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8B7C356">
      <w:pPr>
        <w:spacing w:before="165" w:beforeLines="50" w:line="360" w:lineRule="auto"/>
        <w:jc w:val="center"/>
        <w:rPr>
          <w:rFonts w:ascii="宋体" w:hAnsi="宋体"/>
          <w:color w:val="000000" w:themeColor="text1"/>
          <w:sz w:val="52"/>
          <w:szCs w:val="52"/>
          <w:highlight w:val="none"/>
          <w14:textFill>
            <w14:solidFill>
              <w14:schemeClr w14:val="tx1"/>
            </w14:solidFill>
          </w14:textFill>
        </w:rPr>
      </w:pPr>
      <w:r>
        <w:rPr>
          <w:rFonts w:hint="eastAsia" w:ascii="仿宋_GB2312" w:hAnsi="宋体" w:eastAsia="仿宋_GB2312"/>
          <w:color w:val="000000" w:themeColor="text1"/>
          <w:sz w:val="30"/>
          <w:szCs w:val="72"/>
          <w:highlight w:val="none"/>
          <w:lang w:eastAsia="zh-CN"/>
          <w14:textFill>
            <w14:solidFill>
              <w14:schemeClr w14:val="tx1"/>
            </w14:solidFill>
          </w14:textFill>
        </w:rPr>
        <w:drawing>
          <wp:anchor distT="0" distB="0" distL="114300" distR="114300" simplePos="0" relativeHeight="251660288" behindDoc="0" locked="0" layoutInCell="1" allowOverlap="1">
            <wp:simplePos x="0" y="0"/>
            <wp:positionH relativeFrom="column">
              <wp:posOffset>-709930</wp:posOffset>
            </wp:positionH>
            <wp:positionV relativeFrom="paragraph">
              <wp:posOffset>-701040</wp:posOffset>
            </wp:positionV>
            <wp:extent cx="7487285" cy="10675620"/>
            <wp:effectExtent l="0" t="0" r="18415" b="11430"/>
            <wp:wrapNone/>
            <wp:docPr id="5" name="图片 5" descr="Scan2026-05-18_15140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can2026-05-18_151403_01"/>
                    <pic:cNvPicPr>
                      <a:picLocks noChangeAspect="1"/>
                    </pic:cNvPicPr>
                  </pic:nvPicPr>
                  <pic:blipFill>
                    <a:blip r:embed="rId11"/>
                    <a:stretch>
                      <a:fillRect/>
                    </a:stretch>
                  </pic:blipFill>
                  <pic:spPr>
                    <a:xfrm>
                      <a:off x="0" y="0"/>
                      <a:ext cx="7487285" cy="10675620"/>
                    </a:xfrm>
                    <a:prstGeom prst="rect">
                      <a:avLst/>
                    </a:prstGeom>
                  </pic:spPr>
                </pic:pic>
              </a:graphicData>
            </a:graphic>
          </wp:anchor>
        </w:drawing>
      </w:r>
      <w:r>
        <w:rPr>
          <w:rFonts w:hint="eastAsia" w:ascii="宋体" w:hAnsi="宋体"/>
          <w:color w:val="000000" w:themeColor="text1"/>
          <w:sz w:val="52"/>
          <w:szCs w:val="52"/>
          <w:highlight w:val="none"/>
          <w14:textFill>
            <w14:solidFill>
              <w14:schemeClr w14:val="tx1"/>
            </w14:solidFill>
          </w14:textFill>
        </w:rPr>
        <w:t>南宁市政府采购</w:t>
      </w:r>
    </w:p>
    <w:p w14:paraId="12FFCAE5">
      <w:pPr>
        <w:spacing w:before="165" w:beforeLines="50" w:line="360" w:lineRule="auto"/>
        <w:jc w:val="center"/>
        <w:rPr>
          <w:rFonts w:hint="eastAsia" w:ascii="仿宋_GB2312" w:hAnsi="宋体" w:eastAsia="仿宋_GB2312"/>
          <w:b/>
          <w:color w:val="000000" w:themeColor="text1"/>
          <w:sz w:val="48"/>
          <w:szCs w:val="48"/>
          <w:highlight w:val="none"/>
          <w14:textFill>
            <w14:solidFill>
              <w14:schemeClr w14:val="tx1"/>
            </w14:solidFill>
          </w14:textFill>
        </w:rPr>
      </w:pPr>
      <w:r>
        <w:rPr>
          <w:rFonts w:hint="eastAsia" w:ascii="宋体" w:hAnsi="宋体"/>
          <w:color w:val="000000" w:themeColor="text1"/>
          <w:sz w:val="52"/>
          <w:szCs w:val="52"/>
          <w:highlight w:val="none"/>
          <w14:textFill>
            <w14:solidFill>
              <w14:schemeClr w14:val="tx1"/>
            </w14:solidFill>
          </w14:textFill>
        </w:rPr>
        <w:t>公开招标文件（货物类）</w:t>
      </w:r>
    </w:p>
    <w:p w14:paraId="007450C5">
      <w:pPr>
        <w:spacing w:before="165" w:beforeLines="50" w:line="360" w:lineRule="auto"/>
        <w:jc w:val="center"/>
        <w:rPr>
          <w:rFonts w:hint="eastAsia" w:ascii="仿宋_GB2312" w:hAnsi="宋体" w:eastAsia="仿宋_GB2312"/>
          <w:b/>
          <w:color w:val="000000" w:themeColor="text1"/>
          <w:sz w:val="48"/>
          <w:szCs w:val="48"/>
          <w:highlight w:val="none"/>
          <w:lang w:eastAsia="zh-CN"/>
          <w14:textFill>
            <w14:solidFill>
              <w14:schemeClr w14:val="tx1"/>
            </w14:solidFill>
          </w14:textFill>
        </w:rPr>
      </w:pPr>
    </w:p>
    <w:p w14:paraId="3EDFDC54">
      <w:pPr>
        <w:snapToGrid w:val="0"/>
        <w:spacing w:before="165" w:beforeLines="50" w:line="360" w:lineRule="auto"/>
        <w:jc w:val="center"/>
        <w:rPr>
          <w:rFonts w:hint="eastAsia" w:ascii="华文新魏" w:hAnsi="宋体" w:eastAsia="华文新魏"/>
          <w:color w:val="000000" w:themeColor="text1"/>
          <w:sz w:val="72"/>
          <w:szCs w:val="72"/>
          <w:highlight w:val="none"/>
          <w14:textFill>
            <w14:solidFill>
              <w14:schemeClr w14:val="tx1"/>
            </w14:solidFill>
          </w14:textFill>
        </w:rPr>
      </w:pPr>
      <w:r>
        <w:rPr>
          <w:rFonts w:hint="eastAsia" w:ascii="华文新魏" w:hAnsi="宋体" w:eastAsia="华文新魏"/>
          <w:color w:val="000000" w:themeColor="text1"/>
          <w:sz w:val="72"/>
          <w:szCs w:val="72"/>
          <w:highlight w:val="none"/>
          <w14:textFill>
            <w14:solidFill>
              <w14:schemeClr w14:val="tx1"/>
            </w14:solidFill>
          </w14:textFill>
        </w:rPr>
        <w:t>招 标 文 件</w:t>
      </w:r>
    </w:p>
    <w:p w14:paraId="3E2FDF95">
      <w:pPr>
        <w:snapToGrid w:val="0"/>
        <w:spacing w:before="165" w:beforeLines="50" w:line="360" w:lineRule="auto"/>
        <w:jc w:val="center"/>
        <w:rPr>
          <w:rFonts w:hint="eastAsia" w:ascii="仿宋_GB2312" w:hAnsi="宋体" w:eastAsia="仿宋_GB2312"/>
          <w:color w:val="000000" w:themeColor="text1"/>
          <w:sz w:val="30"/>
          <w:szCs w:val="72"/>
          <w:highlight w:val="none"/>
          <w14:textFill>
            <w14:solidFill>
              <w14:schemeClr w14:val="tx1"/>
            </w14:solidFill>
          </w14:textFill>
        </w:rPr>
      </w:pPr>
      <w:r>
        <w:rPr>
          <w:rFonts w:hint="eastAsia" w:ascii="仿宋_GB2312" w:hAnsi="宋体" w:eastAsia="仿宋_GB2312"/>
          <w:color w:val="000000" w:themeColor="text1"/>
          <w:sz w:val="30"/>
          <w:szCs w:val="72"/>
          <w:highlight w:val="none"/>
          <w14:textFill>
            <w14:solidFill>
              <w14:schemeClr w14:val="tx1"/>
            </w14:solidFill>
          </w14:textFill>
        </w:rPr>
        <w:t>（全流程电子化评标）</w:t>
      </w:r>
    </w:p>
    <w:p w14:paraId="5E39BCAE">
      <w:pPr>
        <w:snapToGrid w:val="0"/>
        <w:spacing w:before="165" w:beforeLines="50" w:line="360" w:lineRule="auto"/>
        <w:rPr>
          <w:rFonts w:hint="eastAsia" w:ascii="仿宋_GB2312" w:hAnsi="宋体" w:eastAsia="仿宋_GB2312"/>
          <w:color w:val="000000" w:themeColor="text1"/>
          <w:sz w:val="30"/>
          <w:szCs w:val="72"/>
          <w:highlight w:val="none"/>
          <w:lang w:eastAsia="zh-CN"/>
          <w14:textFill>
            <w14:solidFill>
              <w14:schemeClr w14:val="tx1"/>
            </w14:solidFill>
          </w14:textFill>
        </w:rPr>
      </w:pPr>
    </w:p>
    <w:p w14:paraId="24A5C6E4">
      <w:pPr>
        <w:pStyle w:val="19"/>
        <w:snapToGrid w:val="0"/>
        <w:spacing w:before="50" w:after="120" w:line="360" w:lineRule="auto"/>
        <w:ind w:firstLine="1193" w:firstLineChars="396"/>
        <w:rPr>
          <w:rFonts w:hint="eastAsia" w:ascii="仿宋_GB2312" w:hAnsi="宋体" w:eastAsia="仿宋_GB2312"/>
          <w:b/>
          <w:bCs/>
          <w:color w:val="000000" w:themeColor="text1"/>
          <w:sz w:val="30"/>
          <w:szCs w:val="30"/>
          <w:highlight w:val="none"/>
          <w:lang w:eastAsia="zh-CN"/>
          <w14:textFill>
            <w14:solidFill>
              <w14:schemeClr w14:val="tx1"/>
            </w14:solidFill>
          </w14:textFill>
        </w:rPr>
      </w:pPr>
      <w:r>
        <w:rPr>
          <w:rFonts w:hint="eastAsia" w:ascii="仿宋_GB2312" w:hAnsi="宋体" w:eastAsia="仿宋_GB2312"/>
          <w:b/>
          <w:bCs/>
          <w:color w:val="000000" w:themeColor="text1"/>
          <w:sz w:val="30"/>
          <w:szCs w:val="30"/>
          <w:highlight w:val="none"/>
          <w14:textFill>
            <w14:solidFill>
              <w14:schemeClr w14:val="tx1"/>
            </w14:solidFill>
          </w14:textFill>
        </w:rPr>
        <w:t>项目</w:t>
      </w:r>
      <w:r>
        <w:rPr>
          <w:rFonts w:hint="eastAsia" w:ascii="仿宋_GB2312" w:hAnsi="宋体" w:eastAsia="仿宋_GB2312" w:cs="Courier New"/>
          <w:b/>
          <w:bCs/>
          <w:color w:val="000000" w:themeColor="text1"/>
          <w:w w:val="95"/>
          <w:sz w:val="30"/>
          <w:szCs w:val="30"/>
          <w:highlight w:val="none"/>
          <w14:textFill>
            <w14:solidFill>
              <w14:schemeClr w14:val="tx1"/>
            </w14:solidFill>
          </w14:textFill>
        </w:rPr>
        <w:t>名称</w:t>
      </w:r>
      <w:r>
        <w:rPr>
          <w:rFonts w:hint="eastAsia" w:ascii="仿宋_GB2312" w:hAnsi="宋体" w:eastAsia="仿宋_GB2312"/>
          <w:b/>
          <w:bCs/>
          <w:color w:val="000000" w:themeColor="text1"/>
          <w:sz w:val="30"/>
          <w:szCs w:val="30"/>
          <w:highlight w:val="none"/>
          <w14:textFill>
            <w14:solidFill>
              <w14:schemeClr w14:val="tx1"/>
            </w14:solidFill>
          </w14:textFill>
        </w:rPr>
        <w:t>：</w:t>
      </w:r>
      <w:r>
        <w:rPr>
          <w:rFonts w:hint="eastAsia" w:ascii="仿宋_GB2312" w:hAnsi="宋体" w:eastAsia="仿宋_GB2312"/>
          <w:b/>
          <w:bCs/>
          <w:color w:val="000000" w:themeColor="text1"/>
          <w:sz w:val="30"/>
          <w:szCs w:val="30"/>
          <w:highlight w:val="none"/>
          <w:lang w:eastAsia="zh-CN"/>
          <w14:textFill>
            <w14:solidFill>
              <w14:schemeClr w14:val="tx1"/>
            </w14:solidFill>
          </w14:textFill>
        </w:rPr>
        <w:t>南宁中心血站2026年血液制备及储存设备采购</w:t>
      </w:r>
    </w:p>
    <w:p w14:paraId="0DCBB5B8">
      <w:pPr>
        <w:snapToGrid w:val="0"/>
        <w:spacing w:before="165" w:beforeLines="50" w:line="360" w:lineRule="auto"/>
        <w:ind w:firstLine="1145" w:firstLineChars="400"/>
        <w:rPr>
          <w:rFonts w:hint="eastAsia" w:ascii="仿宋_GB2312" w:hAnsi="宋体" w:eastAsia="仿宋_GB2312" w:cs="Courier New"/>
          <w:b/>
          <w:bCs/>
          <w:color w:val="000000" w:themeColor="text1"/>
          <w:w w:val="95"/>
          <w:sz w:val="30"/>
          <w:szCs w:val="30"/>
          <w:highlight w:val="none"/>
          <w14:textFill>
            <w14:solidFill>
              <w14:schemeClr w14:val="tx1"/>
            </w14:solidFill>
          </w14:textFill>
        </w:rPr>
      </w:pPr>
      <w:r>
        <w:rPr>
          <w:rFonts w:hint="eastAsia" w:ascii="仿宋_GB2312" w:hAnsi="宋体" w:eastAsia="仿宋_GB2312" w:cs="Courier New"/>
          <w:b/>
          <w:bCs/>
          <w:color w:val="000000" w:themeColor="text1"/>
          <w:w w:val="95"/>
          <w:sz w:val="30"/>
          <w:szCs w:val="30"/>
          <w:highlight w:val="none"/>
          <w14:textFill>
            <w14:solidFill>
              <w14:schemeClr w14:val="tx1"/>
            </w14:solidFill>
          </w14:textFill>
        </w:rPr>
        <w:t>项目</w:t>
      </w:r>
      <w:r>
        <w:rPr>
          <w:rFonts w:hint="eastAsia" w:ascii="仿宋_GB2312" w:hAnsi="宋体" w:eastAsia="仿宋_GB2312"/>
          <w:b/>
          <w:bCs/>
          <w:color w:val="000000" w:themeColor="text1"/>
          <w:sz w:val="30"/>
          <w:szCs w:val="30"/>
          <w:highlight w:val="none"/>
          <w14:textFill>
            <w14:solidFill>
              <w14:schemeClr w14:val="tx1"/>
            </w14:solidFill>
          </w14:textFill>
        </w:rPr>
        <w:t>编号</w:t>
      </w:r>
      <w:r>
        <w:rPr>
          <w:rFonts w:hint="eastAsia" w:ascii="仿宋_GB2312" w:hAnsi="宋体" w:eastAsia="仿宋_GB2312" w:cs="Courier New"/>
          <w:b/>
          <w:bCs/>
          <w:color w:val="000000" w:themeColor="text1"/>
          <w:w w:val="95"/>
          <w:sz w:val="30"/>
          <w:szCs w:val="30"/>
          <w:highlight w:val="none"/>
          <w14:textFill>
            <w14:solidFill>
              <w14:schemeClr w14:val="tx1"/>
            </w14:solidFill>
          </w14:textFill>
        </w:rPr>
        <w:t>：NNZC2026-G1-990215-GXJT</w:t>
      </w:r>
    </w:p>
    <w:p w14:paraId="754D8FED">
      <w:pPr>
        <w:shd w:val="clear" w:color="auto" w:fill="auto"/>
        <w:snapToGrid w:val="0"/>
        <w:spacing w:before="165" w:beforeLines="50" w:line="360" w:lineRule="auto"/>
        <w:ind w:firstLine="1205" w:firstLineChars="400"/>
        <w:rPr>
          <w:rFonts w:hint="eastAsia" w:ascii="仿宋_GB2312" w:hAnsi="宋体" w:eastAsia="仿宋_GB2312" w:cs="Times New Roman"/>
          <w:b/>
          <w:color w:val="000000" w:themeColor="text1"/>
          <w:sz w:val="30"/>
          <w:szCs w:val="48"/>
          <w:highlight w:val="none"/>
          <w:lang w:val="en-US" w:eastAsia="zh-CN"/>
          <w14:textFill>
            <w14:solidFill>
              <w14:schemeClr w14:val="tx1"/>
            </w14:solidFill>
          </w14:textFill>
        </w:rPr>
      </w:pPr>
      <w:r>
        <w:rPr>
          <w:rFonts w:hint="eastAsia" w:ascii="仿宋_GB2312" w:hAnsi="宋体" w:eastAsia="仿宋_GB2312"/>
          <w:b/>
          <w:color w:val="000000" w:themeColor="text1"/>
          <w:sz w:val="30"/>
          <w:szCs w:val="48"/>
          <w:highlight w:val="none"/>
          <w:lang w:val="en-US" w:eastAsia="zh-CN"/>
          <w14:textFill>
            <w14:solidFill>
              <w14:schemeClr w14:val="tx1"/>
            </w14:solidFill>
          </w14:textFill>
        </w:rPr>
        <w:t>采购计划文号：01分标：NNZC[2026]1196号-008；02分标：NNZC[2026]1196号-007；</w:t>
      </w:r>
      <w:r>
        <w:rPr>
          <w:rFonts w:hint="eastAsia" w:ascii="仿宋_GB2312" w:hAnsi="宋体" w:eastAsia="仿宋_GB2312" w:cs="Times New Roman"/>
          <w:b/>
          <w:color w:val="000000" w:themeColor="text1"/>
          <w:sz w:val="30"/>
          <w:szCs w:val="48"/>
          <w:highlight w:val="none"/>
          <w:lang w:val="en-US" w:eastAsia="zh-CN"/>
          <w14:textFill>
            <w14:solidFill>
              <w14:schemeClr w14:val="tx1"/>
            </w14:solidFill>
          </w14:textFill>
        </w:rPr>
        <w:t>03分标：NNZC[2026]1196号-004、NNZC[2026]1196号-005、NNZC[2026]1196号-006</w:t>
      </w:r>
      <w:r>
        <w:rPr>
          <w:rFonts w:hint="eastAsia" w:ascii="仿宋_GB2312" w:hAnsi="宋体" w:eastAsia="仿宋_GB2312"/>
          <w:b/>
          <w:color w:val="000000" w:themeColor="text1"/>
          <w:sz w:val="30"/>
          <w:szCs w:val="48"/>
          <w:highlight w:val="none"/>
          <w:lang w:val="en-US" w:eastAsia="zh-CN"/>
          <w14:textFill>
            <w14:solidFill>
              <w14:schemeClr w14:val="tx1"/>
            </w14:solidFill>
          </w14:textFill>
        </w:rPr>
        <w:t>；04分标：NNZC[2026]1196号-001、</w:t>
      </w:r>
      <w:r>
        <w:rPr>
          <w:rFonts w:hint="eastAsia" w:ascii="仿宋_GB2312" w:hAnsi="宋体" w:eastAsia="仿宋_GB2312" w:cs="Times New Roman"/>
          <w:b/>
          <w:color w:val="000000" w:themeColor="text1"/>
          <w:sz w:val="30"/>
          <w:szCs w:val="48"/>
          <w:highlight w:val="none"/>
          <w:lang w:val="en-US" w:eastAsia="zh-CN"/>
          <w14:textFill>
            <w14:solidFill>
              <w14:schemeClr w14:val="tx1"/>
            </w14:solidFill>
          </w14:textFill>
        </w:rPr>
        <w:t>NNZC[2026]1196号-002、NNZC[2026]1196号-003</w:t>
      </w:r>
    </w:p>
    <w:p w14:paraId="58878FE8">
      <w:pPr>
        <w:pStyle w:val="2"/>
        <w:rPr>
          <w:rFonts w:hint="eastAsia"/>
          <w:color w:val="000000" w:themeColor="text1"/>
          <w:highlight w:val="none"/>
          <w14:textFill>
            <w14:solidFill>
              <w14:schemeClr w14:val="tx1"/>
            </w14:solidFill>
          </w14:textFill>
        </w:rPr>
      </w:pPr>
    </w:p>
    <w:p w14:paraId="66E7648E">
      <w:pPr>
        <w:snapToGrid w:val="0"/>
        <w:spacing w:before="165" w:beforeLines="50" w:line="360" w:lineRule="auto"/>
        <w:ind w:firstLine="1205" w:firstLineChars="400"/>
        <w:rPr>
          <w:rFonts w:hint="eastAsia" w:ascii="仿宋_GB2312" w:hAnsi="宋体" w:eastAsia="仿宋_GB2312"/>
          <w:color w:val="000000" w:themeColor="text1"/>
          <w:sz w:val="30"/>
          <w:szCs w:val="72"/>
          <w:highlight w:val="none"/>
          <w:u w:val="single"/>
          <w14:textFill>
            <w14:solidFill>
              <w14:schemeClr w14:val="tx1"/>
            </w14:solidFill>
          </w14:textFill>
        </w:rPr>
      </w:pPr>
      <w:r>
        <w:rPr>
          <w:rFonts w:hint="eastAsia" w:ascii="仿宋_GB2312" w:hAnsi="宋体" w:eastAsia="仿宋_GB2312"/>
          <w:b/>
          <w:color w:val="000000" w:themeColor="text1"/>
          <w:sz w:val="30"/>
          <w:szCs w:val="48"/>
          <w:highlight w:val="none"/>
          <w14:textFill>
            <w14:solidFill>
              <w14:schemeClr w14:val="tx1"/>
            </w14:solidFill>
          </w14:textFill>
        </w:rPr>
        <w:t>所属行政区划：</w:t>
      </w:r>
      <w:r>
        <w:rPr>
          <w:rFonts w:hint="eastAsia" w:ascii="仿宋_GB2312" w:hAnsi="宋体" w:eastAsia="仿宋_GB2312"/>
          <w:b/>
          <w:color w:val="000000" w:themeColor="text1"/>
          <w:sz w:val="30"/>
          <w:szCs w:val="48"/>
          <w:highlight w:val="none"/>
          <w:u w:val="single"/>
          <w14:textFill>
            <w14:solidFill>
              <w14:schemeClr w14:val="tx1"/>
            </w14:solidFill>
          </w14:textFill>
        </w:rPr>
        <w:t xml:space="preserve"> </w:t>
      </w:r>
      <w:r>
        <w:rPr>
          <w:rFonts w:hint="eastAsia" w:ascii="仿宋_GB2312" w:hAnsi="宋体" w:eastAsia="仿宋_GB2312"/>
          <w:b/>
          <w:color w:val="000000" w:themeColor="text1"/>
          <w:sz w:val="30"/>
          <w:szCs w:val="48"/>
          <w:highlight w:val="none"/>
          <w:u w:val="single"/>
          <w:lang w:eastAsia="zh-CN"/>
          <w14:textFill>
            <w14:solidFill>
              <w14:schemeClr w14:val="tx1"/>
            </w14:solidFill>
          </w14:textFill>
        </w:rPr>
        <w:t>市辖区</w:t>
      </w:r>
      <w:r>
        <w:rPr>
          <w:rFonts w:hint="eastAsia" w:ascii="仿宋_GB2312" w:hAnsi="宋体" w:eastAsia="仿宋_GB2312"/>
          <w:b/>
          <w:color w:val="000000" w:themeColor="text1"/>
          <w:sz w:val="30"/>
          <w:szCs w:val="48"/>
          <w:highlight w:val="none"/>
          <w:u w:val="single"/>
          <w14:textFill>
            <w14:solidFill>
              <w14:schemeClr w14:val="tx1"/>
            </w14:solidFill>
          </w14:textFill>
        </w:rPr>
        <w:t xml:space="preserve"> </w:t>
      </w:r>
    </w:p>
    <w:p w14:paraId="78301B52">
      <w:pPr>
        <w:pStyle w:val="19"/>
        <w:snapToGrid w:val="0"/>
        <w:spacing w:before="50" w:after="120" w:line="360" w:lineRule="auto"/>
        <w:ind w:firstLine="1125" w:firstLineChars="393"/>
        <w:rPr>
          <w:rFonts w:hint="eastAsia" w:ascii="仿宋_GB2312" w:hAnsi="宋体" w:eastAsia="仿宋_GB2312"/>
          <w:b/>
          <w:bCs/>
          <w:color w:val="000000" w:themeColor="text1"/>
          <w:w w:val="95"/>
          <w:sz w:val="30"/>
          <w:szCs w:val="30"/>
          <w:highlight w:val="none"/>
          <w:lang w:eastAsia="zh-CN"/>
          <w14:textFill>
            <w14:solidFill>
              <w14:schemeClr w14:val="tx1"/>
            </w14:solidFill>
          </w14:textFill>
        </w:rPr>
      </w:pPr>
      <w:r>
        <w:rPr>
          <w:rFonts w:hint="eastAsia" w:ascii="仿宋_GB2312" w:hAnsi="宋体" w:eastAsia="仿宋_GB2312"/>
          <w:b/>
          <w:bCs/>
          <w:color w:val="000000" w:themeColor="text1"/>
          <w:w w:val="95"/>
          <w:sz w:val="30"/>
          <w:szCs w:val="30"/>
          <w:highlight w:val="none"/>
          <w14:textFill>
            <w14:solidFill>
              <w14:schemeClr w14:val="tx1"/>
            </w14:solidFill>
          </w14:textFill>
        </w:rPr>
        <w:t>采 购 人：</w:t>
      </w:r>
      <w:r>
        <w:rPr>
          <w:rFonts w:hint="eastAsia" w:ascii="仿宋_GB2312" w:hAnsi="宋体" w:eastAsia="仿宋_GB2312"/>
          <w:b/>
          <w:bCs/>
          <w:color w:val="000000" w:themeColor="text1"/>
          <w:w w:val="95"/>
          <w:sz w:val="30"/>
          <w:szCs w:val="30"/>
          <w:highlight w:val="none"/>
          <w:lang w:eastAsia="zh-CN"/>
          <w14:textFill>
            <w14:solidFill>
              <w14:schemeClr w14:val="tx1"/>
            </w14:solidFill>
          </w14:textFill>
        </w:rPr>
        <w:t>南宁中心血站</w:t>
      </w:r>
    </w:p>
    <w:p w14:paraId="1BB1E24E">
      <w:pPr>
        <w:pStyle w:val="19"/>
        <w:snapToGrid w:val="0"/>
        <w:spacing w:before="50" w:after="120" w:line="360" w:lineRule="auto"/>
        <w:ind w:firstLine="1125" w:firstLineChars="393"/>
        <w:rPr>
          <w:rFonts w:hint="eastAsia" w:ascii="仿宋_GB2312" w:hAnsi="宋体" w:eastAsia="仿宋_GB2312"/>
          <w:b/>
          <w:bCs/>
          <w:color w:val="000000" w:themeColor="text1"/>
          <w:w w:val="95"/>
          <w:sz w:val="30"/>
          <w:szCs w:val="30"/>
          <w:highlight w:val="none"/>
          <w14:textFill>
            <w14:solidFill>
              <w14:schemeClr w14:val="tx1"/>
            </w14:solidFill>
          </w14:textFill>
        </w:rPr>
      </w:pPr>
      <w:r>
        <w:rPr>
          <w:rFonts w:hint="eastAsia" w:ascii="仿宋_GB2312" w:hAnsi="宋体" w:eastAsia="仿宋_GB2312"/>
          <w:b/>
          <w:bCs/>
          <w:color w:val="000000" w:themeColor="text1"/>
          <w:w w:val="95"/>
          <w:sz w:val="30"/>
          <w:szCs w:val="30"/>
          <w:highlight w:val="none"/>
          <w14:textFill>
            <w14:solidFill>
              <w14:schemeClr w14:val="tx1"/>
            </w14:solidFill>
          </w14:textFill>
        </w:rPr>
        <w:t>采购代理机构：</w:t>
      </w:r>
      <w:bookmarkStart w:id="0" w:name="PO_3000001867_PM031"/>
      <w:r>
        <w:rPr>
          <w:rFonts w:hint="eastAsia" w:ascii="仿宋_GB2312" w:hAnsi="宋体" w:eastAsia="仿宋_GB2312"/>
          <w:b/>
          <w:bCs/>
          <w:color w:val="000000" w:themeColor="text1"/>
          <w:w w:val="95"/>
          <w:sz w:val="30"/>
          <w:szCs w:val="30"/>
          <w:highlight w:val="none"/>
          <w14:textFill>
            <w14:solidFill>
              <w14:schemeClr w14:val="tx1"/>
            </w14:solidFill>
          </w14:textFill>
        </w:rPr>
        <w:t>广西建通工程咨询有限责任公司</w:t>
      </w:r>
      <w:bookmarkEnd w:id="0"/>
    </w:p>
    <w:p w14:paraId="3774A272">
      <w:pPr>
        <w:pStyle w:val="19"/>
        <w:snapToGrid w:val="0"/>
        <w:spacing w:before="50" w:after="120" w:line="360" w:lineRule="auto"/>
        <w:ind w:firstLine="841" w:firstLineChars="294"/>
        <w:rPr>
          <w:rFonts w:hint="eastAsia" w:ascii="仿宋_GB2312" w:hAnsi="宋体" w:eastAsia="仿宋_GB2312"/>
          <w:b/>
          <w:bCs/>
          <w:color w:val="000000" w:themeColor="text1"/>
          <w:w w:val="95"/>
          <w:sz w:val="30"/>
          <w:szCs w:val="30"/>
          <w:highlight w:val="none"/>
          <w14:textFill>
            <w14:solidFill>
              <w14:schemeClr w14:val="tx1"/>
            </w14:solidFill>
          </w14:textFill>
        </w:rPr>
      </w:pPr>
      <w:r>
        <w:rPr>
          <w:rFonts w:hint="eastAsia" w:ascii="仿宋_GB2312" w:hAnsi="宋体" w:eastAsia="仿宋_GB2312"/>
          <w:b/>
          <w:bCs/>
          <w:color w:val="000000" w:themeColor="text1"/>
          <w:w w:val="95"/>
          <w:sz w:val="30"/>
          <w:szCs w:val="30"/>
          <w:highlight w:val="none"/>
          <w14:textFill>
            <w14:solidFill>
              <w14:schemeClr w14:val="tx1"/>
            </w14:solidFill>
          </w14:textFill>
        </w:rPr>
        <w:t xml:space="preserve">               </w:t>
      </w:r>
      <w:r>
        <w:rPr>
          <w:rFonts w:hint="eastAsia" w:ascii="仿宋_GB2312" w:hAnsi="宋体" w:eastAsia="仿宋_GB2312"/>
          <w:b/>
          <w:bCs/>
          <w:color w:val="000000" w:themeColor="text1"/>
          <w:w w:val="95"/>
          <w:sz w:val="30"/>
          <w:szCs w:val="30"/>
          <w:highlight w:val="none"/>
          <w:lang w:val="en-US" w:eastAsia="zh-CN"/>
          <w14:textFill>
            <w14:solidFill>
              <w14:schemeClr w14:val="tx1"/>
            </w14:solidFill>
          </w14:textFill>
        </w:rPr>
        <w:t>2026</w:t>
      </w:r>
      <w:r>
        <w:rPr>
          <w:rFonts w:hint="eastAsia" w:ascii="仿宋_GB2312" w:hAnsi="宋体" w:eastAsia="仿宋_GB2312"/>
          <w:b/>
          <w:bCs/>
          <w:color w:val="000000" w:themeColor="text1"/>
          <w:w w:val="95"/>
          <w:sz w:val="30"/>
          <w:szCs w:val="30"/>
          <w:highlight w:val="none"/>
          <w14:textFill>
            <w14:solidFill>
              <w14:schemeClr w14:val="tx1"/>
            </w14:solidFill>
          </w14:textFill>
        </w:rPr>
        <w:t>年</w:t>
      </w:r>
      <w:r>
        <w:rPr>
          <w:rFonts w:hint="eastAsia" w:ascii="仿宋_GB2312" w:hAnsi="宋体" w:eastAsia="仿宋_GB2312"/>
          <w:b/>
          <w:bCs/>
          <w:color w:val="000000" w:themeColor="text1"/>
          <w:w w:val="95"/>
          <w:sz w:val="30"/>
          <w:szCs w:val="30"/>
          <w:highlight w:val="none"/>
          <w:lang w:val="en-US" w:eastAsia="zh-CN"/>
          <w14:textFill>
            <w14:solidFill>
              <w14:schemeClr w14:val="tx1"/>
            </w14:solidFill>
          </w14:textFill>
        </w:rPr>
        <w:t>5</w:t>
      </w:r>
      <w:r>
        <w:rPr>
          <w:rFonts w:hint="eastAsia" w:ascii="仿宋_GB2312" w:hAnsi="宋体" w:eastAsia="仿宋_GB2312"/>
          <w:b/>
          <w:bCs/>
          <w:color w:val="000000" w:themeColor="text1"/>
          <w:w w:val="95"/>
          <w:sz w:val="30"/>
          <w:szCs w:val="30"/>
          <w:highlight w:val="none"/>
          <w14:textFill>
            <w14:solidFill>
              <w14:schemeClr w14:val="tx1"/>
            </w14:solidFill>
          </w14:textFill>
        </w:rPr>
        <w:t>月</w:t>
      </w:r>
      <w:r>
        <w:rPr>
          <w:rFonts w:hint="eastAsia" w:ascii="仿宋_GB2312" w:hAnsi="宋体" w:eastAsia="仿宋_GB2312" w:cs="Times New Roman"/>
          <w:b/>
          <w:bCs/>
          <w:color w:val="000000" w:themeColor="text1"/>
          <w:w w:val="95"/>
          <w:sz w:val="30"/>
          <w:szCs w:val="30"/>
          <w:highlight w:val="none"/>
          <w:lang w:val="en-US" w:eastAsia="zh-CN"/>
          <w14:textFill>
            <w14:solidFill>
              <w14:schemeClr w14:val="tx1"/>
            </w14:solidFill>
          </w14:textFill>
        </w:rPr>
        <w:t>18</w:t>
      </w:r>
      <w:r>
        <w:rPr>
          <w:rFonts w:hint="eastAsia" w:ascii="仿宋_GB2312" w:hAnsi="宋体" w:eastAsia="仿宋_GB2312"/>
          <w:b/>
          <w:bCs/>
          <w:color w:val="000000" w:themeColor="text1"/>
          <w:w w:val="95"/>
          <w:sz w:val="30"/>
          <w:szCs w:val="30"/>
          <w:highlight w:val="none"/>
          <w14:textFill>
            <w14:solidFill>
              <w14:schemeClr w14:val="tx1"/>
            </w14:solidFill>
          </w14:textFill>
        </w:rPr>
        <w:t>日</w:t>
      </w:r>
    </w:p>
    <w:p w14:paraId="38EE4C32">
      <w:pPr>
        <w:widowControl/>
        <w:spacing w:line="360" w:lineRule="auto"/>
        <w:jc w:val="left"/>
        <w:rPr>
          <w:rFonts w:ascii="仿宋_GB2312" w:hAnsi="宋体" w:eastAsia="仿宋_GB2312"/>
          <w:b/>
          <w:bCs/>
          <w:color w:val="000000" w:themeColor="text1"/>
          <w:w w:val="95"/>
          <w:sz w:val="30"/>
          <w:szCs w:val="30"/>
          <w:highlight w:val="none"/>
          <w14:textFill>
            <w14:solidFill>
              <w14:schemeClr w14:val="tx1"/>
            </w14:solidFill>
          </w14:textFill>
        </w:rPr>
        <w:sectPr>
          <w:headerReference r:id="rId3" w:type="default"/>
          <w:pgSz w:w="11906" w:h="16838"/>
          <w:pgMar w:top="1134" w:right="1134" w:bottom="1134" w:left="1134" w:header="720" w:footer="720" w:gutter="0"/>
          <w:pgNumType w:fmt="decimal" w:start="1"/>
          <w:cols w:space="720" w:num="1"/>
          <w:docGrid w:type="lines" w:linePitch="331" w:charSpace="0"/>
        </w:sectPr>
      </w:pPr>
    </w:p>
    <w:p w14:paraId="3BF5064C">
      <w:pPr>
        <w:pStyle w:val="19"/>
        <w:jc w:val="center"/>
        <w:rPr>
          <w:rFonts w:ascii="Times New Roman" w:hAnsi="Times New Roman"/>
          <w:b/>
          <w:color w:val="000000" w:themeColor="text1"/>
          <w:sz w:val="48"/>
          <w:szCs w:val="48"/>
          <w:highlight w:val="none"/>
          <w14:textFill>
            <w14:solidFill>
              <w14:schemeClr w14:val="tx1"/>
            </w14:solidFill>
          </w14:textFill>
        </w:rPr>
      </w:pPr>
      <w:r>
        <w:rPr>
          <w:rFonts w:hint="eastAsia" w:ascii="Times New Roman" w:hAnsi="Times New Roman"/>
          <w:b/>
          <w:color w:val="000000" w:themeColor="text1"/>
          <w:sz w:val="48"/>
          <w:szCs w:val="48"/>
          <w:highlight w:val="none"/>
          <w14:textFill>
            <w14:solidFill>
              <w14:schemeClr w14:val="tx1"/>
            </w14:solidFill>
          </w14:textFill>
        </w:rPr>
        <w:t>目</w:t>
      </w:r>
      <w:r>
        <w:rPr>
          <w:rFonts w:ascii="Times New Roman" w:hAnsi="Times New Roman"/>
          <w:b/>
          <w:color w:val="000000" w:themeColor="text1"/>
          <w:sz w:val="48"/>
          <w:szCs w:val="48"/>
          <w:highlight w:val="none"/>
          <w14:textFill>
            <w14:solidFill>
              <w14:schemeClr w14:val="tx1"/>
            </w14:solidFill>
          </w14:textFill>
        </w:rPr>
        <w:t xml:space="preserve">   </w:t>
      </w:r>
      <w:r>
        <w:rPr>
          <w:rFonts w:hint="eastAsia" w:ascii="Times New Roman" w:hAnsi="Times New Roman"/>
          <w:b/>
          <w:color w:val="000000" w:themeColor="text1"/>
          <w:sz w:val="48"/>
          <w:szCs w:val="48"/>
          <w:highlight w:val="none"/>
          <w14:textFill>
            <w14:solidFill>
              <w14:schemeClr w14:val="tx1"/>
            </w14:solidFill>
          </w14:textFill>
        </w:rPr>
        <w:t>录</w:t>
      </w:r>
    </w:p>
    <w:p w14:paraId="6B729674">
      <w:pPr>
        <w:pStyle w:val="26"/>
        <w:keepNext w:val="0"/>
        <w:keepLines w:val="0"/>
        <w:pageBreakBefore w:val="0"/>
        <w:widowControl w:val="0"/>
        <w:tabs>
          <w:tab w:val="right" w:leader="dot" w:pos="9638"/>
        </w:tabs>
        <w:kinsoku/>
        <w:wordWrap/>
        <w:overflowPunct/>
        <w:topLinePunct w:val="0"/>
        <w:autoSpaceDE/>
        <w:autoSpaceDN/>
        <w:bidi w:val="0"/>
        <w:adjustRightInd/>
        <w:snapToGrid/>
        <w:spacing w:before="0" w:after="0" w:line="240" w:lineRule="auto"/>
        <w:textAlignment w:val="auto"/>
        <w:rPr>
          <w:color w:val="000000" w:themeColor="text1"/>
          <w:highlight w:val="none"/>
          <w14:textFill>
            <w14:solidFill>
              <w14:schemeClr w14:val="tx1"/>
            </w14:solidFill>
          </w14:textFill>
        </w:rPr>
      </w:pPr>
      <w:r>
        <w:rPr>
          <w:rFonts w:hAnsi="宋体"/>
          <w:b w:val="0"/>
          <w:bCs w:val="0"/>
          <w:caps w:val="0"/>
          <w:color w:val="000000" w:themeColor="text1"/>
          <w:sz w:val="28"/>
          <w:szCs w:val="28"/>
          <w:highlight w:val="none"/>
          <w14:textFill>
            <w14:solidFill>
              <w14:schemeClr w14:val="tx1"/>
            </w14:solidFill>
          </w14:textFill>
        </w:rPr>
        <w:fldChar w:fldCharType="begin"/>
      </w:r>
      <w:r>
        <w:rPr>
          <w:rFonts w:hAnsi="宋体"/>
          <w:b w:val="0"/>
          <w:bCs w:val="0"/>
          <w:caps w:val="0"/>
          <w:color w:val="000000" w:themeColor="text1"/>
          <w:sz w:val="28"/>
          <w:szCs w:val="28"/>
          <w:highlight w:val="none"/>
          <w14:textFill>
            <w14:solidFill>
              <w14:schemeClr w14:val="tx1"/>
            </w14:solidFill>
          </w14:textFill>
        </w:rPr>
        <w:instrText xml:space="preserve"> TOC \o "1-3" \h \z \u </w:instrText>
      </w:r>
      <w:r>
        <w:rPr>
          <w:rFonts w:hAnsi="宋体"/>
          <w:b w:val="0"/>
          <w:bCs w:val="0"/>
          <w:caps w:val="0"/>
          <w:color w:val="000000" w:themeColor="text1"/>
          <w:sz w:val="28"/>
          <w:szCs w:val="28"/>
          <w:highlight w:val="none"/>
          <w14:textFill>
            <w14:solidFill>
              <w14:schemeClr w14:val="tx1"/>
            </w14:solidFill>
          </w14:textFill>
        </w:rPr>
        <w:fldChar w:fldCharType="separate"/>
      </w:r>
      <w:r>
        <w:rPr>
          <w:rFonts w:hAnsi="宋体"/>
          <w:bCs w:val="0"/>
          <w:caps w:val="0"/>
          <w:color w:val="000000" w:themeColor="text1"/>
          <w:szCs w:val="28"/>
          <w:highlight w:val="none"/>
          <w14:textFill>
            <w14:solidFill>
              <w14:schemeClr w14:val="tx1"/>
            </w14:solidFill>
          </w14:textFill>
        </w:rPr>
        <w:fldChar w:fldCharType="begin"/>
      </w:r>
      <w:r>
        <w:rPr>
          <w:rFonts w:hAnsi="宋体"/>
          <w:bCs w:val="0"/>
          <w:caps w:val="0"/>
          <w:color w:val="000000" w:themeColor="text1"/>
          <w:szCs w:val="28"/>
          <w:highlight w:val="none"/>
          <w14:textFill>
            <w14:solidFill>
              <w14:schemeClr w14:val="tx1"/>
            </w14:solidFill>
          </w14:textFill>
        </w:rPr>
        <w:instrText xml:space="preserve"> HYPERLINK \l _Toc545 </w:instrText>
      </w:r>
      <w:r>
        <w:rPr>
          <w:rFonts w:hAnsi="宋体"/>
          <w:bCs w:val="0"/>
          <w:caps w:val="0"/>
          <w:color w:val="000000" w:themeColor="text1"/>
          <w:szCs w:val="28"/>
          <w:highlight w:val="none"/>
          <w14:textFill>
            <w14:solidFill>
              <w14:schemeClr w14:val="tx1"/>
            </w14:solidFill>
          </w14:textFill>
        </w:rPr>
        <w:fldChar w:fldCharType="separate"/>
      </w:r>
      <w:r>
        <w:rPr>
          <w:rFonts w:hint="eastAsia" w:ascii="Times New Roman" w:hAnsi="Times New Roman"/>
          <w:color w:val="000000" w:themeColor="text1"/>
          <w:highlight w:val="none"/>
          <w14:textFill>
            <w14:solidFill>
              <w14:schemeClr w14:val="tx1"/>
            </w14:solidFill>
          </w14:textFill>
        </w:rPr>
        <w:t>第一章</w:t>
      </w:r>
      <w:r>
        <w:rPr>
          <w:rFonts w:ascii="Times New Roman" w:hAnsi="Times New Roman"/>
          <w:color w:val="000000" w:themeColor="text1"/>
          <w:highlight w:val="non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招标公告</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_Toc545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fldChar w:fldCharType="end"/>
      </w:r>
      <w:r>
        <w:rPr>
          <w:rFonts w:hAnsi="宋体"/>
          <w:bCs w:val="0"/>
          <w:caps w:val="0"/>
          <w:color w:val="000000" w:themeColor="text1"/>
          <w:szCs w:val="28"/>
          <w:highlight w:val="none"/>
          <w14:textFill>
            <w14:solidFill>
              <w14:schemeClr w14:val="tx1"/>
            </w14:solidFill>
          </w14:textFill>
        </w:rPr>
        <w:fldChar w:fldCharType="end"/>
      </w:r>
    </w:p>
    <w:p w14:paraId="50F9BFD4">
      <w:pPr>
        <w:pStyle w:val="26"/>
        <w:keepNext w:val="0"/>
        <w:keepLines w:val="0"/>
        <w:pageBreakBefore w:val="0"/>
        <w:widowControl w:val="0"/>
        <w:tabs>
          <w:tab w:val="right" w:leader="dot" w:pos="9638"/>
        </w:tabs>
        <w:kinsoku/>
        <w:wordWrap/>
        <w:overflowPunct/>
        <w:topLinePunct w:val="0"/>
        <w:autoSpaceDE/>
        <w:autoSpaceDN/>
        <w:bidi w:val="0"/>
        <w:adjustRightInd/>
        <w:snapToGrid/>
        <w:spacing w:before="0" w:after="0" w:line="240" w:lineRule="auto"/>
        <w:textAlignment w:val="auto"/>
        <w:rPr>
          <w:color w:val="000000" w:themeColor="text1"/>
          <w:highlight w:val="none"/>
          <w14:textFill>
            <w14:solidFill>
              <w14:schemeClr w14:val="tx1"/>
            </w14:solidFill>
          </w14:textFill>
        </w:rPr>
      </w:pPr>
      <w:r>
        <w:rPr>
          <w:rFonts w:ascii="Calibri" w:hAnsi="宋体"/>
          <w:bCs w:val="0"/>
          <w:caps w:val="0"/>
          <w:color w:val="000000" w:themeColor="text1"/>
          <w:szCs w:val="28"/>
          <w:highlight w:val="none"/>
          <w:u w:val="single"/>
          <w14:textFill>
            <w14:solidFill>
              <w14:schemeClr w14:val="tx1"/>
            </w14:solidFill>
          </w14:textFill>
        </w:rPr>
        <w:fldChar w:fldCharType="begin"/>
      </w:r>
      <w:r>
        <w:rPr>
          <w:rFonts w:ascii="Calibri" w:hAnsi="宋体"/>
          <w:bCs w:val="0"/>
          <w:caps w:val="0"/>
          <w:color w:val="000000" w:themeColor="text1"/>
          <w:szCs w:val="28"/>
          <w:highlight w:val="none"/>
          <w14:textFill>
            <w14:solidFill>
              <w14:schemeClr w14:val="tx1"/>
            </w14:solidFill>
          </w14:textFill>
        </w:rPr>
        <w:instrText xml:space="preserve"> HYPERLINK \l _Toc270 </w:instrText>
      </w:r>
      <w:r>
        <w:rPr>
          <w:rFonts w:ascii="Calibri" w:hAnsi="宋体"/>
          <w:bCs w:val="0"/>
          <w:caps w:val="0"/>
          <w:color w:val="000000" w:themeColor="text1"/>
          <w:szCs w:val="28"/>
          <w:highlight w:val="none"/>
          <w14:textFill>
            <w14:solidFill>
              <w14:schemeClr w14:val="tx1"/>
            </w14:solidFill>
          </w14:textFill>
        </w:rPr>
        <w:fldChar w:fldCharType="separate"/>
      </w:r>
      <w:r>
        <w:rPr>
          <w:rFonts w:hint="eastAsia" w:ascii="Times New Roman" w:hAnsi="Times New Roman"/>
          <w:color w:val="000000" w:themeColor="text1"/>
          <w:highlight w:val="none"/>
          <w14:textFill>
            <w14:solidFill>
              <w14:schemeClr w14:val="tx1"/>
            </w14:solidFill>
          </w14:textFill>
        </w:rPr>
        <w:t>第二章</w:t>
      </w:r>
      <w:r>
        <w:rPr>
          <w:rFonts w:ascii="Times New Roman" w:hAnsi="Times New Roman"/>
          <w:color w:val="000000" w:themeColor="text1"/>
          <w:highlight w:val="non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采购需求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w:t>
      </w:r>
      <w:r>
        <w:rPr>
          <w:color w:val="000000" w:themeColor="text1"/>
          <w:highlight w:val="none"/>
          <w14:textFill>
            <w14:solidFill>
              <w14:schemeClr w14:val="tx1"/>
            </w14:solidFill>
          </w14:textFill>
        </w:rPr>
        <w:fldChar w:fldCharType="end"/>
      </w:r>
      <w:r>
        <w:rPr>
          <w:rFonts w:ascii="Calibri" w:hAnsi="宋体"/>
          <w:bCs w:val="0"/>
          <w:caps w:val="0"/>
          <w:color w:val="000000" w:themeColor="text1"/>
          <w:szCs w:val="28"/>
          <w:highlight w:val="none"/>
          <w:u w:val="single"/>
          <w14:textFill>
            <w14:solidFill>
              <w14:schemeClr w14:val="tx1"/>
            </w14:solidFill>
          </w14:textFill>
        </w:rPr>
        <w:fldChar w:fldCharType="end"/>
      </w:r>
    </w:p>
    <w:p w14:paraId="4003C4B4">
      <w:pPr>
        <w:pStyle w:val="26"/>
        <w:keepNext w:val="0"/>
        <w:keepLines w:val="0"/>
        <w:pageBreakBefore w:val="0"/>
        <w:widowControl w:val="0"/>
        <w:tabs>
          <w:tab w:val="right" w:leader="dot" w:pos="9638"/>
        </w:tabs>
        <w:kinsoku/>
        <w:wordWrap/>
        <w:overflowPunct/>
        <w:topLinePunct w:val="0"/>
        <w:autoSpaceDE/>
        <w:autoSpaceDN/>
        <w:bidi w:val="0"/>
        <w:adjustRightInd/>
        <w:snapToGrid/>
        <w:spacing w:before="0" w:after="0" w:line="240" w:lineRule="auto"/>
        <w:textAlignment w:val="auto"/>
        <w:rPr>
          <w:color w:val="000000" w:themeColor="text1"/>
          <w:highlight w:val="none"/>
          <w14:textFill>
            <w14:solidFill>
              <w14:schemeClr w14:val="tx1"/>
            </w14:solidFill>
          </w14:textFill>
        </w:rPr>
      </w:pPr>
      <w:r>
        <w:rPr>
          <w:rFonts w:ascii="Calibri" w:hAnsi="宋体"/>
          <w:bCs w:val="0"/>
          <w:caps w:val="0"/>
          <w:color w:val="000000" w:themeColor="text1"/>
          <w:szCs w:val="28"/>
          <w:highlight w:val="none"/>
          <w:u w:val="single"/>
          <w14:textFill>
            <w14:solidFill>
              <w14:schemeClr w14:val="tx1"/>
            </w14:solidFill>
          </w14:textFill>
        </w:rPr>
        <w:fldChar w:fldCharType="begin"/>
      </w:r>
      <w:r>
        <w:rPr>
          <w:rFonts w:ascii="Calibri" w:hAnsi="宋体"/>
          <w:bCs w:val="0"/>
          <w:caps w:val="0"/>
          <w:color w:val="000000" w:themeColor="text1"/>
          <w:szCs w:val="28"/>
          <w:highlight w:val="none"/>
          <w14:textFill>
            <w14:solidFill>
              <w14:schemeClr w14:val="tx1"/>
            </w14:solidFill>
          </w14:textFill>
        </w:rPr>
        <w:instrText xml:space="preserve"> HYPERLINK \l _Toc13708 </w:instrText>
      </w:r>
      <w:r>
        <w:rPr>
          <w:rFonts w:ascii="Calibri" w:hAnsi="宋体"/>
          <w:bCs w:val="0"/>
          <w:caps w:val="0"/>
          <w:color w:val="000000" w:themeColor="text1"/>
          <w:szCs w:val="28"/>
          <w:highlight w:val="none"/>
          <w14:textFill>
            <w14:solidFill>
              <w14:schemeClr w14:val="tx1"/>
            </w14:solidFill>
          </w14:textFill>
        </w:rPr>
        <w:fldChar w:fldCharType="separate"/>
      </w:r>
      <w:r>
        <w:rPr>
          <w:rFonts w:hint="eastAsia" w:ascii="Times New Roman" w:hAnsi="Times New Roman"/>
          <w:color w:val="000000" w:themeColor="text1"/>
          <w:highlight w:val="none"/>
          <w14:textFill>
            <w14:solidFill>
              <w14:schemeClr w14:val="tx1"/>
            </w14:solidFill>
          </w14:textFill>
        </w:rPr>
        <w:t>第三章</w:t>
      </w:r>
      <w:r>
        <w:rPr>
          <w:rFonts w:ascii="Times New Roman" w:hAnsi="Times New Roman"/>
          <w:color w:val="000000" w:themeColor="text1"/>
          <w:highlight w:val="non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投标人须知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_Toc13708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41</w:t>
      </w:r>
      <w:r>
        <w:rPr>
          <w:color w:val="000000" w:themeColor="text1"/>
          <w:highlight w:val="none"/>
          <w14:textFill>
            <w14:solidFill>
              <w14:schemeClr w14:val="tx1"/>
            </w14:solidFill>
          </w14:textFill>
        </w:rPr>
        <w:fldChar w:fldCharType="end"/>
      </w:r>
      <w:r>
        <w:rPr>
          <w:rFonts w:ascii="Calibri" w:hAnsi="宋体"/>
          <w:bCs w:val="0"/>
          <w:caps w:val="0"/>
          <w:color w:val="000000" w:themeColor="text1"/>
          <w:szCs w:val="28"/>
          <w:highlight w:val="none"/>
          <w:u w:val="single"/>
          <w14:textFill>
            <w14:solidFill>
              <w14:schemeClr w14:val="tx1"/>
            </w14:solidFill>
          </w14:textFill>
        </w:rPr>
        <w:fldChar w:fldCharType="end"/>
      </w:r>
    </w:p>
    <w:p w14:paraId="6DDAF2BD">
      <w:pPr>
        <w:pStyle w:val="31"/>
        <w:keepNext w:val="0"/>
        <w:keepLines w:val="0"/>
        <w:pageBreakBefore w:val="0"/>
        <w:widowControl w:val="0"/>
        <w:tabs>
          <w:tab w:val="right" w:leader="dot" w:pos="9638"/>
        </w:tabs>
        <w:kinsoku/>
        <w:wordWrap/>
        <w:overflowPunct/>
        <w:topLinePunct w:val="0"/>
        <w:autoSpaceDE/>
        <w:autoSpaceDN/>
        <w:bidi w:val="0"/>
        <w:adjustRightInd/>
        <w:snapToGrid/>
        <w:spacing w:line="240" w:lineRule="auto"/>
        <w:textAlignment w:val="auto"/>
        <w:rPr>
          <w:color w:val="000000" w:themeColor="text1"/>
          <w:highlight w:val="none"/>
          <w14:textFill>
            <w14:solidFill>
              <w14:schemeClr w14:val="tx1"/>
            </w14:solidFill>
          </w14:textFill>
        </w:rPr>
      </w:pPr>
      <w:r>
        <w:rPr>
          <w:rFonts w:ascii="Calibri" w:hAnsi="宋体"/>
          <w:bCs w:val="0"/>
          <w:caps/>
          <w:color w:val="000000" w:themeColor="text1"/>
          <w:szCs w:val="28"/>
          <w:highlight w:val="none"/>
          <w:u w:val="single"/>
          <w14:textFill>
            <w14:solidFill>
              <w14:schemeClr w14:val="tx1"/>
            </w14:solidFill>
          </w14:textFill>
        </w:rPr>
        <w:fldChar w:fldCharType="begin"/>
      </w:r>
      <w:r>
        <w:rPr>
          <w:rFonts w:ascii="Calibri" w:hAnsi="宋体"/>
          <w:bCs w:val="0"/>
          <w:caps/>
          <w:color w:val="000000" w:themeColor="text1"/>
          <w:szCs w:val="28"/>
          <w:highlight w:val="none"/>
          <w14:textFill>
            <w14:solidFill>
              <w14:schemeClr w14:val="tx1"/>
            </w14:solidFill>
          </w14:textFill>
        </w:rPr>
        <w:instrText xml:space="preserve"> HYPERLINK \l _Toc11892 </w:instrText>
      </w:r>
      <w:r>
        <w:rPr>
          <w:rFonts w:ascii="Calibri" w:hAnsi="宋体"/>
          <w:bCs w:val="0"/>
          <w:caps/>
          <w:color w:val="000000" w:themeColor="text1"/>
          <w:szCs w:val="28"/>
          <w:highlight w:val="none"/>
          <w14:textFill>
            <w14:solidFill>
              <w14:schemeClr w14:val="tx1"/>
            </w14:solidFill>
          </w14:textFill>
        </w:rPr>
        <w:fldChar w:fldCharType="separate"/>
      </w:r>
      <w:r>
        <w:rPr>
          <w:rFonts w:hint="eastAsia" w:ascii="Times New Roman" w:hAnsi="Times New Roman"/>
          <w:color w:val="000000" w:themeColor="text1"/>
          <w:szCs w:val="30"/>
          <w:highlight w:val="none"/>
          <w14:textFill>
            <w14:solidFill>
              <w14:schemeClr w14:val="tx1"/>
            </w14:solidFill>
          </w14:textFill>
        </w:rPr>
        <w:t>第一节</w:t>
      </w:r>
      <w:r>
        <w:rPr>
          <w:rFonts w:ascii="Times New Roman" w:hAnsi="Times New Roman"/>
          <w:color w:val="000000" w:themeColor="text1"/>
          <w:szCs w:val="30"/>
          <w:highlight w:val="none"/>
          <w14:textFill>
            <w14:solidFill>
              <w14:schemeClr w14:val="tx1"/>
            </w14:solidFill>
          </w14:textFill>
        </w:rPr>
        <w:t xml:space="preserve"> </w:t>
      </w:r>
      <w:r>
        <w:rPr>
          <w:rFonts w:hint="eastAsia" w:ascii="Times New Roman" w:hAnsi="Times New Roman"/>
          <w:color w:val="000000" w:themeColor="text1"/>
          <w:szCs w:val="30"/>
          <w:highlight w:val="none"/>
          <w14:textFill>
            <w14:solidFill>
              <w14:schemeClr w14:val="tx1"/>
            </w14:solidFill>
          </w14:textFill>
        </w:rPr>
        <w:t>投标人须知前附表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_Toc11892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41</w:t>
      </w:r>
      <w:r>
        <w:rPr>
          <w:color w:val="000000" w:themeColor="text1"/>
          <w:highlight w:val="none"/>
          <w14:textFill>
            <w14:solidFill>
              <w14:schemeClr w14:val="tx1"/>
            </w14:solidFill>
          </w14:textFill>
        </w:rPr>
        <w:fldChar w:fldCharType="end"/>
      </w:r>
      <w:r>
        <w:rPr>
          <w:rFonts w:ascii="Calibri" w:hAnsi="宋体"/>
          <w:bCs w:val="0"/>
          <w:caps/>
          <w:color w:val="000000" w:themeColor="text1"/>
          <w:szCs w:val="28"/>
          <w:highlight w:val="none"/>
          <w:u w:val="single"/>
          <w14:textFill>
            <w14:solidFill>
              <w14:schemeClr w14:val="tx1"/>
            </w14:solidFill>
          </w14:textFill>
        </w:rPr>
        <w:fldChar w:fldCharType="end"/>
      </w:r>
    </w:p>
    <w:p w14:paraId="07B7831E">
      <w:pPr>
        <w:pStyle w:val="31"/>
        <w:keepNext w:val="0"/>
        <w:keepLines w:val="0"/>
        <w:pageBreakBefore w:val="0"/>
        <w:widowControl w:val="0"/>
        <w:tabs>
          <w:tab w:val="right" w:leader="dot" w:pos="9638"/>
        </w:tabs>
        <w:kinsoku/>
        <w:wordWrap/>
        <w:overflowPunct/>
        <w:topLinePunct w:val="0"/>
        <w:autoSpaceDE/>
        <w:autoSpaceDN/>
        <w:bidi w:val="0"/>
        <w:adjustRightInd/>
        <w:snapToGrid/>
        <w:spacing w:line="240" w:lineRule="auto"/>
        <w:textAlignment w:val="auto"/>
        <w:rPr>
          <w:color w:val="000000" w:themeColor="text1"/>
          <w:highlight w:val="none"/>
          <w14:textFill>
            <w14:solidFill>
              <w14:schemeClr w14:val="tx1"/>
            </w14:solidFill>
          </w14:textFill>
        </w:rPr>
      </w:pPr>
      <w:r>
        <w:rPr>
          <w:rFonts w:ascii="Calibri" w:hAnsi="宋体"/>
          <w:bCs w:val="0"/>
          <w:caps/>
          <w:color w:val="000000" w:themeColor="text1"/>
          <w:szCs w:val="28"/>
          <w:highlight w:val="none"/>
          <w:u w:val="single"/>
          <w14:textFill>
            <w14:solidFill>
              <w14:schemeClr w14:val="tx1"/>
            </w14:solidFill>
          </w14:textFill>
        </w:rPr>
        <w:fldChar w:fldCharType="begin"/>
      </w:r>
      <w:r>
        <w:rPr>
          <w:rFonts w:ascii="Calibri" w:hAnsi="宋体"/>
          <w:bCs w:val="0"/>
          <w:caps/>
          <w:color w:val="000000" w:themeColor="text1"/>
          <w:szCs w:val="28"/>
          <w:highlight w:val="none"/>
          <w14:textFill>
            <w14:solidFill>
              <w14:schemeClr w14:val="tx1"/>
            </w14:solidFill>
          </w14:textFill>
        </w:rPr>
        <w:instrText xml:space="preserve"> HYPERLINK \l _Toc16901 </w:instrText>
      </w:r>
      <w:r>
        <w:rPr>
          <w:rFonts w:ascii="Calibri" w:hAnsi="宋体"/>
          <w:bCs w:val="0"/>
          <w:caps/>
          <w:color w:val="000000" w:themeColor="text1"/>
          <w:szCs w:val="28"/>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第二节</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投标人须知正文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_Toc16901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47</w:t>
      </w:r>
      <w:r>
        <w:rPr>
          <w:color w:val="000000" w:themeColor="text1"/>
          <w:highlight w:val="none"/>
          <w14:textFill>
            <w14:solidFill>
              <w14:schemeClr w14:val="tx1"/>
            </w14:solidFill>
          </w14:textFill>
        </w:rPr>
        <w:fldChar w:fldCharType="end"/>
      </w:r>
      <w:r>
        <w:rPr>
          <w:rFonts w:ascii="Calibri" w:hAnsi="宋体"/>
          <w:bCs w:val="0"/>
          <w:caps/>
          <w:color w:val="000000" w:themeColor="text1"/>
          <w:szCs w:val="28"/>
          <w:highlight w:val="none"/>
          <w:u w:val="single"/>
          <w14:textFill>
            <w14:solidFill>
              <w14:schemeClr w14:val="tx1"/>
            </w14:solidFill>
          </w14:textFill>
        </w:rPr>
        <w:fldChar w:fldCharType="end"/>
      </w:r>
    </w:p>
    <w:p w14:paraId="16B94720">
      <w:pPr>
        <w:pStyle w:val="18"/>
        <w:keepNext w:val="0"/>
        <w:keepLines w:val="0"/>
        <w:pageBreakBefore w:val="0"/>
        <w:widowControl w:val="0"/>
        <w:tabs>
          <w:tab w:val="right" w:leader="dot" w:pos="9638"/>
        </w:tabs>
        <w:kinsoku/>
        <w:wordWrap/>
        <w:overflowPunct/>
        <w:topLinePunct w:val="0"/>
        <w:autoSpaceDE/>
        <w:autoSpaceDN/>
        <w:bidi w:val="0"/>
        <w:adjustRightInd/>
        <w:snapToGrid/>
        <w:spacing w:line="240" w:lineRule="auto"/>
        <w:textAlignment w:val="auto"/>
        <w:rPr>
          <w:color w:val="000000" w:themeColor="text1"/>
          <w:highlight w:val="none"/>
          <w14:textFill>
            <w14:solidFill>
              <w14:schemeClr w14:val="tx1"/>
            </w14:solidFill>
          </w14:textFill>
        </w:rPr>
      </w:pPr>
      <w:r>
        <w:rPr>
          <w:rFonts w:ascii="Calibri" w:hAnsi="宋体"/>
          <w:bCs/>
          <w:caps/>
          <w:color w:val="000000" w:themeColor="text1"/>
          <w:szCs w:val="28"/>
          <w:highlight w:val="none"/>
          <w:u w:val="single"/>
          <w14:textFill>
            <w14:solidFill>
              <w14:schemeClr w14:val="tx1"/>
            </w14:solidFill>
          </w14:textFill>
        </w:rPr>
        <w:fldChar w:fldCharType="begin"/>
      </w:r>
      <w:r>
        <w:rPr>
          <w:rFonts w:ascii="Calibri" w:hAnsi="宋体"/>
          <w:bCs/>
          <w:caps/>
          <w:color w:val="000000" w:themeColor="text1"/>
          <w:szCs w:val="28"/>
          <w:highlight w:val="none"/>
          <w14:textFill>
            <w14:solidFill>
              <w14:schemeClr w14:val="tx1"/>
            </w14:solidFill>
          </w14:textFill>
        </w:rPr>
        <w:instrText xml:space="preserve"> HYPERLINK \l _Toc2082 </w:instrText>
      </w:r>
      <w:r>
        <w:rPr>
          <w:rFonts w:ascii="Calibri" w:hAnsi="宋体"/>
          <w:bCs/>
          <w:caps/>
          <w:color w:val="000000" w:themeColor="text1"/>
          <w:szCs w:val="28"/>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一、总</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_Toc2082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47</w:t>
      </w:r>
      <w:r>
        <w:rPr>
          <w:color w:val="000000" w:themeColor="text1"/>
          <w:highlight w:val="none"/>
          <w14:textFill>
            <w14:solidFill>
              <w14:schemeClr w14:val="tx1"/>
            </w14:solidFill>
          </w14:textFill>
        </w:rPr>
        <w:fldChar w:fldCharType="end"/>
      </w:r>
      <w:r>
        <w:rPr>
          <w:rFonts w:ascii="Calibri" w:hAnsi="宋体"/>
          <w:bCs/>
          <w:caps/>
          <w:color w:val="000000" w:themeColor="text1"/>
          <w:szCs w:val="28"/>
          <w:highlight w:val="none"/>
          <w:u w:val="single"/>
          <w14:textFill>
            <w14:solidFill>
              <w14:schemeClr w14:val="tx1"/>
            </w14:solidFill>
          </w14:textFill>
        </w:rPr>
        <w:fldChar w:fldCharType="end"/>
      </w:r>
    </w:p>
    <w:p w14:paraId="64511D12">
      <w:pPr>
        <w:pStyle w:val="18"/>
        <w:keepNext w:val="0"/>
        <w:keepLines w:val="0"/>
        <w:pageBreakBefore w:val="0"/>
        <w:widowControl w:val="0"/>
        <w:tabs>
          <w:tab w:val="right" w:leader="dot" w:pos="9638"/>
        </w:tabs>
        <w:kinsoku/>
        <w:wordWrap/>
        <w:overflowPunct/>
        <w:topLinePunct w:val="0"/>
        <w:autoSpaceDE/>
        <w:autoSpaceDN/>
        <w:bidi w:val="0"/>
        <w:adjustRightInd/>
        <w:snapToGrid/>
        <w:spacing w:line="240" w:lineRule="auto"/>
        <w:textAlignment w:val="auto"/>
        <w:rPr>
          <w:color w:val="000000" w:themeColor="text1"/>
          <w:highlight w:val="none"/>
          <w14:textFill>
            <w14:solidFill>
              <w14:schemeClr w14:val="tx1"/>
            </w14:solidFill>
          </w14:textFill>
        </w:rPr>
      </w:pPr>
      <w:r>
        <w:rPr>
          <w:rFonts w:ascii="Calibri" w:hAnsi="宋体"/>
          <w:bCs/>
          <w:caps/>
          <w:color w:val="000000" w:themeColor="text1"/>
          <w:szCs w:val="28"/>
          <w:highlight w:val="none"/>
          <w:u w:val="single"/>
          <w14:textFill>
            <w14:solidFill>
              <w14:schemeClr w14:val="tx1"/>
            </w14:solidFill>
          </w14:textFill>
        </w:rPr>
        <w:fldChar w:fldCharType="begin"/>
      </w:r>
      <w:r>
        <w:rPr>
          <w:rFonts w:ascii="Calibri" w:hAnsi="宋体"/>
          <w:bCs/>
          <w:caps/>
          <w:color w:val="000000" w:themeColor="text1"/>
          <w:szCs w:val="28"/>
          <w:highlight w:val="none"/>
          <w14:textFill>
            <w14:solidFill>
              <w14:schemeClr w14:val="tx1"/>
            </w14:solidFill>
          </w14:textFill>
        </w:rPr>
        <w:instrText xml:space="preserve"> HYPERLINK \l _Toc80 </w:instrText>
      </w:r>
      <w:r>
        <w:rPr>
          <w:rFonts w:ascii="Calibri" w:hAnsi="宋体"/>
          <w:bCs/>
          <w:caps/>
          <w:color w:val="000000" w:themeColor="text1"/>
          <w:szCs w:val="28"/>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二、招标文件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50</w:t>
      </w:r>
      <w:r>
        <w:rPr>
          <w:color w:val="000000" w:themeColor="text1"/>
          <w:highlight w:val="none"/>
          <w14:textFill>
            <w14:solidFill>
              <w14:schemeClr w14:val="tx1"/>
            </w14:solidFill>
          </w14:textFill>
        </w:rPr>
        <w:fldChar w:fldCharType="end"/>
      </w:r>
      <w:r>
        <w:rPr>
          <w:rFonts w:ascii="Calibri" w:hAnsi="宋体"/>
          <w:bCs/>
          <w:caps/>
          <w:color w:val="000000" w:themeColor="text1"/>
          <w:szCs w:val="28"/>
          <w:highlight w:val="none"/>
          <w:u w:val="single"/>
          <w14:textFill>
            <w14:solidFill>
              <w14:schemeClr w14:val="tx1"/>
            </w14:solidFill>
          </w14:textFill>
        </w:rPr>
        <w:fldChar w:fldCharType="end"/>
      </w:r>
    </w:p>
    <w:p w14:paraId="23F1109B">
      <w:pPr>
        <w:pStyle w:val="18"/>
        <w:keepNext w:val="0"/>
        <w:keepLines w:val="0"/>
        <w:pageBreakBefore w:val="0"/>
        <w:widowControl w:val="0"/>
        <w:tabs>
          <w:tab w:val="right" w:leader="dot" w:pos="9638"/>
        </w:tabs>
        <w:kinsoku/>
        <w:wordWrap/>
        <w:overflowPunct/>
        <w:topLinePunct w:val="0"/>
        <w:autoSpaceDE/>
        <w:autoSpaceDN/>
        <w:bidi w:val="0"/>
        <w:adjustRightInd/>
        <w:snapToGrid/>
        <w:spacing w:line="240" w:lineRule="auto"/>
        <w:textAlignment w:val="auto"/>
        <w:rPr>
          <w:color w:val="000000" w:themeColor="text1"/>
          <w:highlight w:val="none"/>
          <w14:textFill>
            <w14:solidFill>
              <w14:schemeClr w14:val="tx1"/>
            </w14:solidFill>
          </w14:textFill>
        </w:rPr>
      </w:pPr>
      <w:r>
        <w:rPr>
          <w:rFonts w:ascii="Calibri" w:hAnsi="宋体"/>
          <w:bCs/>
          <w:caps/>
          <w:color w:val="000000" w:themeColor="text1"/>
          <w:szCs w:val="28"/>
          <w:highlight w:val="none"/>
          <w:u w:val="single"/>
          <w14:textFill>
            <w14:solidFill>
              <w14:schemeClr w14:val="tx1"/>
            </w14:solidFill>
          </w14:textFill>
        </w:rPr>
        <w:fldChar w:fldCharType="begin"/>
      </w:r>
      <w:r>
        <w:rPr>
          <w:rFonts w:ascii="Calibri" w:hAnsi="宋体"/>
          <w:bCs/>
          <w:caps/>
          <w:color w:val="000000" w:themeColor="text1"/>
          <w:szCs w:val="28"/>
          <w:highlight w:val="none"/>
          <w14:textFill>
            <w14:solidFill>
              <w14:schemeClr w14:val="tx1"/>
            </w14:solidFill>
          </w14:textFill>
        </w:rPr>
        <w:instrText xml:space="preserve"> HYPERLINK \l _Toc4456 </w:instrText>
      </w:r>
      <w:r>
        <w:rPr>
          <w:rFonts w:ascii="Calibri" w:hAnsi="宋体"/>
          <w:bCs/>
          <w:caps/>
          <w:color w:val="000000" w:themeColor="text1"/>
          <w:szCs w:val="28"/>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三、投标文件的编制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_Toc4456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51</w:t>
      </w:r>
      <w:r>
        <w:rPr>
          <w:color w:val="000000" w:themeColor="text1"/>
          <w:highlight w:val="none"/>
          <w14:textFill>
            <w14:solidFill>
              <w14:schemeClr w14:val="tx1"/>
            </w14:solidFill>
          </w14:textFill>
        </w:rPr>
        <w:fldChar w:fldCharType="end"/>
      </w:r>
      <w:r>
        <w:rPr>
          <w:rFonts w:ascii="Calibri" w:hAnsi="宋体"/>
          <w:bCs/>
          <w:caps/>
          <w:color w:val="000000" w:themeColor="text1"/>
          <w:szCs w:val="28"/>
          <w:highlight w:val="none"/>
          <w:u w:val="single"/>
          <w14:textFill>
            <w14:solidFill>
              <w14:schemeClr w14:val="tx1"/>
            </w14:solidFill>
          </w14:textFill>
        </w:rPr>
        <w:fldChar w:fldCharType="end"/>
      </w:r>
    </w:p>
    <w:p w14:paraId="20A12256">
      <w:pPr>
        <w:pStyle w:val="18"/>
        <w:keepNext w:val="0"/>
        <w:keepLines w:val="0"/>
        <w:pageBreakBefore w:val="0"/>
        <w:widowControl w:val="0"/>
        <w:tabs>
          <w:tab w:val="right" w:leader="dot" w:pos="9638"/>
        </w:tabs>
        <w:kinsoku/>
        <w:wordWrap/>
        <w:overflowPunct/>
        <w:topLinePunct w:val="0"/>
        <w:autoSpaceDE/>
        <w:autoSpaceDN/>
        <w:bidi w:val="0"/>
        <w:adjustRightInd/>
        <w:snapToGrid/>
        <w:spacing w:line="240" w:lineRule="auto"/>
        <w:textAlignment w:val="auto"/>
        <w:rPr>
          <w:color w:val="000000" w:themeColor="text1"/>
          <w:highlight w:val="none"/>
          <w14:textFill>
            <w14:solidFill>
              <w14:schemeClr w14:val="tx1"/>
            </w14:solidFill>
          </w14:textFill>
        </w:rPr>
      </w:pPr>
      <w:r>
        <w:rPr>
          <w:rFonts w:ascii="Calibri" w:hAnsi="宋体"/>
          <w:bCs/>
          <w:caps/>
          <w:color w:val="000000" w:themeColor="text1"/>
          <w:szCs w:val="28"/>
          <w:highlight w:val="none"/>
          <w:u w:val="single"/>
          <w14:textFill>
            <w14:solidFill>
              <w14:schemeClr w14:val="tx1"/>
            </w14:solidFill>
          </w14:textFill>
        </w:rPr>
        <w:fldChar w:fldCharType="begin"/>
      </w:r>
      <w:r>
        <w:rPr>
          <w:rFonts w:ascii="Calibri" w:hAnsi="宋体"/>
          <w:bCs/>
          <w:caps/>
          <w:color w:val="000000" w:themeColor="text1"/>
          <w:szCs w:val="28"/>
          <w:highlight w:val="none"/>
          <w14:textFill>
            <w14:solidFill>
              <w14:schemeClr w14:val="tx1"/>
            </w14:solidFill>
          </w14:textFill>
        </w:rPr>
        <w:instrText xml:space="preserve"> HYPERLINK \l _Toc9640 </w:instrText>
      </w:r>
      <w:r>
        <w:rPr>
          <w:rFonts w:ascii="Calibri" w:hAnsi="宋体"/>
          <w:bCs/>
          <w:caps/>
          <w:color w:val="000000" w:themeColor="text1"/>
          <w:szCs w:val="28"/>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四、开</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_Toc9640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54</w:t>
      </w:r>
      <w:r>
        <w:rPr>
          <w:color w:val="000000" w:themeColor="text1"/>
          <w:highlight w:val="none"/>
          <w14:textFill>
            <w14:solidFill>
              <w14:schemeClr w14:val="tx1"/>
            </w14:solidFill>
          </w14:textFill>
        </w:rPr>
        <w:fldChar w:fldCharType="end"/>
      </w:r>
      <w:r>
        <w:rPr>
          <w:rFonts w:ascii="Calibri" w:hAnsi="宋体"/>
          <w:bCs/>
          <w:caps/>
          <w:color w:val="000000" w:themeColor="text1"/>
          <w:szCs w:val="28"/>
          <w:highlight w:val="none"/>
          <w:u w:val="single"/>
          <w14:textFill>
            <w14:solidFill>
              <w14:schemeClr w14:val="tx1"/>
            </w14:solidFill>
          </w14:textFill>
        </w:rPr>
        <w:fldChar w:fldCharType="end"/>
      </w:r>
    </w:p>
    <w:p w14:paraId="0CF508CF">
      <w:pPr>
        <w:pStyle w:val="18"/>
        <w:keepNext w:val="0"/>
        <w:keepLines w:val="0"/>
        <w:pageBreakBefore w:val="0"/>
        <w:widowControl w:val="0"/>
        <w:tabs>
          <w:tab w:val="right" w:leader="dot" w:pos="9638"/>
        </w:tabs>
        <w:kinsoku/>
        <w:wordWrap/>
        <w:overflowPunct/>
        <w:topLinePunct w:val="0"/>
        <w:autoSpaceDE/>
        <w:autoSpaceDN/>
        <w:bidi w:val="0"/>
        <w:adjustRightInd/>
        <w:snapToGrid/>
        <w:spacing w:line="240" w:lineRule="auto"/>
        <w:textAlignment w:val="auto"/>
        <w:rPr>
          <w:color w:val="000000" w:themeColor="text1"/>
          <w:highlight w:val="none"/>
          <w14:textFill>
            <w14:solidFill>
              <w14:schemeClr w14:val="tx1"/>
            </w14:solidFill>
          </w14:textFill>
        </w:rPr>
      </w:pPr>
      <w:r>
        <w:rPr>
          <w:rFonts w:ascii="Calibri" w:hAnsi="宋体"/>
          <w:bCs/>
          <w:caps/>
          <w:color w:val="000000" w:themeColor="text1"/>
          <w:szCs w:val="28"/>
          <w:highlight w:val="none"/>
          <w:u w:val="single"/>
          <w14:textFill>
            <w14:solidFill>
              <w14:schemeClr w14:val="tx1"/>
            </w14:solidFill>
          </w14:textFill>
        </w:rPr>
        <w:fldChar w:fldCharType="begin"/>
      </w:r>
      <w:r>
        <w:rPr>
          <w:rFonts w:ascii="Calibri" w:hAnsi="宋体"/>
          <w:bCs/>
          <w:caps/>
          <w:color w:val="000000" w:themeColor="text1"/>
          <w:szCs w:val="28"/>
          <w:highlight w:val="none"/>
          <w14:textFill>
            <w14:solidFill>
              <w14:schemeClr w14:val="tx1"/>
            </w14:solidFill>
          </w14:textFill>
        </w:rPr>
        <w:instrText xml:space="preserve"> HYPERLINK \l _Toc13567 </w:instrText>
      </w:r>
      <w:r>
        <w:rPr>
          <w:rFonts w:ascii="Calibri" w:hAnsi="宋体"/>
          <w:bCs/>
          <w:caps/>
          <w:color w:val="000000" w:themeColor="text1"/>
          <w:szCs w:val="28"/>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五、资格审查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_Toc13567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55</w:t>
      </w:r>
      <w:r>
        <w:rPr>
          <w:color w:val="000000" w:themeColor="text1"/>
          <w:highlight w:val="none"/>
          <w14:textFill>
            <w14:solidFill>
              <w14:schemeClr w14:val="tx1"/>
            </w14:solidFill>
          </w14:textFill>
        </w:rPr>
        <w:fldChar w:fldCharType="end"/>
      </w:r>
      <w:r>
        <w:rPr>
          <w:rFonts w:ascii="Calibri" w:hAnsi="宋体"/>
          <w:bCs/>
          <w:caps/>
          <w:color w:val="000000" w:themeColor="text1"/>
          <w:szCs w:val="28"/>
          <w:highlight w:val="none"/>
          <w:u w:val="single"/>
          <w14:textFill>
            <w14:solidFill>
              <w14:schemeClr w14:val="tx1"/>
            </w14:solidFill>
          </w14:textFill>
        </w:rPr>
        <w:fldChar w:fldCharType="end"/>
      </w:r>
    </w:p>
    <w:p w14:paraId="389C5653">
      <w:pPr>
        <w:pStyle w:val="18"/>
        <w:keepNext w:val="0"/>
        <w:keepLines w:val="0"/>
        <w:pageBreakBefore w:val="0"/>
        <w:widowControl w:val="0"/>
        <w:tabs>
          <w:tab w:val="right" w:leader="dot" w:pos="9638"/>
        </w:tabs>
        <w:kinsoku/>
        <w:wordWrap/>
        <w:overflowPunct/>
        <w:topLinePunct w:val="0"/>
        <w:autoSpaceDE/>
        <w:autoSpaceDN/>
        <w:bidi w:val="0"/>
        <w:adjustRightInd/>
        <w:snapToGrid/>
        <w:spacing w:line="240" w:lineRule="auto"/>
        <w:textAlignment w:val="auto"/>
        <w:rPr>
          <w:color w:val="000000" w:themeColor="text1"/>
          <w:highlight w:val="none"/>
          <w14:textFill>
            <w14:solidFill>
              <w14:schemeClr w14:val="tx1"/>
            </w14:solidFill>
          </w14:textFill>
        </w:rPr>
      </w:pPr>
      <w:r>
        <w:rPr>
          <w:rFonts w:ascii="Calibri" w:hAnsi="宋体"/>
          <w:bCs/>
          <w:caps/>
          <w:color w:val="000000" w:themeColor="text1"/>
          <w:szCs w:val="28"/>
          <w:highlight w:val="none"/>
          <w:u w:val="single"/>
          <w14:textFill>
            <w14:solidFill>
              <w14:schemeClr w14:val="tx1"/>
            </w14:solidFill>
          </w14:textFill>
        </w:rPr>
        <w:fldChar w:fldCharType="begin"/>
      </w:r>
      <w:r>
        <w:rPr>
          <w:rFonts w:ascii="Calibri" w:hAnsi="宋体"/>
          <w:bCs/>
          <w:caps/>
          <w:color w:val="000000" w:themeColor="text1"/>
          <w:szCs w:val="28"/>
          <w:highlight w:val="none"/>
          <w14:textFill>
            <w14:solidFill>
              <w14:schemeClr w14:val="tx1"/>
            </w14:solidFill>
          </w14:textFill>
        </w:rPr>
        <w:instrText xml:space="preserve"> HYPERLINK \l _Toc31400 </w:instrText>
      </w:r>
      <w:r>
        <w:rPr>
          <w:rFonts w:ascii="Calibri" w:hAnsi="宋体"/>
          <w:bCs/>
          <w:caps/>
          <w:color w:val="000000" w:themeColor="text1"/>
          <w:szCs w:val="28"/>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六、评</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_Toc31400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55</w:t>
      </w:r>
      <w:r>
        <w:rPr>
          <w:color w:val="000000" w:themeColor="text1"/>
          <w:highlight w:val="none"/>
          <w14:textFill>
            <w14:solidFill>
              <w14:schemeClr w14:val="tx1"/>
            </w14:solidFill>
          </w14:textFill>
        </w:rPr>
        <w:fldChar w:fldCharType="end"/>
      </w:r>
      <w:r>
        <w:rPr>
          <w:rFonts w:ascii="Calibri" w:hAnsi="宋体"/>
          <w:bCs/>
          <w:caps/>
          <w:color w:val="000000" w:themeColor="text1"/>
          <w:szCs w:val="28"/>
          <w:highlight w:val="none"/>
          <w:u w:val="single"/>
          <w14:textFill>
            <w14:solidFill>
              <w14:schemeClr w14:val="tx1"/>
            </w14:solidFill>
          </w14:textFill>
        </w:rPr>
        <w:fldChar w:fldCharType="end"/>
      </w:r>
    </w:p>
    <w:p w14:paraId="0ED89CE3">
      <w:pPr>
        <w:pStyle w:val="18"/>
        <w:keepNext w:val="0"/>
        <w:keepLines w:val="0"/>
        <w:pageBreakBefore w:val="0"/>
        <w:widowControl w:val="0"/>
        <w:tabs>
          <w:tab w:val="right" w:leader="dot" w:pos="9638"/>
        </w:tabs>
        <w:kinsoku/>
        <w:wordWrap/>
        <w:overflowPunct/>
        <w:topLinePunct w:val="0"/>
        <w:autoSpaceDE/>
        <w:autoSpaceDN/>
        <w:bidi w:val="0"/>
        <w:adjustRightInd/>
        <w:snapToGrid/>
        <w:spacing w:line="240" w:lineRule="auto"/>
        <w:textAlignment w:val="auto"/>
        <w:rPr>
          <w:color w:val="000000" w:themeColor="text1"/>
          <w:highlight w:val="none"/>
          <w14:textFill>
            <w14:solidFill>
              <w14:schemeClr w14:val="tx1"/>
            </w14:solidFill>
          </w14:textFill>
        </w:rPr>
      </w:pPr>
      <w:r>
        <w:rPr>
          <w:rFonts w:ascii="Calibri" w:hAnsi="宋体"/>
          <w:bCs/>
          <w:caps/>
          <w:color w:val="000000" w:themeColor="text1"/>
          <w:szCs w:val="28"/>
          <w:highlight w:val="none"/>
          <w:u w:val="single"/>
          <w14:textFill>
            <w14:solidFill>
              <w14:schemeClr w14:val="tx1"/>
            </w14:solidFill>
          </w14:textFill>
        </w:rPr>
        <w:fldChar w:fldCharType="begin"/>
      </w:r>
      <w:r>
        <w:rPr>
          <w:rFonts w:ascii="Calibri" w:hAnsi="宋体"/>
          <w:bCs/>
          <w:caps/>
          <w:color w:val="000000" w:themeColor="text1"/>
          <w:szCs w:val="28"/>
          <w:highlight w:val="none"/>
          <w14:textFill>
            <w14:solidFill>
              <w14:schemeClr w14:val="tx1"/>
            </w14:solidFill>
          </w14:textFill>
        </w:rPr>
        <w:instrText xml:space="preserve"> HYPERLINK \l _Toc1740 </w:instrText>
      </w:r>
      <w:r>
        <w:rPr>
          <w:rFonts w:ascii="Calibri" w:hAnsi="宋体"/>
          <w:bCs/>
          <w:caps/>
          <w:color w:val="000000" w:themeColor="text1"/>
          <w:szCs w:val="28"/>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七、中标和合同</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_Toc1740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57</w:t>
      </w:r>
      <w:r>
        <w:rPr>
          <w:color w:val="000000" w:themeColor="text1"/>
          <w:highlight w:val="none"/>
          <w14:textFill>
            <w14:solidFill>
              <w14:schemeClr w14:val="tx1"/>
            </w14:solidFill>
          </w14:textFill>
        </w:rPr>
        <w:fldChar w:fldCharType="end"/>
      </w:r>
      <w:r>
        <w:rPr>
          <w:rFonts w:ascii="Calibri" w:hAnsi="宋体"/>
          <w:bCs/>
          <w:caps/>
          <w:color w:val="000000" w:themeColor="text1"/>
          <w:szCs w:val="28"/>
          <w:highlight w:val="none"/>
          <w:u w:val="single"/>
          <w14:textFill>
            <w14:solidFill>
              <w14:schemeClr w14:val="tx1"/>
            </w14:solidFill>
          </w14:textFill>
        </w:rPr>
        <w:fldChar w:fldCharType="end"/>
      </w:r>
    </w:p>
    <w:p w14:paraId="26A9CB19">
      <w:pPr>
        <w:pStyle w:val="18"/>
        <w:keepNext w:val="0"/>
        <w:keepLines w:val="0"/>
        <w:pageBreakBefore w:val="0"/>
        <w:widowControl w:val="0"/>
        <w:tabs>
          <w:tab w:val="right" w:leader="dot" w:pos="9638"/>
        </w:tabs>
        <w:kinsoku/>
        <w:wordWrap/>
        <w:overflowPunct/>
        <w:topLinePunct w:val="0"/>
        <w:autoSpaceDE/>
        <w:autoSpaceDN/>
        <w:bidi w:val="0"/>
        <w:adjustRightInd/>
        <w:snapToGrid/>
        <w:spacing w:line="240" w:lineRule="auto"/>
        <w:textAlignment w:val="auto"/>
        <w:rPr>
          <w:color w:val="000000" w:themeColor="text1"/>
          <w:highlight w:val="none"/>
          <w14:textFill>
            <w14:solidFill>
              <w14:schemeClr w14:val="tx1"/>
            </w14:solidFill>
          </w14:textFill>
        </w:rPr>
      </w:pPr>
      <w:r>
        <w:rPr>
          <w:rFonts w:ascii="Calibri" w:hAnsi="宋体"/>
          <w:bCs/>
          <w:caps/>
          <w:color w:val="000000" w:themeColor="text1"/>
          <w:szCs w:val="28"/>
          <w:highlight w:val="none"/>
          <w:u w:val="single"/>
          <w14:textFill>
            <w14:solidFill>
              <w14:schemeClr w14:val="tx1"/>
            </w14:solidFill>
          </w14:textFill>
        </w:rPr>
        <w:fldChar w:fldCharType="begin"/>
      </w:r>
      <w:r>
        <w:rPr>
          <w:rFonts w:ascii="Calibri" w:hAnsi="宋体"/>
          <w:bCs/>
          <w:caps/>
          <w:color w:val="000000" w:themeColor="text1"/>
          <w:szCs w:val="28"/>
          <w:highlight w:val="none"/>
          <w14:textFill>
            <w14:solidFill>
              <w14:schemeClr w14:val="tx1"/>
            </w14:solidFill>
          </w14:textFill>
        </w:rPr>
        <w:instrText xml:space="preserve"> HYPERLINK \l _Toc25204 </w:instrText>
      </w:r>
      <w:r>
        <w:rPr>
          <w:rFonts w:ascii="Calibri" w:hAnsi="宋体"/>
          <w:bCs/>
          <w:caps/>
          <w:color w:val="000000" w:themeColor="text1"/>
          <w:szCs w:val="28"/>
          <w:highlight w:val="none"/>
          <w14:textFill>
            <w14:solidFill>
              <w14:schemeClr w14:val="tx1"/>
            </w14:solidFill>
          </w14:textFill>
        </w:rPr>
        <w:fldChar w:fldCharType="separate"/>
      </w:r>
      <w:r>
        <w:rPr>
          <w:rFonts w:hint="eastAsia"/>
          <w:bCs/>
          <w:color w:val="000000" w:themeColor="text1"/>
          <w:szCs w:val="32"/>
          <w:highlight w:val="none"/>
          <w14:textFill>
            <w14:solidFill>
              <w14:schemeClr w14:val="tx1"/>
            </w14:solidFill>
          </w14:textFill>
        </w:rPr>
        <w:t>八、验收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_Toc25204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62</w:t>
      </w:r>
      <w:r>
        <w:rPr>
          <w:color w:val="000000" w:themeColor="text1"/>
          <w:highlight w:val="none"/>
          <w14:textFill>
            <w14:solidFill>
              <w14:schemeClr w14:val="tx1"/>
            </w14:solidFill>
          </w14:textFill>
        </w:rPr>
        <w:fldChar w:fldCharType="end"/>
      </w:r>
      <w:r>
        <w:rPr>
          <w:rFonts w:ascii="Calibri" w:hAnsi="宋体"/>
          <w:bCs/>
          <w:caps/>
          <w:color w:val="000000" w:themeColor="text1"/>
          <w:szCs w:val="28"/>
          <w:highlight w:val="none"/>
          <w:u w:val="single"/>
          <w14:textFill>
            <w14:solidFill>
              <w14:schemeClr w14:val="tx1"/>
            </w14:solidFill>
          </w14:textFill>
        </w:rPr>
        <w:fldChar w:fldCharType="end"/>
      </w:r>
    </w:p>
    <w:p w14:paraId="6B0C8CBA">
      <w:pPr>
        <w:pStyle w:val="18"/>
        <w:keepNext w:val="0"/>
        <w:keepLines w:val="0"/>
        <w:pageBreakBefore w:val="0"/>
        <w:widowControl w:val="0"/>
        <w:tabs>
          <w:tab w:val="right" w:leader="dot" w:pos="9638"/>
        </w:tabs>
        <w:kinsoku/>
        <w:wordWrap/>
        <w:overflowPunct/>
        <w:topLinePunct w:val="0"/>
        <w:autoSpaceDE/>
        <w:autoSpaceDN/>
        <w:bidi w:val="0"/>
        <w:adjustRightInd/>
        <w:snapToGrid/>
        <w:spacing w:line="240" w:lineRule="auto"/>
        <w:textAlignment w:val="auto"/>
        <w:rPr>
          <w:color w:val="000000" w:themeColor="text1"/>
          <w:highlight w:val="none"/>
          <w14:textFill>
            <w14:solidFill>
              <w14:schemeClr w14:val="tx1"/>
            </w14:solidFill>
          </w14:textFill>
        </w:rPr>
      </w:pPr>
      <w:r>
        <w:rPr>
          <w:rFonts w:ascii="Calibri" w:hAnsi="宋体"/>
          <w:bCs/>
          <w:caps/>
          <w:color w:val="000000" w:themeColor="text1"/>
          <w:szCs w:val="28"/>
          <w:highlight w:val="none"/>
          <w:u w:val="single"/>
          <w14:textFill>
            <w14:solidFill>
              <w14:schemeClr w14:val="tx1"/>
            </w14:solidFill>
          </w14:textFill>
        </w:rPr>
        <w:fldChar w:fldCharType="begin"/>
      </w:r>
      <w:r>
        <w:rPr>
          <w:rFonts w:ascii="Calibri" w:hAnsi="宋体"/>
          <w:bCs/>
          <w:caps/>
          <w:color w:val="000000" w:themeColor="text1"/>
          <w:szCs w:val="28"/>
          <w:highlight w:val="none"/>
          <w14:textFill>
            <w14:solidFill>
              <w14:schemeClr w14:val="tx1"/>
            </w14:solidFill>
          </w14:textFill>
        </w:rPr>
        <w:instrText xml:space="preserve"> HYPERLINK \l _Toc18677 </w:instrText>
      </w:r>
      <w:r>
        <w:rPr>
          <w:rFonts w:ascii="Calibri" w:hAnsi="宋体"/>
          <w:bCs/>
          <w:caps/>
          <w:color w:val="000000" w:themeColor="text1"/>
          <w:szCs w:val="28"/>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九、其他事项</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_Toc18677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62</w:t>
      </w:r>
      <w:r>
        <w:rPr>
          <w:color w:val="000000" w:themeColor="text1"/>
          <w:highlight w:val="none"/>
          <w14:textFill>
            <w14:solidFill>
              <w14:schemeClr w14:val="tx1"/>
            </w14:solidFill>
          </w14:textFill>
        </w:rPr>
        <w:fldChar w:fldCharType="end"/>
      </w:r>
      <w:r>
        <w:rPr>
          <w:rFonts w:ascii="Calibri" w:hAnsi="宋体"/>
          <w:bCs/>
          <w:caps/>
          <w:color w:val="000000" w:themeColor="text1"/>
          <w:szCs w:val="28"/>
          <w:highlight w:val="none"/>
          <w:u w:val="single"/>
          <w14:textFill>
            <w14:solidFill>
              <w14:schemeClr w14:val="tx1"/>
            </w14:solidFill>
          </w14:textFill>
        </w:rPr>
        <w:fldChar w:fldCharType="end"/>
      </w:r>
    </w:p>
    <w:p w14:paraId="1B87921A">
      <w:pPr>
        <w:pStyle w:val="26"/>
        <w:keepNext w:val="0"/>
        <w:keepLines w:val="0"/>
        <w:pageBreakBefore w:val="0"/>
        <w:widowControl w:val="0"/>
        <w:tabs>
          <w:tab w:val="right" w:leader="dot" w:pos="9638"/>
        </w:tabs>
        <w:kinsoku/>
        <w:wordWrap/>
        <w:overflowPunct/>
        <w:topLinePunct w:val="0"/>
        <w:autoSpaceDE/>
        <w:autoSpaceDN/>
        <w:bidi w:val="0"/>
        <w:adjustRightInd/>
        <w:snapToGrid/>
        <w:spacing w:before="0" w:after="0" w:line="240" w:lineRule="auto"/>
        <w:textAlignment w:val="auto"/>
        <w:rPr>
          <w:color w:val="000000" w:themeColor="text1"/>
          <w:highlight w:val="none"/>
          <w14:textFill>
            <w14:solidFill>
              <w14:schemeClr w14:val="tx1"/>
            </w14:solidFill>
          </w14:textFill>
        </w:rPr>
      </w:pPr>
      <w:r>
        <w:rPr>
          <w:rFonts w:ascii="Calibri" w:hAnsi="宋体"/>
          <w:bCs w:val="0"/>
          <w:caps w:val="0"/>
          <w:color w:val="000000" w:themeColor="text1"/>
          <w:szCs w:val="28"/>
          <w:highlight w:val="none"/>
          <w:u w:val="single"/>
          <w14:textFill>
            <w14:solidFill>
              <w14:schemeClr w14:val="tx1"/>
            </w14:solidFill>
          </w14:textFill>
        </w:rPr>
        <w:fldChar w:fldCharType="begin"/>
      </w:r>
      <w:r>
        <w:rPr>
          <w:rFonts w:ascii="Calibri" w:hAnsi="宋体"/>
          <w:bCs w:val="0"/>
          <w:caps w:val="0"/>
          <w:color w:val="000000" w:themeColor="text1"/>
          <w:szCs w:val="28"/>
          <w:highlight w:val="none"/>
          <w14:textFill>
            <w14:solidFill>
              <w14:schemeClr w14:val="tx1"/>
            </w14:solidFill>
          </w14:textFill>
        </w:rPr>
        <w:instrText xml:space="preserve"> HYPERLINK \l _Toc31738 </w:instrText>
      </w:r>
      <w:r>
        <w:rPr>
          <w:rFonts w:ascii="Calibri" w:hAnsi="宋体"/>
          <w:bCs w:val="0"/>
          <w:caps w:val="0"/>
          <w:color w:val="000000" w:themeColor="text1"/>
          <w:szCs w:val="28"/>
          <w:highlight w:val="none"/>
          <w14:textFill>
            <w14:solidFill>
              <w14:schemeClr w14:val="tx1"/>
            </w14:solidFill>
          </w14:textFill>
        </w:rPr>
        <w:fldChar w:fldCharType="separate"/>
      </w:r>
      <w:r>
        <w:rPr>
          <w:rFonts w:hint="eastAsia" w:ascii="Times New Roman" w:hAnsi="Times New Roman"/>
          <w:color w:val="000000" w:themeColor="text1"/>
          <w:highlight w:val="none"/>
          <w14:textFill>
            <w14:solidFill>
              <w14:schemeClr w14:val="tx1"/>
            </w14:solidFill>
          </w14:textFill>
        </w:rPr>
        <w:t>第四章</w:t>
      </w:r>
      <w:r>
        <w:rPr>
          <w:rFonts w:ascii="Times New Roman" w:hAnsi="Times New Roman"/>
          <w:color w:val="000000" w:themeColor="text1"/>
          <w:highlight w:val="non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评标方法及评分标准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_Toc31738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64</w:t>
      </w:r>
      <w:r>
        <w:rPr>
          <w:color w:val="000000" w:themeColor="text1"/>
          <w:highlight w:val="none"/>
          <w14:textFill>
            <w14:solidFill>
              <w14:schemeClr w14:val="tx1"/>
            </w14:solidFill>
          </w14:textFill>
        </w:rPr>
        <w:fldChar w:fldCharType="end"/>
      </w:r>
      <w:r>
        <w:rPr>
          <w:rFonts w:ascii="Calibri" w:hAnsi="宋体"/>
          <w:bCs w:val="0"/>
          <w:caps w:val="0"/>
          <w:color w:val="000000" w:themeColor="text1"/>
          <w:szCs w:val="28"/>
          <w:highlight w:val="none"/>
          <w:u w:val="single"/>
          <w14:textFill>
            <w14:solidFill>
              <w14:schemeClr w14:val="tx1"/>
            </w14:solidFill>
          </w14:textFill>
        </w:rPr>
        <w:fldChar w:fldCharType="end"/>
      </w:r>
    </w:p>
    <w:p w14:paraId="219738B6">
      <w:pPr>
        <w:pStyle w:val="31"/>
        <w:keepNext w:val="0"/>
        <w:keepLines w:val="0"/>
        <w:pageBreakBefore w:val="0"/>
        <w:widowControl w:val="0"/>
        <w:tabs>
          <w:tab w:val="right" w:leader="dot" w:pos="9638"/>
        </w:tabs>
        <w:kinsoku/>
        <w:wordWrap/>
        <w:overflowPunct/>
        <w:topLinePunct w:val="0"/>
        <w:autoSpaceDE/>
        <w:autoSpaceDN/>
        <w:bidi w:val="0"/>
        <w:adjustRightInd/>
        <w:snapToGrid/>
        <w:spacing w:line="240" w:lineRule="auto"/>
        <w:textAlignment w:val="auto"/>
        <w:rPr>
          <w:color w:val="000000" w:themeColor="text1"/>
          <w:highlight w:val="none"/>
          <w14:textFill>
            <w14:solidFill>
              <w14:schemeClr w14:val="tx1"/>
            </w14:solidFill>
          </w14:textFill>
        </w:rPr>
      </w:pPr>
      <w:r>
        <w:rPr>
          <w:rFonts w:ascii="Calibri" w:hAnsi="宋体"/>
          <w:bCs w:val="0"/>
          <w:caps/>
          <w:color w:val="000000" w:themeColor="text1"/>
          <w:szCs w:val="28"/>
          <w:highlight w:val="none"/>
          <w:u w:val="single"/>
          <w14:textFill>
            <w14:solidFill>
              <w14:schemeClr w14:val="tx1"/>
            </w14:solidFill>
          </w14:textFill>
        </w:rPr>
        <w:fldChar w:fldCharType="begin"/>
      </w:r>
      <w:r>
        <w:rPr>
          <w:rFonts w:ascii="Calibri" w:hAnsi="宋体"/>
          <w:bCs w:val="0"/>
          <w:caps/>
          <w:color w:val="000000" w:themeColor="text1"/>
          <w:szCs w:val="28"/>
          <w:highlight w:val="none"/>
          <w14:textFill>
            <w14:solidFill>
              <w14:schemeClr w14:val="tx1"/>
            </w14:solidFill>
          </w14:textFill>
        </w:rPr>
        <w:instrText xml:space="preserve"> HYPERLINK \l _Toc30339 </w:instrText>
      </w:r>
      <w:r>
        <w:rPr>
          <w:rFonts w:ascii="Calibri" w:hAnsi="宋体"/>
          <w:bCs w:val="0"/>
          <w:caps/>
          <w:color w:val="000000" w:themeColor="text1"/>
          <w:szCs w:val="28"/>
          <w:highlight w:val="none"/>
          <w14:textFill>
            <w14:solidFill>
              <w14:schemeClr w14:val="tx1"/>
            </w14:solidFill>
          </w14:textFill>
        </w:rPr>
        <w:fldChar w:fldCharType="separate"/>
      </w:r>
      <w:r>
        <w:rPr>
          <w:rFonts w:hint="eastAsia" w:ascii="Times New Roman" w:hAnsi="Times New Roman"/>
          <w:bCs/>
          <w:color w:val="000000" w:themeColor="text1"/>
          <w:szCs w:val="32"/>
          <w:highlight w:val="none"/>
          <w14:textFill>
            <w14:solidFill>
              <w14:schemeClr w14:val="tx1"/>
            </w14:solidFill>
          </w14:textFill>
        </w:rPr>
        <w:t>第一节</w:t>
      </w:r>
      <w:r>
        <w:rPr>
          <w:rFonts w:ascii="Times New Roman" w:hAnsi="Times New Roman"/>
          <w:bCs/>
          <w:color w:val="000000" w:themeColor="text1"/>
          <w:szCs w:val="32"/>
          <w:highlight w:val="none"/>
          <w14:textFill>
            <w14:solidFill>
              <w14:schemeClr w14:val="tx1"/>
            </w14:solidFill>
          </w14:textFill>
        </w:rPr>
        <w:t xml:space="preserve"> </w:t>
      </w:r>
      <w:r>
        <w:rPr>
          <w:rFonts w:hint="eastAsia" w:ascii="Times New Roman" w:hAnsi="Times New Roman"/>
          <w:bCs/>
          <w:color w:val="000000" w:themeColor="text1"/>
          <w:szCs w:val="32"/>
          <w:highlight w:val="none"/>
          <w14:textFill>
            <w14:solidFill>
              <w14:schemeClr w14:val="tx1"/>
            </w14:solidFill>
          </w14:textFill>
        </w:rPr>
        <w:t>评标方法</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_Toc30339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64</w:t>
      </w:r>
      <w:r>
        <w:rPr>
          <w:color w:val="000000" w:themeColor="text1"/>
          <w:highlight w:val="none"/>
          <w14:textFill>
            <w14:solidFill>
              <w14:schemeClr w14:val="tx1"/>
            </w14:solidFill>
          </w14:textFill>
        </w:rPr>
        <w:fldChar w:fldCharType="end"/>
      </w:r>
      <w:r>
        <w:rPr>
          <w:rFonts w:ascii="Calibri" w:hAnsi="宋体"/>
          <w:bCs w:val="0"/>
          <w:caps/>
          <w:color w:val="000000" w:themeColor="text1"/>
          <w:szCs w:val="28"/>
          <w:highlight w:val="none"/>
          <w:u w:val="single"/>
          <w14:textFill>
            <w14:solidFill>
              <w14:schemeClr w14:val="tx1"/>
            </w14:solidFill>
          </w14:textFill>
        </w:rPr>
        <w:fldChar w:fldCharType="end"/>
      </w:r>
    </w:p>
    <w:p w14:paraId="11E0B4A2">
      <w:pPr>
        <w:pStyle w:val="31"/>
        <w:keepNext w:val="0"/>
        <w:keepLines w:val="0"/>
        <w:pageBreakBefore w:val="0"/>
        <w:widowControl w:val="0"/>
        <w:tabs>
          <w:tab w:val="right" w:leader="dot" w:pos="9638"/>
        </w:tabs>
        <w:kinsoku/>
        <w:wordWrap/>
        <w:overflowPunct/>
        <w:topLinePunct w:val="0"/>
        <w:autoSpaceDE/>
        <w:autoSpaceDN/>
        <w:bidi w:val="0"/>
        <w:adjustRightInd/>
        <w:snapToGrid/>
        <w:spacing w:line="240" w:lineRule="auto"/>
        <w:textAlignment w:val="auto"/>
        <w:rPr>
          <w:color w:val="000000" w:themeColor="text1"/>
          <w:highlight w:val="none"/>
          <w14:textFill>
            <w14:solidFill>
              <w14:schemeClr w14:val="tx1"/>
            </w14:solidFill>
          </w14:textFill>
        </w:rPr>
      </w:pPr>
      <w:r>
        <w:rPr>
          <w:rFonts w:ascii="Calibri" w:hAnsi="宋体"/>
          <w:bCs w:val="0"/>
          <w:caps/>
          <w:color w:val="000000" w:themeColor="text1"/>
          <w:szCs w:val="28"/>
          <w:highlight w:val="none"/>
          <w:u w:val="single"/>
          <w14:textFill>
            <w14:solidFill>
              <w14:schemeClr w14:val="tx1"/>
            </w14:solidFill>
          </w14:textFill>
        </w:rPr>
        <w:fldChar w:fldCharType="begin"/>
      </w:r>
      <w:r>
        <w:rPr>
          <w:rFonts w:ascii="Calibri" w:hAnsi="宋体"/>
          <w:bCs w:val="0"/>
          <w:caps/>
          <w:color w:val="000000" w:themeColor="text1"/>
          <w:szCs w:val="28"/>
          <w:highlight w:val="none"/>
          <w14:textFill>
            <w14:solidFill>
              <w14:schemeClr w14:val="tx1"/>
            </w14:solidFill>
          </w14:textFill>
        </w:rPr>
        <w:instrText xml:space="preserve"> HYPERLINK \l _Toc13968 </w:instrText>
      </w:r>
      <w:r>
        <w:rPr>
          <w:rFonts w:ascii="Calibri" w:hAnsi="宋体"/>
          <w:bCs w:val="0"/>
          <w:caps/>
          <w:color w:val="000000" w:themeColor="text1"/>
          <w:szCs w:val="28"/>
          <w:highlight w:val="none"/>
          <w14:textFill>
            <w14:solidFill>
              <w14:schemeClr w14:val="tx1"/>
            </w14:solidFill>
          </w14:textFill>
        </w:rPr>
        <w:fldChar w:fldCharType="separate"/>
      </w:r>
      <w:r>
        <w:rPr>
          <w:rFonts w:hint="eastAsia" w:ascii="Times New Roman" w:hAnsi="Times New Roman"/>
          <w:bCs/>
          <w:color w:val="000000" w:themeColor="text1"/>
          <w:szCs w:val="32"/>
          <w:highlight w:val="none"/>
          <w14:textFill>
            <w14:solidFill>
              <w14:schemeClr w14:val="tx1"/>
            </w14:solidFill>
          </w14:textFill>
        </w:rPr>
        <w:t>第二节</w:t>
      </w:r>
      <w:r>
        <w:rPr>
          <w:rFonts w:ascii="Times New Roman" w:hAnsi="Times New Roman"/>
          <w:bCs/>
          <w:color w:val="000000" w:themeColor="text1"/>
          <w:szCs w:val="32"/>
          <w:highlight w:val="none"/>
          <w14:textFill>
            <w14:solidFill>
              <w14:schemeClr w14:val="tx1"/>
            </w14:solidFill>
          </w14:textFill>
        </w:rPr>
        <w:t xml:space="preserve"> </w:t>
      </w:r>
      <w:r>
        <w:rPr>
          <w:rFonts w:hint="eastAsia" w:ascii="Times New Roman" w:hAnsi="Times New Roman"/>
          <w:bCs/>
          <w:color w:val="000000" w:themeColor="text1"/>
          <w:szCs w:val="32"/>
          <w:highlight w:val="none"/>
          <w14:textFill>
            <w14:solidFill>
              <w14:schemeClr w14:val="tx1"/>
            </w14:solidFill>
          </w14:textFill>
        </w:rPr>
        <w:t>评标程序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_Toc13968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64</w:t>
      </w:r>
      <w:r>
        <w:rPr>
          <w:color w:val="000000" w:themeColor="text1"/>
          <w:highlight w:val="none"/>
          <w14:textFill>
            <w14:solidFill>
              <w14:schemeClr w14:val="tx1"/>
            </w14:solidFill>
          </w14:textFill>
        </w:rPr>
        <w:fldChar w:fldCharType="end"/>
      </w:r>
      <w:r>
        <w:rPr>
          <w:rFonts w:ascii="Calibri" w:hAnsi="宋体"/>
          <w:bCs w:val="0"/>
          <w:caps/>
          <w:color w:val="000000" w:themeColor="text1"/>
          <w:szCs w:val="28"/>
          <w:highlight w:val="none"/>
          <w:u w:val="single"/>
          <w14:textFill>
            <w14:solidFill>
              <w14:schemeClr w14:val="tx1"/>
            </w14:solidFill>
          </w14:textFill>
        </w:rPr>
        <w:fldChar w:fldCharType="end"/>
      </w:r>
    </w:p>
    <w:p w14:paraId="03D90FED">
      <w:pPr>
        <w:pStyle w:val="31"/>
        <w:keepNext w:val="0"/>
        <w:keepLines w:val="0"/>
        <w:pageBreakBefore w:val="0"/>
        <w:widowControl w:val="0"/>
        <w:tabs>
          <w:tab w:val="right" w:leader="dot" w:pos="9638"/>
        </w:tabs>
        <w:kinsoku/>
        <w:wordWrap/>
        <w:overflowPunct/>
        <w:topLinePunct w:val="0"/>
        <w:autoSpaceDE/>
        <w:autoSpaceDN/>
        <w:bidi w:val="0"/>
        <w:adjustRightInd/>
        <w:snapToGrid/>
        <w:spacing w:line="240" w:lineRule="auto"/>
        <w:textAlignment w:val="auto"/>
        <w:rPr>
          <w:color w:val="000000" w:themeColor="text1"/>
          <w:highlight w:val="none"/>
          <w14:textFill>
            <w14:solidFill>
              <w14:schemeClr w14:val="tx1"/>
            </w14:solidFill>
          </w14:textFill>
        </w:rPr>
      </w:pPr>
      <w:r>
        <w:rPr>
          <w:rFonts w:ascii="Calibri" w:hAnsi="宋体"/>
          <w:bCs w:val="0"/>
          <w:caps/>
          <w:color w:val="000000" w:themeColor="text1"/>
          <w:szCs w:val="28"/>
          <w:highlight w:val="none"/>
          <w:u w:val="single"/>
          <w14:textFill>
            <w14:solidFill>
              <w14:schemeClr w14:val="tx1"/>
            </w14:solidFill>
          </w14:textFill>
        </w:rPr>
        <w:fldChar w:fldCharType="begin"/>
      </w:r>
      <w:r>
        <w:rPr>
          <w:rFonts w:ascii="Calibri" w:hAnsi="宋体"/>
          <w:bCs w:val="0"/>
          <w:caps/>
          <w:color w:val="000000" w:themeColor="text1"/>
          <w:szCs w:val="28"/>
          <w:highlight w:val="none"/>
          <w14:textFill>
            <w14:solidFill>
              <w14:schemeClr w14:val="tx1"/>
            </w14:solidFill>
          </w14:textFill>
        </w:rPr>
        <w:instrText xml:space="preserve"> HYPERLINK \l _Toc26655 </w:instrText>
      </w:r>
      <w:r>
        <w:rPr>
          <w:rFonts w:ascii="Calibri" w:hAnsi="宋体"/>
          <w:bCs w:val="0"/>
          <w:caps/>
          <w:color w:val="000000" w:themeColor="text1"/>
          <w:szCs w:val="28"/>
          <w:highlight w:val="none"/>
          <w14:textFill>
            <w14:solidFill>
              <w14:schemeClr w14:val="tx1"/>
            </w14:solidFill>
          </w14:textFill>
        </w:rPr>
        <w:fldChar w:fldCharType="separate"/>
      </w:r>
      <w:r>
        <w:rPr>
          <w:rFonts w:hint="eastAsia"/>
          <w:color w:val="000000" w:themeColor="text1"/>
          <w:szCs w:val="30"/>
          <w:highlight w:val="none"/>
          <w14:textFill>
            <w14:solidFill>
              <w14:schemeClr w14:val="tx1"/>
            </w14:solidFill>
          </w14:textFill>
        </w:rPr>
        <w:t>第三节</w:t>
      </w:r>
      <w:r>
        <w:rPr>
          <w:color w:val="000000" w:themeColor="text1"/>
          <w:szCs w:val="30"/>
          <w:highlight w:val="none"/>
          <w14:textFill>
            <w14:solidFill>
              <w14:schemeClr w14:val="tx1"/>
            </w14:solidFill>
          </w14:textFill>
        </w:rPr>
        <w:t xml:space="preserve"> </w:t>
      </w:r>
      <w:r>
        <w:rPr>
          <w:rFonts w:hint="eastAsia"/>
          <w:color w:val="000000" w:themeColor="text1"/>
          <w:szCs w:val="30"/>
          <w:highlight w:val="none"/>
          <w14:textFill>
            <w14:solidFill>
              <w14:schemeClr w14:val="tx1"/>
            </w14:solidFill>
          </w14:textFill>
        </w:rPr>
        <w:t>评分标准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_Toc26655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68</w:t>
      </w:r>
      <w:r>
        <w:rPr>
          <w:color w:val="000000" w:themeColor="text1"/>
          <w:highlight w:val="none"/>
          <w14:textFill>
            <w14:solidFill>
              <w14:schemeClr w14:val="tx1"/>
            </w14:solidFill>
          </w14:textFill>
        </w:rPr>
        <w:fldChar w:fldCharType="end"/>
      </w:r>
      <w:r>
        <w:rPr>
          <w:rFonts w:ascii="Calibri" w:hAnsi="宋体"/>
          <w:bCs w:val="0"/>
          <w:caps/>
          <w:color w:val="000000" w:themeColor="text1"/>
          <w:szCs w:val="28"/>
          <w:highlight w:val="none"/>
          <w:u w:val="single"/>
          <w14:textFill>
            <w14:solidFill>
              <w14:schemeClr w14:val="tx1"/>
            </w14:solidFill>
          </w14:textFill>
        </w:rPr>
        <w:fldChar w:fldCharType="end"/>
      </w:r>
    </w:p>
    <w:p w14:paraId="36DCF476">
      <w:pPr>
        <w:pStyle w:val="31"/>
        <w:keepNext w:val="0"/>
        <w:keepLines w:val="0"/>
        <w:pageBreakBefore w:val="0"/>
        <w:widowControl w:val="0"/>
        <w:tabs>
          <w:tab w:val="right" w:leader="dot" w:pos="9638"/>
        </w:tabs>
        <w:kinsoku/>
        <w:wordWrap/>
        <w:overflowPunct/>
        <w:topLinePunct w:val="0"/>
        <w:autoSpaceDE/>
        <w:autoSpaceDN/>
        <w:bidi w:val="0"/>
        <w:adjustRightInd/>
        <w:snapToGrid/>
        <w:spacing w:line="240" w:lineRule="auto"/>
        <w:textAlignment w:val="auto"/>
        <w:rPr>
          <w:color w:val="000000" w:themeColor="text1"/>
          <w:highlight w:val="none"/>
          <w14:textFill>
            <w14:solidFill>
              <w14:schemeClr w14:val="tx1"/>
            </w14:solidFill>
          </w14:textFill>
        </w:rPr>
      </w:pPr>
      <w:r>
        <w:rPr>
          <w:rFonts w:ascii="Calibri" w:hAnsi="宋体"/>
          <w:bCs w:val="0"/>
          <w:caps/>
          <w:color w:val="000000" w:themeColor="text1"/>
          <w:szCs w:val="28"/>
          <w:highlight w:val="none"/>
          <w:u w:val="single"/>
          <w14:textFill>
            <w14:solidFill>
              <w14:schemeClr w14:val="tx1"/>
            </w14:solidFill>
          </w14:textFill>
        </w:rPr>
        <w:fldChar w:fldCharType="begin"/>
      </w:r>
      <w:r>
        <w:rPr>
          <w:rFonts w:ascii="Calibri" w:hAnsi="宋体"/>
          <w:bCs w:val="0"/>
          <w:caps/>
          <w:color w:val="000000" w:themeColor="text1"/>
          <w:szCs w:val="28"/>
          <w:highlight w:val="none"/>
          <w14:textFill>
            <w14:solidFill>
              <w14:schemeClr w14:val="tx1"/>
            </w14:solidFill>
          </w14:textFill>
        </w:rPr>
        <w:instrText xml:space="preserve"> HYPERLINK \l _Toc15421 </w:instrText>
      </w:r>
      <w:r>
        <w:rPr>
          <w:rFonts w:ascii="Calibri" w:hAnsi="宋体"/>
          <w:bCs w:val="0"/>
          <w:caps/>
          <w:color w:val="000000" w:themeColor="text1"/>
          <w:szCs w:val="28"/>
          <w:highlight w:val="none"/>
          <w14:textFill>
            <w14:solidFill>
              <w14:schemeClr w14:val="tx1"/>
            </w14:solidFill>
          </w14:textFill>
        </w:rPr>
        <w:fldChar w:fldCharType="separate"/>
      </w:r>
      <w:r>
        <w:rPr>
          <w:rFonts w:hint="eastAsia"/>
          <w:color w:val="000000" w:themeColor="text1"/>
          <w:szCs w:val="30"/>
          <w:highlight w:val="none"/>
          <w14:textFill>
            <w14:solidFill>
              <w14:schemeClr w14:val="tx1"/>
            </w14:solidFill>
          </w14:textFill>
        </w:rPr>
        <w:t>第四节</w:t>
      </w:r>
      <w:r>
        <w:rPr>
          <w:color w:val="000000" w:themeColor="text1"/>
          <w:szCs w:val="30"/>
          <w:highlight w:val="none"/>
          <w14:textFill>
            <w14:solidFill>
              <w14:schemeClr w14:val="tx1"/>
            </w14:solidFill>
          </w14:textFill>
        </w:rPr>
        <w:t xml:space="preserve"> </w:t>
      </w:r>
      <w:r>
        <w:rPr>
          <w:rFonts w:hint="eastAsia"/>
          <w:color w:val="000000" w:themeColor="text1"/>
          <w:szCs w:val="30"/>
          <w:highlight w:val="none"/>
          <w14:textFill>
            <w14:solidFill>
              <w14:schemeClr w14:val="tx1"/>
            </w14:solidFill>
          </w14:textFill>
        </w:rPr>
        <w:t>中标候选人推荐原则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_Toc15421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74</w:t>
      </w:r>
      <w:r>
        <w:rPr>
          <w:color w:val="000000" w:themeColor="text1"/>
          <w:highlight w:val="none"/>
          <w14:textFill>
            <w14:solidFill>
              <w14:schemeClr w14:val="tx1"/>
            </w14:solidFill>
          </w14:textFill>
        </w:rPr>
        <w:fldChar w:fldCharType="end"/>
      </w:r>
      <w:r>
        <w:rPr>
          <w:rFonts w:ascii="Calibri" w:hAnsi="宋体"/>
          <w:bCs w:val="0"/>
          <w:caps/>
          <w:color w:val="000000" w:themeColor="text1"/>
          <w:szCs w:val="28"/>
          <w:highlight w:val="none"/>
          <w:u w:val="single"/>
          <w14:textFill>
            <w14:solidFill>
              <w14:schemeClr w14:val="tx1"/>
            </w14:solidFill>
          </w14:textFill>
        </w:rPr>
        <w:fldChar w:fldCharType="end"/>
      </w:r>
    </w:p>
    <w:p w14:paraId="6F944EC2">
      <w:pPr>
        <w:pStyle w:val="31"/>
        <w:keepNext w:val="0"/>
        <w:keepLines w:val="0"/>
        <w:pageBreakBefore w:val="0"/>
        <w:widowControl w:val="0"/>
        <w:tabs>
          <w:tab w:val="right" w:leader="dot" w:pos="9638"/>
        </w:tabs>
        <w:kinsoku/>
        <w:wordWrap/>
        <w:overflowPunct/>
        <w:topLinePunct w:val="0"/>
        <w:autoSpaceDE/>
        <w:autoSpaceDN/>
        <w:bidi w:val="0"/>
        <w:adjustRightInd/>
        <w:snapToGrid/>
        <w:spacing w:line="240" w:lineRule="auto"/>
        <w:textAlignment w:val="auto"/>
        <w:rPr>
          <w:color w:val="000000" w:themeColor="text1"/>
          <w:highlight w:val="none"/>
          <w14:textFill>
            <w14:solidFill>
              <w14:schemeClr w14:val="tx1"/>
            </w14:solidFill>
          </w14:textFill>
        </w:rPr>
      </w:pPr>
      <w:r>
        <w:rPr>
          <w:rFonts w:ascii="Calibri" w:hAnsi="宋体"/>
          <w:bCs w:val="0"/>
          <w:caps/>
          <w:color w:val="000000" w:themeColor="text1"/>
          <w:szCs w:val="28"/>
          <w:highlight w:val="none"/>
          <w:u w:val="single"/>
          <w14:textFill>
            <w14:solidFill>
              <w14:schemeClr w14:val="tx1"/>
            </w14:solidFill>
          </w14:textFill>
        </w:rPr>
        <w:fldChar w:fldCharType="begin"/>
      </w:r>
      <w:r>
        <w:rPr>
          <w:rFonts w:ascii="Calibri" w:hAnsi="宋体"/>
          <w:bCs w:val="0"/>
          <w:caps/>
          <w:color w:val="000000" w:themeColor="text1"/>
          <w:szCs w:val="28"/>
          <w:highlight w:val="none"/>
          <w14:textFill>
            <w14:solidFill>
              <w14:schemeClr w14:val="tx1"/>
            </w14:solidFill>
          </w14:textFill>
        </w:rPr>
        <w:instrText xml:space="preserve"> HYPERLINK \l _Toc2992 </w:instrText>
      </w:r>
      <w:r>
        <w:rPr>
          <w:rFonts w:ascii="Calibri" w:hAnsi="宋体"/>
          <w:bCs w:val="0"/>
          <w:caps/>
          <w:color w:val="000000" w:themeColor="text1"/>
          <w:szCs w:val="28"/>
          <w:highlight w:val="none"/>
          <w14:textFill>
            <w14:solidFill>
              <w14:schemeClr w14:val="tx1"/>
            </w14:solidFill>
          </w14:textFill>
        </w:rPr>
        <w:fldChar w:fldCharType="separate"/>
      </w:r>
      <w:r>
        <w:rPr>
          <w:rFonts w:hint="eastAsia"/>
          <w:color w:val="000000" w:themeColor="text1"/>
          <w:szCs w:val="30"/>
          <w:highlight w:val="none"/>
          <w14:textFill>
            <w14:solidFill>
              <w14:schemeClr w14:val="tx1"/>
            </w14:solidFill>
          </w14:textFill>
        </w:rPr>
        <w:t>第五节</w:t>
      </w:r>
      <w:r>
        <w:rPr>
          <w:color w:val="000000" w:themeColor="text1"/>
          <w:szCs w:val="30"/>
          <w:highlight w:val="none"/>
          <w14:textFill>
            <w14:solidFill>
              <w14:schemeClr w14:val="tx1"/>
            </w14:solidFill>
          </w14:textFill>
        </w:rPr>
        <w:t xml:space="preserve"> </w:t>
      </w:r>
      <w:r>
        <w:rPr>
          <w:rFonts w:hint="eastAsia"/>
          <w:color w:val="000000" w:themeColor="text1"/>
          <w:szCs w:val="30"/>
          <w:highlight w:val="none"/>
          <w14:textFill>
            <w14:solidFill>
              <w14:schemeClr w14:val="tx1"/>
            </w14:solidFill>
          </w14:textFill>
        </w:rPr>
        <w:t>评标报告</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_Toc2992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75</w:t>
      </w:r>
      <w:r>
        <w:rPr>
          <w:color w:val="000000" w:themeColor="text1"/>
          <w:highlight w:val="none"/>
          <w14:textFill>
            <w14:solidFill>
              <w14:schemeClr w14:val="tx1"/>
            </w14:solidFill>
          </w14:textFill>
        </w:rPr>
        <w:fldChar w:fldCharType="end"/>
      </w:r>
      <w:r>
        <w:rPr>
          <w:rFonts w:ascii="Calibri" w:hAnsi="宋体"/>
          <w:bCs w:val="0"/>
          <w:caps/>
          <w:color w:val="000000" w:themeColor="text1"/>
          <w:szCs w:val="28"/>
          <w:highlight w:val="none"/>
          <w:u w:val="single"/>
          <w14:textFill>
            <w14:solidFill>
              <w14:schemeClr w14:val="tx1"/>
            </w14:solidFill>
          </w14:textFill>
        </w:rPr>
        <w:fldChar w:fldCharType="end"/>
      </w:r>
    </w:p>
    <w:p w14:paraId="6FF71EC9">
      <w:pPr>
        <w:pStyle w:val="26"/>
        <w:keepNext w:val="0"/>
        <w:keepLines w:val="0"/>
        <w:pageBreakBefore w:val="0"/>
        <w:widowControl w:val="0"/>
        <w:tabs>
          <w:tab w:val="right" w:leader="dot" w:pos="9638"/>
        </w:tabs>
        <w:kinsoku/>
        <w:wordWrap/>
        <w:overflowPunct/>
        <w:topLinePunct w:val="0"/>
        <w:autoSpaceDE/>
        <w:autoSpaceDN/>
        <w:bidi w:val="0"/>
        <w:adjustRightInd/>
        <w:snapToGrid/>
        <w:spacing w:before="0" w:after="0" w:line="240" w:lineRule="auto"/>
        <w:textAlignment w:val="auto"/>
        <w:rPr>
          <w:color w:val="000000" w:themeColor="text1"/>
          <w:highlight w:val="none"/>
          <w14:textFill>
            <w14:solidFill>
              <w14:schemeClr w14:val="tx1"/>
            </w14:solidFill>
          </w14:textFill>
        </w:rPr>
      </w:pPr>
      <w:r>
        <w:rPr>
          <w:rFonts w:ascii="Calibri" w:hAnsi="宋体"/>
          <w:bCs w:val="0"/>
          <w:caps w:val="0"/>
          <w:color w:val="000000" w:themeColor="text1"/>
          <w:szCs w:val="28"/>
          <w:highlight w:val="none"/>
          <w:u w:val="single"/>
          <w14:textFill>
            <w14:solidFill>
              <w14:schemeClr w14:val="tx1"/>
            </w14:solidFill>
          </w14:textFill>
        </w:rPr>
        <w:fldChar w:fldCharType="begin"/>
      </w:r>
      <w:r>
        <w:rPr>
          <w:rFonts w:ascii="Calibri" w:hAnsi="宋体"/>
          <w:bCs w:val="0"/>
          <w:caps w:val="0"/>
          <w:color w:val="000000" w:themeColor="text1"/>
          <w:szCs w:val="28"/>
          <w:highlight w:val="none"/>
          <w14:textFill>
            <w14:solidFill>
              <w14:schemeClr w14:val="tx1"/>
            </w14:solidFill>
          </w14:textFill>
        </w:rPr>
        <w:instrText xml:space="preserve"> HYPERLINK \l _Toc26466 </w:instrText>
      </w:r>
      <w:r>
        <w:rPr>
          <w:rFonts w:ascii="Calibri" w:hAnsi="宋体"/>
          <w:bCs w:val="0"/>
          <w:caps w:val="0"/>
          <w:color w:val="000000" w:themeColor="text1"/>
          <w:szCs w:val="28"/>
          <w:highlight w:val="none"/>
          <w14:textFill>
            <w14:solidFill>
              <w14:schemeClr w14:val="tx1"/>
            </w14:solidFill>
          </w14:textFill>
        </w:rPr>
        <w:fldChar w:fldCharType="separate"/>
      </w:r>
      <w:r>
        <w:rPr>
          <w:rFonts w:hint="eastAsia" w:ascii="Times New Roman" w:hAnsi="Times New Roman"/>
          <w:color w:val="000000" w:themeColor="text1"/>
          <w:highlight w:val="none"/>
          <w14:textFill>
            <w14:solidFill>
              <w14:schemeClr w14:val="tx1"/>
            </w14:solidFill>
          </w14:textFill>
        </w:rPr>
        <w:t>第五章</w:t>
      </w:r>
      <w:r>
        <w:rPr>
          <w:rFonts w:ascii="Times New Roman" w:hAnsi="Times New Roman"/>
          <w:color w:val="000000" w:themeColor="text1"/>
          <w:highlight w:val="non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拟签订的合同文本</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_Toc26466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76</w:t>
      </w:r>
      <w:r>
        <w:rPr>
          <w:color w:val="000000" w:themeColor="text1"/>
          <w:highlight w:val="none"/>
          <w14:textFill>
            <w14:solidFill>
              <w14:schemeClr w14:val="tx1"/>
            </w14:solidFill>
          </w14:textFill>
        </w:rPr>
        <w:fldChar w:fldCharType="end"/>
      </w:r>
      <w:r>
        <w:rPr>
          <w:rFonts w:ascii="Calibri" w:hAnsi="宋体"/>
          <w:bCs w:val="0"/>
          <w:caps w:val="0"/>
          <w:color w:val="000000" w:themeColor="text1"/>
          <w:szCs w:val="28"/>
          <w:highlight w:val="none"/>
          <w:u w:val="single"/>
          <w14:textFill>
            <w14:solidFill>
              <w14:schemeClr w14:val="tx1"/>
            </w14:solidFill>
          </w14:textFill>
        </w:rPr>
        <w:fldChar w:fldCharType="end"/>
      </w:r>
    </w:p>
    <w:p w14:paraId="3AFD3BD8">
      <w:pPr>
        <w:pStyle w:val="26"/>
        <w:keepNext w:val="0"/>
        <w:keepLines w:val="0"/>
        <w:pageBreakBefore w:val="0"/>
        <w:widowControl w:val="0"/>
        <w:tabs>
          <w:tab w:val="right" w:leader="dot" w:pos="9638"/>
        </w:tabs>
        <w:kinsoku/>
        <w:wordWrap/>
        <w:overflowPunct/>
        <w:topLinePunct w:val="0"/>
        <w:autoSpaceDE/>
        <w:autoSpaceDN/>
        <w:bidi w:val="0"/>
        <w:adjustRightInd/>
        <w:snapToGrid/>
        <w:spacing w:before="0" w:after="0" w:line="240" w:lineRule="auto"/>
        <w:textAlignment w:val="auto"/>
        <w:rPr>
          <w:color w:val="000000" w:themeColor="text1"/>
          <w:highlight w:val="none"/>
          <w14:textFill>
            <w14:solidFill>
              <w14:schemeClr w14:val="tx1"/>
            </w14:solidFill>
          </w14:textFill>
        </w:rPr>
      </w:pPr>
      <w:r>
        <w:rPr>
          <w:rFonts w:ascii="Calibri" w:hAnsi="宋体"/>
          <w:bCs w:val="0"/>
          <w:caps w:val="0"/>
          <w:color w:val="000000" w:themeColor="text1"/>
          <w:szCs w:val="28"/>
          <w:highlight w:val="none"/>
          <w:u w:val="single"/>
          <w14:textFill>
            <w14:solidFill>
              <w14:schemeClr w14:val="tx1"/>
            </w14:solidFill>
          </w14:textFill>
        </w:rPr>
        <w:fldChar w:fldCharType="begin"/>
      </w:r>
      <w:r>
        <w:rPr>
          <w:rFonts w:ascii="Calibri" w:hAnsi="宋体"/>
          <w:bCs w:val="0"/>
          <w:caps w:val="0"/>
          <w:color w:val="000000" w:themeColor="text1"/>
          <w:szCs w:val="28"/>
          <w:highlight w:val="none"/>
          <w14:textFill>
            <w14:solidFill>
              <w14:schemeClr w14:val="tx1"/>
            </w14:solidFill>
          </w14:textFill>
        </w:rPr>
        <w:instrText xml:space="preserve"> HYPERLINK \l _Toc11742 </w:instrText>
      </w:r>
      <w:r>
        <w:rPr>
          <w:rFonts w:ascii="Calibri" w:hAnsi="宋体"/>
          <w:bCs w:val="0"/>
          <w:caps w:val="0"/>
          <w:color w:val="000000" w:themeColor="text1"/>
          <w:szCs w:val="28"/>
          <w:highlight w:val="none"/>
          <w14:textFill>
            <w14:solidFill>
              <w14:schemeClr w14:val="tx1"/>
            </w14:solidFill>
          </w14:textFill>
        </w:rPr>
        <w:fldChar w:fldCharType="separate"/>
      </w:r>
      <w:r>
        <w:rPr>
          <w:rFonts w:hint="eastAsia" w:ascii="Times New Roman" w:hAnsi="Times New Roman"/>
          <w:color w:val="000000" w:themeColor="text1"/>
          <w:highlight w:val="none"/>
          <w14:textFill>
            <w14:solidFill>
              <w14:schemeClr w14:val="tx1"/>
            </w14:solidFill>
          </w14:textFill>
        </w:rPr>
        <w:t>第六章</w:t>
      </w:r>
      <w:r>
        <w:rPr>
          <w:rFonts w:ascii="Times New Roman" w:hAnsi="Times New Roman"/>
          <w:color w:val="000000" w:themeColor="text1"/>
          <w:highlight w:val="non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投标文件格式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_Toc11742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92</w:t>
      </w:r>
      <w:r>
        <w:rPr>
          <w:color w:val="000000" w:themeColor="text1"/>
          <w:highlight w:val="none"/>
          <w14:textFill>
            <w14:solidFill>
              <w14:schemeClr w14:val="tx1"/>
            </w14:solidFill>
          </w14:textFill>
        </w:rPr>
        <w:fldChar w:fldCharType="end"/>
      </w:r>
      <w:r>
        <w:rPr>
          <w:rFonts w:ascii="Calibri" w:hAnsi="宋体"/>
          <w:bCs w:val="0"/>
          <w:caps w:val="0"/>
          <w:color w:val="000000" w:themeColor="text1"/>
          <w:szCs w:val="28"/>
          <w:highlight w:val="none"/>
          <w:u w:val="single"/>
          <w14:textFill>
            <w14:solidFill>
              <w14:schemeClr w14:val="tx1"/>
            </w14:solidFill>
          </w14:textFill>
        </w:rPr>
        <w:fldChar w:fldCharType="end"/>
      </w:r>
    </w:p>
    <w:p w14:paraId="79FD4EF6">
      <w:pPr>
        <w:pStyle w:val="31"/>
        <w:keepNext w:val="0"/>
        <w:keepLines w:val="0"/>
        <w:pageBreakBefore w:val="0"/>
        <w:widowControl w:val="0"/>
        <w:tabs>
          <w:tab w:val="right" w:leader="dot" w:pos="9638"/>
        </w:tabs>
        <w:kinsoku/>
        <w:wordWrap/>
        <w:overflowPunct/>
        <w:topLinePunct w:val="0"/>
        <w:autoSpaceDE/>
        <w:autoSpaceDN/>
        <w:bidi w:val="0"/>
        <w:adjustRightInd/>
        <w:snapToGrid/>
        <w:spacing w:line="240" w:lineRule="auto"/>
        <w:textAlignment w:val="auto"/>
        <w:rPr>
          <w:color w:val="000000" w:themeColor="text1"/>
          <w:highlight w:val="none"/>
          <w14:textFill>
            <w14:solidFill>
              <w14:schemeClr w14:val="tx1"/>
            </w14:solidFill>
          </w14:textFill>
        </w:rPr>
      </w:pPr>
      <w:r>
        <w:rPr>
          <w:rFonts w:ascii="Calibri" w:hAnsi="宋体"/>
          <w:bCs w:val="0"/>
          <w:caps/>
          <w:color w:val="000000" w:themeColor="text1"/>
          <w:szCs w:val="28"/>
          <w:highlight w:val="none"/>
          <w:u w:val="single"/>
          <w14:textFill>
            <w14:solidFill>
              <w14:schemeClr w14:val="tx1"/>
            </w14:solidFill>
          </w14:textFill>
        </w:rPr>
        <w:fldChar w:fldCharType="begin"/>
      </w:r>
      <w:r>
        <w:rPr>
          <w:rFonts w:ascii="Calibri" w:hAnsi="宋体"/>
          <w:bCs w:val="0"/>
          <w:caps/>
          <w:color w:val="000000" w:themeColor="text1"/>
          <w:szCs w:val="28"/>
          <w:highlight w:val="none"/>
          <w14:textFill>
            <w14:solidFill>
              <w14:schemeClr w14:val="tx1"/>
            </w14:solidFill>
          </w14:textFill>
        </w:rPr>
        <w:instrText xml:space="preserve"> HYPERLINK \l _Toc26278 </w:instrText>
      </w:r>
      <w:r>
        <w:rPr>
          <w:rFonts w:ascii="Calibri" w:hAnsi="宋体"/>
          <w:bCs w:val="0"/>
          <w:caps/>
          <w:color w:val="000000" w:themeColor="text1"/>
          <w:szCs w:val="28"/>
          <w:highlight w:val="none"/>
          <w14:textFill>
            <w14:solidFill>
              <w14:schemeClr w14:val="tx1"/>
            </w14:solidFill>
          </w14:textFill>
        </w:rPr>
        <w:fldChar w:fldCharType="separate"/>
      </w:r>
      <w:r>
        <w:rPr>
          <w:rFonts w:hint="eastAsia" w:hAnsi="宋体"/>
          <w:bCs/>
          <w:color w:val="000000" w:themeColor="text1"/>
          <w:szCs w:val="28"/>
          <w:highlight w:val="none"/>
          <w14:textFill>
            <w14:solidFill>
              <w14:schemeClr w14:val="tx1"/>
            </w14:solidFill>
          </w14:textFill>
        </w:rPr>
        <w:t>第一节 投标文件外层包装封面</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_Toc26278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93</w:t>
      </w:r>
      <w:r>
        <w:rPr>
          <w:color w:val="000000" w:themeColor="text1"/>
          <w:highlight w:val="none"/>
          <w14:textFill>
            <w14:solidFill>
              <w14:schemeClr w14:val="tx1"/>
            </w14:solidFill>
          </w14:textFill>
        </w:rPr>
        <w:fldChar w:fldCharType="end"/>
      </w:r>
      <w:r>
        <w:rPr>
          <w:rFonts w:ascii="Calibri" w:hAnsi="宋体"/>
          <w:bCs w:val="0"/>
          <w:caps/>
          <w:color w:val="000000" w:themeColor="text1"/>
          <w:szCs w:val="28"/>
          <w:highlight w:val="none"/>
          <w:u w:val="single"/>
          <w14:textFill>
            <w14:solidFill>
              <w14:schemeClr w14:val="tx1"/>
            </w14:solidFill>
          </w14:textFill>
        </w:rPr>
        <w:fldChar w:fldCharType="end"/>
      </w:r>
    </w:p>
    <w:p w14:paraId="4C3F467C">
      <w:pPr>
        <w:pStyle w:val="31"/>
        <w:keepNext w:val="0"/>
        <w:keepLines w:val="0"/>
        <w:pageBreakBefore w:val="0"/>
        <w:widowControl w:val="0"/>
        <w:tabs>
          <w:tab w:val="right" w:leader="dot" w:pos="9638"/>
        </w:tabs>
        <w:kinsoku/>
        <w:wordWrap/>
        <w:overflowPunct/>
        <w:topLinePunct w:val="0"/>
        <w:autoSpaceDE/>
        <w:autoSpaceDN/>
        <w:bidi w:val="0"/>
        <w:adjustRightInd/>
        <w:snapToGrid/>
        <w:spacing w:line="240" w:lineRule="auto"/>
        <w:textAlignment w:val="auto"/>
        <w:rPr>
          <w:color w:val="000000" w:themeColor="text1"/>
          <w:highlight w:val="none"/>
          <w14:textFill>
            <w14:solidFill>
              <w14:schemeClr w14:val="tx1"/>
            </w14:solidFill>
          </w14:textFill>
        </w:rPr>
      </w:pPr>
      <w:r>
        <w:rPr>
          <w:rFonts w:ascii="Calibri" w:hAnsi="宋体"/>
          <w:bCs w:val="0"/>
          <w:caps/>
          <w:color w:val="000000" w:themeColor="text1"/>
          <w:szCs w:val="28"/>
          <w:highlight w:val="none"/>
          <w:u w:val="single"/>
          <w14:textFill>
            <w14:solidFill>
              <w14:schemeClr w14:val="tx1"/>
            </w14:solidFill>
          </w14:textFill>
        </w:rPr>
        <w:fldChar w:fldCharType="begin"/>
      </w:r>
      <w:r>
        <w:rPr>
          <w:rFonts w:ascii="Calibri" w:hAnsi="宋体"/>
          <w:bCs w:val="0"/>
          <w:caps/>
          <w:color w:val="000000" w:themeColor="text1"/>
          <w:szCs w:val="28"/>
          <w:highlight w:val="none"/>
          <w14:textFill>
            <w14:solidFill>
              <w14:schemeClr w14:val="tx1"/>
            </w14:solidFill>
          </w14:textFill>
        </w:rPr>
        <w:instrText xml:space="preserve"> HYPERLINK \l _Toc3275 </w:instrText>
      </w:r>
      <w:r>
        <w:rPr>
          <w:rFonts w:ascii="Calibri" w:hAnsi="宋体"/>
          <w:bCs w:val="0"/>
          <w:caps/>
          <w:color w:val="000000" w:themeColor="text1"/>
          <w:szCs w:val="28"/>
          <w:highlight w:val="none"/>
          <w14:textFill>
            <w14:solidFill>
              <w14:schemeClr w14:val="tx1"/>
            </w14:solidFill>
          </w14:textFill>
        </w:rPr>
        <w:fldChar w:fldCharType="separate"/>
      </w:r>
      <w:r>
        <w:rPr>
          <w:rFonts w:hint="eastAsia" w:hAnsi="宋体"/>
          <w:bCs/>
          <w:color w:val="000000" w:themeColor="text1"/>
          <w:szCs w:val="28"/>
          <w:highlight w:val="none"/>
          <w14:textFill>
            <w14:solidFill>
              <w14:schemeClr w14:val="tx1"/>
            </w14:solidFill>
          </w14:textFill>
        </w:rPr>
        <w:t>第二节 资格证明文件格式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_Toc3275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94</w:t>
      </w:r>
      <w:r>
        <w:rPr>
          <w:color w:val="000000" w:themeColor="text1"/>
          <w:highlight w:val="none"/>
          <w14:textFill>
            <w14:solidFill>
              <w14:schemeClr w14:val="tx1"/>
            </w14:solidFill>
          </w14:textFill>
        </w:rPr>
        <w:fldChar w:fldCharType="end"/>
      </w:r>
      <w:r>
        <w:rPr>
          <w:rFonts w:ascii="Calibri" w:hAnsi="宋体"/>
          <w:bCs w:val="0"/>
          <w:caps/>
          <w:color w:val="000000" w:themeColor="text1"/>
          <w:szCs w:val="28"/>
          <w:highlight w:val="none"/>
          <w:u w:val="single"/>
          <w14:textFill>
            <w14:solidFill>
              <w14:schemeClr w14:val="tx1"/>
            </w14:solidFill>
          </w14:textFill>
        </w:rPr>
        <w:fldChar w:fldCharType="end"/>
      </w:r>
    </w:p>
    <w:p w14:paraId="2BAF9EC7">
      <w:pPr>
        <w:pStyle w:val="31"/>
        <w:keepNext w:val="0"/>
        <w:keepLines w:val="0"/>
        <w:pageBreakBefore w:val="0"/>
        <w:widowControl w:val="0"/>
        <w:tabs>
          <w:tab w:val="right" w:leader="dot" w:pos="9638"/>
        </w:tabs>
        <w:kinsoku/>
        <w:wordWrap/>
        <w:overflowPunct/>
        <w:topLinePunct w:val="0"/>
        <w:autoSpaceDE/>
        <w:autoSpaceDN/>
        <w:bidi w:val="0"/>
        <w:adjustRightInd/>
        <w:snapToGrid/>
        <w:spacing w:line="240" w:lineRule="auto"/>
        <w:textAlignment w:val="auto"/>
        <w:rPr>
          <w:color w:val="000000" w:themeColor="text1"/>
          <w:highlight w:val="none"/>
          <w14:textFill>
            <w14:solidFill>
              <w14:schemeClr w14:val="tx1"/>
            </w14:solidFill>
          </w14:textFill>
        </w:rPr>
      </w:pPr>
      <w:r>
        <w:rPr>
          <w:rFonts w:ascii="Calibri" w:hAnsi="宋体"/>
          <w:bCs w:val="0"/>
          <w:caps/>
          <w:color w:val="000000" w:themeColor="text1"/>
          <w:szCs w:val="28"/>
          <w:highlight w:val="none"/>
          <w:u w:val="single"/>
          <w14:textFill>
            <w14:solidFill>
              <w14:schemeClr w14:val="tx1"/>
            </w14:solidFill>
          </w14:textFill>
        </w:rPr>
        <w:fldChar w:fldCharType="begin"/>
      </w:r>
      <w:r>
        <w:rPr>
          <w:rFonts w:ascii="Calibri" w:hAnsi="宋体"/>
          <w:bCs w:val="0"/>
          <w:caps/>
          <w:color w:val="000000" w:themeColor="text1"/>
          <w:szCs w:val="28"/>
          <w:highlight w:val="none"/>
          <w14:textFill>
            <w14:solidFill>
              <w14:schemeClr w14:val="tx1"/>
            </w14:solidFill>
          </w14:textFill>
        </w:rPr>
        <w:instrText xml:space="preserve"> HYPERLINK \l _Toc2386 </w:instrText>
      </w:r>
      <w:r>
        <w:rPr>
          <w:rFonts w:ascii="Calibri" w:hAnsi="宋体"/>
          <w:bCs w:val="0"/>
          <w:caps/>
          <w:color w:val="000000" w:themeColor="text1"/>
          <w:szCs w:val="28"/>
          <w:highlight w:val="none"/>
          <w14:textFill>
            <w14:solidFill>
              <w14:schemeClr w14:val="tx1"/>
            </w14:solidFill>
          </w14:textFill>
        </w:rPr>
        <w:fldChar w:fldCharType="separate"/>
      </w:r>
      <w:r>
        <w:rPr>
          <w:rFonts w:hint="eastAsia" w:hAnsi="宋体"/>
          <w:bCs/>
          <w:color w:val="000000" w:themeColor="text1"/>
          <w:szCs w:val="28"/>
          <w:highlight w:val="none"/>
          <w14:textFill>
            <w14:solidFill>
              <w14:schemeClr w14:val="tx1"/>
            </w14:solidFill>
          </w14:textFill>
        </w:rPr>
        <w:t>第三节 商务文件格式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_Toc2386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103</w:t>
      </w:r>
      <w:r>
        <w:rPr>
          <w:color w:val="000000" w:themeColor="text1"/>
          <w:highlight w:val="none"/>
          <w14:textFill>
            <w14:solidFill>
              <w14:schemeClr w14:val="tx1"/>
            </w14:solidFill>
          </w14:textFill>
        </w:rPr>
        <w:fldChar w:fldCharType="end"/>
      </w:r>
      <w:r>
        <w:rPr>
          <w:rFonts w:ascii="Calibri" w:hAnsi="宋体"/>
          <w:bCs w:val="0"/>
          <w:caps/>
          <w:color w:val="000000" w:themeColor="text1"/>
          <w:szCs w:val="28"/>
          <w:highlight w:val="none"/>
          <w:u w:val="single"/>
          <w14:textFill>
            <w14:solidFill>
              <w14:schemeClr w14:val="tx1"/>
            </w14:solidFill>
          </w14:textFill>
        </w:rPr>
        <w:fldChar w:fldCharType="end"/>
      </w:r>
    </w:p>
    <w:p w14:paraId="558B8821">
      <w:pPr>
        <w:pStyle w:val="31"/>
        <w:keepNext w:val="0"/>
        <w:keepLines w:val="0"/>
        <w:pageBreakBefore w:val="0"/>
        <w:widowControl w:val="0"/>
        <w:tabs>
          <w:tab w:val="right" w:leader="dot" w:pos="9638"/>
        </w:tabs>
        <w:kinsoku/>
        <w:wordWrap/>
        <w:overflowPunct/>
        <w:topLinePunct w:val="0"/>
        <w:autoSpaceDE/>
        <w:autoSpaceDN/>
        <w:bidi w:val="0"/>
        <w:adjustRightInd/>
        <w:snapToGrid/>
        <w:spacing w:line="240" w:lineRule="auto"/>
        <w:textAlignment w:val="auto"/>
        <w:rPr>
          <w:color w:val="000000" w:themeColor="text1"/>
          <w:highlight w:val="none"/>
          <w14:textFill>
            <w14:solidFill>
              <w14:schemeClr w14:val="tx1"/>
            </w14:solidFill>
          </w14:textFill>
        </w:rPr>
      </w:pPr>
      <w:r>
        <w:rPr>
          <w:rFonts w:ascii="Calibri" w:hAnsi="宋体"/>
          <w:bCs w:val="0"/>
          <w:caps/>
          <w:color w:val="000000" w:themeColor="text1"/>
          <w:szCs w:val="28"/>
          <w:highlight w:val="none"/>
          <w:u w:val="single"/>
          <w14:textFill>
            <w14:solidFill>
              <w14:schemeClr w14:val="tx1"/>
            </w14:solidFill>
          </w14:textFill>
        </w:rPr>
        <w:fldChar w:fldCharType="begin"/>
      </w:r>
      <w:r>
        <w:rPr>
          <w:rFonts w:ascii="Calibri" w:hAnsi="宋体"/>
          <w:bCs w:val="0"/>
          <w:caps/>
          <w:color w:val="000000" w:themeColor="text1"/>
          <w:szCs w:val="28"/>
          <w:highlight w:val="none"/>
          <w14:textFill>
            <w14:solidFill>
              <w14:schemeClr w14:val="tx1"/>
            </w14:solidFill>
          </w14:textFill>
        </w:rPr>
        <w:instrText xml:space="preserve"> HYPERLINK \l _Toc25989 </w:instrText>
      </w:r>
      <w:r>
        <w:rPr>
          <w:rFonts w:ascii="Calibri" w:hAnsi="宋体"/>
          <w:bCs w:val="0"/>
          <w:caps/>
          <w:color w:val="000000" w:themeColor="text1"/>
          <w:szCs w:val="28"/>
          <w:highlight w:val="none"/>
          <w14:textFill>
            <w14:solidFill>
              <w14:schemeClr w14:val="tx1"/>
            </w14:solidFill>
          </w14:textFill>
        </w:rPr>
        <w:fldChar w:fldCharType="separate"/>
      </w:r>
      <w:r>
        <w:rPr>
          <w:rFonts w:hint="eastAsia" w:hAnsi="宋体"/>
          <w:bCs/>
          <w:color w:val="000000" w:themeColor="text1"/>
          <w:szCs w:val="28"/>
          <w:highlight w:val="none"/>
          <w14:textFill>
            <w14:solidFill>
              <w14:schemeClr w14:val="tx1"/>
            </w14:solidFill>
          </w14:textFill>
        </w:rPr>
        <w:t>第四节 技术文件格式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_Toc25989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114</w:t>
      </w:r>
      <w:r>
        <w:rPr>
          <w:color w:val="000000" w:themeColor="text1"/>
          <w:highlight w:val="none"/>
          <w14:textFill>
            <w14:solidFill>
              <w14:schemeClr w14:val="tx1"/>
            </w14:solidFill>
          </w14:textFill>
        </w:rPr>
        <w:fldChar w:fldCharType="end"/>
      </w:r>
      <w:r>
        <w:rPr>
          <w:rFonts w:ascii="Calibri" w:hAnsi="宋体"/>
          <w:bCs w:val="0"/>
          <w:caps/>
          <w:color w:val="000000" w:themeColor="text1"/>
          <w:szCs w:val="28"/>
          <w:highlight w:val="none"/>
          <w:u w:val="single"/>
          <w14:textFill>
            <w14:solidFill>
              <w14:schemeClr w14:val="tx1"/>
            </w14:solidFill>
          </w14:textFill>
        </w:rPr>
        <w:fldChar w:fldCharType="end"/>
      </w:r>
    </w:p>
    <w:p w14:paraId="00F1BAF1">
      <w:pPr>
        <w:pStyle w:val="31"/>
        <w:keepNext w:val="0"/>
        <w:keepLines w:val="0"/>
        <w:pageBreakBefore w:val="0"/>
        <w:widowControl w:val="0"/>
        <w:tabs>
          <w:tab w:val="right" w:leader="dot" w:pos="9638"/>
        </w:tabs>
        <w:kinsoku/>
        <w:wordWrap/>
        <w:overflowPunct/>
        <w:topLinePunct w:val="0"/>
        <w:autoSpaceDE/>
        <w:autoSpaceDN/>
        <w:bidi w:val="0"/>
        <w:adjustRightInd/>
        <w:snapToGrid/>
        <w:spacing w:line="240" w:lineRule="auto"/>
        <w:textAlignment w:val="auto"/>
        <w:rPr>
          <w:color w:val="000000" w:themeColor="text1"/>
          <w:highlight w:val="none"/>
          <w14:textFill>
            <w14:solidFill>
              <w14:schemeClr w14:val="tx1"/>
            </w14:solidFill>
          </w14:textFill>
        </w:rPr>
      </w:pPr>
      <w:r>
        <w:rPr>
          <w:rFonts w:ascii="Calibri" w:hAnsi="宋体"/>
          <w:bCs w:val="0"/>
          <w:caps/>
          <w:color w:val="000000" w:themeColor="text1"/>
          <w:szCs w:val="28"/>
          <w:highlight w:val="none"/>
          <w:u w:val="single"/>
          <w14:textFill>
            <w14:solidFill>
              <w14:schemeClr w14:val="tx1"/>
            </w14:solidFill>
          </w14:textFill>
        </w:rPr>
        <w:fldChar w:fldCharType="begin"/>
      </w:r>
      <w:r>
        <w:rPr>
          <w:rFonts w:ascii="Calibri" w:hAnsi="宋体"/>
          <w:bCs w:val="0"/>
          <w:caps/>
          <w:color w:val="000000" w:themeColor="text1"/>
          <w:szCs w:val="28"/>
          <w:highlight w:val="none"/>
          <w14:textFill>
            <w14:solidFill>
              <w14:schemeClr w14:val="tx1"/>
            </w14:solidFill>
          </w14:textFill>
        </w:rPr>
        <w:instrText xml:space="preserve"> HYPERLINK \l _Toc16259 </w:instrText>
      </w:r>
      <w:r>
        <w:rPr>
          <w:rFonts w:ascii="Calibri" w:hAnsi="宋体"/>
          <w:bCs w:val="0"/>
          <w:caps/>
          <w:color w:val="000000" w:themeColor="text1"/>
          <w:szCs w:val="28"/>
          <w:highlight w:val="none"/>
          <w14:textFill>
            <w14:solidFill>
              <w14:schemeClr w14:val="tx1"/>
            </w14:solidFill>
          </w14:textFill>
        </w:rPr>
        <w:fldChar w:fldCharType="separate"/>
      </w:r>
      <w:r>
        <w:rPr>
          <w:rFonts w:hint="eastAsia" w:hAnsi="宋体"/>
          <w:bCs/>
          <w:color w:val="000000" w:themeColor="text1"/>
          <w:szCs w:val="28"/>
          <w:highlight w:val="none"/>
          <w14:textFill>
            <w14:solidFill>
              <w14:schemeClr w14:val="tx1"/>
            </w14:solidFill>
          </w14:textFill>
        </w:rPr>
        <w:t>第五节 报价文件格式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_Toc16259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122</w:t>
      </w:r>
      <w:r>
        <w:rPr>
          <w:color w:val="000000" w:themeColor="text1"/>
          <w:highlight w:val="none"/>
          <w14:textFill>
            <w14:solidFill>
              <w14:schemeClr w14:val="tx1"/>
            </w14:solidFill>
          </w14:textFill>
        </w:rPr>
        <w:fldChar w:fldCharType="end"/>
      </w:r>
      <w:r>
        <w:rPr>
          <w:rFonts w:ascii="Calibri" w:hAnsi="宋体"/>
          <w:bCs w:val="0"/>
          <w:caps/>
          <w:color w:val="000000" w:themeColor="text1"/>
          <w:szCs w:val="28"/>
          <w:highlight w:val="none"/>
          <w:u w:val="single"/>
          <w14:textFill>
            <w14:solidFill>
              <w14:schemeClr w14:val="tx1"/>
            </w14:solidFill>
          </w14:textFill>
        </w:rPr>
        <w:fldChar w:fldCharType="end"/>
      </w:r>
    </w:p>
    <w:p w14:paraId="0015BC7A">
      <w:pPr>
        <w:pStyle w:val="31"/>
        <w:keepNext w:val="0"/>
        <w:keepLines w:val="0"/>
        <w:pageBreakBefore w:val="0"/>
        <w:widowControl w:val="0"/>
        <w:tabs>
          <w:tab w:val="right" w:leader="dot" w:pos="9638"/>
        </w:tabs>
        <w:kinsoku/>
        <w:wordWrap/>
        <w:overflowPunct/>
        <w:topLinePunct w:val="0"/>
        <w:autoSpaceDE/>
        <w:autoSpaceDN/>
        <w:bidi w:val="0"/>
        <w:adjustRightInd/>
        <w:snapToGrid/>
        <w:spacing w:line="240" w:lineRule="auto"/>
        <w:textAlignment w:val="auto"/>
        <w:rPr>
          <w:color w:val="000000" w:themeColor="text1"/>
          <w:highlight w:val="none"/>
          <w14:textFill>
            <w14:solidFill>
              <w14:schemeClr w14:val="tx1"/>
            </w14:solidFill>
          </w14:textFill>
        </w:rPr>
      </w:pPr>
      <w:r>
        <w:rPr>
          <w:rFonts w:ascii="Calibri" w:hAnsi="宋体"/>
          <w:bCs w:val="0"/>
          <w:caps/>
          <w:color w:val="000000" w:themeColor="text1"/>
          <w:szCs w:val="28"/>
          <w:highlight w:val="none"/>
          <w:u w:val="single"/>
          <w14:textFill>
            <w14:solidFill>
              <w14:schemeClr w14:val="tx1"/>
            </w14:solidFill>
          </w14:textFill>
        </w:rPr>
        <w:fldChar w:fldCharType="begin"/>
      </w:r>
      <w:r>
        <w:rPr>
          <w:rFonts w:ascii="Calibri" w:hAnsi="宋体"/>
          <w:bCs w:val="0"/>
          <w:caps/>
          <w:color w:val="000000" w:themeColor="text1"/>
          <w:szCs w:val="28"/>
          <w:highlight w:val="none"/>
          <w14:textFill>
            <w14:solidFill>
              <w14:schemeClr w14:val="tx1"/>
            </w14:solidFill>
          </w14:textFill>
        </w:rPr>
        <w:instrText xml:space="preserve"> HYPERLINK \l _Toc31221 </w:instrText>
      </w:r>
      <w:r>
        <w:rPr>
          <w:rFonts w:ascii="Calibri" w:hAnsi="宋体"/>
          <w:bCs w:val="0"/>
          <w:caps/>
          <w:color w:val="000000" w:themeColor="text1"/>
          <w:szCs w:val="28"/>
          <w:highlight w:val="none"/>
          <w14:textFill>
            <w14:solidFill>
              <w14:schemeClr w14:val="tx1"/>
            </w14:solidFill>
          </w14:textFill>
        </w:rPr>
        <w:fldChar w:fldCharType="separate"/>
      </w:r>
      <w:r>
        <w:rPr>
          <w:rFonts w:hint="eastAsia" w:ascii="宋体" w:hAnsi="宋体"/>
          <w:bCs/>
          <w:color w:val="000000" w:themeColor="text1"/>
          <w:szCs w:val="28"/>
          <w:highlight w:val="none"/>
          <w14:textFill>
            <w14:solidFill>
              <w14:schemeClr w14:val="tx1"/>
            </w14:solidFill>
          </w14:textFill>
        </w:rPr>
        <w:t>第六节 其他文书、文件格式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_Toc31221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131</w:t>
      </w:r>
      <w:r>
        <w:rPr>
          <w:color w:val="000000" w:themeColor="text1"/>
          <w:highlight w:val="none"/>
          <w14:textFill>
            <w14:solidFill>
              <w14:schemeClr w14:val="tx1"/>
            </w14:solidFill>
          </w14:textFill>
        </w:rPr>
        <w:fldChar w:fldCharType="end"/>
      </w:r>
      <w:r>
        <w:rPr>
          <w:rFonts w:ascii="Calibri" w:hAnsi="宋体"/>
          <w:bCs w:val="0"/>
          <w:caps/>
          <w:color w:val="000000" w:themeColor="text1"/>
          <w:szCs w:val="28"/>
          <w:highlight w:val="none"/>
          <w:u w:val="single"/>
          <w14:textFill>
            <w14:solidFill>
              <w14:schemeClr w14:val="tx1"/>
            </w14:solidFill>
          </w14:textFill>
        </w:rPr>
        <w:fldChar w:fldCharType="end"/>
      </w:r>
    </w:p>
    <w:p w14:paraId="12D7EF1A">
      <w:pPr>
        <w:pStyle w:val="26"/>
        <w:keepNext w:val="0"/>
        <w:keepLines w:val="0"/>
        <w:pageBreakBefore w:val="0"/>
        <w:widowControl w:val="0"/>
        <w:tabs>
          <w:tab w:val="right" w:leader="dot" w:pos="9638"/>
        </w:tabs>
        <w:kinsoku/>
        <w:wordWrap/>
        <w:overflowPunct/>
        <w:topLinePunct w:val="0"/>
        <w:autoSpaceDE/>
        <w:autoSpaceDN/>
        <w:bidi w:val="0"/>
        <w:adjustRightInd/>
        <w:snapToGrid/>
        <w:spacing w:before="0" w:after="0" w:line="240" w:lineRule="auto"/>
        <w:textAlignment w:val="auto"/>
        <w:rPr>
          <w:color w:val="000000" w:themeColor="text1"/>
          <w:highlight w:val="none"/>
          <w14:textFill>
            <w14:solidFill>
              <w14:schemeClr w14:val="tx1"/>
            </w14:solidFill>
          </w14:textFill>
        </w:rPr>
      </w:pPr>
      <w:r>
        <w:rPr>
          <w:rFonts w:ascii="Calibri" w:hAnsi="宋体"/>
          <w:bCs w:val="0"/>
          <w:caps w:val="0"/>
          <w:color w:val="000000" w:themeColor="text1"/>
          <w:szCs w:val="28"/>
          <w:highlight w:val="none"/>
          <w:u w:val="single"/>
          <w14:textFill>
            <w14:solidFill>
              <w14:schemeClr w14:val="tx1"/>
            </w14:solidFill>
          </w14:textFill>
        </w:rPr>
        <w:fldChar w:fldCharType="begin"/>
      </w:r>
      <w:r>
        <w:rPr>
          <w:rFonts w:ascii="Calibri" w:hAnsi="宋体"/>
          <w:bCs w:val="0"/>
          <w:caps w:val="0"/>
          <w:color w:val="000000" w:themeColor="text1"/>
          <w:szCs w:val="28"/>
          <w:highlight w:val="none"/>
          <w14:textFill>
            <w14:solidFill>
              <w14:schemeClr w14:val="tx1"/>
            </w14:solidFill>
          </w14:textFill>
        </w:rPr>
        <w:instrText xml:space="preserve"> HYPERLINK \l _Toc29905 </w:instrText>
      </w:r>
      <w:r>
        <w:rPr>
          <w:rFonts w:ascii="Calibri" w:hAnsi="宋体"/>
          <w:bCs w:val="0"/>
          <w:caps w:val="0"/>
          <w:color w:val="000000" w:themeColor="text1"/>
          <w:szCs w:val="28"/>
          <w:highlight w:val="none"/>
          <w14:textFill>
            <w14:solidFill>
              <w14:schemeClr w14:val="tx1"/>
            </w14:solidFill>
          </w14:textFill>
        </w:rPr>
        <w:fldChar w:fldCharType="separate"/>
      </w:r>
      <w:r>
        <w:rPr>
          <w:rFonts w:hint="eastAsia" w:ascii="Times New Roman" w:hAnsi="Times New Roman"/>
          <w:color w:val="000000" w:themeColor="text1"/>
          <w:highlight w:val="none"/>
          <w14:textFill>
            <w14:solidFill>
              <w14:schemeClr w14:val="tx1"/>
            </w14:solidFill>
          </w14:textFill>
        </w:rPr>
        <w:t>第七章</w:t>
      </w:r>
      <w:r>
        <w:rPr>
          <w:rFonts w:ascii="Times New Roman" w:hAnsi="Times New Roman"/>
          <w:color w:val="000000" w:themeColor="text1"/>
          <w:highlight w:val="non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质疑、投诉证明材料格式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_Toc29905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132</w:t>
      </w:r>
      <w:r>
        <w:rPr>
          <w:color w:val="000000" w:themeColor="text1"/>
          <w:highlight w:val="none"/>
          <w14:textFill>
            <w14:solidFill>
              <w14:schemeClr w14:val="tx1"/>
            </w14:solidFill>
          </w14:textFill>
        </w:rPr>
        <w:fldChar w:fldCharType="end"/>
      </w:r>
      <w:r>
        <w:rPr>
          <w:rFonts w:ascii="Calibri" w:hAnsi="宋体"/>
          <w:bCs w:val="0"/>
          <w:caps w:val="0"/>
          <w:color w:val="000000" w:themeColor="text1"/>
          <w:szCs w:val="28"/>
          <w:highlight w:val="none"/>
          <w:u w:val="single"/>
          <w14:textFill>
            <w14:solidFill>
              <w14:schemeClr w14:val="tx1"/>
            </w14:solidFill>
          </w14:textFill>
        </w:rPr>
        <w:fldChar w:fldCharType="end"/>
      </w:r>
    </w:p>
    <w:p w14:paraId="0E240CA0">
      <w:pPr>
        <w:pStyle w:val="31"/>
        <w:keepNext w:val="0"/>
        <w:keepLines w:val="0"/>
        <w:pageBreakBefore w:val="0"/>
        <w:widowControl w:val="0"/>
        <w:tabs>
          <w:tab w:val="right" w:leader="dot" w:pos="9638"/>
        </w:tabs>
        <w:kinsoku/>
        <w:wordWrap/>
        <w:overflowPunct/>
        <w:topLinePunct w:val="0"/>
        <w:autoSpaceDE/>
        <w:autoSpaceDN/>
        <w:bidi w:val="0"/>
        <w:adjustRightInd/>
        <w:snapToGrid/>
        <w:spacing w:line="240" w:lineRule="auto"/>
        <w:textAlignment w:val="auto"/>
        <w:rPr>
          <w:color w:val="000000" w:themeColor="text1"/>
          <w:highlight w:val="none"/>
          <w14:textFill>
            <w14:solidFill>
              <w14:schemeClr w14:val="tx1"/>
            </w14:solidFill>
          </w14:textFill>
        </w:rPr>
      </w:pPr>
      <w:r>
        <w:rPr>
          <w:rFonts w:ascii="Calibri" w:hAnsi="宋体"/>
          <w:bCs w:val="0"/>
          <w:caps/>
          <w:color w:val="000000" w:themeColor="text1"/>
          <w:szCs w:val="28"/>
          <w:highlight w:val="none"/>
          <w:u w:val="single"/>
          <w14:textFill>
            <w14:solidFill>
              <w14:schemeClr w14:val="tx1"/>
            </w14:solidFill>
          </w14:textFill>
        </w:rPr>
        <w:fldChar w:fldCharType="begin"/>
      </w:r>
      <w:r>
        <w:rPr>
          <w:rFonts w:ascii="Calibri" w:hAnsi="宋体"/>
          <w:bCs w:val="0"/>
          <w:caps/>
          <w:color w:val="000000" w:themeColor="text1"/>
          <w:szCs w:val="28"/>
          <w:highlight w:val="none"/>
          <w14:textFill>
            <w14:solidFill>
              <w14:schemeClr w14:val="tx1"/>
            </w14:solidFill>
          </w14:textFill>
        </w:rPr>
        <w:instrText xml:space="preserve"> HYPERLINK \l _Toc15190 </w:instrText>
      </w:r>
      <w:r>
        <w:rPr>
          <w:rFonts w:ascii="Calibri" w:hAnsi="宋体"/>
          <w:bCs w:val="0"/>
          <w:caps/>
          <w:color w:val="000000" w:themeColor="text1"/>
          <w:szCs w:val="28"/>
          <w:highlight w:val="none"/>
          <w14:textFill>
            <w14:solidFill>
              <w14:schemeClr w14:val="tx1"/>
            </w14:solidFill>
          </w14:textFill>
        </w:rPr>
        <w:fldChar w:fldCharType="separate"/>
      </w:r>
      <w:r>
        <w:rPr>
          <w:rFonts w:hint="eastAsia" w:ascii="宋体" w:hAnsi="宋体"/>
          <w:bCs w:val="0"/>
          <w:color w:val="000000" w:themeColor="text1"/>
          <w:highlight w:val="none"/>
          <w14:textFill>
            <w14:solidFill>
              <w14:schemeClr w14:val="tx1"/>
            </w14:solidFill>
          </w14:textFill>
        </w:rPr>
        <w:t>第一节 质疑函（格式）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_Toc15190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133</w:t>
      </w:r>
      <w:r>
        <w:rPr>
          <w:color w:val="000000" w:themeColor="text1"/>
          <w:highlight w:val="none"/>
          <w14:textFill>
            <w14:solidFill>
              <w14:schemeClr w14:val="tx1"/>
            </w14:solidFill>
          </w14:textFill>
        </w:rPr>
        <w:fldChar w:fldCharType="end"/>
      </w:r>
      <w:r>
        <w:rPr>
          <w:rFonts w:ascii="Calibri" w:hAnsi="宋体"/>
          <w:bCs w:val="0"/>
          <w:caps/>
          <w:color w:val="000000" w:themeColor="text1"/>
          <w:szCs w:val="28"/>
          <w:highlight w:val="none"/>
          <w:u w:val="single"/>
          <w14:textFill>
            <w14:solidFill>
              <w14:schemeClr w14:val="tx1"/>
            </w14:solidFill>
          </w14:textFill>
        </w:rPr>
        <w:fldChar w:fldCharType="end"/>
      </w:r>
    </w:p>
    <w:p w14:paraId="5F810993">
      <w:pPr>
        <w:pStyle w:val="31"/>
        <w:keepNext w:val="0"/>
        <w:keepLines w:val="0"/>
        <w:pageBreakBefore w:val="0"/>
        <w:widowControl w:val="0"/>
        <w:tabs>
          <w:tab w:val="right" w:leader="dot" w:pos="9638"/>
        </w:tabs>
        <w:kinsoku/>
        <w:wordWrap/>
        <w:overflowPunct/>
        <w:topLinePunct w:val="0"/>
        <w:autoSpaceDE/>
        <w:autoSpaceDN/>
        <w:bidi w:val="0"/>
        <w:adjustRightInd/>
        <w:snapToGrid/>
        <w:spacing w:line="240" w:lineRule="auto"/>
        <w:textAlignment w:val="auto"/>
        <w:rPr>
          <w:color w:val="000000" w:themeColor="text1"/>
          <w:highlight w:val="none"/>
          <w14:textFill>
            <w14:solidFill>
              <w14:schemeClr w14:val="tx1"/>
            </w14:solidFill>
          </w14:textFill>
        </w:rPr>
      </w:pPr>
      <w:r>
        <w:rPr>
          <w:rFonts w:ascii="Calibri" w:hAnsi="宋体"/>
          <w:bCs w:val="0"/>
          <w:caps/>
          <w:color w:val="000000" w:themeColor="text1"/>
          <w:szCs w:val="28"/>
          <w:highlight w:val="none"/>
          <w:u w:val="single"/>
          <w14:textFill>
            <w14:solidFill>
              <w14:schemeClr w14:val="tx1"/>
            </w14:solidFill>
          </w14:textFill>
        </w:rPr>
        <w:fldChar w:fldCharType="begin"/>
      </w:r>
      <w:r>
        <w:rPr>
          <w:rFonts w:ascii="Calibri" w:hAnsi="宋体"/>
          <w:bCs w:val="0"/>
          <w:caps/>
          <w:color w:val="000000" w:themeColor="text1"/>
          <w:szCs w:val="28"/>
          <w:highlight w:val="none"/>
          <w14:textFill>
            <w14:solidFill>
              <w14:schemeClr w14:val="tx1"/>
            </w14:solidFill>
          </w14:textFill>
        </w:rPr>
        <w:instrText xml:space="preserve"> HYPERLINK \l _Toc24935 </w:instrText>
      </w:r>
      <w:r>
        <w:rPr>
          <w:rFonts w:ascii="Calibri" w:hAnsi="宋体"/>
          <w:bCs w:val="0"/>
          <w:caps/>
          <w:color w:val="000000" w:themeColor="text1"/>
          <w:szCs w:val="28"/>
          <w:highlight w:val="none"/>
          <w14:textFill>
            <w14:solidFill>
              <w14:schemeClr w14:val="tx1"/>
            </w14:solidFill>
          </w14:textFill>
        </w:rPr>
        <w:fldChar w:fldCharType="separate"/>
      </w:r>
      <w:r>
        <w:rPr>
          <w:rFonts w:hint="eastAsia" w:ascii="宋体" w:hAnsi="宋体"/>
          <w:bCs w:val="0"/>
          <w:color w:val="000000" w:themeColor="text1"/>
          <w:highlight w:val="none"/>
          <w14:textFill>
            <w14:solidFill>
              <w14:schemeClr w14:val="tx1"/>
            </w14:solidFill>
          </w14:textFill>
        </w:rPr>
        <w:t>第二节 投诉书（格式）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_Toc24935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135</w:t>
      </w:r>
      <w:r>
        <w:rPr>
          <w:color w:val="000000" w:themeColor="text1"/>
          <w:highlight w:val="none"/>
          <w14:textFill>
            <w14:solidFill>
              <w14:schemeClr w14:val="tx1"/>
            </w14:solidFill>
          </w14:textFill>
        </w:rPr>
        <w:fldChar w:fldCharType="end"/>
      </w:r>
      <w:r>
        <w:rPr>
          <w:rFonts w:ascii="Calibri" w:hAnsi="宋体"/>
          <w:bCs w:val="0"/>
          <w:caps/>
          <w:color w:val="000000" w:themeColor="text1"/>
          <w:szCs w:val="28"/>
          <w:highlight w:val="none"/>
          <w:u w:val="single"/>
          <w14:textFill>
            <w14:solidFill>
              <w14:schemeClr w14:val="tx1"/>
            </w14:solidFill>
          </w14:textFill>
        </w:rPr>
        <w:fldChar w:fldCharType="end"/>
      </w:r>
    </w:p>
    <w:p w14:paraId="2344997C">
      <w:pPr>
        <w:pStyle w:val="19"/>
        <w:jc w:val="center"/>
        <w:rPr>
          <w:rFonts w:hint="eastAsia"/>
          <w:color w:val="000000" w:themeColor="text1"/>
          <w:highlight w:val="none"/>
          <w14:textFill>
            <w14:solidFill>
              <w14:schemeClr w14:val="tx1"/>
            </w14:solidFill>
          </w14:textFill>
        </w:rPr>
      </w:pPr>
      <w:r>
        <w:rPr>
          <w:rFonts w:ascii="Calibri" w:hAnsi="宋体"/>
          <w:bCs/>
          <w:caps/>
          <w:color w:val="000000" w:themeColor="text1"/>
          <w:szCs w:val="28"/>
          <w:highlight w:val="none"/>
          <w:u w:val="single"/>
          <w14:textFill>
            <w14:solidFill>
              <w14:schemeClr w14:val="tx1"/>
            </w14:solidFill>
          </w14:textFill>
        </w:rPr>
        <w:fldChar w:fldCharType="end"/>
      </w:r>
      <w:r>
        <w:rPr>
          <w:rFonts w:hint="eastAsia"/>
          <w:color w:val="000000" w:themeColor="text1"/>
          <w:highlight w:val="none"/>
          <w14:textFill>
            <w14:solidFill>
              <w14:schemeClr w14:val="tx1"/>
            </w14:solidFill>
          </w14:textFill>
        </w:rPr>
        <w:tab/>
      </w:r>
      <w:bookmarkStart w:id="1" w:name="_Toc532545041"/>
    </w:p>
    <w:p w14:paraId="10B0147D">
      <w:pPr>
        <w:widowControl/>
        <w:jc w:val="left"/>
        <w:rPr>
          <w:rFonts w:ascii="宋体" w:hAnsi="Courier New"/>
          <w:color w:val="000000" w:themeColor="text1"/>
          <w:szCs w:val="20"/>
          <w:highlight w:val="none"/>
          <w14:textFill>
            <w14:solidFill>
              <w14:schemeClr w14:val="tx1"/>
            </w14:solidFill>
          </w14:textFill>
        </w:rPr>
        <w:sectPr>
          <w:footerReference r:id="rId4" w:type="default"/>
          <w:pgSz w:w="11906" w:h="16838"/>
          <w:pgMar w:top="1134" w:right="1134" w:bottom="1134" w:left="1134" w:header="720" w:footer="720" w:gutter="0"/>
          <w:pgNumType w:fmt="decimal" w:start="1"/>
          <w:cols w:space="720" w:num="1"/>
          <w:docGrid w:type="lines" w:linePitch="331" w:charSpace="0"/>
        </w:sectPr>
      </w:pPr>
    </w:p>
    <w:p w14:paraId="3C9490D6">
      <w:pPr>
        <w:pStyle w:val="19"/>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hAnsi="宋体"/>
          <w:b/>
          <w:color w:val="000000" w:themeColor="text1"/>
          <w:sz w:val="36"/>
          <w:szCs w:val="36"/>
          <w:highlight w:val="none"/>
          <w14:textFill>
            <w14:solidFill>
              <w14:schemeClr w14:val="tx1"/>
            </w14:solidFill>
          </w14:textFill>
        </w:rPr>
      </w:pPr>
      <w:bookmarkStart w:id="2" w:name="_Toc545"/>
      <w:r>
        <w:rPr>
          <w:rFonts w:hint="eastAsia" w:ascii="Times New Roman" w:hAnsi="Times New Roman"/>
          <w:b/>
          <w:color w:val="000000" w:themeColor="text1"/>
          <w:sz w:val="36"/>
          <w:highlight w:val="none"/>
          <w14:textFill>
            <w14:solidFill>
              <w14:schemeClr w14:val="tx1"/>
            </w14:solidFill>
          </w14:textFill>
        </w:rPr>
        <w:t>第一章</w:t>
      </w:r>
      <w:r>
        <w:rPr>
          <w:rFonts w:ascii="Times New Roman" w:hAnsi="Times New Roman"/>
          <w:b/>
          <w:color w:val="000000" w:themeColor="text1"/>
          <w:sz w:val="36"/>
          <w:highlight w:val="none"/>
          <w14:textFill>
            <w14:solidFill>
              <w14:schemeClr w14:val="tx1"/>
            </w14:solidFill>
          </w14:textFill>
        </w:rPr>
        <w:t xml:space="preserve">  </w:t>
      </w:r>
      <w:r>
        <w:rPr>
          <w:rFonts w:hint="eastAsia" w:ascii="Times New Roman" w:hAnsi="Times New Roman"/>
          <w:b/>
          <w:color w:val="000000" w:themeColor="text1"/>
          <w:sz w:val="36"/>
          <w:highlight w:val="none"/>
          <w14:textFill>
            <w14:solidFill>
              <w14:schemeClr w14:val="tx1"/>
            </w14:solidFill>
          </w14:textFill>
        </w:rPr>
        <w:t>招标公告</w:t>
      </w:r>
      <w:bookmarkEnd w:id="1"/>
      <w:bookmarkEnd w:id="2"/>
    </w:p>
    <w:p w14:paraId="503D4441">
      <w:pPr>
        <w:pStyle w:val="19"/>
        <w:jc w:val="center"/>
        <w:rPr>
          <w:rFonts w:hint="eastAsia" w:ascii="Times New Roman" w:hAnsi="Times New Roman"/>
          <w:b/>
          <w:color w:val="000000" w:themeColor="text1"/>
          <w:sz w:val="30"/>
          <w:szCs w:val="30"/>
          <w:highlight w:val="none"/>
          <w14:textFill>
            <w14:solidFill>
              <w14:schemeClr w14:val="tx1"/>
            </w14:solidFill>
          </w14:textFill>
        </w:rPr>
      </w:pPr>
      <w:r>
        <w:rPr>
          <w:rFonts w:hint="eastAsia" w:ascii="Times New Roman" w:hAnsi="Times New Roman"/>
          <w:b/>
          <w:color w:val="000000" w:themeColor="text1"/>
          <w:sz w:val="30"/>
          <w:szCs w:val="30"/>
          <w:highlight w:val="none"/>
          <w14:textFill>
            <w14:solidFill>
              <w14:schemeClr w14:val="tx1"/>
            </w14:solidFill>
          </w14:textFill>
        </w:rPr>
        <w:t>公开招标公告</w:t>
      </w:r>
    </w:p>
    <w:p w14:paraId="4EF14B1B">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项目概况</w:t>
      </w:r>
    </w:p>
    <w:p w14:paraId="08879357">
      <w:pPr>
        <w:pBdr>
          <w:top w:val="single" w:color="auto" w:sz="4" w:space="1"/>
          <w:left w:val="single" w:color="auto" w:sz="4" w:space="4"/>
          <w:bottom w:val="single" w:color="auto" w:sz="4" w:space="1"/>
          <w:right w:val="single" w:color="auto" w:sz="4" w:space="4"/>
        </w:pBdr>
        <w:spacing w:line="360" w:lineRule="auto"/>
        <w:ind w:firstLine="525" w:firstLineChars="250"/>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lang w:eastAsia="zh-CN"/>
          <w14:textFill>
            <w14:solidFill>
              <w14:schemeClr w14:val="tx1"/>
            </w14:solidFill>
          </w14:textFill>
        </w:rPr>
        <w:t>南宁中心血站2026年血液制备及储存设备采购</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招标项目的潜在投标人应在</w:t>
      </w:r>
      <w:r>
        <w:rPr>
          <w:rFonts w:hint="eastAsia" w:ascii="宋体" w:hAnsi="宋体" w:eastAsia="宋体" w:cs="宋体"/>
          <w:color w:val="000000" w:themeColor="text1"/>
          <w:sz w:val="21"/>
          <w:szCs w:val="21"/>
          <w:highlight w:val="none"/>
          <w:lang w:eastAsia="zh-CN"/>
          <w14:textFill>
            <w14:solidFill>
              <w14:schemeClr w14:val="tx1"/>
            </w14:solidFill>
          </w14:textFill>
        </w:rPr>
        <w:t>广西政府采购云平台</w:t>
      </w:r>
      <w:r>
        <w:rPr>
          <w:rFonts w:hint="eastAsia" w:ascii="宋体" w:hAnsi="宋体" w:eastAsia="宋体" w:cs="宋体"/>
          <w:color w:val="000000" w:themeColor="text1"/>
          <w:sz w:val="21"/>
          <w:szCs w:val="21"/>
          <w:highlight w:val="none"/>
          <w14:textFill>
            <w14:solidFill>
              <w14:schemeClr w14:val="tx1"/>
            </w14:solidFill>
          </w14:textFill>
        </w:rPr>
        <w:t>（https://www.gcy.zfcg.gxzf.gov.cn/）获取（下载）招标文件，并于</w:t>
      </w:r>
      <w:bookmarkStart w:id="3" w:name="PO_3000001867_PM015"/>
      <w:r>
        <w:rPr>
          <w:rFonts w:hint="eastAsia" w:ascii="宋体" w:hAnsi="宋体" w:eastAsia="宋体" w:cs="宋体"/>
          <w:color w:val="000000" w:themeColor="text1"/>
          <w:sz w:val="21"/>
          <w:szCs w:val="21"/>
          <w:highlight w:val="none"/>
          <w:u w:val="single"/>
          <w14:textFill>
            <w14:solidFill>
              <w14:schemeClr w14:val="tx1"/>
            </w14:solidFill>
          </w14:textFill>
        </w:rPr>
        <w:t>2026-</w:t>
      </w:r>
      <w:r>
        <w:rPr>
          <w:rFonts w:hint="eastAsia" w:ascii="宋体" w:hAnsi="宋体" w:cs="宋体"/>
          <w:color w:val="000000" w:themeColor="text1"/>
          <w:sz w:val="21"/>
          <w:szCs w:val="21"/>
          <w:highlight w:val="none"/>
          <w:u w:val="single"/>
          <w:lang w:val="en-US" w:eastAsia="zh-CN"/>
          <w14:textFill>
            <w14:solidFill>
              <w14:schemeClr w14:val="tx1"/>
            </w14:solidFill>
          </w14:textFill>
        </w:rPr>
        <w:t>06</w:t>
      </w:r>
      <w:r>
        <w:rPr>
          <w:rFonts w:hint="eastAsia" w:ascii="宋体" w:hAnsi="宋体" w:eastAsia="宋体" w:cs="宋体"/>
          <w:color w:val="000000" w:themeColor="text1"/>
          <w:sz w:val="21"/>
          <w:szCs w:val="21"/>
          <w:highlight w:val="none"/>
          <w:u w:val="single"/>
          <w14:textFill>
            <w14:solidFill>
              <w14:schemeClr w14:val="tx1"/>
            </w14:solidFill>
          </w14:textFill>
        </w:rPr>
        <w:t>-</w:t>
      </w:r>
      <w:r>
        <w:rPr>
          <w:rFonts w:hint="eastAsia" w:ascii="宋体" w:hAnsi="宋体" w:cs="宋体"/>
          <w:color w:val="000000" w:themeColor="text1"/>
          <w:sz w:val="21"/>
          <w:szCs w:val="21"/>
          <w:highlight w:val="none"/>
          <w:u w:val="single"/>
          <w:lang w:val="en-US" w:eastAsia="zh-CN"/>
          <w14:textFill>
            <w14:solidFill>
              <w14:schemeClr w14:val="tx1"/>
            </w14:solidFill>
          </w14:textFill>
        </w:rPr>
        <w:t xml:space="preserve">08  </w:t>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09</w:t>
      </w:r>
      <w:r>
        <w:rPr>
          <w:rFonts w:hint="eastAsia" w:ascii="宋体" w:hAnsi="宋体" w:eastAsia="宋体" w:cs="宋体"/>
          <w:color w:val="000000" w:themeColor="text1"/>
          <w:sz w:val="21"/>
          <w:szCs w:val="21"/>
          <w:highlight w:val="none"/>
          <w:u w:val="single"/>
          <w14:textFill>
            <w14:solidFill>
              <w14:schemeClr w14:val="tx1"/>
            </w14:solidFill>
          </w14:textFill>
        </w:rPr>
        <w:t>:</w:t>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u w:val="single"/>
          <w14:textFill>
            <w14:solidFill>
              <w14:schemeClr w14:val="tx1"/>
            </w14:solidFill>
          </w14:textFill>
        </w:rPr>
        <w:t>0:00</w:t>
      </w:r>
      <w:bookmarkEnd w:id="3"/>
      <w:r>
        <w:rPr>
          <w:rFonts w:hint="eastAsia" w:ascii="宋体" w:hAnsi="宋体" w:eastAsia="宋体" w:cs="宋体"/>
          <w:bCs/>
          <w:color w:val="000000" w:themeColor="text1"/>
          <w:sz w:val="21"/>
          <w:szCs w:val="21"/>
          <w:highlight w:val="none"/>
          <w14:textFill>
            <w14:solidFill>
              <w14:schemeClr w14:val="tx1"/>
            </w14:solidFill>
          </w14:textFill>
        </w:rPr>
        <w:t>（北京时间）前</w:t>
      </w:r>
      <w:r>
        <w:rPr>
          <w:rFonts w:hint="eastAsia" w:ascii="宋体" w:hAnsi="宋体" w:eastAsia="宋体" w:cs="宋体"/>
          <w:color w:val="000000" w:themeColor="text1"/>
          <w:sz w:val="21"/>
          <w:szCs w:val="21"/>
          <w:highlight w:val="none"/>
          <w14:textFill>
            <w14:solidFill>
              <w14:schemeClr w14:val="tx1"/>
            </w14:solidFill>
          </w14:textFill>
        </w:rPr>
        <w:t>递交（上传）投标文件。</w:t>
      </w:r>
    </w:p>
    <w:p w14:paraId="19B7D8AF">
      <w:pPr>
        <w:spacing w:line="360" w:lineRule="auto"/>
        <w:rPr>
          <w:rFonts w:hint="eastAsia" w:ascii="黑体" w:hAnsi="黑体" w:eastAsia="黑体"/>
          <w:b/>
          <w:bCs/>
          <w:color w:val="000000" w:themeColor="text1"/>
          <w:sz w:val="24"/>
          <w:highlight w:val="none"/>
          <w14:textFill>
            <w14:solidFill>
              <w14:schemeClr w14:val="tx1"/>
            </w14:solidFill>
          </w14:textFill>
        </w:rPr>
      </w:pPr>
      <w:bookmarkStart w:id="4" w:name="_Toc35393790"/>
      <w:bookmarkStart w:id="5" w:name="_Toc28359079"/>
      <w:bookmarkStart w:id="6" w:name="_Toc28359002"/>
      <w:bookmarkStart w:id="7" w:name="_Toc35393621"/>
      <w:bookmarkStart w:id="8" w:name="_Hlk24379207"/>
      <w:r>
        <w:rPr>
          <w:rFonts w:hint="eastAsia" w:ascii="黑体" w:hAnsi="黑体" w:eastAsia="黑体"/>
          <w:b/>
          <w:bCs/>
          <w:color w:val="000000" w:themeColor="text1"/>
          <w:sz w:val="24"/>
          <w:highlight w:val="none"/>
          <w14:textFill>
            <w14:solidFill>
              <w14:schemeClr w14:val="tx1"/>
            </w14:solidFill>
          </w14:textFill>
        </w:rPr>
        <w:t>一、项目基本情况</w:t>
      </w:r>
      <w:bookmarkEnd w:id="4"/>
      <w:bookmarkEnd w:id="5"/>
      <w:bookmarkEnd w:id="6"/>
      <w:bookmarkEnd w:id="7"/>
    </w:p>
    <w:p w14:paraId="6CD08765">
      <w:pPr>
        <w:spacing w:line="360" w:lineRule="auto"/>
        <w:ind w:firstLine="420" w:firstLineChars="200"/>
        <w:rPr>
          <w:rFonts w:hint="eastAsia" w:ascii="宋体" w:hAnsi="宋体" w:eastAsia="宋体" w:cs="Times New Roman"/>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项目编号：</w:t>
      </w:r>
      <w:r>
        <w:rPr>
          <w:rFonts w:hint="eastAsia" w:ascii="宋体" w:hAnsi="宋体" w:eastAsia="宋体" w:cs="Times New Roman"/>
          <w:color w:val="000000" w:themeColor="text1"/>
          <w:szCs w:val="21"/>
          <w:highlight w:val="none"/>
          <w14:textFill>
            <w14:solidFill>
              <w14:schemeClr w14:val="tx1"/>
            </w14:solidFill>
          </w14:textFill>
        </w:rPr>
        <w:t>NNZC2026-G1-990215-GXJT</w:t>
      </w:r>
    </w:p>
    <w:p w14:paraId="4EA08A70">
      <w:pPr>
        <w:spacing w:line="360" w:lineRule="auto"/>
        <w:ind w:firstLine="420" w:firstLineChars="200"/>
        <w:rPr>
          <w:rFonts w:hint="eastAsia" w:ascii="宋体" w:hAnsi="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项目名称：</w:t>
      </w:r>
      <w:r>
        <w:rPr>
          <w:rFonts w:hint="eastAsia" w:ascii="宋体" w:hAnsi="宋体"/>
          <w:color w:val="000000" w:themeColor="text1"/>
          <w:szCs w:val="21"/>
          <w:highlight w:val="none"/>
          <w:lang w:eastAsia="zh-CN"/>
          <w14:textFill>
            <w14:solidFill>
              <w14:schemeClr w14:val="tx1"/>
            </w14:solidFill>
          </w14:textFill>
        </w:rPr>
        <w:t>南宁中心血站2026年血液制备及储存设备采购</w:t>
      </w:r>
    </w:p>
    <w:p w14:paraId="791B63F1">
      <w:pPr>
        <w:spacing w:line="360" w:lineRule="auto"/>
        <w:ind w:firstLine="420" w:firstLineChars="200"/>
        <w:rPr>
          <w:rFonts w:hint="eastAsia" w:ascii="宋体" w:hAnsi="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采购计划文号：01分标：NNZC[2026]1196号-008；02分标：NNZC[2026]1196号-007；0</w:t>
      </w:r>
      <w:r>
        <w:rPr>
          <w:rFonts w:hint="eastAsia" w:ascii="宋体" w:hAnsi="宋体"/>
          <w:color w:val="000000" w:themeColor="text1"/>
          <w:szCs w:val="21"/>
          <w:highlight w:val="none"/>
          <w:lang w:val="en-US" w:eastAsia="zh-CN"/>
          <w14:textFill>
            <w14:solidFill>
              <w14:schemeClr w14:val="tx1"/>
            </w14:solidFill>
          </w14:textFill>
        </w:rPr>
        <w:t>3</w:t>
      </w:r>
      <w:r>
        <w:rPr>
          <w:rFonts w:hint="eastAsia" w:ascii="宋体" w:hAnsi="宋体"/>
          <w:color w:val="000000" w:themeColor="text1"/>
          <w:szCs w:val="21"/>
          <w:highlight w:val="none"/>
          <w:lang w:eastAsia="zh-CN"/>
          <w14:textFill>
            <w14:solidFill>
              <w14:schemeClr w14:val="tx1"/>
            </w14:solidFill>
          </w14:textFill>
        </w:rPr>
        <w:t>分标：NNZC[2026]1196号-004、NNZC[2026]1196号-005、NNZC[2026]1196号-006；0</w:t>
      </w:r>
      <w:r>
        <w:rPr>
          <w:rFonts w:hint="eastAsia" w:ascii="宋体" w:hAnsi="宋体"/>
          <w:color w:val="000000" w:themeColor="text1"/>
          <w:szCs w:val="21"/>
          <w:highlight w:val="none"/>
          <w:lang w:val="en-US" w:eastAsia="zh-CN"/>
          <w14:textFill>
            <w14:solidFill>
              <w14:schemeClr w14:val="tx1"/>
            </w14:solidFill>
          </w14:textFill>
        </w:rPr>
        <w:t>4</w:t>
      </w:r>
      <w:r>
        <w:rPr>
          <w:rFonts w:hint="eastAsia" w:ascii="宋体" w:hAnsi="宋体"/>
          <w:color w:val="000000" w:themeColor="text1"/>
          <w:szCs w:val="21"/>
          <w:highlight w:val="none"/>
          <w:lang w:eastAsia="zh-CN"/>
          <w14:textFill>
            <w14:solidFill>
              <w14:schemeClr w14:val="tx1"/>
            </w14:solidFill>
          </w14:textFill>
        </w:rPr>
        <w:t>分标：NNZC[2026]1196号-001、NNZC[2026]1196号-002、NNZC[2026]1196号-003。</w:t>
      </w:r>
    </w:p>
    <w:bookmarkEnd w:id="8"/>
    <w:p w14:paraId="7890810A">
      <w:pPr>
        <w:shd w:val="clear" w:color="auto" w:fill="auto"/>
        <w:spacing w:line="360" w:lineRule="auto"/>
        <w:ind w:firstLine="420" w:firstLineChars="200"/>
        <w:rPr>
          <w:rFonts w:hint="eastAsia" w:ascii="宋体" w:hAnsi="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预算金额：</w:t>
      </w:r>
      <w:r>
        <w:rPr>
          <w:rFonts w:hint="eastAsia" w:ascii="宋体" w:hAnsi="宋体"/>
          <w:color w:val="000000" w:themeColor="text1"/>
          <w:szCs w:val="21"/>
          <w:highlight w:val="none"/>
          <w:lang w:val="en-US" w:eastAsia="zh-CN"/>
          <w14:textFill>
            <w14:solidFill>
              <w14:schemeClr w14:val="tx1"/>
            </w14:solidFill>
          </w14:textFill>
        </w:rPr>
        <w:t>247.85万元（其中01分标110.00万元；02分标78.00万元；03分标17.70万元；04分标42.15万元）</w:t>
      </w:r>
    </w:p>
    <w:p w14:paraId="6FBDA6F3">
      <w:pPr>
        <w:shd w:val="clear" w:color="auto" w:fill="auto"/>
        <w:spacing w:line="360" w:lineRule="auto"/>
        <w:ind w:firstLine="420" w:firstLineChars="200"/>
        <w:rPr>
          <w:rFonts w:hint="default" w:ascii="宋体" w:hAnsi="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最高限价：247.85万元（其中01分标110.00万元；02分标78.00万元；03分标17.70万元；04分标42.15万元）</w:t>
      </w:r>
    </w:p>
    <w:p w14:paraId="59362C6B">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采购需求：</w:t>
      </w:r>
    </w:p>
    <w:p w14:paraId="68338A26">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01分标</w:t>
      </w:r>
      <w:r>
        <w:rPr>
          <w:rFonts w:hint="eastAsia" w:ascii="宋体" w:hAnsi="宋体"/>
          <w:color w:val="000000" w:themeColor="text1"/>
          <w:szCs w:val="21"/>
          <w:highlight w:val="none"/>
          <w14:textFill>
            <w14:solidFill>
              <w14:schemeClr w14:val="tx1"/>
            </w14:solidFill>
          </w14:textFill>
        </w:rPr>
        <w:t xml:space="preserve"> </w:t>
      </w:r>
      <w:bookmarkStart w:id="9" w:name="PO_3000001867_PM004"/>
      <w:r>
        <w:rPr>
          <w:rFonts w:ascii="宋体" w:hAnsi="宋体"/>
          <w:color w:val="000000" w:themeColor="text1"/>
          <w:szCs w:val="21"/>
          <w:highlight w:val="none"/>
          <w14:textFill>
            <w14:solidFill>
              <w14:schemeClr w14:val="tx1"/>
            </w14:solidFill>
          </w14:textFill>
        </w:rPr>
        <w:t xml:space="preserve"> </w:t>
      </w:r>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120"/>
        <w:gridCol w:w="977"/>
        <w:gridCol w:w="685"/>
        <w:gridCol w:w="1166"/>
        <w:gridCol w:w="3360"/>
        <w:gridCol w:w="1147"/>
        <w:gridCol w:w="628"/>
      </w:tblGrid>
      <w:tr w14:paraId="30CC3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771" w:type="dxa"/>
            <w:noWrap w:val="0"/>
            <w:vAlign w:val="center"/>
          </w:tcPr>
          <w:p w14:paraId="780377BE">
            <w:pPr>
              <w:spacing w:line="24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vertAlign w:val="baseline"/>
                <w:lang w:val="en-US" w:eastAsia="zh-CN"/>
                <w14:textFill>
                  <w14:solidFill>
                    <w14:schemeClr w14:val="tx1"/>
                  </w14:solidFill>
                </w14:textFill>
              </w:rPr>
              <w:t>标的</w:t>
            </w:r>
            <w:r>
              <w:rPr>
                <w:rFonts w:hint="eastAsia" w:ascii="宋体" w:hAnsi="宋体"/>
                <w:color w:val="000000" w:themeColor="text1"/>
                <w:szCs w:val="21"/>
                <w:highlight w:val="none"/>
                <w:vertAlign w:val="baseline"/>
                <w:lang w:eastAsia="zh-CN"/>
                <w14:textFill>
                  <w14:solidFill>
                    <w14:schemeClr w14:val="tx1"/>
                  </w14:solidFill>
                </w14:textFill>
              </w:rPr>
              <w:t>序号</w:t>
            </w:r>
          </w:p>
        </w:tc>
        <w:tc>
          <w:tcPr>
            <w:tcW w:w="1120" w:type="dxa"/>
            <w:noWrap w:val="0"/>
            <w:vAlign w:val="center"/>
          </w:tcPr>
          <w:p w14:paraId="0C9D69CD">
            <w:pPr>
              <w:spacing w:line="24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vertAlign w:val="baseline"/>
                <w:lang w:val="en-US" w:eastAsia="zh-CN"/>
                <w14:textFill>
                  <w14:solidFill>
                    <w14:schemeClr w14:val="tx1"/>
                  </w14:solidFill>
                </w14:textFill>
              </w:rPr>
              <w:t>标的</w:t>
            </w:r>
            <w:r>
              <w:rPr>
                <w:rFonts w:hint="eastAsia" w:ascii="宋体" w:hAnsi="宋体"/>
                <w:color w:val="000000" w:themeColor="text1"/>
                <w:szCs w:val="21"/>
                <w:highlight w:val="none"/>
                <w:vertAlign w:val="baseline"/>
                <w:lang w:eastAsia="zh-CN"/>
                <w14:textFill>
                  <w14:solidFill>
                    <w14:schemeClr w14:val="tx1"/>
                  </w14:solidFill>
                </w14:textFill>
              </w:rPr>
              <w:t>名称</w:t>
            </w:r>
          </w:p>
        </w:tc>
        <w:tc>
          <w:tcPr>
            <w:tcW w:w="977" w:type="dxa"/>
            <w:noWrap w:val="0"/>
            <w:vAlign w:val="center"/>
          </w:tcPr>
          <w:p w14:paraId="54159638">
            <w:pPr>
              <w:spacing w:line="24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vertAlign w:val="baseline"/>
                <w:lang w:eastAsia="zh-CN"/>
                <w14:textFill>
                  <w14:solidFill>
                    <w14:schemeClr w14:val="tx1"/>
                  </w14:solidFill>
                </w14:textFill>
              </w:rPr>
              <w:t>数量</w:t>
            </w:r>
          </w:p>
        </w:tc>
        <w:tc>
          <w:tcPr>
            <w:tcW w:w="685" w:type="dxa"/>
            <w:noWrap w:val="0"/>
            <w:vAlign w:val="center"/>
          </w:tcPr>
          <w:p w14:paraId="1B0C1E82">
            <w:pPr>
              <w:spacing w:line="24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vertAlign w:val="baseline"/>
                <w:lang w:eastAsia="zh-CN"/>
                <w14:textFill>
                  <w14:solidFill>
                    <w14:schemeClr w14:val="tx1"/>
                  </w14:solidFill>
                </w14:textFill>
              </w:rPr>
              <w:t>单位</w:t>
            </w:r>
          </w:p>
        </w:tc>
        <w:tc>
          <w:tcPr>
            <w:tcW w:w="1166" w:type="dxa"/>
            <w:noWrap w:val="0"/>
            <w:vAlign w:val="center"/>
          </w:tcPr>
          <w:p w14:paraId="3804665E">
            <w:pPr>
              <w:spacing w:line="24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vertAlign w:val="baseline"/>
                <w:lang w:eastAsia="zh-CN"/>
                <w14:textFill>
                  <w14:solidFill>
                    <w14:schemeClr w14:val="tx1"/>
                  </w14:solidFill>
                </w14:textFill>
              </w:rPr>
              <w:t>预算金额(万元)</w:t>
            </w:r>
          </w:p>
        </w:tc>
        <w:tc>
          <w:tcPr>
            <w:tcW w:w="3360" w:type="dxa"/>
            <w:noWrap w:val="0"/>
            <w:vAlign w:val="center"/>
          </w:tcPr>
          <w:p w14:paraId="38791702">
            <w:pPr>
              <w:spacing w:line="24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vertAlign w:val="baseline"/>
                <w:lang w:eastAsia="zh-CN"/>
                <w14:textFill>
                  <w14:solidFill>
                    <w14:schemeClr w14:val="tx1"/>
                  </w14:solidFill>
                </w14:textFill>
              </w:rPr>
              <w:t>简要规格描述或基本概况介绍</w:t>
            </w:r>
          </w:p>
        </w:tc>
        <w:tc>
          <w:tcPr>
            <w:tcW w:w="1147" w:type="dxa"/>
            <w:noWrap w:val="0"/>
            <w:vAlign w:val="center"/>
          </w:tcPr>
          <w:p w14:paraId="0450B72D">
            <w:pPr>
              <w:spacing w:line="24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vertAlign w:val="baseline"/>
                <w:lang w:eastAsia="zh-CN"/>
                <w14:textFill>
                  <w14:solidFill>
                    <w14:schemeClr w14:val="tx1"/>
                  </w14:solidFill>
                </w14:textFill>
              </w:rPr>
              <w:t>最高限价(万元)</w:t>
            </w:r>
          </w:p>
        </w:tc>
        <w:tc>
          <w:tcPr>
            <w:tcW w:w="628" w:type="dxa"/>
            <w:noWrap w:val="0"/>
            <w:vAlign w:val="center"/>
          </w:tcPr>
          <w:p w14:paraId="66B7568D">
            <w:pPr>
              <w:spacing w:line="24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vertAlign w:val="baseline"/>
                <w:lang w:eastAsia="zh-CN"/>
                <w14:textFill>
                  <w14:solidFill>
                    <w14:schemeClr w14:val="tx1"/>
                  </w14:solidFill>
                </w14:textFill>
              </w:rPr>
              <w:t>备注</w:t>
            </w:r>
          </w:p>
        </w:tc>
      </w:tr>
      <w:tr w14:paraId="0CBE0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noWrap w:val="0"/>
            <w:vAlign w:val="center"/>
          </w:tcPr>
          <w:p w14:paraId="4F49E8AE">
            <w:pPr>
              <w:spacing w:line="240" w:lineRule="auto"/>
              <w:jc w:val="cente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w:t>
            </w:r>
          </w:p>
        </w:tc>
        <w:tc>
          <w:tcPr>
            <w:tcW w:w="1120" w:type="dxa"/>
            <w:noWrap w:val="0"/>
            <w:vAlign w:val="center"/>
          </w:tcPr>
          <w:p w14:paraId="036F1A11">
            <w:pPr>
              <w:spacing w:line="240" w:lineRule="auto"/>
              <w:jc w:val="center"/>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eastAsia="宋体"/>
                <w:color w:val="000000" w:themeColor="text1"/>
                <w:szCs w:val="21"/>
                <w:highlight w:val="none"/>
                <w:lang w:eastAsia="zh-CN"/>
                <w14:textFill>
                  <w14:solidFill>
                    <w14:schemeClr w14:val="tx1"/>
                  </w14:solidFill>
                </w14:textFill>
              </w:rPr>
              <w:t>分体式速冻机</w:t>
            </w:r>
          </w:p>
        </w:tc>
        <w:tc>
          <w:tcPr>
            <w:tcW w:w="977" w:type="dxa"/>
            <w:noWrap w:val="0"/>
            <w:vAlign w:val="center"/>
          </w:tcPr>
          <w:p w14:paraId="737B9668">
            <w:pPr>
              <w:spacing w:line="240" w:lineRule="auto"/>
              <w:jc w:val="center"/>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2</w:t>
            </w:r>
          </w:p>
        </w:tc>
        <w:tc>
          <w:tcPr>
            <w:tcW w:w="685" w:type="dxa"/>
            <w:noWrap w:val="0"/>
            <w:vAlign w:val="center"/>
          </w:tcPr>
          <w:p w14:paraId="1E9E3F85">
            <w:pPr>
              <w:spacing w:line="240" w:lineRule="auto"/>
              <w:jc w:val="center"/>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台</w:t>
            </w:r>
          </w:p>
        </w:tc>
        <w:tc>
          <w:tcPr>
            <w:tcW w:w="1166" w:type="dxa"/>
            <w:noWrap w:val="0"/>
            <w:vAlign w:val="center"/>
          </w:tcPr>
          <w:p w14:paraId="20038526">
            <w:pPr>
              <w:spacing w:line="24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110.00</w:t>
            </w:r>
          </w:p>
        </w:tc>
        <w:tc>
          <w:tcPr>
            <w:tcW w:w="3360" w:type="dxa"/>
            <w:noWrap w:val="0"/>
            <w:vAlign w:val="center"/>
          </w:tcPr>
          <w:p w14:paraId="36C09A4A">
            <w:pPr>
              <w:numPr>
                <w:ilvl w:val="0"/>
                <w:numId w:val="0"/>
              </w:numPr>
              <w:spacing w:line="240" w:lineRule="auto"/>
              <w:jc w:val="left"/>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1.制冷方式：采用高性能平板接触式，上下冷板（双平板）需有独立的制冷系统，血浆袋置于上下冷板之间以达到快速冷冻；上冷板或下冷板上下移动；冷板运动行程≥180mm</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w:t>
            </w:r>
          </w:p>
          <w:p w14:paraId="7BC081EE">
            <w:pPr>
              <w:numPr>
                <w:ilvl w:val="0"/>
                <w:numId w:val="0"/>
              </w:numPr>
              <w:spacing w:line="240" w:lineRule="auto"/>
              <w:jc w:val="left"/>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2.操作冷板面积≥长1100mm×宽570mm</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w:t>
            </w:r>
          </w:p>
          <w:p w14:paraId="1301F79B">
            <w:pPr>
              <w:spacing w:line="240" w:lineRule="auto"/>
              <w:jc w:val="left"/>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eastAsia="宋体" w:cs="Times New Roman"/>
                <w:color w:val="000000" w:themeColor="text1"/>
                <w:szCs w:val="21"/>
                <w:highlight w:val="none"/>
                <w:vertAlign w:val="baseline"/>
                <w:lang w:val="en-US" w:eastAsia="zh-CN"/>
                <w14:textFill>
                  <w14:solidFill>
                    <w14:schemeClr w14:val="tx1"/>
                  </w14:solidFill>
                </w14:textFill>
              </w:rPr>
              <w:t xml:space="preserve">......具体详见《第二章 </w:t>
            </w:r>
            <w:r>
              <w:rPr>
                <w:rFonts w:hint="eastAsia" w:ascii="Times New Roman" w:hAnsi="Times New Roman"/>
                <w:color w:val="000000" w:themeColor="text1"/>
                <w:highlight w:val="none"/>
                <w14:textFill>
                  <w14:solidFill>
                    <w14:schemeClr w14:val="tx1"/>
                  </w14:solidFill>
                </w14:textFill>
              </w:rPr>
              <w:t>采购需求</w:t>
            </w:r>
            <w:r>
              <w:rPr>
                <w:rFonts w:hint="eastAsia" w:ascii="宋体" w:hAnsi="宋体" w:eastAsia="宋体" w:cs="Times New Roman"/>
                <w:color w:val="000000" w:themeColor="text1"/>
                <w:szCs w:val="21"/>
                <w:highlight w:val="none"/>
                <w:vertAlign w:val="baseline"/>
                <w:lang w:val="en-US" w:eastAsia="zh-CN"/>
                <w14:textFill>
                  <w14:solidFill>
                    <w14:schemeClr w14:val="tx1"/>
                  </w14:solidFill>
                </w14:textFill>
              </w:rPr>
              <w:t>》</w:t>
            </w:r>
          </w:p>
        </w:tc>
        <w:tc>
          <w:tcPr>
            <w:tcW w:w="1147" w:type="dxa"/>
            <w:noWrap w:val="0"/>
            <w:vAlign w:val="center"/>
          </w:tcPr>
          <w:p w14:paraId="225100DA">
            <w:pPr>
              <w:spacing w:line="240" w:lineRule="auto"/>
              <w:jc w:val="center"/>
              <w:rPr>
                <w:rFonts w:hint="default" w:ascii="宋体" w:hAnsi="宋体"/>
                <w:color w:val="000000" w:themeColor="text1"/>
                <w:szCs w:val="21"/>
                <w:highlight w:val="none"/>
                <w:lang w:val="en-US"/>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110.00（55.0万元/台）</w:t>
            </w:r>
          </w:p>
        </w:tc>
        <w:tc>
          <w:tcPr>
            <w:tcW w:w="628" w:type="dxa"/>
            <w:noWrap w:val="0"/>
            <w:vAlign w:val="center"/>
          </w:tcPr>
          <w:p w14:paraId="3E8AE1CF">
            <w:pPr>
              <w:spacing w:line="240" w:lineRule="auto"/>
              <w:jc w:val="center"/>
              <w:rPr>
                <w:rFonts w:ascii="宋体" w:hAnsi="宋体"/>
                <w:color w:val="000000" w:themeColor="text1"/>
                <w:szCs w:val="21"/>
                <w:highlight w:val="none"/>
                <w14:textFill>
                  <w14:solidFill>
                    <w14:schemeClr w14:val="tx1"/>
                  </w14:solidFill>
                </w14:textFill>
              </w:rPr>
            </w:pPr>
          </w:p>
        </w:tc>
      </w:tr>
      <w:bookmarkEnd w:id="9"/>
    </w:tbl>
    <w:p w14:paraId="5C439193">
      <w:pPr>
        <w:spacing w:line="360" w:lineRule="auto"/>
        <w:ind w:firstLine="420" w:firstLineChars="200"/>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合同履行期限：自合同签订之日起至货物验收合格之日止。</w:t>
      </w:r>
    </w:p>
    <w:p w14:paraId="23256187">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02分标</w:t>
      </w:r>
      <w:r>
        <w:rPr>
          <w:rFonts w:hint="eastAsia" w:ascii="宋体" w:hAnsi="宋体"/>
          <w:color w:val="000000" w:themeColor="text1"/>
          <w:szCs w:val="21"/>
          <w:highlight w:val="non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 xml:space="preserve"> </w:t>
      </w:r>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120"/>
        <w:gridCol w:w="706"/>
        <w:gridCol w:w="734"/>
        <w:gridCol w:w="1240"/>
        <w:gridCol w:w="3520"/>
        <w:gridCol w:w="1135"/>
        <w:gridCol w:w="628"/>
      </w:tblGrid>
      <w:tr w14:paraId="01486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771" w:type="dxa"/>
            <w:noWrap w:val="0"/>
            <w:vAlign w:val="center"/>
          </w:tcPr>
          <w:p w14:paraId="4973A90B">
            <w:pPr>
              <w:spacing w:line="24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vertAlign w:val="baseline"/>
                <w:lang w:val="en-US" w:eastAsia="zh-CN"/>
                <w14:textFill>
                  <w14:solidFill>
                    <w14:schemeClr w14:val="tx1"/>
                  </w14:solidFill>
                </w14:textFill>
              </w:rPr>
              <w:t>标的</w:t>
            </w:r>
            <w:r>
              <w:rPr>
                <w:rFonts w:hint="eastAsia" w:ascii="宋体" w:hAnsi="宋体"/>
                <w:color w:val="000000" w:themeColor="text1"/>
                <w:szCs w:val="21"/>
                <w:highlight w:val="none"/>
                <w:vertAlign w:val="baseline"/>
                <w:lang w:eastAsia="zh-CN"/>
                <w14:textFill>
                  <w14:solidFill>
                    <w14:schemeClr w14:val="tx1"/>
                  </w14:solidFill>
                </w14:textFill>
              </w:rPr>
              <w:t>序号</w:t>
            </w:r>
          </w:p>
        </w:tc>
        <w:tc>
          <w:tcPr>
            <w:tcW w:w="1120" w:type="dxa"/>
            <w:noWrap w:val="0"/>
            <w:vAlign w:val="center"/>
          </w:tcPr>
          <w:p w14:paraId="2751CD60">
            <w:pPr>
              <w:spacing w:line="24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vertAlign w:val="baseline"/>
                <w:lang w:val="en-US" w:eastAsia="zh-CN"/>
                <w14:textFill>
                  <w14:solidFill>
                    <w14:schemeClr w14:val="tx1"/>
                  </w14:solidFill>
                </w14:textFill>
              </w:rPr>
              <w:t>标的</w:t>
            </w:r>
            <w:r>
              <w:rPr>
                <w:rFonts w:hint="eastAsia" w:ascii="宋体" w:hAnsi="宋体"/>
                <w:color w:val="000000" w:themeColor="text1"/>
                <w:szCs w:val="21"/>
                <w:highlight w:val="none"/>
                <w:vertAlign w:val="baseline"/>
                <w:lang w:eastAsia="zh-CN"/>
                <w14:textFill>
                  <w14:solidFill>
                    <w14:schemeClr w14:val="tx1"/>
                  </w14:solidFill>
                </w14:textFill>
              </w:rPr>
              <w:t>名称</w:t>
            </w:r>
          </w:p>
        </w:tc>
        <w:tc>
          <w:tcPr>
            <w:tcW w:w="706" w:type="dxa"/>
            <w:noWrap w:val="0"/>
            <w:vAlign w:val="center"/>
          </w:tcPr>
          <w:p w14:paraId="31DB1EC8">
            <w:pPr>
              <w:spacing w:line="24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vertAlign w:val="baseline"/>
                <w:lang w:eastAsia="zh-CN"/>
                <w14:textFill>
                  <w14:solidFill>
                    <w14:schemeClr w14:val="tx1"/>
                  </w14:solidFill>
                </w14:textFill>
              </w:rPr>
              <w:t>数量</w:t>
            </w:r>
          </w:p>
        </w:tc>
        <w:tc>
          <w:tcPr>
            <w:tcW w:w="734" w:type="dxa"/>
            <w:noWrap w:val="0"/>
            <w:vAlign w:val="center"/>
          </w:tcPr>
          <w:p w14:paraId="6D371762">
            <w:pPr>
              <w:spacing w:line="24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vertAlign w:val="baseline"/>
                <w:lang w:eastAsia="zh-CN"/>
                <w14:textFill>
                  <w14:solidFill>
                    <w14:schemeClr w14:val="tx1"/>
                  </w14:solidFill>
                </w14:textFill>
              </w:rPr>
              <w:t>单位</w:t>
            </w:r>
          </w:p>
        </w:tc>
        <w:tc>
          <w:tcPr>
            <w:tcW w:w="1240" w:type="dxa"/>
            <w:noWrap w:val="0"/>
            <w:vAlign w:val="center"/>
          </w:tcPr>
          <w:p w14:paraId="5BF2203B">
            <w:pPr>
              <w:spacing w:line="24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vertAlign w:val="baseline"/>
                <w:lang w:eastAsia="zh-CN"/>
                <w14:textFill>
                  <w14:solidFill>
                    <w14:schemeClr w14:val="tx1"/>
                  </w14:solidFill>
                </w14:textFill>
              </w:rPr>
              <w:t>预算金额(万元)</w:t>
            </w:r>
          </w:p>
        </w:tc>
        <w:tc>
          <w:tcPr>
            <w:tcW w:w="3520" w:type="dxa"/>
            <w:noWrap w:val="0"/>
            <w:vAlign w:val="center"/>
          </w:tcPr>
          <w:p w14:paraId="6B17671A">
            <w:pPr>
              <w:spacing w:line="24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vertAlign w:val="baseline"/>
                <w:lang w:eastAsia="zh-CN"/>
                <w14:textFill>
                  <w14:solidFill>
                    <w14:schemeClr w14:val="tx1"/>
                  </w14:solidFill>
                </w14:textFill>
              </w:rPr>
              <w:t>简要规格描述或基本概况介绍</w:t>
            </w:r>
          </w:p>
        </w:tc>
        <w:tc>
          <w:tcPr>
            <w:tcW w:w="1135" w:type="dxa"/>
            <w:noWrap w:val="0"/>
            <w:vAlign w:val="center"/>
          </w:tcPr>
          <w:p w14:paraId="41087CC1">
            <w:pPr>
              <w:spacing w:line="24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vertAlign w:val="baseline"/>
                <w:lang w:eastAsia="zh-CN"/>
                <w14:textFill>
                  <w14:solidFill>
                    <w14:schemeClr w14:val="tx1"/>
                  </w14:solidFill>
                </w14:textFill>
              </w:rPr>
              <w:t>最高限价(万元)</w:t>
            </w:r>
          </w:p>
        </w:tc>
        <w:tc>
          <w:tcPr>
            <w:tcW w:w="628" w:type="dxa"/>
            <w:noWrap w:val="0"/>
            <w:vAlign w:val="center"/>
          </w:tcPr>
          <w:p w14:paraId="5F4A8F4D">
            <w:pPr>
              <w:spacing w:line="24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vertAlign w:val="baseline"/>
                <w:lang w:eastAsia="zh-CN"/>
                <w14:textFill>
                  <w14:solidFill>
                    <w14:schemeClr w14:val="tx1"/>
                  </w14:solidFill>
                </w14:textFill>
              </w:rPr>
              <w:t>备注</w:t>
            </w:r>
          </w:p>
        </w:tc>
      </w:tr>
      <w:tr w14:paraId="652E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noWrap w:val="0"/>
            <w:vAlign w:val="center"/>
          </w:tcPr>
          <w:p w14:paraId="5CAB2F6E">
            <w:pPr>
              <w:spacing w:line="240" w:lineRule="auto"/>
              <w:jc w:val="cente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w:t>
            </w:r>
          </w:p>
        </w:tc>
        <w:tc>
          <w:tcPr>
            <w:tcW w:w="1120" w:type="dxa"/>
            <w:noWrap w:val="0"/>
            <w:vAlign w:val="center"/>
          </w:tcPr>
          <w:p w14:paraId="7AC75882">
            <w:pPr>
              <w:spacing w:line="240" w:lineRule="auto"/>
              <w:jc w:val="center"/>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eastAsia="宋体"/>
                <w:color w:val="000000" w:themeColor="text1"/>
                <w:szCs w:val="21"/>
                <w:highlight w:val="none"/>
                <w:lang w:eastAsia="zh-CN"/>
                <w14:textFill>
                  <w14:solidFill>
                    <w14:schemeClr w14:val="tx1"/>
                  </w14:solidFill>
                </w14:textFill>
              </w:rPr>
              <w:t>智能血液冰箱</w:t>
            </w:r>
          </w:p>
        </w:tc>
        <w:tc>
          <w:tcPr>
            <w:tcW w:w="706" w:type="dxa"/>
            <w:noWrap w:val="0"/>
            <w:vAlign w:val="center"/>
          </w:tcPr>
          <w:p w14:paraId="600E9D78">
            <w:pPr>
              <w:spacing w:line="240" w:lineRule="auto"/>
              <w:jc w:val="center"/>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eastAsia="宋体"/>
                <w:color w:val="000000" w:themeColor="text1"/>
                <w:szCs w:val="21"/>
                <w:highlight w:val="none"/>
                <w:lang w:val="en-US" w:eastAsia="zh-CN"/>
                <w14:textFill>
                  <w14:solidFill>
                    <w14:schemeClr w14:val="tx1"/>
                  </w14:solidFill>
                </w14:textFill>
              </w:rPr>
              <w:t>3</w:t>
            </w:r>
          </w:p>
        </w:tc>
        <w:tc>
          <w:tcPr>
            <w:tcW w:w="734" w:type="dxa"/>
            <w:noWrap w:val="0"/>
            <w:vAlign w:val="center"/>
          </w:tcPr>
          <w:p w14:paraId="536F8BF2">
            <w:pPr>
              <w:spacing w:line="240" w:lineRule="auto"/>
              <w:jc w:val="center"/>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eastAsia="宋体"/>
                <w:color w:val="000000" w:themeColor="text1"/>
                <w:szCs w:val="21"/>
                <w:highlight w:val="none"/>
                <w:lang w:val="en-US" w:eastAsia="zh-CN"/>
                <w14:textFill>
                  <w14:solidFill>
                    <w14:schemeClr w14:val="tx1"/>
                  </w14:solidFill>
                </w14:textFill>
              </w:rPr>
              <w:t>台</w:t>
            </w:r>
          </w:p>
        </w:tc>
        <w:tc>
          <w:tcPr>
            <w:tcW w:w="1240" w:type="dxa"/>
            <w:noWrap w:val="0"/>
            <w:vAlign w:val="center"/>
          </w:tcPr>
          <w:p w14:paraId="6C47A263">
            <w:pPr>
              <w:spacing w:line="240" w:lineRule="auto"/>
              <w:jc w:val="center"/>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78</w:t>
            </w:r>
            <w:r>
              <w:rPr>
                <w:rFonts w:hint="eastAsia" w:ascii="宋体" w:hAnsi="宋体"/>
                <w:color w:val="000000" w:themeColor="text1"/>
                <w:szCs w:val="21"/>
                <w:highlight w:val="none"/>
                <w:lang w:val="en-US" w:eastAsia="zh-CN"/>
                <w14:textFill>
                  <w14:solidFill>
                    <w14:schemeClr w14:val="tx1"/>
                  </w14:solidFill>
                </w14:textFill>
              </w:rPr>
              <w:t>.00</w:t>
            </w:r>
          </w:p>
        </w:tc>
        <w:tc>
          <w:tcPr>
            <w:tcW w:w="3520" w:type="dxa"/>
            <w:noWrap w:val="0"/>
            <w:vAlign w:val="center"/>
          </w:tcPr>
          <w:p w14:paraId="36F1E332">
            <w:pPr>
              <w:numPr>
                <w:ilvl w:val="0"/>
                <w:numId w:val="0"/>
              </w:numPr>
              <w:spacing w:line="240" w:lineRule="auto"/>
              <w:jc w:val="left"/>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1.门体：采用立式单门设计，三层玻璃发泡门，内外层LOW-E玻璃，自关门功能（开门角度小于90度自关，大于90度悬停）。</w:t>
            </w:r>
          </w:p>
          <w:p w14:paraId="1B9ACE60">
            <w:pPr>
              <w:numPr>
                <w:ilvl w:val="0"/>
                <w:numId w:val="0"/>
              </w:numPr>
              <w:spacing w:line="240" w:lineRule="auto"/>
              <w:jc w:val="left"/>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2.微电脑控制，箱内温度恒定控制在4±1℃范围内，控温精度0.1°C。</w:t>
            </w:r>
          </w:p>
          <w:p w14:paraId="45F98E0C">
            <w:pPr>
              <w:spacing w:line="240" w:lineRule="auto"/>
              <w:jc w:val="left"/>
              <w:rPr>
                <w:rFonts w:hint="eastAsia" w:ascii="宋体" w:hAnsi="宋体" w:eastAsia="宋体" w:cs="Times New Roman"/>
                <w:color w:val="000000" w:themeColor="text1"/>
                <w:szCs w:val="21"/>
                <w:highlight w:val="none"/>
                <w:vertAlign w:val="baseline"/>
                <w:lang w:val="en-US" w:eastAsia="zh-CN"/>
                <w14:textFill>
                  <w14:solidFill>
                    <w14:schemeClr w14:val="tx1"/>
                  </w14:solidFill>
                </w14:textFill>
              </w:rPr>
            </w:pPr>
            <w:r>
              <w:rPr>
                <w:rFonts w:hint="eastAsia" w:ascii="宋体" w:hAnsi="宋体" w:eastAsia="宋体" w:cs="Times New Roman"/>
                <w:color w:val="000000" w:themeColor="text1"/>
                <w:szCs w:val="21"/>
                <w:highlight w:val="none"/>
                <w:vertAlign w:val="baseline"/>
                <w:lang w:val="en-US" w:eastAsia="zh-CN"/>
                <w14:textFill>
                  <w14:solidFill>
                    <w14:schemeClr w14:val="tx1"/>
                  </w14:solidFill>
                </w14:textFill>
              </w:rPr>
              <w:t xml:space="preserve">......具体详见《第二章 </w:t>
            </w:r>
            <w:r>
              <w:rPr>
                <w:rFonts w:hint="eastAsia" w:ascii="Times New Roman" w:hAnsi="Times New Roman"/>
                <w:color w:val="000000" w:themeColor="text1"/>
                <w:highlight w:val="none"/>
                <w14:textFill>
                  <w14:solidFill>
                    <w14:schemeClr w14:val="tx1"/>
                  </w14:solidFill>
                </w14:textFill>
              </w:rPr>
              <w:t>采购需求</w:t>
            </w:r>
            <w:r>
              <w:rPr>
                <w:rFonts w:hint="eastAsia" w:ascii="宋体" w:hAnsi="宋体" w:eastAsia="宋体" w:cs="Times New Roman"/>
                <w:color w:val="000000" w:themeColor="text1"/>
                <w:szCs w:val="21"/>
                <w:highlight w:val="none"/>
                <w:vertAlign w:val="baseline"/>
                <w:lang w:val="en-US" w:eastAsia="zh-CN"/>
                <w14:textFill>
                  <w14:solidFill>
                    <w14:schemeClr w14:val="tx1"/>
                  </w14:solidFill>
                </w14:textFill>
              </w:rPr>
              <w:t>》</w:t>
            </w:r>
          </w:p>
        </w:tc>
        <w:tc>
          <w:tcPr>
            <w:tcW w:w="1135" w:type="dxa"/>
            <w:noWrap w:val="0"/>
            <w:vAlign w:val="center"/>
          </w:tcPr>
          <w:p w14:paraId="34A11F63">
            <w:pPr>
              <w:spacing w:line="240" w:lineRule="auto"/>
              <w:jc w:val="center"/>
              <w:rPr>
                <w:rFonts w:hint="default" w:ascii="宋体" w:hAnsi="宋体"/>
                <w:color w:val="000000" w:themeColor="text1"/>
                <w:szCs w:val="21"/>
                <w:highlight w:val="none"/>
                <w:lang w:val="en-US"/>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78</w:t>
            </w:r>
            <w:r>
              <w:rPr>
                <w:rFonts w:hint="eastAsia" w:ascii="宋体" w:hAnsi="宋体"/>
                <w:color w:val="000000" w:themeColor="text1"/>
                <w:szCs w:val="21"/>
                <w:highlight w:val="none"/>
                <w:lang w:val="en-US" w:eastAsia="zh-CN"/>
                <w14:textFill>
                  <w14:solidFill>
                    <w14:schemeClr w14:val="tx1"/>
                  </w14:solidFill>
                </w14:textFill>
              </w:rPr>
              <w:t>.00（26.0万元/台）</w:t>
            </w:r>
          </w:p>
        </w:tc>
        <w:tc>
          <w:tcPr>
            <w:tcW w:w="628" w:type="dxa"/>
            <w:noWrap w:val="0"/>
            <w:vAlign w:val="center"/>
          </w:tcPr>
          <w:p w14:paraId="482280B2">
            <w:pPr>
              <w:spacing w:line="240" w:lineRule="auto"/>
              <w:jc w:val="center"/>
              <w:rPr>
                <w:rFonts w:ascii="宋体" w:hAnsi="宋体"/>
                <w:color w:val="000000" w:themeColor="text1"/>
                <w:szCs w:val="21"/>
                <w:highlight w:val="none"/>
                <w14:textFill>
                  <w14:solidFill>
                    <w14:schemeClr w14:val="tx1"/>
                  </w14:solidFill>
                </w14:textFill>
              </w:rPr>
            </w:pPr>
          </w:p>
        </w:tc>
      </w:tr>
    </w:tbl>
    <w:p w14:paraId="42AC9E06">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合同履行期限：自合同签订之日起至货物验收合格之日止。</w:t>
      </w:r>
    </w:p>
    <w:p w14:paraId="74E47BF9">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03分标</w:t>
      </w:r>
      <w:r>
        <w:rPr>
          <w:rFonts w:hint="eastAsia" w:ascii="宋体" w:hAnsi="宋体"/>
          <w:color w:val="000000" w:themeColor="text1"/>
          <w:szCs w:val="21"/>
          <w:highlight w:val="non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 xml:space="preserve"> </w:t>
      </w:r>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120"/>
        <w:gridCol w:w="977"/>
        <w:gridCol w:w="685"/>
        <w:gridCol w:w="1166"/>
        <w:gridCol w:w="3518"/>
        <w:gridCol w:w="1134"/>
        <w:gridCol w:w="483"/>
      </w:tblGrid>
      <w:tr w14:paraId="50458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771" w:type="dxa"/>
            <w:noWrap w:val="0"/>
            <w:vAlign w:val="center"/>
          </w:tcPr>
          <w:p w14:paraId="39D51F4D">
            <w:pPr>
              <w:spacing w:line="24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vertAlign w:val="baseline"/>
                <w:lang w:val="en-US" w:eastAsia="zh-CN"/>
                <w14:textFill>
                  <w14:solidFill>
                    <w14:schemeClr w14:val="tx1"/>
                  </w14:solidFill>
                </w14:textFill>
              </w:rPr>
              <w:t>标的</w:t>
            </w:r>
            <w:r>
              <w:rPr>
                <w:rFonts w:hint="eastAsia" w:ascii="宋体" w:hAnsi="宋体"/>
                <w:color w:val="000000" w:themeColor="text1"/>
                <w:szCs w:val="21"/>
                <w:highlight w:val="none"/>
                <w:vertAlign w:val="baseline"/>
                <w:lang w:eastAsia="zh-CN"/>
                <w14:textFill>
                  <w14:solidFill>
                    <w14:schemeClr w14:val="tx1"/>
                  </w14:solidFill>
                </w14:textFill>
              </w:rPr>
              <w:t>序号</w:t>
            </w:r>
          </w:p>
        </w:tc>
        <w:tc>
          <w:tcPr>
            <w:tcW w:w="1120" w:type="dxa"/>
            <w:noWrap w:val="0"/>
            <w:vAlign w:val="center"/>
          </w:tcPr>
          <w:p w14:paraId="1ED0C356">
            <w:pPr>
              <w:spacing w:line="24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vertAlign w:val="baseline"/>
                <w:lang w:val="en-US" w:eastAsia="zh-CN"/>
                <w14:textFill>
                  <w14:solidFill>
                    <w14:schemeClr w14:val="tx1"/>
                  </w14:solidFill>
                </w14:textFill>
              </w:rPr>
              <w:t>标的</w:t>
            </w:r>
            <w:r>
              <w:rPr>
                <w:rFonts w:hint="eastAsia" w:ascii="宋体" w:hAnsi="宋体"/>
                <w:color w:val="000000" w:themeColor="text1"/>
                <w:szCs w:val="21"/>
                <w:highlight w:val="none"/>
                <w:vertAlign w:val="baseline"/>
                <w:lang w:eastAsia="zh-CN"/>
                <w14:textFill>
                  <w14:solidFill>
                    <w14:schemeClr w14:val="tx1"/>
                  </w14:solidFill>
                </w14:textFill>
              </w:rPr>
              <w:t>名称</w:t>
            </w:r>
          </w:p>
        </w:tc>
        <w:tc>
          <w:tcPr>
            <w:tcW w:w="977" w:type="dxa"/>
            <w:noWrap w:val="0"/>
            <w:vAlign w:val="center"/>
          </w:tcPr>
          <w:p w14:paraId="6BA27DE9">
            <w:pPr>
              <w:spacing w:line="24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vertAlign w:val="baseline"/>
                <w:lang w:eastAsia="zh-CN"/>
                <w14:textFill>
                  <w14:solidFill>
                    <w14:schemeClr w14:val="tx1"/>
                  </w14:solidFill>
                </w14:textFill>
              </w:rPr>
              <w:t>数量</w:t>
            </w:r>
          </w:p>
        </w:tc>
        <w:tc>
          <w:tcPr>
            <w:tcW w:w="685" w:type="dxa"/>
            <w:noWrap w:val="0"/>
            <w:vAlign w:val="center"/>
          </w:tcPr>
          <w:p w14:paraId="3457A93B">
            <w:pPr>
              <w:spacing w:line="24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vertAlign w:val="baseline"/>
                <w:lang w:eastAsia="zh-CN"/>
                <w14:textFill>
                  <w14:solidFill>
                    <w14:schemeClr w14:val="tx1"/>
                  </w14:solidFill>
                </w14:textFill>
              </w:rPr>
              <w:t>单位</w:t>
            </w:r>
          </w:p>
        </w:tc>
        <w:tc>
          <w:tcPr>
            <w:tcW w:w="1166" w:type="dxa"/>
            <w:noWrap w:val="0"/>
            <w:vAlign w:val="center"/>
          </w:tcPr>
          <w:p w14:paraId="5FE8BFCB">
            <w:pPr>
              <w:spacing w:line="24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vertAlign w:val="baseline"/>
                <w:lang w:eastAsia="zh-CN"/>
                <w14:textFill>
                  <w14:solidFill>
                    <w14:schemeClr w14:val="tx1"/>
                  </w14:solidFill>
                </w14:textFill>
              </w:rPr>
              <w:t>预算金额(万元)</w:t>
            </w:r>
          </w:p>
        </w:tc>
        <w:tc>
          <w:tcPr>
            <w:tcW w:w="3518" w:type="dxa"/>
            <w:noWrap w:val="0"/>
            <w:vAlign w:val="center"/>
          </w:tcPr>
          <w:p w14:paraId="7C6332DF">
            <w:pPr>
              <w:spacing w:line="24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vertAlign w:val="baseline"/>
                <w:lang w:eastAsia="zh-CN"/>
                <w14:textFill>
                  <w14:solidFill>
                    <w14:schemeClr w14:val="tx1"/>
                  </w14:solidFill>
                </w14:textFill>
              </w:rPr>
              <w:t>简要规格描述或基本概况介绍</w:t>
            </w:r>
          </w:p>
        </w:tc>
        <w:tc>
          <w:tcPr>
            <w:tcW w:w="1134" w:type="dxa"/>
            <w:noWrap w:val="0"/>
            <w:vAlign w:val="center"/>
          </w:tcPr>
          <w:p w14:paraId="41EFC608">
            <w:pPr>
              <w:spacing w:line="24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vertAlign w:val="baseline"/>
                <w:lang w:eastAsia="zh-CN"/>
                <w14:textFill>
                  <w14:solidFill>
                    <w14:schemeClr w14:val="tx1"/>
                  </w14:solidFill>
                </w14:textFill>
              </w:rPr>
              <w:t>最高限价(万元)</w:t>
            </w:r>
          </w:p>
        </w:tc>
        <w:tc>
          <w:tcPr>
            <w:tcW w:w="483" w:type="dxa"/>
            <w:noWrap w:val="0"/>
            <w:vAlign w:val="center"/>
          </w:tcPr>
          <w:p w14:paraId="59991091">
            <w:pPr>
              <w:spacing w:line="24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vertAlign w:val="baseline"/>
                <w:lang w:eastAsia="zh-CN"/>
                <w14:textFill>
                  <w14:solidFill>
                    <w14:schemeClr w14:val="tx1"/>
                  </w14:solidFill>
                </w14:textFill>
              </w:rPr>
              <w:t>备注</w:t>
            </w:r>
          </w:p>
        </w:tc>
      </w:tr>
      <w:tr w14:paraId="63ECB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noWrap w:val="0"/>
            <w:vAlign w:val="center"/>
          </w:tcPr>
          <w:p w14:paraId="48C1AFD5">
            <w:pPr>
              <w:spacing w:line="240" w:lineRule="auto"/>
              <w:jc w:val="cente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w:t>
            </w:r>
          </w:p>
        </w:tc>
        <w:tc>
          <w:tcPr>
            <w:tcW w:w="1120" w:type="dxa"/>
            <w:noWrap w:val="0"/>
            <w:vAlign w:val="center"/>
          </w:tcPr>
          <w:p w14:paraId="49AFBA09">
            <w:pPr>
              <w:spacing w:line="240" w:lineRule="auto"/>
              <w:jc w:val="center"/>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eastAsia="宋体"/>
                <w:color w:val="000000" w:themeColor="text1"/>
                <w:szCs w:val="21"/>
                <w:highlight w:val="none"/>
                <w:lang w:eastAsia="zh-CN"/>
                <w14:textFill>
                  <w14:solidFill>
                    <w14:schemeClr w14:val="tx1"/>
                  </w14:solidFill>
                </w14:textFill>
              </w:rPr>
              <w:t>医用冷藏冷冻箱</w:t>
            </w:r>
          </w:p>
        </w:tc>
        <w:tc>
          <w:tcPr>
            <w:tcW w:w="977" w:type="dxa"/>
            <w:noWrap w:val="0"/>
            <w:vAlign w:val="center"/>
          </w:tcPr>
          <w:p w14:paraId="4B390899">
            <w:pPr>
              <w:spacing w:line="240" w:lineRule="auto"/>
              <w:jc w:val="center"/>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eastAsia="宋体"/>
                <w:color w:val="000000" w:themeColor="text1"/>
                <w:szCs w:val="21"/>
                <w:highlight w:val="none"/>
                <w:lang w:val="en-US" w:eastAsia="zh-CN"/>
                <w14:textFill>
                  <w14:solidFill>
                    <w14:schemeClr w14:val="tx1"/>
                  </w14:solidFill>
                </w14:textFill>
              </w:rPr>
              <w:t>1</w:t>
            </w:r>
          </w:p>
        </w:tc>
        <w:tc>
          <w:tcPr>
            <w:tcW w:w="685" w:type="dxa"/>
            <w:noWrap w:val="0"/>
            <w:vAlign w:val="center"/>
          </w:tcPr>
          <w:p w14:paraId="6A71FAA8">
            <w:pPr>
              <w:spacing w:line="240" w:lineRule="auto"/>
              <w:jc w:val="center"/>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eastAsia="宋体"/>
                <w:color w:val="000000" w:themeColor="text1"/>
                <w:szCs w:val="21"/>
                <w:highlight w:val="none"/>
                <w:lang w:val="en-US" w:eastAsia="zh-CN"/>
                <w14:textFill>
                  <w14:solidFill>
                    <w14:schemeClr w14:val="tx1"/>
                  </w14:solidFill>
                </w14:textFill>
              </w:rPr>
              <w:t>台</w:t>
            </w:r>
          </w:p>
        </w:tc>
        <w:tc>
          <w:tcPr>
            <w:tcW w:w="1166" w:type="dxa"/>
            <w:noWrap w:val="0"/>
            <w:vAlign w:val="center"/>
          </w:tcPr>
          <w:p w14:paraId="4833173C">
            <w:pPr>
              <w:spacing w:line="240" w:lineRule="auto"/>
              <w:jc w:val="center"/>
              <w:rPr>
                <w:rFonts w:hint="eastAsia"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val="en-US" w:eastAsia="zh-CN"/>
                <w14:textFill>
                  <w14:solidFill>
                    <w14:schemeClr w14:val="tx1"/>
                  </w14:solidFill>
                </w14:textFill>
              </w:rPr>
              <w:t>0</w:t>
            </w:r>
          </w:p>
        </w:tc>
        <w:tc>
          <w:tcPr>
            <w:tcW w:w="3518" w:type="dxa"/>
            <w:noWrap w:val="0"/>
            <w:vAlign w:val="center"/>
          </w:tcPr>
          <w:p w14:paraId="4BECAC3D">
            <w:pPr>
              <w:spacing w:line="240" w:lineRule="auto"/>
              <w:jc w:val="left"/>
              <w:rPr>
                <w:rFonts w:hint="eastAsia" w:ascii="宋体" w:hAnsi="宋体" w:eastAsia="宋体" w:cs="Times New Roman"/>
                <w:color w:val="000000" w:themeColor="text1"/>
                <w:szCs w:val="21"/>
                <w:highlight w:val="none"/>
                <w:vertAlign w:val="baseline"/>
                <w:lang w:val="en-US" w:eastAsia="zh-CN"/>
                <w14:textFill>
                  <w14:solidFill>
                    <w14:schemeClr w14:val="tx1"/>
                  </w14:solidFill>
                </w14:textFill>
              </w:rPr>
            </w:pPr>
            <w:r>
              <w:rPr>
                <w:rFonts w:hint="eastAsia" w:ascii="宋体" w:hAnsi="宋体" w:eastAsia="宋体" w:cs="Times New Roman"/>
                <w:color w:val="000000" w:themeColor="text1"/>
                <w:szCs w:val="21"/>
                <w:highlight w:val="none"/>
                <w:vertAlign w:val="baseline"/>
                <w:lang w:val="en-US" w:eastAsia="zh-CN"/>
                <w14:textFill>
                  <w14:solidFill>
                    <w14:schemeClr w14:val="tx1"/>
                  </w14:solidFill>
                </w14:textFill>
              </w:rPr>
              <w:t>1.有效容积≥319L；</w:t>
            </w:r>
          </w:p>
          <w:p w14:paraId="5E14E814">
            <w:pPr>
              <w:spacing w:line="240" w:lineRule="auto"/>
              <w:jc w:val="left"/>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2</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立式，上下双发泡门，采用喷涂钢板外壳</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w:t>
            </w:r>
            <w:r>
              <w:rPr>
                <w:rFonts w:hint="eastAsia" w:ascii="宋体" w:hAnsi="宋体" w:eastAsia="宋体" w:cs="Times New Roman"/>
                <w:color w:val="000000" w:themeColor="text1"/>
                <w:szCs w:val="21"/>
                <w:highlight w:val="none"/>
                <w:vertAlign w:val="baseline"/>
                <w:lang w:val="en-US" w:eastAsia="zh-CN"/>
                <w14:textFill>
                  <w14:solidFill>
                    <w14:schemeClr w14:val="tx1"/>
                  </w14:solidFill>
                </w14:textFill>
              </w:rPr>
              <w:t xml:space="preserve">......具体详见《第二章 </w:t>
            </w:r>
            <w:r>
              <w:rPr>
                <w:rFonts w:hint="eastAsia" w:ascii="Times New Roman" w:hAnsi="Times New Roman"/>
                <w:color w:val="000000" w:themeColor="text1"/>
                <w:highlight w:val="none"/>
                <w14:textFill>
                  <w14:solidFill>
                    <w14:schemeClr w14:val="tx1"/>
                  </w14:solidFill>
                </w14:textFill>
              </w:rPr>
              <w:t>采购需求</w:t>
            </w:r>
            <w:r>
              <w:rPr>
                <w:rFonts w:hint="eastAsia" w:ascii="宋体" w:hAnsi="宋体" w:eastAsia="宋体" w:cs="Times New Roman"/>
                <w:color w:val="000000" w:themeColor="text1"/>
                <w:szCs w:val="21"/>
                <w:highlight w:val="none"/>
                <w:vertAlign w:val="baseline"/>
                <w:lang w:val="en-US" w:eastAsia="zh-CN"/>
                <w14:textFill>
                  <w14:solidFill>
                    <w14:schemeClr w14:val="tx1"/>
                  </w14:solidFill>
                </w14:textFill>
              </w:rPr>
              <w:t xml:space="preserve"> 》</w:t>
            </w:r>
          </w:p>
        </w:tc>
        <w:tc>
          <w:tcPr>
            <w:tcW w:w="1134" w:type="dxa"/>
            <w:noWrap w:val="0"/>
            <w:vAlign w:val="center"/>
          </w:tcPr>
          <w:p w14:paraId="391703DE">
            <w:pPr>
              <w:spacing w:line="24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val="en-US" w:eastAsia="zh-CN"/>
                <w14:textFill>
                  <w14:solidFill>
                    <w14:schemeClr w14:val="tx1"/>
                  </w14:solidFill>
                </w14:textFill>
              </w:rPr>
              <w:t>0</w:t>
            </w:r>
          </w:p>
        </w:tc>
        <w:tc>
          <w:tcPr>
            <w:tcW w:w="483" w:type="dxa"/>
            <w:noWrap w:val="0"/>
            <w:vAlign w:val="center"/>
          </w:tcPr>
          <w:p w14:paraId="43575E3A">
            <w:pPr>
              <w:spacing w:line="240" w:lineRule="auto"/>
              <w:jc w:val="center"/>
              <w:rPr>
                <w:rFonts w:ascii="宋体" w:hAnsi="宋体"/>
                <w:color w:val="000000" w:themeColor="text1"/>
                <w:szCs w:val="21"/>
                <w:highlight w:val="none"/>
                <w14:textFill>
                  <w14:solidFill>
                    <w14:schemeClr w14:val="tx1"/>
                  </w14:solidFill>
                </w14:textFill>
              </w:rPr>
            </w:pPr>
          </w:p>
        </w:tc>
      </w:tr>
      <w:tr w14:paraId="41830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noWrap w:val="0"/>
            <w:vAlign w:val="center"/>
          </w:tcPr>
          <w:p w14:paraId="5683A95B">
            <w:pPr>
              <w:spacing w:line="240" w:lineRule="auto"/>
              <w:jc w:val="center"/>
              <w:rPr>
                <w:rFonts w:hint="eastAsia"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2</w:t>
            </w:r>
          </w:p>
        </w:tc>
        <w:tc>
          <w:tcPr>
            <w:tcW w:w="1120" w:type="dxa"/>
            <w:noWrap w:val="0"/>
            <w:vAlign w:val="center"/>
          </w:tcPr>
          <w:p w14:paraId="402C2CF6">
            <w:pPr>
              <w:spacing w:line="240" w:lineRule="auto"/>
              <w:jc w:val="center"/>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eastAsia="宋体"/>
                <w:color w:val="000000" w:themeColor="text1"/>
                <w:szCs w:val="21"/>
                <w:highlight w:val="none"/>
                <w:lang w:eastAsia="zh-CN"/>
                <w14:textFill>
                  <w14:solidFill>
                    <w14:schemeClr w14:val="tx1"/>
                  </w14:solidFill>
                </w14:textFill>
              </w:rPr>
              <w:t>血液保存箱</w:t>
            </w:r>
          </w:p>
        </w:tc>
        <w:tc>
          <w:tcPr>
            <w:tcW w:w="977" w:type="dxa"/>
            <w:noWrap w:val="0"/>
            <w:vAlign w:val="center"/>
          </w:tcPr>
          <w:p w14:paraId="7597B5AE">
            <w:pPr>
              <w:spacing w:line="240" w:lineRule="auto"/>
              <w:jc w:val="center"/>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eastAsia="宋体"/>
                <w:color w:val="000000" w:themeColor="text1"/>
                <w:szCs w:val="21"/>
                <w:highlight w:val="none"/>
                <w:lang w:val="en-US" w:eastAsia="zh-CN"/>
                <w14:textFill>
                  <w14:solidFill>
                    <w14:schemeClr w14:val="tx1"/>
                  </w14:solidFill>
                </w14:textFill>
              </w:rPr>
              <w:t>1</w:t>
            </w:r>
          </w:p>
        </w:tc>
        <w:tc>
          <w:tcPr>
            <w:tcW w:w="685" w:type="dxa"/>
            <w:noWrap w:val="0"/>
            <w:vAlign w:val="center"/>
          </w:tcPr>
          <w:p w14:paraId="26ED716C">
            <w:pPr>
              <w:spacing w:line="240" w:lineRule="auto"/>
              <w:jc w:val="center"/>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eastAsia="宋体"/>
                <w:color w:val="000000" w:themeColor="text1"/>
                <w:szCs w:val="21"/>
                <w:highlight w:val="none"/>
                <w:lang w:val="en-US" w:eastAsia="zh-CN"/>
                <w14:textFill>
                  <w14:solidFill>
                    <w14:schemeClr w14:val="tx1"/>
                  </w14:solidFill>
                </w14:textFill>
              </w:rPr>
              <w:t>台</w:t>
            </w:r>
          </w:p>
        </w:tc>
        <w:tc>
          <w:tcPr>
            <w:tcW w:w="1166" w:type="dxa"/>
            <w:noWrap w:val="0"/>
            <w:vAlign w:val="center"/>
          </w:tcPr>
          <w:p w14:paraId="2ECC893B">
            <w:pPr>
              <w:spacing w:line="240" w:lineRule="auto"/>
              <w:jc w:val="center"/>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w:t>
            </w:r>
            <w:r>
              <w:rPr>
                <w:rFonts w:hint="eastAsia" w:ascii="宋体" w:hAnsi="宋体"/>
                <w:color w:val="000000" w:themeColor="text1"/>
                <w:szCs w:val="21"/>
                <w:highlight w:val="none"/>
                <w:lang w:val="en-US" w:eastAsia="zh-CN"/>
                <w14:textFill>
                  <w14:solidFill>
                    <w14:schemeClr w14:val="tx1"/>
                  </w14:solidFill>
                </w14:textFill>
              </w:rPr>
              <w:t>.00</w:t>
            </w:r>
          </w:p>
        </w:tc>
        <w:tc>
          <w:tcPr>
            <w:tcW w:w="3518" w:type="dxa"/>
            <w:noWrap w:val="0"/>
            <w:vAlign w:val="center"/>
          </w:tcPr>
          <w:p w14:paraId="0C9F2803">
            <w:pPr>
              <w:spacing w:line="240" w:lineRule="auto"/>
              <w:jc w:val="left"/>
              <w:rPr>
                <w:rFonts w:hint="eastAsia" w:ascii="宋体" w:hAnsi="宋体" w:eastAsia="宋体" w:cs="宋体"/>
                <w:color w:val="000000" w:themeColor="text1"/>
                <w:szCs w:val="21"/>
                <w:highlight w:val="none"/>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1.门体：采用立式单门设计，三层玻璃发泡门，内外层LOW-E玻璃自关门功能；有效容积≥620L。</w:t>
            </w:r>
          </w:p>
          <w:p w14:paraId="2871E3B7">
            <w:pPr>
              <w:spacing w:line="240" w:lineRule="auto"/>
              <w:jc w:val="left"/>
              <w:rPr>
                <w:rFonts w:hint="eastAsia" w:ascii="宋体" w:hAnsi="宋体" w:eastAsia="宋体" w:cs="Times New Roman"/>
                <w:color w:val="000000" w:themeColor="text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Times New Roman"/>
                <w:color w:val="000000" w:themeColor="text1"/>
                <w:szCs w:val="21"/>
                <w:highlight w:val="none"/>
                <w:vertAlign w:val="baseline"/>
                <w:lang w:val="en-US" w:eastAsia="zh-CN"/>
                <w14:textFill>
                  <w14:solidFill>
                    <w14:schemeClr w14:val="tx1"/>
                  </w14:solidFill>
                </w14:textFill>
              </w:rPr>
              <w:t>2.微电脑控制，箱内温度恒定控制在4±1℃范围内，控温精度0.1°C，2℃-6℃范围校准0.5℃增量。</w:t>
            </w:r>
          </w:p>
          <w:p w14:paraId="23645EC7">
            <w:pPr>
              <w:spacing w:line="240" w:lineRule="auto"/>
              <w:jc w:val="left"/>
              <w:rPr>
                <w:rFonts w:hint="eastAsia" w:ascii="宋体" w:hAnsi="宋体" w:eastAsia="宋体" w:cs="Times New Roman"/>
                <w:color w:val="000000" w:themeColor="text1"/>
                <w:szCs w:val="21"/>
                <w:highlight w:val="none"/>
                <w:vertAlign w:val="baseline"/>
                <w:lang w:val="en-US" w:eastAsia="zh-CN"/>
                <w14:textFill>
                  <w14:solidFill>
                    <w14:schemeClr w14:val="tx1"/>
                  </w14:solidFill>
                </w14:textFill>
              </w:rPr>
            </w:pPr>
            <w:r>
              <w:rPr>
                <w:rFonts w:hint="eastAsia" w:ascii="宋体" w:hAnsi="宋体" w:eastAsia="宋体" w:cs="Times New Roman"/>
                <w:color w:val="000000" w:themeColor="text1"/>
                <w:szCs w:val="21"/>
                <w:highlight w:val="none"/>
                <w:vertAlign w:val="baseline"/>
                <w:lang w:val="en-US" w:eastAsia="zh-CN"/>
                <w14:textFill>
                  <w14:solidFill>
                    <w14:schemeClr w14:val="tx1"/>
                  </w14:solidFill>
                </w14:textFill>
              </w:rPr>
              <w:t xml:space="preserve">......具体详见《第二章 </w:t>
            </w:r>
            <w:r>
              <w:rPr>
                <w:rFonts w:hint="eastAsia" w:ascii="Times New Roman" w:hAnsi="Times New Roman"/>
                <w:color w:val="000000" w:themeColor="text1"/>
                <w:highlight w:val="none"/>
                <w14:textFill>
                  <w14:solidFill>
                    <w14:schemeClr w14:val="tx1"/>
                  </w14:solidFill>
                </w14:textFill>
              </w:rPr>
              <w:t>采购需求</w:t>
            </w:r>
            <w:r>
              <w:rPr>
                <w:rFonts w:hint="eastAsia" w:ascii="宋体" w:hAnsi="宋体" w:eastAsia="宋体" w:cs="Times New Roman"/>
                <w:color w:val="000000" w:themeColor="text1"/>
                <w:szCs w:val="21"/>
                <w:highlight w:val="none"/>
                <w:vertAlign w:val="baseline"/>
                <w:lang w:val="en-US" w:eastAsia="zh-CN"/>
                <w14:textFill>
                  <w14:solidFill>
                    <w14:schemeClr w14:val="tx1"/>
                  </w14:solidFill>
                </w14:textFill>
              </w:rPr>
              <w:t>》</w:t>
            </w:r>
          </w:p>
        </w:tc>
        <w:tc>
          <w:tcPr>
            <w:tcW w:w="1134" w:type="dxa"/>
            <w:noWrap w:val="0"/>
            <w:vAlign w:val="center"/>
          </w:tcPr>
          <w:p w14:paraId="0C2C9DA4">
            <w:pPr>
              <w:spacing w:line="24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w:t>
            </w:r>
            <w:r>
              <w:rPr>
                <w:rFonts w:hint="eastAsia" w:ascii="宋体" w:hAnsi="宋体"/>
                <w:color w:val="000000" w:themeColor="text1"/>
                <w:szCs w:val="21"/>
                <w:highlight w:val="none"/>
                <w:lang w:val="en-US" w:eastAsia="zh-CN"/>
                <w14:textFill>
                  <w14:solidFill>
                    <w14:schemeClr w14:val="tx1"/>
                  </w14:solidFill>
                </w14:textFill>
              </w:rPr>
              <w:t>.00</w:t>
            </w:r>
          </w:p>
        </w:tc>
        <w:tc>
          <w:tcPr>
            <w:tcW w:w="483" w:type="dxa"/>
            <w:noWrap w:val="0"/>
            <w:vAlign w:val="center"/>
          </w:tcPr>
          <w:p w14:paraId="4388FE75">
            <w:pPr>
              <w:spacing w:line="240" w:lineRule="auto"/>
              <w:jc w:val="center"/>
              <w:rPr>
                <w:rFonts w:ascii="宋体" w:hAnsi="宋体"/>
                <w:color w:val="000000" w:themeColor="text1"/>
                <w:szCs w:val="21"/>
                <w:highlight w:val="none"/>
                <w14:textFill>
                  <w14:solidFill>
                    <w14:schemeClr w14:val="tx1"/>
                  </w14:solidFill>
                </w14:textFill>
              </w:rPr>
            </w:pPr>
          </w:p>
        </w:tc>
      </w:tr>
      <w:tr w14:paraId="5326F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noWrap w:val="0"/>
            <w:vAlign w:val="center"/>
          </w:tcPr>
          <w:p w14:paraId="0ACD0481">
            <w:pPr>
              <w:spacing w:line="240" w:lineRule="auto"/>
              <w:jc w:val="center"/>
              <w:rPr>
                <w:rFonts w:hint="default" w:ascii="宋体" w:hAnsi="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3</w:t>
            </w:r>
          </w:p>
        </w:tc>
        <w:tc>
          <w:tcPr>
            <w:tcW w:w="1120" w:type="dxa"/>
            <w:noWrap w:val="0"/>
            <w:vAlign w:val="center"/>
          </w:tcPr>
          <w:p w14:paraId="15BC46F2">
            <w:pPr>
              <w:spacing w:line="240" w:lineRule="auto"/>
              <w:jc w:val="center"/>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eastAsia="宋体"/>
                <w:color w:val="000000" w:themeColor="text1"/>
                <w:szCs w:val="21"/>
                <w:highlight w:val="none"/>
                <w:lang w:eastAsia="zh-CN"/>
                <w14:textFill>
                  <w14:solidFill>
                    <w14:schemeClr w14:val="tx1"/>
                  </w14:solidFill>
                </w14:textFill>
              </w:rPr>
              <w:t>血液保存箱</w:t>
            </w:r>
          </w:p>
        </w:tc>
        <w:tc>
          <w:tcPr>
            <w:tcW w:w="977" w:type="dxa"/>
            <w:noWrap w:val="0"/>
            <w:vAlign w:val="center"/>
          </w:tcPr>
          <w:p w14:paraId="67702B26">
            <w:pPr>
              <w:spacing w:line="240" w:lineRule="auto"/>
              <w:jc w:val="center"/>
              <w:rPr>
                <w:rFonts w:hint="eastAsia"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eastAsia="宋体"/>
                <w:color w:val="000000" w:themeColor="text1"/>
                <w:szCs w:val="21"/>
                <w:highlight w:val="none"/>
                <w:lang w:val="en-US" w:eastAsia="zh-CN"/>
                <w14:textFill>
                  <w14:solidFill>
                    <w14:schemeClr w14:val="tx1"/>
                  </w14:solidFill>
                </w14:textFill>
              </w:rPr>
              <w:t>1</w:t>
            </w:r>
          </w:p>
        </w:tc>
        <w:tc>
          <w:tcPr>
            <w:tcW w:w="685" w:type="dxa"/>
            <w:noWrap w:val="0"/>
            <w:vAlign w:val="center"/>
          </w:tcPr>
          <w:p w14:paraId="43E2B003">
            <w:pPr>
              <w:spacing w:line="240" w:lineRule="auto"/>
              <w:jc w:val="center"/>
              <w:rPr>
                <w:rFonts w:hint="eastAsia"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eastAsia="宋体"/>
                <w:color w:val="000000" w:themeColor="text1"/>
                <w:szCs w:val="21"/>
                <w:highlight w:val="none"/>
                <w:lang w:val="en-US" w:eastAsia="zh-CN"/>
                <w14:textFill>
                  <w14:solidFill>
                    <w14:schemeClr w14:val="tx1"/>
                  </w14:solidFill>
                </w14:textFill>
              </w:rPr>
              <w:t>台</w:t>
            </w:r>
          </w:p>
        </w:tc>
        <w:tc>
          <w:tcPr>
            <w:tcW w:w="1166" w:type="dxa"/>
            <w:noWrap w:val="0"/>
            <w:vAlign w:val="center"/>
          </w:tcPr>
          <w:p w14:paraId="08420205">
            <w:pPr>
              <w:spacing w:line="240" w:lineRule="auto"/>
              <w:jc w:val="center"/>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9.60</w:t>
            </w:r>
          </w:p>
        </w:tc>
        <w:tc>
          <w:tcPr>
            <w:tcW w:w="3518" w:type="dxa"/>
            <w:noWrap w:val="0"/>
            <w:vAlign w:val="center"/>
          </w:tcPr>
          <w:p w14:paraId="63E0F6EE">
            <w:pPr>
              <w:spacing w:line="240" w:lineRule="auto"/>
              <w:jc w:val="left"/>
              <w:rPr>
                <w:rFonts w:hint="eastAsia" w:ascii="宋体" w:hAnsi="宋体" w:eastAsia="宋体" w:cs="Times New Roman"/>
                <w:color w:val="000000" w:themeColor="text1"/>
                <w:szCs w:val="21"/>
                <w:highlight w:val="none"/>
                <w:vertAlign w:val="baseline"/>
                <w:lang w:val="en-US" w:eastAsia="zh-CN"/>
                <w14:textFill>
                  <w14:solidFill>
                    <w14:schemeClr w14:val="tx1"/>
                  </w14:solidFill>
                </w14:textFill>
              </w:rPr>
            </w:pPr>
            <w:r>
              <w:rPr>
                <w:rFonts w:hint="eastAsia" w:ascii="宋体" w:hAnsi="宋体" w:eastAsia="宋体" w:cs="Times New Roman"/>
                <w:color w:val="000000" w:themeColor="text1"/>
                <w:szCs w:val="21"/>
                <w:highlight w:val="none"/>
                <w:vertAlign w:val="baseline"/>
                <w:lang w:val="en-US" w:eastAsia="zh-CN"/>
                <w14:textFill>
                  <w14:solidFill>
                    <w14:schemeClr w14:val="tx1"/>
                  </w14:solidFill>
                </w14:textFill>
              </w:rPr>
              <w:t>1.门体采用立式双门设计，三层玻璃发泡门，内外层LOW-E玻璃，自关门功能。</w:t>
            </w:r>
          </w:p>
          <w:p w14:paraId="7C73BA9F">
            <w:pPr>
              <w:spacing w:line="240" w:lineRule="auto"/>
              <w:jc w:val="left"/>
              <w:rPr>
                <w:rFonts w:hint="eastAsia" w:ascii="宋体" w:hAnsi="宋体" w:eastAsia="宋体" w:cs="Times New Roman"/>
                <w:color w:val="000000" w:themeColor="text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Times New Roman"/>
                <w:color w:val="000000" w:themeColor="text1"/>
                <w:szCs w:val="21"/>
                <w:highlight w:val="none"/>
                <w:vertAlign w:val="baseline"/>
                <w:lang w:val="en-US" w:eastAsia="zh-CN"/>
                <w14:textFill>
                  <w14:solidFill>
                    <w14:schemeClr w14:val="tx1"/>
                  </w14:solidFill>
                </w14:textFill>
              </w:rPr>
              <w:t>2.微电脑控制，箱内温度恒定控制在4±1℃范围内，控温精度0.1°C。</w:t>
            </w:r>
          </w:p>
          <w:p w14:paraId="093A6144">
            <w:pPr>
              <w:spacing w:line="240" w:lineRule="auto"/>
              <w:jc w:val="left"/>
              <w:rPr>
                <w:rFonts w:hint="eastAsia" w:ascii="宋体" w:hAnsi="宋体" w:eastAsia="宋体" w:cs="Times New Roman"/>
                <w:color w:val="000000" w:themeColor="text1"/>
                <w:szCs w:val="21"/>
                <w:highlight w:val="none"/>
                <w:vertAlign w:val="baseline"/>
                <w:lang w:val="en-US" w:eastAsia="zh-CN"/>
                <w14:textFill>
                  <w14:solidFill>
                    <w14:schemeClr w14:val="tx1"/>
                  </w14:solidFill>
                </w14:textFill>
              </w:rPr>
            </w:pPr>
            <w:r>
              <w:rPr>
                <w:rFonts w:hint="eastAsia" w:ascii="宋体" w:hAnsi="宋体" w:eastAsia="宋体" w:cs="Times New Roman"/>
                <w:color w:val="000000" w:themeColor="text1"/>
                <w:szCs w:val="21"/>
                <w:highlight w:val="none"/>
                <w:vertAlign w:val="baseline"/>
                <w:lang w:val="en-US" w:eastAsia="zh-CN"/>
                <w14:textFill>
                  <w14:solidFill>
                    <w14:schemeClr w14:val="tx1"/>
                  </w14:solidFill>
                </w14:textFill>
              </w:rPr>
              <w:t xml:space="preserve">......具体详见《第二章 </w:t>
            </w:r>
            <w:r>
              <w:rPr>
                <w:rFonts w:hint="eastAsia" w:ascii="Times New Roman" w:hAnsi="Times New Roman"/>
                <w:color w:val="000000" w:themeColor="text1"/>
                <w:highlight w:val="none"/>
                <w14:textFill>
                  <w14:solidFill>
                    <w14:schemeClr w14:val="tx1"/>
                  </w14:solidFill>
                </w14:textFill>
              </w:rPr>
              <w:t>采购需求</w:t>
            </w:r>
            <w:r>
              <w:rPr>
                <w:rFonts w:hint="eastAsia" w:ascii="宋体" w:hAnsi="宋体" w:eastAsia="宋体" w:cs="Times New Roman"/>
                <w:color w:val="000000" w:themeColor="text1"/>
                <w:szCs w:val="21"/>
                <w:highlight w:val="none"/>
                <w:vertAlign w:val="baseline"/>
                <w:lang w:val="en-US" w:eastAsia="zh-CN"/>
                <w14:textFill>
                  <w14:solidFill>
                    <w14:schemeClr w14:val="tx1"/>
                  </w14:solidFill>
                </w14:textFill>
              </w:rPr>
              <w:t>》</w:t>
            </w:r>
          </w:p>
        </w:tc>
        <w:tc>
          <w:tcPr>
            <w:tcW w:w="1134" w:type="dxa"/>
            <w:noWrap w:val="0"/>
            <w:vAlign w:val="center"/>
          </w:tcPr>
          <w:p w14:paraId="09A3EDB5">
            <w:pPr>
              <w:spacing w:line="24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9.60</w:t>
            </w:r>
          </w:p>
        </w:tc>
        <w:tc>
          <w:tcPr>
            <w:tcW w:w="483" w:type="dxa"/>
            <w:noWrap w:val="0"/>
            <w:vAlign w:val="center"/>
          </w:tcPr>
          <w:p w14:paraId="765E57A7">
            <w:pPr>
              <w:spacing w:line="240" w:lineRule="auto"/>
              <w:jc w:val="center"/>
              <w:rPr>
                <w:rFonts w:ascii="宋体" w:hAnsi="宋体"/>
                <w:color w:val="000000" w:themeColor="text1"/>
                <w:szCs w:val="21"/>
                <w:highlight w:val="none"/>
                <w14:textFill>
                  <w14:solidFill>
                    <w14:schemeClr w14:val="tx1"/>
                  </w14:solidFill>
                </w14:textFill>
              </w:rPr>
            </w:pPr>
          </w:p>
        </w:tc>
      </w:tr>
    </w:tbl>
    <w:p w14:paraId="0971016C">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合同履行期限：自合同签订之日起至货物验收合格之日止。</w:t>
      </w:r>
    </w:p>
    <w:p w14:paraId="1373E3E8">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04分标</w:t>
      </w:r>
      <w:r>
        <w:rPr>
          <w:rFonts w:hint="eastAsia" w:ascii="宋体" w:hAnsi="宋体"/>
          <w:color w:val="000000" w:themeColor="text1"/>
          <w:szCs w:val="21"/>
          <w:highlight w:val="non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 xml:space="preserve"> </w:t>
      </w:r>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120"/>
        <w:gridCol w:w="977"/>
        <w:gridCol w:w="685"/>
        <w:gridCol w:w="1166"/>
        <w:gridCol w:w="3360"/>
        <w:gridCol w:w="1147"/>
        <w:gridCol w:w="628"/>
      </w:tblGrid>
      <w:tr w14:paraId="70F39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771" w:type="dxa"/>
            <w:noWrap w:val="0"/>
            <w:vAlign w:val="center"/>
          </w:tcPr>
          <w:p w14:paraId="0D5E1825">
            <w:pPr>
              <w:spacing w:line="24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vertAlign w:val="baseline"/>
                <w:lang w:val="en-US" w:eastAsia="zh-CN"/>
                <w14:textFill>
                  <w14:solidFill>
                    <w14:schemeClr w14:val="tx1"/>
                  </w14:solidFill>
                </w14:textFill>
              </w:rPr>
              <w:t>标的</w:t>
            </w:r>
            <w:r>
              <w:rPr>
                <w:rFonts w:hint="eastAsia" w:ascii="宋体" w:hAnsi="宋体"/>
                <w:color w:val="000000" w:themeColor="text1"/>
                <w:szCs w:val="21"/>
                <w:highlight w:val="none"/>
                <w:vertAlign w:val="baseline"/>
                <w:lang w:eastAsia="zh-CN"/>
                <w14:textFill>
                  <w14:solidFill>
                    <w14:schemeClr w14:val="tx1"/>
                  </w14:solidFill>
                </w14:textFill>
              </w:rPr>
              <w:t>序号</w:t>
            </w:r>
          </w:p>
        </w:tc>
        <w:tc>
          <w:tcPr>
            <w:tcW w:w="1120" w:type="dxa"/>
            <w:noWrap w:val="0"/>
            <w:vAlign w:val="center"/>
          </w:tcPr>
          <w:p w14:paraId="2A020260">
            <w:pPr>
              <w:spacing w:line="24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vertAlign w:val="baseline"/>
                <w:lang w:val="en-US" w:eastAsia="zh-CN"/>
                <w14:textFill>
                  <w14:solidFill>
                    <w14:schemeClr w14:val="tx1"/>
                  </w14:solidFill>
                </w14:textFill>
              </w:rPr>
              <w:t>标的</w:t>
            </w:r>
            <w:r>
              <w:rPr>
                <w:rFonts w:hint="eastAsia" w:ascii="宋体" w:hAnsi="宋体"/>
                <w:color w:val="000000" w:themeColor="text1"/>
                <w:szCs w:val="21"/>
                <w:highlight w:val="none"/>
                <w:vertAlign w:val="baseline"/>
                <w:lang w:eastAsia="zh-CN"/>
                <w14:textFill>
                  <w14:solidFill>
                    <w14:schemeClr w14:val="tx1"/>
                  </w14:solidFill>
                </w14:textFill>
              </w:rPr>
              <w:t>名称</w:t>
            </w:r>
          </w:p>
        </w:tc>
        <w:tc>
          <w:tcPr>
            <w:tcW w:w="977" w:type="dxa"/>
            <w:noWrap w:val="0"/>
            <w:vAlign w:val="center"/>
          </w:tcPr>
          <w:p w14:paraId="4989E55D">
            <w:pPr>
              <w:spacing w:line="24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vertAlign w:val="baseline"/>
                <w:lang w:eastAsia="zh-CN"/>
                <w14:textFill>
                  <w14:solidFill>
                    <w14:schemeClr w14:val="tx1"/>
                  </w14:solidFill>
                </w14:textFill>
              </w:rPr>
              <w:t>数量</w:t>
            </w:r>
          </w:p>
        </w:tc>
        <w:tc>
          <w:tcPr>
            <w:tcW w:w="685" w:type="dxa"/>
            <w:noWrap w:val="0"/>
            <w:vAlign w:val="center"/>
          </w:tcPr>
          <w:p w14:paraId="3C47EE8F">
            <w:pPr>
              <w:spacing w:line="24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vertAlign w:val="baseline"/>
                <w:lang w:eastAsia="zh-CN"/>
                <w14:textFill>
                  <w14:solidFill>
                    <w14:schemeClr w14:val="tx1"/>
                  </w14:solidFill>
                </w14:textFill>
              </w:rPr>
              <w:t>单位</w:t>
            </w:r>
          </w:p>
        </w:tc>
        <w:tc>
          <w:tcPr>
            <w:tcW w:w="1166" w:type="dxa"/>
            <w:noWrap w:val="0"/>
            <w:vAlign w:val="center"/>
          </w:tcPr>
          <w:p w14:paraId="6121F9D1">
            <w:pPr>
              <w:spacing w:line="24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vertAlign w:val="baseline"/>
                <w:lang w:eastAsia="zh-CN"/>
                <w14:textFill>
                  <w14:solidFill>
                    <w14:schemeClr w14:val="tx1"/>
                  </w14:solidFill>
                </w14:textFill>
              </w:rPr>
              <w:t>预算金额(万元)</w:t>
            </w:r>
          </w:p>
        </w:tc>
        <w:tc>
          <w:tcPr>
            <w:tcW w:w="3360" w:type="dxa"/>
            <w:noWrap w:val="0"/>
            <w:vAlign w:val="center"/>
          </w:tcPr>
          <w:p w14:paraId="265BE854">
            <w:pPr>
              <w:spacing w:line="24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vertAlign w:val="baseline"/>
                <w:lang w:eastAsia="zh-CN"/>
                <w14:textFill>
                  <w14:solidFill>
                    <w14:schemeClr w14:val="tx1"/>
                  </w14:solidFill>
                </w14:textFill>
              </w:rPr>
              <w:t>简要规格描述或基本概况介绍</w:t>
            </w:r>
          </w:p>
        </w:tc>
        <w:tc>
          <w:tcPr>
            <w:tcW w:w="1147" w:type="dxa"/>
            <w:noWrap w:val="0"/>
            <w:vAlign w:val="center"/>
          </w:tcPr>
          <w:p w14:paraId="071BCED5">
            <w:pPr>
              <w:spacing w:line="24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vertAlign w:val="baseline"/>
                <w:lang w:eastAsia="zh-CN"/>
                <w14:textFill>
                  <w14:solidFill>
                    <w14:schemeClr w14:val="tx1"/>
                  </w14:solidFill>
                </w14:textFill>
              </w:rPr>
              <w:t>最高限价(万元)</w:t>
            </w:r>
          </w:p>
        </w:tc>
        <w:tc>
          <w:tcPr>
            <w:tcW w:w="628" w:type="dxa"/>
            <w:noWrap w:val="0"/>
            <w:vAlign w:val="center"/>
          </w:tcPr>
          <w:p w14:paraId="2DE04DEB">
            <w:pPr>
              <w:spacing w:line="24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vertAlign w:val="baseline"/>
                <w:lang w:eastAsia="zh-CN"/>
                <w14:textFill>
                  <w14:solidFill>
                    <w14:schemeClr w14:val="tx1"/>
                  </w14:solidFill>
                </w14:textFill>
              </w:rPr>
              <w:t>备注</w:t>
            </w:r>
          </w:p>
        </w:tc>
      </w:tr>
      <w:tr w14:paraId="73EF7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noWrap w:val="0"/>
            <w:vAlign w:val="center"/>
          </w:tcPr>
          <w:p w14:paraId="697EDAFB">
            <w:pPr>
              <w:spacing w:line="240" w:lineRule="auto"/>
              <w:jc w:val="cente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w:t>
            </w:r>
          </w:p>
        </w:tc>
        <w:tc>
          <w:tcPr>
            <w:tcW w:w="1120" w:type="dxa"/>
            <w:noWrap w:val="0"/>
            <w:vAlign w:val="center"/>
          </w:tcPr>
          <w:p w14:paraId="57346D90">
            <w:pPr>
              <w:spacing w:line="240" w:lineRule="auto"/>
              <w:jc w:val="center"/>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eastAsia="宋体"/>
                <w:color w:val="000000" w:themeColor="text1"/>
                <w:szCs w:val="21"/>
                <w:highlight w:val="none"/>
                <w:lang w:eastAsia="zh-CN"/>
                <w14:textFill>
                  <w14:solidFill>
                    <w14:schemeClr w14:val="tx1"/>
                  </w14:solidFill>
                </w14:textFill>
              </w:rPr>
              <w:t>试剂冰箱</w:t>
            </w:r>
          </w:p>
        </w:tc>
        <w:tc>
          <w:tcPr>
            <w:tcW w:w="977" w:type="dxa"/>
            <w:noWrap w:val="0"/>
            <w:vAlign w:val="center"/>
          </w:tcPr>
          <w:p w14:paraId="30C477D3">
            <w:pPr>
              <w:spacing w:line="240" w:lineRule="auto"/>
              <w:jc w:val="center"/>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eastAsia="宋体"/>
                <w:color w:val="000000" w:themeColor="text1"/>
                <w:szCs w:val="21"/>
                <w:highlight w:val="none"/>
                <w:lang w:val="en-US" w:eastAsia="zh-CN"/>
                <w14:textFill>
                  <w14:solidFill>
                    <w14:schemeClr w14:val="tx1"/>
                  </w14:solidFill>
                </w14:textFill>
              </w:rPr>
              <w:t>1</w:t>
            </w:r>
          </w:p>
        </w:tc>
        <w:tc>
          <w:tcPr>
            <w:tcW w:w="685" w:type="dxa"/>
            <w:noWrap w:val="0"/>
            <w:vAlign w:val="center"/>
          </w:tcPr>
          <w:p w14:paraId="0116A62E">
            <w:pPr>
              <w:spacing w:line="240" w:lineRule="auto"/>
              <w:jc w:val="center"/>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eastAsia="宋体"/>
                <w:color w:val="000000" w:themeColor="text1"/>
                <w:szCs w:val="21"/>
                <w:highlight w:val="none"/>
                <w:lang w:val="en-US" w:eastAsia="zh-CN"/>
                <w14:textFill>
                  <w14:solidFill>
                    <w14:schemeClr w14:val="tx1"/>
                  </w14:solidFill>
                </w14:textFill>
              </w:rPr>
              <w:t>台</w:t>
            </w:r>
          </w:p>
        </w:tc>
        <w:tc>
          <w:tcPr>
            <w:tcW w:w="1166" w:type="dxa"/>
            <w:noWrap w:val="0"/>
            <w:vAlign w:val="center"/>
          </w:tcPr>
          <w:p w14:paraId="433BD355">
            <w:pPr>
              <w:spacing w:line="24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45</w:t>
            </w:r>
          </w:p>
        </w:tc>
        <w:tc>
          <w:tcPr>
            <w:tcW w:w="3360" w:type="dxa"/>
            <w:noWrap w:val="0"/>
            <w:vAlign w:val="center"/>
          </w:tcPr>
          <w:p w14:paraId="0869402C">
            <w:pPr>
              <w:spacing w:line="240" w:lineRule="auto"/>
              <w:jc w:val="left"/>
              <w:rPr>
                <w:rFonts w:hint="eastAsia" w:ascii="宋体" w:hAnsi="宋体" w:eastAsia="宋体" w:cs="Times New Roman"/>
                <w:color w:val="000000" w:themeColor="text1"/>
                <w:szCs w:val="21"/>
                <w:highlight w:val="none"/>
                <w:vertAlign w:val="baseline"/>
                <w:lang w:val="en-US" w:eastAsia="zh-CN"/>
                <w14:textFill>
                  <w14:solidFill>
                    <w14:schemeClr w14:val="tx1"/>
                  </w14:solidFill>
                </w14:textFill>
              </w:rPr>
            </w:pPr>
            <w:r>
              <w:rPr>
                <w:rFonts w:hint="eastAsia" w:ascii="宋体" w:hAnsi="宋体" w:eastAsia="宋体" w:cs="Times New Roman"/>
                <w:color w:val="000000" w:themeColor="text1"/>
                <w:szCs w:val="21"/>
                <w:highlight w:val="none"/>
                <w:vertAlign w:val="baseline"/>
                <w:lang w:val="en-US" w:eastAsia="zh-CN"/>
                <w14:textFill>
                  <w14:solidFill>
                    <w14:schemeClr w14:val="tx1"/>
                  </w14:solidFill>
                </w14:textFill>
              </w:rPr>
              <w:t>1.微电脑控制，数字温度显示，调整增量为0.1℃，实现2~8℃冷藏柜的温度控制。</w:t>
            </w:r>
          </w:p>
          <w:p w14:paraId="5D859253">
            <w:pPr>
              <w:spacing w:line="240" w:lineRule="auto"/>
              <w:jc w:val="left"/>
              <w:rPr>
                <w:rFonts w:hint="eastAsia" w:ascii="宋体" w:hAnsi="宋体" w:eastAsia="宋体" w:cs="Times New Roman"/>
                <w:color w:val="000000" w:themeColor="text1"/>
                <w:szCs w:val="21"/>
                <w:highlight w:val="none"/>
                <w:vertAlign w:val="baseline"/>
                <w:lang w:val="en-US" w:eastAsia="zh-CN"/>
                <w14:textFill>
                  <w14:solidFill>
                    <w14:schemeClr w14:val="tx1"/>
                  </w14:solidFill>
                </w14:textFill>
              </w:rPr>
            </w:pPr>
            <w:r>
              <w:rPr>
                <w:rFonts w:hint="eastAsia" w:ascii="宋体" w:hAnsi="宋体" w:eastAsia="宋体" w:cs="Times New Roman"/>
                <w:color w:val="000000" w:themeColor="text1"/>
                <w:szCs w:val="21"/>
                <w:highlight w:val="none"/>
                <w:vertAlign w:val="baseline"/>
                <w:lang w:val="en-US" w:eastAsia="zh-CN"/>
                <w14:textFill>
                  <w14:solidFill>
                    <w14:schemeClr w14:val="tx1"/>
                  </w14:solidFill>
                </w14:textFill>
              </w:rPr>
              <w:t>2.有效容积≥732L。</w:t>
            </w:r>
          </w:p>
          <w:p w14:paraId="1F322C6B">
            <w:pPr>
              <w:spacing w:line="240" w:lineRule="auto"/>
              <w:jc w:val="left"/>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eastAsia="宋体" w:cs="Times New Roman"/>
                <w:color w:val="000000" w:themeColor="text1"/>
                <w:szCs w:val="21"/>
                <w:highlight w:val="none"/>
                <w:vertAlign w:val="baseline"/>
                <w:lang w:val="en-US" w:eastAsia="zh-CN"/>
                <w14:textFill>
                  <w14:solidFill>
                    <w14:schemeClr w14:val="tx1"/>
                  </w14:solidFill>
                </w14:textFill>
              </w:rPr>
              <w:t xml:space="preserve">......具体详见《第二章 </w:t>
            </w:r>
            <w:r>
              <w:rPr>
                <w:rFonts w:hint="eastAsia" w:ascii="Times New Roman" w:hAnsi="Times New Roman"/>
                <w:color w:val="000000" w:themeColor="text1"/>
                <w:highlight w:val="none"/>
                <w14:textFill>
                  <w14:solidFill>
                    <w14:schemeClr w14:val="tx1"/>
                  </w14:solidFill>
                </w14:textFill>
              </w:rPr>
              <w:t>采购需求</w:t>
            </w:r>
            <w:r>
              <w:rPr>
                <w:rFonts w:hint="eastAsia" w:ascii="宋体" w:hAnsi="宋体" w:eastAsia="宋体" w:cs="Times New Roman"/>
                <w:color w:val="000000" w:themeColor="text1"/>
                <w:szCs w:val="21"/>
                <w:highlight w:val="none"/>
                <w:vertAlign w:val="baseline"/>
                <w:lang w:val="en-US" w:eastAsia="zh-CN"/>
                <w14:textFill>
                  <w14:solidFill>
                    <w14:schemeClr w14:val="tx1"/>
                  </w14:solidFill>
                </w14:textFill>
              </w:rPr>
              <w:t>》</w:t>
            </w:r>
          </w:p>
        </w:tc>
        <w:tc>
          <w:tcPr>
            <w:tcW w:w="1147" w:type="dxa"/>
            <w:noWrap w:val="0"/>
            <w:vAlign w:val="center"/>
          </w:tcPr>
          <w:p w14:paraId="253B5199">
            <w:pPr>
              <w:spacing w:line="24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45</w:t>
            </w:r>
          </w:p>
        </w:tc>
        <w:tc>
          <w:tcPr>
            <w:tcW w:w="628" w:type="dxa"/>
            <w:noWrap w:val="0"/>
            <w:vAlign w:val="center"/>
          </w:tcPr>
          <w:p w14:paraId="2129A72A">
            <w:pPr>
              <w:spacing w:line="240" w:lineRule="auto"/>
              <w:jc w:val="center"/>
              <w:rPr>
                <w:rFonts w:ascii="宋体" w:hAnsi="宋体"/>
                <w:color w:val="000000" w:themeColor="text1"/>
                <w:szCs w:val="21"/>
                <w:highlight w:val="none"/>
                <w14:textFill>
                  <w14:solidFill>
                    <w14:schemeClr w14:val="tx1"/>
                  </w14:solidFill>
                </w14:textFill>
              </w:rPr>
            </w:pPr>
          </w:p>
        </w:tc>
      </w:tr>
      <w:tr w14:paraId="1102B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noWrap w:val="0"/>
            <w:vAlign w:val="center"/>
          </w:tcPr>
          <w:p w14:paraId="4BF79E5E">
            <w:pPr>
              <w:spacing w:line="240" w:lineRule="auto"/>
              <w:jc w:val="center"/>
              <w:rPr>
                <w:rFonts w:hint="eastAsia"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2</w:t>
            </w:r>
          </w:p>
        </w:tc>
        <w:tc>
          <w:tcPr>
            <w:tcW w:w="1120" w:type="dxa"/>
            <w:noWrap w:val="0"/>
            <w:vAlign w:val="center"/>
          </w:tcPr>
          <w:p w14:paraId="56945DF1">
            <w:pPr>
              <w:spacing w:line="240" w:lineRule="auto"/>
              <w:jc w:val="center"/>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eastAsia="宋体"/>
                <w:color w:val="000000" w:themeColor="text1"/>
                <w:szCs w:val="21"/>
                <w:highlight w:val="none"/>
                <w:lang w:eastAsia="zh-CN"/>
                <w14:textFill>
                  <w14:solidFill>
                    <w14:schemeClr w14:val="tx1"/>
                  </w14:solidFill>
                </w14:textFill>
              </w:rPr>
              <w:t>血小板震荡保存箱</w:t>
            </w:r>
          </w:p>
        </w:tc>
        <w:tc>
          <w:tcPr>
            <w:tcW w:w="977" w:type="dxa"/>
            <w:noWrap w:val="0"/>
            <w:vAlign w:val="center"/>
          </w:tcPr>
          <w:p w14:paraId="5C6CF6D0">
            <w:pPr>
              <w:spacing w:line="240" w:lineRule="auto"/>
              <w:jc w:val="center"/>
              <w:rPr>
                <w:rFonts w:hint="eastAsia"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eastAsia="宋体"/>
                <w:color w:val="000000" w:themeColor="text1"/>
                <w:szCs w:val="21"/>
                <w:highlight w:val="none"/>
                <w:lang w:val="en-US" w:eastAsia="zh-CN"/>
                <w14:textFill>
                  <w14:solidFill>
                    <w14:schemeClr w14:val="tx1"/>
                  </w14:solidFill>
                </w14:textFill>
              </w:rPr>
              <w:t>3</w:t>
            </w:r>
          </w:p>
        </w:tc>
        <w:tc>
          <w:tcPr>
            <w:tcW w:w="685" w:type="dxa"/>
            <w:noWrap w:val="0"/>
            <w:vAlign w:val="center"/>
          </w:tcPr>
          <w:p w14:paraId="675EC050">
            <w:pPr>
              <w:spacing w:line="240" w:lineRule="auto"/>
              <w:jc w:val="center"/>
              <w:rPr>
                <w:rFonts w:hint="eastAsia"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eastAsia="宋体"/>
                <w:color w:val="000000" w:themeColor="text1"/>
                <w:szCs w:val="21"/>
                <w:highlight w:val="none"/>
                <w:lang w:val="en-US" w:eastAsia="zh-CN"/>
                <w14:textFill>
                  <w14:solidFill>
                    <w14:schemeClr w14:val="tx1"/>
                  </w14:solidFill>
                </w14:textFill>
              </w:rPr>
              <w:t>台</w:t>
            </w:r>
          </w:p>
        </w:tc>
        <w:tc>
          <w:tcPr>
            <w:tcW w:w="1166" w:type="dxa"/>
            <w:noWrap w:val="0"/>
            <w:vAlign w:val="center"/>
          </w:tcPr>
          <w:p w14:paraId="78308F2D">
            <w:pPr>
              <w:spacing w:line="24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28</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80</w:t>
            </w:r>
          </w:p>
        </w:tc>
        <w:tc>
          <w:tcPr>
            <w:tcW w:w="3360" w:type="dxa"/>
            <w:noWrap w:val="0"/>
            <w:vAlign w:val="center"/>
          </w:tcPr>
          <w:p w14:paraId="7C7A3716">
            <w:pPr>
              <w:spacing w:line="240" w:lineRule="auto"/>
              <w:jc w:val="left"/>
              <w:rPr>
                <w:rFonts w:hint="eastAsia" w:ascii="宋体" w:hAnsi="宋体" w:eastAsia="宋体" w:cs="Times New Roman"/>
                <w:color w:val="000000" w:themeColor="text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Cs w:val="21"/>
                <w:highlight w:val="none"/>
                <w:vertAlign w:val="baseline"/>
                <w:lang w:val="en-US" w:eastAsia="zh-CN"/>
                <w14:textFill>
                  <w14:solidFill>
                    <w14:schemeClr w14:val="tx1"/>
                  </w14:solidFill>
                </w14:textFill>
              </w:rPr>
              <w:t>▲</w:t>
            </w:r>
            <w:r>
              <w:rPr>
                <w:rFonts w:hint="eastAsia" w:ascii="宋体" w:hAnsi="宋体" w:eastAsia="宋体" w:cs="Times New Roman"/>
                <w:color w:val="000000" w:themeColor="text1"/>
                <w:szCs w:val="21"/>
                <w:highlight w:val="none"/>
                <w:vertAlign w:val="baseline"/>
                <w:lang w:val="en-US" w:eastAsia="zh-CN"/>
                <w14:textFill>
                  <w14:solidFill>
                    <w14:schemeClr w14:val="tx1"/>
                  </w14:solidFill>
                </w14:textFill>
              </w:rPr>
              <w:t>1.温控方式：采用多核控温模式。</w:t>
            </w:r>
          </w:p>
          <w:p w14:paraId="7C07A712">
            <w:pPr>
              <w:spacing w:line="240" w:lineRule="auto"/>
              <w:jc w:val="left"/>
              <w:rPr>
                <w:rFonts w:hint="eastAsia" w:ascii="宋体" w:hAnsi="宋体" w:eastAsia="宋体" w:cs="Times New Roman"/>
                <w:color w:val="000000" w:themeColor="text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Cs w:val="21"/>
                <w:highlight w:val="none"/>
                <w:vertAlign w:val="baseline"/>
                <w:lang w:val="en-US" w:eastAsia="zh-CN"/>
                <w14:textFill>
                  <w14:solidFill>
                    <w14:schemeClr w14:val="tx1"/>
                  </w14:solidFill>
                </w14:textFill>
              </w:rPr>
              <w:t>▲</w:t>
            </w:r>
            <w:r>
              <w:rPr>
                <w:rFonts w:hint="eastAsia" w:ascii="宋体" w:hAnsi="宋体" w:eastAsia="宋体" w:cs="Times New Roman"/>
                <w:color w:val="000000" w:themeColor="text1"/>
                <w:szCs w:val="21"/>
                <w:highlight w:val="none"/>
                <w:vertAlign w:val="baseline"/>
                <w:lang w:val="en-US" w:eastAsia="zh-CN"/>
                <w14:textFill>
                  <w14:solidFill>
                    <w14:schemeClr w14:val="tx1"/>
                  </w14:solidFill>
                </w14:textFill>
              </w:rPr>
              <w:t>2.温控范围：22.0℃±1.0℃</w:t>
            </w:r>
          </w:p>
          <w:p w14:paraId="770519F7">
            <w:pPr>
              <w:spacing w:line="240" w:lineRule="auto"/>
              <w:jc w:val="left"/>
              <w:rPr>
                <w:rFonts w:hint="eastAsia" w:ascii="宋体" w:hAnsi="宋体" w:eastAsia="宋体" w:cs="Times New Roman"/>
                <w:color w:val="000000" w:themeColor="text1"/>
                <w:szCs w:val="21"/>
                <w:highlight w:val="none"/>
                <w:vertAlign w:val="baseline"/>
                <w:lang w:val="en-US" w:eastAsia="zh-CN"/>
                <w14:textFill>
                  <w14:solidFill>
                    <w14:schemeClr w14:val="tx1"/>
                  </w14:solidFill>
                </w14:textFill>
              </w:rPr>
            </w:pPr>
            <w:r>
              <w:rPr>
                <w:rFonts w:hint="eastAsia" w:ascii="宋体" w:hAnsi="宋体" w:eastAsia="宋体" w:cs="Times New Roman"/>
                <w:color w:val="000000" w:themeColor="text1"/>
                <w:szCs w:val="21"/>
                <w:highlight w:val="none"/>
                <w:vertAlign w:val="baseline"/>
                <w:lang w:val="en-US" w:eastAsia="zh-CN"/>
                <w14:textFill>
                  <w14:solidFill>
                    <w14:schemeClr w14:val="tx1"/>
                  </w14:solidFill>
                </w14:textFill>
              </w:rPr>
              <w:t xml:space="preserve">......具体详见《第二章 </w:t>
            </w:r>
            <w:r>
              <w:rPr>
                <w:rFonts w:hint="eastAsia" w:ascii="Times New Roman" w:hAnsi="Times New Roman"/>
                <w:color w:val="000000" w:themeColor="text1"/>
                <w:highlight w:val="none"/>
                <w14:textFill>
                  <w14:solidFill>
                    <w14:schemeClr w14:val="tx1"/>
                  </w14:solidFill>
                </w14:textFill>
              </w:rPr>
              <w:t>采购需求</w:t>
            </w:r>
            <w:r>
              <w:rPr>
                <w:rFonts w:hint="eastAsia" w:ascii="宋体" w:hAnsi="宋体" w:eastAsia="宋体" w:cs="Times New Roman"/>
                <w:color w:val="000000" w:themeColor="text1"/>
                <w:szCs w:val="21"/>
                <w:highlight w:val="none"/>
                <w:vertAlign w:val="baseline"/>
                <w:lang w:val="en-US" w:eastAsia="zh-CN"/>
                <w14:textFill>
                  <w14:solidFill>
                    <w14:schemeClr w14:val="tx1"/>
                  </w14:solidFill>
                </w14:textFill>
              </w:rPr>
              <w:t>》</w:t>
            </w:r>
          </w:p>
        </w:tc>
        <w:tc>
          <w:tcPr>
            <w:tcW w:w="1147" w:type="dxa"/>
            <w:noWrap w:val="0"/>
            <w:vAlign w:val="center"/>
          </w:tcPr>
          <w:p w14:paraId="684921DD">
            <w:pPr>
              <w:spacing w:line="24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28</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80</w:t>
            </w:r>
            <w:r>
              <w:rPr>
                <w:rFonts w:hint="eastAsia" w:ascii="宋体" w:hAnsi="宋体"/>
                <w:color w:val="000000" w:themeColor="text1"/>
                <w:szCs w:val="21"/>
                <w:highlight w:val="none"/>
                <w:lang w:val="en-US" w:eastAsia="zh-CN"/>
                <w14:textFill>
                  <w14:solidFill>
                    <w14:schemeClr w14:val="tx1"/>
                  </w14:solidFill>
                </w14:textFill>
              </w:rPr>
              <w:t>（9.60万元/台）</w:t>
            </w:r>
          </w:p>
        </w:tc>
        <w:tc>
          <w:tcPr>
            <w:tcW w:w="628" w:type="dxa"/>
            <w:noWrap w:val="0"/>
            <w:vAlign w:val="center"/>
          </w:tcPr>
          <w:p w14:paraId="702EC8C7">
            <w:pPr>
              <w:spacing w:line="240" w:lineRule="auto"/>
              <w:jc w:val="center"/>
              <w:rPr>
                <w:rFonts w:ascii="宋体" w:hAnsi="宋体"/>
                <w:color w:val="000000" w:themeColor="text1"/>
                <w:szCs w:val="21"/>
                <w:highlight w:val="none"/>
                <w14:textFill>
                  <w14:solidFill>
                    <w14:schemeClr w14:val="tx1"/>
                  </w14:solidFill>
                </w14:textFill>
              </w:rPr>
            </w:pPr>
          </w:p>
        </w:tc>
      </w:tr>
      <w:tr w14:paraId="540BD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noWrap w:val="0"/>
            <w:vAlign w:val="center"/>
          </w:tcPr>
          <w:p w14:paraId="52EBCB81">
            <w:pPr>
              <w:spacing w:line="240" w:lineRule="auto"/>
              <w:jc w:val="center"/>
              <w:rPr>
                <w:rFonts w:hint="default" w:ascii="宋体" w:hAnsi="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3</w:t>
            </w:r>
          </w:p>
        </w:tc>
        <w:tc>
          <w:tcPr>
            <w:tcW w:w="1120" w:type="dxa"/>
            <w:noWrap w:val="0"/>
            <w:vAlign w:val="center"/>
          </w:tcPr>
          <w:p w14:paraId="5D1F8DC4">
            <w:pPr>
              <w:spacing w:line="240" w:lineRule="auto"/>
              <w:jc w:val="center"/>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eastAsia="宋体"/>
                <w:color w:val="000000" w:themeColor="text1"/>
                <w:szCs w:val="21"/>
                <w:highlight w:val="none"/>
                <w:lang w:eastAsia="zh-CN"/>
                <w14:textFill>
                  <w14:solidFill>
                    <w14:schemeClr w14:val="tx1"/>
                  </w14:solidFill>
                </w14:textFill>
              </w:rPr>
              <w:t>低温保存箱</w:t>
            </w:r>
          </w:p>
        </w:tc>
        <w:tc>
          <w:tcPr>
            <w:tcW w:w="977" w:type="dxa"/>
            <w:noWrap w:val="0"/>
            <w:vAlign w:val="center"/>
          </w:tcPr>
          <w:p w14:paraId="7471A97C">
            <w:pPr>
              <w:spacing w:line="240" w:lineRule="auto"/>
              <w:jc w:val="center"/>
              <w:rPr>
                <w:rFonts w:hint="eastAsia"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eastAsia="宋体"/>
                <w:color w:val="000000" w:themeColor="text1"/>
                <w:szCs w:val="21"/>
                <w:highlight w:val="none"/>
                <w:lang w:val="en-US" w:eastAsia="zh-CN"/>
                <w14:textFill>
                  <w14:solidFill>
                    <w14:schemeClr w14:val="tx1"/>
                  </w14:solidFill>
                </w14:textFill>
              </w:rPr>
              <w:t>3</w:t>
            </w:r>
          </w:p>
        </w:tc>
        <w:tc>
          <w:tcPr>
            <w:tcW w:w="685" w:type="dxa"/>
            <w:noWrap w:val="0"/>
            <w:vAlign w:val="center"/>
          </w:tcPr>
          <w:p w14:paraId="16FF0CE0">
            <w:pPr>
              <w:spacing w:line="240" w:lineRule="auto"/>
              <w:jc w:val="center"/>
              <w:rPr>
                <w:rFonts w:hint="eastAsia"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eastAsia="宋体"/>
                <w:color w:val="000000" w:themeColor="text1"/>
                <w:szCs w:val="21"/>
                <w:highlight w:val="none"/>
                <w:lang w:val="en-US" w:eastAsia="zh-CN"/>
                <w14:textFill>
                  <w14:solidFill>
                    <w14:schemeClr w14:val="tx1"/>
                  </w14:solidFill>
                </w14:textFill>
              </w:rPr>
              <w:t>台</w:t>
            </w:r>
          </w:p>
        </w:tc>
        <w:tc>
          <w:tcPr>
            <w:tcW w:w="1166" w:type="dxa"/>
            <w:noWrap w:val="0"/>
            <w:vAlign w:val="center"/>
          </w:tcPr>
          <w:p w14:paraId="42C4924C">
            <w:pPr>
              <w:spacing w:line="24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9</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90</w:t>
            </w:r>
          </w:p>
        </w:tc>
        <w:tc>
          <w:tcPr>
            <w:tcW w:w="3360" w:type="dxa"/>
            <w:noWrap w:val="0"/>
            <w:vAlign w:val="center"/>
          </w:tcPr>
          <w:p w14:paraId="34284FD9">
            <w:pPr>
              <w:spacing w:line="240" w:lineRule="auto"/>
              <w:jc w:val="left"/>
              <w:rPr>
                <w:rFonts w:hint="eastAsia" w:ascii="宋体" w:hAnsi="宋体" w:eastAsia="宋体" w:cs="Times New Roman"/>
                <w:color w:val="000000" w:themeColor="text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Cs w:val="21"/>
                <w:highlight w:val="none"/>
                <w:vertAlign w:val="baseline"/>
                <w:lang w:val="en-US" w:eastAsia="zh-CN"/>
                <w14:textFill>
                  <w14:solidFill>
                    <w14:schemeClr w14:val="tx1"/>
                  </w14:solidFill>
                </w14:textFill>
              </w:rPr>
              <w:t>▲</w:t>
            </w:r>
            <w:r>
              <w:rPr>
                <w:rFonts w:hint="eastAsia" w:ascii="宋体" w:hAnsi="宋体" w:eastAsia="宋体" w:cs="Times New Roman"/>
                <w:color w:val="000000" w:themeColor="text1"/>
                <w:szCs w:val="21"/>
                <w:highlight w:val="none"/>
                <w:vertAlign w:val="baseline"/>
                <w:lang w:val="en-US" w:eastAsia="zh-CN"/>
                <w14:textFill>
                  <w14:solidFill>
                    <w14:schemeClr w14:val="tx1"/>
                  </w14:solidFill>
                </w14:textFill>
              </w:rPr>
              <w:t>1.微电脑控制温度数字显示，调节单位为0.1℃，箱内温度-20℃~-30℃可调；适合5~30℃环境使用。</w:t>
            </w:r>
          </w:p>
          <w:p w14:paraId="527366DD">
            <w:pPr>
              <w:spacing w:line="240" w:lineRule="auto"/>
              <w:jc w:val="left"/>
              <w:rPr>
                <w:rFonts w:hint="eastAsia" w:ascii="宋体" w:hAnsi="宋体" w:eastAsia="宋体" w:cs="Times New Roman"/>
                <w:color w:val="000000" w:themeColor="text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Cs w:val="21"/>
                <w:highlight w:val="none"/>
                <w:vertAlign w:val="baseline"/>
                <w:lang w:val="en-US" w:eastAsia="zh-CN"/>
                <w14:textFill>
                  <w14:solidFill>
                    <w14:schemeClr w14:val="tx1"/>
                  </w14:solidFill>
                </w14:textFill>
              </w:rPr>
              <w:t>▲</w:t>
            </w:r>
            <w:r>
              <w:rPr>
                <w:rFonts w:hint="eastAsia" w:ascii="宋体" w:hAnsi="宋体" w:eastAsia="宋体" w:cs="Times New Roman"/>
                <w:color w:val="000000" w:themeColor="text1"/>
                <w:szCs w:val="21"/>
                <w:highlight w:val="none"/>
                <w:vertAlign w:val="baseline"/>
                <w:lang w:val="en-US" w:eastAsia="zh-CN"/>
                <w14:textFill>
                  <w14:solidFill>
                    <w14:schemeClr w14:val="tx1"/>
                  </w14:solidFill>
                </w14:textFill>
              </w:rPr>
              <w:t>2.有效容积：≥635L。</w:t>
            </w:r>
          </w:p>
          <w:p w14:paraId="663C8190">
            <w:pPr>
              <w:spacing w:line="240" w:lineRule="auto"/>
              <w:jc w:val="left"/>
              <w:rPr>
                <w:rFonts w:hint="eastAsia" w:ascii="宋体" w:hAnsi="宋体" w:eastAsia="宋体" w:cs="Times New Roman"/>
                <w:color w:val="000000" w:themeColor="text1"/>
                <w:szCs w:val="21"/>
                <w:highlight w:val="none"/>
                <w:vertAlign w:val="baseline"/>
                <w:lang w:val="en-US" w:eastAsia="zh-CN"/>
                <w14:textFill>
                  <w14:solidFill>
                    <w14:schemeClr w14:val="tx1"/>
                  </w14:solidFill>
                </w14:textFill>
              </w:rPr>
            </w:pPr>
            <w:r>
              <w:rPr>
                <w:rFonts w:hint="eastAsia" w:ascii="宋体" w:hAnsi="宋体" w:eastAsia="宋体" w:cs="Times New Roman"/>
                <w:color w:val="000000" w:themeColor="text1"/>
                <w:szCs w:val="21"/>
                <w:highlight w:val="none"/>
                <w:vertAlign w:val="baseline"/>
                <w:lang w:val="en-US" w:eastAsia="zh-CN"/>
                <w14:textFill>
                  <w14:solidFill>
                    <w14:schemeClr w14:val="tx1"/>
                  </w14:solidFill>
                </w14:textFill>
              </w:rPr>
              <w:t xml:space="preserve">......具体详见《第二章 </w:t>
            </w:r>
            <w:r>
              <w:rPr>
                <w:rFonts w:hint="eastAsia" w:ascii="Times New Roman" w:hAnsi="Times New Roman"/>
                <w:color w:val="000000" w:themeColor="text1"/>
                <w:highlight w:val="none"/>
                <w14:textFill>
                  <w14:solidFill>
                    <w14:schemeClr w14:val="tx1"/>
                  </w14:solidFill>
                </w14:textFill>
              </w:rPr>
              <w:t>采购需求</w:t>
            </w:r>
            <w:r>
              <w:rPr>
                <w:rFonts w:hint="eastAsia" w:ascii="宋体" w:hAnsi="宋体" w:eastAsia="宋体" w:cs="Times New Roman"/>
                <w:color w:val="000000" w:themeColor="text1"/>
                <w:szCs w:val="21"/>
                <w:highlight w:val="none"/>
                <w:vertAlign w:val="baseline"/>
                <w:lang w:val="en-US" w:eastAsia="zh-CN"/>
                <w14:textFill>
                  <w14:solidFill>
                    <w14:schemeClr w14:val="tx1"/>
                  </w14:solidFill>
                </w14:textFill>
              </w:rPr>
              <w:t>》</w:t>
            </w:r>
          </w:p>
        </w:tc>
        <w:tc>
          <w:tcPr>
            <w:tcW w:w="1147" w:type="dxa"/>
            <w:noWrap w:val="0"/>
            <w:vAlign w:val="center"/>
          </w:tcPr>
          <w:p w14:paraId="37D9E3D9">
            <w:pPr>
              <w:spacing w:line="24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9</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90</w:t>
            </w:r>
            <w:r>
              <w:rPr>
                <w:rFonts w:hint="eastAsia" w:ascii="宋体" w:hAnsi="宋体"/>
                <w:color w:val="000000" w:themeColor="text1"/>
                <w:szCs w:val="21"/>
                <w:highlight w:val="none"/>
                <w:lang w:val="en-US" w:eastAsia="zh-CN"/>
                <w14:textFill>
                  <w14:solidFill>
                    <w14:schemeClr w14:val="tx1"/>
                  </w14:solidFill>
                </w14:textFill>
              </w:rPr>
              <w:t>（3.30万元/台）</w:t>
            </w:r>
          </w:p>
        </w:tc>
        <w:tc>
          <w:tcPr>
            <w:tcW w:w="628" w:type="dxa"/>
            <w:noWrap w:val="0"/>
            <w:vAlign w:val="center"/>
          </w:tcPr>
          <w:p w14:paraId="73AF18AD">
            <w:pPr>
              <w:spacing w:line="240" w:lineRule="auto"/>
              <w:jc w:val="center"/>
              <w:rPr>
                <w:rFonts w:ascii="宋体" w:hAnsi="宋体"/>
                <w:color w:val="000000" w:themeColor="text1"/>
                <w:szCs w:val="21"/>
                <w:highlight w:val="none"/>
                <w14:textFill>
                  <w14:solidFill>
                    <w14:schemeClr w14:val="tx1"/>
                  </w14:solidFill>
                </w14:textFill>
              </w:rPr>
            </w:pPr>
          </w:p>
        </w:tc>
      </w:tr>
    </w:tbl>
    <w:p w14:paraId="66ADAD95">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合同履行期限：自合同签订之日起至货物验收合格之日止。</w:t>
      </w:r>
    </w:p>
    <w:p w14:paraId="307C2B13">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本项目是否接受联合体投标：□是/</w:t>
      </w:r>
      <w:r>
        <w:rPr>
          <w:rFonts w:hint="eastAsia" w:ascii="宋体" w:hAnsi="宋体"/>
          <w:color w:val="000000" w:themeColor="text1"/>
          <w:szCs w:val="21"/>
          <w:highlight w:val="none"/>
          <w14:textFill>
            <w14:solidFill>
              <w14:schemeClr w14:val="tx1"/>
            </w14:solidFill>
          </w14:textFill>
        </w:rPr>
        <w:sym w:font="Wingdings 2" w:char="0052"/>
      </w:r>
      <w:r>
        <w:rPr>
          <w:rFonts w:hint="eastAsia" w:ascii="宋体" w:hAnsi="宋体"/>
          <w:color w:val="000000" w:themeColor="text1"/>
          <w:szCs w:val="21"/>
          <w:highlight w:val="none"/>
          <w14:textFill>
            <w14:solidFill>
              <w14:schemeClr w14:val="tx1"/>
            </w14:solidFill>
          </w14:textFill>
        </w:rPr>
        <w:t>否。</w:t>
      </w:r>
    </w:p>
    <w:p w14:paraId="1800AC24">
      <w:pPr>
        <w:spacing w:line="360" w:lineRule="auto"/>
        <w:rPr>
          <w:rFonts w:hint="eastAsia" w:ascii="黑体" w:hAnsi="黑体" w:eastAsia="黑体"/>
          <w:b/>
          <w:bCs/>
          <w:color w:val="000000" w:themeColor="text1"/>
          <w:sz w:val="24"/>
          <w:highlight w:val="none"/>
          <w14:textFill>
            <w14:solidFill>
              <w14:schemeClr w14:val="tx1"/>
            </w14:solidFill>
          </w14:textFill>
        </w:rPr>
      </w:pPr>
      <w:bookmarkStart w:id="10" w:name="_Toc28359080"/>
      <w:bookmarkStart w:id="11" w:name="_Toc28359003"/>
      <w:bookmarkStart w:id="12" w:name="_Toc35393622"/>
      <w:bookmarkStart w:id="13" w:name="_Toc35393791"/>
      <w:r>
        <w:rPr>
          <w:rFonts w:hint="eastAsia" w:ascii="黑体" w:hAnsi="黑体" w:eastAsia="黑体"/>
          <w:b/>
          <w:bCs/>
          <w:color w:val="000000" w:themeColor="text1"/>
          <w:sz w:val="24"/>
          <w:highlight w:val="none"/>
          <w14:textFill>
            <w14:solidFill>
              <w14:schemeClr w14:val="tx1"/>
            </w14:solidFill>
          </w14:textFill>
        </w:rPr>
        <w:t>二、投标人的资格要求：</w:t>
      </w:r>
      <w:bookmarkEnd w:id="10"/>
      <w:bookmarkEnd w:id="11"/>
      <w:bookmarkEnd w:id="12"/>
      <w:bookmarkEnd w:id="13"/>
    </w:p>
    <w:p w14:paraId="0C844F90">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bookmarkStart w:id="14" w:name="_Toc28359004"/>
      <w:bookmarkStart w:id="15" w:name="_Toc28359081"/>
      <w:r>
        <w:rPr>
          <w:rFonts w:hint="eastAsia" w:ascii="宋体" w:hAnsi="宋体"/>
          <w:color w:val="000000" w:themeColor="text1"/>
          <w:szCs w:val="21"/>
          <w:highlight w:val="none"/>
          <w14:textFill>
            <w14:solidFill>
              <w14:schemeClr w14:val="tx1"/>
            </w14:solidFill>
          </w14:textFill>
        </w:rPr>
        <w:t>1.满足《中华人民共和国政府采购法》第二十二条规定；</w:t>
      </w:r>
    </w:p>
    <w:p w14:paraId="3D30106A">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2.落实政府采购政策需满足的资格要求：</w:t>
      </w:r>
    </w:p>
    <w:p w14:paraId="109E187E">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sym w:font="Wingdings 2" w:char="00A3"/>
      </w:r>
      <w:r>
        <w:rPr>
          <w:rFonts w:hint="eastAsia" w:ascii="宋体" w:hAnsi="宋体"/>
          <w:color w:val="000000" w:themeColor="text1"/>
          <w:szCs w:val="21"/>
          <w:highlight w:val="none"/>
          <w14:textFill>
            <w14:solidFill>
              <w14:schemeClr w14:val="tx1"/>
            </w14:solidFill>
          </w14:textFill>
        </w:rPr>
        <w:t>专门面向中小企业采购的项目（供应商应为中小微企业、监狱企业、残疾人福利性单位)</w:t>
      </w:r>
    </w:p>
    <w:p w14:paraId="64B744C8">
      <w:pPr>
        <w:spacing w:line="360" w:lineRule="auto"/>
        <w:ind w:firstLine="420" w:firstLineChars="200"/>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01分标、04分标为</w:t>
      </w:r>
      <w:r>
        <w:rPr>
          <w:rFonts w:hint="eastAsia" w:ascii="宋体" w:hAnsi="宋体"/>
          <w:color w:val="000000" w:themeColor="text1"/>
          <w:szCs w:val="21"/>
          <w:highlight w:val="none"/>
          <w14:textFill>
            <w14:solidFill>
              <w14:schemeClr w14:val="tx1"/>
            </w14:solidFill>
          </w14:textFill>
        </w:rPr>
        <w:t>专门面向中小企业采购的项目</w:t>
      </w:r>
      <w:r>
        <w:rPr>
          <w:rFonts w:hint="eastAsia"/>
          <w:color w:val="000000" w:themeColor="text1"/>
          <w:highlight w:val="none"/>
          <w:lang w:eastAsia="zh-CN"/>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02分标、03分标为</w:t>
      </w:r>
      <w:r>
        <w:rPr>
          <w:rFonts w:hint="eastAsia" w:ascii="宋体" w:hAnsi="宋体"/>
          <w:color w:val="000000" w:themeColor="text1"/>
          <w:szCs w:val="21"/>
          <w:highlight w:val="none"/>
          <w14:textFill>
            <w14:solidFill>
              <w14:schemeClr w14:val="tx1"/>
            </w14:solidFill>
          </w14:textFill>
        </w:rPr>
        <w:t>非专门面向中小企业采购的项目</w:t>
      </w:r>
      <w:r>
        <w:rPr>
          <w:rFonts w:hint="eastAsia" w:ascii="宋体" w:hAnsi="宋体"/>
          <w:color w:val="000000" w:themeColor="text1"/>
          <w:szCs w:val="21"/>
          <w:highlight w:val="none"/>
          <w:lang w:eastAsia="zh-CN"/>
          <w14:textFill>
            <w14:solidFill>
              <w14:schemeClr w14:val="tx1"/>
            </w14:solidFill>
          </w14:textFill>
        </w:rPr>
        <w:t>。</w:t>
      </w:r>
    </w:p>
    <w:p w14:paraId="1B1EFDE3">
      <w:pPr>
        <w:spacing w:line="360" w:lineRule="auto"/>
        <w:ind w:firstLine="420" w:firstLineChars="200"/>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3.本项目的特定资格要求：</w:t>
      </w:r>
      <w:r>
        <w:rPr>
          <w:rFonts w:hint="eastAsia" w:ascii="宋体" w:hAnsi="宋体"/>
          <w:color w:val="000000" w:themeColor="text1"/>
          <w:szCs w:val="21"/>
          <w:highlight w:val="none"/>
          <w:lang w:val="en-US" w:eastAsia="zh-CN"/>
          <w14:textFill>
            <w14:solidFill>
              <w14:schemeClr w14:val="tx1"/>
            </w14:solidFill>
          </w14:textFill>
        </w:rPr>
        <w:t>01分标、02分标、03分标、04分标</w:t>
      </w:r>
      <w:r>
        <w:rPr>
          <w:rFonts w:hint="eastAsia" w:ascii="宋体" w:hAnsi="宋体"/>
          <w:color w:val="000000" w:themeColor="text1"/>
          <w:szCs w:val="21"/>
          <w:highlight w:val="none"/>
          <w14:textFill>
            <w14:solidFill>
              <w14:schemeClr w14:val="tx1"/>
            </w14:solidFill>
          </w14:textFill>
        </w:rPr>
        <w:t>供应商必须按《医疗器械监督管理条例》（国务院令第739号）医疗器械分类管理要求具备有效的医疗器械经营备案凭证或者经营许可证，且经营范围必须包含采购标的[符合《医疗器械监督管理条例》第四十一条第二款规定的除外]；或者供应商具有《医疗器械监督管理条例》第四十三条规定的注册人凭证。</w:t>
      </w:r>
    </w:p>
    <w:p w14:paraId="2C578205">
      <w:pPr>
        <w:spacing w:line="360" w:lineRule="auto"/>
        <w:ind w:firstLine="420" w:firstLineChars="200"/>
        <w:rPr>
          <w:rFonts w:hint="eastAsia"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4.本项目的特定条件：</w:t>
      </w:r>
      <w:r>
        <w:rPr>
          <w:rFonts w:hint="eastAsia" w:ascii="宋体" w:hAnsi="宋体" w:eastAsia="宋体" w:cs="Times New Roman"/>
          <w:color w:val="000000" w:themeColor="text1"/>
          <w:szCs w:val="21"/>
          <w:highlight w:val="none"/>
          <w:lang w:val="en-US" w:eastAsia="zh-CN"/>
          <w14:textFill>
            <w14:solidFill>
              <w14:schemeClr w14:val="tx1"/>
            </w14:solidFill>
          </w14:textFill>
        </w:rPr>
        <w:t>无</w:t>
      </w:r>
    </w:p>
    <w:p w14:paraId="0E0E8F46">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5.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33D3F704">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对在“信用中国”网站(www.creditchina.gov.cn)、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76963827">
      <w:pPr>
        <w:spacing w:line="360" w:lineRule="auto"/>
        <w:rPr>
          <w:rFonts w:hint="eastAsia" w:ascii="黑体" w:hAnsi="黑体" w:eastAsia="黑体"/>
          <w:b/>
          <w:bCs/>
          <w:color w:val="000000" w:themeColor="text1"/>
          <w:sz w:val="24"/>
          <w:highlight w:val="none"/>
          <w14:textFill>
            <w14:solidFill>
              <w14:schemeClr w14:val="tx1"/>
            </w14:solidFill>
          </w14:textFill>
        </w:rPr>
      </w:pPr>
      <w:bookmarkStart w:id="16" w:name="_Toc35393792"/>
      <w:bookmarkStart w:id="17" w:name="_Toc35393623"/>
      <w:r>
        <w:rPr>
          <w:rFonts w:hint="eastAsia" w:ascii="黑体" w:hAnsi="黑体" w:eastAsia="黑体"/>
          <w:b/>
          <w:bCs/>
          <w:color w:val="000000" w:themeColor="text1"/>
          <w:sz w:val="24"/>
          <w:highlight w:val="none"/>
          <w14:textFill>
            <w14:solidFill>
              <w14:schemeClr w14:val="tx1"/>
            </w14:solidFill>
          </w14:textFill>
        </w:rPr>
        <w:t>三、获取招标文件</w:t>
      </w:r>
      <w:bookmarkEnd w:id="14"/>
      <w:bookmarkEnd w:id="15"/>
      <w:bookmarkEnd w:id="16"/>
      <w:bookmarkEnd w:id="17"/>
    </w:p>
    <w:p w14:paraId="544D1D80">
      <w:pPr>
        <w:spacing w:line="360" w:lineRule="auto"/>
        <w:ind w:firstLine="420" w:firstLineChars="200"/>
        <w:rPr>
          <w:rFonts w:hint="eastAsia" w:ascii="宋体" w:hAnsi="宋体" w:eastAsia="宋体" w:cs="Times New Roman"/>
          <w:color w:val="000000" w:themeColor="text1"/>
          <w:szCs w:val="21"/>
          <w:highlight w:val="none"/>
          <w14:textFill>
            <w14:solidFill>
              <w14:schemeClr w14:val="tx1"/>
            </w14:solidFill>
          </w14:textFill>
        </w:rPr>
      </w:pPr>
      <w:bookmarkStart w:id="18" w:name="_Toc28359082"/>
      <w:bookmarkStart w:id="19" w:name="_Toc28359005"/>
      <w:bookmarkStart w:id="20" w:name="_Toc35393793"/>
      <w:bookmarkStart w:id="21" w:name="_Toc35393624"/>
      <w:r>
        <w:rPr>
          <w:rFonts w:hint="eastAsia" w:ascii="宋体" w:hAnsi="宋体" w:eastAsia="宋体" w:cs="Times New Roman"/>
          <w:color w:val="000000" w:themeColor="text1"/>
          <w:szCs w:val="21"/>
          <w:highlight w:val="none"/>
          <w14:textFill>
            <w14:solidFill>
              <w14:schemeClr w14:val="tx1"/>
            </w14:solidFill>
          </w14:textFill>
        </w:rPr>
        <w:t>时间：自公告发布之日起至投标截止时间止。</w:t>
      </w:r>
    </w:p>
    <w:p w14:paraId="5C225F70">
      <w:pPr>
        <w:spacing w:line="360" w:lineRule="auto"/>
        <w:ind w:firstLine="420" w:firstLineChars="200"/>
        <w:rPr>
          <w:rFonts w:hint="eastAsia"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获取方式:网上下载。本项目不发放纸质文件，供应商可自行在</w:t>
      </w:r>
      <w:r>
        <w:rPr>
          <w:rFonts w:hint="eastAsia" w:ascii="宋体" w:hAnsi="宋体" w:eastAsia="宋体" w:cs="Times New Roman"/>
          <w:color w:val="000000" w:themeColor="text1"/>
          <w:szCs w:val="21"/>
          <w:highlight w:val="none"/>
          <w14:textFill>
            <w14:solidFill>
              <w14:schemeClr w14:val="tx1"/>
            </w14:solidFill>
          </w14:textFill>
        </w:rPr>
        <w:fldChar w:fldCharType="begin"/>
      </w:r>
      <w:r>
        <w:rPr>
          <w:rFonts w:hint="eastAsia" w:ascii="宋体" w:hAnsi="宋体" w:eastAsia="宋体" w:cs="Times New Roman"/>
          <w:color w:val="000000" w:themeColor="text1"/>
          <w:szCs w:val="21"/>
          <w:highlight w:val="none"/>
          <w14:textFill>
            <w14:solidFill>
              <w14:schemeClr w14:val="tx1"/>
            </w14:solidFill>
          </w14:textFill>
        </w:rPr>
        <w:instrText xml:space="preserve"> HYPERLINK "" </w:instrText>
      </w:r>
      <w:r>
        <w:rPr>
          <w:rFonts w:hint="eastAsia" w:ascii="宋体" w:hAnsi="宋体" w:eastAsia="宋体" w:cs="Times New Roman"/>
          <w:color w:val="000000" w:themeColor="text1"/>
          <w:szCs w:val="21"/>
          <w:highlight w:val="none"/>
          <w14:textFill>
            <w14:solidFill>
              <w14:schemeClr w14:val="tx1"/>
            </w14:solidFill>
          </w14:textFill>
        </w:rPr>
        <w:fldChar w:fldCharType="separate"/>
      </w:r>
      <w:r>
        <w:rPr>
          <w:rFonts w:hint="eastAsia" w:ascii="宋体" w:hAnsi="宋体" w:eastAsia="宋体" w:cs="Times New Roman"/>
          <w:color w:val="000000" w:themeColor="text1"/>
          <w:szCs w:val="21"/>
          <w:highlight w:val="none"/>
          <w14:textFill>
            <w14:solidFill>
              <w14:schemeClr w14:val="tx1"/>
            </w14:solidFill>
          </w14:textFill>
        </w:rPr>
        <w:fldChar w:fldCharType="end"/>
      </w:r>
      <w:r>
        <w:rPr>
          <w:rFonts w:hint="eastAsia" w:ascii="宋体" w:hAnsi="宋体" w:eastAsia="宋体" w:cs="Times New Roman"/>
          <w:color w:val="000000" w:themeColor="text1"/>
          <w:szCs w:val="21"/>
          <w:highlight w:val="none"/>
          <w:lang w:eastAsia="zh-CN"/>
          <w14:textFill>
            <w14:solidFill>
              <w14:schemeClr w14:val="tx1"/>
            </w14:solidFill>
          </w14:textFill>
        </w:rPr>
        <w:t>广西政府采购云平台</w:t>
      </w:r>
      <w:r>
        <w:rPr>
          <w:rFonts w:hint="eastAsia" w:ascii="宋体" w:hAnsi="宋体" w:eastAsia="宋体" w:cs="Times New Roman"/>
          <w:color w:val="000000" w:themeColor="text1"/>
          <w:szCs w:val="21"/>
          <w:highlight w:val="none"/>
          <w14:textFill>
            <w14:solidFill>
              <w14:schemeClr w14:val="tx1"/>
            </w14:solidFill>
          </w14:textFill>
        </w:rPr>
        <w:t>（http：//www.gcy.zfcg.gxzf.gov.cn）下载招标文件（操作路径：登录</w:t>
      </w:r>
      <w:r>
        <w:rPr>
          <w:rFonts w:hint="eastAsia" w:ascii="宋体" w:hAnsi="宋体" w:eastAsia="宋体" w:cs="Times New Roman"/>
          <w:color w:val="000000" w:themeColor="text1"/>
          <w:szCs w:val="21"/>
          <w:highlight w:val="none"/>
          <w:lang w:eastAsia="zh-CN"/>
          <w14:textFill>
            <w14:solidFill>
              <w14:schemeClr w14:val="tx1"/>
            </w14:solidFill>
          </w14:textFill>
        </w:rPr>
        <w:t>广西政府采购云平台</w:t>
      </w:r>
      <w:r>
        <w:rPr>
          <w:rFonts w:hint="eastAsia" w:ascii="宋体" w:hAnsi="宋体" w:eastAsia="宋体" w:cs="Times New Roman"/>
          <w:color w:val="000000" w:themeColor="text1"/>
          <w:szCs w:val="21"/>
          <w:highlight w:val="none"/>
          <w14:textFill>
            <w14:solidFill>
              <w14:schemeClr w14:val="tx1"/>
            </w14:solidFill>
          </w14:textFill>
        </w:rPr>
        <w:t>-项目采购-获取采购文件-找到本项目-点击“申请获取采购文件”），电子投标文件制作需要基于</w:t>
      </w:r>
      <w:r>
        <w:rPr>
          <w:rFonts w:hint="eastAsia" w:ascii="宋体" w:hAnsi="宋体" w:eastAsia="宋体" w:cs="Times New Roman"/>
          <w:color w:val="000000" w:themeColor="text1"/>
          <w:szCs w:val="21"/>
          <w:highlight w:val="none"/>
          <w:lang w:eastAsia="zh-CN"/>
          <w14:textFill>
            <w14:solidFill>
              <w14:schemeClr w14:val="tx1"/>
            </w14:solidFill>
          </w14:textFill>
        </w:rPr>
        <w:t>广西政府采购云平台</w:t>
      </w:r>
      <w:r>
        <w:rPr>
          <w:rFonts w:hint="eastAsia" w:ascii="宋体" w:hAnsi="宋体" w:eastAsia="宋体" w:cs="Times New Roman"/>
          <w:color w:val="000000" w:themeColor="text1"/>
          <w:szCs w:val="21"/>
          <w:highlight w:val="none"/>
          <w14:textFill>
            <w14:solidFill>
              <w14:schemeClr w14:val="tx1"/>
            </w14:solidFill>
          </w14:textFill>
        </w:rPr>
        <w:t>（http：//www.gcy.zfcg.gxzf.gov.cn）获取的招标文件编制。</w:t>
      </w:r>
    </w:p>
    <w:p w14:paraId="5B149EB2">
      <w:pPr>
        <w:snapToGrid w:val="0"/>
        <w:spacing w:line="360" w:lineRule="auto"/>
        <w:ind w:firstLine="472" w:firstLineChars="225"/>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售价：0元。</w:t>
      </w:r>
    </w:p>
    <w:p w14:paraId="2A8FBC2A">
      <w:pPr>
        <w:spacing w:line="360" w:lineRule="auto"/>
        <w:rPr>
          <w:rFonts w:hint="eastAsia" w:ascii="黑体" w:hAnsi="黑体" w:eastAsia="黑体"/>
          <w:b/>
          <w:bCs/>
          <w:color w:val="000000" w:themeColor="text1"/>
          <w:sz w:val="24"/>
          <w:highlight w:val="none"/>
          <w14:textFill>
            <w14:solidFill>
              <w14:schemeClr w14:val="tx1"/>
            </w14:solidFill>
          </w14:textFill>
        </w:rPr>
      </w:pPr>
      <w:r>
        <w:rPr>
          <w:rFonts w:hint="eastAsia" w:ascii="黑体" w:hAnsi="黑体" w:eastAsia="黑体"/>
          <w:b/>
          <w:bCs/>
          <w:color w:val="000000" w:themeColor="text1"/>
          <w:sz w:val="24"/>
          <w:highlight w:val="none"/>
          <w14:textFill>
            <w14:solidFill>
              <w14:schemeClr w14:val="tx1"/>
            </w14:solidFill>
          </w14:textFill>
        </w:rPr>
        <w:t>四、提交投标文件</w:t>
      </w:r>
      <w:bookmarkEnd w:id="18"/>
      <w:bookmarkEnd w:id="19"/>
      <w:r>
        <w:rPr>
          <w:rFonts w:hint="eastAsia" w:ascii="黑体" w:hAnsi="黑体" w:eastAsia="黑体"/>
          <w:b/>
          <w:bCs/>
          <w:color w:val="000000" w:themeColor="text1"/>
          <w:sz w:val="24"/>
          <w:highlight w:val="none"/>
          <w14:textFill>
            <w14:solidFill>
              <w14:schemeClr w14:val="tx1"/>
            </w14:solidFill>
          </w14:textFill>
        </w:rPr>
        <w:t>截止时间、开标时间和地点</w:t>
      </w:r>
      <w:bookmarkEnd w:id="20"/>
      <w:bookmarkEnd w:id="21"/>
    </w:p>
    <w:p w14:paraId="24801790">
      <w:pPr>
        <w:spacing w:line="360" w:lineRule="auto"/>
        <w:ind w:firstLine="420" w:firstLineChars="200"/>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bCs/>
          <w:color w:val="000000" w:themeColor="text1"/>
          <w:szCs w:val="21"/>
          <w:highlight w:val="none"/>
          <w:lang w:eastAsia="zh-CN"/>
          <w14:textFill>
            <w14:solidFill>
              <w14:schemeClr w14:val="tx1"/>
            </w14:solidFill>
          </w14:textFill>
        </w:rPr>
        <w:t>1.</w:t>
      </w:r>
      <w:r>
        <w:rPr>
          <w:rFonts w:hint="eastAsia" w:ascii="宋体" w:hAnsi="宋体"/>
          <w:bCs/>
          <w:color w:val="000000" w:themeColor="text1"/>
          <w:szCs w:val="21"/>
          <w:highlight w:val="none"/>
          <w14:textFill>
            <w14:solidFill>
              <w14:schemeClr w14:val="tx1"/>
            </w14:solidFill>
          </w14:textFill>
        </w:rPr>
        <w:t>提交投标文件截止时间和开标时间：</w:t>
      </w:r>
      <w:bookmarkStart w:id="22" w:name="PO_3000001867_PM015_1"/>
      <w:r>
        <w:rPr>
          <w:rFonts w:ascii="宋体" w:hAnsi="宋体"/>
          <w:bCs/>
          <w:color w:val="000000" w:themeColor="text1"/>
          <w:szCs w:val="21"/>
          <w:highlight w:val="none"/>
          <w:u w:val="single"/>
          <w14:textFill>
            <w14:solidFill>
              <w14:schemeClr w14:val="tx1"/>
            </w14:solidFill>
          </w14:textFill>
        </w:rPr>
        <w:t>2026-</w:t>
      </w:r>
      <w:r>
        <w:rPr>
          <w:rFonts w:hint="eastAsia" w:ascii="宋体" w:hAnsi="宋体"/>
          <w:bCs/>
          <w:color w:val="000000" w:themeColor="text1"/>
          <w:szCs w:val="21"/>
          <w:highlight w:val="none"/>
          <w:u w:val="single"/>
          <w:lang w:val="en-US" w:eastAsia="zh-CN"/>
          <w14:textFill>
            <w14:solidFill>
              <w14:schemeClr w14:val="tx1"/>
            </w14:solidFill>
          </w14:textFill>
        </w:rPr>
        <w:t>06</w:t>
      </w:r>
      <w:r>
        <w:rPr>
          <w:rFonts w:ascii="宋体" w:hAnsi="宋体"/>
          <w:bCs/>
          <w:color w:val="000000" w:themeColor="text1"/>
          <w:szCs w:val="21"/>
          <w:highlight w:val="none"/>
          <w:u w:val="single"/>
          <w14:textFill>
            <w14:solidFill>
              <w14:schemeClr w14:val="tx1"/>
            </w14:solidFill>
          </w14:textFill>
        </w:rPr>
        <w:t>-</w:t>
      </w:r>
      <w:r>
        <w:rPr>
          <w:rFonts w:hint="eastAsia" w:ascii="宋体" w:hAnsi="宋体"/>
          <w:bCs/>
          <w:color w:val="000000" w:themeColor="text1"/>
          <w:szCs w:val="21"/>
          <w:highlight w:val="none"/>
          <w:u w:val="single"/>
          <w:lang w:val="en-US" w:eastAsia="zh-CN"/>
          <w14:textFill>
            <w14:solidFill>
              <w14:schemeClr w14:val="tx1"/>
            </w14:solidFill>
          </w14:textFill>
        </w:rPr>
        <w:t>08</w:t>
      </w:r>
      <w:r>
        <w:rPr>
          <w:rFonts w:ascii="宋体" w:hAnsi="宋体"/>
          <w:bCs/>
          <w:color w:val="000000" w:themeColor="text1"/>
          <w:szCs w:val="21"/>
          <w:highlight w:val="none"/>
          <w:u w:val="single"/>
          <w14:textFill>
            <w14:solidFill>
              <w14:schemeClr w14:val="tx1"/>
            </w14:solidFill>
          </w14:textFill>
        </w:rPr>
        <w:t xml:space="preserve"> </w:t>
      </w:r>
      <w:r>
        <w:rPr>
          <w:rFonts w:hint="eastAsia" w:ascii="宋体" w:hAnsi="宋体"/>
          <w:bCs/>
          <w:color w:val="000000" w:themeColor="text1"/>
          <w:szCs w:val="21"/>
          <w:highlight w:val="none"/>
          <w:u w:val="single"/>
          <w:lang w:val="en-US" w:eastAsia="zh-CN"/>
          <w14:textFill>
            <w14:solidFill>
              <w14:schemeClr w14:val="tx1"/>
            </w14:solidFill>
          </w14:textFill>
        </w:rPr>
        <w:t>09</w:t>
      </w:r>
      <w:r>
        <w:rPr>
          <w:rFonts w:ascii="宋体" w:hAnsi="宋体"/>
          <w:bCs/>
          <w:color w:val="000000" w:themeColor="text1"/>
          <w:szCs w:val="21"/>
          <w:highlight w:val="none"/>
          <w:u w:val="single"/>
          <w14:textFill>
            <w14:solidFill>
              <w14:schemeClr w14:val="tx1"/>
            </w14:solidFill>
          </w14:textFill>
        </w:rPr>
        <w:t>:</w:t>
      </w:r>
      <w:r>
        <w:rPr>
          <w:rFonts w:hint="eastAsia" w:ascii="宋体" w:hAnsi="宋体"/>
          <w:bCs/>
          <w:color w:val="000000" w:themeColor="text1"/>
          <w:szCs w:val="21"/>
          <w:highlight w:val="none"/>
          <w:u w:val="single"/>
          <w:lang w:val="en-US" w:eastAsia="zh-CN"/>
          <w14:textFill>
            <w14:solidFill>
              <w14:schemeClr w14:val="tx1"/>
            </w14:solidFill>
          </w14:textFill>
        </w:rPr>
        <w:t>3</w:t>
      </w:r>
      <w:r>
        <w:rPr>
          <w:rFonts w:ascii="宋体" w:hAnsi="宋体"/>
          <w:bCs/>
          <w:color w:val="000000" w:themeColor="text1"/>
          <w:szCs w:val="21"/>
          <w:highlight w:val="none"/>
          <w:u w:val="single"/>
          <w14:textFill>
            <w14:solidFill>
              <w14:schemeClr w14:val="tx1"/>
            </w14:solidFill>
          </w14:textFill>
        </w:rPr>
        <w:t>0:00</w:t>
      </w:r>
      <w:bookmarkEnd w:id="22"/>
      <w:r>
        <w:rPr>
          <w:rFonts w:hint="eastAsia" w:ascii="宋体" w:hAnsi="宋体"/>
          <w:bCs/>
          <w:color w:val="000000" w:themeColor="text1"/>
          <w:szCs w:val="21"/>
          <w:highlight w:val="none"/>
          <w14:textFill>
            <w14:solidFill>
              <w14:schemeClr w14:val="tx1"/>
            </w14:solidFill>
          </w14:textFill>
        </w:rPr>
        <w:t>（北京时间）</w:t>
      </w:r>
    </w:p>
    <w:p w14:paraId="48275583">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投标和开标地点：</w:t>
      </w:r>
    </w:p>
    <w:p w14:paraId="1C7760F7">
      <w:pPr>
        <w:keepNext w:val="0"/>
        <w:keepLines w:val="0"/>
        <w:pageBreakBefore w:val="0"/>
        <w:widowControl/>
        <w:kinsoku/>
        <w:wordWrap w:val="0"/>
        <w:overflowPunct/>
        <w:topLinePunct/>
        <w:autoSpaceDE/>
        <w:autoSpaceDN/>
        <w:bidi w:val="0"/>
        <w:adjustRightInd/>
        <w:snapToGrid/>
        <w:spacing w:line="360" w:lineRule="auto"/>
        <w:ind w:firstLine="420" w:firstLineChars="200"/>
        <w:jc w:val="left"/>
        <w:textAlignment w:val="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（1）投标文件提交方式：本项目为南宁市全流程电子化项目，通过</w:t>
      </w:r>
      <w:r>
        <w:rPr>
          <w:rFonts w:hint="eastAsia" w:ascii="宋体" w:hAnsi="宋体"/>
          <w:color w:val="000000" w:themeColor="text1"/>
          <w:szCs w:val="21"/>
          <w:highlight w:val="none"/>
          <w:lang w:eastAsia="zh-CN"/>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（http：//www.gcy.zfcg.gxzf.gov.cn）实行在线电子投标，供应商应先安装“</w:t>
      </w:r>
      <w:r>
        <w:rPr>
          <w:rFonts w:hint="eastAsia" w:ascii="宋体" w:hAnsi="宋体"/>
          <w:color w:val="000000" w:themeColor="text1"/>
          <w:szCs w:val="21"/>
          <w:highlight w:val="none"/>
          <w:lang w:eastAsia="zh-CN"/>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电子交易客户端”（请自行前往</w:t>
      </w:r>
      <w:r>
        <w:rPr>
          <w:rFonts w:hint="eastAsia" w:ascii="宋体" w:hAnsi="宋体"/>
          <w:color w:val="000000" w:themeColor="text1"/>
          <w:szCs w:val="21"/>
          <w:highlight w:val="none"/>
          <w:lang w:eastAsia="zh-CN"/>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进行下载），并按照本项目招标文件和</w:t>
      </w:r>
      <w:r>
        <w:rPr>
          <w:rFonts w:hint="eastAsia" w:ascii="宋体" w:hAnsi="宋体"/>
          <w:color w:val="000000" w:themeColor="text1"/>
          <w:szCs w:val="21"/>
          <w:highlight w:val="none"/>
          <w:lang w:eastAsia="zh-CN"/>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的要求编制、加密后在投标截止时间前通过网络上传至</w:t>
      </w:r>
      <w:r>
        <w:rPr>
          <w:rFonts w:hint="eastAsia" w:ascii="宋体" w:hAnsi="宋体"/>
          <w:color w:val="000000" w:themeColor="text1"/>
          <w:szCs w:val="21"/>
          <w:highlight w:val="none"/>
          <w:lang w:eastAsia="zh-CN"/>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供应商在</w:t>
      </w:r>
      <w:r>
        <w:rPr>
          <w:rFonts w:hint="eastAsia" w:ascii="宋体" w:hAnsi="宋体"/>
          <w:b/>
          <w:color w:val="000000" w:themeColor="text1"/>
          <w:szCs w:val="21"/>
          <w:highlight w:val="none"/>
          <w:lang w:eastAsia="zh-CN"/>
          <w14:textFill>
            <w14:solidFill>
              <w14:schemeClr w14:val="tx1"/>
            </w14:solidFill>
          </w14:textFill>
        </w:rPr>
        <w:t>广西政府采购云平台</w:t>
      </w:r>
      <w:r>
        <w:rPr>
          <w:rFonts w:hint="eastAsia" w:ascii="宋体" w:hAnsi="宋体"/>
          <w:b/>
          <w:color w:val="000000" w:themeColor="text1"/>
          <w:szCs w:val="21"/>
          <w:highlight w:val="none"/>
          <w14:textFill>
            <w14:solidFill>
              <w14:schemeClr w14:val="tx1"/>
            </w14:solidFill>
          </w14:textFill>
        </w:rPr>
        <w:t>提交电子版投标文件时，请填写参加远程开标活动经办人联系方式，</w:t>
      </w:r>
      <w:r>
        <w:rPr>
          <w:rFonts w:hint="eastAsia" w:ascii="宋体" w:hAnsi="宋体"/>
          <w:color w:val="000000" w:themeColor="text1"/>
          <w:szCs w:val="21"/>
          <w:highlight w:val="none"/>
          <w14:textFill>
            <w14:solidFill>
              <w14:schemeClr w14:val="tx1"/>
            </w14:solidFill>
          </w14:textFill>
        </w:rPr>
        <w:t>电子投标具体操作流程详见本公告附件3。</w:t>
      </w:r>
    </w:p>
    <w:p w14:paraId="5506A24A">
      <w:pPr>
        <w:widowControl/>
        <w:spacing w:line="360" w:lineRule="auto"/>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未进行网上注册并办理数字证书（CA认证）的供应商将无法参与本项目政府采购活动，潜在供应商应当在投标截止时间前，完成电子交易平台上的CA数字证书办理（申领流程见本公告附件2）及投标文件的提交。完成CA数字证书办理预计7日左右，</w:t>
      </w:r>
      <w:r>
        <w:rPr>
          <w:rFonts w:hint="eastAsia" w:ascii="宋体" w:hAnsi="宋体" w:cs="宋体"/>
          <w:color w:val="000000" w:themeColor="text1"/>
          <w:szCs w:val="21"/>
          <w:highlight w:val="none"/>
          <w14:textFill>
            <w14:solidFill>
              <w14:schemeClr w14:val="tx1"/>
            </w14:solidFill>
          </w14:textFill>
        </w:rPr>
        <w:t>投标人只需办理其中一家CA数字证书及签章，</w:t>
      </w:r>
      <w:r>
        <w:rPr>
          <w:rFonts w:hint="eastAsia" w:ascii="宋体" w:hAnsi="宋体"/>
          <w:color w:val="000000" w:themeColor="text1"/>
          <w:szCs w:val="21"/>
          <w:highlight w:val="none"/>
          <w14:textFill>
            <w14:solidFill>
              <w14:schemeClr w14:val="tx1"/>
            </w14:solidFill>
          </w14:textFill>
        </w:rPr>
        <w:t>建议各投标人抓紧时间办理。</w:t>
      </w:r>
    </w:p>
    <w:p w14:paraId="657B0A90">
      <w:pPr>
        <w:widowControl/>
        <w:spacing w:line="360" w:lineRule="auto"/>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（3）为确保网上操作合法、有效和安全，请投标供应商确保在电子投标过程中能够对相关数据电文进行加密和使用电子签章，妥善保管CA数字证书并使用有效的CA数字证书参与整个招标活动。</w:t>
      </w:r>
    </w:p>
    <w:p w14:paraId="6072AF53">
      <w:pPr>
        <w:spacing w:line="360" w:lineRule="auto"/>
        <w:ind w:firstLine="420" w:firstLineChars="200"/>
        <w:rPr>
          <w:rFonts w:hint="eastAsia" w:ascii="宋体" w:hAnsi="宋体"/>
          <w:bCs/>
          <w:color w:val="000000" w:themeColor="text1"/>
          <w:szCs w:val="21"/>
          <w:highlight w:val="none"/>
          <w:u w:val="single"/>
          <w14:textFill>
            <w14:solidFill>
              <w14:schemeClr w14:val="tx1"/>
            </w14:solidFill>
          </w14:textFill>
        </w:rPr>
      </w:pPr>
      <w:r>
        <w:rPr>
          <w:rFonts w:hint="eastAsia" w:ascii="宋体" w:hAnsi="宋体"/>
          <w:bCs/>
          <w:color w:val="000000" w:themeColor="text1"/>
          <w:szCs w:val="21"/>
          <w:highlight w:val="none"/>
          <w:u w:val="single"/>
          <w14:textFill>
            <w14:solidFill>
              <w14:schemeClr w14:val="tx1"/>
            </w14:solidFill>
          </w14:textFill>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w:t>
      </w:r>
      <w:r>
        <w:rPr>
          <w:rFonts w:hint="eastAsia" w:ascii="宋体" w:hAnsi="宋体"/>
          <w:bCs/>
          <w:color w:val="000000" w:themeColor="text1"/>
          <w:szCs w:val="21"/>
          <w:highlight w:val="none"/>
          <w:u w:val="single"/>
          <w:lang w:eastAsia="zh-CN"/>
          <w14:textFill>
            <w14:solidFill>
              <w14:schemeClr w14:val="tx1"/>
            </w14:solidFill>
          </w14:textFill>
        </w:rPr>
        <w:t>广西政府采购云平台</w:t>
      </w:r>
      <w:r>
        <w:rPr>
          <w:rFonts w:hint="eastAsia" w:ascii="宋体" w:hAnsi="宋体"/>
          <w:bCs/>
          <w:color w:val="000000" w:themeColor="text1"/>
          <w:szCs w:val="21"/>
          <w:highlight w:val="none"/>
          <w:u w:val="single"/>
          <w14:textFill>
            <w14:solidFill>
              <w14:schemeClr w14:val="tx1"/>
            </w14:solidFill>
          </w14:textFill>
        </w:rPr>
        <w:t>将予以拒收。</w:t>
      </w:r>
    </w:p>
    <w:p w14:paraId="3BC07BA9">
      <w:pPr>
        <w:widowControl/>
        <w:spacing w:line="360" w:lineRule="auto"/>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（4）开标地点：本次招标将</w:t>
      </w:r>
      <w:r>
        <w:rPr>
          <w:rFonts w:hint="eastAsia" w:ascii="宋体" w:hAnsi="宋体"/>
          <w:color w:val="000000" w:themeColor="text1"/>
          <w:szCs w:val="21"/>
          <w:highlight w:val="none"/>
          <w:u w:val="single"/>
          <w14:textFill>
            <w14:solidFill>
              <w14:schemeClr w14:val="tx1"/>
            </w14:solidFill>
          </w14:textFill>
        </w:rPr>
        <w:t>于</w:t>
      </w:r>
      <w:r>
        <w:rPr>
          <w:rFonts w:ascii="宋体" w:hAnsi="宋体"/>
          <w:bCs/>
          <w:color w:val="000000" w:themeColor="text1"/>
          <w:szCs w:val="21"/>
          <w:highlight w:val="none"/>
          <w:u w:val="single"/>
          <w14:textFill>
            <w14:solidFill>
              <w14:schemeClr w14:val="tx1"/>
            </w14:solidFill>
          </w14:textFill>
        </w:rPr>
        <w:t>2026-</w:t>
      </w:r>
      <w:r>
        <w:rPr>
          <w:rFonts w:hint="eastAsia" w:ascii="宋体" w:hAnsi="宋体"/>
          <w:bCs/>
          <w:color w:val="000000" w:themeColor="text1"/>
          <w:szCs w:val="21"/>
          <w:highlight w:val="none"/>
          <w:u w:val="single"/>
          <w:lang w:val="en-US" w:eastAsia="zh-CN"/>
          <w14:textFill>
            <w14:solidFill>
              <w14:schemeClr w14:val="tx1"/>
            </w14:solidFill>
          </w14:textFill>
        </w:rPr>
        <w:t>06</w:t>
      </w:r>
      <w:r>
        <w:rPr>
          <w:rFonts w:ascii="宋体" w:hAnsi="宋体"/>
          <w:bCs/>
          <w:color w:val="000000" w:themeColor="text1"/>
          <w:szCs w:val="21"/>
          <w:highlight w:val="none"/>
          <w:u w:val="single"/>
          <w14:textFill>
            <w14:solidFill>
              <w14:schemeClr w14:val="tx1"/>
            </w14:solidFill>
          </w14:textFill>
        </w:rPr>
        <w:t>-</w:t>
      </w:r>
      <w:r>
        <w:rPr>
          <w:rFonts w:hint="eastAsia" w:ascii="宋体" w:hAnsi="宋体"/>
          <w:bCs/>
          <w:color w:val="000000" w:themeColor="text1"/>
          <w:szCs w:val="21"/>
          <w:highlight w:val="none"/>
          <w:u w:val="single"/>
          <w:lang w:val="en-US" w:eastAsia="zh-CN"/>
          <w14:textFill>
            <w14:solidFill>
              <w14:schemeClr w14:val="tx1"/>
            </w14:solidFill>
          </w14:textFill>
        </w:rPr>
        <w:t>08</w:t>
      </w:r>
      <w:r>
        <w:rPr>
          <w:rFonts w:ascii="宋体" w:hAnsi="宋体"/>
          <w:bCs/>
          <w:color w:val="000000" w:themeColor="text1"/>
          <w:szCs w:val="21"/>
          <w:highlight w:val="none"/>
          <w:u w:val="single"/>
          <w14:textFill>
            <w14:solidFill>
              <w14:schemeClr w14:val="tx1"/>
            </w14:solidFill>
          </w14:textFill>
        </w:rPr>
        <w:t xml:space="preserve"> </w:t>
      </w:r>
      <w:r>
        <w:rPr>
          <w:rFonts w:hint="eastAsia" w:ascii="宋体" w:hAnsi="宋体"/>
          <w:bCs/>
          <w:color w:val="000000" w:themeColor="text1"/>
          <w:szCs w:val="21"/>
          <w:highlight w:val="none"/>
          <w:u w:val="single"/>
          <w:lang w:val="en-US" w:eastAsia="zh-CN"/>
          <w14:textFill>
            <w14:solidFill>
              <w14:schemeClr w14:val="tx1"/>
            </w14:solidFill>
          </w14:textFill>
        </w:rPr>
        <w:t>09</w:t>
      </w:r>
      <w:r>
        <w:rPr>
          <w:rFonts w:ascii="宋体" w:hAnsi="宋体"/>
          <w:bCs/>
          <w:color w:val="000000" w:themeColor="text1"/>
          <w:szCs w:val="21"/>
          <w:highlight w:val="none"/>
          <w:u w:val="single"/>
          <w14:textFill>
            <w14:solidFill>
              <w14:schemeClr w14:val="tx1"/>
            </w14:solidFill>
          </w14:textFill>
        </w:rPr>
        <w:t>:</w:t>
      </w:r>
      <w:r>
        <w:rPr>
          <w:rFonts w:hint="eastAsia" w:ascii="宋体" w:hAnsi="宋体"/>
          <w:bCs/>
          <w:color w:val="000000" w:themeColor="text1"/>
          <w:szCs w:val="21"/>
          <w:highlight w:val="none"/>
          <w:u w:val="single"/>
          <w:lang w:val="en-US" w:eastAsia="zh-CN"/>
          <w14:textFill>
            <w14:solidFill>
              <w14:schemeClr w14:val="tx1"/>
            </w14:solidFill>
          </w14:textFill>
        </w:rPr>
        <w:t>3</w:t>
      </w:r>
      <w:r>
        <w:rPr>
          <w:rFonts w:ascii="宋体" w:hAnsi="宋体"/>
          <w:bCs/>
          <w:color w:val="000000" w:themeColor="text1"/>
          <w:szCs w:val="21"/>
          <w:highlight w:val="none"/>
          <w:u w:val="single"/>
          <w14:textFill>
            <w14:solidFill>
              <w14:schemeClr w14:val="tx1"/>
            </w14:solidFill>
          </w14:textFill>
        </w:rPr>
        <w:t>0:00</w:t>
      </w:r>
      <w:r>
        <w:rPr>
          <w:rFonts w:hint="eastAsia" w:ascii="宋体" w:hAnsi="宋体"/>
          <w:color w:val="000000" w:themeColor="text1"/>
          <w:szCs w:val="21"/>
          <w:highlight w:val="none"/>
          <w14:textFill>
            <w14:solidFill>
              <w14:schemeClr w14:val="tx1"/>
            </w14:solidFill>
          </w14:textFill>
        </w:rPr>
        <w:t>在</w:t>
      </w:r>
      <w:r>
        <w:rPr>
          <w:rFonts w:hint="eastAsia" w:ascii="宋体" w:hAnsi="宋体"/>
          <w:color w:val="000000" w:themeColor="text1"/>
          <w:szCs w:val="21"/>
          <w:highlight w:val="none"/>
          <w:lang w:eastAsia="zh-CN"/>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电子开标大厅开标。</w:t>
      </w:r>
    </w:p>
    <w:p w14:paraId="0AC89E52">
      <w:pPr>
        <w:snapToGrid w:val="0"/>
        <w:spacing w:line="360" w:lineRule="auto"/>
        <w:ind w:firstLine="420" w:firstLineChars="20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（5）CA证书在线解密：供应商投标时，</w:t>
      </w:r>
      <w:r>
        <w:rPr>
          <w:rFonts w:hint="eastAsia" w:ascii="宋体" w:hAnsi="宋体" w:cs="宋体"/>
          <w:b/>
          <w:color w:val="000000" w:themeColor="text1"/>
          <w:kern w:val="0"/>
          <w:szCs w:val="21"/>
          <w:highlight w:val="none"/>
          <w14:textFill>
            <w14:solidFill>
              <w14:schemeClr w14:val="tx1"/>
            </w14:solidFill>
          </w14:textFill>
        </w:rPr>
        <w:t>需携带制作投标文件时用来加密的有效数字证书（CA认证）</w:t>
      </w:r>
      <w:r>
        <w:rPr>
          <w:rFonts w:hint="eastAsia" w:ascii="宋体" w:hAnsi="宋体" w:cs="宋体"/>
          <w:color w:val="000000" w:themeColor="text1"/>
          <w:kern w:val="0"/>
          <w:szCs w:val="21"/>
          <w:highlight w:val="none"/>
          <w14:textFill>
            <w14:solidFill>
              <w14:schemeClr w14:val="tx1"/>
            </w14:solidFill>
          </w14:textFill>
        </w:rPr>
        <w:t>登录</w:t>
      </w:r>
      <w:r>
        <w:rPr>
          <w:rFonts w:hint="eastAsia" w:ascii="宋体" w:hAnsi="宋体" w:cs="宋体"/>
          <w:color w:val="000000" w:themeColor="text1"/>
          <w:kern w:val="0"/>
          <w:szCs w:val="21"/>
          <w:highlight w:val="none"/>
          <w:lang w:eastAsia="zh-CN"/>
          <w14:textFill>
            <w14:solidFill>
              <w14:schemeClr w14:val="tx1"/>
            </w14:solidFill>
          </w14:textFill>
        </w:rPr>
        <w:t>广西政府采购云平台</w:t>
      </w:r>
      <w:r>
        <w:rPr>
          <w:rFonts w:hint="eastAsia" w:ascii="宋体" w:hAnsi="宋体" w:cs="宋体"/>
          <w:color w:val="000000" w:themeColor="text1"/>
          <w:kern w:val="0"/>
          <w:szCs w:val="21"/>
          <w:highlight w:val="none"/>
          <w14:textFill>
            <w14:solidFill>
              <w14:schemeClr w14:val="tx1"/>
            </w14:solidFill>
          </w14:textFill>
        </w:rPr>
        <w:t>电子开标大厅现场按规定时间对加密的投标文件进行解密，未能按要求进行解密的，由此产生的后果由投标人自行承担。</w:t>
      </w:r>
    </w:p>
    <w:p w14:paraId="3B4B5F50">
      <w:pPr>
        <w:spacing w:line="360" w:lineRule="auto"/>
        <w:rPr>
          <w:rFonts w:hint="eastAsia" w:ascii="黑体" w:hAnsi="黑体" w:eastAsia="黑体"/>
          <w:b/>
          <w:bCs/>
          <w:color w:val="000000" w:themeColor="text1"/>
          <w:sz w:val="24"/>
          <w:highlight w:val="none"/>
          <w14:textFill>
            <w14:solidFill>
              <w14:schemeClr w14:val="tx1"/>
            </w14:solidFill>
          </w14:textFill>
        </w:rPr>
      </w:pPr>
      <w:bookmarkStart w:id="23" w:name="_Toc35393625"/>
      <w:bookmarkStart w:id="24" w:name="_Toc28359084"/>
      <w:bookmarkStart w:id="25" w:name="_Toc35393794"/>
      <w:bookmarkStart w:id="26" w:name="_Toc28359007"/>
      <w:r>
        <w:rPr>
          <w:rFonts w:hint="eastAsia" w:ascii="黑体" w:hAnsi="黑体" w:eastAsia="黑体"/>
          <w:b/>
          <w:bCs/>
          <w:color w:val="000000" w:themeColor="text1"/>
          <w:sz w:val="24"/>
          <w:highlight w:val="none"/>
          <w14:textFill>
            <w14:solidFill>
              <w14:schemeClr w14:val="tx1"/>
            </w14:solidFill>
          </w14:textFill>
        </w:rPr>
        <w:t>五、公告期限</w:t>
      </w:r>
      <w:bookmarkEnd w:id="23"/>
      <w:bookmarkEnd w:id="24"/>
      <w:bookmarkEnd w:id="25"/>
      <w:bookmarkEnd w:id="26"/>
    </w:p>
    <w:p w14:paraId="0586B6F2">
      <w:pPr>
        <w:spacing w:line="360" w:lineRule="auto"/>
        <w:ind w:firstLine="420" w:firstLineChars="20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自本公告发布之日起5个工作日。</w:t>
      </w:r>
    </w:p>
    <w:p w14:paraId="26E00B61">
      <w:pPr>
        <w:spacing w:line="360" w:lineRule="auto"/>
        <w:rPr>
          <w:rFonts w:hint="eastAsia" w:ascii="黑体" w:hAnsi="黑体" w:eastAsia="黑体"/>
          <w:b/>
          <w:bCs/>
          <w:color w:val="000000" w:themeColor="text1"/>
          <w:sz w:val="24"/>
          <w:highlight w:val="none"/>
          <w14:textFill>
            <w14:solidFill>
              <w14:schemeClr w14:val="tx1"/>
            </w14:solidFill>
          </w14:textFill>
        </w:rPr>
      </w:pPr>
      <w:bookmarkStart w:id="27" w:name="_Toc35393626"/>
      <w:bookmarkStart w:id="28" w:name="_Toc35393795"/>
      <w:r>
        <w:rPr>
          <w:rFonts w:hint="eastAsia" w:ascii="黑体" w:hAnsi="黑体" w:eastAsia="黑体"/>
          <w:b/>
          <w:bCs/>
          <w:color w:val="000000" w:themeColor="text1"/>
          <w:sz w:val="24"/>
          <w:highlight w:val="none"/>
          <w14:textFill>
            <w14:solidFill>
              <w14:schemeClr w14:val="tx1"/>
            </w14:solidFill>
          </w14:textFill>
        </w:rPr>
        <w:t>六、其他补充事宜</w:t>
      </w:r>
      <w:bookmarkEnd w:id="27"/>
      <w:bookmarkEnd w:id="28"/>
    </w:p>
    <w:p w14:paraId="5256D1B0">
      <w:pPr>
        <w:spacing w:line="360" w:lineRule="auto"/>
        <w:ind w:firstLine="315" w:firstLineChars="15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1.投标保证金：本项目不收取投标保证金</w:t>
      </w:r>
    </w:p>
    <w:p w14:paraId="530E472D">
      <w:pPr>
        <w:keepNext w:val="0"/>
        <w:keepLines w:val="0"/>
        <w:pageBreakBefore w:val="0"/>
        <w:widowControl w:val="0"/>
        <w:kinsoku/>
        <w:wordWrap w:val="0"/>
        <w:overflowPunct/>
        <w:topLinePunct/>
        <w:autoSpaceDE/>
        <w:autoSpaceDN/>
        <w:bidi w:val="0"/>
        <w:adjustRightInd/>
        <w:snapToGrid/>
        <w:spacing w:line="360" w:lineRule="auto"/>
        <w:ind w:firstLine="315" w:firstLineChars="150"/>
        <w:textAlignment w:val="auto"/>
        <w:rPr>
          <w:rFonts w:hint="eastAsia" w:ascii="宋体" w:hAnsi="宋体" w:cs="宋体"/>
          <w:color w:val="000000" w:themeColor="text1"/>
          <w:kern w:val="0"/>
          <w:szCs w:val="21"/>
          <w:highlight w:val="none"/>
          <w:u w:val="singl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2.采购意向公开链接：</w:t>
      </w:r>
      <w:r>
        <w:rPr>
          <w:rFonts w:hint="eastAsia" w:ascii="宋体" w:hAnsi="宋体" w:cs="宋体"/>
          <w:color w:val="000000" w:themeColor="text1"/>
          <w:kern w:val="0"/>
          <w:szCs w:val="21"/>
          <w:highlight w:val="none"/>
          <w:u w:val="single"/>
          <w14:textFill>
            <w14:solidFill>
              <w14:schemeClr w14:val="tx1"/>
            </w14:solidFill>
          </w14:textFill>
        </w:rPr>
        <w:t>http://www.ccgp-guangxi.gov.cn/site/detail?parentId=66485&amp;articleId=byVCCmGis+LuvQfMckyfrw==</w:t>
      </w:r>
    </w:p>
    <w:p w14:paraId="134800CD">
      <w:pPr>
        <w:spacing w:line="360" w:lineRule="auto"/>
        <w:ind w:firstLine="315" w:firstLineChars="150"/>
        <w:rPr>
          <w:rFonts w:hint="eastAsia" w:ascii="宋体" w:hAnsi="宋体" w:cs="宋体"/>
          <w:color w:val="000000" w:themeColor="text1"/>
          <w:kern w:val="0"/>
          <w:szCs w:val="21"/>
          <w:highlight w:val="none"/>
          <w14:textFill>
            <w14:solidFill>
              <w14:schemeClr w14:val="tx1"/>
            </w14:solidFill>
          </w14:textFill>
        </w:rPr>
      </w:pPr>
      <w:bookmarkStart w:id="29" w:name="_Hlk37429585"/>
      <w:r>
        <w:rPr>
          <w:rFonts w:hint="eastAsia" w:ascii="宋体" w:hAnsi="宋体" w:cs="宋体"/>
          <w:color w:val="000000" w:themeColor="text1"/>
          <w:kern w:val="0"/>
          <w:szCs w:val="21"/>
          <w:highlight w:val="none"/>
          <w:lang w:val="en-US" w:eastAsia="zh-CN"/>
          <w14:textFill>
            <w14:solidFill>
              <w14:schemeClr w14:val="tx1"/>
            </w14:solidFill>
          </w14:textFill>
        </w:rPr>
        <w:t>3</w:t>
      </w:r>
      <w:r>
        <w:rPr>
          <w:rFonts w:hint="eastAsia" w:ascii="宋体" w:hAnsi="宋体" w:cs="宋体"/>
          <w:color w:val="000000" w:themeColor="text1"/>
          <w:kern w:val="0"/>
          <w:szCs w:val="21"/>
          <w:highlight w:val="none"/>
          <w14:textFill>
            <w14:solidFill>
              <w14:schemeClr w14:val="tx1"/>
            </w14:solidFill>
          </w14:textFill>
        </w:rPr>
        <w:t>.</w:t>
      </w:r>
      <w:bookmarkStart w:id="30" w:name="_Hlk37429595"/>
      <w:r>
        <w:rPr>
          <w:rFonts w:hint="eastAsia" w:ascii="宋体" w:hAnsi="宋体" w:cs="宋体"/>
          <w:color w:val="000000" w:themeColor="text1"/>
          <w:kern w:val="0"/>
          <w:szCs w:val="21"/>
          <w:highlight w:val="none"/>
          <w14:textFill>
            <w14:solidFill>
              <w14:schemeClr w14:val="tx1"/>
            </w14:solidFill>
          </w14:textFill>
        </w:rPr>
        <w:t>网上查询地址</w:t>
      </w:r>
    </w:p>
    <w:bookmarkEnd w:id="29"/>
    <w:bookmarkEnd w:id="30"/>
    <w:p w14:paraId="273A4017">
      <w:pPr>
        <w:spacing w:line="360" w:lineRule="auto"/>
        <w:ind w:firstLine="315" w:firstLineChars="150"/>
        <w:rPr>
          <w:rFonts w:hint="eastAsia" w:ascii="宋体" w:hAnsi="宋体" w:cs="宋体"/>
          <w:color w:val="000000" w:themeColor="text1"/>
          <w:kern w:val="0"/>
          <w:szCs w:val="21"/>
          <w:highlight w:val="none"/>
          <w14:textFill>
            <w14:solidFill>
              <w14:schemeClr w14:val="tx1"/>
            </w14:solidFill>
          </w14:textFill>
        </w:rPr>
      </w:pPr>
      <w:bookmarkStart w:id="31" w:name="_Hlk37429674"/>
      <w:r>
        <w:rPr>
          <w:rFonts w:hint="eastAsia" w:ascii="宋体" w:hAnsi="宋体" w:cs="宋体"/>
          <w:color w:val="000000" w:themeColor="text1"/>
          <w:kern w:val="0"/>
          <w:szCs w:val="21"/>
          <w:highlight w:val="none"/>
          <w14:textFill>
            <w14:solidFill>
              <w14:schemeClr w14:val="tx1"/>
            </w14:solidFill>
          </w14:textFill>
        </w:rPr>
        <w:t>中国政府采购网广西分网（广西政府采购网）（https://zfcg.gxzf.gov.cn/）、全国公共资源交易平台（广西·南宁）(http://ggzy.jgswj.gxzf.gov.cn/nnggzy/)</w:t>
      </w:r>
    </w:p>
    <w:p w14:paraId="24D24287">
      <w:pPr>
        <w:spacing w:line="360" w:lineRule="auto"/>
        <w:ind w:firstLine="315" w:firstLineChars="150"/>
        <w:rPr>
          <w:rFonts w:hint="eastAsia" w:ascii="宋体" w:hAnsi="宋体" w:eastAsia="宋体" w:cs="宋体"/>
          <w:color w:val="000000" w:themeColor="text1"/>
          <w:kern w:val="0"/>
          <w:szCs w:val="21"/>
          <w:highlight w:val="none"/>
          <w:lang w:eastAsia="zh-CN"/>
          <w14:textFill>
            <w14:solidFill>
              <w14:schemeClr w14:val="tx1"/>
            </w14:solidFill>
          </w14:textFill>
        </w:rPr>
      </w:pPr>
      <w:r>
        <w:rPr>
          <w:rFonts w:hint="eastAsia" w:ascii="宋体" w:hAnsi="宋体" w:eastAsia="宋体" w:cs="宋体"/>
          <w:color w:val="000000" w:themeColor="text1"/>
          <w:kern w:val="0"/>
          <w:szCs w:val="21"/>
          <w:highlight w:val="none"/>
          <w:lang w:val="en-US" w:eastAsia="zh-CN"/>
          <w14:textFill>
            <w14:solidFill>
              <w14:schemeClr w14:val="tx1"/>
            </w14:solidFill>
          </w14:textFill>
        </w:rPr>
        <w:t>4</w:t>
      </w:r>
      <w:r>
        <w:rPr>
          <w:rFonts w:hint="eastAsia" w:ascii="宋体" w:hAnsi="宋体" w:eastAsia="宋体" w:cs="宋体"/>
          <w:color w:val="000000" w:themeColor="text1"/>
          <w:kern w:val="0"/>
          <w:szCs w:val="21"/>
          <w:highlight w:val="none"/>
          <w14:textFill>
            <w14:solidFill>
              <w14:schemeClr w14:val="tx1"/>
            </w14:solidFill>
          </w14:textFill>
        </w:rPr>
        <w:t>.本项目需要落实的政府采购政策：（1）政府采购促进中小企业发展。（2）政府采购支持采用本国产品的政策。（3）强制采购节能产品；优先采购节能产品、环境标志产品。（4）政府采购促进残疾人就业政策。（5）政府采购支持监狱企业发展。（6）扶持不发达地区和少数民族地区政策。</w:t>
      </w:r>
    </w:p>
    <w:bookmarkEnd w:id="31"/>
    <w:p w14:paraId="0B0454DD">
      <w:pPr>
        <w:spacing w:line="360" w:lineRule="auto"/>
        <w:ind w:firstLine="315" w:firstLineChars="15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5</w:t>
      </w:r>
      <w:r>
        <w:rPr>
          <w:rFonts w:hint="eastAsia" w:ascii="宋体" w:hAnsi="宋体" w:cs="宋体"/>
          <w:color w:val="000000" w:themeColor="text1"/>
          <w:kern w:val="0"/>
          <w:szCs w:val="21"/>
          <w:highlight w:val="none"/>
          <w14:textFill>
            <w14:solidFill>
              <w14:schemeClr w14:val="tx1"/>
            </w14:solidFill>
          </w14:textFill>
        </w:rPr>
        <w:t>.供应商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14:paraId="76C17F1C">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6</w:t>
      </w:r>
      <w:r>
        <w:rPr>
          <w:rFonts w:hint="eastAsia" w:ascii="宋体" w:hAnsi="宋体" w:cs="宋体"/>
          <w:color w:val="000000" w:themeColor="text1"/>
          <w:kern w:val="0"/>
          <w:szCs w:val="21"/>
          <w:highlight w:val="none"/>
          <w14:textFill>
            <w14:solidFill>
              <w14:schemeClr w14:val="tx1"/>
            </w14:solidFill>
          </w14:textFill>
        </w:rPr>
        <w:t>.若对项目采购电子交易系统操作有疑问，可登录</w:t>
      </w:r>
      <w:r>
        <w:rPr>
          <w:rFonts w:hint="eastAsia" w:ascii="宋体" w:hAnsi="宋体" w:cs="宋体"/>
          <w:color w:val="000000" w:themeColor="text1"/>
          <w:kern w:val="0"/>
          <w:szCs w:val="21"/>
          <w:highlight w:val="none"/>
          <w:lang w:eastAsia="zh-CN"/>
          <w14:textFill>
            <w14:solidFill>
              <w14:schemeClr w14:val="tx1"/>
            </w14:solidFill>
          </w14:textFill>
        </w:rPr>
        <w:t>广西政府采购云平台</w:t>
      </w:r>
      <w:r>
        <w:rPr>
          <w:rFonts w:hint="eastAsia" w:ascii="宋体" w:hAnsi="宋体" w:cs="宋体"/>
          <w:color w:val="000000" w:themeColor="text1"/>
          <w:kern w:val="0"/>
          <w:szCs w:val="21"/>
          <w:highlight w:val="none"/>
          <w14:textFill>
            <w14:solidFill>
              <w14:schemeClr w14:val="tx1"/>
            </w14:solidFill>
          </w14:textFill>
        </w:rPr>
        <w:t>（https://www.gcy.zfcg.gxzf.gov.cn/），点击右侧咨询小采，获取采小蜜智能服务管家帮助，或拨打</w:t>
      </w:r>
      <w:r>
        <w:rPr>
          <w:rFonts w:hint="eastAsia" w:ascii="宋体" w:hAnsi="宋体" w:cs="宋体"/>
          <w:color w:val="000000" w:themeColor="text1"/>
          <w:kern w:val="0"/>
          <w:szCs w:val="21"/>
          <w:highlight w:val="none"/>
          <w:lang w:val="en-US" w:eastAsia="zh-CN"/>
          <w14:textFill>
            <w14:solidFill>
              <w14:schemeClr w14:val="tx1"/>
            </w14:solidFill>
          </w14:textFill>
        </w:rPr>
        <w:t>广西政府采购云平台</w:t>
      </w:r>
      <w:r>
        <w:rPr>
          <w:rFonts w:hint="eastAsia" w:ascii="宋体" w:hAnsi="宋体" w:cs="宋体"/>
          <w:color w:val="000000" w:themeColor="text1"/>
          <w:kern w:val="0"/>
          <w:szCs w:val="21"/>
          <w:highlight w:val="none"/>
          <w14:textFill>
            <w14:solidFill>
              <w14:schemeClr w14:val="tx1"/>
            </w14:solidFill>
          </w14:textFill>
        </w:rPr>
        <w:t>服务热线95763或0771-3381253获取热线服务帮助。</w:t>
      </w:r>
    </w:p>
    <w:p w14:paraId="3027B57A">
      <w:pPr>
        <w:spacing w:line="360" w:lineRule="auto"/>
        <w:rPr>
          <w:rFonts w:hint="eastAsia" w:ascii="黑体" w:hAnsi="黑体" w:eastAsia="黑体"/>
          <w:b/>
          <w:bCs/>
          <w:color w:val="000000" w:themeColor="text1"/>
          <w:sz w:val="24"/>
          <w:highlight w:val="none"/>
          <w14:textFill>
            <w14:solidFill>
              <w14:schemeClr w14:val="tx1"/>
            </w14:solidFill>
          </w14:textFill>
        </w:rPr>
      </w:pPr>
      <w:bookmarkStart w:id="32" w:name="_Toc35393796"/>
      <w:bookmarkStart w:id="33" w:name="_Toc28359085"/>
      <w:bookmarkStart w:id="34" w:name="_Toc28359008"/>
      <w:bookmarkStart w:id="35" w:name="_Toc35393627"/>
      <w:r>
        <w:rPr>
          <w:rFonts w:hint="eastAsia" w:ascii="黑体" w:hAnsi="黑体" w:eastAsia="黑体"/>
          <w:b/>
          <w:bCs/>
          <w:color w:val="000000" w:themeColor="text1"/>
          <w:sz w:val="24"/>
          <w:highlight w:val="none"/>
          <w14:textFill>
            <w14:solidFill>
              <w14:schemeClr w14:val="tx1"/>
            </w14:solidFill>
          </w14:textFill>
        </w:rPr>
        <w:t>七、对本次招标提出询问，请按以下方式联系。</w:t>
      </w:r>
      <w:bookmarkEnd w:id="32"/>
      <w:bookmarkEnd w:id="33"/>
      <w:bookmarkEnd w:id="34"/>
      <w:bookmarkEnd w:id="35"/>
    </w:p>
    <w:p w14:paraId="04030F24">
      <w:pPr>
        <w:spacing w:line="360" w:lineRule="auto"/>
        <w:jc w:val="left"/>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1.采购人信息</w:t>
      </w:r>
    </w:p>
    <w:p w14:paraId="4CCB1909">
      <w:pPr>
        <w:spacing w:line="360" w:lineRule="auto"/>
        <w:ind w:left="1041" w:leftChars="371" w:hanging="262" w:hangingChars="125"/>
        <w:jc w:val="left"/>
        <w:rPr>
          <w:rFonts w:hint="eastAsia" w:ascii="宋体" w:hAnsi="宋体" w:eastAsia="宋体"/>
          <w:color w:val="000000" w:themeColor="text1"/>
          <w:szCs w:val="21"/>
          <w:highlight w:val="none"/>
          <w:u w:val="singl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名 称：</w:t>
      </w:r>
      <w:r>
        <w:rPr>
          <w:rFonts w:hint="eastAsia" w:ascii="宋体" w:hAnsi="宋体"/>
          <w:color w:val="000000" w:themeColor="text1"/>
          <w:szCs w:val="21"/>
          <w:highlight w:val="none"/>
          <w:u w:val="single"/>
          <w:lang w:eastAsia="zh-CN"/>
          <w14:textFill>
            <w14:solidFill>
              <w14:schemeClr w14:val="tx1"/>
            </w14:solidFill>
          </w14:textFill>
        </w:rPr>
        <w:t>南宁中心血站</w:t>
      </w:r>
    </w:p>
    <w:p w14:paraId="699075E3">
      <w:pPr>
        <w:spacing w:line="360" w:lineRule="auto"/>
        <w:ind w:left="1041" w:leftChars="371" w:hanging="262" w:hangingChars="125"/>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地址：</w:t>
      </w:r>
      <w:bookmarkStart w:id="36" w:name="PO_3000001867_PM030"/>
      <w:r>
        <w:rPr>
          <w:rFonts w:hint="eastAsia" w:ascii="宋体" w:hAnsi="宋体"/>
          <w:color w:val="000000" w:themeColor="text1"/>
          <w:szCs w:val="21"/>
          <w:highlight w:val="none"/>
          <w:u w:val="single"/>
          <w:lang w:eastAsia="zh-CN"/>
          <w14:textFill>
            <w14:solidFill>
              <w14:schemeClr w14:val="tx1"/>
            </w14:solidFill>
          </w14:textFill>
        </w:rPr>
        <w:t>南宁市科园大道18号</w:t>
      </w:r>
      <w:bookmarkEnd w:id="36"/>
    </w:p>
    <w:p w14:paraId="012FE2DA">
      <w:pPr>
        <w:pStyle w:val="19"/>
        <w:spacing w:line="360" w:lineRule="auto"/>
        <w:ind w:firstLine="735" w:firstLineChars="35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项目联系人：</w:t>
      </w:r>
      <w:bookmarkStart w:id="37" w:name="PO_3000001867_PM027"/>
      <w:r>
        <w:rPr>
          <w:rFonts w:hint="eastAsia" w:hAnsi="宋体"/>
          <w:color w:val="000000" w:themeColor="text1"/>
          <w:highlight w:val="none"/>
          <w:u w:val="single"/>
          <w:lang w:eastAsia="zh-CN"/>
          <w14:textFill>
            <w14:solidFill>
              <w14:schemeClr w14:val="tx1"/>
            </w14:solidFill>
          </w14:textFill>
        </w:rPr>
        <w:t>傅翁</w:t>
      </w:r>
      <w:bookmarkEnd w:id="37"/>
    </w:p>
    <w:p w14:paraId="7219EC41">
      <w:pPr>
        <w:spacing w:line="360" w:lineRule="auto"/>
        <w:ind w:left="1041" w:leftChars="371" w:hanging="262" w:hangingChars="125"/>
        <w:jc w:val="left"/>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联系电话：</w:t>
      </w:r>
      <w:bookmarkStart w:id="38" w:name="PO_3000001867_PM028"/>
      <w:r>
        <w:rPr>
          <w:rFonts w:hint="eastAsia" w:ascii="宋体" w:hAnsi="宋体"/>
          <w:color w:val="000000" w:themeColor="text1"/>
          <w:szCs w:val="21"/>
          <w:highlight w:val="none"/>
          <w:u w:val="single"/>
          <w:lang w:eastAsia="zh-CN"/>
          <w14:textFill>
            <w14:solidFill>
              <w14:schemeClr w14:val="tx1"/>
            </w14:solidFill>
          </w14:textFill>
        </w:rPr>
        <w:t>0771-3210882</w:t>
      </w:r>
      <w:bookmarkEnd w:id="38"/>
    </w:p>
    <w:p w14:paraId="0D045517">
      <w:pPr>
        <w:spacing w:line="360" w:lineRule="auto"/>
        <w:ind w:left="1041" w:leftChars="371" w:hanging="262" w:hangingChars="125"/>
        <w:jc w:val="left"/>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2.采购代理机构信息</w:t>
      </w:r>
    </w:p>
    <w:p w14:paraId="741C70D6">
      <w:pPr>
        <w:spacing w:line="360" w:lineRule="auto"/>
        <w:ind w:firstLine="735" w:firstLineChars="350"/>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名 称：</w:t>
      </w:r>
      <w:bookmarkStart w:id="39" w:name="PO_3000001867_PM031_1"/>
      <w:r>
        <w:rPr>
          <w:rFonts w:hint="eastAsia" w:ascii="宋体" w:hAnsi="宋体"/>
          <w:color w:val="000000" w:themeColor="text1"/>
          <w:szCs w:val="21"/>
          <w:highlight w:val="none"/>
          <w:u w:val="single"/>
          <w14:textFill>
            <w14:solidFill>
              <w14:schemeClr w14:val="tx1"/>
            </w14:solidFill>
          </w14:textFill>
        </w:rPr>
        <w:t>广西建通工程咨询有限责任公司</w:t>
      </w:r>
      <w:bookmarkEnd w:id="39"/>
    </w:p>
    <w:p w14:paraId="2EED8586">
      <w:pPr>
        <w:spacing w:line="360" w:lineRule="auto"/>
        <w:ind w:firstLine="735" w:firstLineChars="3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地　址：</w:t>
      </w:r>
      <w:r>
        <w:rPr>
          <w:rFonts w:hint="eastAsia" w:ascii="宋体" w:hAnsi="宋体"/>
          <w:color w:val="000000" w:themeColor="text1"/>
          <w:szCs w:val="21"/>
          <w:highlight w:val="none"/>
          <w:u w:val="single"/>
          <w:lang w:eastAsia="zh-CN"/>
          <w14:textFill>
            <w14:solidFill>
              <w14:schemeClr w14:val="tx1"/>
            </w14:solidFill>
          </w14:textFill>
        </w:rPr>
        <w:t>南宁市江南区金凯路26号广西建通中心12楼</w:t>
      </w:r>
    </w:p>
    <w:p w14:paraId="56D147BB">
      <w:pPr>
        <w:spacing w:line="360" w:lineRule="auto"/>
        <w:ind w:firstLine="735" w:firstLineChars="3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联系电话：</w:t>
      </w:r>
      <w:bookmarkStart w:id="40" w:name="PO_3000001867_PM033"/>
      <w:r>
        <w:rPr>
          <w:rFonts w:ascii="宋体" w:hAnsi="宋体"/>
          <w:color w:val="000000" w:themeColor="text1"/>
          <w:szCs w:val="21"/>
          <w:highlight w:val="none"/>
          <w:u w:val="single"/>
          <w14:textFill>
            <w14:solidFill>
              <w14:schemeClr w14:val="tx1"/>
            </w14:solidFill>
          </w14:textFill>
        </w:rPr>
        <w:t>0771-2863138</w:t>
      </w:r>
      <w:bookmarkEnd w:id="40"/>
    </w:p>
    <w:p w14:paraId="6C6D2069">
      <w:pPr>
        <w:spacing w:line="360" w:lineRule="auto"/>
        <w:ind w:firstLine="735" w:firstLineChars="3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3.项目联系方式</w:t>
      </w:r>
    </w:p>
    <w:p w14:paraId="260EE9A2">
      <w:pPr>
        <w:spacing w:line="360" w:lineRule="auto"/>
        <w:ind w:firstLine="735" w:firstLineChars="350"/>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项目联系人：</w:t>
      </w:r>
      <w:r>
        <w:rPr>
          <w:rFonts w:hint="eastAsia" w:ascii="宋体" w:hAnsi="宋体"/>
          <w:color w:val="000000" w:themeColor="text1"/>
          <w:szCs w:val="21"/>
          <w:highlight w:val="none"/>
          <w:u w:val="single"/>
          <w:lang w:val="en-US" w:eastAsia="zh-CN"/>
          <w14:textFill>
            <w14:solidFill>
              <w14:schemeClr w14:val="tx1"/>
            </w14:solidFill>
          </w14:textFill>
        </w:rPr>
        <w:t>熊莎莎、李卉、周郑华</w:t>
      </w:r>
    </w:p>
    <w:p w14:paraId="67798AF1">
      <w:pPr>
        <w:spacing w:line="360" w:lineRule="auto"/>
        <w:ind w:firstLine="735" w:firstLineChars="3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电    话：</w:t>
      </w:r>
      <w:r>
        <w:rPr>
          <w:rFonts w:hint="eastAsia" w:ascii="宋体" w:hAnsi="宋体"/>
          <w:color w:val="000000" w:themeColor="text1"/>
          <w:szCs w:val="21"/>
          <w:highlight w:val="none"/>
          <w:u w:val="single"/>
          <w14:textFill>
            <w14:solidFill>
              <w14:schemeClr w14:val="tx1"/>
            </w14:solidFill>
          </w14:textFill>
        </w:rPr>
        <w:t xml:space="preserve"> 0771-2863138</w:t>
      </w:r>
    </w:p>
    <w:p w14:paraId="2FB19AFB">
      <w:pPr>
        <w:spacing w:line="360" w:lineRule="auto"/>
        <w:jc w:val="left"/>
        <w:rPr>
          <w:rFonts w:hint="eastAsia" w:ascii="宋体" w:hAnsi="宋体"/>
          <w:color w:val="000000" w:themeColor="text1"/>
          <w:szCs w:val="21"/>
          <w:highlight w:val="none"/>
          <w14:textFill>
            <w14:solidFill>
              <w14:schemeClr w14:val="tx1"/>
            </w14:solidFill>
          </w14:textFill>
        </w:rPr>
      </w:pPr>
    </w:p>
    <w:p w14:paraId="5550B7C1">
      <w:pPr>
        <w:pStyle w:val="14"/>
        <w:spacing w:line="360" w:lineRule="auto"/>
        <w:ind w:firstLine="420" w:firstLineChars="200"/>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附件：</w:t>
      </w:r>
      <w:r>
        <w:rPr>
          <w:rFonts w:hint="eastAsia" w:ascii="宋体" w:hAnsi="宋体"/>
          <w:color w:val="000000" w:themeColor="text1"/>
          <w:szCs w:val="21"/>
          <w:highlight w:val="none"/>
          <w:lang w:val="en-US" w:eastAsia="zh-CN"/>
          <w14:textFill>
            <w14:solidFill>
              <w14:schemeClr w14:val="tx1"/>
            </w14:solidFill>
          </w14:textFill>
        </w:rPr>
        <w:t>1.</w:t>
      </w:r>
      <w:r>
        <w:rPr>
          <w:rFonts w:hint="eastAsia" w:ascii="宋体" w:hAnsi="宋体"/>
          <w:color w:val="000000" w:themeColor="text1"/>
          <w:szCs w:val="21"/>
          <w:highlight w:val="none"/>
          <w:lang w:eastAsia="zh-CN"/>
          <w14:textFill>
            <w14:solidFill>
              <w14:schemeClr w14:val="tx1"/>
            </w14:solidFill>
          </w14:textFill>
        </w:rPr>
        <w:t>南宁中心血站2026年血液制备及储存设备采购</w:t>
      </w:r>
      <w:r>
        <w:rPr>
          <w:rFonts w:hint="eastAsia" w:ascii="宋体" w:hAnsi="宋体"/>
          <w:color w:val="000000" w:themeColor="text1"/>
          <w:szCs w:val="21"/>
          <w:highlight w:val="none"/>
          <w:lang w:val="en-US" w:eastAsia="zh-CN"/>
          <w14:textFill>
            <w14:solidFill>
              <w14:schemeClr w14:val="tx1"/>
            </w14:solidFill>
          </w14:textFill>
        </w:rPr>
        <w:t>公开招标文件</w:t>
      </w:r>
    </w:p>
    <w:p w14:paraId="0B6535FB">
      <w:pPr>
        <w:pStyle w:val="14"/>
        <w:spacing w:line="360" w:lineRule="auto"/>
        <w:ind w:firstLine="420" w:firstLineChars="200"/>
        <w:rPr>
          <w:rFonts w:hint="eastAsia"/>
          <w:color w:val="000000" w:themeColor="text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.CA证书申请方式及操作指南下载地址（</w:t>
      </w:r>
      <w:r>
        <w:rPr>
          <w:rFonts w:hint="eastAsia" w:ascii="宋体" w:hAnsi="宋体"/>
          <w:color w:val="000000" w:themeColor="text1"/>
          <w:szCs w:val="21"/>
          <w:highlight w:val="none"/>
          <w:lang w:eastAsia="zh-CN"/>
          <w14:textFill>
            <w14:solidFill>
              <w14:schemeClr w14:val="tx1"/>
            </w14:solidFill>
          </w14:textFill>
        </w:rPr>
        <w:t>登录</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"http://nncz.nanning.gov.cn/" </w:instrText>
      </w:r>
      <w:r>
        <w:rPr>
          <w:color w:val="000000" w:themeColor="text1"/>
          <w:highlight w:val="none"/>
          <w14:textFill>
            <w14:solidFill>
              <w14:schemeClr w14:val="tx1"/>
            </w14:solidFill>
          </w14:textFill>
        </w:rPr>
        <w:fldChar w:fldCharType="separate"/>
      </w:r>
      <w:r>
        <w:rPr>
          <w:rStyle w:val="41"/>
          <w:color w:val="000000" w:themeColor="text1"/>
          <w:highlight w:val="none"/>
          <w14:textFill>
            <w14:solidFill>
              <w14:schemeClr w14:val="tx1"/>
            </w14:solidFill>
          </w14:textFill>
        </w:rPr>
        <w:t>http://nncz.nanning.gov.cn/</w:t>
      </w:r>
      <w:r>
        <w:rPr>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t>（南宁市财政局官网）</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业务专题-政府采购监督管理-资料下载</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“广西政采云西部</w:t>
      </w:r>
      <w:r>
        <w:rPr>
          <w:color w:val="000000" w:themeColor="text1"/>
          <w:highlight w:val="none"/>
          <w14:textFill>
            <w14:solidFill>
              <w14:schemeClr w14:val="tx1"/>
            </w14:solidFill>
          </w14:textFill>
        </w:rPr>
        <w:t>CA</w:t>
      </w:r>
      <w:r>
        <w:rPr>
          <w:rFonts w:hint="eastAsia"/>
          <w:color w:val="000000" w:themeColor="text1"/>
          <w:highlight w:val="none"/>
          <w14:textFill>
            <w14:solidFill>
              <w14:schemeClr w14:val="tx1"/>
            </w14:solidFill>
          </w14:textFill>
        </w:rPr>
        <w:t>办理方式”或“南宁市政采云</w:t>
      </w:r>
      <w:r>
        <w:rPr>
          <w:color w:val="000000" w:themeColor="text1"/>
          <w:highlight w:val="none"/>
          <w14:textFill>
            <w14:solidFill>
              <w14:schemeClr w14:val="tx1"/>
            </w14:solidFill>
          </w14:textFill>
        </w:rPr>
        <w:t>CA</w:t>
      </w:r>
      <w:r>
        <w:rPr>
          <w:rFonts w:hint="eastAsia"/>
          <w:color w:val="000000" w:themeColor="text1"/>
          <w:highlight w:val="none"/>
          <w14:textFill>
            <w14:solidFill>
              <w14:schemeClr w14:val="tx1"/>
            </w14:solidFill>
          </w14:textFill>
        </w:rPr>
        <w:t>证书办理操作指南”</w:t>
      </w:r>
      <w:r>
        <w:rPr>
          <w:rFonts w:hint="eastAsia" w:ascii="宋体" w:hAnsi="宋体"/>
          <w:color w:val="000000" w:themeColor="text1"/>
          <w:szCs w:val="21"/>
          <w:highlight w:val="none"/>
          <w14:textFill>
            <w14:solidFill>
              <w14:schemeClr w14:val="tx1"/>
            </w14:solidFill>
          </w14:textFill>
        </w:rPr>
        <w:t>）</w:t>
      </w:r>
    </w:p>
    <w:p w14:paraId="383BBB75">
      <w:pPr>
        <w:pStyle w:val="14"/>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.电子投标文件制作与投送教程（在此网址下载：</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"http://nncz.nanning.gov.cn/" </w:instrText>
      </w:r>
      <w:r>
        <w:rPr>
          <w:color w:val="000000" w:themeColor="text1"/>
          <w:highlight w:val="none"/>
          <w14:textFill>
            <w14:solidFill>
              <w14:schemeClr w14:val="tx1"/>
            </w14:solidFill>
          </w14:textFill>
        </w:rPr>
        <w:fldChar w:fldCharType="separate"/>
      </w:r>
      <w:r>
        <w:rPr>
          <w:rStyle w:val="41"/>
          <w:color w:val="000000" w:themeColor="text1"/>
          <w:highlight w:val="none"/>
          <w14:textFill>
            <w14:solidFill>
              <w14:schemeClr w14:val="tx1"/>
            </w14:solidFill>
          </w14:textFill>
        </w:rPr>
        <w:t>http://nncz.nanning.gov.cn/</w:t>
      </w:r>
      <w:r>
        <w:rPr>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t>（南宁市财政局官网）</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业务专题-政府采购监督管理-资料下载-南宁市政府采购项目全流程电子化交易操作指南</w:t>
      </w:r>
      <w:r>
        <w:rPr>
          <w:rFonts w:hint="eastAsia" w:ascii="宋体" w:hAnsi="宋体"/>
          <w:color w:val="000000" w:themeColor="text1"/>
          <w:szCs w:val="21"/>
          <w:highlight w:val="none"/>
          <w14:textFill>
            <w14:solidFill>
              <w14:schemeClr w14:val="tx1"/>
            </w14:solidFill>
          </w14:textFill>
        </w:rPr>
        <w:t>）</w:t>
      </w:r>
    </w:p>
    <w:p w14:paraId="1A160BF2">
      <w:pPr>
        <w:spacing w:line="360" w:lineRule="auto"/>
        <w:ind w:firstLine="210" w:firstLineChars="100"/>
        <w:jc w:val="right"/>
        <w:rPr>
          <w:rFonts w:hint="eastAsia" w:ascii="宋体" w:hAnsi="宋体"/>
          <w:color w:val="000000" w:themeColor="text1"/>
          <w:szCs w:val="21"/>
          <w:highlight w:val="none"/>
          <w:u w:val="none"/>
          <w14:textFill>
            <w14:solidFill>
              <w14:schemeClr w14:val="tx1"/>
            </w14:solidFill>
          </w14:textFill>
        </w:rPr>
      </w:pPr>
      <w:r>
        <w:rPr>
          <w:rFonts w:hint="eastAsia" w:ascii="宋体" w:hAnsi="宋体"/>
          <w:color w:val="000000" w:themeColor="text1"/>
          <w:szCs w:val="21"/>
          <w:highlight w:val="none"/>
          <w:u w:val="none"/>
          <w14:textFill>
            <w14:solidFill>
              <w14:schemeClr w14:val="tx1"/>
            </w14:solidFill>
          </w14:textFill>
        </w:rPr>
        <w:t xml:space="preserve"> </w:t>
      </w:r>
      <w:bookmarkStart w:id="41" w:name="PO_3000001867_PM031_2"/>
      <w:r>
        <w:rPr>
          <w:rFonts w:hint="eastAsia" w:ascii="宋体" w:hAnsi="宋体"/>
          <w:color w:val="000000" w:themeColor="text1"/>
          <w:szCs w:val="21"/>
          <w:highlight w:val="none"/>
          <w:u w:val="none"/>
          <w14:textFill>
            <w14:solidFill>
              <w14:schemeClr w14:val="tx1"/>
            </w14:solidFill>
          </w14:textFill>
        </w:rPr>
        <w:t>广西建通工程咨询有限责任公司</w:t>
      </w:r>
      <w:bookmarkEnd w:id="41"/>
    </w:p>
    <w:p w14:paraId="704AA3E9">
      <w:pPr>
        <w:spacing w:line="360" w:lineRule="auto"/>
        <w:ind w:firstLine="210" w:firstLineChars="100"/>
        <w:jc w:val="right"/>
        <w:rPr>
          <w:rFonts w:hint="eastAsia" w:ascii="宋体" w:hAnsi="宋体"/>
          <w:color w:val="000000" w:themeColor="text1"/>
          <w:highlight w:val="none"/>
          <w:u w:val="none"/>
          <w14:textFill>
            <w14:solidFill>
              <w14:schemeClr w14:val="tx1"/>
            </w14:solidFill>
          </w14:textFill>
        </w:rPr>
      </w:pPr>
      <w:r>
        <w:rPr>
          <w:rFonts w:hint="eastAsia" w:ascii="宋体" w:hAnsi="宋体"/>
          <w:color w:val="000000" w:themeColor="text1"/>
          <w:szCs w:val="21"/>
          <w:highlight w:val="none"/>
          <w:u w:val="none"/>
          <w14:textFill>
            <w14:solidFill>
              <w14:schemeClr w14:val="tx1"/>
            </w14:solidFill>
          </w14:textFill>
        </w:rPr>
        <w:t>2026年5月18日</w:t>
      </w:r>
    </w:p>
    <w:p w14:paraId="65E04AC2">
      <w:pPr>
        <w:widowControl/>
        <w:spacing w:line="360" w:lineRule="auto"/>
        <w:jc w:val="left"/>
        <w:rPr>
          <w:rFonts w:ascii="宋体" w:hAnsi="宋体" w:cs="宋体"/>
          <w:color w:val="000000" w:themeColor="text1"/>
          <w:sz w:val="24"/>
          <w:highlight w:val="none"/>
          <w:lang w:val="zh-CN"/>
          <w14:textFill>
            <w14:solidFill>
              <w14:schemeClr w14:val="tx1"/>
            </w14:solidFill>
          </w14:textFill>
        </w:rPr>
        <w:sectPr>
          <w:footerReference r:id="rId5" w:type="default"/>
          <w:pgSz w:w="11906" w:h="16838"/>
          <w:pgMar w:top="1134" w:right="1134" w:bottom="1134" w:left="1134" w:header="720" w:footer="720" w:gutter="0"/>
          <w:pgNumType w:fmt="decimal"/>
          <w:cols w:space="720" w:num="1"/>
          <w:docGrid w:type="lines" w:linePitch="331" w:charSpace="0"/>
        </w:sectPr>
      </w:pPr>
    </w:p>
    <w:p w14:paraId="60BC02F7">
      <w:pPr>
        <w:pStyle w:val="19"/>
        <w:jc w:val="center"/>
        <w:outlineLvl w:val="0"/>
        <w:rPr>
          <w:rFonts w:hint="eastAsia" w:ascii="Times New Roman" w:hAnsi="Times New Roman"/>
          <w:b/>
          <w:color w:val="000000" w:themeColor="text1"/>
          <w:sz w:val="36"/>
          <w:highlight w:val="none"/>
          <w14:textFill>
            <w14:solidFill>
              <w14:schemeClr w14:val="tx1"/>
            </w14:solidFill>
          </w14:textFill>
        </w:rPr>
      </w:pPr>
      <w:bookmarkStart w:id="42" w:name="_Toc532545042"/>
      <w:bookmarkStart w:id="43" w:name="_Toc270"/>
      <w:r>
        <w:rPr>
          <w:rFonts w:hint="eastAsia" w:ascii="Times New Roman" w:hAnsi="Times New Roman"/>
          <w:b/>
          <w:color w:val="000000" w:themeColor="text1"/>
          <w:sz w:val="36"/>
          <w:highlight w:val="none"/>
          <w14:textFill>
            <w14:solidFill>
              <w14:schemeClr w14:val="tx1"/>
            </w14:solidFill>
          </w14:textFill>
        </w:rPr>
        <w:t>第二章</w:t>
      </w:r>
      <w:r>
        <w:rPr>
          <w:rFonts w:ascii="Times New Roman" w:hAnsi="Times New Roman"/>
          <w:b/>
          <w:color w:val="000000" w:themeColor="text1"/>
          <w:sz w:val="36"/>
          <w:highlight w:val="none"/>
          <w14:textFill>
            <w14:solidFill>
              <w14:schemeClr w14:val="tx1"/>
            </w14:solidFill>
          </w14:textFill>
        </w:rPr>
        <w:t xml:space="preserve">  </w:t>
      </w:r>
      <w:bookmarkEnd w:id="42"/>
      <w:r>
        <w:rPr>
          <w:rFonts w:hint="eastAsia" w:ascii="Times New Roman" w:hAnsi="Times New Roman"/>
          <w:b/>
          <w:color w:val="000000" w:themeColor="text1"/>
          <w:sz w:val="36"/>
          <w:highlight w:val="none"/>
          <w14:textFill>
            <w14:solidFill>
              <w14:schemeClr w14:val="tx1"/>
            </w14:solidFill>
          </w14:textFill>
        </w:rPr>
        <w:t>采购需求</w:t>
      </w:r>
      <w:bookmarkEnd w:id="43"/>
    </w:p>
    <w:p w14:paraId="39B2E87C">
      <w:pPr>
        <w:adjustRightInd w:val="0"/>
        <w:spacing w:line="340" w:lineRule="exact"/>
        <w:rPr>
          <w:rFonts w:hAnsi="宋体"/>
          <w:b/>
          <w:color w:val="000000" w:themeColor="text1"/>
          <w:szCs w:val="21"/>
          <w:highlight w:val="none"/>
          <w14:textFill>
            <w14:solidFill>
              <w14:schemeClr w14:val="tx1"/>
            </w14:solidFill>
          </w14:textFill>
        </w:rPr>
      </w:pPr>
    </w:p>
    <w:p w14:paraId="693F5A87">
      <w:pPr>
        <w:adjustRightInd w:val="0"/>
        <w:spacing w:line="340" w:lineRule="exact"/>
        <w:rPr>
          <w:rFonts w:hAnsi="宋体"/>
          <w:b/>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说明：</w:t>
      </w:r>
    </w:p>
    <w:p w14:paraId="7406FDA6">
      <w:pPr>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1.为落实政府</w:t>
      </w:r>
      <w:r>
        <w:rPr>
          <w:rFonts w:hint="eastAsia"/>
          <w:color w:val="000000" w:themeColor="text1"/>
          <w:highlight w:val="none"/>
          <w14:textFill>
            <w14:solidFill>
              <w14:schemeClr w14:val="tx1"/>
            </w14:solidFill>
          </w14:textFill>
        </w:rPr>
        <w:t>采购政策需满足的要求</w:t>
      </w:r>
    </w:p>
    <w:p w14:paraId="3CCF8C80">
      <w:pPr>
        <w:spacing w:line="360" w:lineRule="auto"/>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（1）本招标文件所称中小企业必须符合《政府采购促进中小企业发展管理办法》（财库〔2020〕46号）的规定。</w:t>
      </w:r>
    </w:p>
    <w:p w14:paraId="340DF597">
      <w:pPr>
        <w:spacing w:line="360" w:lineRule="auto"/>
        <w:ind w:firstLine="424" w:firstLineChars="202"/>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后附的节能产品政府采购品目清单），投标人的投标货物必须使用政府强制采购的节能产品，投标人必须在投标文件中提供所投标产品的节能产品认证证书扫描件（加盖投标人公章），</w:t>
      </w:r>
      <w:r>
        <w:rPr>
          <w:rFonts w:hint="eastAsia" w:ascii="宋体" w:hAnsi="宋体" w:cs="宋体"/>
          <w:b/>
          <w:bCs/>
          <w:color w:val="000000" w:themeColor="text1"/>
          <w:szCs w:val="21"/>
          <w:highlight w:val="none"/>
          <w14:textFill>
            <w14:solidFill>
              <w14:schemeClr w14:val="tx1"/>
            </w14:solidFill>
          </w14:textFill>
        </w:rPr>
        <w:t>否则投标文件作无效处理</w:t>
      </w:r>
      <w:r>
        <w:rPr>
          <w:rFonts w:hint="eastAsia" w:ascii="宋体" w:hAnsi="宋体" w:cs="宋体"/>
          <w:color w:val="000000" w:themeColor="text1"/>
          <w:szCs w:val="21"/>
          <w:highlight w:val="none"/>
          <w14:textFill>
            <w14:solidFill>
              <w14:schemeClr w14:val="tx1"/>
            </w14:solidFill>
          </w14:textFill>
        </w:rPr>
        <w:t>。如本项目包含的货物属于品目清单内非标注“★”的产品时，应优先采购，具体详见“第四章 评标方法及评标标准”。</w:t>
      </w:r>
    </w:p>
    <w:p w14:paraId="024F2DE1">
      <w:pPr>
        <w:spacing w:line="360" w:lineRule="auto"/>
        <w:ind w:firstLine="424" w:firstLineChars="202"/>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r>
        <w:rPr>
          <w:rFonts w:hint="eastAsia" w:ascii="宋体" w:hAnsi="宋体" w:eastAsia="宋体" w:cs="宋体"/>
          <w:b/>
          <w:color w:val="000000" w:themeColor="text1"/>
          <w:szCs w:val="21"/>
          <w:highlight w:val="none"/>
          <w14:textFill>
            <w14:solidFill>
              <w14:schemeClr w14:val="tx1"/>
            </w14:solidFill>
          </w14:textFill>
        </w:rPr>
        <w:t>服务项目中伴随的货物包含列入《网络关键设备和网络安全专用产品目录》的网络安全专用产品，应当按照《信息安全技术 网络安全专用产品安全技术要求》等相关国家标准的强制性要求，提供具备资格的机构安全认证合格或者安全检测证明材料（加盖投标人公章），否则投标文件作无效处理。</w:t>
      </w:r>
    </w:p>
    <w:p w14:paraId="087D650D">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“实质性要求”是指招标文件中已经指明不满足则投标无效的条款，或者不能负偏离的条款，或者采购需求中带“▲”的条款。</w:t>
      </w:r>
    </w:p>
    <w:p w14:paraId="044A592E">
      <w:pPr>
        <w:spacing w:line="360" w:lineRule="auto"/>
        <w:ind w:firstLine="420" w:firstLineChars="200"/>
        <w:jc w:val="left"/>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3.不需要投标人对采购需求响应为具体数值的，此采购需求的数值后将以◆号标注。</w:t>
      </w:r>
    </w:p>
    <w:p w14:paraId="7E9FAA5E">
      <w:pPr>
        <w:spacing w:line="360" w:lineRule="auto"/>
        <w:ind w:firstLine="420" w:firstLineChars="200"/>
        <w:jc w:val="left"/>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4.如投标人投标产品存在侵犯他人的知识产权或者专利成果行为的，应承担相应法律责任。</w:t>
      </w:r>
    </w:p>
    <w:p w14:paraId="4B3833DA">
      <w:pPr>
        <w:numPr>
          <w:ilvl w:val="0"/>
          <w:numId w:val="0"/>
        </w:numPr>
        <w:spacing w:line="360" w:lineRule="auto"/>
        <w:ind w:firstLine="424" w:firstLineChars="202"/>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5.</w:t>
      </w:r>
      <w:r>
        <w:rPr>
          <w:rFonts w:hint="eastAsia" w:ascii="宋体" w:hAnsi="宋体" w:eastAsia="宋体" w:cs="宋体"/>
          <w:color w:val="000000" w:themeColor="text1"/>
          <w:highlight w:val="none"/>
          <w14:textFill>
            <w14:solidFill>
              <w14:schemeClr w14:val="tx1"/>
            </w14:solidFill>
          </w14:textFill>
        </w:rPr>
        <w:t>中小企业划分标准所属行业名称（行业名称及划分见本章附件2）：</w:t>
      </w:r>
      <w:r>
        <w:rPr>
          <w:rFonts w:hint="eastAsia" w:ascii="宋体" w:hAnsi="宋体" w:eastAsia="宋体" w:cs="宋体"/>
          <w:color w:val="000000" w:themeColor="text1"/>
          <w:highlight w:val="none"/>
          <w:lang w:val="en-US" w:eastAsia="zh-CN"/>
          <w14:textFill>
            <w14:solidFill>
              <w14:schemeClr w14:val="tx1"/>
            </w14:solidFill>
          </w14:textFill>
        </w:rPr>
        <w:t>01分标：</w:t>
      </w:r>
      <w:r>
        <w:rPr>
          <w:rFonts w:hint="eastAsia" w:ascii="宋体" w:hAnsi="宋体" w:eastAsia="宋体" w:cs="宋体"/>
          <w:color w:val="000000" w:themeColor="text1"/>
          <w:highlight w:val="none"/>
          <w14:textFill>
            <w14:solidFill>
              <w14:schemeClr w14:val="tx1"/>
            </w14:solidFill>
          </w14:textFill>
        </w:rPr>
        <w:t>工业</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02分标：</w:t>
      </w:r>
      <w:r>
        <w:rPr>
          <w:rFonts w:hint="eastAsia" w:ascii="宋体" w:hAnsi="宋体" w:eastAsia="宋体" w:cs="宋体"/>
          <w:color w:val="000000" w:themeColor="text1"/>
          <w:highlight w:val="none"/>
          <w14:textFill>
            <w14:solidFill>
              <w14:schemeClr w14:val="tx1"/>
            </w14:solidFill>
          </w14:textFill>
        </w:rPr>
        <w:t>工业</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03分标：</w:t>
      </w:r>
      <w:r>
        <w:rPr>
          <w:rFonts w:hint="eastAsia" w:ascii="宋体" w:hAnsi="宋体" w:eastAsia="宋体" w:cs="宋体"/>
          <w:color w:val="000000" w:themeColor="text1"/>
          <w:highlight w:val="none"/>
          <w14:textFill>
            <w14:solidFill>
              <w14:schemeClr w14:val="tx1"/>
            </w14:solidFill>
          </w14:textFill>
        </w:rPr>
        <w:t>工业</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04分标：</w:t>
      </w:r>
      <w:r>
        <w:rPr>
          <w:rFonts w:hint="eastAsia" w:ascii="宋体" w:hAnsi="宋体" w:eastAsia="宋体" w:cs="宋体"/>
          <w:color w:val="000000" w:themeColor="text1"/>
          <w:highlight w:val="none"/>
          <w14:textFill>
            <w14:solidFill>
              <w14:schemeClr w14:val="tx1"/>
            </w14:solidFill>
          </w14:textFill>
        </w:rPr>
        <w:t>工业。</w:t>
      </w:r>
    </w:p>
    <w:p w14:paraId="7B5D44A2">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br w:type="page"/>
      </w:r>
    </w:p>
    <w:p w14:paraId="1A678730">
      <w:pPr>
        <w:numPr>
          <w:ilvl w:val="0"/>
          <w:numId w:val="0"/>
        </w:numPr>
        <w:spacing w:line="360" w:lineRule="auto"/>
        <w:jc w:val="left"/>
        <w:rPr>
          <w:rFonts w:hint="default"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01分标</w:t>
      </w:r>
    </w:p>
    <w:tbl>
      <w:tblPr>
        <w:tblStyle w:val="35"/>
        <w:tblW w:w="1012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545"/>
        <w:gridCol w:w="895"/>
        <w:gridCol w:w="237"/>
        <w:gridCol w:w="600"/>
        <w:gridCol w:w="1028"/>
        <w:gridCol w:w="5255"/>
        <w:gridCol w:w="1016"/>
      </w:tblGrid>
      <w:tr w14:paraId="5B35A6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0121" w:type="dxa"/>
            <w:gridSpan w:val="8"/>
            <w:tcBorders>
              <w:top w:val="single" w:color="auto" w:sz="4" w:space="0"/>
              <w:left w:val="single" w:color="auto" w:sz="4" w:space="0"/>
              <w:bottom w:val="nil"/>
              <w:right w:val="single" w:color="auto" w:sz="4" w:space="0"/>
            </w:tcBorders>
            <w:noWrap w:val="0"/>
            <w:vAlign w:val="center"/>
          </w:tcPr>
          <w:p w14:paraId="7DEBB0AB">
            <w:pPr>
              <w:spacing w:line="320" w:lineRule="exact"/>
              <w:jc w:val="center"/>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32"/>
                <w:szCs w:val="32"/>
                <w:highlight w:val="none"/>
                <w14:textFill>
                  <w14:solidFill>
                    <w14:schemeClr w14:val="tx1"/>
                  </w14:solidFill>
                </w14:textFill>
              </w:rPr>
              <w:t>货物需求一览表</w:t>
            </w:r>
          </w:p>
        </w:tc>
      </w:tr>
      <w:tr w14:paraId="68C020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985" w:type="dxa"/>
            <w:gridSpan w:val="3"/>
            <w:tcBorders>
              <w:top w:val="single" w:color="auto" w:sz="4" w:space="0"/>
              <w:left w:val="single" w:color="auto" w:sz="4" w:space="0"/>
              <w:bottom w:val="nil"/>
              <w:right w:val="single" w:color="auto" w:sz="4" w:space="0"/>
            </w:tcBorders>
            <w:noWrap w:val="0"/>
            <w:vAlign w:val="center"/>
          </w:tcPr>
          <w:p w14:paraId="5D8A2859">
            <w:pPr>
              <w:spacing w:line="320" w:lineRule="exact"/>
              <w:jc w:val="center"/>
              <w:rPr>
                <w:rFonts w:hint="eastAsia"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t>标段</w:t>
            </w:r>
          </w:p>
        </w:tc>
        <w:tc>
          <w:tcPr>
            <w:tcW w:w="8136" w:type="dxa"/>
            <w:gridSpan w:val="5"/>
            <w:tcBorders>
              <w:top w:val="single" w:color="auto" w:sz="4" w:space="0"/>
              <w:left w:val="single" w:color="auto" w:sz="4" w:space="0"/>
              <w:bottom w:val="nil"/>
              <w:right w:val="single" w:color="auto" w:sz="4" w:space="0"/>
            </w:tcBorders>
            <w:noWrap w:val="0"/>
            <w:vAlign w:val="center"/>
          </w:tcPr>
          <w:p w14:paraId="685052CE">
            <w:pPr>
              <w:spacing w:line="320" w:lineRule="exact"/>
              <w:jc w:val="left"/>
              <w:rPr>
                <w:rFonts w:hint="default" w:ascii="宋体" w:hAnsi="宋体" w:eastAsia="宋体" w:cs="宋体"/>
                <w:b/>
                <w:bCs/>
                <w:color w:val="000000" w:themeColor="text1"/>
                <w:sz w:val="30"/>
                <w:szCs w:val="30"/>
                <w:highlight w:val="none"/>
                <w:lang w:val="en-US" w:eastAsia="zh-CN"/>
                <w14:textFill>
                  <w14:solidFill>
                    <w14:schemeClr w14:val="tx1"/>
                  </w14:solidFill>
                </w14:textFill>
              </w:rPr>
            </w:pPr>
            <w:r>
              <w:rPr>
                <w:rFonts w:hint="eastAsia" w:ascii="宋体" w:hAnsi="宋体" w:eastAsia="宋体" w:cs="宋体"/>
                <w:color w:val="000000" w:themeColor="text1"/>
                <w:sz w:val="30"/>
                <w:szCs w:val="30"/>
                <w:highlight w:val="none"/>
                <w:lang w:val="en-US" w:eastAsia="zh-CN"/>
                <w14:textFill>
                  <w14:solidFill>
                    <w14:schemeClr w14:val="tx1"/>
                  </w14:solidFill>
                </w14:textFill>
              </w:rPr>
              <w:t>01分标</w:t>
            </w:r>
          </w:p>
        </w:tc>
      </w:tr>
      <w:tr w14:paraId="18D155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restart"/>
            <w:tcBorders>
              <w:top w:val="single" w:color="auto" w:sz="4" w:space="0"/>
              <w:left w:val="single" w:color="auto" w:sz="4" w:space="0"/>
              <w:bottom w:val="single" w:color="auto" w:sz="4" w:space="0"/>
              <w:right w:val="single" w:color="auto" w:sz="4" w:space="0"/>
            </w:tcBorders>
            <w:noWrap w:val="0"/>
            <w:vAlign w:val="top"/>
          </w:tcPr>
          <w:p w14:paraId="7947EA0E">
            <w:pPr>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采购清单及货物参数</w:t>
            </w:r>
          </w:p>
        </w:tc>
        <w:tc>
          <w:tcPr>
            <w:tcW w:w="54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7CCEAA6">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序号</w:t>
            </w:r>
          </w:p>
        </w:tc>
        <w:tc>
          <w:tcPr>
            <w:tcW w:w="1132" w:type="dxa"/>
            <w:gridSpan w:val="2"/>
            <w:tcBorders>
              <w:top w:val="single" w:color="auto" w:sz="4" w:space="0"/>
              <w:left w:val="single" w:color="auto" w:sz="4" w:space="0"/>
              <w:bottom w:val="single" w:color="auto" w:sz="4" w:space="0"/>
              <w:right w:val="single" w:color="auto" w:sz="4" w:space="0"/>
            </w:tcBorders>
            <w:noWrap w:val="0"/>
            <w:vAlign w:val="center"/>
          </w:tcPr>
          <w:p w14:paraId="34432D6A">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采购货物</w:t>
            </w:r>
            <w:r>
              <w:rPr>
                <w:rFonts w:hint="eastAsia" w:ascii="宋体" w:hAnsi="宋体" w:eastAsia="宋体" w:cs="宋体"/>
                <w:color w:val="000000" w:themeColor="text1"/>
                <w:sz w:val="21"/>
                <w:szCs w:val="21"/>
                <w:highlight w:val="none"/>
                <w:lang w:val="en-US" w:eastAsia="zh-CN"/>
                <w14:textFill>
                  <w14:solidFill>
                    <w14:schemeClr w14:val="tx1"/>
                  </w14:solidFill>
                </w14:textFill>
              </w:rPr>
              <w:t>标的</w:t>
            </w:r>
            <w:r>
              <w:rPr>
                <w:rFonts w:hint="eastAsia" w:ascii="宋体" w:hAnsi="宋体" w:eastAsia="宋体" w:cs="宋体"/>
                <w:color w:val="000000" w:themeColor="text1"/>
                <w:sz w:val="21"/>
                <w:szCs w:val="21"/>
                <w:highlight w:val="none"/>
                <w14:textFill>
                  <w14:solidFill>
                    <w14:schemeClr w14:val="tx1"/>
                  </w14:solidFill>
                </w14:textFill>
              </w:rPr>
              <w:t>名称</w:t>
            </w:r>
          </w:p>
        </w:tc>
        <w:tc>
          <w:tcPr>
            <w:tcW w:w="600" w:type="dxa"/>
            <w:tcBorders>
              <w:top w:val="single" w:color="auto" w:sz="4" w:space="0"/>
              <w:left w:val="single" w:color="auto" w:sz="4" w:space="0"/>
              <w:bottom w:val="single" w:color="auto" w:sz="4" w:space="0"/>
              <w:right w:val="single" w:color="auto" w:sz="4" w:space="0"/>
            </w:tcBorders>
            <w:noWrap w:val="0"/>
            <w:vAlign w:val="center"/>
          </w:tcPr>
          <w:p w14:paraId="47A4E442">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单位</w:t>
            </w:r>
          </w:p>
        </w:tc>
        <w:tc>
          <w:tcPr>
            <w:tcW w:w="1028" w:type="dxa"/>
            <w:tcBorders>
              <w:top w:val="single" w:color="auto" w:sz="4" w:space="0"/>
              <w:left w:val="single" w:color="auto" w:sz="4" w:space="0"/>
              <w:bottom w:val="single" w:color="auto" w:sz="4" w:space="0"/>
              <w:right w:val="single" w:color="auto" w:sz="4" w:space="0"/>
            </w:tcBorders>
            <w:noWrap w:val="0"/>
            <w:vAlign w:val="center"/>
          </w:tcPr>
          <w:p w14:paraId="714E4B42">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数量</w:t>
            </w:r>
          </w:p>
        </w:tc>
        <w:tc>
          <w:tcPr>
            <w:tcW w:w="5255" w:type="dxa"/>
            <w:tcBorders>
              <w:top w:val="single" w:color="auto" w:sz="4" w:space="0"/>
              <w:left w:val="single" w:color="auto" w:sz="4" w:space="0"/>
              <w:bottom w:val="single" w:color="auto" w:sz="4" w:space="0"/>
              <w:right w:val="single" w:color="auto" w:sz="4" w:space="0"/>
            </w:tcBorders>
            <w:noWrap w:val="0"/>
            <w:vAlign w:val="center"/>
          </w:tcPr>
          <w:p w14:paraId="2895E0FE">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货物参数</w:t>
            </w:r>
          </w:p>
        </w:tc>
        <w:tc>
          <w:tcPr>
            <w:tcW w:w="1016" w:type="dxa"/>
            <w:tcBorders>
              <w:top w:val="single" w:color="auto" w:sz="4" w:space="0"/>
              <w:left w:val="single" w:color="auto" w:sz="4" w:space="0"/>
              <w:bottom w:val="single" w:color="auto" w:sz="4" w:space="0"/>
              <w:right w:val="single" w:color="auto" w:sz="4" w:space="0"/>
            </w:tcBorders>
            <w:noWrap w:val="0"/>
            <w:vAlign w:val="center"/>
          </w:tcPr>
          <w:p w14:paraId="760C8B60">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olor w:val="000000" w:themeColor="text1"/>
                <w:szCs w:val="21"/>
                <w:highlight w:val="none"/>
                <w:vertAlign w:val="baseline"/>
                <w:lang w:val="en-US" w:eastAsia="zh-CN"/>
                <w14:textFill>
                  <w14:solidFill>
                    <w14:schemeClr w14:val="tx1"/>
                  </w14:solidFill>
                </w14:textFill>
              </w:rPr>
              <w:t>分项</w:t>
            </w:r>
            <w:r>
              <w:rPr>
                <w:rFonts w:hint="eastAsia" w:ascii="宋体" w:hAnsi="宋体"/>
                <w:color w:val="000000" w:themeColor="text1"/>
                <w:szCs w:val="21"/>
                <w:highlight w:val="none"/>
                <w:vertAlign w:val="baseline"/>
                <w:lang w:eastAsia="zh-CN"/>
                <w14:textFill>
                  <w14:solidFill>
                    <w14:schemeClr w14:val="tx1"/>
                  </w14:solidFill>
                </w14:textFill>
              </w:rPr>
              <w:t>最高限价(万元)</w:t>
            </w:r>
          </w:p>
        </w:tc>
      </w:tr>
      <w:tr w14:paraId="498348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2CB56AD2">
            <w:pPr>
              <w:widowControl/>
              <w:jc w:val="left"/>
              <w:rPr>
                <w:rFonts w:hint="eastAsia" w:ascii="宋体" w:hAnsi="宋体" w:eastAsia="宋体" w:cs="宋体"/>
                <w:color w:val="000000" w:themeColor="text1"/>
                <w:sz w:val="24"/>
                <w:highlight w:val="none"/>
                <w14:textFill>
                  <w14:solidFill>
                    <w14:schemeClr w14:val="tx1"/>
                  </w14:solidFill>
                </w14:textFill>
              </w:rPr>
            </w:pPr>
          </w:p>
        </w:tc>
        <w:tc>
          <w:tcPr>
            <w:tcW w:w="545" w:type="dxa"/>
            <w:tcBorders>
              <w:top w:val="single" w:color="auto" w:sz="4" w:space="0"/>
              <w:left w:val="single" w:color="auto" w:sz="4" w:space="0"/>
              <w:bottom w:val="single" w:color="auto" w:sz="4" w:space="0"/>
              <w:right w:val="single" w:color="auto" w:sz="4" w:space="0"/>
            </w:tcBorders>
            <w:noWrap w:val="0"/>
            <w:vAlign w:val="center"/>
          </w:tcPr>
          <w:p w14:paraId="3B0F00D5">
            <w:pPr>
              <w:spacing w:line="24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p>
        </w:tc>
        <w:tc>
          <w:tcPr>
            <w:tcW w:w="1132" w:type="dxa"/>
            <w:gridSpan w:val="2"/>
            <w:tcBorders>
              <w:top w:val="single" w:color="auto" w:sz="4" w:space="0"/>
              <w:left w:val="single" w:color="auto" w:sz="4" w:space="0"/>
              <w:bottom w:val="single" w:color="auto" w:sz="4" w:space="0"/>
              <w:right w:val="single" w:color="auto" w:sz="4" w:space="0"/>
            </w:tcBorders>
            <w:noWrap w:val="0"/>
            <w:vAlign w:val="center"/>
          </w:tcPr>
          <w:p w14:paraId="194EC07A">
            <w:pPr>
              <w:spacing w:line="2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分体式速冻机</w:t>
            </w:r>
          </w:p>
        </w:tc>
        <w:tc>
          <w:tcPr>
            <w:tcW w:w="600" w:type="dxa"/>
            <w:tcBorders>
              <w:top w:val="single" w:color="auto" w:sz="4" w:space="0"/>
              <w:left w:val="single" w:color="auto" w:sz="4" w:space="0"/>
              <w:bottom w:val="single" w:color="auto" w:sz="4" w:space="0"/>
              <w:right w:val="single" w:color="auto" w:sz="4" w:space="0"/>
            </w:tcBorders>
            <w:noWrap w:val="0"/>
            <w:vAlign w:val="center"/>
          </w:tcPr>
          <w:p w14:paraId="71BFE365">
            <w:pPr>
              <w:spacing w:line="260" w:lineRule="exact"/>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台</w:t>
            </w:r>
          </w:p>
        </w:tc>
        <w:tc>
          <w:tcPr>
            <w:tcW w:w="1028" w:type="dxa"/>
            <w:tcBorders>
              <w:top w:val="single" w:color="auto" w:sz="4" w:space="0"/>
              <w:left w:val="single" w:color="auto" w:sz="4" w:space="0"/>
              <w:bottom w:val="single" w:color="auto" w:sz="4" w:space="0"/>
              <w:right w:val="single" w:color="auto" w:sz="4" w:space="0"/>
            </w:tcBorders>
            <w:noWrap w:val="0"/>
            <w:vAlign w:val="center"/>
          </w:tcPr>
          <w:p w14:paraId="4A1E19F4">
            <w:pPr>
              <w:spacing w:line="260" w:lineRule="exact"/>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kern w:val="0"/>
                <w:szCs w:val="21"/>
                <w:highlight w:val="none"/>
                <w:lang w:val="en-US" w:eastAsia="zh-CN"/>
                <w14:textFill>
                  <w14:solidFill>
                    <w14:schemeClr w14:val="tx1"/>
                  </w14:solidFill>
                </w14:textFill>
              </w:rPr>
              <w:t>2</w:t>
            </w:r>
          </w:p>
        </w:tc>
        <w:tc>
          <w:tcPr>
            <w:tcW w:w="5255" w:type="dxa"/>
            <w:tcBorders>
              <w:top w:val="single" w:color="auto" w:sz="4" w:space="0"/>
              <w:left w:val="single" w:color="auto" w:sz="4" w:space="0"/>
              <w:bottom w:val="single" w:color="auto" w:sz="4" w:space="0"/>
              <w:right w:val="single" w:color="auto" w:sz="4" w:space="0"/>
            </w:tcBorders>
            <w:noWrap w:val="0"/>
            <w:vAlign w:val="top"/>
          </w:tcPr>
          <w:p w14:paraId="02B49AD2">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1.制冷方式：采用高性能平板接触式，上下冷板（双平板）需有独立的制冷系统，血浆袋置于上下冷板之间以达到快速冷冻；上冷板或下冷板上下移动；冷板运动行程≥</w:t>
            </w:r>
            <w:r>
              <w:rPr>
                <w:rFonts w:hint="eastAsia" w:ascii="宋体" w:hAnsi="宋体" w:eastAsia="宋体" w:cs="宋体"/>
                <w:color w:val="000000" w:themeColor="text1"/>
                <w:szCs w:val="21"/>
                <w:highlight w:val="none"/>
                <w:lang w:val="en-US" w:eastAsia="zh-CN"/>
                <w14:textFill>
                  <w14:solidFill>
                    <w14:schemeClr w14:val="tx1"/>
                  </w14:solidFill>
                </w14:textFill>
              </w:rPr>
              <w:t>180mm</w:t>
            </w:r>
            <w:r>
              <w:rPr>
                <w:rFonts w:hint="default" w:ascii="宋体" w:hAnsi="宋体" w:eastAsia="宋体" w:cs="宋体"/>
                <w:color w:val="000000" w:themeColor="text1"/>
                <w:szCs w:val="21"/>
                <w:highlight w:val="none"/>
                <w:lang w:val="en-US"/>
                <w14:textFill>
                  <w14:solidFill>
                    <w14:schemeClr w14:val="tx1"/>
                  </w14:solidFill>
                </w14:textFill>
              </w:rPr>
              <w:t>。</w:t>
            </w:r>
          </w:p>
          <w:p w14:paraId="282ADE01">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2.操作冷板面积≥长1100mm×宽</w:t>
            </w:r>
            <w:r>
              <w:rPr>
                <w:rFonts w:hint="eastAsia" w:ascii="宋体" w:hAnsi="宋体" w:eastAsia="宋体" w:cs="宋体"/>
                <w:color w:val="000000" w:themeColor="text1"/>
                <w:szCs w:val="21"/>
                <w:highlight w:val="none"/>
                <w:lang w:val="en-US" w:eastAsia="zh-CN"/>
                <w14:textFill>
                  <w14:solidFill>
                    <w14:schemeClr w14:val="tx1"/>
                  </w14:solidFill>
                </w14:textFill>
              </w:rPr>
              <w:t>570mm</w:t>
            </w:r>
            <w:r>
              <w:rPr>
                <w:rFonts w:hint="default" w:ascii="宋体" w:hAnsi="宋体" w:eastAsia="宋体" w:cs="宋体"/>
                <w:color w:val="000000" w:themeColor="text1"/>
                <w:szCs w:val="21"/>
                <w:highlight w:val="none"/>
                <w:lang w:val="en-US"/>
                <w14:textFill>
                  <w14:solidFill>
                    <w14:schemeClr w14:val="tx1"/>
                  </w14:solidFill>
                </w14:textFill>
              </w:rPr>
              <w:t>；</w:t>
            </w:r>
          </w:p>
          <w:p w14:paraId="544C5A24">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3.冷板运动控制：为保证冷板运动距离有精度保证，运动方式由电机控制，确保血浆速冻时血浆袋不被冷板压破；</w:t>
            </w:r>
          </w:p>
          <w:p w14:paraId="0F054799">
            <w:pPr>
              <w:spacing w:line="360" w:lineRule="auto"/>
              <w:rPr>
                <w:rFonts w:hint="default" w:ascii="宋体" w:hAnsi="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4.</w:t>
            </w:r>
            <w:r>
              <w:rPr>
                <w:rFonts w:hint="default" w:ascii="宋体" w:hAnsi="宋体" w:eastAsia="宋体" w:cs="宋体"/>
                <w:color w:val="000000" w:themeColor="text1"/>
                <w:szCs w:val="21"/>
                <w:highlight w:val="none"/>
                <w:lang w:val="en-US"/>
                <w14:textFill>
                  <w14:solidFill>
                    <w14:schemeClr w14:val="tx1"/>
                  </w14:solidFill>
                </w14:textFill>
              </w:rPr>
              <w:t>冷板温度：速冻机空载运行时上下冷板温度≤-65℃；须提供</w:t>
            </w:r>
            <w:r>
              <w:rPr>
                <w:rFonts w:hint="eastAsia"/>
                <w:color w:val="000000" w:themeColor="text1"/>
                <w:szCs w:val="21"/>
                <w:highlight w:val="none"/>
                <w:lang w:val="en-US" w:eastAsia="zh-CN"/>
                <w14:textFill>
                  <w14:solidFill>
                    <w14:schemeClr w14:val="tx1"/>
                  </w14:solidFill>
                </w14:textFill>
              </w:rPr>
              <w:t>具</w:t>
            </w:r>
            <w:r>
              <w:rPr>
                <w:rFonts w:ascii="宋体" w:hAnsi="宋体" w:eastAsia="宋体" w:cs="宋体"/>
                <w:color w:val="000000" w:themeColor="text1"/>
                <w:kern w:val="0"/>
                <w:sz w:val="21"/>
                <w:szCs w:val="21"/>
                <w:highlight w:val="none"/>
                <w:lang w:val="en-US" w:eastAsia="zh-CN" w:bidi="ar"/>
                <w14:textFill>
                  <w14:solidFill>
                    <w14:schemeClr w14:val="tx1"/>
                  </w14:solidFill>
                </w14:textFill>
              </w:rPr>
              <w:t>备法定资质的</w:t>
            </w:r>
            <w:r>
              <w:rPr>
                <w:rFonts w:hint="eastAsia" w:ascii="宋体" w:hAnsi="宋体" w:cs="宋体"/>
                <w:color w:val="000000" w:themeColor="text1"/>
                <w:kern w:val="0"/>
                <w:sz w:val="21"/>
                <w:szCs w:val="21"/>
                <w:highlight w:val="none"/>
                <w:lang w:val="en-US" w:eastAsia="zh-CN" w:bidi="ar"/>
                <w14:textFill>
                  <w14:solidFill>
                    <w14:schemeClr w14:val="tx1"/>
                  </w14:solidFill>
                </w14:textFill>
              </w:rPr>
              <w:t>检验</w:t>
            </w:r>
            <w:r>
              <w:rPr>
                <w:rFonts w:ascii="宋体" w:hAnsi="宋体" w:eastAsia="宋体" w:cs="宋体"/>
                <w:color w:val="000000" w:themeColor="text1"/>
                <w:kern w:val="0"/>
                <w:sz w:val="21"/>
                <w:szCs w:val="21"/>
                <w:highlight w:val="none"/>
                <w:lang w:val="en-US" w:eastAsia="zh-CN" w:bidi="ar"/>
                <w14:textFill>
                  <w14:solidFill>
                    <w14:schemeClr w14:val="tx1"/>
                  </w14:solidFill>
                </w14:textFill>
              </w:rPr>
              <w:t>机构出具</w:t>
            </w:r>
            <w:r>
              <w:rPr>
                <w:rFonts w:hint="eastAsia" w:ascii="宋体" w:hAnsi="宋体" w:cs="宋体"/>
                <w:color w:val="000000" w:themeColor="text1"/>
                <w:kern w:val="0"/>
                <w:sz w:val="21"/>
                <w:szCs w:val="21"/>
                <w:highlight w:val="none"/>
                <w:lang w:val="en-US" w:eastAsia="zh-CN" w:bidi="ar"/>
                <w14:textFill>
                  <w14:solidFill>
                    <w14:schemeClr w14:val="tx1"/>
                  </w14:solidFill>
                </w14:textFill>
              </w:rPr>
              <w:t>的</w:t>
            </w:r>
            <w:r>
              <w:rPr>
                <w:rFonts w:ascii="宋体" w:hAnsi="宋体" w:eastAsia="宋体" w:cs="宋体"/>
                <w:color w:val="000000" w:themeColor="text1"/>
                <w:kern w:val="0"/>
                <w:sz w:val="21"/>
                <w:szCs w:val="21"/>
                <w:highlight w:val="none"/>
                <w:lang w:val="en-US" w:eastAsia="zh-CN" w:bidi="ar"/>
                <w14:textFill>
                  <w14:solidFill>
                    <w14:schemeClr w14:val="tx1"/>
                  </w14:solidFill>
                </w14:textFill>
              </w:rPr>
              <w:t>检测报告</w:t>
            </w:r>
            <w:r>
              <w:rPr>
                <w:rFonts w:hint="default" w:ascii="宋体" w:hAnsi="宋体" w:eastAsia="宋体" w:cs="宋体"/>
                <w:color w:val="000000" w:themeColor="text1"/>
                <w:szCs w:val="21"/>
                <w:highlight w:val="none"/>
                <w:lang w:val="en-US"/>
                <w14:textFill>
                  <w14:solidFill>
                    <w14:schemeClr w14:val="tx1"/>
                  </w14:solidFill>
                </w14:textFill>
              </w:rPr>
              <w:t>；</w:t>
            </w:r>
          </w:p>
          <w:p w14:paraId="392024FE">
            <w:pPr>
              <w:spacing w:line="360" w:lineRule="auto"/>
              <w:rPr>
                <w:rFonts w:hint="default" w:ascii="宋体" w:hAnsi="宋体" w:cs="宋体"/>
                <w:color w:val="000000" w:themeColor="text1"/>
                <w:szCs w:val="21"/>
                <w:highlight w:val="none"/>
                <w:lang w:val="en-US" w:eastAsia="zh-CN"/>
                <w14:textFill>
                  <w14:solidFill>
                    <w14:schemeClr w14:val="tx1"/>
                  </w14:solidFill>
                </w14:textFill>
              </w:rPr>
            </w:pPr>
            <w:r>
              <w:rPr>
                <w:rFonts w:hint="default" w:ascii="宋体" w:hAnsi="宋体" w:cs="宋体"/>
                <w:color w:val="000000" w:themeColor="text1"/>
                <w:szCs w:val="21"/>
                <w:highlight w:val="none"/>
                <w:lang w:val="en-US" w:eastAsia="zh-CN"/>
                <w14:textFill>
                  <w14:solidFill>
                    <w14:schemeClr w14:val="tx1"/>
                  </w14:solidFill>
                </w14:textFill>
              </w:rPr>
              <w:t>5.速冻时间：满载血袋（</w:t>
            </w:r>
            <w:r>
              <w:rPr>
                <w:rFonts w:hint="eastAsia" w:ascii="宋体" w:hAnsi="宋体" w:cs="宋体"/>
                <w:color w:val="000000" w:themeColor="text1"/>
                <w:szCs w:val="21"/>
                <w:highlight w:val="none"/>
                <w:lang w:val="en-US" w:eastAsia="zh-CN"/>
                <w14:textFill>
                  <w14:solidFill>
                    <w14:schemeClr w14:val="tx1"/>
                  </w14:solidFill>
                </w14:textFill>
              </w:rPr>
              <w:t>单批次不少于40袋血液，</w:t>
            </w:r>
            <w:r>
              <w:rPr>
                <w:rFonts w:hint="default" w:ascii="宋体" w:hAnsi="宋体" w:cs="宋体"/>
                <w:color w:val="000000" w:themeColor="text1"/>
                <w:szCs w:val="21"/>
                <w:highlight w:val="none"/>
                <w:lang w:val="en-US" w:eastAsia="zh-CN"/>
                <w14:textFill>
                  <w14:solidFill>
                    <w14:schemeClr w14:val="tx1"/>
                  </w14:solidFill>
                </w14:textFill>
              </w:rPr>
              <w:t>血液容量：200ml/</w:t>
            </w:r>
            <w:r>
              <w:rPr>
                <w:rFonts w:hint="eastAsia" w:ascii="宋体" w:hAnsi="宋体" w:cs="宋体"/>
                <w:color w:val="000000" w:themeColor="text1"/>
                <w:szCs w:val="21"/>
                <w:highlight w:val="none"/>
                <w:lang w:val="en-US" w:eastAsia="zh-CN"/>
                <w14:textFill>
                  <w14:solidFill>
                    <w14:schemeClr w14:val="tx1"/>
                  </w14:solidFill>
                </w14:textFill>
              </w:rPr>
              <w:t>袋</w:t>
            </w:r>
            <w:r>
              <w:rPr>
                <w:rFonts w:hint="default" w:ascii="宋体" w:hAnsi="宋体" w:cs="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时，每一袋血液</w:t>
            </w:r>
            <w:r>
              <w:rPr>
                <w:rFonts w:hint="default" w:ascii="宋体" w:hAnsi="宋体" w:cs="宋体"/>
                <w:color w:val="000000" w:themeColor="text1"/>
                <w:szCs w:val="21"/>
                <w:highlight w:val="none"/>
                <w:lang w:val="en-US" w:eastAsia="zh-CN"/>
                <w14:textFill>
                  <w14:solidFill>
                    <w14:schemeClr w14:val="tx1"/>
                  </w14:solidFill>
                </w14:textFill>
              </w:rPr>
              <w:t>中心温度下降到-30℃≤30min；</w:t>
            </w:r>
          </w:p>
          <w:p w14:paraId="33FF04D2">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6</w:t>
            </w:r>
            <w:r>
              <w:rPr>
                <w:rFonts w:hint="default" w:ascii="宋体" w:hAnsi="宋体" w:eastAsia="宋体" w:cs="宋体"/>
                <w:color w:val="000000" w:themeColor="text1"/>
                <w:szCs w:val="21"/>
                <w:highlight w:val="none"/>
                <w:lang w:val="en-US"/>
                <w14:textFill>
                  <w14:solidFill>
                    <w14:schemeClr w14:val="tx1"/>
                  </w14:solidFill>
                </w14:textFill>
              </w:rPr>
              <w:t>.质控监测功能：速冻机上下冷板具有温度探测功能，且上下冷板温度差异小于±1℃；当上下冷板温度差异大于±1℃，速冻机有故障报警提示；须提供</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具备法定资质的检验机构出具的检测报告</w:t>
            </w:r>
            <w:r>
              <w:rPr>
                <w:rFonts w:hint="default" w:ascii="宋体" w:hAnsi="宋体" w:eastAsia="宋体" w:cs="宋体"/>
                <w:color w:val="000000" w:themeColor="text1"/>
                <w:szCs w:val="21"/>
                <w:highlight w:val="none"/>
                <w:lang w:val="en-US"/>
                <w14:textFill>
                  <w14:solidFill>
                    <w14:schemeClr w14:val="tx1"/>
                  </w14:solidFill>
                </w14:textFill>
              </w:rPr>
              <w:t>；</w:t>
            </w:r>
          </w:p>
          <w:p w14:paraId="05D74C0C">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7</w:t>
            </w:r>
            <w:r>
              <w:rPr>
                <w:rFonts w:hint="default" w:ascii="宋体" w:hAnsi="宋体" w:eastAsia="宋体" w:cs="宋体"/>
                <w:color w:val="000000" w:themeColor="text1"/>
                <w:szCs w:val="21"/>
                <w:highlight w:val="none"/>
                <w:lang w:val="en-US"/>
                <w14:textFill>
                  <w14:solidFill>
                    <w14:schemeClr w14:val="tx1"/>
                  </w14:solidFill>
                </w14:textFill>
              </w:rPr>
              <w:t>.质控方式：需采用模拟血浆质控袋方式，模拟血浆质控袋内置温控探头能探测模拟血浆质控袋核心温度，以确保血浆速冻结果的准确性和真实性。；</w:t>
            </w:r>
          </w:p>
          <w:p w14:paraId="54E69B0A">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8</w:t>
            </w:r>
            <w:r>
              <w:rPr>
                <w:rFonts w:hint="default" w:ascii="宋体" w:hAnsi="宋体" w:eastAsia="宋体" w:cs="宋体"/>
                <w:color w:val="000000" w:themeColor="text1"/>
                <w:szCs w:val="21"/>
                <w:highlight w:val="none"/>
                <w:lang w:val="en-US"/>
                <w14:textFill>
                  <w14:solidFill>
                    <w14:schemeClr w14:val="tx1"/>
                  </w14:solidFill>
                </w14:textFill>
              </w:rPr>
              <w:t>.冷板质量：要求采用特制合金面板，不生锈，不变形，抗腐蚀，降温传导快、均匀；</w:t>
            </w:r>
          </w:p>
          <w:p w14:paraId="616A356F">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9</w:t>
            </w:r>
            <w:r>
              <w:rPr>
                <w:rFonts w:hint="default" w:ascii="宋体" w:hAnsi="宋体" w:eastAsia="宋体" w:cs="宋体"/>
                <w:color w:val="000000" w:themeColor="text1"/>
                <w:szCs w:val="21"/>
                <w:highlight w:val="none"/>
                <w:lang w:val="en-US"/>
                <w14:textFill>
                  <w14:solidFill>
                    <w14:schemeClr w14:val="tx1"/>
                  </w14:solidFill>
                </w14:textFill>
              </w:rPr>
              <w:t>.前面单面取放血浆；防导致速冻仓进入空气过多产生结霜粘袋现象；</w:t>
            </w:r>
          </w:p>
          <w:p w14:paraId="334EEC20">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1</w:t>
            </w:r>
            <w:r>
              <w:rPr>
                <w:rFonts w:hint="eastAsia" w:ascii="宋体" w:hAnsi="宋体" w:cs="宋体"/>
                <w:color w:val="000000" w:themeColor="text1"/>
                <w:szCs w:val="21"/>
                <w:highlight w:val="none"/>
                <w:lang w:val="en-US" w:eastAsia="zh-CN"/>
                <w14:textFill>
                  <w14:solidFill>
                    <w14:schemeClr w14:val="tx1"/>
                  </w14:solidFill>
                </w14:textFill>
              </w:rPr>
              <w:t>0</w:t>
            </w:r>
            <w:r>
              <w:rPr>
                <w:rFonts w:hint="default" w:ascii="宋体" w:hAnsi="宋体" w:eastAsia="宋体" w:cs="宋体"/>
                <w:color w:val="000000" w:themeColor="text1"/>
                <w:szCs w:val="21"/>
                <w:highlight w:val="none"/>
                <w:lang w:val="en-US"/>
                <w14:textFill>
                  <w14:solidFill>
                    <w14:schemeClr w14:val="tx1"/>
                  </w14:solidFill>
                </w14:textFill>
              </w:rPr>
              <w:t>.除霜方式：要求除霜无需待机，冷冻仓打开状态下可随时可自动启动除霜功能，除霜时间≤15分钟；</w:t>
            </w:r>
          </w:p>
          <w:p w14:paraId="506F5712">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1</w:t>
            </w:r>
            <w:r>
              <w:rPr>
                <w:rFonts w:hint="eastAsia" w:ascii="宋体" w:hAnsi="宋体" w:cs="宋体"/>
                <w:color w:val="000000" w:themeColor="text1"/>
                <w:szCs w:val="21"/>
                <w:highlight w:val="none"/>
                <w:lang w:val="en-US" w:eastAsia="zh-CN"/>
                <w14:textFill>
                  <w14:solidFill>
                    <w14:schemeClr w14:val="tx1"/>
                  </w14:solidFill>
                </w14:textFill>
              </w:rPr>
              <w:t>1</w:t>
            </w:r>
            <w:r>
              <w:rPr>
                <w:rFonts w:hint="default" w:ascii="宋体" w:hAnsi="宋体" w:eastAsia="宋体" w:cs="宋体"/>
                <w:color w:val="000000" w:themeColor="text1"/>
                <w:szCs w:val="21"/>
                <w:highlight w:val="none"/>
                <w:lang w:val="en-US"/>
                <w14:textFill>
                  <w14:solidFill>
                    <w14:schemeClr w14:val="tx1"/>
                  </w14:solidFill>
                </w14:textFill>
              </w:rPr>
              <w:t>.箱体散热：速冻机主体</w:t>
            </w:r>
            <w:r>
              <w:rPr>
                <w:rFonts w:ascii="宋体" w:hAnsi="宋体" w:eastAsia="宋体" w:cs="宋体"/>
                <w:i w:val="0"/>
                <w:iCs w:val="0"/>
                <w:caps w:val="0"/>
                <w:color w:val="000000" w:themeColor="text1"/>
                <w:spacing w:val="0"/>
                <w:sz w:val="21"/>
                <w:szCs w:val="21"/>
                <w:highlight w:val="none"/>
                <w:shd w:val="clear"/>
                <w14:textFill>
                  <w14:solidFill>
                    <w14:schemeClr w14:val="tx1"/>
                  </w14:solidFill>
                </w14:textFill>
              </w:rPr>
              <w:t>箱体面板应具有良好的耐腐蚀性和散热性能</w:t>
            </w:r>
            <w:r>
              <w:rPr>
                <w:rFonts w:hint="default" w:ascii="宋体" w:hAnsi="宋体" w:eastAsia="宋体" w:cs="宋体"/>
                <w:color w:val="000000" w:themeColor="text1"/>
                <w:szCs w:val="21"/>
                <w:highlight w:val="none"/>
                <w:lang w:val="en-US"/>
                <w14:textFill>
                  <w14:solidFill>
                    <w14:schemeClr w14:val="tx1"/>
                  </w14:solidFill>
                </w14:textFill>
              </w:rPr>
              <w:t>，室外机需具有良好的通风设计，保证内置的冷凝器、压缩机等原件快速散热，有效降低故障率；</w:t>
            </w:r>
          </w:p>
          <w:p w14:paraId="3C5C7121">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1</w:t>
            </w:r>
            <w:r>
              <w:rPr>
                <w:rFonts w:hint="eastAsia" w:ascii="宋体" w:hAnsi="宋体" w:cs="宋体"/>
                <w:color w:val="000000" w:themeColor="text1"/>
                <w:szCs w:val="21"/>
                <w:highlight w:val="none"/>
                <w:lang w:val="en-US" w:eastAsia="zh-CN"/>
                <w14:textFill>
                  <w14:solidFill>
                    <w14:schemeClr w14:val="tx1"/>
                  </w14:solidFill>
                </w14:textFill>
              </w:rPr>
              <w:t>2</w:t>
            </w:r>
            <w:r>
              <w:rPr>
                <w:rFonts w:hint="default" w:ascii="宋体" w:hAnsi="宋体" w:eastAsia="宋体" w:cs="宋体"/>
                <w:color w:val="000000" w:themeColor="text1"/>
                <w:szCs w:val="21"/>
                <w:highlight w:val="none"/>
                <w:lang w:val="en-US"/>
                <w14:textFill>
                  <w14:solidFill>
                    <w14:schemeClr w14:val="tx1"/>
                  </w14:solidFill>
                </w14:textFill>
              </w:rPr>
              <w:t>.数据溯源：要求所有数据可溯源，并对速冻时的模拟血浆袋核心温度及上、下冷板的温度进行动态测试及分析，结果可自动保存，以便于质量管理和数据溯源，能椐需求能将相应数据打印；</w:t>
            </w:r>
          </w:p>
          <w:p w14:paraId="6BB167BF">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1</w:t>
            </w:r>
            <w:r>
              <w:rPr>
                <w:rFonts w:hint="eastAsia" w:ascii="宋体" w:hAnsi="宋体" w:cs="宋体"/>
                <w:color w:val="000000" w:themeColor="text1"/>
                <w:szCs w:val="21"/>
                <w:highlight w:val="none"/>
                <w:lang w:val="en-US" w:eastAsia="zh-CN"/>
                <w14:textFill>
                  <w14:solidFill>
                    <w14:schemeClr w14:val="tx1"/>
                  </w14:solidFill>
                </w14:textFill>
              </w:rPr>
              <w:t>3</w:t>
            </w:r>
            <w:r>
              <w:rPr>
                <w:rFonts w:hint="default" w:ascii="宋体" w:hAnsi="宋体" w:eastAsia="宋体" w:cs="宋体"/>
                <w:color w:val="000000" w:themeColor="text1"/>
                <w:szCs w:val="21"/>
                <w:highlight w:val="none"/>
                <w:lang w:val="en-US"/>
                <w14:textFill>
                  <w14:solidFill>
                    <w14:schemeClr w14:val="tx1"/>
                  </w14:solidFill>
                </w14:textFill>
              </w:rPr>
              <w:t>.冷板技术：</w:t>
            </w:r>
            <w:r>
              <w:rPr>
                <w:rFonts w:hint="eastAsia" w:ascii="宋体" w:hAnsi="宋体" w:eastAsia="宋体" w:cs="宋体"/>
                <w:color w:val="000000" w:themeColor="text1"/>
                <w:szCs w:val="21"/>
                <w:highlight w:val="none"/>
                <w14:textFill>
                  <w14:solidFill>
                    <w14:schemeClr w14:val="tx1"/>
                  </w14:solidFill>
                </w14:textFill>
              </w:rPr>
              <w:t>设备配备</w:t>
            </w:r>
            <w:r>
              <w:rPr>
                <w:rFonts w:hint="eastAsia" w:ascii="宋体" w:hAnsi="宋体" w:eastAsia="宋体" w:cs="宋体"/>
                <w:color w:val="000000" w:themeColor="text1"/>
                <w:szCs w:val="21"/>
                <w:highlight w:val="none"/>
                <w:lang w:val="en-US" w:eastAsia="zh-CN"/>
                <w14:textFill>
                  <w14:solidFill>
                    <w14:schemeClr w14:val="tx1"/>
                  </w14:solidFill>
                </w14:textFill>
              </w:rPr>
              <w:t>热传导软垫，</w:t>
            </w:r>
            <w:r>
              <w:rPr>
                <w:rFonts w:hint="default" w:ascii="宋体" w:hAnsi="宋体" w:cs="宋体"/>
                <w:color w:val="000000" w:themeColor="text1"/>
                <w:sz w:val="21"/>
                <w:szCs w:val="21"/>
                <w:highlight w:val="none"/>
                <w14:textFill>
                  <w14:solidFill>
                    <w14:schemeClr w14:val="tx1"/>
                  </w14:solidFill>
                </w14:textFill>
              </w:rPr>
              <w:t>热传导软垫上下层膜为安全环保的树脂材料，软垫腔体内须填充有预定量的冷媒，冷媒在-</w:t>
            </w:r>
            <w:r>
              <w:rPr>
                <w:rFonts w:ascii="宋体" w:hAnsi="宋体" w:cs="宋体"/>
                <w:color w:val="000000" w:themeColor="text1"/>
                <w:sz w:val="21"/>
                <w:szCs w:val="21"/>
                <w:highlight w:val="none"/>
                <w14:textFill>
                  <w14:solidFill>
                    <w14:schemeClr w14:val="tx1"/>
                  </w14:solidFill>
                </w14:textFill>
              </w:rPr>
              <w:t>80</w:t>
            </w:r>
            <w:r>
              <w:rPr>
                <w:rFonts w:hint="default" w:ascii="宋体" w:hAnsi="宋体" w:cs="宋体"/>
                <w:color w:val="000000" w:themeColor="text1"/>
                <w:sz w:val="21"/>
                <w:szCs w:val="21"/>
                <w:highlight w:val="none"/>
                <w14:textFill>
                  <w14:solidFill>
                    <w14:schemeClr w14:val="tx1"/>
                  </w14:solidFill>
                </w14:textFill>
              </w:rPr>
              <w:t>℃环境温度环境下不会冻结结冰，确保速冻血浆袋受力受冷均匀；</w:t>
            </w:r>
            <w:bookmarkStart w:id="339" w:name="_GoBack"/>
            <w:bookmarkEnd w:id="339"/>
          </w:p>
          <w:p w14:paraId="7BA9ACDF">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1</w:t>
            </w:r>
            <w:r>
              <w:rPr>
                <w:rFonts w:hint="eastAsia" w:ascii="宋体" w:hAnsi="宋体" w:cs="宋体"/>
                <w:color w:val="000000" w:themeColor="text1"/>
                <w:szCs w:val="21"/>
                <w:highlight w:val="none"/>
                <w:lang w:val="en-US" w:eastAsia="zh-CN"/>
                <w14:textFill>
                  <w14:solidFill>
                    <w14:schemeClr w14:val="tx1"/>
                  </w14:solidFill>
                </w14:textFill>
              </w:rPr>
              <w:t>4</w:t>
            </w:r>
            <w:r>
              <w:rPr>
                <w:rFonts w:hint="default" w:ascii="宋体" w:hAnsi="宋体" w:eastAsia="宋体" w:cs="宋体"/>
                <w:color w:val="000000" w:themeColor="text1"/>
                <w:szCs w:val="21"/>
                <w:highlight w:val="none"/>
                <w:lang w:val="en-US"/>
                <w14:textFill>
                  <w14:solidFill>
                    <w14:schemeClr w14:val="tx1"/>
                  </w14:solidFill>
                </w14:textFill>
              </w:rPr>
              <w:t>.压缩机：要求双级压缩机，采用环保制冷剂；</w:t>
            </w:r>
          </w:p>
          <w:p w14:paraId="67EE9110">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1</w:t>
            </w:r>
            <w:r>
              <w:rPr>
                <w:rFonts w:hint="eastAsia" w:ascii="宋体" w:hAnsi="宋体" w:cs="宋体"/>
                <w:color w:val="000000" w:themeColor="text1"/>
                <w:szCs w:val="21"/>
                <w:highlight w:val="none"/>
                <w:lang w:val="en-US" w:eastAsia="zh-CN"/>
                <w14:textFill>
                  <w14:solidFill>
                    <w14:schemeClr w14:val="tx1"/>
                  </w14:solidFill>
                </w14:textFill>
              </w:rPr>
              <w:t>5</w:t>
            </w:r>
            <w:r>
              <w:rPr>
                <w:rFonts w:hint="default" w:ascii="宋体" w:hAnsi="宋体" w:eastAsia="宋体" w:cs="宋体"/>
                <w:color w:val="000000" w:themeColor="text1"/>
                <w:szCs w:val="21"/>
                <w:highlight w:val="none"/>
                <w:lang w:val="en-US"/>
                <w14:textFill>
                  <w14:solidFill>
                    <w14:schemeClr w14:val="tx1"/>
                  </w14:solidFill>
                </w14:textFill>
              </w:rPr>
              <w:t>.安装方式：分体机设计安装，要求压缩机冷凝器与主机分离，压缩机及冷凝系统安装在室外；</w:t>
            </w:r>
          </w:p>
          <w:p w14:paraId="639FC779">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1</w:t>
            </w:r>
            <w:r>
              <w:rPr>
                <w:rFonts w:hint="eastAsia" w:ascii="宋体" w:hAnsi="宋体" w:cs="宋体"/>
                <w:color w:val="000000" w:themeColor="text1"/>
                <w:szCs w:val="21"/>
                <w:highlight w:val="none"/>
                <w:lang w:val="en-US" w:eastAsia="zh-CN"/>
                <w14:textFill>
                  <w14:solidFill>
                    <w14:schemeClr w14:val="tx1"/>
                  </w14:solidFill>
                </w14:textFill>
              </w:rPr>
              <w:t>6</w:t>
            </w:r>
            <w:r>
              <w:rPr>
                <w:rFonts w:hint="default" w:ascii="宋体" w:hAnsi="宋体" w:eastAsia="宋体" w:cs="宋体"/>
                <w:color w:val="000000" w:themeColor="text1"/>
                <w:szCs w:val="21"/>
                <w:highlight w:val="none"/>
                <w:lang w:val="en-US"/>
                <w14:textFill>
                  <w14:solidFill>
                    <w14:schemeClr w14:val="tx1"/>
                  </w14:solidFill>
                </w14:textFill>
              </w:rPr>
              <w:t>.配置专用推车：要求推车工作面有滚轮，便于便捷推送血浆袋托盘进入速冻仓；</w:t>
            </w:r>
          </w:p>
          <w:p w14:paraId="3A83C436">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1</w:t>
            </w:r>
            <w:r>
              <w:rPr>
                <w:rFonts w:hint="eastAsia" w:ascii="宋体" w:hAnsi="宋体" w:cs="宋体"/>
                <w:color w:val="000000" w:themeColor="text1"/>
                <w:szCs w:val="21"/>
                <w:highlight w:val="none"/>
                <w:lang w:val="en-US" w:eastAsia="zh-CN"/>
                <w14:textFill>
                  <w14:solidFill>
                    <w14:schemeClr w14:val="tx1"/>
                  </w14:solidFill>
                </w14:textFill>
              </w:rPr>
              <w:t>7</w:t>
            </w:r>
            <w:r>
              <w:rPr>
                <w:rFonts w:hint="default" w:ascii="宋体" w:hAnsi="宋体" w:eastAsia="宋体" w:cs="宋体"/>
                <w:color w:val="000000" w:themeColor="text1"/>
                <w:szCs w:val="21"/>
                <w:highlight w:val="none"/>
                <w:lang w:val="en-US"/>
                <w14:textFill>
                  <w14:solidFill>
                    <w14:schemeClr w14:val="tx1"/>
                  </w14:solidFill>
                </w14:textFill>
              </w:rPr>
              <w:t>.速冻机速冻仓仓门离地高度100cm±5cm；</w:t>
            </w:r>
          </w:p>
          <w:p w14:paraId="6FFE98CE">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1</w:t>
            </w:r>
            <w:r>
              <w:rPr>
                <w:rFonts w:hint="eastAsia" w:ascii="宋体" w:hAnsi="宋体" w:cs="宋体"/>
                <w:color w:val="000000" w:themeColor="text1"/>
                <w:szCs w:val="21"/>
                <w:highlight w:val="none"/>
                <w:lang w:val="en-US" w:eastAsia="zh-CN"/>
                <w14:textFill>
                  <w14:solidFill>
                    <w14:schemeClr w14:val="tx1"/>
                  </w14:solidFill>
                </w14:textFill>
              </w:rPr>
              <w:t>8</w:t>
            </w:r>
            <w:r>
              <w:rPr>
                <w:rFonts w:hint="default" w:ascii="宋体" w:hAnsi="宋体" w:eastAsia="宋体" w:cs="宋体"/>
                <w:color w:val="000000" w:themeColor="text1"/>
                <w:szCs w:val="21"/>
                <w:highlight w:val="none"/>
                <w:lang w:val="en-US"/>
                <w14:textFill>
                  <w14:solidFill>
                    <w14:schemeClr w14:val="tx1"/>
                  </w14:solidFill>
                </w14:textFill>
              </w:rPr>
              <w:t>.安全操作：具有红外线感应防夹手功能，速冻仓闭合采用单手点触式操作，无需双手长期按键操作，并能有效避免操作人员速冻机操作过程中手被上下冷板夹手冻伤，操作简便安全；</w:t>
            </w:r>
          </w:p>
          <w:p w14:paraId="47CC6AC9">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19</w:t>
            </w:r>
            <w:r>
              <w:rPr>
                <w:rFonts w:hint="default" w:ascii="宋体" w:hAnsi="宋体" w:eastAsia="宋体" w:cs="宋体"/>
                <w:color w:val="000000" w:themeColor="text1"/>
                <w:szCs w:val="21"/>
                <w:highlight w:val="none"/>
                <w:lang w:val="en-US"/>
                <w14:textFill>
                  <w14:solidFill>
                    <w14:schemeClr w14:val="tx1"/>
                  </w14:solidFill>
                </w14:textFill>
              </w:rPr>
              <w:t>.环保要求：整机功率≤5KW，室内噪音≤ 50dB。</w:t>
            </w:r>
          </w:p>
          <w:p w14:paraId="0F2F9021">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2</w:t>
            </w:r>
            <w:r>
              <w:rPr>
                <w:rFonts w:hint="eastAsia" w:ascii="宋体" w:hAnsi="宋体" w:cs="宋体"/>
                <w:color w:val="000000" w:themeColor="text1"/>
                <w:szCs w:val="21"/>
                <w:highlight w:val="none"/>
                <w:lang w:val="en-US" w:eastAsia="zh-CN"/>
                <w14:textFill>
                  <w14:solidFill>
                    <w14:schemeClr w14:val="tx1"/>
                  </w14:solidFill>
                </w14:textFill>
              </w:rPr>
              <w:t>0</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质保</w:t>
            </w:r>
            <w:r>
              <w:rPr>
                <w:rFonts w:hint="eastAsia" w:ascii="宋体" w:hAnsi="宋体" w:cs="宋体"/>
                <w:color w:val="000000" w:themeColor="text1"/>
                <w:szCs w:val="21"/>
                <w:highlight w:val="none"/>
                <w:lang w:val="en-US" w:eastAsia="zh-CN"/>
                <w14:textFill>
                  <w14:solidFill>
                    <w14:schemeClr w14:val="tx1"/>
                  </w14:solidFill>
                </w14:textFill>
              </w:rPr>
              <w:t>期</w:t>
            </w:r>
            <w:r>
              <w:rPr>
                <w:rFonts w:hint="default" w:ascii="宋体" w:hAnsi="宋体" w:eastAsia="宋体" w:cs="宋体"/>
                <w:color w:val="000000" w:themeColor="text1"/>
                <w:szCs w:val="21"/>
                <w:highlight w:val="none"/>
                <w:lang w:val="en-US"/>
                <w14:textFill>
                  <w14:solidFill>
                    <w14:schemeClr w14:val="tx1"/>
                  </w14:solidFill>
                </w14:textFill>
              </w:rPr>
              <w:t>三年，标配模拟血袋</w:t>
            </w:r>
            <w:r>
              <w:rPr>
                <w:rFonts w:hint="eastAsia"/>
                <w:color w:val="000000" w:themeColor="text1"/>
                <w:highlight w:val="none"/>
                <w:lang w:val="en-US" w:eastAsia="zh-CN"/>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5个，热传导软垫</w:t>
            </w:r>
            <w:r>
              <w:rPr>
                <w:rFonts w:hint="eastAsia"/>
                <w:color w:val="000000" w:themeColor="text1"/>
                <w:highlight w:val="none"/>
                <w:lang w:val="en-US" w:eastAsia="zh-CN"/>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2张，防粘垫</w:t>
            </w:r>
            <w:r>
              <w:rPr>
                <w:rFonts w:hint="eastAsia"/>
                <w:color w:val="000000" w:themeColor="text1"/>
                <w:highlight w:val="none"/>
                <w:lang w:val="en-US" w:eastAsia="zh-CN"/>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1张。</w:t>
            </w:r>
          </w:p>
          <w:p w14:paraId="033203D5">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2</w:t>
            </w:r>
            <w:r>
              <w:rPr>
                <w:rFonts w:hint="eastAsia" w:ascii="宋体" w:hAnsi="宋体" w:cs="宋体"/>
                <w:color w:val="000000" w:themeColor="text1"/>
                <w:szCs w:val="21"/>
                <w:highlight w:val="none"/>
                <w:lang w:val="en-US" w:eastAsia="zh-CN"/>
                <w14:textFill>
                  <w14:solidFill>
                    <w14:schemeClr w14:val="tx1"/>
                  </w14:solidFill>
                </w14:textFill>
              </w:rPr>
              <w:t>1</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本标段所须提供的检测报告均在验收时提供。</w:t>
            </w:r>
          </w:p>
        </w:tc>
        <w:tc>
          <w:tcPr>
            <w:tcW w:w="1016" w:type="dxa"/>
            <w:tcBorders>
              <w:top w:val="single" w:color="auto" w:sz="4" w:space="0"/>
              <w:left w:val="single" w:color="auto" w:sz="4" w:space="0"/>
              <w:bottom w:val="single" w:color="auto" w:sz="4" w:space="0"/>
              <w:right w:val="single" w:color="auto" w:sz="4" w:space="0"/>
            </w:tcBorders>
            <w:noWrap w:val="0"/>
            <w:vAlign w:val="center"/>
          </w:tcPr>
          <w:p w14:paraId="7D6CC0E6">
            <w:pPr>
              <w:spacing w:line="260" w:lineRule="exact"/>
              <w:jc w:val="center"/>
              <w:rPr>
                <w:rFonts w:hint="default" w:ascii="宋体" w:hAnsi="宋体" w:eastAsia="宋体" w:cs="宋体"/>
                <w:color w:val="000000" w:themeColor="text1"/>
                <w:sz w:val="21"/>
                <w:szCs w:val="21"/>
                <w:highlight w:val="none"/>
                <w:lang w:val="en-US"/>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110.00</w:t>
            </w:r>
            <w:r>
              <w:rPr>
                <w:rFonts w:hint="eastAsia" w:ascii="宋体" w:hAnsi="宋体" w:cs="宋体"/>
                <w:color w:val="000000" w:themeColor="text1"/>
                <w:sz w:val="21"/>
                <w:szCs w:val="21"/>
                <w:highlight w:val="none"/>
                <w:lang w:val="en-US" w:eastAsia="zh-CN"/>
                <w14:textFill>
                  <w14:solidFill>
                    <w14:schemeClr w14:val="tx1"/>
                  </w14:solidFill>
                </w14:textFill>
              </w:rPr>
              <w:t>（55.00万元/台）</w:t>
            </w:r>
          </w:p>
        </w:tc>
      </w:tr>
      <w:tr w14:paraId="36192F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7"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center"/>
          </w:tcPr>
          <w:p w14:paraId="35B8C414">
            <w:pPr>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商务条款</w:t>
            </w:r>
          </w:p>
        </w:tc>
        <w:tc>
          <w:tcPr>
            <w:tcW w:w="9576" w:type="dxa"/>
            <w:gridSpan w:val="7"/>
            <w:tcBorders>
              <w:top w:val="single" w:color="auto" w:sz="4" w:space="0"/>
              <w:left w:val="single" w:color="auto" w:sz="4" w:space="0"/>
              <w:bottom w:val="single" w:color="auto" w:sz="4" w:space="0"/>
              <w:right w:val="single" w:color="auto" w:sz="4" w:space="0"/>
            </w:tcBorders>
            <w:noWrap w:val="0"/>
            <w:vAlign w:val="top"/>
          </w:tcPr>
          <w:p w14:paraId="24872B19">
            <w:pPr>
              <w:widowControl/>
              <w:shd w:val="clear" w:color="auto" w:fill="FFFFFF"/>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一、合同签订期：自中标通知书发出之日起</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u w:val="single"/>
                <w:lang w:val="en-US" w:eastAsia="zh-CN"/>
                <w14:textFill>
                  <w14:solidFill>
                    <w14:schemeClr w14:val="tx1"/>
                  </w14:solidFill>
                </w14:textFill>
              </w:rPr>
              <w:t>25</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日内</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若</w:t>
            </w:r>
            <w:r>
              <w:rPr>
                <w:rFonts w:hint="eastAsia" w:ascii="宋体" w:hAnsi="宋体" w:eastAsia="宋体" w:cs="宋体"/>
                <w:color w:val="000000" w:themeColor="text1"/>
                <w:sz w:val="21"/>
                <w:szCs w:val="21"/>
                <w:highlight w:val="none"/>
                <w:lang w:eastAsia="zh-CN"/>
                <w14:textFill>
                  <w14:solidFill>
                    <w14:schemeClr w14:val="tx1"/>
                  </w14:solidFill>
                </w14:textFill>
              </w:rPr>
              <w:t>因中标人自身原因未能在约定的时间内与采购人签订合同的，视为中标人放弃中标资格，</w:t>
            </w:r>
            <w:r>
              <w:rPr>
                <w:rFonts w:hint="eastAsia" w:ascii="宋体" w:hAnsi="宋体" w:eastAsia="宋体" w:cs="宋体"/>
                <w:color w:val="000000" w:themeColor="text1"/>
                <w:sz w:val="21"/>
                <w:szCs w:val="21"/>
                <w:highlight w:val="none"/>
                <w:lang w:val="en-US" w:eastAsia="zh-CN"/>
                <w14:textFill>
                  <w14:solidFill>
                    <w14:schemeClr w14:val="tx1"/>
                  </w14:solidFill>
                </w14:textFill>
              </w:rPr>
              <w:t>由此产生的后果由中标人自行承担。</w:t>
            </w:r>
          </w:p>
          <w:p w14:paraId="208DCE75">
            <w:pPr>
              <w:widowControl/>
              <w:shd w:val="clear" w:color="auto" w:fill="FFFFFF"/>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二、交货期：</w:t>
            </w:r>
            <w:r>
              <w:rPr>
                <w:rFonts w:hint="eastAsia"/>
                <w:color w:val="000000" w:themeColor="text1"/>
                <w:highlight w:val="none"/>
                <w:lang w:val="en-US" w:eastAsia="zh-CN"/>
                <w14:textFill>
                  <w14:solidFill>
                    <w14:schemeClr w14:val="tx1"/>
                  </w14:solidFill>
                </w14:textFill>
              </w:rPr>
              <w:t>合同签订之日起30日内安装调试完毕并验收合格交付使用</w:t>
            </w:r>
            <w:r>
              <w:rPr>
                <w:rFonts w:hint="eastAsia" w:ascii="宋体" w:hAnsi="宋体" w:eastAsia="宋体" w:cs="宋体"/>
                <w:color w:val="000000" w:themeColor="text1"/>
                <w:szCs w:val="21"/>
                <w:highlight w:val="none"/>
                <w14:textFill>
                  <w14:solidFill>
                    <w14:schemeClr w14:val="tx1"/>
                  </w14:solidFill>
                </w14:textFill>
              </w:rPr>
              <w:t>。</w:t>
            </w:r>
          </w:p>
          <w:p w14:paraId="0FAA502B">
            <w:pPr>
              <w:widowControl/>
              <w:shd w:val="clear" w:color="auto" w:fill="FFFFFF"/>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三、交货方式及交货地点：现场交货，</w:t>
            </w:r>
            <w:r>
              <w:rPr>
                <w:rFonts w:hint="eastAsia" w:ascii="宋体" w:hAnsi="宋体" w:eastAsia="宋体" w:cs="宋体"/>
                <w:color w:val="000000" w:themeColor="text1"/>
                <w:szCs w:val="21"/>
                <w:highlight w:val="none"/>
                <w:lang w:val="en-US" w:eastAsia="zh-CN"/>
                <w14:textFill>
                  <w14:solidFill>
                    <w14:schemeClr w14:val="tx1"/>
                  </w14:solidFill>
                </w14:textFill>
              </w:rPr>
              <w:t>广西南宁市科园大道18号南宁中心血站</w:t>
            </w:r>
            <w:r>
              <w:rPr>
                <w:rFonts w:hint="eastAsia" w:ascii="宋体" w:hAnsi="宋体" w:eastAsia="宋体" w:cs="宋体"/>
                <w:color w:val="000000" w:themeColor="text1"/>
                <w:szCs w:val="21"/>
                <w:highlight w:val="none"/>
                <w14:textFill>
                  <w14:solidFill>
                    <w14:schemeClr w14:val="tx1"/>
                  </w14:solidFill>
                </w14:textFill>
              </w:rPr>
              <w:t>采购人指定地点。</w:t>
            </w:r>
          </w:p>
          <w:p w14:paraId="0215525A">
            <w:pPr>
              <w:widowControl/>
              <w:shd w:val="clear" w:color="auto" w:fill="FFFFFF"/>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四、验收标准、规范：</w:t>
            </w:r>
          </w:p>
          <w:p w14:paraId="0B13859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中标供应商所供货物必须是全新按国家或国际有关质量标准制造，且能满足本项目技术指标。</w:t>
            </w:r>
          </w:p>
          <w:p w14:paraId="6985B5D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验收过程中所产生的一切费用均由中标供应商承担。报价时应考虑相关费用。</w:t>
            </w:r>
          </w:p>
          <w:p w14:paraId="3D7BE3A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中标供应商在货物验收时由采购人对照招标文件的功能目标及技术指标全面核对检验，对所有要求出具的证明文件的原件进行核查，如不符合招标文件的技术需求及要求以及提供虚假承诺的，按相关规定做退货处理及违约处理，中标供应商承担所有责任和费用，采购人保留进一步追究责任的权利。</w:t>
            </w:r>
          </w:p>
          <w:p w14:paraId="63E1D4A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检查供货范围或服务范围</w:t>
            </w:r>
          </w:p>
          <w:p w14:paraId="475C494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产品到达现场后，中标供应商应在采购单位人员在场情况下当面开箱，共同清点、检查外观，作出开箱记录，双方签字确认。中标供应商应保证货物到达采购人所在地完好无损，如有缺漏、损坏，由中标供应商负责调换、补齐或赔偿。</w:t>
            </w:r>
          </w:p>
          <w:p w14:paraId="70B6C5B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中标供应商应提供完备的技术或服务资料、装箱单和合格证等，并派遣专业人员进行现场安装调试。验收合格条件如下：</w:t>
            </w:r>
          </w:p>
          <w:p w14:paraId="4E76CF0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5.1货物或服务技术参数与投标文件中技术需求偏离表或证明材料一致，性能或指标达到规定的标准。否则，以实际货物或服务技术参数与投标文件技术需求偏离表参数或证明材料比较，按如下情况处理：</w:t>
            </w:r>
          </w:p>
          <w:p w14:paraId="670FAEF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（1）供应商投标文件技术需求偏离表或证明材料中满足或优于的技术参数，在验收时实际不满足技术参数要求的，视为供货商违约，采购人有权终止合同拒收货物，并追究供应商责任，同时报财政部门备案。</w:t>
            </w:r>
          </w:p>
          <w:p w14:paraId="6B4A2FD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（2）供应商投标文件技术需求偏离表或证明材料中优于的技术参数，在验收时实际仅满足并未优于技术参数要求的，视为供货商违约，采购人有权终止合同拒收货物，并追究供应商责任，同时报财政部门备案。</w:t>
            </w:r>
          </w:p>
          <w:p w14:paraId="24EB67D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（3）供应商投标文件技术需求偏离表或证明材料中不满足的技术参数，在验收时实际满足技术参数的要求，以满足技术参数的要求验收。</w:t>
            </w:r>
          </w:p>
          <w:p w14:paraId="7B2D478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（4）供应商投标文件技术需求偏离表或证明材料中满足的技术参数，在验收时实际优于技术参数的要求，以满足技术参数的要求验收。</w:t>
            </w:r>
          </w:p>
          <w:p w14:paraId="7396532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（5）供应商投标文件技术需求偏离表或证明材料中优于的技术参数，在验收时实际也优于技术参数的要求，但没有达到技术需求偏离表或证明材料中优于的程度，由采购人与供应商协商按是否满足要求验收。</w:t>
            </w:r>
          </w:p>
          <w:p w14:paraId="5A64CE1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（6）实际货物与响应货物型号不一致的，采购人均有权终止合同拒收货物。如影响货物或服务的使用、质量、档次及采购人需求的，还可视为供货商违约，追究供应商责任，同时报财政部门备案。</w:t>
            </w:r>
          </w:p>
          <w:p w14:paraId="1D03DE6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5.2技术资料、装箱单、合格证等资料齐全。</w:t>
            </w:r>
          </w:p>
          <w:p w14:paraId="0C7AF2E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5.3在规定时间内完成交货及验收，并经采购人确认。</w:t>
            </w:r>
          </w:p>
          <w:p w14:paraId="3735AC9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产品或服务在安装调试并试用符合要求后，才作为最终验收。</w:t>
            </w:r>
          </w:p>
          <w:p w14:paraId="021FEC4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中标供应商提供的货物或服务未达到招标文件规定要求，且对采购人造成损失的，由中标供应商承担一切责任，并赔偿所造成的损失。</w:t>
            </w:r>
          </w:p>
          <w:p w14:paraId="552DD05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8</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采购人需要制造商对中标供应商交付的产品或服务（包括质量、参数等）进行确认的，制造商应予以配合并出具书面意见，相关配合事项由中标供应商与制造商协调。</w:t>
            </w:r>
          </w:p>
          <w:p w14:paraId="583AC0B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产品包装材料归采购人所有。</w:t>
            </w:r>
          </w:p>
          <w:p w14:paraId="01ABA0C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10</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其他验收要求按第五章《拟签订的合同文本》执行，未尽事宜按照《关于印发广西壮族自治区政府采购项目履约验收管理办法的通知》[桂财采〔2015〕22号]以及《财政部关于进一步加强政府采购需求和履约验收管理的指导意见》[财库〔2016〕205号]规定执行。</w:t>
            </w:r>
          </w:p>
          <w:p w14:paraId="7271ECD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五、售后服务要求：</w:t>
            </w:r>
          </w:p>
          <w:p w14:paraId="3C02A2F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按国家有关产品“三包”规定执行“三包”，质保期为自交货验收合格之日起</w:t>
            </w:r>
            <w:r>
              <w:rPr>
                <w:rFonts w:hint="eastAsia" w:ascii="宋体" w:hAnsi="宋体" w:cs="宋体"/>
                <w:color w:val="000000" w:themeColor="text1"/>
                <w:szCs w:val="21"/>
                <w:highlight w:val="none"/>
                <w:lang w:val="en-US" w:eastAsia="zh-CN"/>
                <w14:textFill>
                  <w14:solidFill>
                    <w14:schemeClr w14:val="tx1"/>
                  </w14:solidFill>
                </w14:textFill>
              </w:rPr>
              <w:t>三年</w:t>
            </w:r>
            <w:r>
              <w:rPr>
                <w:rFonts w:hint="eastAsia" w:ascii="宋体" w:hAnsi="宋体" w:eastAsia="宋体" w:cs="宋体"/>
                <w:color w:val="000000" w:themeColor="text1"/>
                <w:szCs w:val="21"/>
                <w:highlight w:val="none"/>
                <w14:textFill>
                  <w14:solidFill>
                    <w14:schemeClr w14:val="tx1"/>
                  </w14:solidFill>
                </w14:textFill>
              </w:rPr>
              <w:t>，投标人对所提供的货物在质保期内，因产品质量而导致的缺陷，必须负责提供包修、包换、包退服务。在质保期内，投标人负责对本项目内实际交付产品进行维护和支持服务。质保期内，提供一次检测校准服务，每年负责提供不低于4次巡检服务。</w:t>
            </w:r>
          </w:p>
          <w:p w14:paraId="5F6BA29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服务响应时间：7*24小时的维护支持以及优先服务。在采购人提出服务要求后，</w:t>
            </w:r>
            <w:r>
              <w:rPr>
                <w:rFonts w:hint="eastAsia"/>
                <w:color w:val="000000" w:themeColor="text1"/>
                <w:highlight w:val="none"/>
                <w:lang w:val="en-US" w:eastAsia="zh-CN"/>
                <w14:textFill>
                  <w14:solidFill>
                    <w14:schemeClr w14:val="tx1"/>
                  </w14:solidFill>
                </w14:textFill>
              </w:rPr>
              <w:t>中标人</w:t>
            </w:r>
            <w:r>
              <w:rPr>
                <w:rFonts w:hint="eastAsia" w:ascii="宋体" w:hAnsi="宋体" w:eastAsia="宋体" w:cs="宋体"/>
                <w:color w:val="000000" w:themeColor="text1"/>
                <w:szCs w:val="21"/>
                <w:highlight w:val="none"/>
                <w14:textFill>
                  <w14:solidFill>
                    <w14:schemeClr w14:val="tx1"/>
                  </w14:solidFill>
                </w14:textFill>
              </w:rPr>
              <w:t>需在2小时内电话响应并提供解决方案；如2小时内无法通过电话解决问题，技术人员需在接到故障报告后48小时内到达现场（除国家法定节日以外）；如超过72小时无法解决问题，需免费提供备用耗材。</w:t>
            </w:r>
          </w:p>
          <w:p w14:paraId="74F3F96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六、其他要求：</w:t>
            </w:r>
          </w:p>
          <w:p w14:paraId="1A5F1E2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报价必须含以下部分，包括：</w:t>
            </w:r>
          </w:p>
          <w:p w14:paraId="4D42C49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（1）货物的价格；</w:t>
            </w:r>
          </w:p>
          <w:p w14:paraId="77DAB01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（2）必要的保险费用和各项税金；</w:t>
            </w:r>
          </w:p>
          <w:p w14:paraId="3B303D0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（3）其他：如运输、装卸、安装、调试、</w:t>
            </w:r>
            <w:r>
              <w:rPr>
                <w:rFonts w:hint="eastAsia" w:ascii="宋体" w:hAnsi="宋体" w:cs="宋体"/>
                <w:color w:val="000000" w:themeColor="text1"/>
                <w:szCs w:val="21"/>
                <w:highlight w:val="none"/>
                <w:lang w:val="en-US" w:eastAsia="zh-CN"/>
                <w14:textFill>
                  <w14:solidFill>
                    <w14:schemeClr w14:val="tx1"/>
                  </w14:solidFill>
                </w14:textFill>
              </w:rPr>
              <w:t>系统</w:t>
            </w:r>
            <w:r>
              <w:rPr>
                <w:rFonts w:hint="eastAsia" w:ascii="宋体" w:hAnsi="宋体" w:eastAsia="宋体" w:cs="宋体"/>
                <w:color w:val="000000" w:themeColor="text1"/>
                <w:sz w:val="21"/>
                <w:szCs w:val="21"/>
                <w:highlight w:val="none"/>
                <w:lang w:val="en-US" w:eastAsia="zh-CN"/>
                <w14:textFill>
                  <w14:solidFill>
                    <w14:schemeClr w14:val="tx1"/>
                  </w14:solidFill>
                </w14:textFill>
              </w:rPr>
              <w:t>接口</w:t>
            </w:r>
            <w:r>
              <w:rPr>
                <w:rFonts w:hint="eastAsia" w:ascii="宋体" w:hAnsi="宋体" w:cs="宋体"/>
                <w:color w:val="000000" w:themeColor="text1"/>
                <w:sz w:val="21"/>
                <w:szCs w:val="21"/>
                <w:highlight w:val="none"/>
                <w:lang w:val="en-US" w:eastAsia="zh-CN"/>
                <w14:textFill>
                  <w14:solidFill>
                    <w14:schemeClr w14:val="tx1"/>
                  </w14:solidFill>
                </w14:textFill>
              </w:rPr>
              <w:t>对接（如有）、</w:t>
            </w:r>
            <w:r>
              <w:rPr>
                <w:rFonts w:hint="eastAsia" w:ascii="宋体" w:hAnsi="宋体" w:eastAsia="宋体" w:cs="宋体"/>
                <w:color w:val="000000" w:themeColor="text1"/>
                <w:szCs w:val="21"/>
                <w:highlight w:val="none"/>
                <w14:textFill>
                  <w14:solidFill>
                    <w14:schemeClr w14:val="tx1"/>
                  </w14:solidFill>
                </w14:textFill>
              </w:rPr>
              <w:t>培训、技术支持、售后服务等费用。</w:t>
            </w:r>
          </w:p>
          <w:p w14:paraId="6EBB3F9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付款方式：</w:t>
            </w:r>
          </w:p>
          <w:p w14:paraId="387724A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本项目无预付款，验收合格后一次性支付合同款，付款前供应商开具对应金额增值税普通发票并提交采购人。</w:t>
            </w:r>
          </w:p>
          <w:p w14:paraId="617CD4F5">
            <w:pPr>
              <w:spacing w:line="360" w:lineRule="auto"/>
              <w:ind w:firstLine="420" w:firstLineChars="200"/>
              <w:rPr>
                <w:rFonts w:hint="eastAsia"/>
                <w:color w:val="000000" w:themeColor="text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14:textFill>
                  <w14:solidFill>
                    <w14:schemeClr w14:val="tx1"/>
                  </w14:solidFill>
                </w14:textFill>
              </w:rPr>
              <w:t>投标产品属第一类医疗器械产品的，投标文件中须按《医疗器械注册与备案管理办法》（国家市场监督管理总局令第47号）提供该设备在负责药品监督管理的部门提交备案资料证明材料复印件（或扫描件）并加盖投标人电子签章；投标产品属第二、三类医疗器械产品的，投标文件中须按《医疗器械注册与备案管理办法》（国家市场监督管理总局令第47号）提供该设备有效的药品监督管理部门出具的医疗器械注册证复印件（或扫描件）并加盖投标人电子签章，否则投标无效。</w:t>
            </w:r>
          </w:p>
        </w:tc>
      </w:tr>
      <w:tr w14:paraId="49C3F3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center"/>
          </w:tcPr>
          <w:p w14:paraId="1BA8DF40">
            <w:pPr>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其他说明</w:t>
            </w:r>
          </w:p>
        </w:tc>
        <w:tc>
          <w:tcPr>
            <w:tcW w:w="9576" w:type="dxa"/>
            <w:gridSpan w:val="7"/>
            <w:tcBorders>
              <w:top w:val="single" w:color="auto" w:sz="4" w:space="0"/>
              <w:left w:val="single" w:color="auto" w:sz="4" w:space="0"/>
              <w:bottom w:val="single" w:color="auto" w:sz="4" w:space="0"/>
              <w:right w:val="single" w:color="auto" w:sz="4" w:space="0"/>
            </w:tcBorders>
            <w:noWrap w:val="0"/>
            <w:vAlign w:val="top"/>
          </w:tcPr>
          <w:p w14:paraId="1A5C8DB0">
            <w:pPr>
              <w:widowControl/>
              <w:shd w:val="clear" w:color="auto" w:fill="FFFFFF"/>
              <w:spacing w:line="360" w:lineRule="auto"/>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一、进口产品说明（根据项目实际情况选择）</w:t>
            </w:r>
          </w:p>
          <w:p w14:paraId="324930BE">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□本表的第</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项货物所涉及的货物已按规定办妥进口产品采购审核手续，投标产品可选用进口产品；但如选用进口产品时必须为全套原装进口产品（即通过中国海关报关验放进入中国境内且产自关境外的产品），同时投标人必须负责办理进口产品所有相关手续并承担所有费用。</w:t>
            </w:r>
            <w:r>
              <w:rPr>
                <w:rFonts w:hint="eastAsia" w:ascii="宋体" w:hAnsi="宋体"/>
                <w:b/>
                <w:bCs/>
                <w:color w:val="000000" w:themeColor="text1"/>
                <w:szCs w:val="21"/>
                <w:highlight w:val="none"/>
                <w14:textFill>
                  <w14:solidFill>
                    <w14:schemeClr w14:val="tx1"/>
                  </w14:solidFill>
                </w14:textFill>
              </w:rPr>
              <w:t>其他货物不接受进口产品参与投标</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否则作无效标处理。</w:t>
            </w:r>
          </w:p>
          <w:p w14:paraId="2C05B553">
            <w:pPr>
              <w:tabs>
                <w:tab w:val="left" w:pos="180"/>
                <w:tab w:val="left" w:pos="1620"/>
              </w:tabs>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sym w:font="Wingdings 2" w:char="0052"/>
            </w:r>
            <w:r>
              <w:rPr>
                <w:rFonts w:hint="eastAsia" w:ascii="宋体" w:hAnsi="宋体"/>
                <w:color w:val="000000" w:themeColor="text1"/>
                <w:szCs w:val="21"/>
                <w:highlight w:val="none"/>
                <w14:textFill>
                  <w14:solidFill>
                    <w14:schemeClr w14:val="tx1"/>
                  </w14:solidFill>
                </w14:textFill>
              </w:rPr>
              <w:t>本分标货物所涉及的货物不接受进口产品（即通过中国海关报关验放进入中国境内且产自关境外的产品）参与投标，</w:t>
            </w:r>
            <w:r>
              <w:rPr>
                <w:rFonts w:hint="eastAsia" w:ascii="宋体" w:hAnsi="宋体"/>
                <w:b/>
                <w:color w:val="000000" w:themeColor="text1"/>
                <w:szCs w:val="21"/>
                <w:highlight w:val="none"/>
                <w14:textFill>
                  <w14:solidFill>
                    <w14:schemeClr w14:val="tx1"/>
                  </w14:solidFill>
                </w14:textFill>
              </w:rPr>
              <w:t>如有进口产品参与投标的作无效标处理</w:t>
            </w:r>
            <w:r>
              <w:rPr>
                <w:rFonts w:hint="eastAsia" w:ascii="宋体" w:hAnsi="宋体"/>
                <w:color w:val="000000" w:themeColor="text1"/>
                <w:szCs w:val="21"/>
                <w:highlight w:val="none"/>
                <w14:textFill>
                  <w14:solidFill>
                    <w14:schemeClr w14:val="tx1"/>
                  </w14:solidFill>
                </w14:textFill>
              </w:rPr>
              <w:t>。</w:t>
            </w:r>
          </w:p>
          <w:p w14:paraId="3BFDB644">
            <w:pPr>
              <w:tabs>
                <w:tab w:val="left" w:pos="180"/>
                <w:tab w:val="left" w:pos="1620"/>
              </w:tabs>
              <w:spacing w:line="360" w:lineRule="auto"/>
              <w:rPr>
                <w:rFonts w:hint="default" w:ascii="宋体" w:hAnsi="宋体" w:eastAsia="宋体" w:cs="Times New Roman"/>
                <w:color w:val="000000" w:themeColor="text1"/>
                <w:highlight w:val="none"/>
                <w:lang w:val="en-US"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二</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highlight w:val="none"/>
                <w14:textFill>
                  <w14:solidFill>
                    <w14:schemeClr w14:val="tx1"/>
                  </w14:solidFill>
                </w14:textFill>
              </w:rPr>
              <w:t>核心产品</w:t>
            </w:r>
            <w:r>
              <w:rPr>
                <w:rFonts w:hint="eastAsia" w:ascii="宋体" w:hAnsi="宋体"/>
                <w:color w:val="000000" w:themeColor="text1"/>
                <w:highlight w:val="none"/>
                <w:lang w:eastAsia="zh-CN"/>
                <w14:textFill>
                  <w14:solidFill>
                    <w14:schemeClr w14:val="tx1"/>
                  </w14:solidFill>
                </w14:textFill>
              </w:rPr>
              <w:t>：</w:t>
            </w:r>
            <w:r>
              <w:rPr>
                <w:rFonts w:hint="eastAsia" w:ascii="宋体" w:hAnsi="宋体" w:cs="Times New Roman"/>
                <w:b/>
                <w:bCs/>
                <w:color w:val="000000" w:themeColor="text1"/>
                <w:highlight w:val="none"/>
                <w:lang w:val="en-US" w:eastAsia="zh-CN"/>
                <w14:textFill>
                  <w14:solidFill>
                    <w14:schemeClr w14:val="tx1"/>
                  </w14:solidFill>
                </w14:textFill>
              </w:rPr>
              <w:t>无。</w:t>
            </w:r>
          </w:p>
          <w:p w14:paraId="01A63026">
            <w:pPr>
              <w:keepNext w:val="0"/>
              <w:keepLines w:val="0"/>
              <w:pageBreakBefore w:val="0"/>
              <w:widowControl w:val="0"/>
              <w:tabs>
                <w:tab w:val="left" w:pos="180"/>
                <w:tab w:val="left" w:pos="1620"/>
              </w:tabs>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782A44D">
            <w:pPr>
              <w:widowControl/>
              <w:shd w:val="clear" w:color="auto" w:fill="FFFFFF"/>
              <w:spacing w:line="360" w:lineRule="auto"/>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lang w:val="en-US" w:eastAsia="zh-CN"/>
                <w14:textFill>
                  <w14:solidFill>
                    <w14:schemeClr w14:val="tx1"/>
                  </w14:solidFill>
                </w14:textFill>
              </w:rPr>
              <w:t>三</w:t>
            </w:r>
            <w:r>
              <w:rPr>
                <w:rFonts w:hint="eastAsia" w:ascii="宋体" w:hAnsi="宋体"/>
                <w:color w:val="000000" w:themeColor="text1"/>
                <w:highlight w:val="none"/>
                <w14:textFill>
                  <w14:solidFill>
                    <w14:schemeClr w14:val="tx1"/>
                  </w14:solidFill>
                </w14:textFill>
              </w:rPr>
              <w:t>、其他</w:t>
            </w:r>
          </w:p>
          <w:p w14:paraId="5148169F">
            <w:pPr>
              <w:keepNext w:val="0"/>
              <w:keepLines w:val="0"/>
              <w:pageBreakBefore w:val="0"/>
              <w:widowControl/>
              <w:shd w:val="clear" w:color="auto" w:fill="FFFFFF"/>
              <w:kinsoku/>
              <w:wordWrap/>
              <w:overflowPunct/>
              <w:topLinePunct w:val="0"/>
              <w:autoSpaceDE/>
              <w:autoSpaceDN/>
              <w:bidi w:val="0"/>
              <w:adjustRightInd/>
              <w:snapToGrid/>
              <w:spacing w:line="330" w:lineRule="atLeast"/>
              <w:ind w:firstLine="422" w:firstLineChars="200"/>
              <w:textAlignment w:val="auto"/>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▲1</w:t>
            </w:r>
            <w:r>
              <w:rPr>
                <w:rFonts w:hint="eastAsia" w:ascii="宋体" w:hAnsi="宋体" w:eastAsia="宋体" w:cs="宋体"/>
                <w:b/>
                <w:color w:val="000000" w:themeColor="text1"/>
                <w:sz w:val="21"/>
                <w:szCs w:val="21"/>
                <w:highlight w:val="none"/>
                <w:lang w:eastAsia="zh-CN"/>
                <w14:textFill>
                  <w14:solidFill>
                    <w14:schemeClr w14:val="tx1"/>
                  </w14:solidFill>
                </w14:textFill>
              </w:rPr>
              <w:t>.</w:t>
            </w:r>
            <w:r>
              <w:rPr>
                <w:rFonts w:hint="eastAsia" w:ascii="宋体" w:hAnsi="宋体" w:eastAsia="宋体" w:cs="宋体"/>
                <w:b/>
                <w:color w:val="000000" w:themeColor="text1"/>
                <w:sz w:val="21"/>
                <w:szCs w:val="21"/>
                <w:highlight w:val="none"/>
                <w14:textFill>
                  <w14:solidFill>
                    <w14:schemeClr w14:val="tx1"/>
                  </w14:solidFill>
                </w14:textFill>
              </w:rPr>
              <w:t>本项目采购标的需执行的国家相关标准、行业标准、地方标准或其他强制性标准、规范等要求。</w:t>
            </w:r>
          </w:p>
          <w:p w14:paraId="2339F174">
            <w:pPr>
              <w:keepNext w:val="0"/>
              <w:keepLines w:val="0"/>
              <w:pageBreakBefore w:val="0"/>
              <w:widowControl w:val="0"/>
              <w:tabs>
                <w:tab w:val="left" w:pos="180"/>
                <w:tab w:val="left" w:pos="1620"/>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投标人可在投标文件中提供投标产品对外公开的产品彩页或说明书（体现技术参数，可以是从生产厂家网页下载的PDF或HTM文件或在食品药品监督管理部门备案的技术参数或检测报告或生产厂家盖章的技术参数证明材料），以供评标时核对。当投标文件提供的仪器性能参数与该仪器生产商提供的性能参数不符合时，以后者为准。</w:t>
            </w:r>
          </w:p>
          <w:p w14:paraId="55BAE8E3">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四</w:t>
            </w:r>
            <w:r>
              <w:rPr>
                <w:rFonts w:hint="eastAsia" w:ascii="宋体" w:hAnsi="宋体" w:eastAsia="宋体" w:cs="宋体"/>
                <w:color w:val="000000" w:themeColor="text1"/>
                <w:sz w:val="21"/>
                <w:szCs w:val="21"/>
                <w:highlight w:val="none"/>
                <w14:textFill>
                  <w14:solidFill>
                    <w14:schemeClr w14:val="tx1"/>
                  </w14:solidFill>
                </w14:textFill>
              </w:rPr>
              <w:t>、根据《国务院办公厅关于在政府采购中实施本国产品标准及相关政策的通知》（国办发〔2025〕34号）的规定，政府采购活动中既有本国产品又有非本国产品参与竞争的，依法对符合政策要求的本国产品给予价格评审优惠，具体详见“第四章 评标方法和评标标准”。产品在中国境内生产的组件成本，按照《中国境内生产的组件成本核算基本规则》（见</w:t>
            </w:r>
            <w:r>
              <w:rPr>
                <w:rFonts w:hint="eastAsia" w:ascii="宋体" w:hAnsi="宋体" w:eastAsia="宋体" w:cs="宋体"/>
                <w:color w:val="000000" w:themeColor="text1"/>
                <w:sz w:val="21"/>
                <w:szCs w:val="21"/>
                <w:highlight w:val="none"/>
                <w:lang w:val="en-US" w:eastAsia="zh-CN"/>
                <w14:textFill>
                  <w14:solidFill>
                    <w14:schemeClr w14:val="tx1"/>
                  </w14:solidFill>
                </w14:textFill>
              </w:rPr>
              <w:t>本章</w:t>
            </w:r>
            <w:r>
              <w:rPr>
                <w:rFonts w:hint="eastAsia" w:ascii="宋体" w:hAnsi="宋体" w:eastAsia="宋体" w:cs="宋体"/>
                <w:color w:val="000000" w:themeColor="text1"/>
                <w:sz w:val="21"/>
                <w:szCs w:val="21"/>
                <w:highlight w:val="none"/>
                <w14:textFill>
                  <w14:solidFill>
                    <w14:schemeClr w14:val="tx1"/>
                  </w14:solidFill>
                </w14:textFill>
              </w:rPr>
              <w:t>附件3）计算。</w:t>
            </w:r>
          </w:p>
          <w:p w14:paraId="3B076169">
            <w:pPr>
              <w:widowControl/>
              <w:shd w:val="clear" w:color="auto" w:fill="FFFFFF"/>
              <w:spacing w:line="360" w:lineRule="auto"/>
              <w:rPr>
                <w:rFonts w:hint="eastAsia"/>
                <w:color w:val="000000" w:themeColor="text1"/>
                <w:highlight w:val="none"/>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五、</w:t>
            </w:r>
            <w:r>
              <w:rPr>
                <w:rFonts w:hint="eastAsia" w:ascii="宋体" w:hAnsi="宋体" w:eastAsia="宋体" w:cs="宋体"/>
                <w:bCs/>
                <w:color w:val="000000" w:themeColor="text1"/>
                <w:sz w:val="21"/>
                <w:szCs w:val="21"/>
                <w:highlight w:val="none"/>
                <w14:textFill>
                  <w14:solidFill>
                    <w14:schemeClr w14:val="tx1"/>
                  </w14:solidFill>
                </w14:textFill>
              </w:rPr>
              <w:t>投标人可根据评分标准在投标文件提供</w:t>
            </w:r>
            <w:r>
              <w:rPr>
                <w:rFonts w:hint="eastAsia" w:ascii="宋体" w:hAnsi="宋体" w:eastAsia="宋体" w:cs="宋体"/>
                <w:bCs/>
                <w:color w:val="000000" w:themeColor="text1"/>
                <w:sz w:val="21"/>
                <w:szCs w:val="21"/>
                <w:highlight w:val="none"/>
                <w:lang w:eastAsia="zh-CN"/>
                <w14:textFill>
                  <w14:solidFill>
                    <w14:schemeClr w14:val="tx1"/>
                  </w14:solidFill>
                </w14:textFill>
              </w:rPr>
              <w:t>项目实施方案</w:t>
            </w:r>
            <w:r>
              <w:rPr>
                <w:rFonts w:hint="eastAsia" w:ascii="宋体" w:hAnsi="宋体" w:eastAsia="宋体" w:cs="宋体"/>
                <w:bCs/>
                <w:color w:val="000000" w:themeColor="text1"/>
                <w:sz w:val="21"/>
                <w:szCs w:val="21"/>
                <w:highlight w:val="none"/>
                <w14:textFill>
                  <w14:solidFill>
                    <w14:schemeClr w14:val="tx1"/>
                  </w14:solidFill>
                </w14:textFill>
              </w:rPr>
              <w:t>、售后服务方案、信誉业绩证明。</w:t>
            </w:r>
          </w:p>
        </w:tc>
      </w:tr>
    </w:tbl>
    <w:p w14:paraId="6CD6410A">
      <w:pPr>
        <w:spacing w:line="240" w:lineRule="auto"/>
        <w:ind w:left="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br w:type="page"/>
      </w:r>
    </w:p>
    <w:p w14:paraId="6D5C23D3">
      <w:pPr>
        <w:spacing w:line="428" w:lineRule="exact"/>
        <w:ind w:left="119"/>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02分标</w:t>
      </w:r>
    </w:p>
    <w:tbl>
      <w:tblPr>
        <w:tblStyle w:val="35"/>
        <w:tblW w:w="1012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545"/>
        <w:gridCol w:w="895"/>
        <w:gridCol w:w="237"/>
        <w:gridCol w:w="600"/>
        <w:gridCol w:w="527"/>
        <w:gridCol w:w="5756"/>
        <w:gridCol w:w="1016"/>
      </w:tblGrid>
      <w:tr w14:paraId="419DB3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0121" w:type="dxa"/>
            <w:gridSpan w:val="8"/>
            <w:tcBorders>
              <w:top w:val="single" w:color="auto" w:sz="4" w:space="0"/>
              <w:left w:val="single" w:color="auto" w:sz="4" w:space="0"/>
              <w:bottom w:val="nil"/>
              <w:right w:val="single" w:color="auto" w:sz="4" w:space="0"/>
            </w:tcBorders>
            <w:noWrap w:val="0"/>
            <w:vAlign w:val="center"/>
          </w:tcPr>
          <w:p w14:paraId="7B8A7E75">
            <w:pPr>
              <w:spacing w:line="320" w:lineRule="exact"/>
              <w:jc w:val="center"/>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32"/>
                <w:szCs w:val="32"/>
                <w:highlight w:val="none"/>
                <w14:textFill>
                  <w14:solidFill>
                    <w14:schemeClr w14:val="tx1"/>
                  </w14:solidFill>
                </w14:textFill>
              </w:rPr>
              <w:t>货物需求一览表</w:t>
            </w:r>
          </w:p>
        </w:tc>
      </w:tr>
      <w:tr w14:paraId="08A6A1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985" w:type="dxa"/>
            <w:gridSpan w:val="3"/>
            <w:tcBorders>
              <w:top w:val="single" w:color="auto" w:sz="4" w:space="0"/>
              <w:left w:val="single" w:color="auto" w:sz="4" w:space="0"/>
              <w:bottom w:val="nil"/>
              <w:right w:val="single" w:color="auto" w:sz="4" w:space="0"/>
            </w:tcBorders>
            <w:noWrap w:val="0"/>
            <w:vAlign w:val="center"/>
          </w:tcPr>
          <w:p w14:paraId="1EE77DE6">
            <w:pPr>
              <w:spacing w:line="320" w:lineRule="exact"/>
              <w:jc w:val="center"/>
              <w:rPr>
                <w:rFonts w:hint="eastAsia"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t>标段</w:t>
            </w:r>
          </w:p>
        </w:tc>
        <w:tc>
          <w:tcPr>
            <w:tcW w:w="8136" w:type="dxa"/>
            <w:gridSpan w:val="5"/>
            <w:tcBorders>
              <w:top w:val="single" w:color="auto" w:sz="4" w:space="0"/>
              <w:left w:val="single" w:color="auto" w:sz="4" w:space="0"/>
              <w:bottom w:val="nil"/>
              <w:right w:val="single" w:color="auto" w:sz="4" w:space="0"/>
            </w:tcBorders>
            <w:noWrap w:val="0"/>
            <w:vAlign w:val="center"/>
          </w:tcPr>
          <w:p w14:paraId="02DE2BE4">
            <w:pPr>
              <w:spacing w:line="320" w:lineRule="exact"/>
              <w:jc w:val="left"/>
              <w:rPr>
                <w:rFonts w:hint="default" w:ascii="宋体" w:hAnsi="宋体" w:eastAsia="宋体" w:cs="宋体"/>
                <w:b/>
                <w:bCs/>
                <w:color w:val="000000" w:themeColor="text1"/>
                <w:sz w:val="30"/>
                <w:szCs w:val="30"/>
                <w:highlight w:val="none"/>
                <w:lang w:val="en-US" w:eastAsia="zh-CN"/>
                <w14:textFill>
                  <w14:solidFill>
                    <w14:schemeClr w14:val="tx1"/>
                  </w14:solidFill>
                </w14:textFill>
              </w:rPr>
            </w:pPr>
            <w:r>
              <w:rPr>
                <w:rFonts w:hint="eastAsia" w:ascii="宋体" w:hAnsi="宋体" w:eastAsia="宋体" w:cs="宋体"/>
                <w:color w:val="000000" w:themeColor="text1"/>
                <w:sz w:val="30"/>
                <w:szCs w:val="30"/>
                <w:highlight w:val="none"/>
                <w:lang w:val="en-US" w:eastAsia="zh-CN"/>
                <w14:textFill>
                  <w14:solidFill>
                    <w14:schemeClr w14:val="tx1"/>
                  </w14:solidFill>
                </w14:textFill>
              </w:rPr>
              <w:t>02分标</w:t>
            </w:r>
          </w:p>
        </w:tc>
      </w:tr>
      <w:tr w14:paraId="7063CF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restart"/>
            <w:tcBorders>
              <w:top w:val="single" w:color="auto" w:sz="4" w:space="0"/>
              <w:left w:val="single" w:color="auto" w:sz="4" w:space="0"/>
              <w:bottom w:val="single" w:color="auto" w:sz="4" w:space="0"/>
              <w:right w:val="single" w:color="auto" w:sz="4" w:space="0"/>
            </w:tcBorders>
            <w:noWrap w:val="0"/>
            <w:vAlign w:val="top"/>
          </w:tcPr>
          <w:p w14:paraId="7AB5129F">
            <w:pPr>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采购清单及货物参数</w:t>
            </w:r>
          </w:p>
        </w:tc>
        <w:tc>
          <w:tcPr>
            <w:tcW w:w="54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7B9F5E0">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序号</w:t>
            </w:r>
          </w:p>
        </w:tc>
        <w:tc>
          <w:tcPr>
            <w:tcW w:w="1132" w:type="dxa"/>
            <w:gridSpan w:val="2"/>
            <w:tcBorders>
              <w:top w:val="single" w:color="auto" w:sz="4" w:space="0"/>
              <w:left w:val="single" w:color="auto" w:sz="4" w:space="0"/>
              <w:bottom w:val="single" w:color="auto" w:sz="4" w:space="0"/>
              <w:right w:val="single" w:color="auto" w:sz="4" w:space="0"/>
            </w:tcBorders>
            <w:noWrap w:val="0"/>
            <w:vAlign w:val="center"/>
          </w:tcPr>
          <w:p w14:paraId="7AC14E3C">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采购货物</w:t>
            </w:r>
            <w:r>
              <w:rPr>
                <w:rFonts w:hint="eastAsia" w:ascii="宋体" w:hAnsi="宋体" w:eastAsia="宋体" w:cs="宋体"/>
                <w:color w:val="000000" w:themeColor="text1"/>
                <w:sz w:val="21"/>
                <w:szCs w:val="21"/>
                <w:highlight w:val="none"/>
                <w:lang w:val="en-US" w:eastAsia="zh-CN"/>
                <w14:textFill>
                  <w14:solidFill>
                    <w14:schemeClr w14:val="tx1"/>
                  </w14:solidFill>
                </w14:textFill>
              </w:rPr>
              <w:t>标的</w:t>
            </w:r>
            <w:r>
              <w:rPr>
                <w:rFonts w:hint="eastAsia" w:ascii="宋体" w:hAnsi="宋体" w:eastAsia="宋体" w:cs="宋体"/>
                <w:color w:val="000000" w:themeColor="text1"/>
                <w:sz w:val="21"/>
                <w:szCs w:val="21"/>
                <w:highlight w:val="none"/>
                <w14:textFill>
                  <w14:solidFill>
                    <w14:schemeClr w14:val="tx1"/>
                  </w14:solidFill>
                </w14:textFill>
              </w:rPr>
              <w:t>名称</w:t>
            </w:r>
          </w:p>
        </w:tc>
        <w:tc>
          <w:tcPr>
            <w:tcW w:w="600" w:type="dxa"/>
            <w:tcBorders>
              <w:top w:val="single" w:color="auto" w:sz="4" w:space="0"/>
              <w:left w:val="single" w:color="auto" w:sz="4" w:space="0"/>
              <w:bottom w:val="single" w:color="auto" w:sz="4" w:space="0"/>
              <w:right w:val="single" w:color="auto" w:sz="4" w:space="0"/>
            </w:tcBorders>
            <w:noWrap w:val="0"/>
            <w:vAlign w:val="center"/>
          </w:tcPr>
          <w:p w14:paraId="09EA5B9E">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单位</w:t>
            </w:r>
          </w:p>
        </w:tc>
        <w:tc>
          <w:tcPr>
            <w:tcW w:w="527" w:type="dxa"/>
            <w:tcBorders>
              <w:top w:val="single" w:color="auto" w:sz="4" w:space="0"/>
              <w:left w:val="single" w:color="auto" w:sz="4" w:space="0"/>
              <w:bottom w:val="single" w:color="auto" w:sz="4" w:space="0"/>
              <w:right w:val="single" w:color="auto" w:sz="4" w:space="0"/>
            </w:tcBorders>
            <w:noWrap w:val="0"/>
            <w:vAlign w:val="center"/>
          </w:tcPr>
          <w:p w14:paraId="151C533D">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数量</w:t>
            </w:r>
          </w:p>
        </w:tc>
        <w:tc>
          <w:tcPr>
            <w:tcW w:w="5756" w:type="dxa"/>
            <w:tcBorders>
              <w:top w:val="single" w:color="auto" w:sz="4" w:space="0"/>
              <w:left w:val="single" w:color="auto" w:sz="4" w:space="0"/>
              <w:bottom w:val="single" w:color="auto" w:sz="4" w:space="0"/>
              <w:right w:val="single" w:color="auto" w:sz="4" w:space="0"/>
            </w:tcBorders>
            <w:noWrap w:val="0"/>
            <w:vAlign w:val="center"/>
          </w:tcPr>
          <w:p w14:paraId="0F8C8383">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货物参数</w:t>
            </w:r>
          </w:p>
        </w:tc>
        <w:tc>
          <w:tcPr>
            <w:tcW w:w="1016" w:type="dxa"/>
            <w:tcBorders>
              <w:top w:val="single" w:color="auto" w:sz="4" w:space="0"/>
              <w:left w:val="single" w:color="auto" w:sz="4" w:space="0"/>
              <w:bottom w:val="single" w:color="auto" w:sz="4" w:space="0"/>
              <w:right w:val="single" w:color="auto" w:sz="4" w:space="0"/>
            </w:tcBorders>
            <w:noWrap w:val="0"/>
            <w:vAlign w:val="center"/>
          </w:tcPr>
          <w:p w14:paraId="4DA7CFAC">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olor w:val="000000" w:themeColor="text1"/>
                <w:szCs w:val="21"/>
                <w:highlight w:val="none"/>
                <w:vertAlign w:val="baseline"/>
                <w:lang w:val="en-US" w:eastAsia="zh-CN"/>
                <w14:textFill>
                  <w14:solidFill>
                    <w14:schemeClr w14:val="tx1"/>
                  </w14:solidFill>
                </w14:textFill>
              </w:rPr>
              <w:t>分项</w:t>
            </w:r>
            <w:r>
              <w:rPr>
                <w:rFonts w:hint="eastAsia" w:ascii="宋体" w:hAnsi="宋体"/>
                <w:color w:val="000000" w:themeColor="text1"/>
                <w:szCs w:val="21"/>
                <w:highlight w:val="none"/>
                <w:vertAlign w:val="baseline"/>
                <w:lang w:eastAsia="zh-CN"/>
                <w14:textFill>
                  <w14:solidFill>
                    <w14:schemeClr w14:val="tx1"/>
                  </w14:solidFill>
                </w14:textFill>
              </w:rPr>
              <w:t>最高限价(万元)</w:t>
            </w:r>
          </w:p>
        </w:tc>
      </w:tr>
      <w:tr w14:paraId="5930EA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5BC558BE">
            <w:pPr>
              <w:widowControl/>
              <w:jc w:val="left"/>
              <w:rPr>
                <w:rFonts w:hint="eastAsia" w:ascii="宋体" w:hAnsi="宋体" w:eastAsia="宋体" w:cs="宋体"/>
                <w:color w:val="000000" w:themeColor="text1"/>
                <w:sz w:val="24"/>
                <w:highlight w:val="none"/>
                <w14:textFill>
                  <w14:solidFill>
                    <w14:schemeClr w14:val="tx1"/>
                  </w14:solidFill>
                </w14:textFill>
              </w:rPr>
            </w:pPr>
          </w:p>
        </w:tc>
        <w:tc>
          <w:tcPr>
            <w:tcW w:w="545" w:type="dxa"/>
            <w:tcBorders>
              <w:top w:val="single" w:color="auto" w:sz="4" w:space="0"/>
              <w:left w:val="single" w:color="auto" w:sz="4" w:space="0"/>
              <w:bottom w:val="single" w:color="auto" w:sz="4" w:space="0"/>
              <w:right w:val="single" w:color="auto" w:sz="4" w:space="0"/>
            </w:tcBorders>
            <w:noWrap w:val="0"/>
            <w:vAlign w:val="center"/>
          </w:tcPr>
          <w:p w14:paraId="70469B21">
            <w:pPr>
              <w:spacing w:line="24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p>
        </w:tc>
        <w:tc>
          <w:tcPr>
            <w:tcW w:w="1132" w:type="dxa"/>
            <w:gridSpan w:val="2"/>
            <w:tcBorders>
              <w:top w:val="single" w:color="auto" w:sz="4" w:space="0"/>
              <w:left w:val="single" w:color="auto" w:sz="4" w:space="0"/>
              <w:bottom w:val="single" w:color="auto" w:sz="4" w:space="0"/>
              <w:right w:val="single" w:color="auto" w:sz="4" w:space="0"/>
            </w:tcBorders>
            <w:noWrap w:val="0"/>
            <w:vAlign w:val="center"/>
          </w:tcPr>
          <w:p w14:paraId="4942B2A9">
            <w:pPr>
              <w:spacing w:line="2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智能血液冰箱</w:t>
            </w:r>
          </w:p>
        </w:tc>
        <w:tc>
          <w:tcPr>
            <w:tcW w:w="600" w:type="dxa"/>
            <w:tcBorders>
              <w:top w:val="single" w:color="auto" w:sz="4" w:space="0"/>
              <w:left w:val="single" w:color="auto" w:sz="4" w:space="0"/>
              <w:bottom w:val="single" w:color="auto" w:sz="4" w:space="0"/>
              <w:right w:val="single" w:color="auto" w:sz="4" w:space="0"/>
            </w:tcBorders>
            <w:noWrap w:val="0"/>
            <w:vAlign w:val="center"/>
          </w:tcPr>
          <w:p w14:paraId="572AD60D">
            <w:pPr>
              <w:spacing w:line="260" w:lineRule="exact"/>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台</w:t>
            </w:r>
          </w:p>
        </w:tc>
        <w:tc>
          <w:tcPr>
            <w:tcW w:w="527" w:type="dxa"/>
            <w:tcBorders>
              <w:top w:val="single" w:color="auto" w:sz="4" w:space="0"/>
              <w:left w:val="single" w:color="auto" w:sz="4" w:space="0"/>
              <w:bottom w:val="single" w:color="auto" w:sz="4" w:space="0"/>
              <w:right w:val="single" w:color="auto" w:sz="4" w:space="0"/>
            </w:tcBorders>
            <w:noWrap w:val="0"/>
            <w:vAlign w:val="center"/>
          </w:tcPr>
          <w:p w14:paraId="134A38FB">
            <w:pPr>
              <w:spacing w:line="260" w:lineRule="exact"/>
              <w:jc w:val="center"/>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3</w:t>
            </w:r>
          </w:p>
        </w:tc>
        <w:tc>
          <w:tcPr>
            <w:tcW w:w="5756" w:type="dxa"/>
            <w:tcBorders>
              <w:top w:val="single" w:color="auto" w:sz="4" w:space="0"/>
              <w:left w:val="single" w:color="auto" w:sz="4" w:space="0"/>
              <w:bottom w:val="single" w:color="auto" w:sz="4" w:space="0"/>
              <w:right w:val="single" w:color="auto" w:sz="4" w:space="0"/>
            </w:tcBorders>
            <w:noWrap w:val="0"/>
            <w:vAlign w:val="top"/>
          </w:tcPr>
          <w:p w14:paraId="04B57E44">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1.门体：采用立式单门设计，三层玻璃发泡门，内外层LOW-E玻璃，自关门功能（开门角度小于90度自关，大于90度悬停）。</w:t>
            </w:r>
          </w:p>
          <w:p w14:paraId="62069BE4">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2.微电脑控制，箱内温度恒定控制在4±1℃范围内，控温精度0.1℃。</w:t>
            </w:r>
          </w:p>
          <w:p w14:paraId="1D83B48C">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3.显示：高清液晶触摸屏，显示箱内温度，可以查询工作状态，曲线显示，报警和事件记录等信息。</w:t>
            </w:r>
          </w:p>
          <w:p w14:paraId="6B62E1C1">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4.风冷设计，保证箱内任意角落的温度都维持在标定的温度范围内，同时增加测试孔设计。</w:t>
            </w:r>
          </w:p>
          <w:p w14:paraId="2235039D">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5.多种故障报警：高低温报警、断电报警、开门报警、传感器故障报警、电池电量低报警。具备声音蜂鸣和灯光闪烁报警）。</w:t>
            </w:r>
          </w:p>
          <w:p w14:paraId="763BCF0B">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6.多重保护功能：开机延时保护、停机间隔保护、显示面板密码保护、断电记忆数据保护、传感器故障保护运行等。</w:t>
            </w:r>
          </w:p>
          <w:p w14:paraId="426B9996">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7.冷凝水汇集后自动蒸发，免除人工处理。</w:t>
            </w:r>
          </w:p>
          <w:p w14:paraId="2765EA09">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8</w:t>
            </w:r>
            <w:r>
              <w:rPr>
                <w:rFonts w:hint="default" w:ascii="宋体" w:hAnsi="宋体" w:eastAsia="宋体" w:cs="宋体"/>
                <w:color w:val="000000" w:themeColor="text1"/>
                <w:szCs w:val="21"/>
                <w:highlight w:val="none"/>
                <w:lang w:val="en-US"/>
                <w14:textFill>
                  <w14:solidFill>
                    <w14:schemeClr w14:val="tx1"/>
                  </w14:solidFill>
                </w14:textFill>
              </w:rPr>
              <w:t>.支持连接外部报警器从而实现远程警示，具有RS485网络接口，连接后可以将温度数据传输到用户监控软件端。</w:t>
            </w:r>
          </w:p>
          <w:p w14:paraId="0244D52F">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9</w:t>
            </w:r>
            <w:r>
              <w:rPr>
                <w:rFonts w:hint="default" w:ascii="宋体" w:hAnsi="宋体" w:eastAsia="宋体" w:cs="宋体"/>
                <w:color w:val="000000" w:themeColor="text1"/>
                <w:szCs w:val="21"/>
                <w:highlight w:val="none"/>
                <w:lang w:val="en-US"/>
                <w14:textFill>
                  <w14:solidFill>
                    <w14:schemeClr w14:val="tx1"/>
                  </w14:solidFill>
                </w14:textFill>
              </w:rPr>
              <w:t>.配备六个脚轮，两个底脚；可移动、可通过底脚锁定。</w:t>
            </w:r>
          </w:p>
          <w:p w14:paraId="02D4A90D">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10.压缩机：变频压缩机，环保制冷剂。通电开机温差大时高转速运行，快速降温，稳定运行时低转速。</w:t>
            </w:r>
          </w:p>
          <w:p w14:paraId="3C741DDA">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11.冷凝风机：</w:t>
            </w:r>
            <w:r>
              <w:rPr>
                <w:rFonts w:ascii="Segoe UI" w:hAnsi="Segoe UI" w:eastAsia="Segoe UI" w:cs="Segoe UI"/>
                <w:i w:val="0"/>
                <w:iCs w:val="0"/>
                <w:caps w:val="0"/>
                <w:color w:val="000000" w:themeColor="text1"/>
                <w:spacing w:val="0"/>
                <w:sz w:val="21"/>
                <w:szCs w:val="21"/>
                <w:highlight w:val="none"/>
                <w:shd w:val="clear" w:fill="FFFFFF"/>
                <w14:textFill>
                  <w14:solidFill>
                    <w14:schemeClr w14:val="tx1"/>
                  </w14:solidFill>
                </w14:textFill>
              </w:rPr>
              <w:t>采用高性能冷凝风机，</w:t>
            </w:r>
            <w:r>
              <w:rPr>
                <w:rFonts w:ascii="Arial" w:hAnsi="Arial" w:eastAsia="Arial" w:cs="Arial"/>
                <w:i w:val="0"/>
                <w:iCs w:val="0"/>
                <w:caps w:val="0"/>
                <w:color w:val="000000" w:themeColor="text1"/>
                <w:spacing w:val="0"/>
                <w:sz w:val="21"/>
                <w:szCs w:val="21"/>
                <w:highlight w:val="none"/>
                <w:shd w:val="clear" w:fill="FFFFFF"/>
                <w14:textFill>
                  <w14:solidFill>
                    <w14:schemeClr w14:val="tx1"/>
                  </w14:solidFill>
                </w14:textFill>
              </w:rPr>
              <w:t>运行稳定、</w:t>
            </w:r>
            <w:r>
              <w:rPr>
                <w:rFonts w:ascii="Segoe UI" w:hAnsi="Segoe UI" w:eastAsia="Segoe UI" w:cs="Segoe UI"/>
                <w:i w:val="0"/>
                <w:iCs w:val="0"/>
                <w:caps w:val="0"/>
                <w:color w:val="000000" w:themeColor="text1"/>
                <w:spacing w:val="0"/>
                <w:sz w:val="21"/>
                <w:szCs w:val="21"/>
                <w:highlight w:val="none"/>
                <w:shd w:val="clear" w:fill="FFFFFF"/>
                <w14:textFill>
                  <w14:solidFill>
                    <w14:schemeClr w14:val="tx1"/>
                  </w14:solidFill>
                </w14:textFill>
              </w:rPr>
              <w:t>节能低噪</w:t>
            </w:r>
            <w:r>
              <w:rPr>
                <w:rFonts w:hint="default" w:ascii="宋体" w:hAnsi="宋体" w:eastAsia="宋体" w:cs="宋体"/>
                <w:color w:val="000000" w:themeColor="text1"/>
                <w:szCs w:val="21"/>
                <w:highlight w:val="none"/>
                <w:lang w:val="en-US"/>
                <w14:textFill>
                  <w14:solidFill>
                    <w14:schemeClr w14:val="tx1"/>
                  </w14:solidFill>
                </w14:textFill>
              </w:rPr>
              <w:t>。</w:t>
            </w:r>
          </w:p>
          <w:p w14:paraId="56DB8348">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12.</w:t>
            </w:r>
            <w:r>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t>噪声符合GB/T 20154-2024要求，声压级≤45dB(A)</w:t>
            </w:r>
            <w:r>
              <w:rPr>
                <w:rFonts w:hint="default" w:ascii="宋体" w:hAnsi="宋体" w:eastAsia="宋体" w:cs="宋体"/>
                <w:color w:val="000000" w:themeColor="text1"/>
                <w:szCs w:val="21"/>
                <w:highlight w:val="none"/>
                <w:lang w:val="en-US"/>
                <w14:textFill>
                  <w14:solidFill>
                    <w14:schemeClr w14:val="tx1"/>
                  </w14:solidFill>
                </w14:textFill>
              </w:rPr>
              <w:t>。有效容积≥629L。</w:t>
            </w:r>
          </w:p>
          <w:p w14:paraId="599BA534">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13.不锈钢内胆设计，防腐可靠,</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具备消毒杀菌功能（如臭氧、紫外或其他等效方式）</w:t>
            </w:r>
            <w:r>
              <w:rPr>
                <w:rFonts w:hint="default" w:ascii="宋体" w:hAnsi="宋体" w:eastAsia="宋体" w:cs="宋体"/>
                <w:color w:val="000000" w:themeColor="text1"/>
                <w:szCs w:val="21"/>
                <w:highlight w:val="none"/>
                <w:lang w:val="en-US"/>
                <w14:textFill>
                  <w14:solidFill>
                    <w14:schemeClr w14:val="tx1"/>
                  </w14:solidFill>
                </w14:textFill>
              </w:rPr>
              <w:t>。</w:t>
            </w:r>
          </w:p>
          <w:p w14:paraId="3FDE78F7">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14.</w:t>
            </w:r>
            <w:r>
              <w:rPr>
                <w:rFonts w:hint="eastAsia" w:ascii="宋体" w:hAnsi="宋体" w:eastAsia="宋体" w:cs="宋体"/>
                <w:i w:val="0"/>
                <w:iCs w:val="0"/>
                <w:caps w:val="0"/>
                <w:color w:val="000000" w:themeColor="text1"/>
                <w:spacing w:val="0"/>
                <w:sz w:val="21"/>
                <w:szCs w:val="21"/>
                <w:highlight w:val="none"/>
                <w:shd w:val="clear" w:fill="FFFFFF"/>
                <w:lang w:val="en-US" w:eastAsia="zh-CN"/>
                <w14:textFill>
                  <w14:solidFill>
                    <w14:schemeClr w14:val="tx1"/>
                  </w14:solidFill>
                </w14:textFill>
              </w:rPr>
              <w:t>具备身份认证开锁功能（如NFC、指纹识别、密码等），支持不少于两种开锁方式</w:t>
            </w:r>
            <w:r>
              <w:rPr>
                <w:rFonts w:hint="default" w:ascii="宋体" w:hAnsi="宋体" w:eastAsia="宋体" w:cs="宋体"/>
                <w:color w:val="000000" w:themeColor="text1"/>
                <w:szCs w:val="21"/>
                <w:highlight w:val="none"/>
                <w:lang w:val="en-US"/>
                <w14:textFill>
                  <w14:solidFill>
                    <w14:schemeClr w14:val="tx1"/>
                  </w14:solidFill>
                </w14:textFill>
              </w:rPr>
              <w:t>。</w:t>
            </w:r>
          </w:p>
          <w:p w14:paraId="1C0A9FFE">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15.后备电池设计，满足断电后24小时内报警并继续显示箱内实时温度。</w:t>
            </w:r>
          </w:p>
          <w:p w14:paraId="41295C7F">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16.箱内传感器</w:t>
            </w:r>
            <w:r>
              <w:rPr>
                <w:rFonts w:ascii="Segoe UI" w:hAnsi="Segoe UI" w:eastAsia="Segoe UI" w:cs="Segoe UI"/>
                <w:i w:val="0"/>
                <w:iCs w:val="0"/>
                <w:caps w:val="0"/>
                <w:color w:val="000000" w:themeColor="text1"/>
                <w:spacing w:val="0"/>
                <w:sz w:val="19"/>
                <w:szCs w:val="19"/>
                <w:highlight w:val="none"/>
                <w:shd w:val="clear" w:fill="FFFFFF"/>
                <w14:textFill>
                  <w14:solidFill>
                    <w14:schemeClr w14:val="tx1"/>
                  </w14:solidFill>
                </w14:textFill>
              </w:rPr>
              <w:t>≥6</w:t>
            </w:r>
            <w:r>
              <w:rPr>
                <w:rFonts w:hint="eastAsia" w:ascii="Segoe UI" w:hAnsi="Segoe UI" w:eastAsia="宋体" w:cs="Segoe UI"/>
                <w:i w:val="0"/>
                <w:iCs w:val="0"/>
                <w:caps w:val="0"/>
                <w:color w:val="000000" w:themeColor="text1"/>
                <w:spacing w:val="0"/>
                <w:sz w:val="19"/>
                <w:szCs w:val="19"/>
                <w:highlight w:val="none"/>
                <w:shd w:val="clear" w:fill="FFFFFF"/>
                <w:lang w:val="en-US" w:eastAsia="zh-CN"/>
                <w14:textFill>
                  <w14:solidFill>
                    <w14:schemeClr w14:val="tx1"/>
                  </w14:solidFill>
                </w14:textFill>
              </w:rPr>
              <w:t>个</w:t>
            </w:r>
            <w:r>
              <w:rPr>
                <w:rFonts w:hint="default" w:ascii="宋体" w:hAnsi="宋体" w:eastAsia="宋体" w:cs="宋体"/>
                <w:color w:val="000000" w:themeColor="text1"/>
                <w:szCs w:val="21"/>
                <w:highlight w:val="none"/>
                <w:lang w:val="en-US"/>
                <w14:textFill>
                  <w14:solidFill>
                    <w14:schemeClr w14:val="tx1"/>
                  </w14:solidFill>
                </w14:textFill>
              </w:rPr>
              <w:t>，主控传感器为高精度PT100，环境温湿度传感器可显示环境温湿度。</w:t>
            </w:r>
          </w:p>
          <w:p w14:paraId="101D9257">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1</w:t>
            </w:r>
            <w:r>
              <w:rPr>
                <w:rFonts w:hint="eastAsia" w:ascii="宋体" w:hAnsi="宋体" w:eastAsia="宋体" w:cs="宋体"/>
                <w:color w:val="000000" w:themeColor="text1"/>
                <w:szCs w:val="21"/>
                <w:highlight w:val="none"/>
                <w:lang w:val="en-US" w:eastAsia="zh-CN"/>
                <w14:textFill>
                  <w14:solidFill>
                    <w14:schemeClr w14:val="tx1"/>
                  </w14:solidFill>
                </w14:textFill>
              </w:rPr>
              <w:t>7</w:t>
            </w:r>
            <w:r>
              <w:rPr>
                <w:rFonts w:hint="default" w:ascii="宋体" w:hAnsi="宋体" w:eastAsia="宋体" w:cs="宋体"/>
                <w:color w:val="000000" w:themeColor="text1"/>
                <w:szCs w:val="21"/>
                <w:highlight w:val="none"/>
                <w:lang w:val="en-US"/>
                <w14:textFill>
                  <w14:solidFill>
                    <w14:schemeClr w14:val="tx1"/>
                  </w14:solidFill>
                </w14:textFill>
              </w:rPr>
              <w:t>.防低温设计：防低温机械温控器，电控板故障时可直接控制压机开停，防止温低影响血液安全。</w:t>
            </w:r>
          </w:p>
          <w:p w14:paraId="5BCA7359">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1</w:t>
            </w:r>
            <w:r>
              <w:rPr>
                <w:rFonts w:hint="eastAsia" w:ascii="宋体" w:hAnsi="宋体" w:eastAsia="宋体" w:cs="宋体"/>
                <w:color w:val="000000" w:themeColor="text1"/>
                <w:szCs w:val="21"/>
                <w:highlight w:val="none"/>
                <w:lang w:val="en-US" w:eastAsia="zh-CN"/>
                <w14:textFill>
                  <w14:solidFill>
                    <w14:schemeClr w14:val="tx1"/>
                  </w14:solidFill>
                </w14:textFill>
              </w:rPr>
              <w:t>8</w:t>
            </w:r>
            <w:r>
              <w:rPr>
                <w:rFonts w:hint="default" w:ascii="宋体" w:hAnsi="宋体" w:eastAsia="宋体" w:cs="宋体"/>
                <w:color w:val="000000" w:themeColor="text1"/>
                <w:szCs w:val="21"/>
                <w:highlight w:val="none"/>
                <w:lang w:val="en-US"/>
                <w14:textFill>
                  <w14:solidFill>
                    <w14:schemeClr w14:val="tx1"/>
                  </w14:solidFill>
                </w14:textFill>
              </w:rPr>
              <w:t>.箱内设置LED照明灯，外部独立灯开关。</w:t>
            </w:r>
          </w:p>
          <w:p w14:paraId="31E29F76">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19.标配USB接口，可下载温度数据、报警记录等信息，存储箱内温度数据≥10年。</w:t>
            </w:r>
          </w:p>
          <w:p w14:paraId="49C3E09D">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20.储血量 ≥48袋，指示定位，血袋竖立放置。</w:t>
            </w:r>
          </w:p>
          <w:p w14:paraId="18A3B605">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21.通过电脑WEB端和手机APP端，可实时查看冷藏箱信息，故障问题手机一键报修。</w:t>
            </w:r>
          </w:p>
          <w:p w14:paraId="7BA43B18">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22.具有医疗器械注册证。</w:t>
            </w:r>
          </w:p>
          <w:p w14:paraId="7CE4DFF5">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23.可实现血液管理智能管理（硬件：标签打印机，A4打印机，扫码枪；软件：智能血液管理软件）,对接医院HIS系统和输血信息管理系统，语音提示，灯光指示精准定位，操作者取像存档可追溯，扫码及条码打印，实现血液出入库及回收的智能管理。</w:t>
            </w:r>
          </w:p>
          <w:p w14:paraId="1970C34D">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24.针对本次采购设备的信息化接口（含接口开发、调试、与</w:t>
            </w:r>
            <w:r>
              <w:rPr>
                <w:rFonts w:hint="eastAsia" w:ascii="宋体" w:hAnsi="宋体" w:cs="宋体"/>
                <w:color w:val="000000" w:themeColor="text1"/>
                <w:szCs w:val="21"/>
                <w:highlight w:val="none"/>
                <w:lang w:val="en-US" w:eastAsia="zh-CN"/>
                <w14:textFill>
                  <w14:solidFill>
                    <w14:schemeClr w14:val="tx1"/>
                  </w14:solidFill>
                </w14:textFill>
              </w:rPr>
              <w:t>招标人</w:t>
            </w:r>
            <w:r>
              <w:rPr>
                <w:rFonts w:hint="default" w:ascii="宋体" w:hAnsi="宋体" w:eastAsia="宋体" w:cs="宋体"/>
                <w:color w:val="000000" w:themeColor="text1"/>
                <w:szCs w:val="21"/>
                <w:highlight w:val="none"/>
                <w:lang w:val="en-US"/>
                <w14:textFill>
                  <w14:solidFill>
                    <w14:schemeClr w14:val="tx1"/>
                  </w14:solidFill>
                </w14:textFill>
              </w:rPr>
              <w:t>现有系统对接适配等）所产生的全部费用，均由本项目中标商承担，</w:t>
            </w:r>
            <w:r>
              <w:rPr>
                <w:rFonts w:hint="eastAsia" w:ascii="宋体" w:hAnsi="宋体" w:cs="宋体"/>
                <w:color w:val="000000" w:themeColor="text1"/>
                <w:szCs w:val="21"/>
                <w:highlight w:val="none"/>
                <w:lang w:val="en-US" w:eastAsia="zh-CN"/>
                <w14:textFill>
                  <w14:solidFill>
                    <w14:schemeClr w14:val="tx1"/>
                  </w14:solidFill>
                </w14:textFill>
              </w:rPr>
              <w:t>招标人</w:t>
            </w:r>
            <w:r>
              <w:rPr>
                <w:rFonts w:hint="default" w:ascii="宋体" w:hAnsi="宋体" w:eastAsia="宋体" w:cs="宋体"/>
                <w:color w:val="000000" w:themeColor="text1"/>
                <w:szCs w:val="21"/>
                <w:highlight w:val="none"/>
                <w:lang w:val="en-US"/>
                <w14:textFill>
                  <w14:solidFill>
                    <w14:schemeClr w14:val="tx1"/>
                  </w14:solidFill>
                </w14:textFill>
              </w:rPr>
              <w:t>无需额外支付相关费用。</w:t>
            </w:r>
          </w:p>
          <w:p w14:paraId="47D9E1BF">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25.智能血液冰箱与现有业务系统</w:t>
            </w:r>
            <w:r>
              <w:rPr>
                <w:rFonts w:hint="eastAsia" w:ascii="宋体" w:hAnsi="宋体" w:cs="宋体"/>
                <w:color w:val="000000" w:themeColor="text1"/>
                <w:szCs w:val="21"/>
                <w:highlight w:val="none"/>
                <w:lang w:val="en-US" w:eastAsia="zh-CN"/>
                <w14:textFill>
                  <w14:solidFill>
                    <w14:schemeClr w14:val="tx1"/>
                  </w14:solidFill>
                </w14:textFill>
              </w:rPr>
              <w:t>（唐山启</w:t>
            </w:r>
            <w:r>
              <w:rPr>
                <w:rFonts w:hint="eastAsia" w:ascii="宋体" w:hAnsi="宋体" w:eastAsia="宋体" w:cs="宋体"/>
                <w:color w:val="000000" w:themeColor="text1"/>
                <w:szCs w:val="21"/>
                <w:highlight w:val="none"/>
                <w:lang w:val="en-US" w:eastAsia="zh-CN"/>
                <w14:textFill>
                  <w14:solidFill>
                    <w14:schemeClr w14:val="tx1"/>
                  </w14:solidFill>
                </w14:textFill>
              </w:rPr>
              <w:t>奥科技股份有限公司提供的现代血站管理信息系统9.0）</w:t>
            </w:r>
            <w:r>
              <w:rPr>
                <w:rFonts w:hint="default" w:ascii="宋体" w:hAnsi="宋体" w:eastAsia="宋体" w:cs="宋体"/>
                <w:color w:val="000000" w:themeColor="text1"/>
                <w:szCs w:val="21"/>
                <w:highlight w:val="none"/>
                <w:lang w:val="en-US"/>
                <w14:textFill>
                  <w14:solidFill>
                    <w14:schemeClr w14:val="tx1"/>
                  </w14:solidFill>
                </w14:textFill>
              </w:rPr>
              <w:t>无缝对接</w:t>
            </w:r>
            <w:r>
              <w:rPr>
                <w:rFonts w:hint="eastAsia" w:ascii="宋体" w:hAnsi="宋体" w:eastAsia="宋体" w:cs="宋体"/>
                <w:color w:val="000000" w:themeColor="text1"/>
                <w:szCs w:val="21"/>
                <w:highlight w:val="none"/>
                <w:lang w:val="en-US" w:eastAsia="zh-CN"/>
                <w14:textFill>
                  <w14:solidFill>
                    <w14:schemeClr w14:val="tx1"/>
                  </w14:solidFill>
                </w14:textFill>
              </w:rPr>
              <w:t>（提供证明材料或承诺书）</w:t>
            </w:r>
            <w:r>
              <w:rPr>
                <w:rFonts w:hint="default" w:ascii="宋体" w:hAnsi="宋体" w:eastAsia="宋体" w:cs="宋体"/>
                <w:color w:val="000000" w:themeColor="text1"/>
                <w:szCs w:val="21"/>
                <w:highlight w:val="none"/>
                <w:lang w:val="en-US"/>
                <w14:textFill>
                  <w14:solidFill>
                    <w14:schemeClr w14:val="tx1"/>
                  </w14:solidFill>
                </w14:textFill>
              </w:rPr>
              <w:t>，支持实时查看冰箱内血液库存明细，并具备血液临期自动报警功能。实现操作本站业务系统远程控制发血，能根据操作人员指令（如血液类别、血型与血量等），按先进先出原则自动选配血液，并在业务系统中自动回填相应出库信息。在存血、取血等关键操作环节实现电子签名认证。</w:t>
            </w:r>
          </w:p>
          <w:p w14:paraId="375D0DDE">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26.</w:t>
            </w:r>
            <w:r>
              <w:rPr>
                <w:rFonts w:hint="eastAsia" w:ascii="宋体" w:hAnsi="宋体" w:cs="宋体"/>
                <w:color w:val="000000" w:themeColor="text1"/>
                <w:szCs w:val="21"/>
                <w:highlight w:val="none"/>
                <w:lang w:val="en-US" w:eastAsia="zh-CN"/>
                <w14:textFill>
                  <w14:solidFill>
                    <w14:schemeClr w14:val="tx1"/>
                  </w14:solidFill>
                </w14:textFill>
              </w:rPr>
              <w:t>质保期</w:t>
            </w:r>
            <w:r>
              <w:rPr>
                <w:rFonts w:hint="default" w:ascii="宋体" w:hAnsi="宋体" w:eastAsia="宋体" w:cs="宋体"/>
                <w:color w:val="000000" w:themeColor="text1"/>
                <w:szCs w:val="21"/>
                <w:highlight w:val="none"/>
                <w:lang w:val="en-US"/>
                <w14:textFill>
                  <w14:solidFill>
                    <w14:schemeClr w14:val="tx1"/>
                  </w14:solidFill>
                </w14:textFill>
              </w:rPr>
              <w:t>：≥5年，保期内免费维护。</w:t>
            </w:r>
          </w:p>
        </w:tc>
        <w:tc>
          <w:tcPr>
            <w:tcW w:w="1016" w:type="dxa"/>
            <w:tcBorders>
              <w:top w:val="single" w:color="auto" w:sz="4" w:space="0"/>
              <w:left w:val="single" w:color="auto" w:sz="4" w:space="0"/>
              <w:bottom w:val="single" w:color="auto" w:sz="4" w:space="0"/>
              <w:right w:val="single" w:color="auto" w:sz="4" w:space="0"/>
            </w:tcBorders>
            <w:noWrap w:val="0"/>
            <w:vAlign w:val="center"/>
          </w:tcPr>
          <w:p w14:paraId="094E0646">
            <w:pPr>
              <w:spacing w:line="260" w:lineRule="exact"/>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default" w:ascii="宋体" w:hAnsi="宋体" w:eastAsia="宋体" w:cs="宋体"/>
                <w:color w:val="000000" w:themeColor="text1"/>
                <w:sz w:val="21"/>
                <w:szCs w:val="21"/>
                <w:highlight w:val="none"/>
                <w:lang w:val="en-US"/>
                <w14:textFill>
                  <w14:solidFill>
                    <w14:schemeClr w14:val="tx1"/>
                  </w14:solidFill>
                </w14:textFill>
              </w:rPr>
              <w:t>78</w:t>
            </w:r>
            <w:r>
              <w:rPr>
                <w:rFonts w:hint="eastAsia" w:ascii="宋体" w:hAnsi="宋体" w:eastAsia="宋体" w:cs="宋体"/>
                <w:color w:val="000000" w:themeColor="text1"/>
                <w:sz w:val="21"/>
                <w:szCs w:val="21"/>
                <w:highlight w:val="none"/>
                <w:lang w:val="en-US" w:eastAsia="zh-CN"/>
                <w14:textFill>
                  <w14:solidFill>
                    <w14:schemeClr w14:val="tx1"/>
                  </w14:solidFill>
                </w14:textFill>
              </w:rPr>
              <w:t>.00</w:t>
            </w:r>
            <w:r>
              <w:rPr>
                <w:rFonts w:hint="eastAsia" w:ascii="宋体" w:hAnsi="宋体" w:cs="宋体"/>
                <w:color w:val="000000" w:themeColor="text1"/>
                <w:sz w:val="21"/>
                <w:szCs w:val="21"/>
                <w:highlight w:val="none"/>
                <w:lang w:val="en-US" w:eastAsia="zh-CN"/>
                <w14:textFill>
                  <w14:solidFill>
                    <w14:schemeClr w14:val="tx1"/>
                  </w14:solidFill>
                </w14:textFill>
              </w:rPr>
              <w:t>（26.00万元/台）</w:t>
            </w:r>
          </w:p>
        </w:tc>
      </w:tr>
      <w:tr w14:paraId="1058E4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7"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center"/>
          </w:tcPr>
          <w:p w14:paraId="2BA464F2">
            <w:pPr>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商务条款</w:t>
            </w:r>
          </w:p>
        </w:tc>
        <w:tc>
          <w:tcPr>
            <w:tcW w:w="9576" w:type="dxa"/>
            <w:gridSpan w:val="7"/>
            <w:tcBorders>
              <w:top w:val="single" w:color="auto" w:sz="4" w:space="0"/>
              <w:left w:val="single" w:color="auto" w:sz="4" w:space="0"/>
              <w:bottom w:val="single" w:color="auto" w:sz="4" w:space="0"/>
              <w:right w:val="single" w:color="auto" w:sz="4" w:space="0"/>
            </w:tcBorders>
            <w:noWrap w:val="0"/>
            <w:vAlign w:val="top"/>
          </w:tcPr>
          <w:p w14:paraId="46B1C7EA">
            <w:pPr>
              <w:widowControl/>
              <w:shd w:val="clear" w:color="auto" w:fill="FFFFFF"/>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一、合同签订期：自中标通知书发出之日起</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u w:val="single"/>
                <w:lang w:val="en-US" w:eastAsia="zh-CN"/>
                <w14:textFill>
                  <w14:solidFill>
                    <w14:schemeClr w14:val="tx1"/>
                  </w14:solidFill>
                </w14:textFill>
              </w:rPr>
              <w:t>25</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日内</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若</w:t>
            </w:r>
            <w:r>
              <w:rPr>
                <w:rFonts w:hint="eastAsia" w:ascii="宋体" w:hAnsi="宋体" w:eastAsia="宋体" w:cs="宋体"/>
                <w:color w:val="000000" w:themeColor="text1"/>
                <w:sz w:val="21"/>
                <w:szCs w:val="21"/>
                <w:highlight w:val="none"/>
                <w:lang w:eastAsia="zh-CN"/>
                <w14:textFill>
                  <w14:solidFill>
                    <w14:schemeClr w14:val="tx1"/>
                  </w14:solidFill>
                </w14:textFill>
              </w:rPr>
              <w:t>因中标人自身原因未能在约定的时间内与采购人签订合同的，视为中标人放弃中标资格，</w:t>
            </w:r>
            <w:r>
              <w:rPr>
                <w:rFonts w:hint="eastAsia" w:ascii="宋体" w:hAnsi="宋体" w:eastAsia="宋体" w:cs="宋体"/>
                <w:color w:val="000000" w:themeColor="text1"/>
                <w:sz w:val="21"/>
                <w:szCs w:val="21"/>
                <w:highlight w:val="none"/>
                <w:lang w:val="en-US" w:eastAsia="zh-CN"/>
                <w14:textFill>
                  <w14:solidFill>
                    <w14:schemeClr w14:val="tx1"/>
                  </w14:solidFill>
                </w14:textFill>
              </w:rPr>
              <w:t>由此产生的后果由中标人自行承担。</w:t>
            </w:r>
          </w:p>
          <w:p w14:paraId="26DF3F2A">
            <w:pPr>
              <w:widowControl/>
              <w:shd w:val="clear" w:color="auto" w:fill="FFFFFF"/>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二、交货期：</w:t>
            </w:r>
            <w:r>
              <w:rPr>
                <w:rFonts w:hint="eastAsia"/>
                <w:color w:val="000000" w:themeColor="text1"/>
                <w:highlight w:val="none"/>
                <w:lang w:val="en-US" w:eastAsia="zh-CN"/>
                <w14:textFill>
                  <w14:solidFill>
                    <w14:schemeClr w14:val="tx1"/>
                  </w14:solidFill>
                </w14:textFill>
              </w:rPr>
              <w:t>合同签订之日起90日内安装调试完毕并验收合格交付使用</w:t>
            </w:r>
            <w:r>
              <w:rPr>
                <w:rFonts w:hint="eastAsia" w:ascii="宋体" w:hAnsi="宋体" w:eastAsia="宋体" w:cs="宋体"/>
                <w:color w:val="000000" w:themeColor="text1"/>
                <w:szCs w:val="21"/>
                <w:highlight w:val="none"/>
                <w14:textFill>
                  <w14:solidFill>
                    <w14:schemeClr w14:val="tx1"/>
                  </w14:solidFill>
                </w14:textFill>
              </w:rPr>
              <w:t>。</w:t>
            </w:r>
          </w:p>
          <w:p w14:paraId="318D843D">
            <w:pPr>
              <w:widowControl/>
              <w:shd w:val="clear" w:color="auto" w:fill="FFFFFF"/>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三、交货方式及交货地点：现场交货，</w:t>
            </w:r>
            <w:r>
              <w:rPr>
                <w:rFonts w:hint="eastAsia" w:ascii="宋体" w:hAnsi="宋体" w:eastAsia="宋体" w:cs="宋体"/>
                <w:color w:val="000000" w:themeColor="text1"/>
                <w:szCs w:val="21"/>
                <w:highlight w:val="none"/>
                <w:lang w:val="en-US" w:eastAsia="zh-CN"/>
                <w14:textFill>
                  <w14:solidFill>
                    <w14:schemeClr w14:val="tx1"/>
                  </w14:solidFill>
                </w14:textFill>
              </w:rPr>
              <w:t>广西南宁市科园大道18号南宁中心血站</w:t>
            </w:r>
            <w:r>
              <w:rPr>
                <w:rFonts w:hint="eastAsia" w:ascii="宋体" w:hAnsi="宋体" w:eastAsia="宋体" w:cs="宋体"/>
                <w:color w:val="000000" w:themeColor="text1"/>
                <w:szCs w:val="21"/>
                <w:highlight w:val="none"/>
                <w14:textFill>
                  <w14:solidFill>
                    <w14:schemeClr w14:val="tx1"/>
                  </w14:solidFill>
                </w14:textFill>
              </w:rPr>
              <w:t>采购人指定地点。</w:t>
            </w:r>
          </w:p>
          <w:p w14:paraId="68381C32">
            <w:pPr>
              <w:widowControl/>
              <w:shd w:val="clear" w:color="auto" w:fill="FFFFFF"/>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四、验收标准、规范：</w:t>
            </w:r>
          </w:p>
          <w:p w14:paraId="0AA77F4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中标供应商所供货物必须是全新按国家或国际有关质量标准制造，且能满足本项目技术指标。</w:t>
            </w:r>
          </w:p>
          <w:p w14:paraId="6B45D03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验收过程中所产生的一切费用均由中标供应商承担。报价时应考虑相关费用。</w:t>
            </w:r>
          </w:p>
          <w:p w14:paraId="0BD8601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中标供应商在货物验收时由采购人对照招标文件的功能目标及技术指标全面核对检验，对所有要求出具的证明文件的原件进行核查，如不符合招标文件的技术需求及要求以及提供虚假承诺的，按相关规定做退货处理及违约处理，中标供应商承担所有责任和费用，采购人保留进一步追究责任的权利。</w:t>
            </w:r>
          </w:p>
          <w:p w14:paraId="7DAAB8A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检查供货范围或服务范围</w:t>
            </w:r>
          </w:p>
          <w:p w14:paraId="39F8F7C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产品到达现场后，中标供应商应在采购单位人员在场情况下当面开箱，共同清点、检查外观，作出开箱记录，双方签字确认。中标供应商应保证货物到达采购人所在地完好无损，如有缺漏、损坏，由中标供应商负责调换、补齐或赔偿。</w:t>
            </w:r>
          </w:p>
          <w:p w14:paraId="0B07153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中标供应商应提供完备的技术或服务资料、装箱单和合格证等，并派遣专业人员进行现场安装调试。验收合格条件如下：</w:t>
            </w:r>
          </w:p>
          <w:p w14:paraId="63C0CA9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5.1货物或服务技术参数与投标文件中技术需求偏离表或证明材料一致，性能或指标达到规定的标准。否则，以实际货物或服务技术参数与投标文件技术需求偏离表参数或证明材料比较，按如下情况处理：</w:t>
            </w:r>
          </w:p>
          <w:p w14:paraId="74E1183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（1）供应商投标文件技术需求偏离表或证明材料中满足或优于的技术参数，在验收时实际不满足技术参数要求的，视为供货商违约，采购人有权终止合同拒收货物，并追究供应商责任，同时报财政部门备案。</w:t>
            </w:r>
          </w:p>
          <w:p w14:paraId="2D5A57B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（2）供应商投标文件技术需求偏离表或证明材料中优于的技术参数，在验收时实际仅满足并未优于技术参数要求的，视为供货商违约，采购人有权终止合同拒收货物，并追究供应商责任，同时报财政部门备案。</w:t>
            </w:r>
          </w:p>
          <w:p w14:paraId="69E8F60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（3）供应商投标文件技术需求偏离表或证明材料中不满足的技术参数，在验收时实际满足技术参数的要求，以满足技术参数的要求验收。</w:t>
            </w:r>
          </w:p>
          <w:p w14:paraId="6E44D1B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（4）供应商投标文件技术需求偏离表或证明材料中满足的技术参数，在验收时实际优于技术参数的要求，以满足技术参数的要求验收。</w:t>
            </w:r>
          </w:p>
          <w:p w14:paraId="5A9B558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（5）供应商投标文件技术需求偏离表或证明材料中优于的技术参数，在验收时实际也优于技术参数的要求，但没有达到技术需求偏离表或证明材料中优于的程度，由采购人与供应商协商按是否满足要求验收。</w:t>
            </w:r>
          </w:p>
          <w:p w14:paraId="7746B04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（6）实际货物与响应货物型号不一致的，采购人均有权终止合同拒收货物。如影响货物或服务的使用、质量、档次及采购人需求的，还可视为供货商违约，追究供应商责任，同时报财政部门备案。</w:t>
            </w:r>
          </w:p>
          <w:p w14:paraId="131FA60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5.2技术资料、装箱单、合格证等资料齐全。</w:t>
            </w:r>
          </w:p>
          <w:p w14:paraId="77A9DBD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5.3在规定时间内完成交货及验收，并经采购人确认。</w:t>
            </w:r>
          </w:p>
          <w:p w14:paraId="13E829B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产品或服务在安装调试并试用符合要求后，才作为最终验收。</w:t>
            </w:r>
          </w:p>
          <w:p w14:paraId="6E47DDE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中标供应商提供的货物或服务未达到招标文件规定要求，且对采购人造成损失的，由中标供应商承担一切责任，并赔偿所造成的损失。</w:t>
            </w:r>
          </w:p>
          <w:p w14:paraId="7D58B2E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8</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采购人需要制造商对中标供应商交付的产品或服务（包括质量、参数等）进行确认的，制造商应予以配合并出具书面意见，相关配合事项由中标供应商与制造商协调。</w:t>
            </w:r>
          </w:p>
          <w:p w14:paraId="17CE3D9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产品包装材料归采购人所有。</w:t>
            </w:r>
          </w:p>
          <w:p w14:paraId="7D2DA7D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10</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其他验收要求按第五章《拟签订的合同文本》执行，未尽事宜按照《关于印发广西壮族自治区政府采购项目履约验收管理办法的通知》[桂财采〔2015〕22号]以及《财政部关于进一步加强政府采购需求和履约验收管理的指导意见》[财库〔2016〕205号]规定执行。</w:t>
            </w:r>
          </w:p>
          <w:p w14:paraId="4E96F49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五、售后服务要求：</w:t>
            </w:r>
          </w:p>
          <w:p w14:paraId="7C02833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按国家有关产品“三包”规定执行“三包”，质保期为自交货验收合格之日起不得少于</w:t>
            </w:r>
            <w:r>
              <w:rPr>
                <w:rFonts w:hint="eastAsia" w:ascii="宋体" w:hAnsi="宋体" w:eastAsia="宋体" w:cs="宋体"/>
                <w:color w:val="000000" w:themeColor="text1"/>
                <w:szCs w:val="21"/>
                <w:highlight w:val="none"/>
                <w:lang w:val="en-US" w:eastAsia="zh-CN"/>
                <w14:textFill>
                  <w14:solidFill>
                    <w14:schemeClr w14:val="tx1"/>
                  </w14:solidFill>
                </w14:textFill>
              </w:rPr>
              <w:t>五年</w:t>
            </w:r>
            <w:r>
              <w:rPr>
                <w:rFonts w:hint="eastAsia" w:ascii="宋体" w:hAnsi="宋体" w:cs="宋体"/>
                <w:color w:val="000000" w:themeColor="text1"/>
                <w:szCs w:val="21"/>
                <w:highlight w:val="none"/>
                <w:lang w:val="en-US" w:eastAsia="zh-CN"/>
                <w14:textFill>
                  <w14:solidFill>
                    <w14:schemeClr w14:val="tx1"/>
                  </w14:solidFill>
                </w14:textFill>
              </w:rPr>
              <w:t>（采购需求中有其他约定的从其约定）</w:t>
            </w:r>
            <w:r>
              <w:rPr>
                <w:rFonts w:hint="eastAsia" w:ascii="宋体" w:hAnsi="宋体" w:eastAsia="宋体" w:cs="宋体"/>
                <w:color w:val="000000" w:themeColor="text1"/>
                <w:szCs w:val="21"/>
                <w:highlight w:val="none"/>
                <w14:textFill>
                  <w14:solidFill>
                    <w14:schemeClr w14:val="tx1"/>
                  </w14:solidFill>
                </w14:textFill>
              </w:rPr>
              <w:t>，投标人对所提供的货物在质保期内，因产品质量而导致的缺陷，必须负责提供包修、包换、包退服务。在质保期内，投标人负责对本项目内实际交付产品进行维护和支持服务。质保期内，冰箱冰柜类产品提供一次检测校准服务，每年负责提供不低于4次巡检服务。</w:t>
            </w:r>
          </w:p>
          <w:p w14:paraId="261715A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服务响应时间：7*24小时的维护支持以及优先服务。在采购人提出服务要求后，投标人需在2小时内电话响应并提供解决方案；如2小时内无法通过电话解决问题，技术人员需在接到故障报告后48小时内到达现场（除国家法定节日以外）；如超过72小时无法解决问题，需免费提供备用耗材。</w:t>
            </w:r>
          </w:p>
          <w:p w14:paraId="4B5DE29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六、其他要求：</w:t>
            </w:r>
          </w:p>
          <w:p w14:paraId="4FD1179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报价必须含以下部分，包括：</w:t>
            </w:r>
          </w:p>
          <w:p w14:paraId="1D62165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（1）货物的价格；</w:t>
            </w:r>
          </w:p>
          <w:p w14:paraId="1C531C1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（2）必要的保险费用和各项税金；</w:t>
            </w:r>
          </w:p>
          <w:p w14:paraId="6B30970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（3）其他：如运输、装卸、安装、</w:t>
            </w:r>
            <w:r>
              <w:rPr>
                <w:rFonts w:hint="eastAsia" w:ascii="宋体" w:hAnsi="宋体" w:cs="宋体"/>
                <w:color w:val="000000" w:themeColor="text1"/>
                <w:szCs w:val="21"/>
                <w:highlight w:val="none"/>
                <w:lang w:val="en-US" w:eastAsia="zh-CN"/>
                <w14:textFill>
                  <w14:solidFill>
                    <w14:schemeClr w14:val="tx1"/>
                  </w14:solidFill>
                </w14:textFill>
              </w:rPr>
              <w:t>系统</w:t>
            </w:r>
            <w:r>
              <w:rPr>
                <w:rFonts w:hint="eastAsia" w:ascii="宋体" w:hAnsi="宋体" w:eastAsia="宋体" w:cs="宋体"/>
                <w:color w:val="000000" w:themeColor="text1"/>
                <w:sz w:val="21"/>
                <w:szCs w:val="21"/>
                <w:highlight w:val="none"/>
                <w:lang w:val="en-US" w:eastAsia="zh-CN"/>
                <w14:textFill>
                  <w14:solidFill>
                    <w14:schemeClr w14:val="tx1"/>
                  </w14:solidFill>
                </w14:textFill>
              </w:rPr>
              <w:t>接口</w:t>
            </w:r>
            <w:r>
              <w:rPr>
                <w:rFonts w:hint="eastAsia" w:ascii="宋体" w:hAnsi="宋体" w:cs="宋体"/>
                <w:color w:val="000000" w:themeColor="text1"/>
                <w:sz w:val="21"/>
                <w:szCs w:val="21"/>
                <w:highlight w:val="none"/>
                <w:lang w:val="en-US" w:eastAsia="zh-CN"/>
                <w14:textFill>
                  <w14:solidFill>
                    <w14:schemeClr w14:val="tx1"/>
                  </w14:solidFill>
                </w14:textFill>
              </w:rPr>
              <w:t>对接（如有）</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调试、培训、技术支持、售后服务等费用。</w:t>
            </w:r>
          </w:p>
          <w:p w14:paraId="2F88FD4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付款方式：</w:t>
            </w:r>
          </w:p>
          <w:p w14:paraId="3BFF28C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本项目无预付款，验收合格后一次性支付合同款，付款前供应商开具对应金额增值税普通发票并提交采购人。</w:t>
            </w:r>
          </w:p>
          <w:p w14:paraId="3FA7B78F">
            <w:pPr>
              <w:spacing w:line="360" w:lineRule="auto"/>
              <w:ind w:firstLine="420" w:firstLineChars="200"/>
              <w:rPr>
                <w:rFonts w:hint="eastAsia"/>
                <w:color w:val="000000" w:themeColor="text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14:textFill>
                  <w14:solidFill>
                    <w14:schemeClr w14:val="tx1"/>
                  </w14:solidFill>
                </w14:textFill>
              </w:rPr>
              <w:t>投标产品属第一类医疗器械产品的，投标文件中须按《医疗器械注册与备案管理办法》（国家市场监督管理总局令第47号）提供该设备在负责药品监督管理的部门提交备案资料证明材料复印件（或扫描件）并加盖投标人电子签章；投标产品属第二、三类医疗器械产品的，投标文件中须按《医疗器械注册与备案管理办法》（国家市场监督管理总局令第47号）提供该设备有效的药品监督管理部门出具的医疗器械注册证复印件（或扫描件）并加盖投标人电子签章，否则投标无效。</w:t>
            </w:r>
          </w:p>
        </w:tc>
      </w:tr>
      <w:tr w14:paraId="3CEFE1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center"/>
          </w:tcPr>
          <w:p w14:paraId="3BC03A64">
            <w:pPr>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其他说明</w:t>
            </w:r>
          </w:p>
        </w:tc>
        <w:tc>
          <w:tcPr>
            <w:tcW w:w="9576" w:type="dxa"/>
            <w:gridSpan w:val="7"/>
            <w:tcBorders>
              <w:top w:val="single" w:color="auto" w:sz="4" w:space="0"/>
              <w:left w:val="single" w:color="auto" w:sz="4" w:space="0"/>
              <w:bottom w:val="single" w:color="auto" w:sz="4" w:space="0"/>
              <w:right w:val="single" w:color="auto" w:sz="4" w:space="0"/>
            </w:tcBorders>
            <w:noWrap w:val="0"/>
            <w:vAlign w:val="top"/>
          </w:tcPr>
          <w:p w14:paraId="491C70EE">
            <w:pPr>
              <w:widowControl/>
              <w:shd w:val="clear" w:color="auto" w:fill="FFFFFF"/>
              <w:spacing w:line="360" w:lineRule="auto"/>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一、进口产品说明（根据项目实际情况选择）</w:t>
            </w:r>
          </w:p>
          <w:p w14:paraId="3849CDE8">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□本表的第</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项货物所涉及的货物已按规定办妥进口产品采购审核手续，投标产品可选用进口产品；但如选用进口产品时必须为全套原装进口产品（即通过中国海关报关验放进入中国境内且产自关境外的产品），同时投标人必须负责办理进口产品所有相关手续并承担所有费用。</w:t>
            </w:r>
            <w:r>
              <w:rPr>
                <w:rFonts w:hint="eastAsia" w:ascii="宋体" w:hAnsi="宋体"/>
                <w:b/>
                <w:bCs/>
                <w:color w:val="000000" w:themeColor="text1"/>
                <w:szCs w:val="21"/>
                <w:highlight w:val="none"/>
                <w14:textFill>
                  <w14:solidFill>
                    <w14:schemeClr w14:val="tx1"/>
                  </w14:solidFill>
                </w14:textFill>
              </w:rPr>
              <w:t>其他货物不接受进口产品参与投标</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否则作无效标处理。</w:t>
            </w:r>
          </w:p>
          <w:p w14:paraId="155FE3F4">
            <w:pPr>
              <w:tabs>
                <w:tab w:val="left" w:pos="180"/>
                <w:tab w:val="left" w:pos="1620"/>
              </w:tabs>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sym w:font="Wingdings 2" w:char="0052"/>
            </w:r>
            <w:r>
              <w:rPr>
                <w:rFonts w:hint="eastAsia" w:ascii="宋体" w:hAnsi="宋体"/>
                <w:color w:val="000000" w:themeColor="text1"/>
                <w:szCs w:val="21"/>
                <w:highlight w:val="none"/>
                <w14:textFill>
                  <w14:solidFill>
                    <w14:schemeClr w14:val="tx1"/>
                  </w14:solidFill>
                </w14:textFill>
              </w:rPr>
              <w:t>本分标货物所涉及的货物不接受进口产品（即通过中国海关报关验放进入中国境内且产自关境外的产品）参与投标，</w:t>
            </w:r>
            <w:r>
              <w:rPr>
                <w:rFonts w:hint="eastAsia" w:ascii="宋体" w:hAnsi="宋体"/>
                <w:b/>
                <w:color w:val="000000" w:themeColor="text1"/>
                <w:szCs w:val="21"/>
                <w:highlight w:val="none"/>
                <w14:textFill>
                  <w14:solidFill>
                    <w14:schemeClr w14:val="tx1"/>
                  </w14:solidFill>
                </w14:textFill>
              </w:rPr>
              <w:t>如有进口产品参与投标的作无效标处理</w:t>
            </w:r>
            <w:r>
              <w:rPr>
                <w:rFonts w:hint="eastAsia" w:ascii="宋体" w:hAnsi="宋体"/>
                <w:color w:val="000000" w:themeColor="text1"/>
                <w:szCs w:val="21"/>
                <w:highlight w:val="none"/>
                <w14:textFill>
                  <w14:solidFill>
                    <w14:schemeClr w14:val="tx1"/>
                  </w14:solidFill>
                </w14:textFill>
              </w:rPr>
              <w:t>。</w:t>
            </w:r>
          </w:p>
          <w:p w14:paraId="7E0E84E0">
            <w:pPr>
              <w:tabs>
                <w:tab w:val="left" w:pos="180"/>
                <w:tab w:val="left" w:pos="1620"/>
              </w:tabs>
              <w:spacing w:line="360" w:lineRule="auto"/>
              <w:rPr>
                <w:rFonts w:hint="eastAsia" w:ascii="宋体" w:hAnsi="宋体" w:eastAsia="宋体" w:cs="Times New Roman"/>
                <w:color w:val="000000" w:themeColor="text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二</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highlight w:val="none"/>
                <w14:textFill>
                  <w14:solidFill>
                    <w14:schemeClr w14:val="tx1"/>
                  </w14:solidFill>
                </w14:textFill>
              </w:rPr>
              <w:t>核心产品</w:t>
            </w:r>
            <w:r>
              <w:rPr>
                <w:rFonts w:hint="eastAsia" w:ascii="宋体" w:hAnsi="宋体"/>
                <w:color w:val="000000" w:themeColor="text1"/>
                <w:highlight w:val="none"/>
                <w:lang w:eastAsia="zh-CN"/>
                <w14:textFill>
                  <w14:solidFill>
                    <w14:schemeClr w14:val="tx1"/>
                  </w14:solidFill>
                </w14:textFill>
              </w:rPr>
              <w:t>：</w:t>
            </w:r>
            <w:r>
              <w:rPr>
                <w:rFonts w:hint="eastAsia" w:ascii="宋体" w:hAnsi="宋体" w:cs="Times New Roman"/>
                <w:color w:val="000000" w:themeColor="text1"/>
                <w:highlight w:val="none"/>
                <w:lang w:val="en-US" w:eastAsia="zh-CN"/>
                <w14:textFill>
                  <w14:solidFill>
                    <w14:schemeClr w14:val="tx1"/>
                  </w14:solidFill>
                </w14:textFill>
              </w:rPr>
              <w:t>无。</w:t>
            </w:r>
          </w:p>
          <w:p w14:paraId="1F3129A4">
            <w:pPr>
              <w:keepNext w:val="0"/>
              <w:keepLines w:val="0"/>
              <w:pageBreakBefore w:val="0"/>
              <w:widowControl w:val="0"/>
              <w:tabs>
                <w:tab w:val="left" w:pos="180"/>
                <w:tab w:val="left" w:pos="1620"/>
              </w:tabs>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7845C07">
            <w:pPr>
              <w:widowControl/>
              <w:shd w:val="clear" w:color="auto" w:fill="FFFFFF"/>
              <w:spacing w:line="360" w:lineRule="auto"/>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lang w:val="en-US" w:eastAsia="zh-CN"/>
                <w14:textFill>
                  <w14:solidFill>
                    <w14:schemeClr w14:val="tx1"/>
                  </w14:solidFill>
                </w14:textFill>
              </w:rPr>
              <w:t>三</w:t>
            </w:r>
            <w:r>
              <w:rPr>
                <w:rFonts w:hint="eastAsia" w:ascii="宋体" w:hAnsi="宋体"/>
                <w:color w:val="000000" w:themeColor="text1"/>
                <w:highlight w:val="none"/>
                <w14:textFill>
                  <w14:solidFill>
                    <w14:schemeClr w14:val="tx1"/>
                  </w14:solidFill>
                </w14:textFill>
              </w:rPr>
              <w:t>、其他</w:t>
            </w:r>
          </w:p>
          <w:p w14:paraId="3527C69F">
            <w:pPr>
              <w:keepNext w:val="0"/>
              <w:keepLines w:val="0"/>
              <w:pageBreakBefore w:val="0"/>
              <w:widowControl/>
              <w:shd w:val="clear" w:color="auto" w:fill="FFFFFF"/>
              <w:kinsoku/>
              <w:wordWrap/>
              <w:overflowPunct/>
              <w:topLinePunct w:val="0"/>
              <w:autoSpaceDE/>
              <w:autoSpaceDN/>
              <w:bidi w:val="0"/>
              <w:adjustRightInd/>
              <w:snapToGrid/>
              <w:spacing w:line="330" w:lineRule="atLeast"/>
              <w:ind w:firstLine="422" w:firstLineChars="200"/>
              <w:textAlignment w:val="auto"/>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▲1</w:t>
            </w:r>
            <w:r>
              <w:rPr>
                <w:rFonts w:hint="eastAsia" w:ascii="宋体" w:hAnsi="宋体" w:eastAsia="宋体" w:cs="宋体"/>
                <w:b/>
                <w:color w:val="000000" w:themeColor="text1"/>
                <w:sz w:val="21"/>
                <w:szCs w:val="21"/>
                <w:highlight w:val="none"/>
                <w:lang w:eastAsia="zh-CN"/>
                <w14:textFill>
                  <w14:solidFill>
                    <w14:schemeClr w14:val="tx1"/>
                  </w14:solidFill>
                </w14:textFill>
              </w:rPr>
              <w:t>.</w:t>
            </w:r>
            <w:r>
              <w:rPr>
                <w:rFonts w:hint="eastAsia" w:ascii="宋体" w:hAnsi="宋体" w:eastAsia="宋体" w:cs="宋体"/>
                <w:b/>
                <w:color w:val="000000" w:themeColor="text1"/>
                <w:sz w:val="21"/>
                <w:szCs w:val="21"/>
                <w:highlight w:val="none"/>
                <w14:textFill>
                  <w14:solidFill>
                    <w14:schemeClr w14:val="tx1"/>
                  </w14:solidFill>
                </w14:textFill>
              </w:rPr>
              <w:t>本项目采购标的需执行的国家相关标准、行业标准、地方标准或其他强制性标准、规范等要求。</w:t>
            </w:r>
          </w:p>
          <w:p w14:paraId="3FB90BCE">
            <w:pPr>
              <w:keepNext w:val="0"/>
              <w:keepLines w:val="0"/>
              <w:pageBreakBefore w:val="0"/>
              <w:widowControl w:val="0"/>
              <w:tabs>
                <w:tab w:val="left" w:pos="180"/>
                <w:tab w:val="left" w:pos="1620"/>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投标人可在投标文件中提供投标产品对外公开的产品彩页或说明书（体现技术参数，可以是从生产厂家网页下载的PDF或HTM文件或在食品药品监督管理部门备案的技术参数或检测报告或生产厂家盖章的技术参数证明材料），以供评标时核对。当投标文件提供的仪器性能参数与该仪器生产商提供的性能参数不符合时，以后者为准。</w:t>
            </w:r>
          </w:p>
          <w:p w14:paraId="535280E6">
            <w:pPr>
              <w:widowControl/>
              <w:shd w:val="clear" w:color="auto" w:fill="FFFFFF"/>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四</w:t>
            </w:r>
            <w:r>
              <w:rPr>
                <w:rFonts w:hint="eastAsia" w:ascii="宋体" w:hAnsi="宋体" w:eastAsia="宋体" w:cs="宋体"/>
                <w:color w:val="000000" w:themeColor="text1"/>
                <w:sz w:val="21"/>
                <w:szCs w:val="21"/>
                <w:highlight w:val="none"/>
                <w14:textFill>
                  <w14:solidFill>
                    <w14:schemeClr w14:val="tx1"/>
                  </w14:solidFill>
                </w14:textFill>
              </w:rPr>
              <w:t>、根据《国务院办公厅关于在政府采购中实施本国产品标准及相关政策的通知》（国办发〔2025〕34号）的规定，政府采购活动中既有本国产品又有非本国产品参与竞争的，依法对符合政策要求的本国产品给予价格评审优惠，具体详见“第四章 评标方法和评标标准”。产品在中国境内生产的组件成本，按照《中国境内生产的组件成本核算基本规则》（见</w:t>
            </w:r>
            <w:r>
              <w:rPr>
                <w:rFonts w:hint="eastAsia" w:ascii="宋体" w:hAnsi="宋体" w:eastAsia="宋体" w:cs="宋体"/>
                <w:color w:val="000000" w:themeColor="text1"/>
                <w:sz w:val="21"/>
                <w:szCs w:val="21"/>
                <w:highlight w:val="none"/>
                <w:lang w:val="en-US" w:eastAsia="zh-CN"/>
                <w14:textFill>
                  <w14:solidFill>
                    <w14:schemeClr w14:val="tx1"/>
                  </w14:solidFill>
                </w14:textFill>
              </w:rPr>
              <w:t>本章</w:t>
            </w:r>
            <w:r>
              <w:rPr>
                <w:rFonts w:hint="eastAsia" w:ascii="宋体" w:hAnsi="宋体" w:eastAsia="宋体" w:cs="宋体"/>
                <w:color w:val="000000" w:themeColor="text1"/>
                <w:sz w:val="21"/>
                <w:szCs w:val="21"/>
                <w:highlight w:val="none"/>
                <w14:textFill>
                  <w14:solidFill>
                    <w14:schemeClr w14:val="tx1"/>
                  </w14:solidFill>
                </w14:textFill>
              </w:rPr>
              <w:t>附件3）计算。</w:t>
            </w:r>
          </w:p>
          <w:p w14:paraId="283319F3">
            <w:pPr>
              <w:widowControl/>
              <w:shd w:val="clear" w:color="auto" w:fill="FFFFFF"/>
              <w:spacing w:line="360" w:lineRule="auto"/>
              <w:rPr>
                <w:rFonts w:hint="eastAsia"/>
                <w:color w:val="000000" w:themeColor="text1"/>
                <w:highlight w:val="none"/>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五、</w:t>
            </w:r>
            <w:r>
              <w:rPr>
                <w:rFonts w:hint="eastAsia" w:ascii="宋体" w:hAnsi="宋体" w:eastAsia="宋体" w:cs="宋体"/>
                <w:bCs/>
                <w:color w:val="000000" w:themeColor="text1"/>
                <w:sz w:val="21"/>
                <w:szCs w:val="21"/>
                <w:highlight w:val="none"/>
                <w14:textFill>
                  <w14:solidFill>
                    <w14:schemeClr w14:val="tx1"/>
                  </w14:solidFill>
                </w14:textFill>
              </w:rPr>
              <w:t>投标人可根据评分标准在投标文件提供</w:t>
            </w:r>
            <w:r>
              <w:rPr>
                <w:rFonts w:hint="eastAsia" w:ascii="宋体" w:hAnsi="宋体" w:eastAsia="宋体" w:cs="宋体"/>
                <w:bCs/>
                <w:color w:val="000000" w:themeColor="text1"/>
                <w:sz w:val="21"/>
                <w:szCs w:val="21"/>
                <w:highlight w:val="none"/>
                <w:lang w:eastAsia="zh-CN"/>
                <w14:textFill>
                  <w14:solidFill>
                    <w14:schemeClr w14:val="tx1"/>
                  </w14:solidFill>
                </w14:textFill>
              </w:rPr>
              <w:t>项目实施方案</w:t>
            </w:r>
            <w:r>
              <w:rPr>
                <w:rFonts w:hint="eastAsia" w:ascii="宋体" w:hAnsi="宋体" w:eastAsia="宋体" w:cs="宋体"/>
                <w:bCs/>
                <w:color w:val="000000" w:themeColor="text1"/>
                <w:sz w:val="21"/>
                <w:szCs w:val="21"/>
                <w:highlight w:val="none"/>
                <w14:textFill>
                  <w14:solidFill>
                    <w14:schemeClr w14:val="tx1"/>
                  </w14:solidFill>
                </w14:textFill>
              </w:rPr>
              <w:t>、售后服务方案、信誉业绩证明。</w:t>
            </w:r>
          </w:p>
        </w:tc>
      </w:tr>
    </w:tbl>
    <w:p w14:paraId="16E63BCA">
      <w:pPr>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br w:type="page"/>
      </w:r>
    </w:p>
    <w:p w14:paraId="3CA0621D">
      <w:pPr>
        <w:spacing w:line="428" w:lineRule="exact"/>
        <w:ind w:left="119"/>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03分标</w:t>
      </w:r>
    </w:p>
    <w:tbl>
      <w:tblPr>
        <w:tblStyle w:val="35"/>
        <w:tblW w:w="1012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545"/>
        <w:gridCol w:w="895"/>
        <w:gridCol w:w="237"/>
        <w:gridCol w:w="600"/>
        <w:gridCol w:w="527"/>
        <w:gridCol w:w="5756"/>
        <w:gridCol w:w="1016"/>
      </w:tblGrid>
      <w:tr w14:paraId="592549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0121" w:type="dxa"/>
            <w:gridSpan w:val="8"/>
            <w:tcBorders>
              <w:top w:val="single" w:color="auto" w:sz="4" w:space="0"/>
              <w:left w:val="single" w:color="auto" w:sz="4" w:space="0"/>
              <w:bottom w:val="nil"/>
              <w:right w:val="single" w:color="auto" w:sz="4" w:space="0"/>
            </w:tcBorders>
            <w:noWrap w:val="0"/>
            <w:vAlign w:val="center"/>
          </w:tcPr>
          <w:p w14:paraId="07F7DD07">
            <w:pPr>
              <w:spacing w:line="320" w:lineRule="exact"/>
              <w:jc w:val="center"/>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32"/>
                <w:szCs w:val="32"/>
                <w:highlight w:val="none"/>
                <w14:textFill>
                  <w14:solidFill>
                    <w14:schemeClr w14:val="tx1"/>
                  </w14:solidFill>
                </w14:textFill>
              </w:rPr>
              <w:t>货物需求一览表</w:t>
            </w:r>
          </w:p>
        </w:tc>
      </w:tr>
      <w:tr w14:paraId="637305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985" w:type="dxa"/>
            <w:gridSpan w:val="3"/>
            <w:tcBorders>
              <w:top w:val="single" w:color="auto" w:sz="4" w:space="0"/>
              <w:left w:val="single" w:color="auto" w:sz="4" w:space="0"/>
              <w:bottom w:val="nil"/>
              <w:right w:val="single" w:color="auto" w:sz="4" w:space="0"/>
            </w:tcBorders>
            <w:noWrap w:val="0"/>
            <w:vAlign w:val="center"/>
          </w:tcPr>
          <w:p w14:paraId="3D4762C1">
            <w:pPr>
              <w:spacing w:line="320" w:lineRule="exact"/>
              <w:jc w:val="center"/>
              <w:rPr>
                <w:rFonts w:hint="eastAsia"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t>标段</w:t>
            </w:r>
          </w:p>
        </w:tc>
        <w:tc>
          <w:tcPr>
            <w:tcW w:w="8136" w:type="dxa"/>
            <w:gridSpan w:val="5"/>
            <w:tcBorders>
              <w:top w:val="single" w:color="auto" w:sz="4" w:space="0"/>
              <w:left w:val="single" w:color="auto" w:sz="4" w:space="0"/>
              <w:bottom w:val="nil"/>
              <w:right w:val="single" w:color="auto" w:sz="4" w:space="0"/>
            </w:tcBorders>
            <w:noWrap w:val="0"/>
            <w:vAlign w:val="center"/>
          </w:tcPr>
          <w:p w14:paraId="10BD048F">
            <w:pPr>
              <w:spacing w:line="320" w:lineRule="exact"/>
              <w:jc w:val="left"/>
              <w:rPr>
                <w:rFonts w:hint="default" w:ascii="宋体" w:hAnsi="宋体" w:eastAsia="宋体" w:cs="宋体"/>
                <w:b/>
                <w:bCs/>
                <w:color w:val="000000" w:themeColor="text1"/>
                <w:sz w:val="30"/>
                <w:szCs w:val="30"/>
                <w:highlight w:val="none"/>
                <w:lang w:val="en-US" w:eastAsia="zh-CN"/>
                <w14:textFill>
                  <w14:solidFill>
                    <w14:schemeClr w14:val="tx1"/>
                  </w14:solidFill>
                </w14:textFill>
              </w:rPr>
            </w:pPr>
            <w:r>
              <w:rPr>
                <w:rFonts w:hint="eastAsia" w:ascii="宋体" w:hAnsi="宋体" w:eastAsia="宋体" w:cs="宋体"/>
                <w:color w:val="000000" w:themeColor="text1"/>
                <w:sz w:val="30"/>
                <w:szCs w:val="30"/>
                <w:highlight w:val="none"/>
                <w:lang w:val="en-US" w:eastAsia="zh-CN"/>
                <w14:textFill>
                  <w14:solidFill>
                    <w14:schemeClr w14:val="tx1"/>
                  </w14:solidFill>
                </w14:textFill>
              </w:rPr>
              <w:t>03分标</w:t>
            </w:r>
          </w:p>
        </w:tc>
      </w:tr>
      <w:tr w14:paraId="4E421A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restart"/>
            <w:tcBorders>
              <w:top w:val="single" w:color="auto" w:sz="4" w:space="0"/>
              <w:left w:val="single" w:color="auto" w:sz="4" w:space="0"/>
              <w:right w:val="single" w:color="auto" w:sz="4" w:space="0"/>
            </w:tcBorders>
            <w:noWrap w:val="0"/>
            <w:vAlign w:val="top"/>
          </w:tcPr>
          <w:p w14:paraId="1C8AE709">
            <w:pPr>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采购清单及货物参数</w:t>
            </w:r>
          </w:p>
        </w:tc>
        <w:tc>
          <w:tcPr>
            <w:tcW w:w="54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0146AAB">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序号</w:t>
            </w:r>
          </w:p>
        </w:tc>
        <w:tc>
          <w:tcPr>
            <w:tcW w:w="1132" w:type="dxa"/>
            <w:gridSpan w:val="2"/>
            <w:tcBorders>
              <w:top w:val="single" w:color="auto" w:sz="4" w:space="0"/>
              <w:left w:val="single" w:color="auto" w:sz="4" w:space="0"/>
              <w:bottom w:val="single" w:color="auto" w:sz="4" w:space="0"/>
              <w:right w:val="single" w:color="auto" w:sz="4" w:space="0"/>
            </w:tcBorders>
            <w:noWrap w:val="0"/>
            <w:vAlign w:val="center"/>
          </w:tcPr>
          <w:p w14:paraId="5DA11EB0">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采购货物</w:t>
            </w:r>
            <w:r>
              <w:rPr>
                <w:rFonts w:hint="eastAsia" w:ascii="宋体" w:hAnsi="宋体" w:eastAsia="宋体" w:cs="宋体"/>
                <w:color w:val="000000" w:themeColor="text1"/>
                <w:sz w:val="21"/>
                <w:szCs w:val="21"/>
                <w:highlight w:val="none"/>
                <w:lang w:val="en-US" w:eastAsia="zh-CN"/>
                <w14:textFill>
                  <w14:solidFill>
                    <w14:schemeClr w14:val="tx1"/>
                  </w14:solidFill>
                </w14:textFill>
              </w:rPr>
              <w:t>标的</w:t>
            </w:r>
            <w:r>
              <w:rPr>
                <w:rFonts w:hint="eastAsia" w:ascii="宋体" w:hAnsi="宋体" w:eastAsia="宋体" w:cs="宋体"/>
                <w:color w:val="000000" w:themeColor="text1"/>
                <w:sz w:val="21"/>
                <w:szCs w:val="21"/>
                <w:highlight w:val="none"/>
                <w14:textFill>
                  <w14:solidFill>
                    <w14:schemeClr w14:val="tx1"/>
                  </w14:solidFill>
                </w14:textFill>
              </w:rPr>
              <w:t>名称</w:t>
            </w:r>
          </w:p>
        </w:tc>
        <w:tc>
          <w:tcPr>
            <w:tcW w:w="600" w:type="dxa"/>
            <w:tcBorders>
              <w:top w:val="single" w:color="auto" w:sz="4" w:space="0"/>
              <w:left w:val="single" w:color="auto" w:sz="4" w:space="0"/>
              <w:bottom w:val="single" w:color="auto" w:sz="4" w:space="0"/>
              <w:right w:val="single" w:color="auto" w:sz="4" w:space="0"/>
            </w:tcBorders>
            <w:noWrap w:val="0"/>
            <w:vAlign w:val="center"/>
          </w:tcPr>
          <w:p w14:paraId="6F930FF3">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单位</w:t>
            </w:r>
          </w:p>
        </w:tc>
        <w:tc>
          <w:tcPr>
            <w:tcW w:w="527" w:type="dxa"/>
            <w:tcBorders>
              <w:top w:val="single" w:color="auto" w:sz="4" w:space="0"/>
              <w:left w:val="single" w:color="auto" w:sz="4" w:space="0"/>
              <w:bottom w:val="single" w:color="auto" w:sz="4" w:space="0"/>
              <w:right w:val="single" w:color="auto" w:sz="4" w:space="0"/>
            </w:tcBorders>
            <w:noWrap w:val="0"/>
            <w:vAlign w:val="center"/>
          </w:tcPr>
          <w:p w14:paraId="21A5A9EA">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数量</w:t>
            </w:r>
          </w:p>
        </w:tc>
        <w:tc>
          <w:tcPr>
            <w:tcW w:w="5756" w:type="dxa"/>
            <w:tcBorders>
              <w:top w:val="single" w:color="auto" w:sz="4" w:space="0"/>
              <w:left w:val="single" w:color="auto" w:sz="4" w:space="0"/>
              <w:bottom w:val="single" w:color="auto" w:sz="4" w:space="0"/>
              <w:right w:val="single" w:color="auto" w:sz="4" w:space="0"/>
            </w:tcBorders>
            <w:noWrap w:val="0"/>
            <w:vAlign w:val="center"/>
          </w:tcPr>
          <w:p w14:paraId="459FD178">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货物参数</w:t>
            </w:r>
          </w:p>
        </w:tc>
        <w:tc>
          <w:tcPr>
            <w:tcW w:w="1016" w:type="dxa"/>
            <w:tcBorders>
              <w:top w:val="single" w:color="auto" w:sz="4" w:space="0"/>
              <w:left w:val="single" w:color="auto" w:sz="4" w:space="0"/>
              <w:bottom w:val="single" w:color="auto" w:sz="4" w:space="0"/>
              <w:right w:val="single" w:color="auto" w:sz="4" w:space="0"/>
            </w:tcBorders>
            <w:noWrap w:val="0"/>
            <w:vAlign w:val="center"/>
          </w:tcPr>
          <w:p w14:paraId="325B205D">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olor w:val="000000" w:themeColor="text1"/>
                <w:szCs w:val="21"/>
                <w:highlight w:val="none"/>
                <w:vertAlign w:val="baseline"/>
                <w:lang w:val="en-US" w:eastAsia="zh-CN"/>
                <w14:textFill>
                  <w14:solidFill>
                    <w14:schemeClr w14:val="tx1"/>
                  </w14:solidFill>
                </w14:textFill>
              </w:rPr>
              <w:t>分项</w:t>
            </w:r>
            <w:r>
              <w:rPr>
                <w:rFonts w:hint="eastAsia" w:ascii="宋体" w:hAnsi="宋体"/>
                <w:color w:val="000000" w:themeColor="text1"/>
                <w:szCs w:val="21"/>
                <w:highlight w:val="none"/>
                <w:vertAlign w:val="baseline"/>
                <w:lang w:eastAsia="zh-CN"/>
                <w14:textFill>
                  <w14:solidFill>
                    <w14:schemeClr w14:val="tx1"/>
                  </w14:solidFill>
                </w14:textFill>
              </w:rPr>
              <w:t>最高限价(万元)</w:t>
            </w:r>
          </w:p>
        </w:tc>
      </w:tr>
      <w:tr w14:paraId="3FBD0C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545" w:type="dxa"/>
            <w:vMerge w:val="continue"/>
            <w:tcBorders>
              <w:left w:val="single" w:color="auto" w:sz="4" w:space="0"/>
              <w:right w:val="single" w:color="auto" w:sz="4" w:space="0"/>
            </w:tcBorders>
            <w:noWrap w:val="0"/>
            <w:vAlign w:val="center"/>
          </w:tcPr>
          <w:p w14:paraId="34FCA605">
            <w:pPr>
              <w:widowControl/>
              <w:jc w:val="left"/>
              <w:rPr>
                <w:rFonts w:hint="eastAsia" w:ascii="宋体" w:hAnsi="宋体" w:eastAsia="宋体" w:cs="宋体"/>
                <w:color w:val="000000" w:themeColor="text1"/>
                <w:sz w:val="24"/>
                <w:highlight w:val="none"/>
                <w14:textFill>
                  <w14:solidFill>
                    <w14:schemeClr w14:val="tx1"/>
                  </w14:solidFill>
                </w14:textFill>
              </w:rPr>
            </w:pPr>
          </w:p>
        </w:tc>
        <w:tc>
          <w:tcPr>
            <w:tcW w:w="545" w:type="dxa"/>
            <w:tcBorders>
              <w:top w:val="single" w:color="auto" w:sz="4" w:space="0"/>
              <w:left w:val="single" w:color="auto" w:sz="4" w:space="0"/>
              <w:bottom w:val="single" w:color="auto" w:sz="4" w:space="0"/>
              <w:right w:val="single" w:color="auto" w:sz="4" w:space="0"/>
            </w:tcBorders>
            <w:noWrap w:val="0"/>
            <w:vAlign w:val="center"/>
          </w:tcPr>
          <w:p w14:paraId="61463FC7">
            <w:pPr>
              <w:spacing w:line="24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p>
        </w:tc>
        <w:tc>
          <w:tcPr>
            <w:tcW w:w="1132" w:type="dxa"/>
            <w:gridSpan w:val="2"/>
            <w:tcBorders>
              <w:top w:val="single" w:color="auto" w:sz="4" w:space="0"/>
              <w:left w:val="single" w:color="auto" w:sz="4" w:space="0"/>
              <w:bottom w:val="single" w:color="auto" w:sz="4" w:space="0"/>
              <w:right w:val="single" w:color="auto" w:sz="4" w:space="0"/>
            </w:tcBorders>
            <w:noWrap w:val="0"/>
            <w:vAlign w:val="center"/>
          </w:tcPr>
          <w:p w14:paraId="33AEBAE5">
            <w:pPr>
              <w:spacing w:line="2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医用冷藏冷冻箱</w:t>
            </w:r>
          </w:p>
        </w:tc>
        <w:tc>
          <w:tcPr>
            <w:tcW w:w="600" w:type="dxa"/>
            <w:tcBorders>
              <w:top w:val="single" w:color="auto" w:sz="4" w:space="0"/>
              <w:left w:val="single" w:color="auto" w:sz="4" w:space="0"/>
              <w:bottom w:val="single" w:color="auto" w:sz="4" w:space="0"/>
              <w:right w:val="single" w:color="auto" w:sz="4" w:space="0"/>
            </w:tcBorders>
            <w:noWrap w:val="0"/>
            <w:vAlign w:val="center"/>
          </w:tcPr>
          <w:p w14:paraId="61184BB4">
            <w:pPr>
              <w:spacing w:line="260" w:lineRule="exact"/>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台</w:t>
            </w:r>
          </w:p>
        </w:tc>
        <w:tc>
          <w:tcPr>
            <w:tcW w:w="527" w:type="dxa"/>
            <w:tcBorders>
              <w:top w:val="single" w:color="auto" w:sz="4" w:space="0"/>
              <w:left w:val="single" w:color="auto" w:sz="4" w:space="0"/>
              <w:bottom w:val="single" w:color="auto" w:sz="4" w:space="0"/>
              <w:right w:val="single" w:color="auto" w:sz="4" w:space="0"/>
            </w:tcBorders>
            <w:noWrap w:val="0"/>
            <w:vAlign w:val="center"/>
          </w:tcPr>
          <w:p w14:paraId="7C982938">
            <w:pPr>
              <w:spacing w:line="260" w:lineRule="exact"/>
              <w:jc w:val="center"/>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1</w:t>
            </w:r>
          </w:p>
        </w:tc>
        <w:tc>
          <w:tcPr>
            <w:tcW w:w="5756" w:type="dxa"/>
            <w:tcBorders>
              <w:top w:val="single" w:color="auto" w:sz="4" w:space="0"/>
              <w:left w:val="single" w:color="auto" w:sz="4" w:space="0"/>
              <w:bottom w:val="single" w:color="auto" w:sz="4" w:space="0"/>
              <w:right w:val="single" w:color="auto" w:sz="4" w:space="0"/>
            </w:tcBorders>
            <w:noWrap w:val="0"/>
            <w:vAlign w:val="top"/>
          </w:tcPr>
          <w:p w14:paraId="4817BC48">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1</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有效容积≥319L；</w:t>
            </w:r>
          </w:p>
          <w:p w14:paraId="68FB58E9">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2</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立式，上下双发泡门，采用喷涂钢板外壳</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，内胆材质采用不锈钢、ABS或其他耐腐蚀、易清洁的环保材料，满足医用卫生要求</w:t>
            </w:r>
            <w:r>
              <w:rPr>
                <w:rFonts w:hint="default" w:ascii="宋体" w:hAnsi="宋体" w:eastAsia="宋体" w:cs="宋体"/>
                <w:color w:val="000000" w:themeColor="text1"/>
                <w:szCs w:val="21"/>
                <w:highlight w:val="none"/>
                <w:lang w:val="en-US"/>
                <w14:textFill>
                  <w14:solidFill>
                    <w14:schemeClr w14:val="tx1"/>
                  </w14:solidFill>
                </w14:textFill>
              </w:rPr>
              <w:t>；冷藏室容积≥219L，冷冻室容积≥100L；</w:t>
            </w:r>
          </w:p>
          <w:p w14:paraId="60C9EAC8">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3</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微电脑控制,触摸按键，大屏幕LED可同时显示冷藏、冷冻室温度，冷藏显示精度0.1℃，冷冻显示精度1℃，冷藏温度范围2～8℃，冷冻温度-10~-30 ℃ 温度可自行调节；</w:t>
            </w:r>
          </w:p>
          <w:p w14:paraId="762CB6E8">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4.</w:t>
            </w:r>
            <w:r>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t>压缩机及风机、性能稳定；制冷剂应采用环保型制冷剂（碳氢制冷剂或其他等效环保制冷剂），并满足采购人使用环境的防爆安全要求</w:t>
            </w:r>
            <w:r>
              <w:rPr>
                <w:rFonts w:hint="eastAsia" w:ascii="宋体" w:hAnsi="宋体" w:eastAsia="宋体" w:cs="宋体"/>
                <w:color w:val="000000" w:themeColor="text1"/>
                <w:szCs w:val="21"/>
                <w:highlight w:val="none"/>
                <w:lang w:val="en-US"/>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冷藏室采用碳氢制冷剂，节能环保，制冷效果佳，质量可靠、性能稳定；并能提供铭牌证明；</w:t>
            </w:r>
          </w:p>
          <w:p w14:paraId="5F5B4496">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5</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门体结构：发泡门设计，满足避光保存要求；</w:t>
            </w:r>
          </w:p>
          <w:p w14:paraId="38D8D59E">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6</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制冷系统：双压缩机双制冷系统，冷藏、冷冻系统独立运行，互不干扰，可单独停用。单一系统故障时，另一系统仍可正常使用；</w:t>
            </w:r>
          </w:p>
          <w:p w14:paraId="785A99F9">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7</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温度均匀性：采用高性能保温材料，保温效果好，风冷系统，保证冷藏室温度均匀性≤2</w:t>
            </w:r>
            <w:r>
              <w:rPr>
                <w:rFonts w:hint="eastAsia" w:ascii="宋体" w:hAnsi="宋体" w:cs="宋体"/>
                <w:color w:val="000000" w:themeColor="text1"/>
                <w:szCs w:val="21"/>
                <w:highlight w:val="none"/>
                <w:lang w:val="en-US" w:eastAsia="zh-CN"/>
                <w14:textFill>
                  <w14:solidFill>
                    <w14:schemeClr w14:val="tx1"/>
                  </w14:solidFill>
                </w14:textFill>
              </w:rPr>
              <w:t>.5</w:t>
            </w:r>
            <w:r>
              <w:rPr>
                <w:rFonts w:hint="default" w:ascii="宋体" w:hAnsi="宋体" w:eastAsia="宋体" w:cs="宋体"/>
                <w:color w:val="000000" w:themeColor="text1"/>
                <w:szCs w:val="21"/>
                <w:highlight w:val="none"/>
                <w:lang w:val="en-US"/>
                <w14:textFill>
                  <w14:solidFill>
                    <w14:schemeClr w14:val="tx1"/>
                  </w14:solidFill>
                </w14:textFill>
              </w:rPr>
              <w:t>℃，波动性≤2.5℃，冷冻室温度均匀性≤2.5℃，</w:t>
            </w:r>
            <w:r>
              <w:rPr>
                <w:rFonts w:hint="eastAsia"/>
                <w:color w:val="000000" w:themeColor="text1"/>
                <w:highlight w:val="none"/>
                <w:lang w:val="en-US" w:eastAsia="zh-CN"/>
                <w14:textFill>
                  <w14:solidFill>
                    <w14:schemeClr w14:val="tx1"/>
                  </w14:solidFill>
                </w14:textFill>
              </w:rPr>
              <w:t>验收时提供具</w:t>
            </w:r>
            <w:r>
              <w:rPr>
                <w:rFonts w:ascii="宋体" w:hAnsi="宋体" w:eastAsia="宋体" w:cs="宋体"/>
                <w:color w:val="000000" w:themeColor="text1"/>
                <w:kern w:val="2"/>
                <w:sz w:val="21"/>
                <w:szCs w:val="21"/>
                <w:highlight w:val="none"/>
                <w:lang w:val="en-US" w:eastAsia="zh-CN" w:bidi="ar"/>
                <w14:textFill>
                  <w14:solidFill>
                    <w14:schemeClr w14:val="tx1"/>
                  </w14:solidFill>
                </w14:textFill>
              </w:rPr>
              <w:t>备法定资质的</w:t>
            </w:r>
            <w:r>
              <w:rPr>
                <w:rFonts w:hint="default" w:ascii="宋体" w:hAnsi="宋体" w:cs="宋体"/>
                <w:color w:val="000000" w:themeColor="text1"/>
                <w:kern w:val="2"/>
                <w:sz w:val="21"/>
                <w:szCs w:val="21"/>
                <w:highlight w:val="none"/>
                <w:lang w:val="en-US" w:eastAsia="zh-CN" w:bidi="ar"/>
                <w14:textFill>
                  <w14:solidFill>
                    <w14:schemeClr w14:val="tx1"/>
                  </w14:solidFill>
                </w14:textFill>
              </w:rPr>
              <w:t>检验</w:t>
            </w:r>
            <w:r>
              <w:rPr>
                <w:rFonts w:ascii="宋体" w:hAnsi="宋体" w:eastAsia="宋体" w:cs="宋体"/>
                <w:color w:val="000000" w:themeColor="text1"/>
                <w:kern w:val="2"/>
                <w:sz w:val="21"/>
                <w:szCs w:val="21"/>
                <w:highlight w:val="none"/>
                <w:lang w:val="en-US" w:eastAsia="zh-CN" w:bidi="ar"/>
                <w14:textFill>
                  <w14:solidFill>
                    <w14:schemeClr w14:val="tx1"/>
                  </w14:solidFill>
                </w14:textFill>
              </w:rPr>
              <w:t>机构出具</w:t>
            </w:r>
            <w:r>
              <w:rPr>
                <w:rFonts w:hint="default" w:ascii="宋体" w:hAnsi="宋体" w:cs="宋体"/>
                <w:color w:val="000000" w:themeColor="text1"/>
                <w:kern w:val="2"/>
                <w:sz w:val="21"/>
                <w:szCs w:val="21"/>
                <w:highlight w:val="none"/>
                <w:lang w:val="en-US" w:eastAsia="zh-CN" w:bidi="ar"/>
                <w14:textFill>
                  <w14:solidFill>
                    <w14:schemeClr w14:val="tx1"/>
                  </w14:solidFill>
                </w14:textFill>
              </w:rPr>
              <w:t>的</w:t>
            </w:r>
            <w:r>
              <w:rPr>
                <w:rFonts w:ascii="宋体" w:hAnsi="宋体" w:eastAsia="宋体" w:cs="宋体"/>
                <w:color w:val="000000" w:themeColor="text1"/>
                <w:kern w:val="2"/>
                <w:sz w:val="21"/>
                <w:szCs w:val="21"/>
                <w:highlight w:val="none"/>
                <w:lang w:val="en-US" w:eastAsia="zh-CN" w:bidi="ar"/>
                <w14:textFill>
                  <w14:solidFill>
                    <w14:schemeClr w14:val="tx1"/>
                  </w14:solidFill>
                </w14:textFill>
              </w:rPr>
              <w:t>检测报告</w:t>
            </w:r>
            <w:r>
              <w:rPr>
                <w:rFonts w:hint="default" w:ascii="宋体" w:hAnsi="宋体" w:eastAsia="宋体" w:cs="宋体"/>
                <w:color w:val="000000" w:themeColor="text1"/>
                <w:szCs w:val="21"/>
                <w:highlight w:val="none"/>
                <w:lang w:val="en-US"/>
                <w14:textFill>
                  <w14:solidFill>
                    <w14:schemeClr w14:val="tx1"/>
                  </w14:solidFill>
                </w14:textFill>
              </w:rPr>
              <w:t>；</w:t>
            </w:r>
          </w:p>
          <w:p w14:paraId="4253E33E">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8</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安全系统：具有蜂鸣和灯光闪烁两种报警方式，可实现超温</w:t>
            </w:r>
            <w:r>
              <w:rPr>
                <w:rFonts w:hint="eastAsia" w:ascii="宋体" w:hAnsi="宋体" w:cs="宋体"/>
                <w:color w:val="000000" w:themeColor="text1"/>
                <w:szCs w:val="21"/>
                <w:highlight w:val="none"/>
                <w:lang w:val="en-US" w:eastAsia="zh-CN"/>
                <w14:textFill>
                  <w14:solidFill>
                    <w14:schemeClr w14:val="tx1"/>
                  </w14:solidFill>
                </w14:textFill>
              </w:rPr>
              <w:t>预</w:t>
            </w:r>
            <w:r>
              <w:rPr>
                <w:rFonts w:hint="default" w:ascii="宋体" w:hAnsi="宋体" w:eastAsia="宋体" w:cs="宋体"/>
                <w:color w:val="000000" w:themeColor="text1"/>
                <w:szCs w:val="21"/>
                <w:highlight w:val="none"/>
                <w:lang w:val="en-US"/>
                <w14:textFill>
                  <w14:solidFill>
                    <w14:schemeClr w14:val="tx1"/>
                  </w14:solidFill>
                </w14:textFill>
              </w:rPr>
              <w:t>警、传感故障、断电、开门、环温高、电池电量低，可远程等报警。</w:t>
            </w:r>
          </w:p>
          <w:p w14:paraId="07D3C857">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9</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数据存储：数据可导出数据及图表格式，温度数据可存储十年，实现温度数据的可追溯性；</w:t>
            </w:r>
          </w:p>
          <w:p w14:paraId="541F7FD3">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10</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数据打印：</w:t>
            </w:r>
            <w:r>
              <w:rPr>
                <w:rFonts w:hint="eastAsia" w:ascii="宋体" w:hAnsi="宋体" w:cs="宋体"/>
                <w:color w:val="000000" w:themeColor="text1"/>
                <w:szCs w:val="21"/>
                <w:highlight w:val="none"/>
                <w:lang w:val="en-US" w:eastAsia="zh-CN"/>
                <w14:textFill>
                  <w14:solidFill>
                    <w14:schemeClr w14:val="tx1"/>
                  </w14:solidFill>
                </w14:textFill>
              </w:rPr>
              <w:t>选配</w:t>
            </w:r>
            <w:r>
              <w:rPr>
                <w:rFonts w:hint="default" w:ascii="宋体" w:hAnsi="宋体" w:eastAsia="宋体" w:cs="宋体"/>
                <w:color w:val="000000" w:themeColor="text1"/>
                <w:szCs w:val="21"/>
                <w:highlight w:val="none"/>
                <w:lang w:val="en-US"/>
                <w14:textFill>
                  <w14:solidFill>
                    <w14:schemeClr w14:val="tx1"/>
                  </w14:solidFill>
                </w14:textFill>
              </w:rPr>
              <w:t>针式温度记录打印机，冷藏、冷冻同时打印，可实现实时打印、定时打印，并有追溯打印功能，打印数据信息可保存一年；</w:t>
            </w:r>
          </w:p>
          <w:p w14:paraId="2C59F1DD">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11</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温度监控：产品配有两个测试孔，可对箱内温度进行监测；</w:t>
            </w:r>
          </w:p>
          <w:p w14:paraId="0803A03B">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12</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 xml:space="preserve">箱内配置：冷藏室配有3个蘸塑搁架；冷冻室配有2个蘸塑搁架，冷藏室冷冻室内搁架间距可调节，满足不同物品放置位置易于清擦； </w:t>
            </w:r>
          </w:p>
          <w:p w14:paraId="609F1A55">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13</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柜内照明：内设LED照明灯，高亮节能，柜内试剂一目了然；</w:t>
            </w:r>
          </w:p>
          <w:p w14:paraId="3E0EB64D">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1</w:t>
            </w:r>
            <w:r>
              <w:rPr>
                <w:rFonts w:hint="eastAsia" w:ascii="宋体" w:hAnsi="宋体" w:cs="宋体"/>
                <w:color w:val="000000" w:themeColor="text1"/>
                <w:szCs w:val="21"/>
                <w:highlight w:val="none"/>
                <w:lang w:val="en-US" w:eastAsia="zh-CN"/>
                <w14:textFill>
                  <w14:solidFill>
                    <w14:schemeClr w14:val="tx1"/>
                  </w14:solidFill>
                </w14:textFill>
              </w:rPr>
              <w:t>4</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固定移动：产品配有4个脚轮和2个平衡底脚，移动方便，固定可靠；</w:t>
            </w:r>
          </w:p>
          <w:p w14:paraId="5F359C35">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1</w:t>
            </w:r>
            <w:r>
              <w:rPr>
                <w:rFonts w:hint="eastAsia" w:ascii="宋体" w:hAnsi="宋体" w:cs="宋体"/>
                <w:color w:val="000000" w:themeColor="text1"/>
                <w:szCs w:val="21"/>
                <w:highlight w:val="none"/>
                <w:lang w:val="en-US" w:eastAsia="zh-CN"/>
                <w14:textFill>
                  <w14:solidFill>
                    <w14:schemeClr w14:val="tx1"/>
                  </w14:solidFill>
                </w14:textFill>
              </w:rPr>
              <w:t>5</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安全保障：双门双锁扣设计，每个锁扣均可外挂锁，冷藏室配置暗锁。</w:t>
            </w:r>
          </w:p>
          <w:p w14:paraId="42F888ED">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1</w:t>
            </w:r>
            <w:r>
              <w:rPr>
                <w:rFonts w:hint="eastAsia" w:ascii="宋体" w:hAnsi="宋体" w:cs="宋体"/>
                <w:color w:val="000000" w:themeColor="text1"/>
                <w:szCs w:val="21"/>
                <w:highlight w:val="none"/>
                <w:lang w:val="en-US" w:eastAsia="zh-CN"/>
                <w14:textFill>
                  <w14:solidFill>
                    <w14:schemeClr w14:val="tx1"/>
                  </w14:solidFill>
                </w14:textFill>
              </w:rPr>
              <w:t>6</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停电报警：内置高容量电池，满足产品断电后24小时继续显示箱内的实时温度的要求；</w:t>
            </w:r>
          </w:p>
          <w:p w14:paraId="595E72E2">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1</w:t>
            </w:r>
            <w:r>
              <w:rPr>
                <w:rFonts w:hint="eastAsia" w:ascii="宋体" w:hAnsi="宋体" w:cs="宋体"/>
                <w:color w:val="000000" w:themeColor="text1"/>
                <w:szCs w:val="21"/>
                <w:highlight w:val="none"/>
                <w:lang w:val="en-US" w:eastAsia="zh-CN"/>
                <w14:textFill>
                  <w14:solidFill>
                    <w14:schemeClr w14:val="tx1"/>
                  </w14:solidFill>
                </w14:textFill>
              </w:rPr>
              <w:t>7</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冷凝蒸发：冷冻室为隐藏蒸发器设计，冷冻室双重密封。</w:t>
            </w:r>
          </w:p>
          <w:p w14:paraId="4F13DBB9">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18</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冷藏室配置自动化霜功能；</w:t>
            </w:r>
          </w:p>
          <w:p w14:paraId="7B40EF1F">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19</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当门打开，冷藏内灯亮，内风机停，保障箱内温度稳定，实现节能降耗；</w:t>
            </w:r>
          </w:p>
          <w:p w14:paraId="7AB5B35C">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2</w:t>
            </w:r>
            <w:r>
              <w:rPr>
                <w:rFonts w:hint="eastAsia" w:ascii="宋体" w:hAnsi="宋体" w:cs="宋体"/>
                <w:color w:val="000000" w:themeColor="text1"/>
                <w:szCs w:val="21"/>
                <w:highlight w:val="none"/>
                <w:lang w:val="en-US" w:eastAsia="zh-CN"/>
                <w14:textFill>
                  <w14:solidFill>
                    <w14:schemeClr w14:val="tx1"/>
                  </w14:solidFill>
                </w14:textFill>
              </w:rPr>
              <w:t>0</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质保期</w:t>
            </w:r>
            <w:r>
              <w:rPr>
                <w:rFonts w:hint="default" w:ascii="宋体" w:hAnsi="宋体" w:eastAsia="宋体" w:cs="宋体"/>
                <w:color w:val="000000" w:themeColor="text1"/>
                <w:szCs w:val="21"/>
                <w:highlight w:val="none"/>
                <w:lang w:val="en-US"/>
                <w14:textFill>
                  <w14:solidFill>
                    <w14:schemeClr w14:val="tx1"/>
                  </w14:solidFill>
                </w14:textFill>
              </w:rPr>
              <w:t>：≥3年，保期内免费维护。</w:t>
            </w:r>
          </w:p>
        </w:tc>
        <w:tc>
          <w:tcPr>
            <w:tcW w:w="1016" w:type="dxa"/>
            <w:tcBorders>
              <w:top w:val="single" w:color="auto" w:sz="4" w:space="0"/>
              <w:left w:val="single" w:color="auto" w:sz="4" w:space="0"/>
              <w:bottom w:val="single" w:color="auto" w:sz="4" w:space="0"/>
              <w:right w:val="single" w:color="auto" w:sz="4" w:space="0"/>
            </w:tcBorders>
            <w:noWrap w:val="0"/>
            <w:vAlign w:val="center"/>
          </w:tcPr>
          <w:p w14:paraId="442286D3">
            <w:pPr>
              <w:spacing w:line="260" w:lineRule="exact"/>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1.10</w:t>
            </w:r>
          </w:p>
        </w:tc>
      </w:tr>
      <w:tr w14:paraId="04784C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545" w:type="dxa"/>
            <w:vMerge w:val="continue"/>
            <w:tcBorders>
              <w:left w:val="single" w:color="auto" w:sz="4" w:space="0"/>
              <w:right w:val="single" w:color="auto" w:sz="4" w:space="0"/>
            </w:tcBorders>
            <w:noWrap w:val="0"/>
            <w:vAlign w:val="center"/>
          </w:tcPr>
          <w:p w14:paraId="534EBC5D">
            <w:pPr>
              <w:widowControl/>
              <w:jc w:val="left"/>
              <w:rPr>
                <w:rFonts w:hint="eastAsia" w:ascii="宋体" w:hAnsi="宋体" w:eastAsia="宋体" w:cs="宋体"/>
                <w:color w:val="000000" w:themeColor="text1"/>
                <w:sz w:val="24"/>
                <w:highlight w:val="none"/>
                <w14:textFill>
                  <w14:solidFill>
                    <w14:schemeClr w14:val="tx1"/>
                  </w14:solidFill>
                </w14:textFill>
              </w:rPr>
            </w:pPr>
          </w:p>
        </w:tc>
        <w:tc>
          <w:tcPr>
            <w:tcW w:w="545" w:type="dxa"/>
            <w:tcBorders>
              <w:top w:val="single" w:color="auto" w:sz="4" w:space="0"/>
              <w:left w:val="single" w:color="auto" w:sz="4" w:space="0"/>
              <w:bottom w:val="single" w:color="auto" w:sz="4" w:space="0"/>
              <w:right w:val="single" w:color="auto" w:sz="4" w:space="0"/>
            </w:tcBorders>
            <w:noWrap w:val="0"/>
            <w:vAlign w:val="center"/>
          </w:tcPr>
          <w:p w14:paraId="546853DC">
            <w:pPr>
              <w:spacing w:line="240" w:lineRule="exact"/>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2</w:t>
            </w:r>
          </w:p>
        </w:tc>
        <w:tc>
          <w:tcPr>
            <w:tcW w:w="1132" w:type="dxa"/>
            <w:gridSpan w:val="2"/>
            <w:tcBorders>
              <w:top w:val="single" w:color="auto" w:sz="4" w:space="0"/>
              <w:left w:val="single" w:color="auto" w:sz="4" w:space="0"/>
              <w:bottom w:val="single" w:color="auto" w:sz="4" w:space="0"/>
              <w:right w:val="single" w:color="auto" w:sz="4" w:space="0"/>
            </w:tcBorders>
            <w:noWrap w:val="0"/>
            <w:vAlign w:val="center"/>
          </w:tcPr>
          <w:p w14:paraId="5300FD08">
            <w:pPr>
              <w:spacing w:line="2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血液保存箱</w:t>
            </w:r>
          </w:p>
        </w:tc>
        <w:tc>
          <w:tcPr>
            <w:tcW w:w="600" w:type="dxa"/>
            <w:tcBorders>
              <w:top w:val="single" w:color="auto" w:sz="4" w:space="0"/>
              <w:left w:val="single" w:color="auto" w:sz="4" w:space="0"/>
              <w:bottom w:val="single" w:color="auto" w:sz="4" w:space="0"/>
              <w:right w:val="single" w:color="auto" w:sz="4" w:space="0"/>
            </w:tcBorders>
            <w:noWrap w:val="0"/>
            <w:vAlign w:val="center"/>
          </w:tcPr>
          <w:p w14:paraId="450AABB2">
            <w:pPr>
              <w:spacing w:line="260" w:lineRule="exact"/>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台</w:t>
            </w:r>
          </w:p>
        </w:tc>
        <w:tc>
          <w:tcPr>
            <w:tcW w:w="527" w:type="dxa"/>
            <w:tcBorders>
              <w:top w:val="single" w:color="auto" w:sz="4" w:space="0"/>
              <w:left w:val="single" w:color="auto" w:sz="4" w:space="0"/>
              <w:bottom w:val="single" w:color="auto" w:sz="4" w:space="0"/>
              <w:right w:val="single" w:color="auto" w:sz="4" w:space="0"/>
            </w:tcBorders>
            <w:noWrap w:val="0"/>
            <w:vAlign w:val="center"/>
          </w:tcPr>
          <w:p w14:paraId="1547EEB6">
            <w:pPr>
              <w:spacing w:line="260" w:lineRule="exact"/>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1</w:t>
            </w:r>
          </w:p>
        </w:tc>
        <w:tc>
          <w:tcPr>
            <w:tcW w:w="5756" w:type="dxa"/>
            <w:tcBorders>
              <w:top w:val="single" w:color="auto" w:sz="4" w:space="0"/>
              <w:left w:val="single" w:color="auto" w:sz="4" w:space="0"/>
              <w:bottom w:val="single" w:color="auto" w:sz="4" w:space="0"/>
              <w:right w:val="single" w:color="auto" w:sz="4" w:space="0"/>
            </w:tcBorders>
            <w:noWrap w:val="0"/>
            <w:vAlign w:val="top"/>
          </w:tcPr>
          <w:p w14:paraId="709996F7">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1.门体：采用立式单门设计，三层玻璃发泡门，内外层LOW-E玻璃自关门功能；有效容积≥620L。</w:t>
            </w:r>
          </w:p>
          <w:p w14:paraId="2A811D69">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color w:val="000000" w:themeColor="text1"/>
                <w:szCs w:val="21"/>
                <w:highlight w:val="none"/>
                <w:lang w:val="en-US"/>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2.微电脑控制，箱内温度恒定控制在4±1℃范围内，控温精度0.1℃，2℃-6℃范围校准0.5℃增量。</w:t>
            </w:r>
          </w:p>
          <w:p w14:paraId="16BA767D">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3.显示：高清液晶触摸大屏，显示箱内温度，可以查询工作状态，曲线显示，报警和事件记录等信息。</w:t>
            </w:r>
          </w:p>
          <w:p w14:paraId="2F8562E5">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4.风冷设计，保证箱内任意角落的温度都维持在标定的温度范围内，设计有测试孔。</w:t>
            </w:r>
          </w:p>
          <w:p w14:paraId="645286BA">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5.多种故障报警：高低温、断电、开门、传感器故障、电池电量低报警。声音蜂鸣和灯光闪烁两种报警方式。</w:t>
            </w:r>
          </w:p>
          <w:p w14:paraId="768E1AE0">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6.多重保护功能：开机延时、停机间隔、显示面板密码、断电记忆数据、传感器故障等保护。</w:t>
            </w:r>
          </w:p>
          <w:p w14:paraId="33D00E33">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color w:val="000000" w:themeColor="text1"/>
                <w:szCs w:val="21"/>
                <w:highlight w:val="none"/>
                <w:lang w:val="en-US"/>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7.冷凝水自动蒸发。</w:t>
            </w:r>
          </w:p>
          <w:p w14:paraId="5772371F">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8.支持连接外部报警器从而实现远程警示，具有RS485网络接口，连接后可以将温度数据传输到用户监控软件端。</w:t>
            </w:r>
          </w:p>
          <w:p w14:paraId="0831C8D5">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9.配备四个脚轮，两个底脚；可移动、可通过底脚锁定。</w:t>
            </w:r>
          </w:p>
          <w:p w14:paraId="3B90369F">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10.压缩机：变频压缩机，环保制冷剂，高效节能。通电开机温差大时高转速，快速降温，稳定运行时低转速。</w:t>
            </w:r>
          </w:p>
          <w:p w14:paraId="7DFBC0ED">
            <w:pPr>
              <w:spacing w:line="360" w:lineRule="auto"/>
              <w:rPr>
                <w:rFonts w:hint="eastAsia"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11.冷凝风机：</w:t>
            </w:r>
            <w:r>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t>采用高性能冷凝风机，运行稳定、节能低噪</w:t>
            </w:r>
            <w:r>
              <w:rPr>
                <w:rFonts w:hint="eastAsia" w:ascii="宋体" w:hAnsi="宋体" w:eastAsia="宋体" w:cs="宋体"/>
                <w:color w:val="000000" w:themeColor="text1"/>
                <w:szCs w:val="21"/>
                <w:highlight w:val="none"/>
                <w:lang w:val="en-US"/>
                <w14:textFill>
                  <w14:solidFill>
                    <w14:schemeClr w14:val="tx1"/>
                  </w14:solidFill>
                </w14:textFill>
              </w:rPr>
              <w:t>。</w:t>
            </w:r>
          </w:p>
          <w:p w14:paraId="5F3E8B09">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color w:val="000000" w:themeColor="text1"/>
                <w:szCs w:val="21"/>
                <w:highlight w:val="none"/>
                <w:lang w:val="en-US"/>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12.噪声低于国家标准，声压级≤4</w:t>
            </w:r>
            <w:r>
              <w:rPr>
                <w:rFonts w:hint="eastAsia" w:ascii="宋体" w:hAnsi="宋体" w:cs="宋体"/>
                <w:color w:val="000000" w:themeColor="text1"/>
                <w:szCs w:val="21"/>
                <w:highlight w:val="none"/>
                <w:lang w:val="en-US" w:eastAsia="zh-CN"/>
                <w14:textFill>
                  <w14:solidFill>
                    <w14:schemeClr w14:val="tx1"/>
                  </w14:solidFill>
                </w14:textFill>
              </w:rPr>
              <w:t>5</w:t>
            </w:r>
            <w:r>
              <w:rPr>
                <w:rFonts w:hint="default" w:ascii="宋体" w:hAnsi="宋体" w:eastAsia="宋体" w:cs="宋体"/>
                <w:color w:val="000000" w:themeColor="text1"/>
                <w:szCs w:val="21"/>
                <w:highlight w:val="none"/>
                <w:lang w:val="en-US"/>
                <w14:textFill>
                  <w14:solidFill>
                    <w14:schemeClr w14:val="tx1"/>
                  </w14:solidFill>
                </w14:textFill>
              </w:rPr>
              <w:t>dB（A）。</w:t>
            </w:r>
          </w:p>
          <w:p w14:paraId="2E56B7A9">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13.不锈钢内胆设计。</w:t>
            </w:r>
          </w:p>
          <w:p w14:paraId="46FAC190">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14.门体配置机械锁。</w:t>
            </w:r>
          </w:p>
          <w:p w14:paraId="65A1B07B">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15.后备电池设计，断电后满足24小时内持续报警并显示箱内实时温度。</w:t>
            </w:r>
          </w:p>
          <w:p w14:paraId="413152E8">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color w:val="000000" w:themeColor="text1"/>
                <w:szCs w:val="21"/>
                <w:highlight w:val="none"/>
                <w:lang w:val="en-US"/>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16.箱内≥</w:t>
            </w:r>
            <w:r>
              <w:rPr>
                <w:rFonts w:hint="eastAsia"/>
                <w:color w:val="000000" w:themeColor="text1"/>
                <w:highlight w:val="none"/>
                <w:lang w:val="en-US" w:eastAsia="zh-CN"/>
                <w14:textFill>
                  <w14:solidFill>
                    <w14:schemeClr w14:val="tx1"/>
                  </w14:solidFill>
                </w14:textFill>
              </w:rPr>
              <w:t>6个</w:t>
            </w:r>
            <w:r>
              <w:rPr>
                <w:rFonts w:hint="default" w:ascii="宋体" w:hAnsi="宋体" w:eastAsia="宋体" w:cs="宋体"/>
                <w:color w:val="000000" w:themeColor="text1"/>
                <w:szCs w:val="21"/>
                <w:highlight w:val="none"/>
                <w:lang w:val="en-US"/>
                <w14:textFill>
                  <w14:solidFill>
                    <w14:schemeClr w14:val="tx1"/>
                  </w14:solidFill>
                </w14:textFill>
              </w:rPr>
              <w:t>高精度传感器，主控传感器为高精度PT100，环境温湿度传感器可显示环境温湿度。</w:t>
            </w:r>
          </w:p>
          <w:p w14:paraId="259A4D18">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17.防低温设计：防低温机械温控器，电控板故障时可直接控制压机开停，防止温低影响血液安全。</w:t>
            </w:r>
          </w:p>
          <w:p w14:paraId="03CFA8DD">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18.箱内设置LED照明灯，外部独立灯开关。</w:t>
            </w:r>
          </w:p>
          <w:p w14:paraId="59D949A5">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19.标配USB接口，可下载温度数据，报警记录等信息，可以存储箱内温度数据10年。</w:t>
            </w:r>
          </w:p>
          <w:p w14:paraId="651236EF">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20.蘸塑搁架</w:t>
            </w:r>
            <w:r>
              <w:rPr>
                <w:rFonts w:hint="eastAsia"/>
                <w:color w:val="000000" w:themeColor="text1"/>
                <w:highlight w:val="none"/>
                <w:lang w:val="en-US" w:eastAsia="zh-CN"/>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6个，注塑血筐</w:t>
            </w:r>
            <w:r>
              <w:rPr>
                <w:rFonts w:hint="eastAsia"/>
                <w:color w:val="000000" w:themeColor="text1"/>
                <w:highlight w:val="none"/>
                <w:lang w:val="en-US" w:eastAsia="zh-CN"/>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24个，内门</w:t>
            </w:r>
            <w:r>
              <w:rPr>
                <w:rFonts w:hint="eastAsia"/>
                <w:color w:val="000000" w:themeColor="text1"/>
                <w:highlight w:val="none"/>
                <w:lang w:val="en-US" w:eastAsia="zh-CN"/>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6个。</w:t>
            </w:r>
          </w:p>
          <w:p w14:paraId="267F3988">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21.血筐：一体成型注塑血袋筐，带标识卡槽，配隔板可保持血袋不满筐时立放，标配血型标贴。</w:t>
            </w:r>
          </w:p>
          <w:p w14:paraId="263BEB71">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color w:val="000000" w:themeColor="text1"/>
                <w:szCs w:val="21"/>
                <w:highlight w:val="none"/>
                <w:lang w:val="en-US"/>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22.标配物联模块，云网互联，通过电脑端和手机端可随时随地查看冷藏箱信息，故障一键报修。</w:t>
            </w:r>
          </w:p>
          <w:p w14:paraId="3A014B62">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23.</w:t>
            </w:r>
            <w:r>
              <w:rPr>
                <w:rFonts w:hint="eastAsia" w:ascii="宋体" w:hAnsi="宋体" w:cs="宋体"/>
                <w:color w:val="000000" w:themeColor="text1"/>
                <w:szCs w:val="21"/>
                <w:highlight w:val="none"/>
                <w:lang w:val="en-US" w:eastAsia="zh-CN"/>
                <w14:textFill>
                  <w14:solidFill>
                    <w14:schemeClr w14:val="tx1"/>
                  </w14:solidFill>
                </w14:textFill>
              </w:rPr>
              <w:t>质保期</w:t>
            </w:r>
            <w:r>
              <w:rPr>
                <w:rFonts w:hint="default" w:ascii="宋体" w:hAnsi="宋体" w:eastAsia="宋体" w:cs="宋体"/>
                <w:color w:val="000000" w:themeColor="text1"/>
                <w:szCs w:val="21"/>
                <w:highlight w:val="none"/>
                <w:lang w:val="en-US"/>
                <w14:textFill>
                  <w14:solidFill>
                    <w14:schemeClr w14:val="tx1"/>
                  </w14:solidFill>
                </w14:textFill>
              </w:rPr>
              <w:t>：≥3年，保期内免费维护。</w:t>
            </w:r>
          </w:p>
        </w:tc>
        <w:tc>
          <w:tcPr>
            <w:tcW w:w="1016" w:type="dxa"/>
            <w:tcBorders>
              <w:top w:val="single" w:color="auto" w:sz="4" w:space="0"/>
              <w:left w:val="single" w:color="auto" w:sz="4" w:space="0"/>
              <w:bottom w:val="single" w:color="auto" w:sz="4" w:space="0"/>
              <w:right w:val="single" w:color="auto" w:sz="4" w:space="0"/>
            </w:tcBorders>
            <w:noWrap w:val="0"/>
            <w:vAlign w:val="center"/>
          </w:tcPr>
          <w:p w14:paraId="0B30F2C7">
            <w:pPr>
              <w:spacing w:line="260" w:lineRule="exact"/>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7.00</w:t>
            </w:r>
          </w:p>
        </w:tc>
      </w:tr>
      <w:tr w14:paraId="689C77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545" w:type="dxa"/>
            <w:vMerge w:val="continue"/>
            <w:tcBorders>
              <w:left w:val="single" w:color="auto" w:sz="4" w:space="0"/>
              <w:bottom w:val="single" w:color="auto" w:sz="4" w:space="0"/>
              <w:right w:val="single" w:color="auto" w:sz="4" w:space="0"/>
            </w:tcBorders>
            <w:noWrap w:val="0"/>
            <w:vAlign w:val="center"/>
          </w:tcPr>
          <w:p w14:paraId="5A83207D">
            <w:pPr>
              <w:widowControl/>
              <w:jc w:val="left"/>
              <w:rPr>
                <w:rFonts w:hint="eastAsia" w:ascii="宋体" w:hAnsi="宋体" w:eastAsia="宋体" w:cs="宋体"/>
                <w:color w:val="000000" w:themeColor="text1"/>
                <w:sz w:val="24"/>
                <w:highlight w:val="none"/>
                <w14:textFill>
                  <w14:solidFill>
                    <w14:schemeClr w14:val="tx1"/>
                  </w14:solidFill>
                </w14:textFill>
              </w:rPr>
            </w:pPr>
          </w:p>
        </w:tc>
        <w:tc>
          <w:tcPr>
            <w:tcW w:w="545" w:type="dxa"/>
            <w:tcBorders>
              <w:top w:val="single" w:color="auto" w:sz="4" w:space="0"/>
              <w:left w:val="single" w:color="auto" w:sz="4" w:space="0"/>
              <w:bottom w:val="single" w:color="auto" w:sz="4" w:space="0"/>
              <w:right w:val="single" w:color="auto" w:sz="4" w:space="0"/>
            </w:tcBorders>
            <w:noWrap w:val="0"/>
            <w:vAlign w:val="center"/>
          </w:tcPr>
          <w:p w14:paraId="22D65FC9">
            <w:pPr>
              <w:spacing w:line="240" w:lineRule="exact"/>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3</w:t>
            </w:r>
          </w:p>
        </w:tc>
        <w:tc>
          <w:tcPr>
            <w:tcW w:w="1132" w:type="dxa"/>
            <w:gridSpan w:val="2"/>
            <w:tcBorders>
              <w:top w:val="single" w:color="auto" w:sz="4" w:space="0"/>
              <w:left w:val="single" w:color="auto" w:sz="4" w:space="0"/>
              <w:bottom w:val="single" w:color="auto" w:sz="4" w:space="0"/>
              <w:right w:val="single" w:color="auto" w:sz="4" w:space="0"/>
            </w:tcBorders>
            <w:noWrap w:val="0"/>
            <w:vAlign w:val="center"/>
          </w:tcPr>
          <w:p w14:paraId="7CF0E768">
            <w:pPr>
              <w:spacing w:line="2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血液保存箱</w:t>
            </w:r>
          </w:p>
        </w:tc>
        <w:tc>
          <w:tcPr>
            <w:tcW w:w="600" w:type="dxa"/>
            <w:tcBorders>
              <w:top w:val="single" w:color="auto" w:sz="4" w:space="0"/>
              <w:left w:val="single" w:color="auto" w:sz="4" w:space="0"/>
              <w:bottom w:val="single" w:color="auto" w:sz="4" w:space="0"/>
              <w:right w:val="single" w:color="auto" w:sz="4" w:space="0"/>
            </w:tcBorders>
            <w:noWrap w:val="0"/>
            <w:vAlign w:val="center"/>
          </w:tcPr>
          <w:p w14:paraId="21052E5B">
            <w:pPr>
              <w:spacing w:line="260" w:lineRule="exact"/>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台</w:t>
            </w:r>
          </w:p>
        </w:tc>
        <w:tc>
          <w:tcPr>
            <w:tcW w:w="527" w:type="dxa"/>
            <w:tcBorders>
              <w:top w:val="single" w:color="auto" w:sz="4" w:space="0"/>
              <w:left w:val="single" w:color="auto" w:sz="4" w:space="0"/>
              <w:bottom w:val="single" w:color="auto" w:sz="4" w:space="0"/>
              <w:right w:val="single" w:color="auto" w:sz="4" w:space="0"/>
            </w:tcBorders>
            <w:noWrap w:val="0"/>
            <w:vAlign w:val="center"/>
          </w:tcPr>
          <w:p w14:paraId="6D99B8C4">
            <w:pPr>
              <w:spacing w:line="260" w:lineRule="exact"/>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1</w:t>
            </w:r>
          </w:p>
        </w:tc>
        <w:tc>
          <w:tcPr>
            <w:tcW w:w="5756" w:type="dxa"/>
            <w:tcBorders>
              <w:top w:val="single" w:color="auto" w:sz="4" w:space="0"/>
              <w:left w:val="single" w:color="auto" w:sz="4" w:space="0"/>
              <w:bottom w:val="single" w:color="auto" w:sz="4" w:space="0"/>
              <w:right w:val="single" w:color="auto" w:sz="4" w:space="0"/>
            </w:tcBorders>
            <w:noWrap w:val="0"/>
            <w:vAlign w:val="top"/>
          </w:tcPr>
          <w:p w14:paraId="4F614906">
            <w:pPr>
              <w:spacing w:line="360" w:lineRule="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default" w:ascii="宋体" w:hAnsi="宋体" w:eastAsia="宋体" w:cs="宋体"/>
                <w:color w:val="000000" w:themeColor="text1"/>
                <w:szCs w:val="21"/>
                <w:highlight w:val="none"/>
                <w:lang w:val="en-US" w:eastAsia="zh-CN"/>
                <w14:textFill>
                  <w14:solidFill>
                    <w14:schemeClr w14:val="tx1"/>
                  </w14:solidFill>
                </w14:textFill>
              </w:rPr>
              <w:t>1.门体采用立式双门设计，三层玻璃发泡门，内外层LOW-E玻璃，自关门功能。</w:t>
            </w:r>
          </w:p>
          <w:p w14:paraId="40AEB3D6">
            <w:pPr>
              <w:spacing w:line="360" w:lineRule="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14:textFill>
                  <w14:solidFill>
                    <w14:schemeClr w14:val="tx1"/>
                  </w14:solidFill>
                </w14:textFill>
              </w:rPr>
              <w:t>▲</w:t>
            </w:r>
            <w:r>
              <w:rPr>
                <w:rFonts w:hint="default" w:ascii="宋体" w:hAnsi="宋体" w:eastAsia="宋体" w:cs="宋体"/>
                <w:color w:val="000000" w:themeColor="text1"/>
                <w:szCs w:val="21"/>
                <w:highlight w:val="none"/>
                <w:lang w:val="en-US" w:eastAsia="zh-CN"/>
                <w14:textFill>
                  <w14:solidFill>
                    <w14:schemeClr w14:val="tx1"/>
                  </w14:solidFill>
                </w14:textFill>
              </w:rPr>
              <w:t>2.微电脑控制，箱内温度恒定控制在4±1℃范围内，控温精度0.1°C。</w:t>
            </w:r>
          </w:p>
          <w:p w14:paraId="3DF20FEA">
            <w:pPr>
              <w:spacing w:line="360" w:lineRule="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14:textFill>
                  <w14:solidFill>
                    <w14:schemeClr w14:val="tx1"/>
                  </w14:solidFill>
                </w14:textFill>
              </w:rPr>
              <w:t>▲</w:t>
            </w:r>
            <w:r>
              <w:rPr>
                <w:rFonts w:hint="default" w:ascii="宋体" w:hAnsi="宋体" w:eastAsia="宋体" w:cs="宋体"/>
                <w:color w:val="000000" w:themeColor="text1"/>
                <w:szCs w:val="21"/>
                <w:highlight w:val="none"/>
                <w:lang w:val="en-US" w:eastAsia="zh-CN"/>
                <w14:textFill>
                  <w14:solidFill>
                    <w14:schemeClr w14:val="tx1"/>
                  </w14:solidFill>
                </w14:textFill>
              </w:rPr>
              <w:t>3.显示：高清液晶触摸≥7寸，显示箱内温度，可以查询工作状态，曲线显示，报警和事件记录等信息。</w:t>
            </w:r>
          </w:p>
          <w:p w14:paraId="0D129C4B">
            <w:pPr>
              <w:spacing w:line="360" w:lineRule="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default" w:ascii="宋体" w:hAnsi="宋体" w:eastAsia="宋体" w:cs="宋体"/>
                <w:color w:val="000000" w:themeColor="text1"/>
                <w:szCs w:val="21"/>
                <w:highlight w:val="none"/>
                <w:lang w:val="en-US" w:eastAsia="zh-CN"/>
                <w14:textFill>
                  <w14:solidFill>
                    <w14:schemeClr w14:val="tx1"/>
                  </w14:solidFill>
                </w14:textFill>
              </w:rPr>
              <w:t>4.风冷设计，保证箱内任意角落的温度都维持在标定的温度范围内，同时增加测试孔设计。</w:t>
            </w:r>
          </w:p>
          <w:p w14:paraId="16BB5E27">
            <w:pPr>
              <w:spacing w:line="360" w:lineRule="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default" w:ascii="宋体" w:hAnsi="宋体" w:eastAsia="宋体" w:cs="宋体"/>
                <w:color w:val="000000" w:themeColor="text1"/>
                <w:szCs w:val="21"/>
                <w:highlight w:val="none"/>
                <w:lang w:val="en-US" w:eastAsia="zh-CN"/>
                <w14:textFill>
                  <w14:solidFill>
                    <w14:schemeClr w14:val="tx1"/>
                  </w14:solidFill>
                </w14:textFill>
              </w:rPr>
              <w:t>5.高低温报警、断电报警、开门报警、传感器故障报警、电池电量低报警。声音蜂鸣和灯光闪烁两种报警方式。</w:t>
            </w:r>
          </w:p>
          <w:p w14:paraId="66398374">
            <w:pPr>
              <w:spacing w:line="360" w:lineRule="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default" w:ascii="宋体" w:hAnsi="宋体" w:eastAsia="宋体" w:cs="宋体"/>
                <w:color w:val="000000" w:themeColor="text1"/>
                <w:szCs w:val="21"/>
                <w:highlight w:val="none"/>
                <w:lang w:val="en-US" w:eastAsia="zh-CN"/>
                <w14:textFill>
                  <w14:solidFill>
                    <w14:schemeClr w14:val="tx1"/>
                  </w14:solidFill>
                </w14:textFill>
              </w:rPr>
              <w:t>6.具有开机延时保护、停机间隔保护、显示面板密码保护、断电记忆数据保护、传感器故障保护运行等多重保护功能。</w:t>
            </w:r>
          </w:p>
          <w:p w14:paraId="6F5B18D1">
            <w:pPr>
              <w:spacing w:line="360" w:lineRule="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14:textFill>
                  <w14:solidFill>
                    <w14:schemeClr w14:val="tx1"/>
                  </w14:solidFill>
                </w14:textFill>
              </w:rPr>
              <w:t>▲</w:t>
            </w:r>
            <w:r>
              <w:rPr>
                <w:rFonts w:hint="default" w:ascii="宋体" w:hAnsi="宋体" w:eastAsia="宋体" w:cs="宋体"/>
                <w:color w:val="000000" w:themeColor="text1"/>
                <w:szCs w:val="21"/>
                <w:highlight w:val="none"/>
                <w:lang w:val="en-US" w:eastAsia="zh-CN"/>
                <w14:textFill>
                  <w14:solidFill>
                    <w14:schemeClr w14:val="tx1"/>
                  </w14:solidFill>
                </w14:textFill>
              </w:rPr>
              <w:t>7.冷凝水自动蒸发。</w:t>
            </w:r>
          </w:p>
          <w:p w14:paraId="349D1B9C">
            <w:pPr>
              <w:spacing w:line="360" w:lineRule="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default" w:ascii="宋体" w:hAnsi="宋体" w:eastAsia="宋体" w:cs="宋体"/>
                <w:color w:val="000000" w:themeColor="text1"/>
                <w:szCs w:val="21"/>
                <w:highlight w:val="none"/>
                <w:lang w:val="en-US" w:eastAsia="zh-CN"/>
                <w14:textFill>
                  <w14:solidFill>
                    <w14:schemeClr w14:val="tx1"/>
                  </w14:solidFill>
                </w14:textFill>
              </w:rPr>
              <w:t>8.支持连接外部报警器从而实现远程警示，具有RS485网络接口，连接后可以将温度数据传输到用户监控软件端。</w:t>
            </w:r>
          </w:p>
          <w:p w14:paraId="1561AC9B">
            <w:pPr>
              <w:spacing w:line="360" w:lineRule="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default" w:ascii="宋体" w:hAnsi="宋体" w:eastAsia="宋体" w:cs="宋体"/>
                <w:color w:val="000000" w:themeColor="text1"/>
                <w:szCs w:val="21"/>
                <w:highlight w:val="none"/>
                <w:lang w:val="en-US" w:eastAsia="zh-CN"/>
                <w14:textFill>
                  <w14:solidFill>
                    <w14:schemeClr w14:val="tx1"/>
                  </w14:solidFill>
                </w14:textFill>
              </w:rPr>
              <w:t>9.配备四个脚轮，两个底脚；可移动、可锁定。</w:t>
            </w:r>
          </w:p>
          <w:p w14:paraId="6516500F">
            <w:pPr>
              <w:spacing w:line="360" w:lineRule="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14:textFill>
                  <w14:solidFill>
                    <w14:schemeClr w14:val="tx1"/>
                  </w14:solidFill>
                </w14:textFill>
              </w:rPr>
              <w:t>▲</w:t>
            </w:r>
            <w:r>
              <w:rPr>
                <w:rFonts w:hint="default" w:ascii="宋体" w:hAnsi="宋体" w:eastAsia="宋体" w:cs="宋体"/>
                <w:color w:val="000000" w:themeColor="text1"/>
                <w:szCs w:val="21"/>
                <w:highlight w:val="none"/>
                <w:lang w:val="en-US" w:eastAsia="zh-CN"/>
                <w14:textFill>
                  <w14:solidFill>
                    <w14:schemeClr w14:val="tx1"/>
                  </w14:solidFill>
                </w14:textFill>
              </w:rPr>
              <w:t>10.变频压缩机，环保制冷剂，高效节能，低噪音。通电开机温差大时高转速运行，快速降温，稳定运行时低转速。</w:t>
            </w:r>
          </w:p>
          <w:p w14:paraId="4209922D">
            <w:pPr>
              <w:spacing w:line="360" w:lineRule="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14:textFill>
                  <w14:solidFill>
                    <w14:schemeClr w14:val="tx1"/>
                  </w14:solidFill>
                </w14:textFill>
              </w:rPr>
              <w:t>▲</w:t>
            </w:r>
            <w:r>
              <w:rPr>
                <w:rFonts w:hint="default" w:ascii="宋体" w:hAnsi="宋体" w:eastAsia="宋体" w:cs="宋体"/>
                <w:color w:val="000000" w:themeColor="text1"/>
                <w:szCs w:val="21"/>
                <w:highlight w:val="none"/>
                <w:lang w:val="en-US" w:eastAsia="zh-CN"/>
                <w14:textFill>
                  <w14:solidFill>
                    <w14:schemeClr w14:val="tx1"/>
                  </w14:solidFill>
                </w14:textFill>
              </w:rPr>
              <w:t>11.</w:t>
            </w:r>
            <w:r>
              <w:rPr>
                <w:rFonts w:ascii="宋体" w:hAnsi="宋体" w:eastAsia="宋体" w:cs="宋体"/>
                <w:i w:val="0"/>
                <w:iCs w:val="0"/>
                <w:caps w:val="0"/>
                <w:color w:val="000000" w:themeColor="text1"/>
                <w:spacing w:val="0"/>
                <w:sz w:val="21"/>
                <w:szCs w:val="21"/>
                <w:highlight w:val="none"/>
                <w:shd w:val="clear"/>
                <w14:textFill>
                  <w14:solidFill>
                    <w14:schemeClr w14:val="tx1"/>
                  </w14:solidFill>
                </w14:textFill>
              </w:rPr>
              <w:t>采用高性能冷凝风机，运行稳定、节能低噪</w:t>
            </w:r>
            <w:r>
              <w:rPr>
                <w:rFonts w:hint="default" w:ascii="宋体" w:hAnsi="宋体" w:eastAsia="宋体" w:cs="宋体"/>
                <w:i w:val="0"/>
                <w:iCs w:val="0"/>
                <w:caps w:val="0"/>
                <w:color w:val="000000" w:themeColor="text1"/>
                <w:spacing w:val="0"/>
                <w:sz w:val="21"/>
                <w:szCs w:val="21"/>
                <w:highlight w:val="none"/>
                <w:shd w:val="clear"/>
                <w:lang w:eastAsia="zh-CN"/>
                <w14:textFill>
                  <w14:solidFill>
                    <w14:schemeClr w14:val="tx1"/>
                  </w14:solidFill>
                </w14:textFill>
              </w:rPr>
              <w:t>。</w:t>
            </w:r>
          </w:p>
          <w:p w14:paraId="558A9897">
            <w:pPr>
              <w:spacing w:line="360" w:lineRule="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default" w:ascii="宋体" w:hAnsi="宋体" w:eastAsia="宋体" w:cs="宋体"/>
                <w:color w:val="000000" w:themeColor="text1"/>
                <w:szCs w:val="21"/>
                <w:highlight w:val="none"/>
                <w:lang w:val="en-US" w:eastAsia="zh-CN"/>
                <w14:textFill>
                  <w14:solidFill>
                    <w14:schemeClr w14:val="tx1"/>
                  </w14:solidFill>
                </w14:textFill>
              </w:rPr>
              <w:t>12.噪声低于国家标准，声压级≤4</w:t>
            </w:r>
            <w:r>
              <w:rPr>
                <w:rFonts w:hint="eastAsia" w:ascii="宋体" w:hAnsi="宋体" w:cs="宋体"/>
                <w:color w:val="000000" w:themeColor="text1"/>
                <w:szCs w:val="21"/>
                <w:highlight w:val="none"/>
                <w:lang w:val="en-US" w:eastAsia="zh-CN"/>
                <w14:textFill>
                  <w14:solidFill>
                    <w14:schemeClr w14:val="tx1"/>
                  </w14:solidFill>
                </w14:textFill>
              </w:rPr>
              <w:t>5</w:t>
            </w:r>
            <w:r>
              <w:rPr>
                <w:rFonts w:hint="default" w:ascii="宋体" w:hAnsi="宋体" w:eastAsia="宋体" w:cs="宋体"/>
                <w:color w:val="000000" w:themeColor="text1"/>
                <w:szCs w:val="21"/>
                <w:highlight w:val="none"/>
                <w:lang w:val="en-US" w:eastAsia="zh-CN"/>
                <w14:textFill>
                  <w14:solidFill>
                    <w14:schemeClr w14:val="tx1"/>
                  </w14:solidFill>
                </w14:textFill>
              </w:rPr>
              <w:t>dB（A）。有效容积≥1369L。</w:t>
            </w:r>
          </w:p>
          <w:p w14:paraId="7269A971">
            <w:pPr>
              <w:spacing w:line="360" w:lineRule="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default" w:ascii="宋体" w:hAnsi="宋体" w:eastAsia="宋体" w:cs="宋体"/>
                <w:color w:val="000000" w:themeColor="text1"/>
                <w:szCs w:val="21"/>
                <w:highlight w:val="none"/>
                <w:lang w:val="en-US" w:eastAsia="zh-CN"/>
                <w14:textFill>
                  <w14:solidFill>
                    <w14:schemeClr w14:val="tx1"/>
                  </w14:solidFill>
                </w14:textFill>
              </w:rPr>
              <w:t>13.不锈钢内胆设计，防腐可靠。</w:t>
            </w:r>
          </w:p>
          <w:p w14:paraId="43EA8AB3">
            <w:pPr>
              <w:spacing w:line="360" w:lineRule="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default" w:ascii="宋体" w:hAnsi="宋体" w:eastAsia="宋体" w:cs="宋体"/>
                <w:color w:val="000000" w:themeColor="text1"/>
                <w:szCs w:val="21"/>
                <w:highlight w:val="none"/>
                <w:lang w:val="en-US" w:eastAsia="zh-CN"/>
                <w14:textFill>
                  <w14:solidFill>
                    <w14:schemeClr w14:val="tx1"/>
                  </w14:solidFill>
                </w14:textFill>
              </w:rPr>
              <w:t>14.门体配置机械锁。</w:t>
            </w:r>
          </w:p>
          <w:p w14:paraId="1C05157D">
            <w:pPr>
              <w:spacing w:line="360" w:lineRule="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default" w:ascii="宋体" w:hAnsi="宋体" w:eastAsia="宋体" w:cs="宋体"/>
                <w:color w:val="000000" w:themeColor="text1"/>
                <w:szCs w:val="21"/>
                <w:highlight w:val="none"/>
                <w:lang w:val="en-US" w:eastAsia="zh-CN"/>
                <w14:textFill>
                  <w14:solidFill>
                    <w14:schemeClr w14:val="tx1"/>
                  </w14:solidFill>
                </w14:textFill>
              </w:rPr>
              <w:t>15.后备电池设计，断电后24小时内报警并继续显示箱内实时温度。</w:t>
            </w:r>
          </w:p>
          <w:p w14:paraId="3614477B">
            <w:pPr>
              <w:spacing w:line="360" w:lineRule="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14:textFill>
                  <w14:solidFill>
                    <w14:schemeClr w14:val="tx1"/>
                  </w14:solidFill>
                </w14:textFill>
              </w:rPr>
              <w:t>▲</w:t>
            </w:r>
            <w:r>
              <w:rPr>
                <w:rFonts w:hint="default" w:ascii="宋体" w:hAnsi="宋体" w:eastAsia="宋体" w:cs="宋体"/>
                <w:color w:val="000000" w:themeColor="text1"/>
                <w:szCs w:val="21"/>
                <w:highlight w:val="none"/>
                <w:lang w:val="en-US" w:eastAsia="zh-CN"/>
                <w14:textFill>
                  <w14:solidFill>
                    <w14:schemeClr w14:val="tx1"/>
                  </w14:solidFill>
                </w14:textFill>
              </w:rPr>
              <w:t>16.箱内</w:t>
            </w:r>
            <w:r>
              <w:rPr>
                <w:rFonts w:hint="default" w:ascii="宋体" w:hAnsi="宋体" w:eastAsia="宋体" w:cs="宋体"/>
                <w:color w:val="000000" w:themeColor="text1"/>
                <w:szCs w:val="21"/>
                <w:highlight w:val="none"/>
                <w:lang w:val="en-US"/>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6个</w:t>
            </w:r>
            <w:r>
              <w:rPr>
                <w:rFonts w:hint="default" w:ascii="宋体" w:hAnsi="宋体" w:eastAsia="宋体" w:cs="宋体"/>
                <w:color w:val="000000" w:themeColor="text1"/>
                <w:szCs w:val="21"/>
                <w:highlight w:val="none"/>
                <w:lang w:val="en-US" w:eastAsia="zh-CN"/>
                <w14:textFill>
                  <w14:solidFill>
                    <w14:schemeClr w14:val="tx1"/>
                  </w14:solidFill>
                </w14:textFill>
              </w:rPr>
              <w:t>传感器，主控传感器为高精度PT100，环境温湿度传感器可显示环境温湿度，配置防低温机械温控器，电控板故障时可直接控制压缩机开停。</w:t>
            </w:r>
          </w:p>
          <w:p w14:paraId="54089F12">
            <w:pPr>
              <w:spacing w:line="360" w:lineRule="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default" w:ascii="宋体" w:hAnsi="宋体" w:eastAsia="宋体" w:cs="宋体"/>
                <w:color w:val="000000" w:themeColor="text1"/>
                <w:szCs w:val="21"/>
                <w:highlight w:val="none"/>
                <w:lang w:val="en-US" w:eastAsia="zh-CN"/>
                <w14:textFill>
                  <w14:solidFill>
                    <w14:schemeClr w14:val="tx1"/>
                  </w14:solidFill>
                </w14:textFill>
              </w:rPr>
              <w:t>17.箱内设置LED照明灯，外部独立灯开关。</w:t>
            </w:r>
          </w:p>
          <w:p w14:paraId="3ECF7E3E">
            <w:pPr>
              <w:spacing w:line="360" w:lineRule="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default" w:ascii="宋体" w:hAnsi="宋体" w:eastAsia="宋体" w:cs="宋体"/>
                <w:color w:val="000000" w:themeColor="text1"/>
                <w:szCs w:val="21"/>
                <w:highlight w:val="none"/>
                <w:lang w:val="en-US" w:eastAsia="zh-CN"/>
                <w14:textFill>
                  <w14:solidFill>
                    <w14:schemeClr w14:val="tx1"/>
                  </w14:solidFill>
                </w14:textFill>
              </w:rPr>
              <w:t>18.标配USB接口，可下载温度数据，报警记录等信息，可以存储箱内温度数据10年。</w:t>
            </w:r>
          </w:p>
          <w:p w14:paraId="0728C0A1">
            <w:pPr>
              <w:spacing w:line="360" w:lineRule="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14:textFill>
                  <w14:solidFill>
                    <w14:schemeClr w14:val="tx1"/>
                  </w14:solidFill>
                </w14:textFill>
              </w:rPr>
              <w:t>▲</w:t>
            </w:r>
            <w:r>
              <w:rPr>
                <w:rFonts w:hint="default" w:ascii="宋体" w:hAnsi="宋体" w:eastAsia="宋体" w:cs="宋体"/>
                <w:color w:val="000000" w:themeColor="text1"/>
                <w:szCs w:val="21"/>
                <w:highlight w:val="none"/>
                <w:lang w:val="en-US" w:eastAsia="zh-CN"/>
                <w14:textFill>
                  <w14:solidFill>
                    <w14:schemeClr w14:val="tx1"/>
                  </w14:solidFill>
                </w14:textFill>
              </w:rPr>
              <w:t>19.蘸塑搁架</w:t>
            </w:r>
            <w:r>
              <w:rPr>
                <w:rFonts w:hint="default" w:ascii="宋体" w:hAnsi="宋体" w:eastAsia="宋体" w:cs="宋体"/>
                <w:color w:val="000000" w:themeColor="text1"/>
                <w:szCs w:val="21"/>
                <w:highlight w:val="none"/>
                <w:lang w:val="en-US"/>
                <w14:textFill>
                  <w14:solidFill>
                    <w14:schemeClr w14:val="tx1"/>
                  </w14:solidFill>
                </w14:textFill>
              </w:rPr>
              <w:t>≥</w:t>
            </w:r>
            <w:r>
              <w:rPr>
                <w:rFonts w:hint="default" w:ascii="宋体" w:hAnsi="宋体" w:eastAsia="宋体" w:cs="宋体"/>
                <w:color w:val="000000" w:themeColor="text1"/>
                <w:szCs w:val="21"/>
                <w:highlight w:val="none"/>
                <w:lang w:val="en-US" w:eastAsia="zh-CN"/>
                <w14:textFill>
                  <w14:solidFill>
                    <w14:schemeClr w14:val="tx1"/>
                  </w14:solidFill>
                </w14:textFill>
              </w:rPr>
              <w:t>12个，内门</w:t>
            </w:r>
            <w:r>
              <w:rPr>
                <w:rFonts w:hint="default" w:ascii="宋体" w:hAnsi="宋体" w:eastAsia="宋体" w:cs="宋体"/>
                <w:color w:val="000000" w:themeColor="text1"/>
                <w:szCs w:val="21"/>
                <w:highlight w:val="none"/>
                <w:lang w:val="en-US"/>
                <w14:textFill>
                  <w14:solidFill>
                    <w14:schemeClr w14:val="tx1"/>
                  </w14:solidFill>
                </w14:textFill>
              </w:rPr>
              <w:t>≥</w:t>
            </w:r>
            <w:r>
              <w:rPr>
                <w:rFonts w:hint="default" w:ascii="宋体" w:hAnsi="宋体" w:eastAsia="宋体" w:cs="宋体"/>
                <w:color w:val="000000" w:themeColor="text1"/>
                <w:szCs w:val="21"/>
                <w:highlight w:val="none"/>
                <w:lang w:val="en-US" w:eastAsia="zh-CN"/>
                <w14:textFill>
                  <w14:solidFill>
                    <w14:schemeClr w14:val="tx1"/>
                  </w14:solidFill>
                </w14:textFill>
              </w:rPr>
              <w:t>12个。</w:t>
            </w:r>
          </w:p>
          <w:p w14:paraId="39CE5E8A">
            <w:pPr>
              <w:spacing w:line="360" w:lineRule="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14:textFill>
                  <w14:solidFill>
                    <w14:schemeClr w14:val="tx1"/>
                  </w14:solidFill>
                </w14:textFill>
              </w:rPr>
              <w:t>▲</w:t>
            </w:r>
            <w:r>
              <w:rPr>
                <w:rFonts w:hint="default" w:ascii="宋体" w:hAnsi="宋体" w:eastAsia="宋体" w:cs="宋体"/>
                <w:color w:val="000000" w:themeColor="text1"/>
                <w:szCs w:val="21"/>
                <w:highlight w:val="none"/>
                <w:lang w:val="en-US" w:eastAsia="zh-CN"/>
                <w14:textFill>
                  <w14:solidFill>
                    <w14:schemeClr w14:val="tx1"/>
                  </w14:solidFill>
                </w14:textFill>
              </w:rPr>
              <w:t>20.血筐：塑料一体成型血袋筐</w:t>
            </w:r>
            <w:r>
              <w:rPr>
                <w:rFonts w:hint="default" w:ascii="宋体" w:hAnsi="宋体" w:eastAsia="宋体" w:cs="宋体"/>
                <w:color w:val="000000" w:themeColor="text1"/>
                <w:szCs w:val="21"/>
                <w:highlight w:val="none"/>
                <w:lang w:val="en-US"/>
                <w14:textFill>
                  <w14:solidFill>
                    <w14:schemeClr w14:val="tx1"/>
                  </w14:solidFill>
                </w14:textFill>
              </w:rPr>
              <w:t>≥</w:t>
            </w:r>
            <w:r>
              <w:rPr>
                <w:rFonts w:hint="default" w:ascii="宋体" w:hAnsi="宋体" w:eastAsia="宋体" w:cs="宋体"/>
                <w:color w:val="000000" w:themeColor="text1"/>
                <w:szCs w:val="21"/>
                <w:highlight w:val="none"/>
                <w:lang w:val="en-US" w:eastAsia="zh-CN"/>
                <w14:textFill>
                  <w14:solidFill>
                    <w14:schemeClr w14:val="tx1"/>
                  </w14:solidFill>
                </w14:textFill>
              </w:rPr>
              <w:t>48个，带标识卡槽，配隔板可保持血袋不满筐时立放，标配血型标贴。</w:t>
            </w:r>
          </w:p>
          <w:p w14:paraId="4AFA40C4">
            <w:pPr>
              <w:spacing w:line="360" w:lineRule="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14:textFill>
                  <w14:solidFill>
                    <w14:schemeClr w14:val="tx1"/>
                  </w14:solidFill>
                </w14:textFill>
              </w:rPr>
              <w:t>▲</w:t>
            </w:r>
            <w:r>
              <w:rPr>
                <w:rFonts w:hint="default" w:ascii="宋体" w:hAnsi="宋体" w:eastAsia="宋体" w:cs="宋体"/>
                <w:color w:val="000000" w:themeColor="text1"/>
                <w:szCs w:val="21"/>
                <w:highlight w:val="none"/>
                <w:lang w:val="en-US" w:eastAsia="zh-CN"/>
                <w14:textFill>
                  <w14:solidFill>
                    <w14:schemeClr w14:val="tx1"/>
                  </w14:solidFill>
                </w14:textFill>
              </w:rPr>
              <w:t xml:space="preserve">21.标配物联模块，云网互联，通过电脑端和手机端可随时随地查看冷藏箱信息，故障一键报修。                               </w:t>
            </w:r>
          </w:p>
          <w:p w14:paraId="329AC53B">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eastAsia="zh-CN"/>
                <w14:textFill>
                  <w14:solidFill>
                    <w14:schemeClr w14:val="tx1"/>
                  </w14:solidFill>
                </w14:textFill>
              </w:rPr>
              <w:t>22.</w:t>
            </w:r>
            <w:r>
              <w:rPr>
                <w:rFonts w:hint="eastAsia" w:ascii="宋体" w:hAnsi="宋体" w:cs="宋体"/>
                <w:color w:val="000000" w:themeColor="text1"/>
                <w:szCs w:val="21"/>
                <w:highlight w:val="none"/>
                <w:lang w:val="en-US" w:eastAsia="zh-CN"/>
                <w14:textFill>
                  <w14:solidFill>
                    <w14:schemeClr w14:val="tx1"/>
                  </w14:solidFill>
                </w14:textFill>
              </w:rPr>
              <w:t>质保期</w:t>
            </w:r>
            <w:r>
              <w:rPr>
                <w:rFonts w:hint="default" w:ascii="宋体" w:hAnsi="宋体" w:eastAsia="宋体" w:cs="宋体"/>
                <w:color w:val="000000" w:themeColor="text1"/>
                <w:szCs w:val="21"/>
                <w:highlight w:val="none"/>
                <w:lang w:val="en-US" w:eastAsia="zh-CN"/>
                <w14:textFill>
                  <w14:solidFill>
                    <w14:schemeClr w14:val="tx1"/>
                  </w14:solidFill>
                </w14:textFill>
              </w:rPr>
              <w:t>：≥3年，保期内免费维护。</w:t>
            </w:r>
          </w:p>
        </w:tc>
        <w:tc>
          <w:tcPr>
            <w:tcW w:w="1016" w:type="dxa"/>
            <w:tcBorders>
              <w:top w:val="single" w:color="auto" w:sz="4" w:space="0"/>
              <w:left w:val="single" w:color="auto" w:sz="4" w:space="0"/>
              <w:bottom w:val="single" w:color="auto" w:sz="4" w:space="0"/>
              <w:right w:val="single" w:color="auto" w:sz="4" w:space="0"/>
            </w:tcBorders>
            <w:noWrap w:val="0"/>
            <w:vAlign w:val="center"/>
          </w:tcPr>
          <w:p w14:paraId="5E0EB6A3">
            <w:pPr>
              <w:spacing w:line="260" w:lineRule="exact"/>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9.60</w:t>
            </w:r>
          </w:p>
        </w:tc>
      </w:tr>
      <w:tr w14:paraId="30BEB0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7"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center"/>
          </w:tcPr>
          <w:p w14:paraId="7BC50AA9">
            <w:pPr>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商务条款</w:t>
            </w:r>
          </w:p>
        </w:tc>
        <w:tc>
          <w:tcPr>
            <w:tcW w:w="9576" w:type="dxa"/>
            <w:gridSpan w:val="7"/>
            <w:tcBorders>
              <w:top w:val="single" w:color="auto" w:sz="4" w:space="0"/>
              <w:left w:val="single" w:color="auto" w:sz="4" w:space="0"/>
              <w:bottom w:val="single" w:color="auto" w:sz="4" w:space="0"/>
              <w:right w:val="single" w:color="auto" w:sz="4" w:space="0"/>
            </w:tcBorders>
            <w:noWrap w:val="0"/>
            <w:vAlign w:val="top"/>
          </w:tcPr>
          <w:p w14:paraId="20F48329">
            <w:pPr>
              <w:widowControl/>
              <w:shd w:val="clear" w:color="auto" w:fill="FFFFFF"/>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一、合同签订期：自中标通知书发出之日起</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u w:val="single"/>
                <w:lang w:val="en-US" w:eastAsia="zh-CN"/>
                <w14:textFill>
                  <w14:solidFill>
                    <w14:schemeClr w14:val="tx1"/>
                  </w14:solidFill>
                </w14:textFill>
              </w:rPr>
              <w:t>25</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日内</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若</w:t>
            </w:r>
            <w:r>
              <w:rPr>
                <w:rFonts w:hint="eastAsia" w:ascii="宋体" w:hAnsi="宋体" w:eastAsia="宋体" w:cs="宋体"/>
                <w:color w:val="000000" w:themeColor="text1"/>
                <w:sz w:val="21"/>
                <w:szCs w:val="21"/>
                <w:highlight w:val="none"/>
                <w:lang w:eastAsia="zh-CN"/>
                <w14:textFill>
                  <w14:solidFill>
                    <w14:schemeClr w14:val="tx1"/>
                  </w14:solidFill>
                </w14:textFill>
              </w:rPr>
              <w:t>因中标人自身原因未能在约定的时间内与采购人签订合同的，视为中标人放弃中标资格，</w:t>
            </w:r>
            <w:r>
              <w:rPr>
                <w:rFonts w:hint="eastAsia" w:ascii="宋体" w:hAnsi="宋体" w:eastAsia="宋体" w:cs="宋体"/>
                <w:color w:val="000000" w:themeColor="text1"/>
                <w:sz w:val="21"/>
                <w:szCs w:val="21"/>
                <w:highlight w:val="none"/>
                <w:lang w:val="en-US" w:eastAsia="zh-CN"/>
                <w14:textFill>
                  <w14:solidFill>
                    <w14:schemeClr w14:val="tx1"/>
                  </w14:solidFill>
                </w14:textFill>
              </w:rPr>
              <w:t>由此产生的后果由中标人自行承担。</w:t>
            </w:r>
          </w:p>
          <w:p w14:paraId="16EF298D">
            <w:pPr>
              <w:widowControl/>
              <w:shd w:val="clear" w:color="auto" w:fill="FFFFFF"/>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二、交货期：</w:t>
            </w:r>
            <w:r>
              <w:rPr>
                <w:rFonts w:hint="eastAsia"/>
                <w:color w:val="000000" w:themeColor="text1"/>
                <w:szCs w:val="21"/>
                <w:highlight w:val="none"/>
                <w:lang w:val="en-US" w:eastAsia="zh-CN"/>
                <w14:textFill>
                  <w14:solidFill>
                    <w14:schemeClr w14:val="tx1"/>
                  </w14:solidFill>
                </w14:textFill>
              </w:rPr>
              <w:t>合同签订之日起30日内安装调试完毕并验收合格交付使用</w:t>
            </w:r>
            <w:r>
              <w:rPr>
                <w:rFonts w:hint="eastAsia" w:ascii="宋体" w:hAnsi="宋体" w:eastAsia="宋体" w:cs="宋体"/>
                <w:color w:val="000000" w:themeColor="text1"/>
                <w:szCs w:val="21"/>
                <w:highlight w:val="none"/>
                <w14:textFill>
                  <w14:solidFill>
                    <w14:schemeClr w14:val="tx1"/>
                  </w14:solidFill>
                </w14:textFill>
              </w:rPr>
              <w:t>。</w:t>
            </w:r>
          </w:p>
          <w:p w14:paraId="3598854C">
            <w:pPr>
              <w:widowControl/>
              <w:shd w:val="clear" w:color="auto" w:fill="FFFFFF"/>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三、交货方式及交货地点：现场交货，</w:t>
            </w:r>
            <w:r>
              <w:rPr>
                <w:rFonts w:hint="eastAsia" w:ascii="宋体" w:hAnsi="宋体" w:eastAsia="宋体" w:cs="宋体"/>
                <w:color w:val="000000" w:themeColor="text1"/>
                <w:szCs w:val="21"/>
                <w:highlight w:val="none"/>
                <w:lang w:val="en-US" w:eastAsia="zh-CN"/>
                <w14:textFill>
                  <w14:solidFill>
                    <w14:schemeClr w14:val="tx1"/>
                  </w14:solidFill>
                </w14:textFill>
              </w:rPr>
              <w:t>广西南宁市科园大道18号南宁中心血站</w:t>
            </w:r>
            <w:r>
              <w:rPr>
                <w:rFonts w:hint="eastAsia" w:ascii="宋体" w:hAnsi="宋体" w:eastAsia="宋体" w:cs="宋体"/>
                <w:color w:val="000000" w:themeColor="text1"/>
                <w:szCs w:val="21"/>
                <w:highlight w:val="none"/>
                <w14:textFill>
                  <w14:solidFill>
                    <w14:schemeClr w14:val="tx1"/>
                  </w14:solidFill>
                </w14:textFill>
              </w:rPr>
              <w:t>采购人指定地点。</w:t>
            </w:r>
          </w:p>
          <w:p w14:paraId="48DE794D">
            <w:pPr>
              <w:widowControl/>
              <w:shd w:val="clear" w:color="auto" w:fill="FFFFFF"/>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四、验收标准、规范：</w:t>
            </w:r>
          </w:p>
          <w:p w14:paraId="1EF3C4D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中标供应商所供货物必须是全新按国家或国际有关质量标准制造，且能满足本项目技术指标。</w:t>
            </w:r>
          </w:p>
          <w:p w14:paraId="0245E5B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验收过程中所产生的一切费用均由中标供应商承担。报价时应考虑相关费用。</w:t>
            </w:r>
          </w:p>
          <w:p w14:paraId="57157CE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中标供应商在货物验收时由采购人对照招标文件的功能目标及技术指标全面核对检验，对所有要求出具的证明文件的原件进行核查，如不符合招标文件的技术需求及要求以及提供虚假承诺的，按相关规定做退货处理及违约处理，中标供应商承担所有责任和费用，采购人保留进一步追究责任的权利。</w:t>
            </w:r>
          </w:p>
          <w:p w14:paraId="59DDABE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检查供货范围或服务范围</w:t>
            </w:r>
          </w:p>
          <w:p w14:paraId="138F3EA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产品到达现场后，中标供应商应在采购单位人员在场情况下当面开箱，共同清点、检查外观，作出开箱记录，双方签字确认。中标供应商应保证货物到达采购人所在地完好无损，如有缺漏、损坏，由中标供应商负责调换、补齐或赔偿。</w:t>
            </w:r>
          </w:p>
          <w:p w14:paraId="6693BF1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中标供应商应提供完备的技术或服务资料、装箱单和合格证等，并派遣专业人员进行现场安装调试。验收合格条件如下：</w:t>
            </w:r>
          </w:p>
          <w:p w14:paraId="1D5628E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5.1货物或服务技术参数与投标文件中技术需求偏离表或证明材料一致，性能或指标达到规定的标准。否则，以实际货物或服务技术参数与投标文件技术需求偏离表参数或证明材料比较，按如下情况处理：</w:t>
            </w:r>
          </w:p>
          <w:p w14:paraId="31A6B07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（1）供应商投标文件技术需求偏离表或证明材料中满足或优于的技术参数，在验收时实际不满足技术参数要求的，视为供货商违约，采购人有权终止合同拒收货物，并追究供应商责任，同时报财政部门备案。</w:t>
            </w:r>
          </w:p>
          <w:p w14:paraId="79B79DA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（2）供应商投标文件技术需求偏离表或证明材料中优于的技术参数，在验收时实际仅满足并未优于技术参数要求的，视为供货商违约，采购人有权终止合同拒收货物，并追究供应商责任，同时报财政部门备案。</w:t>
            </w:r>
          </w:p>
          <w:p w14:paraId="4DDFEC9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（3）供应商投标文件技术需求偏离表或证明材料中不满足的技术参数，在验收时实际满足技术参数的要求，以满足技术参数的要求验收。</w:t>
            </w:r>
          </w:p>
          <w:p w14:paraId="172953A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（4）供应商投标文件技术需求偏离表或证明材料中满足的技术参数，在验收时实际优于技术参数的要求，以满足技术参数的要求验收。</w:t>
            </w:r>
          </w:p>
          <w:p w14:paraId="3518710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（5）供应商投标文件技术需求偏离表或证明材料中优于的技术参数，在验收时实际也优于技术参数的要求，但没有达到技术需求偏离表或证明材料中优于的程度，由采购人与供应商协商按是否满足要求验收。</w:t>
            </w:r>
          </w:p>
          <w:p w14:paraId="5AD9CB4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（6）实际货物与响应货物型号不一致的，采购人均有权终止合同拒收货物。如影响货物或服务的使用、质量、档次及采购人需求的，还可视为供货商违约，追究供应商责任，同时报财政部门备案。</w:t>
            </w:r>
          </w:p>
          <w:p w14:paraId="69922C0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5.2技术资料、装箱单、合格证等资料齐全。</w:t>
            </w:r>
          </w:p>
          <w:p w14:paraId="145A450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5.3在规定时间内完成交货及验收，并经采购人确认。</w:t>
            </w:r>
          </w:p>
          <w:p w14:paraId="3F81FDD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产品或服务在安装调试并试用符合要求后，才作为最终验收。</w:t>
            </w:r>
          </w:p>
          <w:p w14:paraId="46DF45B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中标供应商提供的货物或服务未达到招标文件规定要求，且对采购人造成损失的，由中标供应商承担一切责任，并赔偿所造成的损失。</w:t>
            </w:r>
          </w:p>
          <w:p w14:paraId="18444F6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8</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采购人需要制造商对中标供应商交付的产品或服务（包括质量、参数等）进行确认的，制造商应予以配合并出具书面意见，相关配合事项由中标供应商与制造商协调。</w:t>
            </w:r>
          </w:p>
          <w:p w14:paraId="6D28DAD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产品包装材料归采购人所有。</w:t>
            </w:r>
          </w:p>
          <w:p w14:paraId="1A043FA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10</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其他验收要求按第五章《拟签订的合同文本》执行，未尽事宜按照《关于印发广西壮族自治区政府采购项目履约验收管理办法的通知》[桂财采〔2015〕22号]以及《财政部关于进一步加强政府采购需求和履约验收管理的指导意见》[财库〔2016〕205号]规定执行。</w:t>
            </w:r>
          </w:p>
          <w:p w14:paraId="771AF45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五、售后服务要求：</w:t>
            </w:r>
          </w:p>
          <w:p w14:paraId="1D8C4B4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按国家有关产品“三包”规定执行“三包”，质保期为自交货验收合格之日起不得少于</w:t>
            </w:r>
            <w:r>
              <w:rPr>
                <w:rFonts w:hint="eastAsia"/>
                <w:color w:val="000000" w:themeColor="text1"/>
                <w:highlight w:val="none"/>
                <w:lang w:val="en-US" w:eastAsia="zh-CN"/>
                <w14:textFill>
                  <w14:solidFill>
                    <w14:schemeClr w14:val="tx1"/>
                  </w14:solidFill>
                </w14:textFill>
              </w:rPr>
              <w:t>三年</w:t>
            </w:r>
            <w:r>
              <w:rPr>
                <w:rFonts w:hint="eastAsia" w:ascii="宋体" w:hAnsi="宋体" w:eastAsia="宋体" w:cs="宋体"/>
                <w:color w:val="000000" w:themeColor="text1"/>
                <w:szCs w:val="21"/>
                <w:highlight w:val="none"/>
                <w14:textFill>
                  <w14:solidFill>
                    <w14:schemeClr w14:val="tx1"/>
                  </w14:solidFill>
                </w14:textFill>
              </w:rPr>
              <w:t>，投标人对所提供的货物在质保期内，因产品质量而导致的缺陷，必须负责提供包修、包换、包退服务。在质保期内，投标人负责对本项目内实际交付产品进行维护和支持服务。质保期内，冰箱冰柜类产品提供一次检测校准服务，每年负责提供不低于4次巡检服务。</w:t>
            </w:r>
          </w:p>
          <w:p w14:paraId="154171B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服务响应时间：7*24小时的维护支持以及优先服务。在采购人提出服务要求后，投标人需在2小时内电话响应并提供解决方案；如2小时内无法通过电话解决问题，技术人员需在接到故障报告后48小时内到达现场（除国家法定节日以外）；如超过72小时无法解决问题，需免费提供备用耗材。</w:t>
            </w:r>
          </w:p>
          <w:p w14:paraId="0F3E98A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六、其他要求：</w:t>
            </w:r>
          </w:p>
          <w:p w14:paraId="619F74F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报价必须含以下部分，包括：</w:t>
            </w:r>
          </w:p>
          <w:p w14:paraId="606058D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（1）货物的价格；</w:t>
            </w:r>
          </w:p>
          <w:p w14:paraId="6794AC6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（2）必要的保险费用和各项税金；</w:t>
            </w:r>
          </w:p>
          <w:p w14:paraId="5EC031D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（3）其他：如运输、装卸、安装、调试、</w:t>
            </w:r>
            <w:r>
              <w:rPr>
                <w:rFonts w:hint="eastAsia" w:ascii="宋体" w:hAnsi="宋体" w:cs="宋体"/>
                <w:color w:val="000000" w:themeColor="text1"/>
                <w:szCs w:val="21"/>
                <w:highlight w:val="none"/>
                <w:lang w:val="en-US" w:eastAsia="zh-CN"/>
                <w14:textFill>
                  <w14:solidFill>
                    <w14:schemeClr w14:val="tx1"/>
                  </w14:solidFill>
                </w14:textFill>
              </w:rPr>
              <w:t>系统</w:t>
            </w:r>
            <w:r>
              <w:rPr>
                <w:rFonts w:hint="eastAsia" w:ascii="宋体" w:hAnsi="宋体" w:eastAsia="宋体" w:cs="宋体"/>
                <w:color w:val="000000" w:themeColor="text1"/>
                <w:sz w:val="21"/>
                <w:szCs w:val="21"/>
                <w:highlight w:val="none"/>
                <w:lang w:val="en-US" w:eastAsia="zh-CN"/>
                <w14:textFill>
                  <w14:solidFill>
                    <w14:schemeClr w14:val="tx1"/>
                  </w14:solidFill>
                </w14:textFill>
              </w:rPr>
              <w:t>接口</w:t>
            </w:r>
            <w:r>
              <w:rPr>
                <w:rFonts w:hint="eastAsia" w:ascii="宋体" w:hAnsi="宋体" w:cs="宋体"/>
                <w:color w:val="000000" w:themeColor="text1"/>
                <w:sz w:val="21"/>
                <w:szCs w:val="21"/>
                <w:highlight w:val="none"/>
                <w:lang w:val="en-US" w:eastAsia="zh-CN"/>
                <w14:textFill>
                  <w14:solidFill>
                    <w14:schemeClr w14:val="tx1"/>
                  </w14:solidFill>
                </w14:textFill>
              </w:rPr>
              <w:t>对接（如有）、</w:t>
            </w:r>
            <w:r>
              <w:rPr>
                <w:rFonts w:hint="eastAsia" w:ascii="宋体" w:hAnsi="宋体" w:eastAsia="宋体" w:cs="宋体"/>
                <w:color w:val="000000" w:themeColor="text1"/>
                <w:szCs w:val="21"/>
                <w:highlight w:val="none"/>
                <w14:textFill>
                  <w14:solidFill>
                    <w14:schemeClr w14:val="tx1"/>
                  </w14:solidFill>
                </w14:textFill>
              </w:rPr>
              <w:t>培训、技术支持、售后服务等费用。</w:t>
            </w:r>
          </w:p>
          <w:p w14:paraId="2BFEB49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付款方式：</w:t>
            </w:r>
          </w:p>
          <w:p w14:paraId="70E53B9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本项目无预付款，验收合格后一次性支付合同款，付款前供应商开具对应金额增值税普通发票并提交采购人。</w:t>
            </w:r>
          </w:p>
          <w:p w14:paraId="209C8B0C">
            <w:pPr>
              <w:spacing w:line="360" w:lineRule="auto"/>
              <w:ind w:firstLine="420" w:firstLineChars="200"/>
              <w:rPr>
                <w:rFonts w:hint="eastAsia"/>
                <w:color w:val="000000" w:themeColor="text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14:textFill>
                  <w14:solidFill>
                    <w14:schemeClr w14:val="tx1"/>
                  </w14:solidFill>
                </w14:textFill>
              </w:rPr>
              <w:t>投标产品属第一类医疗器械产品的，投标文件中须按《医疗器械注册与备案管理办法》（国家市场监督管理总局令第47号）提供该设备在负责药品监督管理的部门提交备案资料证明材料复印件（或扫描件）并加盖投标人电子签章；投标产品属第二、三类医疗器械产品的，投标文件中须按《医疗器械注册与备案管理办法》（国家市场监督管理总局令第47号）提供该设备有效的药品监督管理部门出具的医疗器械注册证复印件（或扫描件）并加盖投标人电子签章，否则投标无效。</w:t>
            </w:r>
          </w:p>
        </w:tc>
      </w:tr>
      <w:tr w14:paraId="0A491F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center"/>
          </w:tcPr>
          <w:p w14:paraId="4AB3D1F5">
            <w:pPr>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其他说明</w:t>
            </w:r>
          </w:p>
        </w:tc>
        <w:tc>
          <w:tcPr>
            <w:tcW w:w="9576" w:type="dxa"/>
            <w:gridSpan w:val="7"/>
            <w:tcBorders>
              <w:top w:val="single" w:color="auto" w:sz="4" w:space="0"/>
              <w:left w:val="single" w:color="auto" w:sz="4" w:space="0"/>
              <w:bottom w:val="single" w:color="auto" w:sz="4" w:space="0"/>
              <w:right w:val="single" w:color="auto" w:sz="4" w:space="0"/>
            </w:tcBorders>
            <w:noWrap w:val="0"/>
            <w:vAlign w:val="top"/>
          </w:tcPr>
          <w:p w14:paraId="604F3681">
            <w:pPr>
              <w:widowControl/>
              <w:shd w:val="clear" w:color="auto" w:fill="FFFFFF"/>
              <w:spacing w:line="360" w:lineRule="auto"/>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一、进口产品说明（根据项目实际情况选择）</w:t>
            </w:r>
          </w:p>
          <w:p w14:paraId="030A7260">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□本表的第</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项货物所涉及的货物已按规定办妥进口产品采购审核手续，投标产品可选用进口产品；但如选用进口产品时必须为全套原装进口产品（即通过中国海关报关验放进入中国境内且产自关境外的产品），同时投标人必须负责办理进口产品所有相关手续并承担所有费用。</w:t>
            </w:r>
            <w:r>
              <w:rPr>
                <w:rFonts w:hint="eastAsia" w:ascii="宋体" w:hAnsi="宋体"/>
                <w:b/>
                <w:bCs/>
                <w:color w:val="000000" w:themeColor="text1"/>
                <w:szCs w:val="21"/>
                <w:highlight w:val="none"/>
                <w14:textFill>
                  <w14:solidFill>
                    <w14:schemeClr w14:val="tx1"/>
                  </w14:solidFill>
                </w14:textFill>
              </w:rPr>
              <w:t>其他货物不接受进口产品参与投标</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否则作无效标处理。</w:t>
            </w:r>
          </w:p>
          <w:p w14:paraId="3201DEED">
            <w:pPr>
              <w:tabs>
                <w:tab w:val="left" w:pos="180"/>
                <w:tab w:val="left" w:pos="1620"/>
              </w:tabs>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sym w:font="Wingdings 2" w:char="0052"/>
            </w:r>
            <w:r>
              <w:rPr>
                <w:rFonts w:hint="eastAsia" w:ascii="宋体" w:hAnsi="宋体"/>
                <w:color w:val="000000" w:themeColor="text1"/>
                <w:szCs w:val="21"/>
                <w:highlight w:val="none"/>
                <w14:textFill>
                  <w14:solidFill>
                    <w14:schemeClr w14:val="tx1"/>
                  </w14:solidFill>
                </w14:textFill>
              </w:rPr>
              <w:t>本分标货物所涉及的货物不接受进口产品（即通过中国海关报关验放进入中国境内且产自关境外的产品）参与投标，</w:t>
            </w:r>
            <w:r>
              <w:rPr>
                <w:rFonts w:hint="eastAsia" w:ascii="宋体" w:hAnsi="宋体"/>
                <w:b/>
                <w:color w:val="000000" w:themeColor="text1"/>
                <w:szCs w:val="21"/>
                <w:highlight w:val="none"/>
                <w14:textFill>
                  <w14:solidFill>
                    <w14:schemeClr w14:val="tx1"/>
                  </w14:solidFill>
                </w14:textFill>
              </w:rPr>
              <w:t>如有进口产品参与投标的作无效标处理</w:t>
            </w:r>
            <w:r>
              <w:rPr>
                <w:rFonts w:hint="eastAsia" w:ascii="宋体" w:hAnsi="宋体"/>
                <w:color w:val="000000" w:themeColor="text1"/>
                <w:szCs w:val="21"/>
                <w:highlight w:val="none"/>
                <w14:textFill>
                  <w14:solidFill>
                    <w14:schemeClr w14:val="tx1"/>
                  </w14:solidFill>
                </w14:textFill>
              </w:rPr>
              <w:t>。</w:t>
            </w:r>
          </w:p>
          <w:p w14:paraId="1F391344">
            <w:pPr>
              <w:tabs>
                <w:tab w:val="left" w:pos="180"/>
                <w:tab w:val="left" w:pos="1620"/>
              </w:tabs>
              <w:spacing w:line="360" w:lineRule="auto"/>
              <w:rPr>
                <w:rFonts w:hint="eastAsia" w:ascii="宋体" w:hAnsi="宋体" w:eastAsia="宋体" w:cs="Times New Roman"/>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二</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highlight w:val="none"/>
                <w14:textFill>
                  <w14:solidFill>
                    <w14:schemeClr w14:val="tx1"/>
                  </w14:solidFill>
                </w14:textFill>
              </w:rPr>
              <w:t>核心产品</w:t>
            </w:r>
            <w:r>
              <w:rPr>
                <w:rFonts w:hint="eastAsia" w:ascii="宋体" w:hAnsi="宋体"/>
                <w:color w:val="000000" w:themeColor="text1"/>
                <w:highlight w:val="none"/>
                <w:lang w:eastAsia="zh-CN"/>
                <w14:textFill>
                  <w14:solidFill>
                    <w14:schemeClr w14:val="tx1"/>
                  </w14:solidFill>
                </w14:textFill>
              </w:rPr>
              <w:t>：</w:t>
            </w:r>
            <w:r>
              <w:rPr>
                <w:rFonts w:hint="eastAsia" w:ascii="宋体" w:hAnsi="宋体" w:eastAsia="宋体" w:cs="Times New Roman"/>
                <w:color w:val="000000" w:themeColor="text1"/>
                <w:highlight w:val="none"/>
                <w14:textFill>
                  <w14:solidFill>
                    <w14:schemeClr w14:val="tx1"/>
                  </w14:solidFill>
                </w14:textFill>
              </w:rPr>
              <w:t>“采购清单及</w:t>
            </w:r>
            <w:r>
              <w:rPr>
                <w:rFonts w:hint="eastAsia" w:ascii="宋体" w:hAnsi="宋体" w:eastAsia="宋体" w:cs="Times New Roman"/>
                <w:color w:val="000000" w:themeColor="text1"/>
                <w:highlight w:val="none"/>
                <w:lang w:val="en-US" w:eastAsia="zh-CN"/>
                <w14:textFill>
                  <w14:solidFill>
                    <w14:schemeClr w14:val="tx1"/>
                  </w14:solidFill>
                </w14:textFill>
              </w:rPr>
              <w:t>货物</w:t>
            </w:r>
            <w:r>
              <w:rPr>
                <w:rFonts w:hint="eastAsia" w:ascii="宋体" w:hAnsi="宋体" w:eastAsia="宋体" w:cs="Times New Roman"/>
                <w:color w:val="000000" w:themeColor="text1"/>
                <w:highlight w:val="none"/>
                <w14:textFill>
                  <w14:solidFill>
                    <w14:schemeClr w14:val="tx1"/>
                  </w14:solidFill>
                </w14:textFill>
              </w:rPr>
              <w:t>参数”表中的核心产品为序号</w:t>
            </w:r>
            <w:r>
              <w:rPr>
                <w:rFonts w:hint="eastAsia" w:ascii="宋体" w:hAnsi="宋体" w:eastAsia="宋体" w:cs="Times New Roman"/>
                <w:b/>
                <w:bCs/>
                <w:color w:val="000000" w:themeColor="text1"/>
                <w:highlight w:val="none"/>
                <w14:textFill>
                  <w14:solidFill>
                    <w14:schemeClr w14:val="tx1"/>
                  </w14:solidFill>
                </w14:textFill>
              </w:rPr>
              <w:t>第</w:t>
            </w:r>
            <w:r>
              <w:rPr>
                <w:rFonts w:hint="eastAsia" w:ascii="宋体" w:hAnsi="宋体" w:eastAsia="宋体" w:cs="Times New Roman"/>
                <w:b/>
                <w:bCs/>
                <w:color w:val="000000" w:themeColor="text1"/>
                <w:highlight w:val="none"/>
                <w:lang w:val="en-US" w:eastAsia="zh-CN"/>
                <w14:textFill>
                  <w14:solidFill>
                    <w14:schemeClr w14:val="tx1"/>
                  </w14:solidFill>
                </w14:textFill>
              </w:rPr>
              <w:t>2</w:t>
            </w:r>
            <w:r>
              <w:rPr>
                <w:rFonts w:hint="eastAsia" w:ascii="宋体" w:hAnsi="宋体" w:eastAsia="宋体" w:cs="Times New Roman"/>
                <w:b/>
                <w:bCs/>
                <w:color w:val="000000" w:themeColor="text1"/>
                <w:highlight w:val="none"/>
                <w14:textFill>
                  <w14:solidFill>
                    <w14:schemeClr w14:val="tx1"/>
                  </w14:solidFill>
                </w14:textFill>
              </w:rPr>
              <w:t>项</w:t>
            </w:r>
            <w:r>
              <w:rPr>
                <w:rFonts w:hint="eastAsia" w:ascii="宋体" w:hAnsi="宋体" w:eastAsia="宋体" w:cs="Times New Roman"/>
                <w:b/>
                <w:bCs/>
                <w:color w:val="000000" w:themeColor="text1"/>
                <w:highlight w:val="none"/>
                <w:lang w:val="en-US" w:eastAsia="zh-CN"/>
                <w14:textFill>
                  <w14:solidFill>
                    <w14:schemeClr w14:val="tx1"/>
                  </w14:solidFill>
                </w14:textFill>
              </w:rPr>
              <w:t>货物“血液保存箱”</w:t>
            </w:r>
          </w:p>
          <w:p w14:paraId="798BFB6C">
            <w:pPr>
              <w:keepNext w:val="0"/>
              <w:keepLines w:val="0"/>
              <w:pageBreakBefore w:val="0"/>
              <w:widowControl w:val="0"/>
              <w:tabs>
                <w:tab w:val="left" w:pos="180"/>
                <w:tab w:val="left" w:pos="1620"/>
              </w:tabs>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4468C40">
            <w:pPr>
              <w:widowControl/>
              <w:shd w:val="clear" w:color="auto" w:fill="FFFFFF"/>
              <w:spacing w:line="360" w:lineRule="auto"/>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lang w:val="en-US" w:eastAsia="zh-CN"/>
                <w14:textFill>
                  <w14:solidFill>
                    <w14:schemeClr w14:val="tx1"/>
                  </w14:solidFill>
                </w14:textFill>
              </w:rPr>
              <w:t>三</w:t>
            </w:r>
            <w:r>
              <w:rPr>
                <w:rFonts w:hint="eastAsia" w:ascii="宋体" w:hAnsi="宋体"/>
                <w:color w:val="000000" w:themeColor="text1"/>
                <w:highlight w:val="none"/>
                <w14:textFill>
                  <w14:solidFill>
                    <w14:schemeClr w14:val="tx1"/>
                  </w14:solidFill>
                </w14:textFill>
              </w:rPr>
              <w:t>、其他</w:t>
            </w:r>
          </w:p>
          <w:p w14:paraId="6CC433EB">
            <w:pPr>
              <w:keepNext w:val="0"/>
              <w:keepLines w:val="0"/>
              <w:pageBreakBefore w:val="0"/>
              <w:widowControl/>
              <w:shd w:val="clear" w:color="auto" w:fill="FFFFFF"/>
              <w:kinsoku/>
              <w:wordWrap/>
              <w:overflowPunct/>
              <w:topLinePunct w:val="0"/>
              <w:autoSpaceDE/>
              <w:autoSpaceDN/>
              <w:bidi w:val="0"/>
              <w:adjustRightInd/>
              <w:snapToGrid/>
              <w:spacing w:line="330" w:lineRule="atLeast"/>
              <w:ind w:firstLine="422" w:firstLineChars="200"/>
              <w:textAlignment w:val="auto"/>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▲1</w:t>
            </w:r>
            <w:r>
              <w:rPr>
                <w:rFonts w:hint="eastAsia" w:ascii="宋体" w:hAnsi="宋体" w:eastAsia="宋体" w:cs="宋体"/>
                <w:b/>
                <w:color w:val="000000" w:themeColor="text1"/>
                <w:sz w:val="21"/>
                <w:szCs w:val="21"/>
                <w:highlight w:val="none"/>
                <w:lang w:eastAsia="zh-CN"/>
                <w14:textFill>
                  <w14:solidFill>
                    <w14:schemeClr w14:val="tx1"/>
                  </w14:solidFill>
                </w14:textFill>
              </w:rPr>
              <w:t>.</w:t>
            </w:r>
            <w:r>
              <w:rPr>
                <w:rFonts w:hint="eastAsia" w:ascii="宋体" w:hAnsi="宋体" w:eastAsia="宋体" w:cs="宋体"/>
                <w:b/>
                <w:color w:val="000000" w:themeColor="text1"/>
                <w:sz w:val="21"/>
                <w:szCs w:val="21"/>
                <w:highlight w:val="none"/>
                <w14:textFill>
                  <w14:solidFill>
                    <w14:schemeClr w14:val="tx1"/>
                  </w14:solidFill>
                </w14:textFill>
              </w:rPr>
              <w:t>本项目采购标的需执行的国家相关标准、行业标准、地方标准或其他强制性标准、规范等要求。</w:t>
            </w:r>
          </w:p>
          <w:p w14:paraId="3C8C8034">
            <w:pPr>
              <w:keepNext w:val="0"/>
              <w:keepLines w:val="0"/>
              <w:pageBreakBefore w:val="0"/>
              <w:widowControl w:val="0"/>
              <w:tabs>
                <w:tab w:val="left" w:pos="180"/>
                <w:tab w:val="left" w:pos="1620"/>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投标人可在投标文件中提供投标产品对外公开的产品彩页或说明书（体现技术参数，可以是从生产厂家网页下载的PDF或HTM文件或在食品药品监督管理部门备案的技术参数或检测报告或生产厂家盖章的技术参数证明材料），以供评标时核对。当投标文件提供的仪器性能参数与该仪器生产商提供的性能参数不符合时，以后者为准。</w:t>
            </w:r>
          </w:p>
          <w:p w14:paraId="3616A663">
            <w:pPr>
              <w:widowControl/>
              <w:shd w:val="clear" w:color="auto" w:fill="FFFFFF"/>
              <w:spacing w:line="360" w:lineRule="auto"/>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四</w:t>
            </w:r>
            <w:r>
              <w:rPr>
                <w:rFonts w:hint="eastAsia" w:ascii="宋体" w:hAnsi="宋体" w:eastAsia="宋体" w:cs="宋体"/>
                <w:color w:val="000000" w:themeColor="text1"/>
                <w:sz w:val="21"/>
                <w:szCs w:val="21"/>
                <w:highlight w:val="none"/>
                <w14:textFill>
                  <w14:solidFill>
                    <w14:schemeClr w14:val="tx1"/>
                  </w14:solidFill>
                </w14:textFill>
              </w:rPr>
              <w:t>、根据《国务院办公厅关于在政府采购中实施本国产品标准及相关政策的通知》（国办发〔2025〕34号）的规定，政府采购活动中既有本国产品又有非本国产品参与竞争的，依法对符合政策要求的本国产品给予价格评审优惠，具体详见“第四章 评标方法和评标标准”。产品在中国境内生产的组件成本，按照《中国境内生产的组件成本核算基本规则》（见</w:t>
            </w:r>
            <w:r>
              <w:rPr>
                <w:rFonts w:hint="eastAsia" w:ascii="宋体" w:hAnsi="宋体" w:eastAsia="宋体" w:cs="宋体"/>
                <w:color w:val="000000" w:themeColor="text1"/>
                <w:sz w:val="21"/>
                <w:szCs w:val="21"/>
                <w:highlight w:val="none"/>
                <w:lang w:val="en-US" w:eastAsia="zh-CN"/>
                <w14:textFill>
                  <w14:solidFill>
                    <w14:schemeClr w14:val="tx1"/>
                  </w14:solidFill>
                </w14:textFill>
              </w:rPr>
              <w:t>本章</w:t>
            </w:r>
            <w:r>
              <w:rPr>
                <w:rFonts w:hint="eastAsia" w:ascii="宋体" w:hAnsi="宋体" w:eastAsia="宋体" w:cs="宋体"/>
                <w:color w:val="000000" w:themeColor="text1"/>
                <w:sz w:val="21"/>
                <w:szCs w:val="21"/>
                <w:highlight w:val="none"/>
                <w14:textFill>
                  <w14:solidFill>
                    <w14:schemeClr w14:val="tx1"/>
                  </w14:solidFill>
                </w14:textFill>
              </w:rPr>
              <w:t>附件3）计算。</w:t>
            </w:r>
          </w:p>
          <w:p w14:paraId="0DF9B138">
            <w:pPr>
              <w:widowControl/>
              <w:shd w:val="clear" w:color="auto" w:fill="FFFFFF"/>
              <w:spacing w:line="360" w:lineRule="auto"/>
              <w:rPr>
                <w:rFonts w:hint="eastAsia"/>
                <w:color w:val="000000" w:themeColor="text1"/>
                <w:highlight w:val="none"/>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五、</w:t>
            </w:r>
            <w:r>
              <w:rPr>
                <w:rFonts w:hint="eastAsia" w:ascii="宋体" w:hAnsi="宋体" w:eastAsia="宋体" w:cs="宋体"/>
                <w:bCs/>
                <w:color w:val="000000" w:themeColor="text1"/>
                <w:sz w:val="21"/>
                <w:szCs w:val="21"/>
                <w:highlight w:val="none"/>
                <w14:textFill>
                  <w14:solidFill>
                    <w14:schemeClr w14:val="tx1"/>
                  </w14:solidFill>
                </w14:textFill>
              </w:rPr>
              <w:t>投标人可根据评分标准在投标文件提供</w:t>
            </w:r>
            <w:r>
              <w:rPr>
                <w:rFonts w:hint="eastAsia" w:ascii="宋体" w:hAnsi="宋体" w:eastAsia="宋体" w:cs="宋体"/>
                <w:bCs/>
                <w:color w:val="000000" w:themeColor="text1"/>
                <w:sz w:val="21"/>
                <w:szCs w:val="21"/>
                <w:highlight w:val="none"/>
                <w:lang w:eastAsia="zh-CN"/>
                <w14:textFill>
                  <w14:solidFill>
                    <w14:schemeClr w14:val="tx1"/>
                  </w14:solidFill>
                </w14:textFill>
              </w:rPr>
              <w:t>项目实施方案</w:t>
            </w:r>
            <w:r>
              <w:rPr>
                <w:rFonts w:hint="eastAsia" w:ascii="宋体" w:hAnsi="宋体" w:eastAsia="宋体" w:cs="宋体"/>
                <w:bCs/>
                <w:color w:val="000000" w:themeColor="text1"/>
                <w:sz w:val="21"/>
                <w:szCs w:val="21"/>
                <w:highlight w:val="none"/>
                <w14:textFill>
                  <w14:solidFill>
                    <w14:schemeClr w14:val="tx1"/>
                  </w14:solidFill>
                </w14:textFill>
              </w:rPr>
              <w:t>、售后服务方案、信誉业绩证明。</w:t>
            </w:r>
          </w:p>
        </w:tc>
      </w:tr>
    </w:tbl>
    <w:p w14:paraId="0C05705E">
      <w:pPr>
        <w:spacing w:line="240" w:lineRule="auto"/>
        <w:ind w:left="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br w:type="page"/>
      </w:r>
    </w:p>
    <w:p w14:paraId="3ACEFD13">
      <w:pPr>
        <w:spacing w:line="428" w:lineRule="exact"/>
        <w:ind w:left="119"/>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04分标</w:t>
      </w:r>
    </w:p>
    <w:tbl>
      <w:tblPr>
        <w:tblStyle w:val="35"/>
        <w:tblW w:w="1012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545"/>
        <w:gridCol w:w="895"/>
        <w:gridCol w:w="237"/>
        <w:gridCol w:w="600"/>
        <w:gridCol w:w="527"/>
        <w:gridCol w:w="5756"/>
        <w:gridCol w:w="1016"/>
      </w:tblGrid>
      <w:tr w14:paraId="6B0640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0121" w:type="dxa"/>
            <w:gridSpan w:val="8"/>
            <w:tcBorders>
              <w:top w:val="single" w:color="auto" w:sz="4" w:space="0"/>
              <w:left w:val="single" w:color="auto" w:sz="4" w:space="0"/>
              <w:bottom w:val="nil"/>
              <w:right w:val="single" w:color="auto" w:sz="4" w:space="0"/>
            </w:tcBorders>
            <w:noWrap w:val="0"/>
            <w:vAlign w:val="center"/>
          </w:tcPr>
          <w:p w14:paraId="5A84B39A">
            <w:pPr>
              <w:spacing w:line="320" w:lineRule="exact"/>
              <w:jc w:val="center"/>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32"/>
                <w:szCs w:val="32"/>
                <w:highlight w:val="none"/>
                <w14:textFill>
                  <w14:solidFill>
                    <w14:schemeClr w14:val="tx1"/>
                  </w14:solidFill>
                </w14:textFill>
              </w:rPr>
              <w:t>货物需求一览表</w:t>
            </w:r>
          </w:p>
        </w:tc>
      </w:tr>
      <w:tr w14:paraId="4565E3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985" w:type="dxa"/>
            <w:gridSpan w:val="3"/>
            <w:tcBorders>
              <w:top w:val="single" w:color="auto" w:sz="4" w:space="0"/>
              <w:left w:val="single" w:color="auto" w:sz="4" w:space="0"/>
              <w:bottom w:val="nil"/>
              <w:right w:val="single" w:color="auto" w:sz="4" w:space="0"/>
            </w:tcBorders>
            <w:noWrap w:val="0"/>
            <w:vAlign w:val="center"/>
          </w:tcPr>
          <w:p w14:paraId="0074A6E1">
            <w:pPr>
              <w:spacing w:line="320" w:lineRule="exact"/>
              <w:jc w:val="center"/>
              <w:rPr>
                <w:rFonts w:hint="eastAsia"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t>标段</w:t>
            </w:r>
          </w:p>
        </w:tc>
        <w:tc>
          <w:tcPr>
            <w:tcW w:w="8136" w:type="dxa"/>
            <w:gridSpan w:val="5"/>
            <w:tcBorders>
              <w:top w:val="single" w:color="auto" w:sz="4" w:space="0"/>
              <w:left w:val="single" w:color="auto" w:sz="4" w:space="0"/>
              <w:bottom w:val="nil"/>
              <w:right w:val="single" w:color="auto" w:sz="4" w:space="0"/>
            </w:tcBorders>
            <w:noWrap w:val="0"/>
            <w:vAlign w:val="center"/>
          </w:tcPr>
          <w:p w14:paraId="510061E6">
            <w:pPr>
              <w:spacing w:line="320" w:lineRule="exact"/>
              <w:jc w:val="left"/>
              <w:rPr>
                <w:rFonts w:hint="default" w:ascii="宋体" w:hAnsi="宋体" w:eastAsia="宋体" w:cs="宋体"/>
                <w:b/>
                <w:bCs/>
                <w:color w:val="000000" w:themeColor="text1"/>
                <w:sz w:val="30"/>
                <w:szCs w:val="30"/>
                <w:highlight w:val="none"/>
                <w:lang w:val="en-US" w:eastAsia="zh-CN"/>
                <w14:textFill>
                  <w14:solidFill>
                    <w14:schemeClr w14:val="tx1"/>
                  </w14:solidFill>
                </w14:textFill>
              </w:rPr>
            </w:pPr>
            <w:r>
              <w:rPr>
                <w:rFonts w:hint="eastAsia" w:ascii="宋体" w:hAnsi="宋体" w:eastAsia="宋体" w:cs="宋体"/>
                <w:color w:val="000000" w:themeColor="text1"/>
                <w:sz w:val="30"/>
                <w:szCs w:val="30"/>
                <w:highlight w:val="none"/>
                <w:lang w:val="en-US" w:eastAsia="zh-CN"/>
                <w14:textFill>
                  <w14:solidFill>
                    <w14:schemeClr w14:val="tx1"/>
                  </w14:solidFill>
                </w14:textFill>
              </w:rPr>
              <w:t>04分标</w:t>
            </w:r>
          </w:p>
        </w:tc>
      </w:tr>
      <w:tr w14:paraId="0CD09D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restart"/>
            <w:tcBorders>
              <w:top w:val="single" w:color="auto" w:sz="4" w:space="0"/>
              <w:left w:val="single" w:color="auto" w:sz="4" w:space="0"/>
              <w:right w:val="single" w:color="auto" w:sz="4" w:space="0"/>
            </w:tcBorders>
            <w:noWrap w:val="0"/>
            <w:vAlign w:val="top"/>
          </w:tcPr>
          <w:p w14:paraId="00D198E4">
            <w:pPr>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采购清单及货物参数</w:t>
            </w:r>
          </w:p>
        </w:tc>
        <w:tc>
          <w:tcPr>
            <w:tcW w:w="54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D05AD2E">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序号</w:t>
            </w:r>
          </w:p>
        </w:tc>
        <w:tc>
          <w:tcPr>
            <w:tcW w:w="1132" w:type="dxa"/>
            <w:gridSpan w:val="2"/>
            <w:tcBorders>
              <w:top w:val="single" w:color="auto" w:sz="4" w:space="0"/>
              <w:left w:val="single" w:color="auto" w:sz="4" w:space="0"/>
              <w:bottom w:val="single" w:color="auto" w:sz="4" w:space="0"/>
              <w:right w:val="single" w:color="auto" w:sz="4" w:space="0"/>
            </w:tcBorders>
            <w:noWrap w:val="0"/>
            <w:vAlign w:val="center"/>
          </w:tcPr>
          <w:p w14:paraId="1EA899E8">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采购货物</w:t>
            </w:r>
            <w:r>
              <w:rPr>
                <w:rFonts w:hint="eastAsia" w:ascii="宋体" w:hAnsi="宋体" w:eastAsia="宋体" w:cs="宋体"/>
                <w:color w:val="000000" w:themeColor="text1"/>
                <w:sz w:val="21"/>
                <w:szCs w:val="21"/>
                <w:highlight w:val="none"/>
                <w:lang w:val="en-US" w:eastAsia="zh-CN"/>
                <w14:textFill>
                  <w14:solidFill>
                    <w14:schemeClr w14:val="tx1"/>
                  </w14:solidFill>
                </w14:textFill>
              </w:rPr>
              <w:t>标的</w:t>
            </w:r>
            <w:r>
              <w:rPr>
                <w:rFonts w:hint="eastAsia" w:ascii="宋体" w:hAnsi="宋体" w:eastAsia="宋体" w:cs="宋体"/>
                <w:color w:val="000000" w:themeColor="text1"/>
                <w:sz w:val="21"/>
                <w:szCs w:val="21"/>
                <w:highlight w:val="none"/>
                <w14:textFill>
                  <w14:solidFill>
                    <w14:schemeClr w14:val="tx1"/>
                  </w14:solidFill>
                </w14:textFill>
              </w:rPr>
              <w:t>名称</w:t>
            </w:r>
          </w:p>
        </w:tc>
        <w:tc>
          <w:tcPr>
            <w:tcW w:w="600" w:type="dxa"/>
            <w:tcBorders>
              <w:top w:val="single" w:color="auto" w:sz="4" w:space="0"/>
              <w:left w:val="single" w:color="auto" w:sz="4" w:space="0"/>
              <w:bottom w:val="single" w:color="auto" w:sz="4" w:space="0"/>
              <w:right w:val="single" w:color="auto" w:sz="4" w:space="0"/>
            </w:tcBorders>
            <w:noWrap w:val="0"/>
            <w:vAlign w:val="center"/>
          </w:tcPr>
          <w:p w14:paraId="5126390F">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单位</w:t>
            </w:r>
          </w:p>
        </w:tc>
        <w:tc>
          <w:tcPr>
            <w:tcW w:w="527" w:type="dxa"/>
            <w:tcBorders>
              <w:top w:val="single" w:color="auto" w:sz="4" w:space="0"/>
              <w:left w:val="single" w:color="auto" w:sz="4" w:space="0"/>
              <w:bottom w:val="single" w:color="auto" w:sz="4" w:space="0"/>
              <w:right w:val="single" w:color="auto" w:sz="4" w:space="0"/>
            </w:tcBorders>
            <w:noWrap w:val="0"/>
            <w:vAlign w:val="center"/>
          </w:tcPr>
          <w:p w14:paraId="4060D0BF">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数量</w:t>
            </w:r>
          </w:p>
        </w:tc>
        <w:tc>
          <w:tcPr>
            <w:tcW w:w="5756" w:type="dxa"/>
            <w:tcBorders>
              <w:top w:val="single" w:color="auto" w:sz="4" w:space="0"/>
              <w:left w:val="single" w:color="auto" w:sz="4" w:space="0"/>
              <w:bottom w:val="single" w:color="auto" w:sz="4" w:space="0"/>
              <w:right w:val="single" w:color="auto" w:sz="4" w:space="0"/>
            </w:tcBorders>
            <w:noWrap w:val="0"/>
            <w:vAlign w:val="center"/>
          </w:tcPr>
          <w:p w14:paraId="0229F3AA">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货物参数</w:t>
            </w:r>
          </w:p>
        </w:tc>
        <w:tc>
          <w:tcPr>
            <w:tcW w:w="1016" w:type="dxa"/>
            <w:tcBorders>
              <w:top w:val="single" w:color="auto" w:sz="4" w:space="0"/>
              <w:left w:val="single" w:color="auto" w:sz="4" w:space="0"/>
              <w:bottom w:val="single" w:color="auto" w:sz="4" w:space="0"/>
              <w:right w:val="single" w:color="auto" w:sz="4" w:space="0"/>
            </w:tcBorders>
            <w:noWrap w:val="0"/>
            <w:vAlign w:val="center"/>
          </w:tcPr>
          <w:p w14:paraId="3CA2A71B">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olor w:val="000000" w:themeColor="text1"/>
                <w:szCs w:val="21"/>
                <w:highlight w:val="none"/>
                <w:vertAlign w:val="baseline"/>
                <w:lang w:val="en-US" w:eastAsia="zh-CN"/>
                <w14:textFill>
                  <w14:solidFill>
                    <w14:schemeClr w14:val="tx1"/>
                  </w14:solidFill>
                </w14:textFill>
              </w:rPr>
              <w:t>分项</w:t>
            </w:r>
            <w:r>
              <w:rPr>
                <w:rFonts w:hint="eastAsia" w:ascii="宋体" w:hAnsi="宋体"/>
                <w:color w:val="000000" w:themeColor="text1"/>
                <w:szCs w:val="21"/>
                <w:highlight w:val="none"/>
                <w:vertAlign w:val="baseline"/>
                <w:lang w:eastAsia="zh-CN"/>
                <w14:textFill>
                  <w14:solidFill>
                    <w14:schemeClr w14:val="tx1"/>
                  </w14:solidFill>
                </w14:textFill>
              </w:rPr>
              <w:t>最高限价(万元)</w:t>
            </w:r>
          </w:p>
        </w:tc>
      </w:tr>
      <w:tr w14:paraId="79DD3A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545" w:type="dxa"/>
            <w:vMerge w:val="continue"/>
            <w:tcBorders>
              <w:left w:val="single" w:color="auto" w:sz="4" w:space="0"/>
              <w:right w:val="single" w:color="auto" w:sz="4" w:space="0"/>
            </w:tcBorders>
            <w:noWrap w:val="0"/>
            <w:vAlign w:val="center"/>
          </w:tcPr>
          <w:p w14:paraId="0D012929">
            <w:pPr>
              <w:widowControl/>
              <w:jc w:val="left"/>
              <w:rPr>
                <w:rFonts w:hint="eastAsia" w:ascii="宋体" w:hAnsi="宋体" w:eastAsia="宋体" w:cs="宋体"/>
                <w:color w:val="000000" w:themeColor="text1"/>
                <w:sz w:val="24"/>
                <w:highlight w:val="none"/>
                <w14:textFill>
                  <w14:solidFill>
                    <w14:schemeClr w14:val="tx1"/>
                  </w14:solidFill>
                </w14:textFill>
              </w:rPr>
            </w:pPr>
          </w:p>
        </w:tc>
        <w:tc>
          <w:tcPr>
            <w:tcW w:w="545" w:type="dxa"/>
            <w:tcBorders>
              <w:top w:val="single" w:color="auto" w:sz="4" w:space="0"/>
              <w:left w:val="single" w:color="auto" w:sz="4" w:space="0"/>
              <w:bottom w:val="single" w:color="auto" w:sz="4" w:space="0"/>
              <w:right w:val="single" w:color="auto" w:sz="4" w:space="0"/>
            </w:tcBorders>
            <w:noWrap w:val="0"/>
            <w:vAlign w:val="center"/>
          </w:tcPr>
          <w:p w14:paraId="192CAB19">
            <w:pPr>
              <w:spacing w:line="24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p>
        </w:tc>
        <w:tc>
          <w:tcPr>
            <w:tcW w:w="1132" w:type="dxa"/>
            <w:gridSpan w:val="2"/>
            <w:tcBorders>
              <w:top w:val="single" w:color="auto" w:sz="4" w:space="0"/>
              <w:left w:val="single" w:color="auto" w:sz="4" w:space="0"/>
              <w:bottom w:val="single" w:color="auto" w:sz="4" w:space="0"/>
              <w:right w:val="single" w:color="auto" w:sz="4" w:space="0"/>
            </w:tcBorders>
            <w:noWrap w:val="0"/>
            <w:vAlign w:val="center"/>
          </w:tcPr>
          <w:p w14:paraId="3643261A">
            <w:pPr>
              <w:spacing w:line="2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试剂冰箱</w:t>
            </w:r>
          </w:p>
        </w:tc>
        <w:tc>
          <w:tcPr>
            <w:tcW w:w="600" w:type="dxa"/>
            <w:tcBorders>
              <w:top w:val="single" w:color="auto" w:sz="4" w:space="0"/>
              <w:left w:val="single" w:color="auto" w:sz="4" w:space="0"/>
              <w:bottom w:val="single" w:color="auto" w:sz="4" w:space="0"/>
              <w:right w:val="single" w:color="auto" w:sz="4" w:space="0"/>
            </w:tcBorders>
            <w:noWrap w:val="0"/>
            <w:vAlign w:val="center"/>
          </w:tcPr>
          <w:p w14:paraId="263179E5">
            <w:pPr>
              <w:spacing w:line="260" w:lineRule="exact"/>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台</w:t>
            </w:r>
          </w:p>
        </w:tc>
        <w:tc>
          <w:tcPr>
            <w:tcW w:w="527" w:type="dxa"/>
            <w:tcBorders>
              <w:top w:val="single" w:color="auto" w:sz="4" w:space="0"/>
              <w:left w:val="single" w:color="auto" w:sz="4" w:space="0"/>
              <w:bottom w:val="single" w:color="auto" w:sz="4" w:space="0"/>
              <w:right w:val="single" w:color="auto" w:sz="4" w:space="0"/>
            </w:tcBorders>
            <w:noWrap w:val="0"/>
            <w:vAlign w:val="center"/>
          </w:tcPr>
          <w:p w14:paraId="5C94C991">
            <w:pPr>
              <w:spacing w:line="260" w:lineRule="exact"/>
              <w:jc w:val="center"/>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1</w:t>
            </w:r>
          </w:p>
        </w:tc>
        <w:tc>
          <w:tcPr>
            <w:tcW w:w="5756" w:type="dxa"/>
            <w:tcBorders>
              <w:top w:val="single" w:color="auto" w:sz="4" w:space="0"/>
              <w:left w:val="single" w:color="auto" w:sz="4" w:space="0"/>
              <w:bottom w:val="single" w:color="auto" w:sz="4" w:space="0"/>
              <w:right w:val="single" w:color="auto" w:sz="4" w:space="0"/>
            </w:tcBorders>
            <w:noWrap w:val="0"/>
            <w:vAlign w:val="top"/>
          </w:tcPr>
          <w:p w14:paraId="18F0CB46">
            <w:pPr>
              <w:spacing w:line="360" w:lineRule="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default" w:ascii="宋体" w:hAnsi="宋体" w:eastAsia="宋体" w:cs="宋体"/>
                <w:color w:val="000000" w:themeColor="text1"/>
                <w:szCs w:val="21"/>
                <w:highlight w:val="none"/>
                <w:lang w:val="en-US" w:eastAsia="zh-CN"/>
                <w14:textFill>
                  <w14:solidFill>
                    <w14:schemeClr w14:val="tx1"/>
                  </w14:solidFill>
                </w14:textFill>
              </w:rPr>
              <w:t>1.微电脑控制，数字温度显示，调整增量为0.1℃，实现2~8℃冷藏柜的温度控制。</w:t>
            </w:r>
          </w:p>
          <w:p w14:paraId="5394E05D">
            <w:pPr>
              <w:spacing w:line="360" w:lineRule="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default" w:ascii="宋体" w:hAnsi="宋体" w:eastAsia="宋体" w:cs="宋体"/>
                <w:color w:val="000000" w:themeColor="text1"/>
                <w:szCs w:val="21"/>
                <w:highlight w:val="none"/>
                <w:lang w:val="en-US" w:eastAsia="zh-CN"/>
                <w14:textFill>
                  <w14:solidFill>
                    <w14:schemeClr w14:val="tx1"/>
                  </w14:solidFill>
                </w14:textFill>
              </w:rPr>
              <w:t>2.有效容积≥732L。</w:t>
            </w:r>
          </w:p>
          <w:p w14:paraId="6A0B29B8">
            <w:pPr>
              <w:spacing w:line="360" w:lineRule="auto"/>
              <w:rPr>
                <w:rFonts w:hint="default" w:ascii="宋体" w:hAnsi="宋体" w:eastAsia="宋体" w:cs="宋体"/>
                <w:color w:val="000000" w:themeColor="text1"/>
                <w:szCs w:val="21"/>
                <w:highlight w:val="none"/>
                <w:lang w:val="en-US" w:eastAsia="zh-CN"/>
                <w14:textFill>
                  <w14:solidFill>
                    <w14:schemeClr w14:val="tx1"/>
                  </w14:solidFill>
                </w14:textFill>
              </w:rPr>
            </w:pPr>
            <w:bookmarkStart w:id="44" w:name="_Hlk77747660"/>
            <w:r>
              <w:rPr>
                <w:rFonts w:hint="eastAsia" w:ascii="宋体" w:hAnsi="宋体" w:cs="宋体"/>
                <w:color w:val="000000" w:themeColor="text1"/>
                <w:szCs w:val="21"/>
                <w:highlight w:val="none"/>
                <w:lang w:val="en-US" w:eastAsia="zh-CN"/>
                <w14:textFill>
                  <w14:solidFill>
                    <w14:schemeClr w14:val="tx1"/>
                  </w14:solidFill>
                </w14:textFill>
              </w:rPr>
              <w:t>3</w:t>
            </w:r>
            <w:r>
              <w:rPr>
                <w:rFonts w:hint="default" w:ascii="宋体" w:hAnsi="宋体" w:eastAsia="宋体" w:cs="宋体"/>
                <w:color w:val="000000" w:themeColor="text1"/>
                <w:szCs w:val="21"/>
                <w:highlight w:val="none"/>
                <w:lang w:val="en-US" w:eastAsia="zh-CN"/>
                <w14:textFill>
                  <w14:solidFill>
                    <w14:schemeClr w14:val="tx1"/>
                  </w14:solidFill>
                </w14:textFill>
              </w:rPr>
              <w:t>.功率≤356W。</w:t>
            </w:r>
          </w:p>
          <w:bookmarkEnd w:id="44"/>
          <w:p w14:paraId="04CF037A">
            <w:pPr>
              <w:spacing w:line="360" w:lineRule="auto"/>
              <w:rPr>
                <w:rFonts w:hint="default" w:ascii="宋体" w:hAnsi="宋体" w:eastAsia="宋体" w:cs="宋体"/>
                <w:color w:val="000000" w:themeColor="text1"/>
                <w:szCs w:val="21"/>
                <w:highlight w:val="none"/>
                <w:lang w:val="en-US" w:eastAsia="zh-CN"/>
                <w14:textFill>
                  <w14:solidFill>
                    <w14:schemeClr w14:val="tx1"/>
                  </w14:solidFill>
                </w14:textFill>
              </w:rPr>
            </w:pPr>
            <w:bookmarkStart w:id="45" w:name="_Hlk77747725"/>
            <w:r>
              <w:rPr>
                <w:rFonts w:hint="eastAsia" w:ascii="宋体" w:hAnsi="宋体" w:cs="宋体"/>
                <w:color w:val="000000" w:themeColor="text1"/>
                <w:szCs w:val="21"/>
                <w:highlight w:val="none"/>
                <w:lang w:val="en-US" w:eastAsia="zh-CN"/>
                <w14:textFill>
                  <w14:solidFill>
                    <w14:schemeClr w14:val="tx1"/>
                  </w14:solidFill>
                </w14:textFill>
              </w:rPr>
              <w:t>4</w:t>
            </w:r>
            <w:r>
              <w:rPr>
                <w:rFonts w:hint="default" w:ascii="宋体" w:hAnsi="宋体" w:eastAsia="宋体" w:cs="宋体"/>
                <w:color w:val="000000" w:themeColor="text1"/>
                <w:szCs w:val="21"/>
                <w:highlight w:val="none"/>
                <w:lang w:val="en-US" w:eastAsia="zh-CN"/>
                <w14:textFill>
                  <w14:solidFill>
                    <w14:schemeClr w14:val="tx1"/>
                  </w14:solidFill>
                </w14:textFill>
              </w:rPr>
              <w:t>.内、外部材料：电镀锌钢板，聚酯树脂粉喷涂。</w:t>
            </w:r>
          </w:p>
          <w:bookmarkEnd w:id="45"/>
          <w:p w14:paraId="5804AED0">
            <w:pPr>
              <w:spacing w:line="360" w:lineRule="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5</w:t>
            </w:r>
            <w:r>
              <w:rPr>
                <w:rFonts w:hint="default" w:ascii="宋体" w:hAnsi="宋体" w:eastAsia="宋体" w:cs="宋体"/>
                <w:color w:val="000000" w:themeColor="text1"/>
                <w:szCs w:val="21"/>
                <w:highlight w:val="none"/>
                <w:lang w:val="en-US" w:eastAsia="zh-CN"/>
                <w14:textFill>
                  <w14:solidFill>
                    <w14:schemeClr w14:val="tx1"/>
                  </w14:solidFill>
                </w14:textFill>
              </w:rPr>
              <w:t>.检测孔1个。</w:t>
            </w:r>
          </w:p>
          <w:p w14:paraId="373F1040">
            <w:pPr>
              <w:spacing w:line="360" w:lineRule="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6</w:t>
            </w:r>
            <w:r>
              <w:rPr>
                <w:rFonts w:hint="default" w:ascii="宋体" w:hAnsi="宋体" w:eastAsia="宋体" w:cs="宋体"/>
                <w:color w:val="000000" w:themeColor="text1"/>
                <w:szCs w:val="21"/>
                <w:highlight w:val="none"/>
                <w:lang w:val="en-US" w:eastAsia="zh-CN"/>
                <w14:textFill>
                  <w14:solidFill>
                    <w14:schemeClr w14:val="tx1"/>
                  </w14:solidFill>
                </w14:textFill>
              </w:rPr>
              <w:t>.配备脚轮，自带止动装置。脚轮设计便于机器移动，底角设计固定方便。</w:t>
            </w:r>
          </w:p>
          <w:p w14:paraId="27314CAA">
            <w:pPr>
              <w:spacing w:line="360" w:lineRule="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7</w:t>
            </w:r>
            <w:r>
              <w:rPr>
                <w:rFonts w:hint="default" w:ascii="宋体" w:hAnsi="宋体" w:eastAsia="宋体" w:cs="宋体"/>
                <w:color w:val="000000" w:themeColor="text1"/>
                <w:szCs w:val="21"/>
                <w:highlight w:val="none"/>
                <w:lang w:val="en-US" w:eastAsia="zh-CN"/>
                <w14:textFill>
                  <w14:solidFill>
                    <w14:schemeClr w14:val="tx1"/>
                  </w14:solidFill>
                </w14:textFill>
              </w:rPr>
              <w:t>.电源(V/Hz)：单相220V/50Hz。</w:t>
            </w:r>
            <w:bookmarkStart w:id="46" w:name="_Hlk45633367"/>
            <w:r>
              <w:rPr>
                <w:rFonts w:hint="default" w:ascii="宋体" w:hAnsi="宋体" w:eastAsia="宋体" w:cs="宋体"/>
                <w:color w:val="000000" w:themeColor="text1"/>
                <w:szCs w:val="21"/>
                <w:highlight w:val="none"/>
                <w:lang w:val="en-US" w:eastAsia="zh-CN"/>
                <w14:textFill>
                  <w14:solidFill>
                    <w14:schemeClr w14:val="tx1"/>
                  </w14:solidFill>
                </w14:textFill>
              </w:rPr>
              <w:t>198～242V宽电压设计。</w:t>
            </w:r>
          </w:p>
          <w:p w14:paraId="3665B512">
            <w:pPr>
              <w:spacing w:line="360" w:lineRule="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8</w:t>
            </w:r>
            <w:r>
              <w:rPr>
                <w:rFonts w:hint="default" w:ascii="宋体" w:hAnsi="宋体" w:eastAsia="宋体" w:cs="宋体"/>
                <w:color w:val="000000" w:themeColor="text1"/>
                <w:szCs w:val="2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采用变频压缩机，节能高效；冷凝风机运行稳定、节能低噪</w:t>
            </w:r>
            <w:r>
              <w:rPr>
                <w:rFonts w:hint="default" w:ascii="宋体" w:hAnsi="宋体" w:eastAsia="宋体" w:cs="宋体"/>
                <w:color w:val="000000" w:themeColor="text1"/>
                <w:szCs w:val="21"/>
                <w:highlight w:val="none"/>
                <w:lang w:val="en-US" w:eastAsia="zh-CN"/>
                <w14:textFill>
                  <w14:solidFill>
                    <w14:schemeClr w14:val="tx1"/>
                  </w14:solidFill>
                </w14:textFill>
              </w:rPr>
              <w:t>。</w:t>
            </w:r>
          </w:p>
          <w:p w14:paraId="10EA5DB3">
            <w:pPr>
              <w:spacing w:line="360" w:lineRule="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9</w:t>
            </w:r>
            <w:r>
              <w:rPr>
                <w:rFonts w:hint="default" w:ascii="宋体" w:hAnsi="宋体" w:eastAsia="宋体" w:cs="宋体"/>
                <w:color w:val="000000" w:themeColor="text1"/>
                <w:szCs w:val="21"/>
                <w:highlight w:val="none"/>
                <w:lang w:val="en-US" w:eastAsia="zh-CN"/>
                <w14:textFill>
                  <w14:solidFill>
                    <w14:schemeClr w14:val="tx1"/>
                  </w14:solidFill>
                </w14:textFill>
              </w:rPr>
              <w:t>.制冷剂：R290。</w:t>
            </w:r>
          </w:p>
          <w:p w14:paraId="713F6CC6">
            <w:pPr>
              <w:spacing w:line="360" w:lineRule="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10</w:t>
            </w:r>
            <w:r>
              <w:rPr>
                <w:rFonts w:hint="default" w:ascii="宋体" w:hAnsi="宋体" w:eastAsia="宋体" w:cs="宋体"/>
                <w:color w:val="000000" w:themeColor="text1"/>
                <w:szCs w:val="21"/>
                <w:highlight w:val="none"/>
                <w:lang w:val="en-US" w:eastAsia="zh-CN"/>
                <w14:textFill>
                  <w14:solidFill>
                    <w14:schemeClr w14:val="tx1"/>
                  </w14:solidFill>
                </w14:textFill>
              </w:rPr>
              <w:t>.外门2扇，带热反射膜的双层平移玻璃门，大视觉设计，清晰观察箱内物品。</w:t>
            </w:r>
          </w:p>
          <w:bookmarkEnd w:id="46"/>
          <w:p w14:paraId="1939DCAD">
            <w:pPr>
              <w:spacing w:line="360" w:lineRule="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11</w:t>
            </w:r>
            <w:r>
              <w:rPr>
                <w:rFonts w:hint="default" w:ascii="宋体" w:hAnsi="宋体" w:eastAsia="宋体" w:cs="宋体"/>
                <w:color w:val="000000" w:themeColor="text1"/>
                <w:szCs w:val="2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柜内采用多路蒸发风机（如直流或交流风机），确保箱内温度均匀</w:t>
            </w:r>
            <w:r>
              <w:rPr>
                <w:rFonts w:hint="default" w:ascii="宋体" w:hAnsi="宋体" w:eastAsia="宋体" w:cs="宋体"/>
                <w:color w:val="000000" w:themeColor="text1"/>
                <w:szCs w:val="21"/>
                <w:highlight w:val="none"/>
                <w:lang w:val="en-US" w:eastAsia="zh-CN"/>
                <w14:textFill>
                  <w14:solidFill>
                    <w14:schemeClr w14:val="tx1"/>
                  </w14:solidFill>
                </w14:textFill>
              </w:rPr>
              <w:t>。</w:t>
            </w:r>
          </w:p>
          <w:p w14:paraId="10B45C67">
            <w:pPr>
              <w:spacing w:line="360" w:lineRule="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12</w:t>
            </w:r>
            <w:r>
              <w:rPr>
                <w:rFonts w:hint="default" w:ascii="宋体" w:hAnsi="宋体" w:eastAsia="宋体" w:cs="宋体"/>
                <w:color w:val="000000" w:themeColor="text1"/>
                <w:szCs w:val="2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具备自动除霜功</w:t>
            </w:r>
            <w:r>
              <w:rPr>
                <w:rFonts w:hint="default" w:ascii="宋体" w:hAnsi="宋体" w:eastAsia="宋体" w:cs="宋体"/>
                <w:color w:val="000000" w:themeColor="text1"/>
                <w:szCs w:val="21"/>
                <w:highlight w:val="none"/>
                <w:lang w:val="en-US" w:eastAsia="zh-CN"/>
                <w14:textFill>
                  <w14:solidFill>
                    <w14:schemeClr w14:val="tx1"/>
                  </w14:solidFill>
                </w14:textFill>
              </w:rPr>
              <w:t>，在除霜时仍然保证柜内温度在使用要求范围内。</w:t>
            </w:r>
          </w:p>
          <w:p w14:paraId="7809913B">
            <w:pPr>
              <w:spacing w:line="360" w:lineRule="auto"/>
              <w:rPr>
                <w:rFonts w:hint="default" w:ascii="宋体" w:hAnsi="宋体" w:eastAsia="宋体" w:cs="宋体"/>
                <w:color w:val="000000" w:themeColor="text1"/>
                <w:szCs w:val="21"/>
                <w:highlight w:val="none"/>
                <w:lang w:val="en-US" w:eastAsia="zh-CN"/>
                <w14:textFill>
                  <w14:solidFill>
                    <w14:schemeClr w14:val="tx1"/>
                  </w14:solidFill>
                </w14:textFill>
              </w:rPr>
            </w:pPr>
            <w:bookmarkStart w:id="47" w:name="_Hlk77748619"/>
            <w:r>
              <w:rPr>
                <w:rFonts w:hint="eastAsia" w:ascii="宋体" w:hAnsi="宋体" w:cs="宋体"/>
                <w:color w:val="000000" w:themeColor="text1"/>
                <w:szCs w:val="21"/>
                <w:highlight w:val="none"/>
                <w:lang w:val="en-US" w:eastAsia="zh-CN"/>
                <w14:textFill>
                  <w14:solidFill>
                    <w14:schemeClr w14:val="tx1"/>
                  </w14:solidFill>
                </w14:textFill>
              </w:rPr>
              <w:t>13</w:t>
            </w:r>
            <w:r>
              <w:rPr>
                <w:rFonts w:hint="default" w:ascii="宋体" w:hAnsi="宋体" w:eastAsia="宋体" w:cs="宋体"/>
                <w:color w:val="000000" w:themeColor="text1"/>
                <w:szCs w:val="21"/>
                <w:highlight w:val="none"/>
                <w:lang w:val="en-US" w:eastAsia="zh-CN"/>
                <w14:textFill>
                  <w14:solidFill>
                    <w14:schemeClr w14:val="tx1"/>
                  </w14:solidFill>
                </w14:textFill>
              </w:rPr>
              <w:t>.控制器功能：可以实现开机延时保、压缩机保护、显示屏密码等保护。</w:t>
            </w:r>
          </w:p>
          <w:p w14:paraId="70E4A1B1">
            <w:pPr>
              <w:spacing w:line="360" w:lineRule="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14</w:t>
            </w:r>
            <w:r>
              <w:rPr>
                <w:rFonts w:hint="default" w:ascii="宋体" w:hAnsi="宋体" w:eastAsia="宋体" w:cs="宋体"/>
                <w:color w:val="000000" w:themeColor="text1"/>
                <w:szCs w:val="21"/>
                <w:highlight w:val="none"/>
                <w:lang w:val="en-US" w:eastAsia="zh-CN"/>
                <w14:textFill>
                  <w14:solidFill>
                    <w14:schemeClr w14:val="tx1"/>
                  </w14:solidFill>
                </w14:textFill>
              </w:rPr>
              <w:t>.带有485接口，可外接网线；设备运行状态及箱内温度可使用USB数据接口导出。</w:t>
            </w:r>
          </w:p>
          <w:bookmarkEnd w:id="47"/>
          <w:p w14:paraId="7428DFFA">
            <w:pPr>
              <w:spacing w:line="360" w:lineRule="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15</w:t>
            </w:r>
            <w:r>
              <w:rPr>
                <w:rFonts w:hint="default" w:ascii="宋体" w:hAnsi="宋体" w:eastAsia="宋体" w:cs="宋体"/>
                <w:color w:val="000000" w:themeColor="text1"/>
                <w:szCs w:val="21"/>
                <w:highlight w:val="none"/>
                <w:lang w:val="en-US" w:eastAsia="zh-CN"/>
                <w14:textFill>
                  <w14:solidFill>
                    <w14:schemeClr w14:val="tx1"/>
                  </w14:solidFill>
                </w14:textFill>
              </w:rPr>
              <w:t>.安全装置：故障报警包括高低温、门开、断电、压缩机保护、传感器异常、蓄电池寿命等报警。</w:t>
            </w:r>
          </w:p>
          <w:p w14:paraId="2848D045">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16</w:t>
            </w:r>
            <w:r>
              <w:rPr>
                <w:rFonts w:hint="default"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质保期</w:t>
            </w:r>
            <w:r>
              <w:rPr>
                <w:rFonts w:hint="default" w:ascii="宋体" w:hAnsi="宋体" w:eastAsia="宋体" w:cs="宋体"/>
                <w:color w:val="000000" w:themeColor="text1"/>
                <w:szCs w:val="21"/>
                <w:highlight w:val="none"/>
                <w:lang w:val="en-US" w:eastAsia="zh-CN"/>
                <w14:textFill>
                  <w14:solidFill>
                    <w14:schemeClr w14:val="tx1"/>
                  </w14:solidFill>
                </w14:textFill>
              </w:rPr>
              <w:t>：≥3年，保期内免费维护。</w:t>
            </w:r>
          </w:p>
        </w:tc>
        <w:tc>
          <w:tcPr>
            <w:tcW w:w="1016" w:type="dxa"/>
            <w:tcBorders>
              <w:top w:val="single" w:color="auto" w:sz="4" w:space="0"/>
              <w:left w:val="single" w:color="auto" w:sz="4" w:space="0"/>
              <w:bottom w:val="single" w:color="auto" w:sz="4" w:space="0"/>
              <w:right w:val="single" w:color="auto" w:sz="4" w:space="0"/>
            </w:tcBorders>
            <w:noWrap w:val="0"/>
            <w:vAlign w:val="center"/>
          </w:tcPr>
          <w:p w14:paraId="5F2CE159">
            <w:pPr>
              <w:spacing w:line="260" w:lineRule="exact"/>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default"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default" w:ascii="宋体" w:hAnsi="宋体" w:eastAsia="宋体" w:cs="宋体"/>
                <w:color w:val="000000" w:themeColor="text1"/>
                <w:sz w:val="21"/>
                <w:szCs w:val="21"/>
                <w:highlight w:val="none"/>
                <w:lang w:val="en-US" w:eastAsia="zh-CN"/>
                <w14:textFill>
                  <w14:solidFill>
                    <w14:schemeClr w14:val="tx1"/>
                  </w14:solidFill>
                </w14:textFill>
              </w:rPr>
              <w:t>45</w:t>
            </w:r>
          </w:p>
        </w:tc>
      </w:tr>
      <w:tr w14:paraId="69F856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545" w:type="dxa"/>
            <w:vMerge w:val="continue"/>
            <w:tcBorders>
              <w:left w:val="single" w:color="auto" w:sz="4" w:space="0"/>
              <w:right w:val="single" w:color="auto" w:sz="4" w:space="0"/>
            </w:tcBorders>
            <w:noWrap w:val="0"/>
            <w:vAlign w:val="center"/>
          </w:tcPr>
          <w:p w14:paraId="02FD05B7">
            <w:pPr>
              <w:widowControl/>
              <w:jc w:val="left"/>
              <w:rPr>
                <w:rFonts w:hint="eastAsia" w:ascii="宋体" w:hAnsi="宋体" w:eastAsia="宋体" w:cs="宋体"/>
                <w:color w:val="000000" w:themeColor="text1"/>
                <w:sz w:val="24"/>
                <w:highlight w:val="none"/>
                <w14:textFill>
                  <w14:solidFill>
                    <w14:schemeClr w14:val="tx1"/>
                  </w14:solidFill>
                </w14:textFill>
              </w:rPr>
            </w:pPr>
          </w:p>
        </w:tc>
        <w:tc>
          <w:tcPr>
            <w:tcW w:w="545" w:type="dxa"/>
            <w:tcBorders>
              <w:top w:val="single" w:color="auto" w:sz="4" w:space="0"/>
              <w:left w:val="single" w:color="auto" w:sz="4" w:space="0"/>
              <w:bottom w:val="single" w:color="auto" w:sz="4" w:space="0"/>
              <w:right w:val="single" w:color="auto" w:sz="4" w:space="0"/>
            </w:tcBorders>
            <w:noWrap w:val="0"/>
            <w:vAlign w:val="center"/>
          </w:tcPr>
          <w:p w14:paraId="7EB56AAD">
            <w:pPr>
              <w:spacing w:line="240" w:lineRule="exact"/>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2</w:t>
            </w:r>
          </w:p>
        </w:tc>
        <w:tc>
          <w:tcPr>
            <w:tcW w:w="1132" w:type="dxa"/>
            <w:gridSpan w:val="2"/>
            <w:tcBorders>
              <w:top w:val="single" w:color="auto" w:sz="4" w:space="0"/>
              <w:left w:val="single" w:color="auto" w:sz="4" w:space="0"/>
              <w:bottom w:val="single" w:color="auto" w:sz="4" w:space="0"/>
              <w:right w:val="single" w:color="auto" w:sz="4" w:space="0"/>
            </w:tcBorders>
            <w:noWrap w:val="0"/>
            <w:vAlign w:val="center"/>
          </w:tcPr>
          <w:p w14:paraId="365591D8">
            <w:pPr>
              <w:spacing w:line="2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血小板震荡保存箱</w:t>
            </w:r>
          </w:p>
        </w:tc>
        <w:tc>
          <w:tcPr>
            <w:tcW w:w="600" w:type="dxa"/>
            <w:tcBorders>
              <w:top w:val="single" w:color="auto" w:sz="4" w:space="0"/>
              <w:left w:val="single" w:color="auto" w:sz="4" w:space="0"/>
              <w:bottom w:val="single" w:color="auto" w:sz="4" w:space="0"/>
              <w:right w:val="single" w:color="auto" w:sz="4" w:space="0"/>
            </w:tcBorders>
            <w:noWrap w:val="0"/>
            <w:vAlign w:val="center"/>
          </w:tcPr>
          <w:p w14:paraId="42C16C4F">
            <w:pPr>
              <w:spacing w:line="260" w:lineRule="exact"/>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台</w:t>
            </w:r>
          </w:p>
        </w:tc>
        <w:tc>
          <w:tcPr>
            <w:tcW w:w="527" w:type="dxa"/>
            <w:tcBorders>
              <w:top w:val="single" w:color="auto" w:sz="4" w:space="0"/>
              <w:left w:val="single" w:color="auto" w:sz="4" w:space="0"/>
              <w:bottom w:val="single" w:color="auto" w:sz="4" w:space="0"/>
              <w:right w:val="single" w:color="auto" w:sz="4" w:space="0"/>
            </w:tcBorders>
            <w:noWrap w:val="0"/>
            <w:vAlign w:val="center"/>
          </w:tcPr>
          <w:p w14:paraId="564F90A6">
            <w:pPr>
              <w:spacing w:line="260" w:lineRule="exact"/>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3</w:t>
            </w:r>
          </w:p>
        </w:tc>
        <w:tc>
          <w:tcPr>
            <w:tcW w:w="5756" w:type="dxa"/>
            <w:tcBorders>
              <w:top w:val="single" w:color="auto" w:sz="4" w:space="0"/>
              <w:left w:val="single" w:color="auto" w:sz="4" w:space="0"/>
              <w:bottom w:val="single" w:color="auto" w:sz="4" w:space="0"/>
              <w:right w:val="single" w:color="auto" w:sz="4" w:space="0"/>
            </w:tcBorders>
            <w:noWrap w:val="0"/>
            <w:vAlign w:val="top"/>
          </w:tcPr>
          <w:p w14:paraId="2F8C50BC">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1</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温控方式：采用多核控温模式。</w:t>
            </w:r>
          </w:p>
          <w:p w14:paraId="3DEDFB48">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2</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温控范围：22.0℃±1.0℃</w:t>
            </w:r>
          </w:p>
          <w:p w14:paraId="5EA9D62E">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3</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显示精度：0.1℃</w:t>
            </w:r>
          </w:p>
          <w:p w14:paraId="74337C9A">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4</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报警温度：＜20℃，＞24℃</w:t>
            </w:r>
          </w:p>
          <w:p w14:paraId="6B76C059">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5</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振荡幅度：50mm±5mm</w:t>
            </w:r>
          </w:p>
          <w:p w14:paraId="090F8833">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6</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振荡频率：60±5次</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分</w:t>
            </w:r>
          </w:p>
          <w:p w14:paraId="3F0FDFD2">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7</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振荡方式：连续左右往复水平振荡</w:t>
            </w:r>
          </w:p>
          <w:p w14:paraId="4F07372B">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8</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存放袋数≥48袋（机采血小板袋）/96袋（手工分离血小板袋）</w:t>
            </w:r>
          </w:p>
          <w:p w14:paraId="78598DAF">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9</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存放层数≥16层</w:t>
            </w:r>
          </w:p>
          <w:p w14:paraId="6FAC89E7">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10</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存放面积≥460×350（mm）（宽×深）</w:t>
            </w:r>
          </w:p>
          <w:p w14:paraId="7EC5DF14">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11</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层高≥35mm</w:t>
            </w:r>
          </w:p>
          <w:p w14:paraId="07A0E8E1">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12</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外形尺寸≤670×700×1415（mm）（宽×深×高）</w:t>
            </w:r>
          </w:p>
          <w:p w14:paraId="6784B9FA">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13</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液晶触摸屏，中操作界面，可查阅仪器运行记录。</w:t>
            </w:r>
          </w:p>
          <w:p w14:paraId="432FF14E">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14</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设有独立的显示窗口，实时显示箱内温度。</w:t>
            </w:r>
          </w:p>
          <w:p w14:paraId="396ED12C">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15</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多点式实时温度监控系统，液晶屏实时显示温度动态曲线图。</w:t>
            </w:r>
          </w:p>
          <w:p w14:paraId="4A9AAA9A">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16</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Style w:val="38"/>
                <w:rFonts w:hint="eastAsia" w:ascii="宋体" w:hAnsi="宋体" w:eastAsia="宋体" w:cs="宋体"/>
                <w:b w:val="0"/>
                <w:bCs w:val="0"/>
                <w:i w:val="0"/>
                <w:iCs w:val="0"/>
                <w:caps w:val="0"/>
                <w:color w:val="000000" w:themeColor="text1"/>
                <w:spacing w:val="0"/>
                <w:sz w:val="21"/>
                <w:szCs w:val="21"/>
                <w:highlight w:val="none"/>
                <w:shd w:val="clear" w:fill="FFFFFF"/>
                <w14:textFill>
                  <w14:solidFill>
                    <w14:schemeClr w14:val="tx1"/>
                  </w14:solidFill>
                </w14:textFill>
              </w:rPr>
              <w:t>具备自动故障诊断功能，可通过显示屏或弹窗等方式显示故障详细信息</w:t>
            </w:r>
            <w:r>
              <w:rPr>
                <w:rFonts w:hint="default" w:ascii="宋体" w:hAnsi="宋体" w:eastAsia="宋体" w:cs="宋体"/>
                <w:color w:val="000000" w:themeColor="text1"/>
                <w:szCs w:val="21"/>
                <w:highlight w:val="none"/>
                <w:lang w:val="en-US"/>
                <w14:textFill>
                  <w14:solidFill>
                    <w14:schemeClr w14:val="tx1"/>
                  </w14:solidFill>
                </w14:textFill>
              </w:rPr>
              <w:t>。</w:t>
            </w:r>
          </w:p>
          <w:p w14:paraId="5C142311">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17</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报警方式：采用两套独立的报警系统，当运行出现异常时，即时发出声光双重报警，同时自动弹窗提示报警信息，设有警报静音开关。</w:t>
            </w:r>
          </w:p>
          <w:p w14:paraId="196A4E65">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18</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故障报警功能：超温报警、传感器故障报警、断电报警、开门超时报警、停振报警等。</w:t>
            </w:r>
          </w:p>
          <w:p w14:paraId="205886F5">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19</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数据存储容量≥512MB，所有温度及报警记录存储8年以上。</w:t>
            </w:r>
          </w:p>
          <w:p w14:paraId="1D295033">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20</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内置WIFI和USB模块，可无线传输数据，也可用U盘导出数据（EXCEL格式)。</w:t>
            </w:r>
          </w:p>
          <w:p w14:paraId="1581C0CB">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21</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免费APP下载，连接WIFI，随时随地通过移动终端（手机、平板）、电脑远程实时监控保存箱的运行。</w:t>
            </w:r>
          </w:p>
          <w:p w14:paraId="096D8164">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22</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预留手机通讯功能，当保存箱运行出现异常时，可及时以短信方式通知负责人。</w:t>
            </w:r>
          </w:p>
          <w:p w14:paraId="4B3068F5">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23</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内置LED照明灯，紫外线消毒灯，一键启动消毒功能。</w:t>
            </w:r>
          </w:p>
          <w:p w14:paraId="0489A6C6">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24</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热反射镀膜钢化玻璃门，有效隔音，并能阻绝外来冷/热源。</w:t>
            </w:r>
          </w:p>
          <w:p w14:paraId="7FF96C05">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25</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配有安全门锁、锁定式万向脚轮。</w:t>
            </w:r>
          </w:p>
          <w:p w14:paraId="45F18977">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26</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箱体为整体发泡，发泡厚度≥30mm，门内有密封条，箱体内部均采用不锈钢材料，防腐蚀，便于清洁和消毒。</w:t>
            </w:r>
          </w:p>
          <w:p w14:paraId="59825FDA">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27</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铝合金抽屉式托盘，有防滑功能，能有效防止血小板滑落，便于存取和清理。</w:t>
            </w:r>
          </w:p>
          <w:p w14:paraId="651C843E">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28</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制冷方式：R134a无氟环保制冷剂、强制风冷式。</w:t>
            </w:r>
          </w:p>
          <w:p w14:paraId="16D4F917">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29</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验收时提供具</w:t>
            </w:r>
            <w:r>
              <w:rPr>
                <w:rFonts w:ascii="宋体" w:hAnsi="宋体" w:eastAsia="宋体" w:cs="宋体"/>
                <w:color w:val="000000" w:themeColor="text1"/>
                <w:kern w:val="0"/>
                <w:sz w:val="21"/>
                <w:szCs w:val="21"/>
                <w:highlight w:val="none"/>
                <w:lang w:val="en-US" w:eastAsia="zh-CN" w:bidi="ar"/>
                <w14:textFill>
                  <w14:solidFill>
                    <w14:schemeClr w14:val="tx1"/>
                  </w14:solidFill>
                </w14:textFill>
              </w:rPr>
              <w:t>备法定资质的</w:t>
            </w:r>
            <w:r>
              <w:rPr>
                <w:rFonts w:hint="eastAsia" w:ascii="宋体" w:hAnsi="宋体" w:cs="宋体"/>
                <w:color w:val="000000" w:themeColor="text1"/>
                <w:kern w:val="0"/>
                <w:sz w:val="21"/>
                <w:szCs w:val="21"/>
                <w:highlight w:val="none"/>
                <w:lang w:val="en-US" w:eastAsia="zh-CN" w:bidi="ar"/>
                <w14:textFill>
                  <w14:solidFill>
                    <w14:schemeClr w14:val="tx1"/>
                  </w14:solidFill>
                </w14:textFill>
              </w:rPr>
              <w:t>检验</w:t>
            </w:r>
            <w:r>
              <w:rPr>
                <w:rFonts w:ascii="宋体" w:hAnsi="宋体" w:eastAsia="宋体" w:cs="宋体"/>
                <w:color w:val="000000" w:themeColor="text1"/>
                <w:kern w:val="0"/>
                <w:sz w:val="21"/>
                <w:szCs w:val="21"/>
                <w:highlight w:val="none"/>
                <w:lang w:val="en-US" w:eastAsia="zh-CN" w:bidi="ar"/>
                <w14:textFill>
                  <w14:solidFill>
                    <w14:schemeClr w14:val="tx1"/>
                  </w14:solidFill>
                </w14:textFill>
              </w:rPr>
              <w:t>机构出具</w:t>
            </w:r>
            <w:r>
              <w:rPr>
                <w:rFonts w:hint="eastAsia" w:ascii="宋体" w:hAnsi="宋体" w:cs="宋体"/>
                <w:color w:val="000000" w:themeColor="text1"/>
                <w:kern w:val="0"/>
                <w:sz w:val="21"/>
                <w:szCs w:val="21"/>
                <w:highlight w:val="none"/>
                <w:lang w:val="en-US" w:eastAsia="zh-CN" w:bidi="ar"/>
                <w14:textFill>
                  <w14:solidFill>
                    <w14:schemeClr w14:val="tx1"/>
                  </w14:solidFill>
                </w14:textFill>
              </w:rPr>
              <w:t>的</w:t>
            </w:r>
            <w:r>
              <w:rPr>
                <w:rFonts w:hint="default" w:ascii="宋体" w:hAnsi="宋体" w:eastAsia="宋体" w:cs="宋体"/>
                <w:color w:val="000000" w:themeColor="text1"/>
                <w:szCs w:val="21"/>
                <w:highlight w:val="none"/>
                <w:lang w:val="en-US"/>
                <w14:textFill>
                  <w14:solidFill>
                    <w14:schemeClr w14:val="tx1"/>
                  </w14:solidFill>
                </w14:textFill>
              </w:rPr>
              <w:t>电磁兼容性测试（EMC）和产品全性能检测的专项《检验报告》。</w:t>
            </w:r>
          </w:p>
          <w:p w14:paraId="38354953">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30</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具有有效期内的二类医疗器械注册证。</w:t>
            </w:r>
          </w:p>
          <w:p w14:paraId="2E956572">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31</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质保期</w:t>
            </w:r>
            <w:r>
              <w:rPr>
                <w:rFonts w:hint="default" w:ascii="宋体" w:hAnsi="宋体" w:eastAsia="宋体" w:cs="宋体"/>
                <w:color w:val="000000" w:themeColor="text1"/>
                <w:szCs w:val="21"/>
                <w:highlight w:val="none"/>
                <w:lang w:val="en-US"/>
                <w14:textFill>
                  <w14:solidFill>
                    <w14:schemeClr w14:val="tx1"/>
                  </w14:solidFill>
                </w14:textFill>
              </w:rPr>
              <w:t>：≥2年，保期内免费维护。</w:t>
            </w:r>
          </w:p>
        </w:tc>
        <w:tc>
          <w:tcPr>
            <w:tcW w:w="1016" w:type="dxa"/>
            <w:tcBorders>
              <w:top w:val="single" w:color="auto" w:sz="4" w:space="0"/>
              <w:left w:val="single" w:color="auto" w:sz="4" w:space="0"/>
              <w:bottom w:val="single" w:color="auto" w:sz="4" w:space="0"/>
              <w:right w:val="single" w:color="auto" w:sz="4" w:space="0"/>
            </w:tcBorders>
            <w:noWrap w:val="0"/>
            <w:vAlign w:val="center"/>
          </w:tcPr>
          <w:p w14:paraId="57E78D04">
            <w:pPr>
              <w:spacing w:line="260" w:lineRule="exact"/>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default" w:ascii="宋体" w:hAnsi="宋体" w:eastAsia="宋体" w:cs="宋体"/>
                <w:color w:val="000000" w:themeColor="text1"/>
                <w:sz w:val="21"/>
                <w:szCs w:val="21"/>
                <w:highlight w:val="none"/>
                <w:lang w:val="en-US" w:eastAsia="zh-CN"/>
                <w14:textFill>
                  <w14:solidFill>
                    <w14:schemeClr w14:val="tx1"/>
                  </w14:solidFill>
                </w14:textFill>
              </w:rPr>
              <w:t>28</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default" w:ascii="宋体" w:hAnsi="宋体" w:eastAsia="宋体" w:cs="宋体"/>
                <w:color w:val="000000" w:themeColor="text1"/>
                <w:sz w:val="21"/>
                <w:szCs w:val="21"/>
                <w:highlight w:val="none"/>
                <w:lang w:val="en-US" w:eastAsia="zh-CN"/>
                <w14:textFill>
                  <w14:solidFill>
                    <w14:schemeClr w14:val="tx1"/>
                  </w14:solidFill>
                </w14:textFill>
              </w:rPr>
              <w:t>80</w:t>
            </w:r>
            <w:r>
              <w:rPr>
                <w:rFonts w:hint="eastAsia" w:ascii="宋体" w:hAnsi="宋体" w:cs="宋体"/>
                <w:color w:val="000000" w:themeColor="text1"/>
                <w:sz w:val="21"/>
                <w:szCs w:val="21"/>
                <w:highlight w:val="none"/>
                <w:lang w:val="en-US" w:eastAsia="zh-CN"/>
                <w14:textFill>
                  <w14:solidFill>
                    <w14:schemeClr w14:val="tx1"/>
                  </w14:solidFill>
                </w14:textFill>
              </w:rPr>
              <w:t>（9.60万元/台）</w:t>
            </w:r>
          </w:p>
        </w:tc>
      </w:tr>
      <w:tr w14:paraId="4F7108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545" w:type="dxa"/>
            <w:vMerge w:val="continue"/>
            <w:tcBorders>
              <w:left w:val="single" w:color="auto" w:sz="4" w:space="0"/>
              <w:bottom w:val="single" w:color="auto" w:sz="4" w:space="0"/>
              <w:right w:val="single" w:color="auto" w:sz="4" w:space="0"/>
            </w:tcBorders>
            <w:noWrap w:val="0"/>
            <w:vAlign w:val="center"/>
          </w:tcPr>
          <w:p w14:paraId="76F87BE7">
            <w:pPr>
              <w:widowControl/>
              <w:jc w:val="left"/>
              <w:rPr>
                <w:rFonts w:hint="eastAsia" w:ascii="宋体" w:hAnsi="宋体" w:eastAsia="宋体" w:cs="宋体"/>
                <w:color w:val="000000" w:themeColor="text1"/>
                <w:sz w:val="24"/>
                <w:highlight w:val="none"/>
                <w14:textFill>
                  <w14:solidFill>
                    <w14:schemeClr w14:val="tx1"/>
                  </w14:solidFill>
                </w14:textFill>
              </w:rPr>
            </w:pPr>
          </w:p>
        </w:tc>
        <w:tc>
          <w:tcPr>
            <w:tcW w:w="545" w:type="dxa"/>
            <w:tcBorders>
              <w:top w:val="single" w:color="auto" w:sz="4" w:space="0"/>
              <w:left w:val="single" w:color="auto" w:sz="4" w:space="0"/>
              <w:bottom w:val="single" w:color="auto" w:sz="4" w:space="0"/>
              <w:right w:val="single" w:color="auto" w:sz="4" w:space="0"/>
            </w:tcBorders>
            <w:noWrap w:val="0"/>
            <w:vAlign w:val="center"/>
          </w:tcPr>
          <w:p w14:paraId="1D606A34">
            <w:pPr>
              <w:spacing w:line="240" w:lineRule="exact"/>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3</w:t>
            </w:r>
          </w:p>
        </w:tc>
        <w:tc>
          <w:tcPr>
            <w:tcW w:w="1132" w:type="dxa"/>
            <w:gridSpan w:val="2"/>
            <w:tcBorders>
              <w:top w:val="single" w:color="auto" w:sz="4" w:space="0"/>
              <w:left w:val="single" w:color="auto" w:sz="4" w:space="0"/>
              <w:bottom w:val="single" w:color="auto" w:sz="4" w:space="0"/>
              <w:right w:val="single" w:color="auto" w:sz="4" w:space="0"/>
            </w:tcBorders>
            <w:noWrap w:val="0"/>
            <w:vAlign w:val="center"/>
          </w:tcPr>
          <w:p w14:paraId="4E3E44D4">
            <w:pPr>
              <w:spacing w:line="2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低温保存箱</w:t>
            </w:r>
          </w:p>
        </w:tc>
        <w:tc>
          <w:tcPr>
            <w:tcW w:w="600" w:type="dxa"/>
            <w:tcBorders>
              <w:top w:val="single" w:color="auto" w:sz="4" w:space="0"/>
              <w:left w:val="single" w:color="auto" w:sz="4" w:space="0"/>
              <w:bottom w:val="single" w:color="auto" w:sz="4" w:space="0"/>
              <w:right w:val="single" w:color="auto" w:sz="4" w:space="0"/>
            </w:tcBorders>
            <w:noWrap w:val="0"/>
            <w:vAlign w:val="center"/>
          </w:tcPr>
          <w:p w14:paraId="44D38C99">
            <w:pPr>
              <w:spacing w:line="260" w:lineRule="exact"/>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台</w:t>
            </w:r>
          </w:p>
        </w:tc>
        <w:tc>
          <w:tcPr>
            <w:tcW w:w="527" w:type="dxa"/>
            <w:tcBorders>
              <w:top w:val="single" w:color="auto" w:sz="4" w:space="0"/>
              <w:left w:val="single" w:color="auto" w:sz="4" w:space="0"/>
              <w:bottom w:val="single" w:color="auto" w:sz="4" w:space="0"/>
              <w:right w:val="single" w:color="auto" w:sz="4" w:space="0"/>
            </w:tcBorders>
            <w:noWrap w:val="0"/>
            <w:vAlign w:val="center"/>
          </w:tcPr>
          <w:p w14:paraId="1A6CED93">
            <w:pPr>
              <w:spacing w:line="260" w:lineRule="exact"/>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3</w:t>
            </w:r>
          </w:p>
        </w:tc>
        <w:tc>
          <w:tcPr>
            <w:tcW w:w="5756" w:type="dxa"/>
            <w:tcBorders>
              <w:top w:val="single" w:color="auto" w:sz="4" w:space="0"/>
              <w:left w:val="single" w:color="auto" w:sz="4" w:space="0"/>
              <w:bottom w:val="single" w:color="auto" w:sz="4" w:space="0"/>
              <w:right w:val="single" w:color="auto" w:sz="4" w:space="0"/>
            </w:tcBorders>
            <w:noWrap w:val="0"/>
            <w:vAlign w:val="top"/>
          </w:tcPr>
          <w:p w14:paraId="3DE3D0C7">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1.微电脑控制温度数字显示，调节单位为0.1℃，箱内温度-20℃~-30℃可调；适合5~30℃环境使用。</w:t>
            </w:r>
          </w:p>
          <w:p w14:paraId="578AD38D">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2.有效容积：≥635L。</w:t>
            </w:r>
          </w:p>
          <w:p w14:paraId="3DA67A3D">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3.隔热层：硬脂聚氨酯发泡。</w:t>
            </w:r>
          </w:p>
          <w:p w14:paraId="0D13DD23">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4.配备检测孔。</w:t>
            </w:r>
          </w:p>
          <w:p w14:paraId="33888DFB">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5.门采用上面开闭式。</w:t>
            </w:r>
          </w:p>
          <w:p w14:paraId="1981A042">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6.配备止动支撑底角。</w:t>
            </w:r>
          </w:p>
          <w:p w14:paraId="30976F80">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7.压缩机：全封闭型。</w:t>
            </w:r>
          </w:p>
          <w:p w14:paraId="6DEC308F">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8.冷却方式：直冷式。</w:t>
            </w:r>
          </w:p>
          <w:p w14:paraId="1E6296DE">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9.冷凝器：翅片式铜管冷凝器。冷凝器过滤网便于更换和清洗。</w:t>
            </w:r>
          </w:p>
          <w:p w14:paraId="39DA9471">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10.品牌冷凝电机。</w:t>
            </w:r>
          </w:p>
          <w:p w14:paraId="49814506">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11.控制器功能：显示屏密码保护机制，可对不同操作人员进行不同权限分配。</w:t>
            </w:r>
          </w:p>
          <w:p w14:paraId="14025321">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w:t>
            </w:r>
            <w:r>
              <w:rPr>
                <w:rFonts w:hint="default" w:ascii="宋体" w:hAnsi="宋体" w:eastAsia="宋体" w:cs="宋体"/>
                <w:color w:val="000000" w:themeColor="text1"/>
                <w:szCs w:val="21"/>
                <w:highlight w:val="none"/>
                <w:lang w:val="en-US"/>
                <w14:textFill>
                  <w14:solidFill>
                    <w14:schemeClr w14:val="tx1"/>
                  </w14:solidFill>
                </w14:textFill>
              </w:rPr>
              <w:t>12.多种故障报警，包括高低温报警、环温高温报警、压缩机保护报警、传感器异常报警、远程报警输出、漏电保护功能。声音蜂鸣、报警代码显示两种报警方式；所有独立部件安全接地。</w:t>
            </w:r>
          </w:p>
          <w:p w14:paraId="4EA82471">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13.产品具有医疗器械注册证。</w:t>
            </w:r>
          </w:p>
          <w:p w14:paraId="60D4FDA0">
            <w:pPr>
              <w:spacing w:line="360" w:lineRule="auto"/>
              <w:rPr>
                <w:rFonts w:hint="default" w:ascii="宋体" w:hAnsi="宋体" w:eastAsia="宋体" w:cs="宋体"/>
                <w:color w:val="000000" w:themeColor="text1"/>
                <w:szCs w:val="21"/>
                <w:highlight w:val="none"/>
                <w:lang w:val="en-US"/>
                <w14:textFill>
                  <w14:solidFill>
                    <w14:schemeClr w14:val="tx1"/>
                  </w14:solidFill>
                </w14:textFill>
              </w:rPr>
            </w:pPr>
            <w:r>
              <w:rPr>
                <w:rFonts w:hint="default" w:ascii="宋体" w:hAnsi="宋体" w:eastAsia="宋体" w:cs="宋体"/>
                <w:color w:val="000000" w:themeColor="text1"/>
                <w:szCs w:val="21"/>
                <w:highlight w:val="none"/>
                <w:lang w:val="en-US"/>
                <w14:textFill>
                  <w14:solidFill>
                    <w14:schemeClr w14:val="tx1"/>
                  </w14:solidFill>
                </w14:textFill>
              </w:rPr>
              <w:t>14.</w:t>
            </w:r>
            <w:r>
              <w:rPr>
                <w:rFonts w:hint="eastAsia" w:ascii="宋体" w:hAnsi="宋体" w:cs="宋体"/>
                <w:color w:val="000000" w:themeColor="text1"/>
                <w:szCs w:val="21"/>
                <w:highlight w:val="none"/>
                <w:lang w:val="en-US" w:eastAsia="zh-CN"/>
                <w14:textFill>
                  <w14:solidFill>
                    <w14:schemeClr w14:val="tx1"/>
                  </w14:solidFill>
                </w14:textFill>
              </w:rPr>
              <w:t>质保期</w:t>
            </w:r>
            <w:r>
              <w:rPr>
                <w:rFonts w:hint="default" w:ascii="宋体" w:hAnsi="宋体" w:eastAsia="宋体" w:cs="宋体"/>
                <w:color w:val="000000" w:themeColor="text1"/>
                <w:szCs w:val="21"/>
                <w:highlight w:val="none"/>
                <w:lang w:val="en-US"/>
                <w14:textFill>
                  <w14:solidFill>
                    <w14:schemeClr w14:val="tx1"/>
                  </w14:solidFill>
                </w14:textFill>
              </w:rPr>
              <w:t xml:space="preserve">：≥3年，保期内免费维护。 </w:t>
            </w:r>
          </w:p>
        </w:tc>
        <w:tc>
          <w:tcPr>
            <w:tcW w:w="1016" w:type="dxa"/>
            <w:tcBorders>
              <w:top w:val="single" w:color="auto" w:sz="4" w:space="0"/>
              <w:left w:val="single" w:color="auto" w:sz="4" w:space="0"/>
              <w:bottom w:val="single" w:color="auto" w:sz="4" w:space="0"/>
              <w:right w:val="single" w:color="auto" w:sz="4" w:space="0"/>
            </w:tcBorders>
            <w:noWrap w:val="0"/>
            <w:vAlign w:val="center"/>
          </w:tcPr>
          <w:p w14:paraId="44D1016D">
            <w:pPr>
              <w:spacing w:line="260" w:lineRule="exact"/>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9.90</w:t>
            </w:r>
            <w:r>
              <w:rPr>
                <w:rFonts w:hint="eastAsia" w:ascii="宋体" w:hAnsi="宋体" w:cs="宋体"/>
                <w:color w:val="000000" w:themeColor="text1"/>
                <w:sz w:val="21"/>
                <w:szCs w:val="21"/>
                <w:highlight w:val="none"/>
                <w:lang w:val="en-US" w:eastAsia="zh-CN"/>
                <w14:textFill>
                  <w14:solidFill>
                    <w14:schemeClr w14:val="tx1"/>
                  </w14:solidFill>
                </w14:textFill>
              </w:rPr>
              <w:t>（3.30万元/台）</w:t>
            </w:r>
          </w:p>
        </w:tc>
      </w:tr>
      <w:tr w14:paraId="7025C4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7"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center"/>
          </w:tcPr>
          <w:p w14:paraId="401FD20E">
            <w:pPr>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商务条款</w:t>
            </w:r>
          </w:p>
        </w:tc>
        <w:tc>
          <w:tcPr>
            <w:tcW w:w="9576" w:type="dxa"/>
            <w:gridSpan w:val="7"/>
            <w:tcBorders>
              <w:top w:val="single" w:color="auto" w:sz="4" w:space="0"/>
              <w:left w:val="single" w:color="auto" w:sz="4" w:space="0"/>
              <w:bottom w:val="single" w:color="auto" w:sz="4" w:space="0"/>
              <w:right w:val="single" w:color="auto" w:sz="4" w:space="0"/>
            </w:tcBorders>
            <w:noWrap w:val="0"/>
            <w:vAlign w:val="top"/>
          </w:tcPr>
          <w:p w14:paraId="2845E0B7">
            <w:pPr>
              <w:widowControl/>
              <w:shd w:val="clear" w:color="auto" w:fill="FFFFFF"/>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一、合同签订期：自中标通知书发出之日起</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u w:val="single"/>
                <w:lang w:val="en-US" w:eastAsia="zh-CN"/>
                <w14:textFill>
                  <w14:solidFill>
                    <w14:schemeClr w14:val="tx1"/>
                  </w14:solidFill>
                </w14:textFill>
              </w:rPr>
              <w:t>25</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日内</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若</w:t>
            </w:r>
            <w:r>
              <w:rPr>
                <w:rFonts w:hint="eastAsia" w:ascii="宋体" w:hAnsi="宋体" w:eastAsia="宋体" w:cs="宋体"/>
                <w:color w:val="000000" w:themeColor="text1"/>
                <w:sz w:val="21"/>
                <w:szCs w:val="21"/>
                <w:highlight w:val="none"/>
                <w:lang w:eastAsia="zh-CN"/>
                <w14:textFill>
                  <w14:solidFill>
                    <w14:schemeClr w14:val="tx1"/>
                  </w14:solidFill>
                </w14:textFill>
              </w:rPr>
              <w:t>因中标人自身原因未能在约定的时间内与采购人签订合同的，视为中标人放弃中标资格，</w:t>
            </w:r>
            <w:r>
              <w:rPr>
                <w:rFonts w:hint="eastAsia" w:ascii="宋体" w:hAnsi="宋体" w:eastAsia="宋体" w:cs="宋体"/>
                <w:color w:val="000000" w:themeColor="text1"/>
                <w:sz w:val="21"/>
                <w:szCs w:val="21"/>
                <w:highlight w:val="none"/>
                <w:lang w:val="en-US" w:eastAsia="zh-CN"/>
                <w14:textFill>
                  <w14:solidFill>
                    <w14:schemeClr w14:val="tx1"/>
                  </w14:solidFill>
                </w14:textFill>
              </w:rPr>
              <w:t>由此产生的后果由中标人自行承担。</w:t>
            </w:r>
          </w:p>
          <w:p w14:paraId="6E4827C8">
            <w:pPr>
              <w:widowControl/>
              <w:shd w:val="clear" w:color="auto" w:fill="FFFFFF"/>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二、交货期：</w:t>
            </w:r>
            <w:r>
              <w:rPr>
                <w:rFonts w:hint="eastAsia"/>
                <w:color w:val="000000" w:themeColor="text1"/>
                <w:highlight w:val="none"/>
                <w:lang w:val="en-US" w:eastAsia="zh-CN"/>
                <w14:textFill>
                  <w14:solidFill>
                    <w14:schemeClr w14:val="tx1"/>
                  </w14:solidFill>
                </w14:textFill>
              </w:rPr>
              <w:t>合同签订之日起30日内安装调试完毕并验收合格交付使用</w:t>
            </w:r>
            <w:r>
              <w:rPr>
                <w:rFonts w:hint="eastAsia" w:ascii="宋体" w:hAnsi="宋体" w:eastAsia="宋体" w:cs="宋体"/>
                <w:color w:val="000000" w:themeColor="text1"/>
                <w:szCs w:val="21"/>
                <w:highlight w:val="none"/>
                <w14:textFill>
                  <w14:solidFill>
                    <w14:schemeClr w14:val="tx1"/>
                  </w14:solidFill>
                </w14:textFill>
              </w:rPr>
              <w:t>。</w:t>
            </w:r>
          </w:p>
          <w:p w14:paraId="23379894">
            <w:pPr>
              <w:widowControl/>
              <w:shd w:val="clear" w:color="auto" w:fill="FFFFFF"/>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三、交货方式及交货地点：现场交货，</w:t>
            </w:r>
            <w:r>
              <w:rPr>
                <w:rFonts w:hint="eastAsia" w:ascii="宋体" w:hAnsi="宋体" w:eastAsia="宋体" w:cs="宋体"/>
                <w:color w:val="000000" w:themeColor="text1"/>
                <w:szCs w:val="21"/>
                <w:highlight w:val="none"/>
                <w:lang w:val="en-US" w:eastAsia="zh-CN"/>
                <w14:textFill>
                  <w14:solidFill>
                    <w14:schemeClr w14:val="tx1"/>
                  </w14:solidFill>
                </w14:textFill>
              </w:rPr>
              <w:t>广西南宁市科园大道18号南宁中心血站</w:t>
            </w:r>
            <w:r>
              <w:rPr>
                <w:rFonts w:hint="eastAsia" w:ascii="宋体" w:hAnsi="宋体" w:eastAsia="宋体" w:cs="宋体"/>
                <w:color w:val="000000" w:themeColor="text1"/>
                <w:szCs w:val="21"/>
                <w:highlight w:val="none"/>
                <w14:textFill>
                  <w14:solidFill>
                    <w14:schemeClr w14:val="tx1"/>
                  </w14:solidFill>
                </w14:textFill>
              </w:rPr>
              <w:t>采购人指定地点。</w:t>
            </w:r>
          </w:p>
          <w:p w14:paraId="082B2889">
            <w:pPr>
              <w:widowControl/>
              <w:shd w:val="clear" w:color="auto" w:fill="FFFFFF"/>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四、验收标准、规范：</w:t>
            </w:r>
          </w:p>
          <w:p w14:paraId="0848E3B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中标供应商所供货物必须是全新按国家或国际有关质量标准制造，且能满足本项目技术指标。</w:t>
            </w:r>
          </w:p>
          <w:p w14:paraId="25C6C82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验收过程中所产生的一切费用均由中标供应商承担。报价时应考虑相关费用。</w:t>
            </w:r>
          </w:p>
          <w:p w14:paraId="7CCE741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中标供应商在货物验收时由采购人对照招标文件的功能目标及技术指标全面核对检验，对所有要求出具的证明文件的原件进行核查，如不符合招标文件的技术需求及要求以及提供虚假承诺的，按相关规定做退货处理及违约处理，中标供应商承担所有责任和费用，采购人保留进一步追究责任的权利。</w:t>
            </w:r>
          </w:p>
          <w:p w14:paraId="694C514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检查供货范围或服务范围</w:t>
            </w:r>
          </w:p>
          <w:p w14:paraId="0183DAB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产品到达现场后，中标供应商应在采购单位人员在场情况下当面开箱，共同清点、检查外观，作出开箱记录，双方签字确认。中标供应商应保证货物到达采购人所在地完好无损，如有缺漏、损坏，由中标供应商负责调换、补齐或赔偿。</w:t>
            </w:r>
          </w:p>
          <w:p w14:paraId="1450C90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中标供应商应提供完备的技术或服务资料、装箱单和合格证等，并派遣专业人员进行现场安装调试。验收合格条件如下：</w:t>
            </w:r>
          </w:p>
          <w:p w14:paraId="56510C9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5.1货物或服务技术参数与投标文件中技术需求偏离表或证明材料一致，性能或指标达到规定的标准。否则，以实际货物或服务技术参数与投标文件技术需求偏离表参数或证明材料比较，按如下情况处理：</w:t>
            </w:r>
          </w:p>
          <w:p w14:paraId="15640C8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（1）供应商投标文件技术需求偏离表或证明材料中满足或优于的技术参数，在验收时实际不满足技术参数要求的，视为供货商违约，采购人有权终止合同拒收货物，并追究供应商责任，同时报财政部门备案。</w:t>
            </w:r>
          </w:p>
          <w:p w14:paraId="38D01E2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（2）供应商投标文件技术需求偏离表或证明材料中优于的技术参数，在验收时实际仅满足并未优于技术参数要求的，视为供货商违约，采购人有权终止合同拒收货物，并追究供应商责任，同时报财政部门备案。</w:t>
            </w:r>
          </w:p>
          <w:p w14:paraId="33ACC26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（3）供应商投标文件技术需求偏离表或证明材料中不满足的技术参数，在验收时实际满足技术参数的要求，以满足技术参数的要求验收。</w:t>
            </w:r>
          </w:p>
          <w:p w14:paraId="143160F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（4）供应商投标文件技术需求偏离表或证明材料中满足的技术参数，在验收时实际优于技术参数的要求，以满足技术参数的要求验收。</w:t>
            </w:r>
          </w:p>
          <w:p w14:paraId="3BAE1F1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（5）供应商投标文件技术需求偏离表或证明材料中优于的技术参数，在验收时实际也优于技术参数的要求，但没有达到技术需求偏离表或证明材料中优于的程度，由采购人与供应商协商按是否满足要求验收。</w:t>
            </w:r>
          </w:p>
          <w:p w14:paraId="34B70E6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（6）实际货物与响应货物型号不一致的，采购人均有权终止合同拒收货物。如影响货物或服务的使用、质量、档次及采购人需求的，还可视为供货商违约，追究供应商责任，同时报财政部门备案。</w:t>
            </w:r>
          </w:p>
          <w:p w14:paraId="167C56A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5.2技术资料、装箱单、合格证等资料齐全。</w:t>
            </w:r>
          </w:p>
          <w:p w14:paraId="4FE5A87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5.3在规定时间内完成交货及验收，并经采购人确认。</w:t>
            </w:r>
          </w:p>
          <w:p w14:paraId="326831B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产品或服务在安装调试并试用符合要求后，才作为最终验收。</w:t>
            </w:r>
          </w:p>
          <w:p w14:paraId="2ACC851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中标供应商提供的货物或服务未达到招标文件规定要求，且对采购人造成损失的，由中标供应商承担一切责任，并赔偿所造成的损失。</w:t>
            </w:r>
          </w:p>
          <w:p w14:paraId="552289A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8</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采购人需要制造商对中标供应商交付的产品或服务（包括质量、参数等）进行确认的，制造商应予以配合并出具书面意见，相关配合事项由中标供应商与制造商协调。</w:t>
            </w:r>
          </w:p>
          <w:p w14:paraId="0CA41D1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产品包装材料归采购人所有。</w:t>
            </w:r>
          </w:p>
          <w:p w14:paraId="1144314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10</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其他验收要求按第五章《拟签订的合同文本》执行，未尽事宜按照《关于印发广西壮族自治区政府采购项目履约验收管理办法的通知》[桂财采〔2015〕22号]以及《财政部关于进一步加强政府采购需求和履约验收管理的指导意见》[财库〔2016〕205号]规定执行。</w:t>
            </w:r>
          </w:p>
          <w:p w14:paraId="2BC4E31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五、售后服务要求：</w:t>
            </w:r>
          </w:p>
          <w:p w14:paraId="3EFAD11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按国家有关产品“三包”规定执行“三包”，质保期为自交货验收合格之日起</w:t>
            </w:r>
            <w:r>
              <w:rPr>
                <w:rFonts w:hint="eastAsia" w:ascii="宋体" w:hAnsi="宋体" w:eastAsia="宋体" w:cs="宋体"/>
                <w:color w:val="000000" w:themeColor="text1"/>
                <w:szCs w:val="21"/>
                <w:highlight w:val="none"/>
                <w:lang w:val="en-US" w:eastAsia="zh-CN"/>
                <w14:textFill>
                  <w14:solidFill>
                    <w14:schemeClr w14:val="tx1"/>
                  </w14:solidFill>
                </w14:textFill>
              </w:rPr>
              <w:t>第1项及第3项货物</w:t>
            </w:r>
            <w:r>
              <w:rPr>
                <w:rFonts w:hint="eastAsia" w:ascii="宋体" w:hAnsi="宋体" w:eastAsia="宋体" w:cs="宋体"/>
                <w:color w:val="000000" w:themeColor="text1"/>
                <w:szCs w:val="21"/>
                <w:highlight w:val="none"/>
                <w14:textFill>
                  <w14:solidFill>
                    <w14:schemeClr w14:val="tx1"/>
                  </w14:solidFill>
                </w14:textFill>
              </w:rPr>
              <w:t>质保期为自交货验收合格之日起</w:t>
            </w:r>
            <w:r>
              <w:rPr>
                <w:rFonts w:hint="eastAsia" w:ascii="宋体" w:hAnsi="宋体" w:cs="宋体"/>
                <w:color w:val="000000" w:themeColor="text1"/>
                <w:szCs w:val="21"/>
                <w:highlight w:val="none"/>
                <w:lang w:val="en-US" w:eastAsia="zh-CN"/>
                <w14:textFill>
                  <w14:solidFill>
                    <w14:schemeClr w14:val="tx1"/>
                  </w14:solidFill>
                </w14:textFill>
              </w:rPr>
              <w:t>不少于</w:t>
            </w:r>
            <w:r>
              <w:rPr>
                <w:rFonts w:hint="default" w:ascii="宋体" w:hAnsi="宋体" w:eastAsia="宋体" w:cs="宋体"/>
                <w:color w:val="000000" w:themeColor="text1"/>
                <w:szCs w:val="21"/>
                <w:highlight w:val="none"/>
                <w:lang w:val="en-US" w:eastAsia="zh-CN"/>
                <w14:textFill>
                  <w14:solidFill>
                    <w14:schemeClr w14:val="tx1"/>
                  </w14:solidFill>
                </w14:textFill>
              </w:rPr>
              <w:t>3</w:t>
            </w:r>
            <w:r>
              <w:rPr>
                <w:rFonts w:hint="default" w:ascii="宋体" w:hAnsi="宋体" w:eastAsia="宋体" w:cs="宋体"/>
                <w:color w:val="000000" w:themeColor="text1"/>
                <w:szCs w:val="21"/>
                <w:highlight w:val="none"/>
                <w:lang w:val="en-US"/>
                <w14:textFill>
                  <w14:solidFill>
                    <w14:schemeClr w14:val="tx1"/>
                  </w14:solidFill>
                </w14:textFill>
              </w:rPr>
              <w:t>年</w:t>
            </w:r>
            <w:r>
              <w:rPr>
                <w:rFonts w:hint="eastAsia" w:ascii="宋体" w:hAnsi="宋体" w:eastAsia="宋体" w:cs="宋体"/>
                <w:color w:val="000000" w:themeColor="text1"/>
                <w:szCs w:val="21"/>
                <w:highlight w:val="none"/>
                <w:lang w:val="en-US" w:eastAsia="zh-CN"/>
                <w14:textFill>
                  <w14:solidFill>
                    <w14:schemeClr w14:val="tx1"/>
                  </w14:solidFill>
                </w14:textFill>
              </w:rPr>
              <w:t>，第2项货物</w:t>
            </w:r>
            <w:r>
              <w:rPr>
                <w:rFonts w:hint="eastAsia" w:ascii="宋体" w:hAnsi="宋体" w:eastAsia="宋体" w:cs="宋体"/>
                <w:color w:val="000000" w:themeColor="text1"/>
                <w:szCs w:val="21"/>
                <w:highlight w:val="none"/>
                <w14:textFill>
                  <w14:solidFill>
                    <w14:schemeClr w14:val="tx1"/>
                  </w14:solidFill>
                </w14:textFill>
              </w:rPr>
              <w:t>质保期为自交货验收合格之日起</w:t>
            </w:r>
            <w:r>
              <w:rPr>
                <w:rFonts w:hint="eastAsia" w:ascii="宋体" w:hAnsi="宋体" w:cs="宋体"/>
                <w:color w:val="000000" w:themeColor="text1"/>
                <w:szCs w:val="21"/>
                <w:highlight w:val="none"/>
                <w:lang w:val="en-US" w:eastAsia="zh-CN"/>
                <w14:textFill>
                  <w14:solidFill>
                    <w14:schemeClr w14:val="tx1"/>
                  </w14:solidFill>
                </w14:textFill>
              </w:rPr>
              <w:t>不少于</w:t>
            </w:r>
            <w:r>
              <w:rPr>
                <w:rFonts w:hint="eastAsia" w:ascii="宋体" w:hAnsi="宋体" w:eastAsia="宋体" w:cs="宋体"/>
                <w:color w:val="000000" w:themeColor="text1"/>
                <w:szCs w:val="21"/>
                <w:highlight w:val="none"/>
                <w14:textFill>
                  <w14:solidFill>
                    <w14:schemeClr w14:val="tx1"/>
                  </w14:solidFill>
                </w14:textFill>
              </w:rPr>
              <w:t>2年</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投标人对所提供的货物在质保期内，因产品质量而导致的缺陷，必须负责提供包修、包换、包退服务。在质保期内，投标人负责对本项目内实际交付产品进行维护和支持服务。质保期内，冰箱冰柜类产品提供一次检测校准服务，每年负责提供不低于4次巡检服务。</w:t>
            </w:r>
          </w:p>
          <w:p w14:paraId="44213DF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服务响应时间：7*24小时的维护支持以及优先服务。在采购人提出服务要求后，投标人需在2小时内电话响应并提供解决方案；如2小时内无法通过电话解决问题，技术人员需在接到故障报告后48小时内到达现场（除国家法定节日以外）；如超过72小时无法解决问题，需免费提供备用耗材。</w:t>
            </w:r>
          </w:p>
          <w:p w14:paraId="0CB0567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六、其他要求：</w:t>
            </w:r>
          </w:p>
          <w:p w14:paraId="7BEB2AE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报价必须含以下部分，包括：</w:t>
            </w:r>
          </w:p>
          <w:p w14:paraId="0600126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（1）货物的价格；</w:t>
            </w:r>
          </w:p>
          <w:p w14:paraId="60C2263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（2）必要的保险费用和各项税金；</w:t>
            </w:r>
          </w:p>
          <w:p w14:paraId="72C0736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（3）其他：如运输、装卸、安装、调试、</w:t>
            </w:r>
            <w:r>
              <w:rPr>
                <w:rFonts w:hint="eastAsia" w:ascii="宋体" w:hAnsi="宋体" w:cs="宋体"/>
                <w:color w:val="000000" w:themeColor="text1"/>
                <w:szCs w:val="21"/>
                <w:highlight w:val="none"/>
                <w:lang w:val="en-US" w:eastAsia="zh-CN"/>
                <w14:textFill>
                  <w14:solidFill>
                    <w14:schemeClr w14:val="tx1"/>
                  </w14:solidFill>
                </w14:textFill>
              </w:rPr>
              <w:t>系统</w:t>
            </w:r>
            <w:r>
              <w:rPr>
                <w:rFonts w:hint="eastAsia" w:ascii="宋体" w:hAnsi="宋体" w:eastAsia="宋体" w:cs="宋体"/>
                <w:color w:val="000000" w:themeColor="text1"/>
                <w:sz w:val="21"/>
                <w:szCs w:val="21"/>
                <w:highlight w:val="none"/>
                <w:lang w:val="en-US" w:eastAsia="zh-CN"/>
                <w14:textFill>
                  <w14:solidFill>
                    <w14:schemeClr w14:val="tx1"/>
                  </w14:solidFill>
                </w14:textFill>
              </w:rPr>
              <w:t>接口</w:t>
            </w:r>
            <w:r>
              <w:rPr>
                <w:rFonts w:hint="eastAsia" w:ascii="宋体" w:hAnsi="宋体" w:cs="宋体"/>
                <w:color w:val="000000" w:themeColor="text1"/>
                <w:sz w:val="21"/>
                <w:szCs w:val="21"/>
                <w:highlight w:val="none"/>
                <w:lang w:val="en-US" w:eastAsia="zh-CN"/>
                <w14:textFill>
                  <w14:solidFill>
                    <w14:schemeClr w14:val="tx1"/>
                  </w14:solidFill>
                </w14:textFill>
              </w:rPr>
              <w:t>对接（如有）、</w:t>
            </w:r>
            <w:r>
              <w:rPr>
                <w:rFonts w:hint="eastAsia" w:ascii="宋体" w:hAnsi="宋体" w:eastAsia="宋体" w:cs="宋体"/>
                <w:color w:val="000000" w:themeColor="text1"/>
                <w:szCs w:val="21"/>
                <w:highlight w:val="none"/>
                <w14:textFill>
                  <w14:solidFill>
                    <w14:schemeClr w14:val="tx1"/>
                  </w14:solidFill>
                </w14:textFill>
              </w:rPr>
              <w:t>培训、技术支持、售后服务等费用。</w:t>
            </w:r>
          </w:p>
          <w:p w14:paraId="00C8B32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付款方式：</w:t>
            </w:r>
          </w:p>
          <w:p w14:paraId="021617C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本项目无预付款，验收合格后一次性支付合同款，付款前供应商开具对应金额增值税普通发票并提交采购人。</w:t>
            </w:r>
          </w:p>
          <w:p w14:paraId="2A657090">
            <w:pPr>
              <w:spacing w:line="360" w:lineRule="auto"/>
              <w:ind w:firstLine="420" w:firstLineChars="200"/>
              <w:rPr>
                <w:rFonts w:hint="eastAsia"/>
                <w:color w:val="000000" w:themeColor="text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14:textFill>
                  <w14:solidFill>
                    <w14:schemeClr w14:val="tx1"/>
                  </w14:solidFill>
                </w14:textFill>
              </w:rPr>
              <w:t>投标产品属第一类医疗器械产品的，投标文件中须按《医疗器械注册与备案管理办法》（国家市场监督管理总局令第47号）提供该设备在负责药品监督管理的部门提交备案资料证明材料复印件（或扫描件）并加盖投标人电子签章；投标产品属第二、三类医疗器械产品的，投标文件中须按《医疗器械注册与备案管理办法》（国家市场监督管理总局令第47号）提供该设备有效的药品监督管理部门出具的医疗器械注册证复印件（或扫描件）并加盖投标人电子签章，否则投标无效。</w:t>
            </w:r>
          </w:p>
        </w:tc>
      </w:tr>
      <w:tr w14:paraId="6ADB10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center"/>
          </w:tcPr>
          <w:p w14:paraId="46270500">
            <w:pPr>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其他说明</w:t>
            </w:r>
          </w:p>
        </w:tc>
        <w:tc>
          <w:tcPr>
            <w:tcW w:w="9576" w:type="dxa"/>
            <w:gridSpan w:val="7"/>
            <w:tcBorders>
              <w:top w:val="single" w:color="auto" w:sz="4" w:space="0"/>
              <w:left w:val="single" w:color="auto" w:sz="4" w:space="0"/>
              <w:bottom w:val="single" w:color="auto" w:sz="4" w:space="0"/>
              <w:right w:val="single" w:color="auto" w:sz="4" w:space="0"/>
            </w:tcBorders>
            <w:noWrap w:val="0"/>
            <w:vAlign w:val="top"/>
          </w:tcPr>
          <w:p w14:paraId="664572DE">
            <w:pPr>
              <w:widowControl/>
              <w:shd w:val="clear" w:color="auto" w:fill="FFFFFF"/>
              <w:spacing w:line="360" w:lineRule="auto"/>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一、进口产品说明（根据项目实际情况选择）</w:t>
            </w:r>
          </w:p>
          <w:p w14:paraId="2897040F">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□本表的第</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项货物所涉及的货物已按规定办妥进口产品采购审核手续，投标产品可选用进口产品；但如选用进口产品时必须为全套原装进口产品（即通过中国海关报关验放进入中国境内且产自关境外的产品），同时投标人必须负责办理进口产品所有相关手续并承担所有费用。</w:t>
            </w:r>
            <w:r>
              <w:rPr>
                <w:rFonts w:hint="eastAsia" w:ascii="宋体" w:hAnsi="宋体"/>
                <w:b/>
                <w:bCs/>
                <w:color w:val="000000" w:themeColor="text1"/>
                <w:szCs w:val="21"/>
                <w:highlight w:val="none"/>
                <w14:textFill>
                  <w14:solidFill>
                    <w14:schemeClr w14:val="tx1"/>
                  </w14:solidFill>
                </w14:textFill>
              </w:rPr>
              <w:t>其他货物不接受进口产品参与投标</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否则作无效标处理。</w:t>
            </w:r>
          </w:p>
          <w:p w14:paraId="484C12F5">
            <w:pPr>
              <w:tabs>
                <w:tab w:val="left" w:pos="180"/>
                <w:tab w:val="left" w:pos="1620"/>
              </w:tabs>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sym w:font="Wingdings 2" w:char="0052"/>
            </w:r>
            <w:r>
              <w:rPr>
                <w:rFonts w:hint="eastAsia" w:ascii="宋体" w:hAnsi="宋体"/>
                <w:color w:val="000000" w:themeColor="text1"/>
                <w:szCs w:val="21"/>
                <w:highlight w:val="none"/>
                <w14:textFill>
                  <w14:solidFill>
                    <w14:schemeClr w14:val="tx1"/>
                  </w14:solidFill>
                </w14:textFill>
              </w:rPr>
              <w:t>本分标货物所涉及的货物不接受进口产品（即通过中国海关报关验放进入中国境内且产自关境外的产品）参与投标，</w:t>
            </w:r>
            <w:r>
              <w:rPr>
                <w:rFonts w:hint="eastAsia" w:ascii="宋体" w:hAnsi="宋体"/>
                <w:b/>
                <w:color w:val="000000" w:themeColor="text1"/>
                <w:szCs w:val="21"/>
                <w:highlight w:val="none"/>
                <w14:textFill>
                  <w14:solidFill>
                    <w14:schemeClr w14:val="tx1"/>
                  </w14:solidFill>
                </w14:textFill>
              </w:rPr>
              <w:t>如有进口产品参与投标的作无效标处理</w:t>
            </w:r>
            <w:r>
              <w:rPr>
                <w:rFonts w:hint="eastAsia" w:ascii="宋体" w:hAnsi="宋体"/>
                <w:color w:val="000000" w:themeColor="text1"/>
                <w:szCs w:val="21"/>
                <w:highlight w:val="none"/>
                <w14:textFill>
                  <w14:solidFill>
                    <w14:schemeClr w14:val="tx1"/>
                  </w14:solidFill>
                </w14:textFill>
              </w:rPr>
              <w:t>。</w:t>
            </w:r>
          </w:p>
          <w:p w14:paraId="762C331A">
            <w:pPr>
              <w:tabs>
                <w:tab w:val="left" w:pos="180"/>
                <w:tab w:val="left" w:pos="1620"/>
              </w:tabs>
              <w:spacing w:line="360" w:lineRule="auto"/>
              <w:rPr>
                <w:rFonts w:hint="eastAsia" w:ascii="宋体" w:hAnsi="宋体" w:eastAsia="宋体" w:cs="Times New Roman"/>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二</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highlight w:val="none"/>
                <w14:textFill>
                  <w14:solidFill>
                    <w14:schemeClr w14:val="tx1"/>
                  </w14:solidFill>
                </w14:textFill>
              </w:rPr>
              <w:t>核心产品</w:t>
            </w:r>
            <w:r>
              <w:rPr>
                <w:rFonts w:hint="eastAsia" w:ascii="宋体" w:hAnsi="宋体"/>
                <w:color w:val="000000" w:themeColor="text1"/>
                <w:highlight w:val="none"/>
                <w:lang w:eastAsia="zh-CN"/>
                <w14:textFill>
                  <w14:solidFill>
                    <w14:schemeClr w14:val="tx1"/>
                  </w14:solidFill>
                </w14:textFill>
              </w:rPr>
              <w:t>：</w:t>
            </w:r>
            <w:r>
              <w:rPr>
                <w:rFonts w:hint="eastAsia" w:ascii="宋体" w:hAnsi="宋体" w:eastAsia="宋体" w:cs="Times New Roman"/>
                <w:color w:val="000000" w:themeColor="text1"/>
                <w:highlight w:val="none"/>
                <w14:textFill>
                  <w14:solidFill>
                    <w14:schemeClr w14:val="tx1"/>
                  </w14:solidFill>
                </w14:textFill>
              </w:rPr>
              <w:t>“采购清单及</w:t>
            </w:r>
            <w:r>
              <w:rPr>
                <w:rFonts w:hint="eastAsia" w:ascii="宋体" w:hAnsi="宋体" w:eastAsia="宋体" w:cs="Times New Roman"/>
                <w:color w:val="000000" w:themeColor="text1"/>
                <w:highlight w:val="none"/>
                <w:lang w:val="en-US" w:eastAsia="zh-CN"/>
                <w14:textFill>
                  <w14:solidFill>
                    <w14:schemeClr w14:val="tx1"/>
                  </w14:solidFill>
                </w14:textFill>
              </w:rPr>
              <w:t>货物</w:t>
            </w:r>
            <w:r>
              <w:rPr>
                <w:rFonts w:hint="eastAsia" w:ascii="宋体" w:hAnsi="宋体" w:eastAsia="宋体" w:cs="Times New Roman"/>
                <w:color w:val="000000" w:themeColor="text1"/>
                <w:highlight w:val="none"/>
                <w14:textFill>
                  <w14:solidFill>
                    <w14:schemeClr w14:val="tx1"/>
                  </w14:solidFill>
                </w14:textFill>
              </w:rPr>
              <w:t>参数”表中的核心产品为序号</w:t>
            </w:r>
            <w:r>
              <w:rPr>
                <w:rFonts w:hint="eastAsia" w:ascii="宋体" w:hAnsi="宋体" w:eastAsia="宋体" w:cs="Times New Roman"/>
                <w:b/>
                <w:bCs/>
                <w:color w:val="000000" w:themeColor="text1"/>
                <w:highlight w:val="none"/>
                <w14:textFill>
                  <w14:solidFill>
                    <w14:schemeClr w14:val="tx1"/>
                  </w14:solidFill>
                </w14:textFill>
              </w:rPr>
              <w:t>第</w:t>
            </w:r>
            <w:r>
              <w:rPr>
                <w:rFonts w:hint="eastAsia" w:ascii="宋体" w:hAnsi="宋体" w:eastAsia="宋体" w:cs="Times New Roman"/>
                <w:b/>
                <w:bCs/>
                <w:color w:val="000000" w:themeColor="text1"/>
                <w:highlight w:val="none"/>
                <w:lang w:val="en-US" w:eastAsia="zh-CN"/>
                <w14:textFill>
                  <w14:solidFill>
                    <w14:schemeClr w14:val="tx1"/>
                  </w14:solidFill>
                </w14:textFill>
              </w:rPr>
              <w:t>2</w:t>
            </w:r>
            <w:r>
              <w:rPr>
                <w:rFonts w:hint="eastAsia" w:ascii="宋体" w:hAnsi="宋体" w:eastAsia="宋体" w:cs="Times New Roman"/>
                <w:b/>
                <w:bCs/>
                <w:color w:val="000000" w:themeColor="text1"/>
                <w:highlight w:val="none"/>
                <w14:textFill>
                  <w14:solidFill>
                    <w14:schemeClr w14:val="tx1"/>
                  </w14:solidFill>
                </w14:textFill>
              </w:rPr>
              <w:t>项</w:t>
            </w:r>
            <w:r>
              <w:rPr>
                <w:rFonts w:hint="eastAsia" w:ascii="宋体" w:hAnsi="宋体" w:eastAsia="宋体" w:cs="Times New Roman"/>
                <w:b/>
                <w:bCs/>
                <w:color w:val="000000" w:themeColor="text1"/>
                <w:highlight w:val="none"/>
                <w:lang w:val="en-US" w:eastAsia="zh-CN"/>
                <w14:textFill>
                  <w14:solidFill>
                    <w14:schemeClr w14:val="tx1"/>
                  </w14:solidFill>
                </w14:textFill>
              </w:rPr>
              <w:t>货物“血小板震荡保存箱”</w:t>
            </w:r>
          </w:p>
          <w:p w14:paraId="7B6D9D0C">
            <w:pPr>
              <w:keepNext w:val="0"/>
              <w:keepLines w:val="0"/>
              <w:pageBreakBefore w:val="0"/>
              <w:widowControl w:val="0"/>
              <w:tabs>
                <w:tab w:val="left" w:pos="180"/>
                <w:tab w:val="left" w:pos="1620"/>
              </w:tabs>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449FE7E">
            <w:pPr>
              <w:widowControl/>
              <w:shd w:val="clear" w:color="auto" w:fill="FFFFFF"/>
              <w:spacing w:line="360" w:lineRule="auto"/>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lang w:val="en-US" w:eastAsia="zh-CN"/>
                <w14:textFill>
                  <w14:solidFill>
                    <w14:schemeClr w14:val="tx1"/>
                  </w14:solidFill>
                </w14:textFill>
              </w:rPr>
              <w:t>三</w:t>
            </w:r>
            <w:r>
              <w:rPr>
                <w:rFonts w:hint="eastAsia" w:ascii="宋体" w:hAnsi="宋体"/>
                <w:color w:val="000000" w:themeColor="text1"/>
                <w:highlight w:val="none"/>
                <w14:textFill>
                  <w14:solidFill>
                    <w14:schemeClr w14:val="tx1"/>
                  </w14:solidFill>
                </w14:textFill>
              </w:rPr>
              <w:t>、其他</w:t>
            </w:r>
          </w:p>
          <w:p w14:paraId="5ECB665E">
            <w:pPr>
              <w:keepNext w:val="0"/>
              <w:keepLines w:val="0"/>
              <w:pageBreakBefore w:val="0"/>
              <w:widowControl/>
              <w:shd w:val="clear" w:color="auto" w:fill="FFFFFF"/>
              <w:kinsoku/>
              <w:wordWrap/>
              <w:overflowPunct/>
              <w:topLinePunct w:val="0"/>
              <w:autoSpaceDE/>
              <w:autoSpaceDN/>
              <w:bidi w:val="0"/>
              <w:adjustRightInd/>
              <w:snapToGrid/>
              <w:spacing w:line="330" w:lineRule="atLeast"/>
              <w:ind w:firstLine="422" w:firstLineChars="200"/>
              <w:textAlignment w:val="auto"/>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▲1</w:t>
            </w:r>
            <w:r>
              <w:rPr>
                <w:rFonts w:hint="eastAsia" w:ascii="宋体" w:hAnsi="宋体" w:eastAsia="宋体" w:cs="宋体"/>
                <w:b/>
                <w:color w:val="000000" w:themeColor="text1"/>
                <w:sz w:val="21"/>
                <w:szCs w:val="21"/>
                <w:highlight w:val="none"/>
                <w:lang w:eastAsia="zh-CN"/>
                <w14:textFill>
                  <w14:solidFill>
                    <w14:schemeClr w14:val="tx1"/>
                  </w14:solidFill>
                </w14:textFill>
              </w:rPr>
              <w:t>.</w:t>
            </w:r>
            <w:r>
              <w:rPr>
                <w:rFonts w:hint="eastAsia" w:ascii="宋体" w:hAnsi="宋体" w:eastAsia="宋体" w:cs="宋体"/>
                <w:b/>
                <w:color w:val="000000" w:themeColor="text1"/>
                <w:sz w:val="21"/>
                <w:szCs w:val="21"/>
                <w:highlight w:val="none"/>
                <w14:textFill>
                  <w14:solidFill>
                    <w14:schemeClr w14:val="tx1"/>
                  </w14:solidFill>
                </w14:textFill>
              </w:rPr>
              <w:t>本项目采购标的需执行的国家相关标准、行业标准、地方标准或其他强制性标准、规范等要求。</w:t>
            </w:r>
          </w:p>
          <w:p w14:paraId="46837264">
            <w:pPr>
              <w:keepNext w:val="0"/>
              <w:keepLines w:val="0"/>
              <w:pageBreakBefore w:val="0"/>
              <w:widowControl w:val="0"/>
              <w:tabs>
                <w:tab w:val="left" w:pos="180"/>
                <w:tab w:val="left" w:pos="1620"/>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投标人可在投标文件中提供投标产品对外公开的产品彩页或说明书（体现技术参数，可以是从生产厂家网页下载的PDF或HTM文件或在食品药品监督管理部门备案的技术参数或检测报告或生产厂家盖章的技术参数证明材料），以供评标时核对。当投标文件提供的仪器性能参数与该仪器生产商提供的性能参数不符合时，以后者为准。</w:t>
            </w:r>
          </w:p>
          <w:p w14:paraId="182E53DD">
            <w:pPr>
              <w:widowControl/>
              <w:shd w:val="clear" w:color="auto" w:fill="FFFFFF"/>
              <w:spacing w:line="360" w:lineRule="auto"/>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四</w:t>
            </w:r>
            <w:r>
              <w:rPr>
                <w:rFonts w:hint="eastAsia" w:ascii="宋体" w:hAnsi="宋体" w:eastAsia="宋体" w:cs="宋体"/>
                <w:color w:val="000000" w:themeColor="text1"/>
                <w:sz w:val="21"/>
                <w:szCs w:val="21"/>
                <w:highlight w:val="none"/>
                <w14:textFill>
                  <w14:solidFill>
                    <w14:schemeClr w14:val="tx1"/>
                  </w14:solidFill>
                </w14:textFill>
              </w:rPr>
              <w:t>、根据《国务院办公厅关于在政府采购中实施本国产品标准及相关政策的通知》（国办发〔2025〕34号）的规定，政府采购活动中既有本国产品又有非本国产品参与竞争的，依法对符合政策要求的本国产品给予价格评审优惠，具体详见“第四章 评标方法和评标标准”。产品在中国境内生产的组件成本，按照《中国境内生产的组件成本核算基本规则》（见</w:t>
            </w:r>
            <w:r>
              <w:rPr>
                <w:rFonts w:hint="eastAsia" w:ascii="宋体" w:hAnsi="宋体" w:eastAsia="宋体" w:cs="宋体"/>
                <w:color w:val="000000" w:themeColor="text1"/>
                <w:sz w:val="21"/>
                <w:szCs w:val="21"/>
                <w:highlight w:val="none"/>
                <w:lang w:val="en-US" w:eastAsia="zh-CN"/>
                <w14:textFill>
                  <w14:solidFill>
                    <w14:schemeClr w14:val="tx1"/>
                  </w14:solidFill>
                </w14:textFill>
              </w:rPr>
              <w:t>本章</w:t>
            </w:r>
            <w:r>
              <w:rPr>
                <w:rFonts w:hint="eastAsia" w:ascii="宋体" w:hAnsi="宋体" w:eastAsia="宋体" w:cs="宋体"/>
                <w:color w:val="000000" w:themeColor="text1"/>
                <w:sz w:val="21"/>
                <w:szCs w:val="21"/>
                <w:highlight w:val="none"/>
                <w14:textFill>
                  <w14:solidFill>
                    <w14:schemeClr w14:val="tx1"/>
                  </w14:solidFill>
                </w14:textFill>
              </w:rPr>
              <w:t>附件3）计算。</w:t>
            </w:r>
          </w:p>
          <w:p w14:paraId="4036EC16">
            <w:pPr>
              <w:widowControl/>
              <w:shd w:val="clear" w:color="auto" w:fill="FFFFFF"/>
              <w:spacing w:line="360" w:lineRule="auto"/>
              <w:rPr>
                <w:rFonts w:hint="eastAsia"/>
                <w:color w:val="000000" w:themeColor="text1"/>
                <w:highlight w:val="none"/>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五、</w:t>
            </w:r>
            <w:r>
              <w:rPr>
                <w:rFonts w:hint="eastAsia" w:ascii="宋体" w:hAnsi="宋体" w:eastAsia="宋体" w:cs="宋体"/>
                <w:bCs/>
                <w:color w:val="000000" w:themeColor="text1"/>
                <w:sz w:val="21"/>
                <w:szCs w:val="21"/>
                <w:highlight w:val="none"/>
                <w14:textFill>
                  <w14:solidFill>
                    <w14:schemeClr w14:val="tx1"/>
                  </w14:solidFill>
                </w14:textFill>
              </w:rPr>
              <w:t>投标人可根据评分标准在投标文件提供</w:t>
            </w:r>
            <w:r>
              <w:rPr>
                <w:rFonts w:hint="eastAsia" w:ascii="宋体" w:hAnsi="宋体" w:eastAsia="宋体" w:cs="宋体"/>
                <w:bCs/>
                <w:color w:val="000000" w:themeColor="text1"/>
                <w:sz w:val="21"/>
                <w:szCs w:val="21"/>
                <w:highlight w:val="none"/>
                <w:lang w:eastAsia="zh-CN"/>
                <w14:textFill>
                  <w14:solidFill>
                    <w14:schemeClr w14:val="tx1"/>
                  </w14:solidFill>
                </w14:textFill>
              </w:rPr>
              <w:t>项目实施方案</w:t>
            </w:r>
            <w:r>
              <w:rPr>
                <w:rFonts w:hint="eastAsia" w:ascii="宋体" w:hAnsi="宋体" w:eastAsia="宋体" w:cs="宋体"/>
                <w:bCs/>
                <w:color w:val="000000" w:themeColor="text1"/>
                <w:sz w:val="21"/>
                <w:szCs w:val="21"/>
                <w:highlight w:val="none"/>
                <w14:textFill>
                  <w14:solidFill>
                    <w14:schemeClr w14:val="tx1"/>
                  </w14:solidFill>
                </w14:textFill>
              </w:rPr>
              <w:t>、售后服务方案、信誉业绩证明。</w:t>
            </w:r>
          </w:p>
        </w:tc>
      </w:tr>
    </w:tbl>
    <w:p w14:paraId="74813745">
      <w:pPr>
        <w:spacing w:line="428" w:lineRule="exact"/>
        <w:ind w:left="119"/>
        <w:rPr>
          <w:rFonts w:hint="eastAsia" w:ascii="Arial Unicode MS" w:hAnsi="Arial Unicode MS" w:eastAsia="Arial Unicode MS" w:cs="Arial Unicode MS"/>
          <w:color w:val="000000" w:themeColor="text1"/>
          <w:sz w:val="32"/>
          <w:szCs w:val="32"/>
          <w:highlight w:val="none"/>
          <w14:textFill>
            <w14:solidFill>
              <w14:schemeClr w14:val="tx1"/>
            </w14:solidFill>
          </w14:textFill>
        </w:rPr>
      </w:pPr>
      <w:r>
        <w:rPr>
          <w:rFonts w:hAnsi="宋体"/>
          <w:color w:val="000000" w:themeColor="text1"/>
          <w:highlight w:val="none"/>
          <w14:textFill>
            <w14:solidFill>
              <w14:schemeClr w14:val="tx1"/>
            </w14:solidFill>
          </w14:textFill>
        </w:rPr>
        <w:br w:type="page"/>
      </w:r>
      <w:r>
        <w:rPr>
          <w:rFonts w:hAnsi="宋体"/>
          <w:color w:val="000000" w:themeColor="text1"/>
          <w:highlight w:val="none"/>
          <w14:textFill>
            <w14:solidFill>
              <w14:schemeClr w14:val="tx1"/>
            </w14:solidFill>
          </w14:textFill>
        </w:rPr>
        <w:t xml:space="preserve"> </w:t>
      </w:r>
      <w:r>
        <w:rPr>
          <w:rFonts w:hint="eastAsia" w:ascii="微软雅黑" w:hAnsi="微软雅黑" w:eastAsia="微软雅黑" w:cs="微软雅黑"/>
          <w:color w:val="000000" w:themeColor="text1"/>
          <w:sz w:val="32"/>
          <w:szCs w:val="32"/>
          <w:highlight w:val="none"/>
          <w14:textFill>
            <w14:solidFill>
              <w14:schemeClr w14:val="tx1"/>
            </w14:solidFill>
          </w14:textFill>
        </w:rPr>
        <w:t>附件</w:t>
      </w:r>
      <w:r>
        <w:rPr>
          <w:rFonts w:ascii="Arial Unicode MS" w:hAnsi="Arial Unicode MS" w:eastAsia="Arial Unicode MS" w:cs="Arial Unicode MS"/>
          <w:color w:val="000000" w:themeColor="text1"/>
          <w:sz w:val="32"/>
          <w:szCs w:val="32"/>
          <w:highlight w:val="none"/>
          <w14:textFill>
            <w14:solidFill>
              <w14:schemeClr w14:val="tx1"/>
            </w14:solidFill>
          </w14:textFill>
        </w:rPr>
        <w:t>1</w:t>
      </w:r>
      <w:r>
        <w:rPr>
          <w:rFonts w:hint="eastAsia" w:ascii="微软雅黑" w:hAnsi="微软雅黑" w:eastAsia="微软雅黑" w:cs="微软雅黑"/>
          <w:color w:val="000000" w:themeColor="text1"/>
          <w:sz w:val="32"/>
          <w:szCs w:val="32"/>
          <w:highlight w:val="none"/>
          <w14:textFill>
            <w14:solidFill>
              <w14:schemeClr w14:val="tx1"/>
            </w14:solidFill>
          </w14:textFill>
        </w:rPr>
        <w:t>：</w:t>
      </w:r>
    </w:p>
    <w:p w14:paraId="40CBF0F3">
      <w:pPr>
        <w:spacing w:before="7"/>
        <w:rPr>
          <w:rFonts w:ascii="Arial Unicode MS" w:hAnsi="Arial Unicode MS" w:eastAsia="Arial Unicode MS" w:cs="Arial Unicode MS"/>
          <w:color w:val="000000" w:themeColor="text1"/>
          <w:sz w:val="17"/>
          <w:szCs w:val="17"/>
          <w:highlight w:val="none"/>
          <w14:textFill>
            <w14:solidFill>
              <w14:schemeClr w14:val="tx1"/>
            </w14:solidFill>
          </w14:textFill>
        </w:rPr>
      </w:pPr>
    </w:p>
    <w:p w14:paraId="60A7ABC5">
      <w:pPr>
        <w:spacing w:line="528" w:lineRule="exact"/>
        <w:ind w:left="1871"/>
        <w:rPr>
          <w:rFonts w:ascii="Arial Unicode MS" w:hAnsi="Arial Unicode MS" w:eastAsia="Arial Unicode MS" w:cs="Arial Unicode MS"/>
          <w:color w:val="000000" w:themeColor="text1"/>
          <w:sz w:val="40"/>
          <w:szCs w:val="40"/>
          <w:highlight w:val="none"/>
          <w14:textFill>
            <w14:solidFill>
              <w14:schemeClr w14:val="tx1"/>
            </w14:solidFill>
          </w14:textFill>
        </w:rPr>
      </w:pPr>
      <w:r>
        <w:rPr>
          <w:rFonts w:hint="eastAsia" w:ascii="微软雅黑" w:hAnsi="微软雅黑" w:eastAsia="微软雅黑" w:cs="微软雅黑"/>
          <w:color w:val="000000" w:themeColor="text1"/>
          <w:sz w:val="40"/>
          <w:szCs w:val="40"/>
          <w:highlight w:val="none"/>
          <w14:textFill>
            <w14:solidFill>
              <w14:schemeClr w14:val="tx1"/>
            </w14:solidFill>
          </w14:textFill>
        </w:rPr>
        <w:t>节能产品政府采购品目清单</w:t>
      </w:r>
    </w:p>
    <w:tbl>
      <w:tblPr>
        <w:tblStyle w:val="35"/>
        <w:tblW w:w="9220" w:type="dxa"/>
        <w:tblInd w:w="93" w:type="dxa"/>
        <w:tblLayout w:type="autofit"/>
        <w:tblCellMar>
          <w:top w:w="0" w:type="dxa"/>
          <w:left w:w="108" w:type="dxa"/>
          <w:bottom w:w="0" w:type="dxa"/>
          <w:right w:w="108" w:type="dxa"/>
        </w:tblCellMar>
      </w:tblPr>
      <w:tblGrid>
        <w:gridCol w:w="641"/>
        <w:gridCol w:w="1116"/>
        <w:gridCol w:w="1516"/>
        <w:gridCol w:w="1612"/>
        <w:gridCol w:w="4335"/>
      </w:tblGrid>
      <w:tr w14:paraId="3AB22BE8">
        <w:tblPrEx>
          <w:tblCellMar>
            <w:top w:w="0" w:type="dxa"/>
            <w:left w:w="108" w:type="dxa"/>
            <w:bottom w:w="0" w:type="dxa"/>
            <w:right w:w="108" w:type="dxa"/>
          </w:tblCellMar>
        </w:tblPrEx>
        <w:trPr>
          <w:trHeight w:val="555" w:hRule="atLeast"/>
        </w:trPr>
        <w:tc>
          <w:tcPr>
            <w:tcW w:w="660" w:type="dxa"/>
            <w:tcBorders>
              <w:top w:val="single" w:color="000000" w:sz="8" w:space="0"/>
              <w:left w:val="single" w:color="000000" w:sz="8" w:space="0"/>
              <w:bottom w:val="nil"/>
              <w:right w:val="single" w:color="000000" w:sz="8" w:space="0"/>
            </w:tcBorders>
            <w:noWrap w:val="0"/>
            <w:vAlign w:val="top"/>
          </w:tcPr>
          <w:p w14:paraId="53D5AF3F">
            <w:pPr>
              <w:widowControl/>
              <w:jc w:val="center"/>
              <w:rPr>
                <w:rFonts w:ascii="宋体" w:hAnsi="宋体" w:cs="宋体"/>
                <w:b/>
                <w:bCs/>
                <w:color w:val="000000" w:themeColor="text1"/>
                <w:kern w:val="0"/>
                <w:sz w:val="22"/>
                <w:szCs w:val="22"/>
                <w:highlight w:val="none"/>
                <w14:textFill>
                  <w14:solidFill>
                    <w14:schemeClr w14:val="tx1"/>
                  </w14:solidFill>
                </w14:textFill>
              </w:rPr>
            </w:pPr>
            <w:r>
              <w:rPr>
                <w:rFonts w:hint="eastAsia" w:ascii="宋体" w:hAnsi="宋体" w:cs="宋体"/>
                <w:b/>
                <w:bCs/>
                <w:color w:val="000000" w:themeColor="text1"/>
                <w:kern w:val="0"/>
                <w:sz w:val="22"/>
                <w:szCs w:val="22"/>
                <w:highlight w:val="none"/>
                <w14:textFill>
                  <w14:solidFill>
                    <w14:schemeClr w14:val="tx1"/>
                  </w14:solidFill>
                </w14:textFill>
              </w:rPr>
              <w:t>品目序号</w:t>
            </w:r>
          </w:p>
        </w:tc>
        <w:tc>
          <w:tcPr>
            <w:tcW w:w="4020" w:type="dxa"/>
            <w:gridSpan w:val="3"/>
            <w:tcBorders>
              <w:top w:val="single" w:color="000000" w:sz="8" w:space="0"/>
              <w:left w:val="nil"/>
              <w:bottom w:val="single" w:color="000000" w:sz="8" w:space="0"/>
              <w:right w:val="single" w:color="000000" w:sz="8" w:space="0"/>
            </w:tcBorders>
            <w:noWrap w:val="0"/>
            <w:vAlign w:val="center"/>
          </w:tcPr>
          <w:p w14:paraId="49A6895C">
            <w:pPr>
              <w:widowControl/>
              <w:jc w:val="center"/>
              <w:rPr>
                <w:rFonts w:hint="eastAsia" w:ascii="宋体" w:hAnsi="宋体" w:cs="宋体"/>
                <w:b/>
                <w:bCs/>
                <w:color w:val="000000" w:themeColor="text1"/>
                <w:kern w:val="0"/>
                <w:sz w:val="22"/>
                <w:szCs w:val="22"/>
                <w:highlight w:val="none"/>
                <w14:textFill>
                  <w14:solidFill>
                    <w14:schemeClr w14:val="tx1"/>
                  </w14:solidFill>
                </w14:textFill>
              </w:rPr>
            </w:pPr>
            <w:r>
              <w:rPr>
                <w:rFonts w:hint="eastAsia" w:ascii="宋体" w:hAnsi="宋体" w:cs="宋体"/>
                <w:b/>
                <w:bCs/>
                <w:color w:val="000000" w:themeColor="text1"/>
                <w:kern w:val="0"/>
                <w:sz w:val="22"/>
                <w:szCs w:val="22"/>
                <w:highlight w:val="none"/>
                <w14:textFill>
                  <w14:solidFill>
                    <w14:schemeClr w14:val="tx1"/>
                  </w14:solidFill>
                </w14:textFill>
              </w:rPr>
              <w:t>名称</w:t>
            </w:r>
          </w:p>
        </w:tc>
        <w:tc>
          <w:tcPr>
            <w:tcW w:w="4540" w:type="dxa"/>
            <w:tcBorders>
              <w:top w:val="single" w:color="000000" w:sz="8" w:space="0"/>
              <w:left w:val="nil"/>
              <w:bottom w:val="single" w:color="000000" w:sz="8" w:space="0"/>
              <w:right w:val="single" w:color="000000" w:sz="8" w:space="0"/>
            </w:tcBorders>
            <w:noWrap w:val="0"/>
            <w:vAlign w:val="center"/>
          </w:tcPr>
          <w:p w14:paraId="077BCE51">
            <w:pPr>
              <w:widowControl/>
              <w:jc w:val="center"/>
              <w:rPr>
                <w:rFonts w:hint="eastAsia" w:ascii="宋体" w:hAnsi="宋体" w:cs="宋体"/>
                <w:b/>
                <w:bCs/>
                <w:color w:val="000000" w:themeColor="text1"/>
                <w:kern w:val="0"/>
                <w:sz w:val="22"/>
                <w:szCs w:val="22"/>
                <w:highlight w:val="none"/>
                <w14:textFill>
                  <w14:solidFill>
                    <w14:schemeClr w14:val="tx1"/>
                  </w14:solidFill>
                </w14:textFill>
              </w:rPr>
            </w:pPr>
            <w:r>
              <w:rPr>
                <w:rFonts w:hint="eastAsia" w:ascii="宋体" w:hAnsi="宋体" w:cs="宋体"/>
                <w:b/>
                <w:bCs/>
                <w:color w:val="000000" w:themeColor="text1"/>
                <w:kern w:val="0"/>
                <w:sz w:val="22"/>
                <w:szCs w:val="22"/>
                <w:highlight w:val="none"/>
                <w14:textFill>
                  <w14:solidFill>
                    <w14:schemeClr w14:val="tx1"/>
                  </w14:solidFill>
                </w14:textFill>
              </w:rPr>
              <w:t>依据的标准</w:t>
            </w:r>
          </w:p>
        </w:tc>
      </w:tr>
      <w:tr w14:paraId="440A5820">
        <w:tblPrEx>
          <w:tblCellMar>
            <w:top w:w="0" w:type="dxa"/>
            <w:left w:w="108" w:type="dxa"/>
            <w:bottom w:w="0" w:type="dxa"/>
            <w:right w:w="108" w:type="dxa"/>
          </w:tblCellMar>
        </w:tblPrEx>
        <w:trPr>
          <w:trHeight w:val="495" w:hRule="atLeast"/>
        </w:trPr>
        <w:tc>
          <w:tcPr>
            <w:tcW w:w="660" w:type="dxa"/>
            <w:vMerge w:val="restart"/>
            <w:tcBorders>
              <w:top w:val="single" w:color="000000" w:sz="8" w:space="0"/>
              <w:left w:val="single" w:color="000000" w:sz="8" w:space="0"/>
              <w:bottom w:val="single" w:color="000000" w:sz="8" w:space="0"/>
              <w:right w:val="single" w:color="000000" w:sz="8" w:space="0"/>
            </w:tcBorders>
            <w:noWrap w:val="0"/>
            <w:vAlign w:val="center"/>
          </w:tcPr>
          <w:p w14:paraId="6E9091DD">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3E45057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A020101计算机设备</w:t>
            </w:r>
          </w:p>
        </w:tc>
        <w:tc>
          <w:tcPr>
            <w:tcW w:w="1320" w:type="dxa"/>
            <w:tcBorders>
              <w:top w:val="nil"/>
              <w:left w:val="nil"/>
              <w:bottom w:val="single" w:color="000000" w:sz="8" w:space="0"/>
              <w:right w:val="single" w:color="000000" w:sz="8" w:space="0"/>
            </w:tcBorders>
            <w:noWrap w:val="0"/>
            <w:vAlign w:val="center"/>
          </w:tcPr>
          <w:p w14:paraId="4D3692F4">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★A02010104台式计算机</w:t>
            </w:r>
          </w:p>
        </w:tc>
        <w:tc>
          <w:tcPr>
            <w:tcW w:w="1620" w:type="dxa"/>
            <w:tcBorders>
              <w:top w:val="nil"/>
              <w:left w:val="nil"/>
              <w:bottom w:val="single" w:color="000000" w:sz="8" w:space="0"/>
              <w:right w:val="single" w:color="000000" w:sz="8" w:space="0"/>
            </w:tcBorders>
            <w:noWrap w:val="0"/>
            <w:vAlign w:val="center"/>
          </w:tcPr>
          <w:p w14:paraId="0C8F80F1">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2C9D0EE5">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《微型计算机能效限定值及能效等级》（GB28380）</w:t>
            </w:r>
          </w:p>
        </w:tc>
      </w:tr>
      <w:tr w14:paraId="113CA679">
        <w:tblPrEx>
          <w:tblCellMar>
            <w:top w:w="0" w:type="dxa"/>
            <w:left w:w="108" w:type="dxa"/>
            <w:bottom w:w="0" w:type="dxa"/>
            <w:right w:w="108" w:type="dxa"/>
          </w:tblCellMar>
        </w:tblPrEx>
        <w:trPr>
          <w:trHeight w:val="495" w:hRule="atLeast"/>
        </w:trPr>
        <w:tc>
          <w:tcPr>
            <w:tcW w:w="0" w:type="auto"/>
            <w:vMerge w:val="continue"/>
            <w:tcBorders>
              <w:top w:val="single" w:color="000000" w:sz="8" w:space="0"/>
              <w:left w:val="single" w:color="000000" w:sz="8" w:space="0"/>
              <w:bottom w:val="single" w:color="000000" w:sz="8" w:space="0"/>
              <w:right w:val="single" w:color="000000" w:sz="8" w:space="0"/>
            </w:tcBorders>
            <w:noWrap w:val="0"/>
            <w:vAlign w:val="center"/>
          </w:tcPr>
          <w:p w14:paraId="0BA5292C">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449D1D5">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0"/>
            <w:vAlign w:val="center"/>
          </w:tcPr>
          <w:p w14:paraId="012C55F0">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★A02010105便携式计算机</w:t>
            </w:r>
          </w:p>
        </w:tc>
        <w:tc>
          <w:tcPr>
            <w:tcW w:w="1620" w:type="dxa"/>
            <w:tcBorders>
              <w:top w:val="nil"/>
              <w:left w:val="nil"/>
              <w:bottom w:val="single" w:color="000000" w:sz="8" w:space="0"/>
              <w:right w:val="single" w:color="000000" w:sz="8" w:space="0"/>
            </w:tcBorders>
            <w:noWrap w:val="0"/>
            <w:vAlign w:val="center"/>
          </w:tcPr>
          <w:p w14:paraId="7ED01D1E">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11D8C4E3">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《微型计算机能效限定值及能效等级》（GB28380）</w:t>
            </w:r>
          </w:p>
        </w:tc>
      </w:tr>
      <w:tr w14:paraId="33883DC5">
        <w:tblPrEx>
          <w:tblCellMar>
            <w:top w:w="0" w:type="dxa"/>
            <w:left w:w="108" w:type="dxa"/>
            <w:bottom w:w="0" w:type="dxa"/>
            <w:right w:w="108" w:type="dxa"/>
          </w:tblCellMar>
        </w:tblPrEx>
        <w:trPr>
          <w:trHeight w:val="735" w:hRule="atLeast"/>
        </w:trPr>
        <w:tc>
          <w:tcPr>
            <w:tcW w:w="0" w:type="auto"/>
            <w:vMerge w:val="continue"/>
            <w:tcBorders>
              <w:top w:val="single" w:color="000000" w:sz="8" w:space="0"/>
              <w:left w:val="single" w:color="000000" w:sz="8" w:space="0"/>
              <w:bottom w:val="single" w:color="000000" w:sz="8" w:space="0"/>
              <w:right w:val="single" w:color="000000" w:sz="8" w:space="0"/>
            </w:tcBorders>
            <w:noWrap w:val="0"/>
            <w:vAlign w:val="center"/>
          </w:tcPr>
          <w:p w14:paraId="1BA00468">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49AE4C27">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0"/>
            <w:vAlign w:val="center"/>
          </w:tcPr>
          <w:p w14:paraId="77CAA641">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★A02010107平板式微型计算机</w:t>
            </w:r>
          </w:p>
        </w:tc>
        <w:tc>
          <w:tcPr>
            <w:tcW w:w="1620" w:type="dxa"/>
            <w:tcBorders>
              <w:top w:val="nil"/>
              <w:left w:val="nil"/>
              <w:bottom w:val="single" w:color="000000" w:sz="8" w:space="0"/>
              <w:right w:val="single" w:color="000000" w:sz="8" w:space="0"/>
            </w:tcBorders>
            <w:noWrap w:val="0"/>
            <w:vAlign w:val="center"/>
          </w:tcPr>
          <w:p w14:paraId="07FF55C4">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3960DEFF">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《微型计算机能效限定值及能效等级》（GB28380）</w:t>
            </w:r>
          </w:p>
        </w:tc>
      </w:tr>
      <w:tr w14:paraId="5D30B484">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14:paraId="1B91CF3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380A8E80">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A020106输入输出设备</w:t>
            </w:r>
          </w:p>
        </w:tc>
        <w:tc>
          <w:tcPr>
            <w:tcW w:w="1320" w:type="dxa"/>
            <w:vMerge w:val="restart"/>
            <w:tcBorders>
              <w:top w:val="nil"/>
              <w:left w:val="single" w:color="000000" w:sz="8" w:space="0"/>
              <w:bottom w:val="single" w:color="000000" w:sz="8" w:space="0"/>
              <w:right w:val="single" w:color="000000" w:sz="8" w:space="0"/>
            </w:tcBorders>
            <w:noWrap w:val="0"/>
            <w:vAlign w:val="center"/>
          </w:tcPr>
          <w:p w14:paraId="56B99F7F">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A02010601打印设备</w:t>
            </w:r>
          </w:p>
        </w:tc>
        <w:tc>
          <w:tcPr>
            <w:tcW w:w="1620" w:type="dxa"/>
            <w:tcBorders>
              <w:top w:val="nil"/>
              <w:left w:val="nil"/>
              <w:bottom w:val="single" w:color="000000" w:sz="8" w:space="0"/>
              <w:right w:val="single" w:color="000000" w:sz="8" w:space="0"/>
            </w:tcBorders>
            <w:noWrap w:val="0"/>
            <w:vAlign w:val="center"/>
          </w:tcPr>
          <w:p w14:paraId="2367AC9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A0201060101喷墨打印机</w:t>
            </w:r>
          </w:p>
        </w:tc>
        <w:tc>
          <w:tcPr>
            <w:tcW w:w="4540" w:type="dxa"/>
            <w:tcBorders>
              <w:top w:val="nil"/>
              <w:left w:val="nil"/>
              <w:bottom w:val="single" w:color="000000" w:sz="8" w:space="0"/>
              <w:right w:val="single" w:color="000000" w:sz="8" w:space="0"/>
            </w:tcBorders>
            <w:noWrap w:val="0"/>
            <w:vAlign w:val="center"/>
          </w:tcPr>
          <w:p w14:paraId="19E805E1">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《复印机、打印机和传真机能效限定值及能效等级》（GB21521）</w:t>
            </w:r>
          </w:p>
        </w:tc>
      </w:tr>
      <w:tr w14:paraId="2E9F8EF9">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6C0F0FA4">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9C8421D">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706E4C4">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0"/>
            <w:vAlign w:val="center"/>
          </w:tcPr>
          <w:p w14:paraId="7636A68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★A0201060102激光打印机</w:t>
            </w:r>
          </w:p>
        </w:tc>
        <w:tc>
          <w:tcPr>
            <w:tcW w:w="4540" w:type="dxa"/>
            <w:tcBorders>
              <w:top w:val="nil"/>
              <w:left w:val="nil"/>
              <w:bottom w:val="single" w:color="000000" w:sz="8" w:space="0"/>
              <w:right w:val="single" w:color="000000" w:sz="8" w:space="0"/>
            </w:tcBorders>
            <w:noWrap w:val="0"/>
            <w:vAlign w:val="center"/>
          </w:tcPr>
          <w:p w14:paraId="684AB383">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《复印机、打印机和传真机能效限定值及能效等级》（GB21521）</w:t>
            </w:r>
          </w:p>
        </w:tc>
      </w:tr>
      <w:tr w14:paraId="30BAF1BF">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1A399191">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789603A">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6D9D50B">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0"/>
            <w:vAlign w:val="center"/>
          </w:tcPr>
          <w:p w14:paraId="2C889D3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★A0201060104针式打印机</w:t>
            </w:r>
          </w:p>
        </w:tc>
        <w:tc>
          <w:tcPr>
            <w:tcW w:w="4540" w:type="dxa"/>
            <w:tcBorders>
              <w:top w:val="nil"/>
              <w:left w:val="nil"/>
              <w:bottom w:val="single" w:color="000000" w:sz="8" w:space="0"/>
              <w:right w:val="single" w:color="000000" w:sz="8" w:space="0"/>
            </w:tcBorders>
            <w:noWrap w:val="0"/>
            <w:vAlign w:val="center"/>
          </w:tcPr>
          <w:p w14:paraId="10770C3F">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《复印机、打印机和传真机能效限定值及能效等级》（GB21521）</w:t>
            </w:r>
          </w:p>
        </w:tc>
      </w:tr>
      <w:tr w14:paraId="56EB8C6B">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69D53D51">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10859F27">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0"/>
            <w:vAlign w:val="center"/>
          </w:tcPr>
          <w:p w14:paraId="6AD9B1D7">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A02010604显示设备</w:t>
            </w:r>
          </w:p>
        </w:tc>
        <w:tc>
          <w:tcPr>
            <w:tcW w:w="1620" w:type="dxa"/>
            <w:tcBorders>
              <w:top w:val="nil"/>
              <w:left w:val="nil"/>
              <w:bottom w:val="single" w:color="000000" w:sz="8" w:space="0"/>
              <w:right w:val="single" w:color="000000" w:sz="8" w:space="0"/>
            </w:tcBorders>
            <w:noWrap w:val="0"/>
            <w:vAlign w:val="center"/>
          </w:tcPr>
          <w:p w14:paraId="10314B31">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★A0201060401液晶显示器</w:t>
            </w:r>
          </w:p>
        </w:tc>
        <w:tc>
          <w:tcPr>
            <w:tcW w:w="4540" w:type="dxa"/>
            <w:tcBorders>
              <w:top w:val="nil"/>
              <w:left w:val="nil"/>
              <w:bottom w:val="single" w:color="000000" w:sz="8" w:space="0"/>
              <w:right w:val="single" w:color="000000" w:sz="8" w:space="0"/>
            </w:tcBorders>
            <w:noWrap w:val="0"/>
            <w:vAlign w:val="center"/>
          </w:tcPr>
          <w:p w14:paraId="6AA4A4E8">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《计算机显示器能效限定值及能效等级》（GB21520）</w:t>
            </w:r>
          </w:p>
        </w:tc>
      </w:tr>
      <w:tr w14:paraId="2D9E4135">
        <w:tblPrEx>
          <w:tblCellMar>
            <w:top w:w="0" w:type="dxa"/>
            <w:left w:w="108" w:type="dxa"/>
            <w:bottom w:w="0" w:type="dxa"/>
            <w:right w:w="108" w:type="dxa"/>
          </w:tblCellMar>
        </w:tblPrEx>
        <w:trPr>
          <w:trHeight w:val="97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70D788DB">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71A59BDA">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0"/>
            <w:vAlign w:val="center"/>
          </w:tcPr>
          <w:p w14:paraId="1CCCB64A">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A02010609图形图像输入设备</w:t>
            </w:r>
          </w:p>
        </w:tc>
        <w:tc>
          <w:tcPr>
            <w:tcW w:w="1620" w:type="dxa"/>
            <w:tcBorders>
              <w:top w:val="nil"/>
              <w:left w:val="nil"/>
              <w:bottom w:val="single" w:color="000000" w:sz="8" w:space="0"/>
              <w:right w:val="single" w:color="000000" w:sz="8" w:space="0"/>
            </w:tcBorders>
            <w:noWrap w:val="0"/>
            <w:vAlign w:val="center"/>
          </w:tcPr>
          <w:p w14:paraId="49312672">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A0201060901扫描仪</w:t>
            </w:r>
          </w:p>
        </w:tc>
        <w:tc>
          <w:tcPr>
            <w:tcW w:w="4540" w:type="dxa"/>
            <w:tcBorders>
              <w:top w:val="nil"/>
              <w:left w:val="nil"/>
              <w:bottom w:val="single" w:color="000000" w:sz="8" w:space="0"/>
              <w:right w:val="single" w:color="000000" w:sz="8" w:space="0"/>
            </w:tcBorders>
            <w:noWrap w:val="0"/>
            <w:vAlign w:val="center"/>
          </w:tcPr>
          <w:p w14:paraId="249BF00C">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参照《复印机、打印机和传真机能效限定值及能效等级》（GB21521中打印速度为15页/分的针式打印机相关要求中打印速度为15页/分的针式打印机相关要求</w:t>
            </w:r>
          </w:p>
        </w:tc>
      </w:tr>
      <w:tr w14:paraId="440FB0CC">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3CD1CA7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3</w:t>
            </w:r>
          </w:p>
        </w:tc>
        <w:tc>
          <w:tcPr>
            <w:tcW w:w="1080" w:type="dxa"/>
            <w:tcBorders>
              <w:top w:val="nil"/>
              <w:left w:val="nil"/>
              <w:bottom w:val="single" w:color="000000" w:sz="8" w:space="0"/>
              <w:right w:val="single" w:color="000000" w:sz="8" w:space="0"/>
            </w:tcBorders>
            <w:noWrap w:val="0"/>
            <w:vAlign w:val="center"/>
          </w:tcPr>
          <w:p w14:paraId="244D511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A020202投影仪</w:t>
            </w:r>
          </w:p>
        </w:tc>
        <w:tc>
          <w:tcPr>
            <w:tcW w:w="1320" w:type="dxa"/>
            <w:tcBorders>
              <w:top w:val="nil"/>
              <w:left w:val="nil"/>
              <w:bottom w:val="single" w:color="000000" w:sz="8" w:space="0"/>
              <w:right w:val="single" w:color="000000" w:sz="8" w:space="0"/>
            </w:tcBorders>
            <w:noWrap w:val="0"/>
            <w:vAlign w:val="center"/>
          </w:tcPr>
          <w:p w14:paraId="70F282C2">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noWrap w:val="0"/>
            <w:vAlign w:val="center"/>
          </w:tcPr>
          <w:p w14:paraId="02D30B6A">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0C54254F">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《投影机能效限定值及能效等级》（GB32028）</w:t>
            </w:r>
          </w:p>
        </w:tc>
      </w:tr>
      <w:tr w14:paraId="15E1AF92">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17FA92ED">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4</w:t>
            </w:r>
          </w:p>
        </w:tc>
        <w:tc>
          <w:tcPr>
            <w:tcW w:w="1080" w:type="dxa"/>
            <w:tcBorders>
              <w:top w:val="nil"/>
              <w:left w:val="nil"/>
              <w:bottom w:val="single" w:color="000000" w:sz="8" w:space="0"/>
              <w:right w:val="single" w:color="000000" w:sz="8" w:space="0"/>
            </w:tcBorders>
            <w:noWrap w:val="0"/>
            <w:vAlign w:val="center"/>
          </w:tcPr>
          <w:p w14:paraId="71918840">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A020204多功能一体机</w:t>
            </w:r>
          </w:p>
        </w:tc>
        <w:tc>
          <w:tcPr>
            <w:tcW w:w="1320" w:type="dxa"/>
            <w:tcBorders>
              <w:top w:val="nil"/>
              <w:left w:val="nil"/>
              <w:bottom w:val="single" w:color="000000" w:sz="8" w:space="0"/>
              <w:right w:val="single" w:color="000000" w:sz="8" w:space="0"/>
            </w:tcBorders>
            <w:noWrap w:val="0"/>
            <w:vAlign w:val="center"/>
          </w:tcPr>
          <w:p w14:paraId="797D32AE">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noWrap w:val="0"/>
            <w:vAlign w:val="center"/>
          </w:tcPr>
          <w:p w14:paraId="10350E5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572FD886">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《复印机、打印机和传真机能效限定值及能效等级》（GB21521）</w:t>
            </w:r>
          </w:p>
        </w:tc>
      </w:tr>
      <w:tr w14:paraId="2D35F7EC">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08DCA81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5</w:t>
            </w:r>
          </w:p>
        </w:tc>
        <w:tc>
          <w:tcPr>
            <w:tcW w:w="1080" w:type="dxa"/>
            <w:tcBorders>
              <w:top w:val="nil"/>
              <w:left w:val="nil"/>
              <w:bottom w:val="single" w:color="000000" w:sz="8" w:space="0"/>
              <w:right w:val="single" w:color="000000" w:sz="8" w:space="0"/>
            </w:tcBorders>
            <w:noWrap w:val="0"/>
            <w:vAlign w:val="center"/>
          </w:tcPr>
          <w:p w14:paraId="68642727">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A020519泵</w:t>
            </w:r>
          </w:p>
        </w:tc>
        <w:tc>
          <w:tcPr>
            <w:tcW w:w="1320" w:type="dxa"/>
            <w:tcBorders>
              <w:top w:val="nil"/>
              <w:left w:val="nil"/>
              <w:bottom w:val="single" w:color="000000" w:sz="8" w:space="0"/>
              <w:right w:val="single" w:color="000000" w:sz="8" w:space="0"/>
            </w:tcBorders>
            <w:noWrap w:val="0"/>
            <w:vAlign w:val="center"/>
          </w:tcPr>
          <w:p w14:paraId="4AE3DB6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A02051901离心泵</w:t>
            </w:r>
          </w:p>
        </w:tc>
        <w:tc>
          <w:tcPr>
            <w:tcW w:w="1620" w:type="dxa"/>
            <w:tcBorders>
              <w:top w:val="nil"/>
              <w:left w:val="nil"/>
              <w:bottom w:val="single" w:color="000000" w:sz="8" w:space="0"/>
              <w:right w:val="single" w:color="000000" w:sz="8" w:space="0"/>
            </w:tcBorders>
            <w:noWrap w:val="0"/>
            <w:vAlign w:val="center"/>
          </w:tcPr>
          <w:p w14:paraId="22AEBAC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4955A751">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《清水离心泵能效限定值及节能评价值》（GB19762）</w:t>
            </w:r>
          </w:p>
        </w:tc>
      </w:tr>
      <w:tr w14:paraId="4B7BE786">
        <w:tblPrEx>
          <w:tblCellMar>
            <w:top w:w="0" w:type="dxa"/>
            <w:left w:w="108" w:type="dxa"/>
            <w:bottom w:w="0" w:type="dxa"/>
            <w:right w:w="108" w:type="dxa"/>
          </w:tblCellMar>
        </w:tblPrEx>
        <w:trPr>
          <w:trHeight w:val="73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14:paraId="53B496E3">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10C80EE0">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A020523制冷空调设备</w:t>
            </w:r>
          </w:p>
        </w:tc>
        <w:tc>
          <w:tcPr>
            <w:tcW w:w="1320" w:type="dxa"/>
            <w:vMerge w:val="restart"/>
            <w:tcBorders>
              <w:top w:val="nil"/>
              <w:left w:val="single" w:color="000000" w:sz="8" w:space="0"/>
              <w:bottom w:val="single" w:color="000000" w:sz="8" w:space="0"/>
              <w:right w:val="single" w:color="000000" w:sz="8" w:space="0"/>
            </w:tcBorders>
            <w:noWrap w:val="0"/>
            <w:vAlign w:val="center"/>
          </w:tcPr>
          <w:p w14:paraId="2B7FD29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★A02052301制冷压缩机</w:t>
            </w:r>
          </w:p>
        </w:tc>
        <w:tc>
          <w:tcPr>
            <w:tcW w:w="1620" w:type="dxa"/>
            <w:tcBorders>
              <w:top w:val="nil"/>
              <w:left w:val="nil"/>
              <w:bottom w:val="single" w:color="000000" w:sz="8" w:space="0"/>
              <w:right w:val="single" w:color="000000" w:sz="8" w:space="0"/>
            </w:tcBorders>
            <w:noWrap w:val="0"/>
            <w:vAlign w:val="center"/>
          </w:tcPr>
          <w:p w14:paraId="2B2533D7">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冷水机组</w:t>
            </w:r>
          </w:p>
        </w:tc>
        <w:tc>
          <w:tcPr>
            <w:tcW w:w="4540" w:type="dxa"/>
            <w:tcBorders>
              <w:top w:val="nil"/>
              <w:left w:val="nil"/>
              <w:bottom w:val="single" w:color="000000" w:sz="8" w:space="0"/>
              <w:right w:val="single" w:color="000000" w:sz="8" w:space="0"/>
            </w:tcBorders>
            <w:noWrap w:val="0"/>
            <w:vAlign w:val="center"/>
          </w:tcPr>
          <w:p w14:paraId="7E2DA02A">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《冷水机组能效限定值及能效等级》（GB19577），《低环境温度空气源热泵（冷水）机组能效限定值及能效等级》（GB37480）</w:t>
            </w:r>
          </w:p>
        </w:tc>
      </w:tr>
      <w:tr w14:paraId="46147B4E">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1A4775BC">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387532A">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11BF5D3F">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0"/>
            <w:vAlign w:val="center"/>
          </w:tcPr>
          <w:p w14:paraId="22603E9A">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水源热泵机组</w:t>
            </w:r>
          </w:p>
        </w:tc>
        <w:tc>
          <w:tcPr>
            <w:tcW w:w="4540" w:type="dxa"/>
            <w:tcBorders>
              <w:top w:val="nil"/>
              <w:left w:val="nil"/>
              <w:bottom w:val="single" w:color="000000" w:sz="8" w:space="0"/>
              <w:right w:val="single" w:color="000000" w:sz="8" w:space="0"/>
            </w:tcBorders>
            <w:noWrap w:val="0"/>
            <w:vAlign w:val="center"/>
          </w:tcPr>
          <w:p w14:paraId="3AB598D9">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《水（地）源热泵机组能效限定值及能效等级》（GB30721）</w:t>
            </w:r>
          </w:p>
        </w:tc>
      </w:tr>
      <w:tr w14:paraId="505650F0">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52948245">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1D2D1746">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3E4979ED">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0"/>
            <w:vAlign w:val="center"/>
          </w:tcPr>
          <w:p w14:paraId="15A09493">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溴化锂吸收式冷水机组</w:t>
            </w:r>
          </w:p>
        </w:tc>
        <w:tc>
          <w:tcPr>
            <w:tcW w:w="4540" w:type="dxa"/>
            <w:tcBorders>
              <w:top w:val="nil"/>
              <w:left w:val="nil"/>
              <w:bottom w:val="single" w:color="000000" w:sz="8" w:space="0"/>
              <w:right w:val="single" w:color="000000" w:sz="8" w:space="0"/>
            </w:tcBorders>
            <w:noWrap w:val="0"/>
            <w:vAlign w:val="center"/>
          </w:tcPr>
          <w:p w14:paraId="09887083">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《溴化锂吸收式冷水机组能效限定值及能效等级》（GB29540）</w:t>
            </w:r>
          </w:p>
        </w:tc>
      </w:tr>
      <w:tr w14:paraId="7887BE54">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2C339762">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EBCA138">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vMerge w:val="restart"/>
            <w:tcBorders>
              <w:top w:val="nil"/>
              <w:left w:val="single" w:color="000000" w:sz="8" w:space="0"/>
              <w:bottom w:val="single" w:color="000000" w:sz="8" w:space="0"/>
              <w:right w:val="single" w:color="000000" w:sz="8" w:space="0"/>
            </w:tcBorders>
            <w:noWrap w:val="0"/>
            <w:vAlign w:val="center"/>
          </w:tcPr>
          <w:p w14:paraId="724E164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★A02052305空调机组</w:t>
            </w:r>
          </w:p>
        </w:tc>
        <w:tc>
          <w:tcPr>
            <w:tcW w:w="1620" w:type="dxa"/>
            <w:tcBorders>
              <w:top w:val="nil"/>
              <w:left w:val="nil"/>
              <w:bottom w:val="single" w:color="000000" w:sz="8" w:space="0"/>
              <w:right w:val="single" w:color="000000" w:sz="8" w:space="0"/>
            </w:tcBorders>
            <w:noWrap w:val="0"/>
            <w:vAlign w:val="center"/>
          </w:tcPr>
          <w:p w14:paraId="4A3B6EF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多联式空调（热泵）机组(制冷量&gt;14000W)</w:t>
            </w:r>
          </w:p>
        </w:tc>
        <w:tc>
          <w:tcPr>
            <w:tcW w:w="4540" w:type="dxa"/>
            <w:tcBorders>
              <w:top w:val="nil"/>
              <w:left w:val="nil"/>
              <w:bottom w:val="single" w:color="000000" w:sz="8" w:space="0"/>
              <w:right w:val="single" w:color="000000" w:sz="8" w:space="0"/>
            </w:tcBorders>
            <w:noWrap w:val="0"/>
            <w:vAlign w:val="center"/>
          </w:tcPr>
          <w:p w14:paraId="5D236D53">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《多联式空调（热泵）机组能效限定值及能源效率等级》（GB21454）</w:t>
            </w:r>
          </w:p>
        </w:tc>
      </w:tr>
      <w:tr w14:paraId="2298A649">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6B361F5B">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176C093D">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060B68C">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0"/>
            <w:vAlign w:val="center"/>
          </w:tcPr>
          <w:p w14:paraId="1DD0C9DF">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单元式空气调节机(制冷量&gt;14000W</w:t>
            </w:r>
          </w:p>
        </w:tc>
        <w:tc>
          <w:tcPr>
            <w:tcW w:w="4540" w:type="dxa"/>
            <w:tcBorders>
              <w:top w:val="nil"/>
              <w:left w:val="nil"/>
              <w:bottom w:val="single" w:color="000000" w:sz="8" w:space="0"/>
              <w:right w:val="single" w:color="000000" w:sz="8" w:space="0"/>
            </w:tcBorders>
            <w:noWrap w:val="0"/>
            <w:vAlign w:val="center"/>
          </w:tcPr>
          <w:p w14:paraId="4CB23822">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《单元式空气调节机能效限定值及能效等级》（GB19576）《风管送风式空调机组能效限定值及能效等级》（GB37479）</w:t>
            </w:r>
          </w:p>
        </w:tc>
      </w:tr>
      <w:tr w14:paraId="29162A0F">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74C307E6">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5448788">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0"/>
            <w:vAlign w:val="center"/>
          </w:tcPr>
          <w:p w14:paraId="16276E4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★A02052309专用制冷、空调设备</w:t>
            </w:r>
          </w:p>
        </w:tc>
        <w:tc>
          <w:tcPr>
            <w:tcW w:w="1620" w:type="dxa"/>
            <w:tcBorders>
              <w:top w:val="nil"/>
              <w:left w:val="nil"/>
              <w:bottom w:val="single" w:color="000000" w:sz="8" w:space="0"/>
              <w:right w:val="single" w:color="000000" w:sz="8" w:space="0"/>
            </w:tcBorders>
            <w:noWrap w:val="0"/>
            <w:vAlign w:val="center"/>
          </w:tcPr>
          <w:p w14:paraId="6FCB203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机房空调</w:t>
            </w:r>
          </w:p>
        </w:tc>
        <w:tc>
          <w:tcPr>
            <w:tcW w:w="4540" w:type="dxa"/>
            <w:tcBorders>
              <w:top w:val="nil"/>
              <w:left w:val="nil"/>
              <w:bottom w:val="single" w:color="000000" w:sz="8" w:space="0"/>
              <w:right w:val="single" w:color="000000" w:sz="8" w:space="0"/>
            </w:tcBorders>
            <w:noWrap w:val="0"/>
            <w:vAlign w:val="center"/>
          </w:tcPr>
          <w:p w14:paraId="3A65674F">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《单元式空气调节机能效限定值及能效等级》（GB19576）</w:t>
            </w:r>
          </w:p>
        </w:tc>
      </w:tr>
      <w:tr w14:paraId="3DB5FD80">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22CC3E1A">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035FD35">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0"/>
            <w:vAlign w:val="center"/>
          </w:tcPr>
          <w:p w14:paraId="55DDB07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A02052399其他制冷空调设备</w:t>
            </w:r>
          </w:p>
        </w:tc>
        <w:tc>
          <w:tcPr>
            <w:tcW w:w="1620" w:type="dxa"/>
            <w:tcBorders>
              <w:top w:val="nil"/>
              <w:left w:val="nil"/>
              <w:bottom w:val="single" w:color="000000" w:sz="8" w:space="0"/>
              <w:right w:val="single" w:color="000000" w:sz="8" w:space="0"/>
            </w:tcBorders>
            <w:noWrap w:val="0"/>
            <w:vAlign w:val="center"/>
          </w:tcPr>
          <w:p w14:paraId="492EC71D">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冷却塔</w:t>
            </w:r>
          </w:p>
        </w:tc>
        <w:tc>
          <w:tcPr>
            <w:tcW w:w="4540" w:type="dxa"/>
            <w:tcBorders>
              <w:top w:val="nil"/>
              <w:left w:val="nil"/>
              <w:bottom w:val="single" w:color="000000" w:sz="8" w:space="0"/>
              <w:right w:val="single" w:color="000000" w:sz="8" w:space="0"/>
            </w:tcBorders>
            <w:noWrap w:val="0"/>
            <w:vAlign w:val="center"/>
          </w:tcPr>
          <w:p w14:paraId="04C9EFDA">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《机械通风冷却塔第1部分：中小型开式冷却塔》（GB/T7190.1）；《机械通风冷却塔第2部分：大型开式冷却塔》（GB/T7190.2）</w:t>
            </w:r>
          </w:p>
        </w:tc>
      </w:tr>
      <w:tr w14:paraId="4D3BF101">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1D0AECB4">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7</w:t>
            </w:r>
          </w:p>
        </w:tc>
        <w:tc>
          <w:tcPr>
            <w:tcW w:w="1080" w:type="dxa"/>
            <w:tcBorders>
              <w:top w:val="nil"/>
              <w:left w:val="nil"/>
              <w:bottom w:val="single" w:color="000000" w:sz="8" w:space="0"/>
              <w:right w:val="single" w:color="000000" w:sz="8" w:space="0"/>
            </w:tcBorders>
            <w:noWrap w:val="0"/>
            <w:vAlign w:val="center"/>
          </w:tcPr>
          <w:p w14:paraId="7E301D1D">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A020601电机</w:t>
            </w:r>
          </w:p>
        </w:tc>
        <w:tc>
          <w:tcPr>
            <w:tcW w:w="1320" w:type="dxa"/>
            <w:tcBorders>
              <w:top w:val="nil"/>
              <w:left w:val="nil"/>
              <w:bottom w:val="single" w:color="000000" w:sz="8" w:space="0"/>
              <w:right w:val="single" w:color="000000" w:sz="8" w:space="0"/>
            </w:tcBorders>
            <w:noWrap w:val="0"/>
            <w:vAlign w:val="center"/>
          </w:tcPr>
          <w:p w14:paraId="7BE8C170">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noWrap w:val="0"/>
            <w:vAlign w:val="center"/>
          </w:tcPr>
          <w:p w14:paraId="5B8C683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0ABF38EE">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《中小型三相异步电动机能效限定值及能效等级》（GB18613）</w:t>
            </w:r>
          </w:p>
        </w:tc>
      </w:tr>
      <w:tr w14:paraId="2E2A2BD3">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5C497A8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w:t>
            </w:r>
          </w:p>
        </w:tc>
        <w:tc>
          <w:tcPr>
            <w:tcW w:w="1080" w:type="dxa"/>
            <w:tcBorders>
              <w:top w:val="nil"/>
              <w:left w:val="nil"/>
              <w:bottom w:val="single" w:color="000000" w:sz="8" w:space="0"/>
              <w:right w:val="single" w:color="000000" w:sz="8" w:space="0"/>
            </w:tcBorders>
            <w:noWrap w:val="0"/>
            <w:vAlign w:val="center"/>
          </w:tcPr>
          <w:p w14:paraId="14DF738F">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A020602变压器</w:t>
            </w:r>
          </w:p>
        </w:tc>
        <w:tc>
          <w:tcPr>
            <w:tcW w:w="1320" w:type="dxa"/>
            <w:tcBorders>
              <w:top w:val="nil"/>
              <w:left w:val="nil"/>
              <w:bottom w:val="single" w:color="000000" w:sz="8" w:space="0"/>
              <w:right w:val="single" w:color="000000" w:sz="8" w:space="0"/>
            </w:tcBorders>
            <w:noWrap w:val="0"/>
            <w:vAlign w:val="center"/>
          </w:tcPr>
          <w:p w14:paraId="4B7D5250">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配电变压器</w:t>
            </w:r>
          </w:p>
        </w:tc>
        <w:tc>
          <w:tcPr>
            <w:tcW w:w="1620" w:type="dxa"/>
            <w:tcBorders>
              <w:top w:val="nil"/>
              <w:left w:val="nil"/>
              <w:bottom w:val="single" w:color="000000" w:sz="8" w:space="0"/>
              <w:right w:val="single" w:color="000000" w:sz="8" w:space="0"/>
            </w:tcBorders>
            <w:noWrap w:val="0"/>
            <w:vAlign w:val="center"/>
          </w:tcPr>
          <w:p w14:paraId="49DE3AF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380310BA">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《三相配电变压器能效限定值及能效等级》（GB20052）</w:t>
            </w:r>
          </w:p>
        </w:tc>
      </w:tr>
      <w:tr w14:paraId="084A9D39">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3BE0722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9</w:t>
            </w:r>
          </w:p>
        </w:tc>
        <w:tc>
          <w:tcPr>
            <w:tcW w:w="1080" w:type="dxa"/>
            <w:tcBorders>
              <w:top w:val="nil"/>
              <w:left w:val="nil"/>
              <w:bottom w:val="single" w:color="000000" w:sz="8" w:space="0"/>
              <w:right w:val="single" w:color="000000" w:sz="8" w:space="0"/>
            </w:tcBorders>
            <w:noWrap w:val="0"/>
            <w:vAlign w:val="center"/>
          </w:tcPr>
          <w:p w14:paraId="3BAB78D3">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★A020609镇流器</w:t>
            </w:r>
          </w:p>
        </w:tc>
        <w:tc>
          <w:tcPr>
            <w:tcW w:w="1320" w:type="dxa"/>
            <w:tcBorders>
              <w:top w:val="nil"/>
              <w:left w:val="nil"/>
              <w:bottom w:val="single" w:color="000000" w:sz="8" w:space="0"/>
              <w:right w:val="single" w:color="000000" w:sz="8" w:space="0"/>
            </w:tcBorders>
            <w:noWrap w:val="0"/>
            <w:vAlign w:val="center"/>
          </w:tcPr>
          <w:p w14:paraId="37B9418A">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管型荧光灯镇流器</w:t>
            </w:r>
          </w:p>
        </w:tc>
        <w:tc>
          <w:tcPr>
            <w:tcW w:w="1620" w:type="dxa"/>
            <w:tcBorders>
              <w:top w:val="nil"/>
              <w:left w:val="nil"/>
              <w:bottom w:val="single" w:color="000000" w:sz="8" w:space="0"/>
              <w:right w:val="single" w:color="000000" w:sz="8" w:space="0"/>
            </w:tcBorders>
            <w:noWrap w:val="0"/>
            <w:vAlign w:val="center"/>
          </w:tcPr>
          <w:p w14:paraId="15608CC2">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5585CC26">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《管形荧光灯镇流器能效限定值及能效等级》（GB17896）</w:t>
            </w:r>
          </w:p>
        </w:tc>
      </w:tr>
      <w:tr w14:paraId="18A32E56">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14:paraId="6590D35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10</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631D5E6A">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A020618生活用电器</w:t>
            </w:r>
          </w:p>
        </w:tc>
        <w:tc>
          <w:tcPr>
            <w:tcW w:w="1320" w:type="dxa"/>
            <w:tcBorders>
              <w:top w:val="nil"/>
              <w:left w:val="nil"/>
              <w:bottom w:val="single" w:color="000000" w:sz="8" w:space="0"/>
              <w:right w:val="single" w:color="000000" w:sz="8" w:space="0"/>
            </w:tcBorders>
            <w:noWrap w:val="0"/>
            <w:vAlign w:val="center"/>
          </w:tcPr>
          <w:p w14:paraId="06EBE15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A0206180101电冰箱</w:t>
            </w:r>
          </w:p>
        </w:tc>
        <w:tc>
          <w:tcPr>
            <w:tcW w:w="1620" w:type="dxa"/>
            <w:tcBorders>
              <w:top w:val="nil"/>
              <w:left w:val="nil"/>
              <w:bottom w:val="single" w:color="000000" w:sz="8" w:space="0"/>
              <w:right w:val="single" w:color="000000" w:sz="8" w:space="0"/>
            </w:tcBorders>
            <w:noWrap w:val="0"/>
            <w:vAlign w:val="center"/>
          </w:tcPr>
          <w:p w14:paraId="23228C4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35880D90">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《家用电冰箱耗电量限定值及能效等级》（GB 12021.2）</w:t>
            </w:r>
          </w:p>
        </w:tc>
      </w:tr>
      <w:tr w14:paraId="677E69AB">
        <w:tblPrEx>
          <w:tblCellMar>
            <w:top w:w="0" w:type="dxa"/>
            <w:left w:w="108" w:type="dxa"/>
            <w:bottom w:w="0" w:type="dxa"/>
            <w:right w:w="108" w:type="dxa"/>
          </w:tblCellMar>
        </w:tblPrEx>
        <w:trPr>
          <w:trHeight w:val="97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2CE1851F">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59BFE7F">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vMerge w:val="restart"/>
            <w:tcBorders>
              <w:top w:val="nil"/>
              <w:left w:val="single" w:color="000000" w:sz="8" w:space="0"/>
              <w:bottom w:val="single" w:color="000000" w:sz="8" w:space="0"/>
              <w:right w:val="single" w:color="000000" w:sz="8" w:space="0"/>
            </w:tcBorders>
            <w:noWrap w:val="0"/>
            <w:vAlign w:val="center"/>
          </w:tcPr>
          <w:p w14:paraId="186E981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★A0206180203空调机</w:t>
            </w:r>
          </w:p>
        </w:tc>
        <w:tc>
          <w:tcPr>
            <w:tcW w:w="1620" w:type="dxa"/>
            <w:tcBorders>
              <w:top w:val="nil"/>
              <w:left w:val="nil"/>
              <w:bottom w:val="single" w:color="000000" w:sz="8" w:space="0"/>
              <w:right w:val="single" w:color="000000" w:sz="8" w:space="0"/>
            </w:tcBorders>
            <w:noWrap w:val="0"/>
            <w:vAlign w:val="center"/>
          </w:tcPr>
          <w:p w14:paraId="2E3092E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房间空气调节器</w:t>
            </w:r>
          </w:p>
        </w:tc>
        <w:tc>
          <w:tcPr>
            <w:tcW w:w="4540" w:type="dxa"/>
            <w:tcBorders>
              <w:top w:val="nil"/>
              <w:left w:val="nil"/>
              <w:bottom w:val="single" w:color="000000" w:sz="8" w:space="0"/>
              <w:right w:val="single" w:color="000000" w:sz="8" w:space="0"/>
            </w:tcBorders>
            <w:noWrap w:val="0"/>
            <w:vAlign w:val="center"/>
          </w:tcPr>
          <w:p w14:paraId="5FE6BAF5">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《转速可控型房间空气调节器能效限定值及能效等级》（GB21455-2013），待2019年修订发布后，按《房间空气调节器能效限定值及能效等级》（GB21455-2019实施。</w:t>
            </w:r>
          </w:p>
        </w:tc>
      </w:tr>
      <w:tr w14:paraId="5D5BDF0F">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3F518C41">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1DBA2109">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E6E0629">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0"/>
            <w:vAlign w:val="center"/>
          </w:tcPr>
          <w:p w14:paraId="6B1A5100">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多联式空调（热泵）机组（制冷量≤ 14000W）</w:t>
            </w:r>
          </w:p>
        </w:tc>
        <w:tc>
          <w:tcPr>
            <w:tcW w:w="4540" w:type="dxa"/>
            <w:tcBorders>
              <w:top w:val="nil"/>
              <w:left w:val="nil"/>
              <w:bottom w:val="single" w:color="000000" w:sz="8" w:space="0"/>
              <w:right w:val="single" w:color="000000" w:sz="8" w:space="0"/>
            </w:tcBorders>
            <w:noWrap w:val="0"/>
            <w:vAlign w:val="center"/>
          </w:tcPr>
          <w:p w14:paraId="228F6AAF">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《多联式空调（热泵）机组能效限定值及能源效率等级》（GB21454）</w:t>
            </w:r>
          </w:p>
        </w:tc>
      </w:tr>
      <w:tr w14:paraId="1C38F02B">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11747D22">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1D015E11">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11CC7A4F">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0"/>
            <w:vAlign w:val="center"/>
          </w:tcPr>
          <w:p w14:paraId="36C0818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单元式空气调节机(制冷量≤14000W)</w:t>
            </w:r>
          </w:p>
        </w:tc>
        <w:tc>
          <w:tcPr>
            <w:tcW w:w="4540" w:type="dxa"/>
            <w:tcBorders>
              <w:top w:val="nil"/>
              <w:left w:val="nil"/>
              <w:bottom w:val="single" w:color="000000" w:sz="8" w:space="0"/>
              <w:right w:val="single" w:color="000000" w:sz="8" w:space="0"/>
            </w:tcBorders>
            <w:noWrap w:val="0"/>
            <w:vAlign w:val="center"/>
          </w:tcPr>
          <w:p w14:paraId="01E8C2BC">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《单元式空气调节机能效限定值及能源效率等级》（GB19576）《风管送风式空调机组能效限定值及能效等级》（GB37479）</w:t>
            </w:r>
          </w:p>
        </w:tc>
      </w:tr>
      <w:tr w14:paraId="1BA02E63">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0B6F2C6C">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7C87FEE1">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0"/>
            <w:vAlign w:val="center"/>
          </w:tcPr>
          <w:p w14:paraId="095A2730">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A0206180301洗衣机</w:t>
            </w:r>
          </w:p>
        </w:tc>
        <w:tc>
          <w:tcPr>
            <w:tcW w:w="1620" w:type="dxa"/>
            <w:tcBorders>
              <w:top w:val="nil"/>
              <w:left w:val="nil"/>
              <w:bottom w:val="single" w:color="000000" w:sz="8" w:space="0"/>
              <w:right w:val="single" w:color="000000" w:sz="8" w:space="0"/>
            </w:tcBorders>
            <w:noWrap w:val="0"/>
            <w:vAlign w:val="center"/>
          </w:tcPr>
          <w:p w14:paraId="04CBFB77">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14442621">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《电动洗衣机能效水效限定值及等级》（GB12021.4）</w:t>
            </w:r>
          </w:p>
        </w:tc>
      </w:tr>
      <w:tr w14:paraId="5CA61D60">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74C54ACC">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36919DBD">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vMerge w:val="restart"/>
            <w:tcBorders>
              <w:top w:val="nil"/>
              <w:left w:val="single" w:color="000000" w:sz="8" w:space="0"/>
              <w:bottom w:val="single" w:color="000000" w:sz="8" w:space="0"/>
              <w:right w:val="single" w:color="000000" w:sz="8" w:space="0"/>
            </w:tcBorders>
            <w:noWrap w:val="0"/>
            <w:vAlign w:val="center"/>
          </w:tcPr>
          <w:p w14:paraId="5A1E38F3">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A02061808热水器</w:t>
            </w:r>
          </w:p>
        </w:tc>
        <w:tc>
          <w:tcPr>
            <w:tcW w:w="1620" w:type="dxa"/>
            <w:tcBorders>
              <w:top w:val="nil"/>
              <w:left w:val="nil"/>
              <w:bottom w:val="single" w:color="000000" w:sz="8" w:space="0"/>
              <w:right w:val="single" w:color="000000" w:sz="8" w:space="0"/>
            </w:tcBorders>
            <w:noWrap w:val="0"/>
            <w:vAlign w:val="center"/>
          </w:tcPr>
          <w:p w14:paraId="7A489B3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★电热水器</w:t>
            </w:r>
          </w:p>
        </w:tc>
        <w:tc>
          <w:tcPr>
            <w:tcW w:w="4540" w:type="dxa"/>
            <w:tcBorders>
              <w:top w:val="nil"/>
              <w:left w:val="nil"/>
              <w:bottom w:val="single" w:color="000000" w:sz="8" w:space="0"/>
              <w:right w:val="single" w:color="000000" w:sz="8" w:space="0"/>
            </w:tcBorders>
            <w:noWrap w:val="0"/>
            <w:vAlign w:val="center"/>
          </w:tcPr>
          <w:p w14:paraId="7A88F14A">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《储水式电热水器能效限定值及能效等级》（GB21519）</w:t>
            </w:r>
          </w:p>
        </w:tc>
      </w:tr>
      <w:tr w14:paraId="0B334DE0">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42E657EA">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E241F00">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F535D8E">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0"/>
            <w:vAlign w:val="center"/>
          </w:tcPr>
          <w:p w14:paraId="33E47C5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燃气热水器</w:t>
            </w:r>
          </w:p>
        </w:tc>
        <w:tc>
          <w:tcPr>
            <w:tcW w:w="4540" w:type="dxa"/>
            <w:tcBorders>
              <w:top w:val="nil"/>
              <w:left w:val="nil"/>
              <w:bottom w:val="single" w:color="000000" w:sz="8" w:space="0"/>
              <w:right w:val="single" w:color="000000" w:sz="8" w:space="0"/>
            </w:tcBorders>
            <w:noWrap w:val="0"/>
            <w:vAlign w:val="center"/>
          </w:tcPr>
          <w:p w14:paraId="203B4663">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《家用燃气快速热水器和燃气采暖热水炉能效限定值及能效等级》（GB20665）</w:t>
            </w:r>
          </w:p>
        </w:tc>
      </w:tr>
      <w:tr w14:paraId="09AE7108">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122D48ED">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1C63CC59">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2017FE9">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0"/>
            <w:vAlign w:val="center"/>
          </w:tcPr>
          <w:p w14:paraId="1DF3869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热泵热水器</w:t>
            </w:r>
          </w:p>
        </w:tc>
        <w:tc>
          <w:tcPr>
            <w:tcW w:w="4540" w:type="dxa"/>
            <w:tcBorders>
              <w:top w:val="nil"/>
              <w:left w:val="nil"/>
              <w:bottom w:val="single" w:color="000000" w:sz="8" w:space="0"/>
              <w:right w:val="single" w:color="000000" w:sz="8" w:space="0"/>
            </w:tcBorders>
            <w:noWrap w:val="0"/>
            <w:vAlign w:val="center"/>
          </w:tcPr>
          <w:p w14:paraId="5F66BA41">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《热泵热水机（器）能效限定值及能效等级》（GB29541）</w:t>
            </w:r>
          </w:p>
        </w:tc>
      </w:tr>
      <w:tr w14:paraId="50D526D8">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710D4C34">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2D6E3D0">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519897A">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0"/>
            <w:vAlign w:val="center"/>
          </w:tcPr>
          <w:p w14:paraId="1BB260D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太阳能热水系统</w:t>
            </w:r>
          </w:p>
        </w:tc>
        <w:tc>
          <w:tcPr>
            <w:tcW w:w="4540" w:type="dxa"/>
            <w:tcBorders>
              <w:top w:val="nil"/>
              <w:left w:val="nil"/>
              <w:bottom w:val="single" w:color="000000" w:sz="8" w:space="0"/>
              <w:right w:val="single" w:color="000000" w:sz="8" w:space="0"/>
            </w:tcBorders>
            <w:noWrap w:val="0"/>
            <w:vAlign w:val="center"/>
          </w:tcPr>
          <w:p w14:paraId="5724EDFF">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《家用太阳能热水系统能效限定值及能效等级》（GB26969）</w:t>
            </w:r>
          </w:p>
        </w:tc>
      </w:tr>
      <w:tr w14:paraId="058BAB7B">
        <w:tblPrEx>
          <w:tblCellMar>
            <w:top w:w="0" w:type="dxa"/>
            <w:left w:w="108" w:type="dxa"/>
            <w:bottom w:w="0" w:type="dxa"/>
            <w:right w:w="108" w:type="dxa"/>
          </w:tblCellMar>
        </w:tblPrEx>
        <w:trPr>
          <w:trHeight w:val="495" w:hRule="atLeast"/>
        </w:trPr>
        <w:tc>
          <w:tcPr>
            <w:tcW w:w="660" w:type="dxa"/>
            <w:vMerge w:val="restart"/>
            <w:tcBorders>
              <w:top w:val="nil"/>
              <w:left w:val="single" w:color="auto" w:sz="8" w:space="0"/>
              <w:bottom w:val="single" w:color="auto" w:sz="8" w:space="0"/>
              <w:right w:val="single" w:color="auto" w:sz="8" w:space="0"/>
            </w:tcBorders>
            <w:noWrap w:val="0"/>
            <w:vAlign w:val="center"/>
          </w:tcPr>
          <w:p w14:paraId="55693154">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11</w:t>
            </w:r>
          </w:p>
        </w:tc>
        <w:tc>
          <w:tcPr>
            <w:tcW w:w="1080" w:type="dxa"/>
            <w:vMerge w:val="restart"/>
            <w:tcBorders>
              <w:top w:val="nil"/>
              <w:left w:val="single" w:color="auto" w:sz="8" w:space="0"/>
              <w:bottom w:val="single" w:color="auto" w:sz="8" w:space="0"/>
              <w:right w:val="single" w:color="auto" w:sz="8" w:space="0"/>
            </w:tcBorders>
            <w:noWrap w:val="0"/>
            <w:vAlign w:val="center"/>
          </w:tcPr>
          <w:p w14:paraId="7D788563">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A020619照明设备</w:t>
            </w:r>
          </w:p>
        </w:tc>
        <w:tc>
          <w:tcPr>
            <w:tcW w:w="1320" w:type="dxa"/>
            <w:tcBorders>
              <w:top w:val="nil"/>
              <w:left w:val="nil"/>
              <w:bottom w:val="single" w:color="auto" w:sz="8" w:space="0"/>
              <w:right w:val="single" w:color="auto" w:sz="8" w:space="0"/>
            </w:tcBorders>
            <w:noWrap w:val="0"/>
            <w:vAlign w:val="center"/>
          </w:tcPr>
          <w:p w14:paraId="5B485D8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★普通照明用双端荧光灯</w:t>
            </w:r>
          </w:p>
        </w:tc>
        <w:tc>
          <w:tcPr>
            <w:tcW w:w="1620" w:type="dxa"/>
            <w:tcBorders>
              <w:top w:val="nil"/>
              <w:left w:val="nil"/>
              <w:bottom w:val="single" w:color="auto" w:sz="8" w:space="0"/>
              <w:right w:val="single" w:color="auto" w:sz="8" w:space="0"/>
            </w:tcBorders>
            <w:noWrap w:val="0"/>
            <w:vAlign w:val="center"/>
          </w:tcPr>
          <w:p w14:paraId="0C21E9D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auto" w:sz="8" w:space="0"/>
              <w:right w:val="single" w:color="auto" w:sz="8" w:space="0"/>
            </w:tcBorders>
            <w:noWrap w:val="0"/>
            <w:vAlign w:val="center"/>
          </w:tcPr>
          <w:p w14:paraId="019E6DEC">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《普通照明用双端荧光灯能效限定值及能效等级》（GB19043）</w:t>
            </w:r>
          </w:p>
        </w:tc>
      </w:tr>
      <w:tr w14:paraId="26E9E5CF">
        <w:tblPrEx>
          <w:tblCellMar>
            <w:top w:w="0" w:type="dxa"/>
            <w:left w:w="108" w:type="dxa"/>
            <w:bottom w:w="0" w:type="dxa"/>
            <w:right w:w="108" w:type="dxa"/>
          </w:tblCellMar>
        </w:tblPrEx>
        <w:trPr>
          <w:trHeight w:val="495" w:hRule="atLeast"/>
        </w:trPr>
        <w:tc>
          <w:tcPr>
            <w:tcW w:w="0" w:type="auto"/>
            <w:vMerge w:val="continue"/>
            <w:tcBorders>
              <w:top w:val="nil"/>
              <w:left w:val="single" w:color="auto" w:sz="8" w:space="0"/>
              <w:bottom w:val="single" w:color="auto" w:sz="8" w:space="0"/>
              <w:right w:val="single" w:color="auto" w:sz="8" w:space="0"/>
            </w:tcBorders>
            <w:noWrap w:val="0"/>
            <w:vAlign w:val="center"/>
          </w:tcPr>
          <w:p w14:paraId="0E1ACB4B">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auto" w:sz="8" w:space="0"/>
              <w:bottom w:val="single" w:color="auto" w:sz="8" w:space="0"/>
              <w:right w:val="single" w:color="auto" w:sz="8" w:space="0"/>
            </w:tcBorders>
            <w:noWrap w:val="0"/>
            <w:vAlign w:val="center"/>
          </w:tcPr>
          <w:p w14:paraId="2CE82054">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auto" w:sz="8" w:space="0"/>
              <w:right w:val="single" w:color="auto" w:sz="8" w:space="0"/>
            </w:tcBorders>
            <w:noWrap w:val="0"/>
            <w:vAlign w:val="center"/>
          </w:tcPr>
          <w:p w14:paraId="5C8D93D4">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LED道路/隧道照明产品</w:t>
            </w:r>
          </w:p>
        </w:tc>
        <w:tc>
          <w:tcPr>
            <w:tcW w:w="1620" w:type="dxa"/>
            <w:tcBorders>
              <w:top w:val="nil"/>
              <w:left w:val="nil"/>
              <w:bottom w:val="single" w:color="auto" w:sz="8" w:space="0"/>
              <w:right w:val="single" w:color="auto" w:sz="8" w:space="0"/>
            </w:tcBorders>
            <w:noWrap w:val="0"/>
            <w:vAlign w:val="center"/>
          </w:tcPr>
          <w:p w14:paraId="23228D5E">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auto" w:sz="8" w:space="0"/>
              <w:right w:val="single" w:color="auto" w:sz="8" w:space="0"/>
            </w:tcBorders>
            <w:noWrap w:val="0"/>
            <w:vAlign w:val="center"/>
          </w:tcPr>
          <w:p w14:paraId="186B32E5">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《道路和隧道照明用LED灯具能效限定值及能效等级》（GB37478）</w:t>
            </w:r>
          </w:p>
        </w:tc>
      </w:tr>
      <w:tr w14:paraId="1EBE5FE5">
        <w:tblPrEx>
          <w:tblCellMar>
            <w:top w:w="0" w:type="dxa"/>
            <w:left w:w="108" w:type="dxa"/>
            <w:bottom w:w="0" w:type="dxa"/>
            <w:right w:w="108" w:type="dxa"/>
          </w:tblCellMar>
        </w:tblPrEx>
        <w:trPr>
          <w:trHeight w:val="495" w:hRule="atLeast"/>
        </w:trPr>
        <w:tc>
          <w:tcPr>
            <w:tcW w:w="0" w:type="auto"/>
            <w:vMerge w:val="continue"/>
            <w:tcBorders>
              <w:top w:val="nil"/>
              <w:left w:val="single" w:color="auto" w:sz="8" w:space="0"/>
              <w:bottom w:val="single" w:color="auto" w:sz="8" w:space="0"/>
              <w:right w:val="single" w:color="auto" w:sz="8" w:space="0"/>
            </w:tcBorders>
            <w:noWrap w:val="0"/>
            <w:vAlign w:val="center"/>
          </w:tcPr>
          <w:p w14:paraId="241EE031">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auto" w:sz="8" w:space="0"/>
              <w:bottom w:val="single" w:color="auto" w:sz="8" w:space="0"/>
              <w:right w:val="single" w:color="auto" w:sz="8" w:space="0"/>
            </w:tcBorders>
            <w:noWrap w:val="0"/>
            <w:vAlign w:val="center"/>
          </w:tcPr>
          <w:p w14:paraId="0B21BA0F">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auto" w:sz="8" w:space="0"/>
              <w:right w:val="single" w:color="auto" w:sz="8" w:space="0"/>
            </w:tcBorders>
            <w:noWrap w:val="0"/>
            <w:vAlign w:val="center"/>
          </w:tcPr>
          <w:p w14:paraId="014E9E9D">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LED筒灯</w:t>
            </w:r>
          </w:p>
        </w:tc>
        <w:tc>
          <w:tcPr>
            <w:tcW w:w="1620" w:type="dxa"/>
            <w:tcBorders>
              <w:top w:val="nil"/>
              <w:left w:val="nil"/>
              <w:bottom w:val="single" w:color="auto" w:sz="8" w:space="0"/>
              <w:right w:val="single" w:color="auto" w:sz="8" w:space="0"/>
            </w:tcBorders>
            <w:noWrap w:val="0"/>
            <w:vAlign w:val="center"/>
          </w:tcPr>
          <w:p w14:paraId="255A830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auto" w:sz="8" w:space="0"/>
              <w:right w:val="single" w:color="auto" w:sz="8" w:space="0"/>
            </w:tcBorders>
            <w:noWrap w:val="0"/>
            <w:vAlign w:val="center"/>
          </w:tcPr>
          <w:p w14:paraId="57C34630">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《室内照明用LED产品能效限定值及能效等级》（GB30255）</w:t>
            </w:r>
          </w:p>
        </w:tc>
      </w:tr>
      <w:tr w14:paraId="1168A44C">
        <w:tblPrEx>
          <w:tblCellMar>
            <w:top w:w="0" w:type="dxa"/>
            <w:left w:w="108" w:type="dxa"/>
            <w:bottom w:w="0" w:type="dxa"/>
            <w:right w:w="108" w:type="dxa"/>
          </w:tblCellMar>
        </w:tblPrEx>
        <w:trPr>
          <w:trHeight w:val="735" w:hRule="atLeast"/>
        </w:trPr>
        <w:tc>
          <w:tcPr>
            <w:tcW w:w="0" w:type="auto"/>
            <w:vMerge w:val="continue"/>
            <w:tcBorders>
              <w:top w:val="nil"/>
              <w:left w:val="single" w:color="auto" w:sz="8" w:space="0"/>
              <w:bottom w:val="single" w:color="auto" w:sz="8" w:space="0"/>
              <w:right w:val="single" w:color="auto" w:sz="8" w:space="0"/>
            </w:tcBorders>
            <w:noWrap w:val="0"/>
            <w:vAlign w:val="center"/>
          </w:tcPr>
          <w:p w14:paraId="6EE0EB9C">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auto" w:sz="8" w:space="0"/>
              <w:bottom w:val="single" w:color="auto" w:sz="8" w:space="0"/>
              <w:right w:val="single" w:color="auto" w:sz="8" w:space="0"/>
            </w:tcBorders>
            <w:noWrap w:val="0"/>
            <w:vAlign w:val="center"/>
          </w:tcPr>
          <w:p w14:paraId="42F6F319">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auto" w:sz="8" w:space="0"/>
              <w:right w:val="single" w:color="auto" w:sz="8" w:space="0"/>
            </w:tcBorders>
            <w:noWrap w:val="0"/>
            <w:vAlign w:val="center"/>
          </w:tcPr>
          <w:p w14:paraId="1D444C5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普通照明用非定向自镇流LED灯</w:t>
            </w:r>
          </w:p>
        </w:tc>
        <w:tc>
          <w:tcPr>
            <w:tcW w:w="1620" w:type="dxa"/>
            <w:tcBorders>
              <w:top w:val="nil"/>
              <w:left w:val="nil"/>
              <w:bottom w:val="single" w:color="auto" w:sz="8" w:space="0"/>
              <w:right w:val="single" w:color="auto" w:sz="8" w:space="0"/>
            </w:tcBorders>
            <w:noWrap w:val="0"/>
            <w:vAlign w:val="center"/>
          </w:tcPr>
          <w:p w14:paraId="03E5B62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auto" w:sz="8" w:space="0"/>
              <w:right w:val="single" w:color="auto" w:sz="8" w:space="0"/>
            </w:tcBorders>
            <w:noWrap w:val="0"/>
            <w:vAlign w:val="center"/>
          </w:tcPr>
          <w:p w14:paraId="60D452F4">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《室内照明用LED产品能效限定值及能效等级》（GB30255）</w:t>
            </w:r>
          </w:p>
        </w:tc>
      </w:tr>
      <w:tr w14:paraId="5F9E95E8">
        <w:tblPrEx>
          <w:tblCellMar>
            <w:top w:w="0" w:type="dxa"/>
            <w:left w:w="108" w:type="dxa"/>
            <w:bottom w:w="0" w:type="dxa"/>
            <w:right w:w="108" w:type="dxa"/>
          </w:tblCellMar>
        </w:tblPrEx>
        <w:trPr>
          <w:trHeight w:val="735" w:hRule="atLeast"/>
        </w:trPr>
        <w:tc>
          <w:tcPr>
            <w:tcW w:w="660" w:type="dxa"/>
            <w:tcBorders>
              <w:top w:val="nil"/>
              <w:left w:val="single" w:color="auto" w:sz="8" w:space="0"/>
              <w:bottom w:val="single" w:color="auto" w:sz="8" w:space="0"/>
              <w:right w:val="single" w:color="auto" w:sz="8" w:space="0"/>
            </w:tcBorders>
            <w:noWrap w:val="0"/>
            <w:vAlign w:val="center"/>
          </w:tcPr>
          <w:p w14:paraId="6A700821">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1080" w:type="dxa"/>
            <w:tcBorders>
              <w:top w:val="nil"/>
              <w:left w:val="nil"/>
              <w:bottom w:val="single" w:color="auto" w:sz="8" w:space="0"/>
              <w:right w:val="single" w:color="auto" w:sz="8" w:space="0"/>
            </w:tcBorders>
            <w:noWrap w:val="0"/>
            <w:vAlign w:val="center"/>
          </w:tcPr>
          <w:p w14:paraId="3F94CCE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★A020910电视设备</w:t>
            </w:r>
          </w:p>
        </w:tc>
        <w:tc>
          <w:tcPr>
            <w:tcW w:w="1320" w:type="dxa"/>
            <w:tcBorders>
              <w:top w:val="nil"/>
              <w:left w:val="nil"/>
              <w:bottom w:val="single" w:color="auto" w:sz="8" w:space="0"/>
              <w:right w:val="single" w:color="auto" w:sz="8" w:space="0"/>
            </w:tcBorders>
            <w:noWrap w:val="0"/>
            <w:vAlign w:val="center"/>
          </w:tcPr>
          <w:p w14:paraId="4426546F">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A02091001普通电视设备（电视机）</w:t>
            </w:r>
          </w:p>
        </w:tc>
        <w:tc>
          <w:tcPr>
            <w:tcW w:w="1620" w:type="dxa"/>
            <w:tcBorders>
              <w:top w:val="nil"/>
              <w:left w:val="nil"/>
              <w:bottom w:val="single" w:color="auto" w:sz="8" w:space="0"/>
              <w:right w:val="single" w:color="auto" w:sz="8" w:space="0"/>
            </w:tcBorders>
            <w:noWrap w:val="0"/>
            <w:vAlign w:val="center"/>
          </w:tcPr>
          <w:p w14:paraId="322FFC64">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auto" w:sz="8" w:space="0"/>
              <w:right w:val="single" w:color="auto" w:sz="8" w:space="0"/>
            </w:tcBorders>
            <w:noWrap w:val="0"/>
            <w:vAlign w:val="center"/>
          </w:tcPr>
          <w:p w14:paraId="65D01166">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《平板电视能效限定值及能效等级》（GB24850）</w:t>
            </w:r>
          </w:p>
        </w:tc>
      </w:tr>
      <w:tr w14:paraId="3419CC79">
        <w:tblPrEx>
          <w:tblCellMar>
            <w:top w:w="0" w:type="dxa"/>
            <w:left w:w="108" w:type="dxa"/>
            <w:bottom w:w="0" w:type="dxa"/>
            <w:right w:w="108" w:type="dxa"/>
          </w:tblCellMar>
        </w:tblPrEx>
        <w:trPr>
          <w:trHeight w:val="975" w:hRule="atLeast"/>
        </w:trPr>
        <w:tc>
          <w:tcPr>
            <w:tcW w:w="660" w:type="dxa"/>
            <w:tcBorders>
              <w:top w:val="nil"/>
              <w:left w:val="single" w:color="auto" w:sz="8" w:space="0"/>
              <w:bottom w:val="single" w:color="auto" w:sz="8" w:space="0"/>
              <w:right w:val="single" w:color="auto" w:sz="8" w:space="0"/>
            </w:tcBorders>
            <w:noWrap w:val="0"/>
            <w:vAlign w:val="center"/>
          </w:tcPr>
          <w:p w14:paraId="62C21B5D">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13</w:t>
            </w:r>
          </w:p>
        </w:tc>
        <w:tc>
          <w:tcPr>
            <w:tcW w:w="1080" w:type="dxa"/>
            <w:tcBorders>
              <w:top w:val="nil"/>
              <w:left w:val="nil"/>
              <w:bottom w:val="single" w:color="auto" w:sz="8" w:space="0"/>
              <w:right w:val="single" w:color="auto" w:sz="8" w:space="0"/>
            </w:tcBorders>
            <w:noWrap w:val="0"/>
            <w:vAlign w:val="center"/>
          </w:tcPr>
          <w:p w14:paraId="27187DD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★A020911视频设备</w:t>
            </w:r>
          </w:p>
        </w:tc>
        <w:tc>
          <w:tcPr>
            <w:tcW w:w="1320" w:type="dxa"/>
            <w:tcBorders>
              <w:top w:val="nil"/>
              <w:left w:val="nil"/>
              <w:bottom w:val="single" w:color="auto" w:sz="8" w:space="0"/>
              <w:right w:val="single" w:color="auto" w:sz="8" w:space="0"/>
            </w:tcBorders>
            <w:noWrap w:val="0"/>
            <w:vAlign w:val="center"/>
          </w:tcPr>
          <w:p w14:paraId="6C8FE5BA">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A02091107视频监控设备</w:t>
            </w:r>
          </w:p>
        </w:tc>
        <w:tc>
          <w:tcPr>
            <w:tcW w:w="1620" w:type="dxa"/>
            <w:tcBorders>
              <w:top w:val="nil"/>
              <w:left w:val="nil"/>
              <w:bottom w:val="single" w:color="auto" w:sz="8" w:space="0"/>
              <w:right w:val="single" w:color="auto" w:sz="8" w:space="0"/>
            </w:tcBorders>
            <w:noWrap w:val="0"/>
            <w:vAlign w:val="center"/>
          </w:tcPr>
          <w:p w14:paraId="48CA06FD">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监视器</w:t>
            </w:r>
          </w:p>
        </w:tc>
        <w:tc>
          <w:tcPr>
            <w:tcW w:w="4540" w:type="dxa"/>
            <w:tcBorders>
              <w:top w:val="nil"/>
              <w:left w:val="nil"/>
              <w:bottom w:val="single" w:color="auto" w:sz="8" w:space="0"/>
              <w:right w:val="single" w:color="auto" w:sz="8" w:space="0"/>
            </w:tcBorders>
            <w:noWrap w:val="0"/>
            <w:vAlign w:val="center"/>
          </w:tcPr>
          <w:p w14:paraId="102089BB">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以射频信号为主要信号输入的监视器应符合《平板电视能效限定值及能效等级》（GB24850），以数字信号为主要信号输入的监视器应符合《计算机显示器能效限定值及能效等级》（GB21520）</w:t>
            </w:r>
          </w:p>
        </w:tc>
      </w:tr>
      <w:tr w14:paraId="60E2FFF0">
        <w:tblPrEx>
          <w:tblCellMar>
            <w:top w:w="0" w:type="dxa"/>
            <w:left w:w="108" w:type="dxa"/>
            <w:bottom w:w="0" w:type="dxa"/>
            <w:right w:w="108" w:type="dxa"/>
          </w:tblCellMar>
        </w:tblPrEx>
        <w:trPr>
          <w:trHeight w:val="495" w:hRule="atLeast"/>
        </w:trPr>
        <w:tc>
          <w:tcPr>
            <w:tcW w:w="660" w:type="dxa"/>
            <w:tcBorders>
              <w:top w:val="nil"/>
              <w:left w:val="single" w:color="auto" w:sz="8" w:space="0"/>
              <w:bottom w:val="single" w:color="auto" w:sz="8" w:space="0"/>
              <w:right w:val="single" w:color="auto" w:sz="8" w:space="0"/>
            </w:tcBorders>
            <w:noWrap w:val="0"/>
            <w:vAlign w:val="center"/>
          </w:tcPr>
          <w:p w14:paraId="2A1F38CF">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14</w:t>
            </w:r>
          </w:p>
        </w:tc>
        <w:tc>
          <w:tcPr>
            <w:tcW w:w="1080" w:type="dxa"/>
            <w:tcBorders>
              <w:top w:val="nil"/>
              <w:left w:val="nil"/>
              <w:bottom w:val="single" w:color="auto" w:sz="8" w:space="0"/>
              <w:right w:val="single" w:color="auto" w:sz="8" w:space="0"/>
            </w:tcBorders>
            <w:noWrap w:val="0"/>
            <w:vAlign w:val="center"/>
          </w:tcPr>
          <w:p w14:paraId="5F9C417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A031210饮食炊事机械</w:t>
            </w:r>
          </w:p>
        </w:tc>
        <w:tc>
          <w:tcPr>
            <w:tcW w:w="1320" w:type="dxa"/>
            <w:tcBorders>
              <w:top w:val="nil"/>
              <w:left w:val="nil"/>
              <w:bottom w:val="single" w:color="auto" w:sz="8" w:space="0"/>
              <w:right w:val="single" w:color="auto" w:sz="8" w:space="0"/>
            </w:tcBorders>
            <w:noWrap w:val="0"/>
            <w:vAlign w:val="center"/>
          </w:tcPr>
          <w:p w14:paraId="19400BD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商用燃气灶具</w:t>
            </w:r>
          </w:p>
        </w:tc>
        <w:tc>
          <w:tcPr>
            <w:tcW w:w="1620" w:type="dxa"/>
            <w:tcBorders>
              <w:top w:val="nil"/>
              <w:left w:val="nil"/>
              <w:bottom w:val="single" w:color="auto" w:sz="8" w:space="0"/>
              <w:right w:val="single" w:color="auto" w:sz="8" w:space="0"/>
            </w:tcBorders>
            <w:noWrap w:val="0"/>
            <w:vAlign w:val="center"/>
          </w:tcPr>
          <w:p w14:paraId="003A3D84">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auto" w:sz="8" w:space="0"/>
              <w:right w:val="single" w:color="auto" w:sz="8" w:space="0"/>
            </w:tcBorders>
            <w:noWrap w:val="0"/>
            <w:vAlign w:val="center"/>
          </w:tcPr>
          <w:p w14:paraId="61E55CCF">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《商用燃气灶具能效限定值及能效等级》（GB30531）</w:t>
            </w:r>
          </w:p>
        </w:tc>
      </w:tr>
      <w:tr w14:paraId="193A1029">
        <w:tblPrEx>
          <w:tblCellMar>
            <w:top w:w="0" w:type="dxa"/>
            <w:left w:w="108" w:type="dxa"/>
            <w:bottom w:w="0" w:type="dxa"/>
            <w:right w:w="108" w:type="dxa"/>
          </w:tblCellMar>
        </w:tblPrEx>
        <w:trPr>
          <w:trHeight w:val="285" w:hRule="atLeast"/>
        </w:trPr>
        <w:tc>
          <w:tcPr>
            <w:tcW w:w="660" w:type="dxa"/>
            <w:vMerge w:val="restart"/>
            <w:tcBorders>
              <w:top w:val="nil"/>
              <w:left w:val="single" w:color="auto" w:sz="8" w:space="0"/>
              <w:bottom w:val="single" w:color="auto" w:sz="8" w:space="0"/>
              <w:right w:val="single" w:color="auto" w:sz="8" w:space="0"/>
            </w:tcBorders>
            <w:noWrap w:val="0"/>
            <w:vAlign w:val="center"/>
          </w:tcPr>
          <w:p w14:paraId="1178F33A">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15</w:t>
            </w:r>
          </w:p>
        </w:tc>
        <w:tc>
          <w:tcPr>
            <w:tcW w:w="1080" w:type="dxa"/>
            <w:vMerge w:val="restart"/>
            <w:tcBorders>
              <w:top w:val="nil"/>
              <w:left w:val="single" w:color="auto" w:sz="8" w:space="0"/>
              <w:bottom w:val="single" w:color="000000" w:sz="8" w:space="0"/>
              <w:right w:val="single" w:color="auto" w:sz="8" w:space="0"/>
            </w:tcBorders>
            <w:noWrap w:val="0"/>
            <w:vAlign w:val="center"/>
          </w:tcPr>
          <w:p w14:paraId="6048C7B2">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★A060805便器</w:t>
            </w:r>
          </w:p>
        </w:tc>
        <w:tc>
          <w:tcPr>
            <w:tcW w:w="1320" w:type="dxa"/>
            <w:tcBorders>
              <w:top w:val="nil"/>
              <w:left w:val="nil"/>
              <w:bottom w:val="single" w:color="auto" w:sz="8" w:space="0"/>
              <w:right w:val="single" w:color="auto" w:sz="8" w:space="0"/>
            </w:tcBorders>
            <w:noWrap w:val="0"/>
            <w:vAlign w:val="center"/>
          </w:tcPr>
          <w:p w14:paraId="42F3EF0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坐便器</w:t>
            </w:r>
          </w:p>
        </w:tc>
        <w:tc>
          <w:tcPr>
            <w:tcW w:w="1620" w:type="dxa"/>
            <w:tcBorders>
              <w:top w:val="nil"/>
              <w:left w:val="nil"/>
              <w:bottom w:val="single" w:color="auto" w:sz="8" w:space="0"/>
              <w:right w:val="single" w:color="auto" w:sz="8" w:space="0"/>
            </w:tcBorders>
            <w:noWrap w:val="0"/>
            <w:vAlign w:val="center"/>
          </w:tcPr>
          <w:p w14:paraId="395AA46D">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auto" w:sz="8" w:space="0"/>
              <w:right w:val="single" w:color="auto" w:sz="8" w:space="0"/>
            </w:tcBorders>
            <w:noWrap w:val="0"/>
            <w:vAlign w:val="center"/>
          </w:tcPr>
          <w:p w14:paraId="17506D2D">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《坐便器水效限定值及水效等级》（GB25502）</w:t>
            </w:r>
          </w:p>
        </w:tc>
      </w:tr>
      <w:tr w14:paraId="679F0644">
        <w:tblPrEx>
          <w:tblCellMar>
            <w:top w:w="0" w:type="dxa"/>
            <w:left w:w="108" w:type="dxa"/>
            <w:bottom w:w="0" w:type="dxa"/>
            <w:right w:w="108" w:type="dxa"/>
          </w:tblCellMar>
        </w:tblPrEx>
        <w:trPr>
          <w:trHeight w:val="495" w:hRule="atLeast"/>
        </w:trPr>
        <w:tc>
          <w:tcPr>
            <w:tcW w:w="0" w:type="auto"/>
            <w:vMerge w:val="continue"/>
            <w:tcBorders>
              <w:top w:val="nil"/>
              <w:left w:val="single" w:color="auto" w:sz="8" w:space="0"/>
              <w:bottom w:val="single" w:color="auto" w:sz="8" w:space="0"/>
              <w:right w:val="single" w:color="auto" w:sz="8" w:space="0"/>
            </w:tcBorders>
            <w:noWrap w:val="0"/>
            <w:vAlign w:val="center"/>
          </w:tcPr>
          <w:p w14:paraId="24A9EBBB">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auto" w:sz="8" w:space="0"/>
              <w:bottom w:val="single" w:color="000000" w:sz="8" w:space="0"/>
              <w:right w:val="single" w:color="auto" w:sz="8" w:space="0"/>
            </w:tcBorders>
            <w:noWrap w:val="0"/>
            <w:vAlign w:val="center"/>
          </w:tcPr>
          <w:p w14:paraId="70123844">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auto" w:sz="8" w:space="0"/>
              <w:right w:val="single" w:color="auto" w:sz="8" w:space="0"/>
            </w:tcBorders>
            <w:noWrap w:val="0"/>
            <w:vAlign w:val="center"/>
          </w:tcPr>
          <w:p w14:paraId="7A9B915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蹲便器</w:t>
            </w:r>
          </w:p>
        </w:tc>
        <w:tc>
          <w:tcPr>
            <w:tcW w:w="1620" w:type="dxa"/>
            <w:tcBorders>
              <w:top w:val="nil"/>
              <w:left w:val="nil"/>
              <w:bottom w:val="single" w:color="auto" w:sz="8" w:space="0"/>
              <w:right w:val="single" w:color="auto" w:sz="8" w:space="0"/>
            </w:tcBorders>
            <w:noWrap w:val="0"/>
            <w:vAlign w:val="center"/>
          </w:tcPr>
          <w:p w14:paraId="25422D64">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auto" w:sz="8" w:space="0"/>
              <w:right w:val="single" w:color="auto" w:sz="8" w:space="0"/>
            </w:tcBorders>
            <w:noWrap w:val="0"/>
            <w:vAlign w:val="center"/>
          </w:tcPr>
          <w:p w14:paraId="3B216809">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《蹲便器用水效率限定值及用水效率等级》（GB30717）</w:t>
            </w:r>
          </w:p>
        </w:tc>
      </w:tr>
      <w:tr w14:paraId="29A29172">
        <w:tblPrEx>
          <w:tblCellMar>
            <w:top w:w="0" w:type="dxa"/>
            <w:left w:w="108" w:type="dxa"/>
            <w:bottom w:w="0" w:type="dxa"/>
            <w:right w:w="108" w:type="dxa"/>
          </w:tblCellMar>
        </w:tblPrEx>
        <w:trPr>
          <w:trHeight w:val="495" w:hRule="atLeast"/>
        </w:trPr>
        <w:tc>
          <w:tcPr>
            <w:tcW w:w="0" w:type="auto"/>
            <w:vMerge w:val="continue"/>
            <w:tcBorders>
              <w:top w:val="nil"/>
              <w:left w:val="single" w:color="auto" w:sz="8" w:space="0"/>
              <w:bottom w:val="single" w:color="auto" w:sz="8" w:space="0"/>
              <w:right w:val="single" w:color="auto" w:sz="8" w:space="0"/>
            </w:tcBorders>
            <w:noWrap w:val="0"/>
            <w:vAlign w:val="center"/>
          </w:tcPr>
          <w:p w14:paraId="6A520FB2">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auto" w:sz="8" w:space="0"/>
              <w:bottom w:val="single" w:color="000000" w:sz="8" w:space="0"/>
              <w:right w:val="single" w:color="auto" w:sz="8" w:space="0"/>
            </w:tcBorders>
            <w:noWrap w:val="0"/>
            <w:vAlign w:val="center"/>
          </w:tcPr>
          <w:p w14:paraId="4FA61AC6">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auto" w:sz="8" w:space="0"/>
              <w:right w:val="single" w:color="auto" w:sz="8" w:space="0"/>
            </w:tcBorders>
            <w:noWrap w:val="0"/>
            <w:vAlign w:val="center"/>
          </w:tcPr>
          <w:p w14:paraId="4F61DAE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小便器</w:t>
            </w:r>
          </w:p>
        </w:tc>
        <w:tc>
          <w:tcPr>
            <w:tcW w:w="1620" w:type="dxa"/>
            <w:tcBorders>
              <w:top w:val="nil"/>
              <w:left w:val="nil"/>
              <w:bottom w:val="single" w:color="auto" w:sz="8" w:space="0"/>
              <w:right w:val="single" w:color="auto" w:sz="8" w:space="0"/>
            </w:tcBorders>
            <w:noWrap w:val="0"/>
            <w:vAlign w:val="center"/>
          </w:tcPr>
          <w:p w14:paraId="599BB857">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auto" w:sz="8" w:space="0"/>
              <w:right w:val="single" w:color="auto" w:sz="8" w:space="0"/>
            </w:tcBorders>
            <w:noWrap w:val="0"/>
            <w:vAlign w:val="center"/>
          </w:tcPr>
          <w:p w14:paraId="6611B0E5">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《小便器用水效率限定值及用水效率等级》（GB28377）</w:t>
            </w:r>
          </w:p>
        </w:tc>
      </w:tr>
      <w:tr w14:paraId="51E5F566">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57824DE0">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16</w:t>
            </w:r>
          </w:p>
        </w:tc>
        <w:tc>
          <w:tcPr>
            <w:tcW w:w="1080" w:type="dxa"/>
            <w:tcBorders>
              <w:top w:val="nil"/>
              <w:left w:val="nil"/>
              <w:bottom w:val="single" w:color="000000" w:sz="8" w:space="0"/>
              <w:right w:val="single" w:color="000000" w:sz="8" w:space="0"/>
            </w:tcBorders>
            <w:noWrap w:val="0"/>
            <w:vAlign w:val="center"/>
          </w:tcPr>
          <w:p w14:paraId="111C21FA">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★A060806水嘴</w:t>
            </w:r>
          </w:p>
        </w:tc>
        <w:tc>
          <w:tcPr>
            <w:tcW w:w="1320" w:type="dxa"/>
            <w:tcBorders>
              <w:top w:val="nil"/>
              <w:left w:val="nil"/>
              <w:bottom w:val="single" w:color="000000" w:sz="8" w:space="0"/>
              <w:right w:val="single" w:color="000000" w:sz="8" w:space="0"/>
            </w:tcBorders>
            <w:noWrap w:val="0"/>
            <w:vAlign w:val="center"/>
          </w:tcPr>
          <w:p w14:paraId="35D5125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noWrap w:val="0"/>
            <w:vAlign w:val="center"/>
          </w:tcPr>
          <w:p w14:paraId="0FE7A90A">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348CBA0B">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《水嘴用水效率限定值及用水效率等级》（GB 25501）</w:t>
            </w:r>
          </w:p>
        </w:tc>
      </w:tr>
      <w:tr w14:paraId="6BD099EF">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7A97A00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17</w:t>
            </w:r>
          </w:p>
        </w:tc>
        <w:tc>
          <w:tcPr>
            <w:tcW w:w="1080" w:type="dxa"/>
            <w:tcBorders>
              <w:top w:val="nil"/>
              <w:left w:val="nil"/>
              <w:bottom w:val="single" w:color="000000" w:sz="8" w:space="0"/>
              <w:right w:val="single" w:color="000000" w:sz="8" w:space="0"/>
            </w:tcBorders>
            <w:noWrap w:val="0"/>
            <w:vAlign w:val="center"/>
          </w:tcPr>
          <w:p w14:paraId="1E972B10">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A060807便器冲洗阀</w:t>
            </w:r>
          </w:p>
        </w:tc>
        <w:tc>
          <w:tcPr>
            <w:tcW w:w="1320" w:type="dxa"/>
            <w:tcBorders>
              <w:top w:val="nil"/>
              <w:left w:val="nil"/>
              <w:bottom w:val="single" w:color="000000" w:sz="8" w:space="0"/>
              <w:right w:val="single" w:color="000000" w:sz="8" w:space="0"/>
            </w:tcBorders>
            <w:noWrap w:val="0"/>
            <w:vAlign w:val="center"/>
          </w:tcPr>
          <w:p w14:paraId="1D5F714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noWrap w:val="0"/>
            <w:vAlign w:val="center"/>
          </w:tcPr>
          <w:p w14:paraId="7DD0B7F3">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090EA6AB">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《便器冲洗阀用水效率限定值及用水效率等级》（GB28379）</w:t>
            </w:r>
          </w:p>
        </w:tc>
      </w:tr>
      <w:tr w14:paraId="7806ECCA">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24F3E79A">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18</w:t>
            </w:r>
          </w:p>
        </w:tc>
        <w:tc>
          <w:tcPr>
            <w:tcW w:w="1080" w:type="dxa"/>
            <w:tcBorders>
              <w:top w:val="nil"/>
              <w:left w:val="nil"/>
              <w:bottom w:val="single" w:color="000000" w:sz="8" w:space="0"/>
              <w:right w:val="single" w:color="000000" w:sz="8" w:space="0"/>
            </w:tcBorders>
            <w:noWrap w:val="0"/>
            <w:vAlign w:val="center"/>
          </w:tcPr>
          <w:p w14:paraId="1C11CD7A">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A060810淋浴器</w:t>
            </w:r>
          </w:p>
        </w:tc>
        <w:tc>
          <w:tcPr>
            <w:tcW w:w="1320" w:type="dxa"/>
            <w:tcBorders>
              <w:top w:val="nil"/>
              <w:left w:val="nil"/>
              <w:bottom w:val="single" w:color="000000" w:sz="8" w:space="0"/>
              <w:right w:val="single" w:color="000000" w:sz="8" w:space="0"/>
            </w:tcBorders>
            <w:noWrap w:val="0"/>
            <w:vAlign w:val="center"/>
          </w:tcPr>
          <w:p w14:paraId="5C39634D">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noWrap w:val="0"/>
            <w:vAlign w:val="center"/>
          </w:tcPr>
          <w:p w14:paraId="38671C3E">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0E3229A0">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《淋浴器用水效率限定值及用水效率等级》（GB28378）</w:t>
            </w:r>
          </w:p>
        </w:tc>
      </w:tr>
    </w:tbl>
    <w:p w14:paraId="2FE5D665">
      <w:pPr>
        <w:widowControl/>
        <w:rPr>
          <w:rFonts w:hint="eastAsia" w:ascii="宋体" w:hAnsi="宋体" w:cs="宋体"/>
          <w:color w:val="000000" w:themeColor="text1"/>
          <w:sz w:val="20"/>
          <w:szCs w:val="20"/>
          <w:highlight w:val="none"/>
          <w14:textFill>
            <w14:solidFill>
              <w14:schemeClr w14:val="tx1"/>
            </w14:solidFill>
          </w14:textFill>
        </w:rPr>
      </w:pPr>
    </w:p>
    <w:p w14:paraId="0D646F37">
      <w:pPr>
        <w:pStyle w:val="16"/>
        <w:spacing w:line="360" w:lineRule="auto"/>
        <w:rPr>
          <w:rFonts w:hint="eastAsia" w:ascii="宋体" w:hAnsi="宋体"/>
          <w:color w:val="000000" w:themeColor="text1"/>
          <w:szCs w:val="21"/>
          <w:highlight w:val="none"/>
          <w14:textFill>
            <w14:solidFill>
              <w14:schemeClr w14:val="tx1"/>
            </w14:solidFill>
          </w14:textFill>
        </w:rPr>
      </w:pPr>
      <w:r>
        <w:rPr>
          <w:rFonts w:hint="eastAsia"/>
          <w:color w:val="000000" w:themeColor="text1"/>
          <w:spacing w:val="-3"/>
          <w:szCs w:val="21"/>
          <w:highlight w:val="none"/>
          <w14:textFill>
            <w14:solidFill>
              <w14:schemeClr w14:val="tx1"/>
            </w14:solidFill>
          </w14:textFill>
        </w:rPr>
        <w:t>注：</w:t>
      </w:r>
      <w:r>
        <w:rPr>
          <w:color w:val="000000" w:themeColor="text1"/>
          <w:spacing w:val="-3"/>
          <w:szCs w:val="21"/>
          <w:highlight w:val="none"/>
          <w14:textFill>
            <w14:solidFill>
              <w14:schemeClr w14:val="tx1"/>
            </w14:solidFill>
          </w14:textFill>
        </w:rPr>
        <w:t>1.</w:t>
      </w:r>
      <w:r>
        <w:rPr>
          <w:rFonts w:hint="eastAsia"/>
          <w:color w:val="000000" w:themeColor="text1"/>
          <w:spacing w:val="-3"/>
          <w:szCs w:val="21"/>
          <w:highlight w:val="none"/>
          <w14:textFill>
            <w14:solidFill>
              <w14:schemeClr w14:val="tx1"/>
            </w14:solidFill>
          </w14:textFill>
        </w:rPr>
        <w:t>节能产品认证应依据相关国家标准的最新版本，依据国家标准中二级能效（水效）</w:t>
      </w:r>
      <w:r>
        <w:rPr>
          <w:rFonts w:hint="eastAsia"/>
          <w:color w:val="000000" w:themeColor="text1"/>
          <w:szCs w:val="21"/>
          <w:highlight w:val="none"/>
          <w14:textFill>
            <w14:solidFill>
              <w14:schemeClr w14:val="tx1"/>
            </w14:solidFill>
          </w14:textFill>
        </w:rPr>
        <w:t>指标。</w:t>
      </w:r>
    </w:p>
    <w:p w14:paraId="4BF5565F">
      <w:pPr>
        <w:pStyle w:val="16"/>
        <w:spacing w:line="360" w:lineRule="auto"/>
        <w:rPr>
          <w:rFonts w:hint="eastAsia"/>
          <w:b/>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w:t>
      </w:r>
      <w:r>
        <w:rPr>
          <w:color w:val="000000" w:themeColor="text1"/>
          <w:szCs w:val="21"/>
          <w:highlight w:val="none"/>
          <w14:textFill>
            <w14:solidFill>
              <w14:schemeClr w14:val="tx1"/>
            </w14:solidFill>
          </w14:textFill>
        </w:rPr>
        <w:t>2</w:t>
      </w:r>
      <w:r>
        <w:rPr>
          <w:b/>
          <w:bCs/>
          <w:color w:val="000000" w:themeColor="text1"/>
          <w:szCs w:val="21"/>
          <w:highlight w:val="none"/>
          <w14:textFill>
            <w14:solidFill>
              <w14:schemeClr w14:val="tx1"/>
            </w14:solidFill>
          </w14:textFill>
        </w:rPr>
        <w:t>.</w:t>
      </w:r>
      <w:r>
        <w:rPr>
          <w:rFonts w:hint="eastAsia"/>
          <w:b/>
          <w:bCs/>
          <w:color w:val="000000" w:themeColor="text1"/>
          <w:szCs w:val="21"/>
          <w:highlight w:val="none"/>
          <w14:textFill>
            <w14:solidFill>
              <w14:schemeClr w14:val="tx1"/>
            </w14:solidFill>
          </w14:textFill>
        </w:rPr>
        <w:t>以</w:t>
      </w:r>
      <w:r>
        <w:rPr>
          <w:b/>
          <w:bCs/>
          <w:color w:val="000000" w:themeColor="text1"/>
          <w:szCs w:val="21"/>
          <w:highlight w:val="none"/>
          <w14:textFill>
            <w14:solidFill>
              <w14:schemeClr w14:val="tx1"/>
            </w14:solidFill>
          </w14:textFill>
        </w:rPr>
        <w:t>“</w:t>
      </w:r>
      <w:r>
        <w:rPr>
          <w:rFonts w:hint="eastAsia"/>
          <w:b/>
          <w:bCs/>
          <w:color w:val="000000" w:themeColor="text1"/>
          <w:szCs w:val="21"/>
          <w:highlight w:val="none"/>
          <w14:textFill>
            <w14:solidFill>
              <w14:schemeClr w14:val="tx1"/>
            </w14:solidFill>
          </w14:textFill>
        </w:rPr>
        <w:t>★</w:t>
      </w:r>
      <w:r>
        <w:rPr>
          <w:b/>
          <w:bCs/>
          <w:color w:val="000000" w:themeColor="text1"/>
          <w:szCs w:val="21"/>
          <w:highlight w:val="none"/>
          <w14:textFill>
            <w14:solidFill>
              <w14:schemeClr w14:val="tx1"/>
            </w14:solidFill>
          </w14:textFill>
        </w:rPr>
        <w:t>”</w:t>
      </w:r>
      <w:r>
        <w:rPr>
          <w:rFonts w:hint="eastAsia"/>
          <w:b/>
          <w:bCs/>
          <w:color w:val="000000" w:themeColor="text1"/>
          <w:szCs w:val="21"/>
          <w:highlight w:val="none"/>
          <w14:textFill>
            <w14:solidFill>
              <w14:schemeClr w14:val="tx1"/>
            </w14:solidFill>
          </w14:textFill>
        </w:rPr>
        <w:t>标注的为政府强制采购产品。</w:t>
      </w:r>
    </w:p>
    <w:p w14:paraId="79C3F394">
      <w:pPr>
        <w:pStyle w:val="19"/>
        <w:jc w:val="left"/>
        <w:rPr>
          <w:rFonts w:ascii="Arial Unicode MS" w:hAnsi="Arial Unicode MS" w:eastAsia="Arial Unicode MS" w:cs="Arial Unicode MS"/>
          <w:color w:val="000000" w:themeColor="text1"/>
          <w:sz w:val="32"/>
          <w:szCs w:val="32"/>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br w:type="page"/>
      </w:r>
      <w:r>
        <w:rPr>
          <w:rFonts w:hint="eastAsia" w:ascii="微软雅黑" w:hAnsi="微软雅黑" w:eastAsia="微软雅黑" w:cs="微软雅黑"/>
          <w:color w:val="000000" w:themeColor="text1"/>
          <w:sz w:val="32"/>
          <w:szCs w:val="32"/>
          <w:highlight w:val="none"/>
          <w14:textFill>
            <w14:solidFill>
              <w14:schemeClr w14:val="tx1"/>
            </w14:solidFill>
          </w14:textFill>
        </w:rPr>
        <w:t>附件</w:t>
      </w:r>
      <w:r>
        <w:rPr>
          <w:rFonts w:ascii="Arial Unicode MS" w:hAnsi="Arial Unicode MS" w:eastAsia="Arial Unicode MS" w:cs="Arial Unicode MS"/>
          <w:color w:val="000000" w:themeColor="text1"/>
          <w:sz w:val="32"/>
          <w:szCs w:val="32"/>
          <w:highlight w:val="none"/>
          <w14:textFill>
            <w14:solidFill>
              <w14:schemeClr w14:val="tx1"/>
            </w14:solidFill>
          </w14:textFill>
        </w:rPr>
        <w:t>2</w:t>
      </w:r>
      <w:r>
        <w:rPr>
          <w:rFonts w:hint="eastAsia" w:ascii="微软雅黑" w:hAnsi="微软雅黑" w:eastAsia="微软雅黑" w:cs="微软雅黑"/>
          <w:color w:val="000000" w:themeColor="text1"/>
          <w:sz w:val="32"/>
          <w:szCs w:val="32"/>
          <w:highlight w:val="none"/>
          <w14:textFill>
            <w14:solidFill>
              <w14:schemeClr w14:val="tx1"/>
            </w14:solidFill>
          </w14:textFill>
        </w:rPr>
        <w:t>：</w:t>
      </w:r>
    </w:p>
    <w:p w14:paraId="3B164F83">
      <w:pPr>
        <w:spacing w:line="528" w:lineRule="exact"/>
        <w:jc w:val="center"/>
        <w:rPr>
          <w:rFonts w:ascii="Arial Unicode MS" w:hAnsi="Arial Unicode MS" w:eastAsia="Arial Unicode MS" w:cs="Arial Unicode MS"/>
          <w:color w:val="000000" w:themeColor="text1"/>
          <w:sz w:val="40"/>
          <w:szCs w:val="40"/>
          <w:highlight w:val="none"/>
          <w14:textFill>
            <w14:solidFill>
              <w14:schemeClr w14:val="tx1"/>
            </w14:solidFill>
          </w14:textFill>
        </w:rPr>
      </w:pPr>
      <w:r>
        <w:rPr>
          <w:rFonts w:hint="eastAsia" w:ascii="微软雅黑" w:hAnsi="微软雅黑" w:eastAsia="微软雅黑" w:cs="微软雅黑"/>
          <w:color w:val="000000" w:themeColor="text1"/>
          <w:sz w:val="40"/>
          <w:szCs w:val="40"/>
          <w:highlight w:val="none"/>
          <w14:textFill>
            <w14:solidFill>
              <w14:schemeClr w14:val="tx1"/>
            </w14:solidFill>
          </w14:textFill>
        </w:rPr>
        <w:t>中小微企业划型标准</w:t>
      </w:r>
    </w:p>
    <w:tbl>
      <w:tblPr>
        <w:tblStyle w:val="35"/>
        <w:tblW w:w="9414" w:type="dxa"/>
        <w:tblInd w:w="250" w:type="dxa"/>
        <w:tblLayout w:type="fixed"/>
        <w:tblCellMar>
          <w:top w:w="0" w:type="dxa"/>
          <w:left w:w="108" w:type="dxa"/>
          <w:bottom w:w="0" w:type="dxa"/>
          <w:right w:w="108" w:type="dxa"/>
        </w:tblCellMar>
      </w:tblPr>
      <w:tblGrid>
        <w:gridCol w:w="1701"/>
        <w:gridCol w:w="1383"/>
        <w:gridCol w:w="1582"/>
        <w:gridCol w:w="1800"/>
        <w:gridCol w:w="1663"/>
        <w:gridCol w:w="1285"/>
      </w:tblGrid>
      <w:tr w14:paraId="3393FDE5">
        <w:tblPrEx>
          <w:tblCellMar>
            <w:top w:w="0" w:type="dxa"/>
            <w:left w:w="108" w:type="dxa"/>
            <w:bottom w:w="0" w:type="dxa"/>
            <w:right w:w="108" w:type="dxa"/>
          </w:tblCellMar>
        </w:tblPrEx>
        <w:trPr>
          <w:trHeight w:val="285" w:hRule="atLeast"/>
        </w:trPr>
        <w:tc>
          <w:tcPr>
            <w:tcW w:w="1701" w:type="dxa"/>
            <w:tcBorders>
              <w:top w:val="single" w:color="auto" w:sz="4" w:space="0"/>
              <w:left w:val="single" w:color="auto" w:sz="4" w:space="0"/>
              <w:bottom w:val="single" w:color="auto" w:sz="4" w:space="0"/>
              <w:right w:val="single" w:color="auto" w:sz="4" w:space="0"/>
            </w:tcBorders>
            <w:noWrap w:val="0"/>
            <w:vAlign w:val="center"/>
          </w:tcPr>
          <w:p w14:paraId="75154B4D">
            <w:pPr>
              <w:widowControl/>
              <w:jc w:val="left"/>
              <w:rPr>
                <w:rFonts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行业名称</w:t>
            </w:r>
          </w:p>
        </w:tc>
        <w:tc>
          <w:tcPr>
            <w:tcW w:w="1383" w:type="dxa"/>
            <w:tcBorders>
              <w:top w:val="single" w:color="auto" w:sz="4" w:space="0"/>
              <w:left w:val="nil"/>
              <w:bottom w:val="single" w:color="auto" w:sz="4" w:space="0"/>
              <w:right w:val="single" w:color="auto" w:sz="4" w:space="0"/>
            </w:tcBorders>
            <w:noWrap w:val="0"/>
            <w:vAlign w:val="center"/>
          </w:tcPr>
          <w:p w14:paraId="0A58D937">
            <w:pPr>
              <w:widowControl/>
              <w:jc w:val="left"/>
              <w:rPr>
                <w:rFonts w:hint="eastAsia"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指标名称</w:t>
            </w:r>
          </w:p>
        </w:tc>
        <w:tc>
          <w:tcPr>
            <w:tcW w:w="1582" w:type="dxa"/>
            <w:tcBorders>
              <w:top w:val="single" w:color="auto" w:sz="4" w:space="0"/>
              <w:left w:val="nil"/>
              <w:bottom w:val="single" w:color="auto" w:sz="4" w:space="0"/>
              <w:right w:val="single" w:color="auto" w:sz="4" w:space="0"/>
            </w:tcBorders>
            <w:noWrap w:val="0"/>
            <w:vAlign w:val="center"/>
          </w:tcPr>
          <w:p w14:paraId="75D7DE02">
            <w:pPr>
              <w:widowControl/>
              <w:jc w:val="left"/>
              <w:rPr>
                <w:rFonts w:hint="eastAsia"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计量单位</w:t>
            </w:r>
          </w:p>
        </w:tc>
        <w:tc>
          <w:tcPr>
            <w:tcW w:w="1800" w:type="dxa"/>
            <w:tcBorders>
              <w:top w:val="single" w:color="auto" w:sz="4" w:space="0"/>
              <w:left w:val="nil"/>
              <w:bottom w:val="single" w:color="auto" w:sz="4" w:space="0"/>
              <w:right w:val="single" w:color="auto" w:sz="4" w:space="0"/>
            </w:tcBorders>
            <w:noWrap w:val="0"/>
            <w:vAlign w:val="center"/>
          </w:tcPr>
          <w:p w14:paraId="2A3E540F">
            <w:pPr>
              <w:widowControl/>
              <w:jc w:val="left"/>
              <w:rPr>
                <w:rFonts w:hint="eastAsia"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中型</w:t>
            </w:r>
          </w:p>
        </w:tc>
        <w:tc>
          <w:tcPr>
            <w:tcW w:w="1663" w:type="dxa"/>
            <w:tcBorders>
              <w:top w:val="single" w:color="auto" w:sz="4" w:space="0"/>
              <w:left w:val="nil"/>
              <w:bottom w:val="single" w:color="auto" w:sz="4" w:space="0"/>
              <w:right w:val="single" w:color="auto" w:sz="4" w:space="0"/>
            </w:tcBorders>
            <w:noWrap w:val="0"/>
            <w:vAlign w:val="center"/>
          </w:tcPr>
          <w:p w14:paraId="7F687ABA">
            <w:pPr>
              <w:widowControl/>
              <w:jc w:val="left"/>
              <w:rPr>
                <w:rFonts w:hint="eastAsia"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小型</w:t>
            </w:r>
          </w:p>
        </w:tc>
        <w:tc>
          <w:tcPr>
            <w:tcW w:w="1285" w:type="dxa"/>
            <w:tcBorders>
              <w:top w:val="single" w:color="auto" w:sz="4" w:space="0"/>
              <w:left w:val="nil"/>
              <w:bottom w:val="single" w:color="auto" w:sz="4" w:space="0"/>
              <w:right w:val="single" w:color="auto" w:sz="4" w:space="0"/>
            </w:tcBorders>
            <w:noWrap w:val="0"/>
            <w:vAlign w:val="center"/>
          </w:tcPr>
          <w:p w14:paraId="2ADD88B8">
            <w:pPr>
              <w:widowControl/>
              <w:jc w:val="left"/>
              <w:rPr>
                <w:rFonts w:hint="eastAsia"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微型</w:t>
            </w:r>
          </w:p>
        </w:tc>
      </w:tr>
      <w:tr w14:paraId="2CAC4411">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noWrap w:val="0"/>
            <w:vAlign w:val="bottom"/>
          </w:tcPr>
          <w:p w14:paraId="31FCA51B">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农、林、牧、渔</w:t>
            </w:r>
          </w:p>
        </w:tc>
        <w:tc>
          <w:tcPr>
            <w:tcW w:w="1383" w:type="dxa"/>
            <w:tcBorders>
              <w:top w:val="nil"/>
              <w:left w:val="nil"/>
              <w:bottom w:val="single" w:color="auto" w:sz="4" w:space="0"/>
              <w:right w:val="single" w:color="auto" w:sz="4" w:space="0"/>
            </w:tcBorders>
            <w:noWrap w:val="0"/>
            <w:vAlign w:val="center"/>
          </w:tcPr>
          <w:p w14:paraId="51B4911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582" w:type="dxa"/>
            <w:tcBorders>
              <w:top w:val="nil"/>
              <w:left w:val="nil"/>
              <w:bottom w:val="single" w:color="auto" w:sz="4" w:space="0"/>
              <w:right w:val="single" w:color="auto" w:sz="4" w:space="0"/>
            </w:tcBorders>
            <w:noWrap w:val="0"/>
            <w:vAlign w:val="center"/>
          </w:tcPr>
          <w:p w14:paraId="69FD5D3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00" w:type="dxa"/>
            <w:tcBorders>
              <w:top w:val="nil"/>
              <w:left w:val="nil"/>
              <w:bottom w:val="single" w:color="auto" w:sz="4" w:space="0"/>
              <w:right w:val="single" w:color="auto" w:sz="4" w:space="0"/>
            </w:tcBorders>
            <w:noWrap w:val="0"/>
            <w:vAlign w:val="center"/>
          </w:tcPr>
          <w:p w14:paraId="57BC493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500≤Y＜20000</w:t>
            </w:r>
          </w:p>
        </w:tc>
        <w:tc>
          <w:tcPr>
            <w:tcW w:w="1663" w:type="dxa"/>
            <w:tcBorders>
              <w:top w:val="nil"/>
              <w:left w:val="nil"/>
              <w:bottom w:val="single" w:color="auto" w:sz="4" w:space="0"/>
              <w:right w:val="single" w:color="auto" w:sz="4" w:space="0"/>
            </w:tcBorders>
            <w:noWrap w:val="0"/>
            <w:vAlign w:val="center"/>
          </w:tcPr>
          <w:p w14:paraId="06585072">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50≤Y＜500</w:t>
            </w:r>
          </w:p>
        </w:tc>
        <w:tc>
          <w:tcPr>
            <w:tcW w:w="1285" w:type="dxa"/>
            <w:tcBorders>
              <w:top w:val="nil"/>
              <w:left w:val="nil"/>
              <w:bottom w:val="single" w:color="auto" w:sz="4" w:space="0"/>
              <w:right w:val="single" w:color="auto" w:sz="4" w:space="0"/>
            </w:tcBorders>
            <w:noWrap w:val="0"/>
            <w:vAlign w:val="center"/>
          </w:tcPr>
          <w:p w14:paraId="01F75541">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Y＜50</w:t>
            </w:r>
          </w:p>
        </w:tc>
      </w:tr>
      <w:tr w14:paraId="5DAAB506">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6DA95F8C">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工业</w:t>
            </w:r>
          </w:p>
        </w:tc>
        <w:tc>
          <w:tcPr>
            <w:tcW w:w="1383" w:type="dxa"/>
            <w:tcBorders>
              <w:top w:val="nil"/>
              <w:left w:val="nil"/>
              <w:bottom w:val="single" w:color="auto" w:sz="4" w:space="0"/>
              <w:right w:val="single" w:color="auto" w:sz="4" w:space="0"/>
            </w:tcBorders>
            <w:noWrap w:val="0"/>
            <w:vAlign w:val="center"/>
          </w:tcPr>
          <w:p w14:paraId="0BE225C3">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582" w:type="dxa"/>
            <w:tcBorders>
              <w:top w:val="nil"/>
              <w:left w:val="nil"/>
              <w:bottom w:val="single" w:color="auto" w:sz="4" w:space="0"/>
              <w:right w:val="single" w:color="auto" w:sz="4" w:space="0"/>
            </w:tcBorders>
            <w:noWrap w:val="0"/>
            <w:vAlign w:val="center"/>
          </w:tcPr>
          <w:p w14:paraId="00665F6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00" w:type="dxa"/>
            <w:tcBorders>
              <w:top w:val="nil"/>
              <w:left w:val="nil"/>
              <w:bottom w:val="single" w:color="auto" w:sz="4" w:space="0"/>
              <w:right w:val="single" w:color="auto" w:sz="4" w:space="0"/>
            </w:tcBorders>
            <w:noWrap w:val="0"/>
            <w:vAlign w:val="center"/>
          </w:tcPr>
          <w:p w14:paraId="220FD90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300≤X＜1000</w:t>
            </w:r>
          </w:p>
        </w:tc>
        <w:tc>
          <w:tcPr>
            <w:tcW w:w="1663" w:type="dxa"/>
            <w:tcBorders>
              <w:top w:val="nil"/>
              <w:left w:val="nil"/>
              <w:bottom w:val="single" w:color="auto" w:sz="4" w:space="0"/>
              <w:right w:val="single" w:color="auto" w:sz="4" w:space="0"/>
            </w:tcBorders>
            <w:noWrap w:val="0"/>
            <w:vAlign w:val="center"/>
          </w:tcPr>
          <w:p w14:paraId="107F8BC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20≤X＜300</w:t>
            </w:r>
          </w:p>
        </w:tc>
        <w:tc>
          <w:tcPr>
            <w:tcW w:w="1285" w:type="dxa"/>
            <w:tcBorders>
              <w:top w:val="nil"/>
              <w:left w:val="nil"/>
              <w:bottom w:val="single" w:color="auto" w:sz="4" w:space="0"/>
              <w:right w:val="single" w:color="auto" w:sz="4" w:space="0"/>
            </w:tcBorders>
            <w:noWrap w:val="0"/>
            <w:vAlign w:val="center"/>
          </w:tcPr>
          <w:p w14:paraId="3EF9BF6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X＜20</w:t>
            </w:r>
          </w:p>
        </w:tc>
      </w:tr>
      <w:tr w14:paraId="69D1620D">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1EB50C5D">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noWrap w:val="0"/>
            <w:vAlign w:val="center"/>
          </w:tcPr>
          <w:p w14:paraId="2C6EE81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582" w:type="dxa"/>
            <w:tcBorders>
              <w:top w:val="nil"/>
              <w:left w:val="nil"/>
              <w:bottom w:val="single" w:color="auto" w:sz="4" w:space="0"/>
              <w:right w:val="single" w:color="auto" w:sz="4" w:space="0"/>
            </w:tcBorders>
            <w:noWrap w:val="0"/>
            <w:vAlign w:val="center"/>
          </w:tcPr>
          <w:p w14:paraId="66519E91">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00" w:type="dxa"/>
            <w:tcBorders>
              <w:top w:val="nil"/>
              <w:left w:val="nil"/>
              <w:bottom w:val="single" w:color="auto" w:sz="4" w:space="0"/>
              <w:right w:val="single" w:color="auto" w:sz="4" w:space="0"/>
            </w:tcBorders>
            <w:noWrap w:val="0"/>
            <w:vAlign w:val="center"/>
          </w:tcPr>
          <w:p w14:paraId="53514A1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2000≤Y＜40000</w:t>
            </w:r>
          </w:p>
        </w:tc>
        <w:tc>
          <w:tcPr>
            <w:tcW w:w="1663" w:type="dxa"/>
            <w:tcBorders>
              <w:top w:val="nil"/>
              <w:left w:val="nil"/>
              <w:bottom w:val="single" w:color="auto" w:sz="4" w:space="0"/>
              <w:right w:val="single" w:color="auto" w:sz="4" w:space="0"/>
            </w:tcBorders>
            <w:noWrap w:val="0"/>
            <w:vAlign w:val="center"/>
          </w:tcPr>
          <w:p w14:paraId="57F376F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300≤Y＜2000</w:t>
            </w:r>
          </w:p>
        </w:tc>
        <w:tc>
          <w:tcPr>
            <w:tcW w:w="1285" w:type="dxa"/>
            <w:tcBorders>
              <w:top w:val="nil"/>
              <w:left w:val="nil"/>
              <w:bottom w:val="single" w:color="auto" w:sz="4" w:space="0"/>
              <w:right w:val="single" w:color="auto" w:sz="4" w:space="0"/>
            </w:tcBorders>
            <w:noWrap w:val="0"/>
            <w:vAlign w:val="center"/>
          </w:tcPr>
          <w:p w14:paraId="5AAE4A0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Y＜300</w:t>
            </w:r>
          </w:p>
        </w:tc>
      </w:tr>
      <w:tr w14:paraId="0D9A5F2F">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4BA72B3A">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建筑业</w:t>
            </w:r>
          </w:p>
        </w:tc>
        <w:tc>
          <w:tcPr>
            <w:tcW w:w="1383" w:type="dxa"/>
            <w:tcBorders>
              <w:top w:val="nil"/>
              <w:left w:val="nil"/>
              <w:bottom w:val="single" w:color="auto" w:sz="4" w:space="0"/>
              <w:right w:val="single" w:color="auto" w:sz="4" w:space="0"/>
            </w:tcBorders>
            <w:noWrap w:val="0"/>
            <w:vAlign w:val="center"/>
          </w:tcPr>
          <w:p w14:paraId="7F1B2C1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582" w:type="dxa"/>
            <w:tcBorders>
              <w:top w:val="nil"/>
              <w:left w:val="nil"/>
              <w:bottom w:val="single" w:color="auto" w:sz="4" w:space="0"/>
              <w:right w:val="single" w:color="auto" w:sz="4" w:space="0"/>
            </w:tcBorders>
            <w:noWrap w:val="0"/>
            <w:vAlign w:val="center"/>
          </w:tcPr>
          <w:p w14:paraId="6E84F7C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00" w:type="dxa"/>
            <w:tcBorders>
              <w:top w:val="nil"/>
              <w:left w:val="nil"/>
              <w:bottom w:val="single" w:color="auto" w:sz="4" w:space="0"/>
              <w:right w:val="single" w:color="auto" w:sz="4" w:space="0"/>
            </w:tcBorders>
            <w:noWrap w:val="0"/>
            <w:vAlign w:val="center"/>
          </w:tcPr>
          <w:p w14:paraId="734C2A3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6000≤Y＜80000</w:t>
            </w:r>
          </w:p>
        </w:tc>
        <w:tc>
          <w:tcPr>
            <w:tcW w:w="1663" w:type="dxa"/>
            <w:tcBorders>
              <w:top w:val="nil"/>
              <w:left w:val="nil"/>
              <w:bottom w:val="single" w:color="auto" w:sz="4" w:space="0"/>
              <w:right w:val="single" w:color="auto" w:sz="4" w:space="0"/>
            </w:tcBorders>
            <w:noWrap w:val="0"/>
            <w:vAlign w:val="center"/>
          </w:tcPr>
          <w:p w14:paraId="1F10897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300≤Y＜6000</w:t>
            </w:r>
          </w:p>
        </w:tc>
        <w:tc>
          <w:tcPr>
            <w:tcW w:w="1285" w:type="dxa"/>
            <w:tcBorders>
              <w:top w:val="nil"/>
              <w:left w:val="nil"/>
              <w:bottom w:val="single" w:color="auto" w:sz="4" w:space="0"/>
              <w:right w:val="single" w:color="auto" w:sz="4" w:space="0"/>
            </w:tcBorders>
            <w:noWrap w:val="0"/>
            <w:vAlign w:val="center"/>
          </w:tcPr>
          <w:p w14:paraId="12909B7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Y＜300</w:t>
            </w:r>
          </w:p>
        </w:tc>
      </w:tr>
      <w:tr w14:paraId="3DBF749E">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4F9E3A5E">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noWrap w:val="0"/>
            <w:vAlign w:val="center"/>
          </w:tcPr>
          <w:p w14:paraId="6CEA492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资产总额（Z）</w:t>
            </w:r>
          </w:p>
        </w:tc>
        <w:tc>
          <w:tcPr>
            <w:tcW w:w="1582" w:type="dxa"/>
            <w:tcBorders>
              <w:top w:val="nil"/>
              <w:left w:val="nil"/>
              <w:bottom w:val="single" w:color="auto" w:sz="4" w:space="0"/>
              <w:right w:val="single" w:color="auto" w:sz="4" w:space="0"/>
            </w:tcBorders>
            <w:noWrap w:val="0"/>
            <w:vAlign w:val="center"/>
          </w:tcPr>
          <w:p w14:paraId="7A96006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00" w:type="dxa"/>
            <w:tcBorders>
              <w:top w:val="nil"/>
              <w:left w:val="nil"/>
              <w:bottom w:val="single" w:color="auto" w:sz="4" w:space="0"/>
              <w:right w:val="single" w:color="auto" w:sz="4" w:space="0"/>
            </w:tcBorders>
            <w:noWrap w:val="0"/>
            <w:vAlign w:val="center"/>
          </w:tcPr>
          <w:p w14:paraId="3626EFA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5000≤Z＜80000</w:t>
            </w:r>
          </w:p>
        </w:tc>
        <w:tc>
          <w:tcPr>
            <w:tcW w:w="1663" w:type="dxa"/>
            <w:tcBorders>
              <w:top w:val="nil"/>
              <w:left w:val="nil"/>
              <w:bottom w:val="single" w:color="auto" w:sz="4" w:space="0"/>
              <w:right w:val="single" w:color="auto" w:sz="4" w:space="0"/>
            </w:tcBorders>
            <w:noWrap w:val="0"/>
            <w:vAlign w:val="center"/>
          </w:tcPr>
          <w:p w14:paraId="7AB5625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300≤Z＜5000</w:t>
            </w:r>
          </w:p>
        </w:tc>
        <w:tc>
          <w:tcPr>
            <w:tcW w:w="1285" w:type="dxa"/>
            <w:tcBorders>
              <w:top w:val="nil"/>
              <w:left w:val="nil"/>
              <w:bottom w:val="single" w:color="auto" w:sz="4" w:space="0"/>
              <w:right w:val="single" w:color="auto" w:sz="4" w:space="0"/>
            </w:tcBorders>
            <w:noWrap w:val="0"/>
            <w:vAlign w:val="center"/>
          </w:tcPr>
          <w:p w14:paraId="1322C26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Z＜300</w:t>
            </w:r>
          </w:p>
        </w:tc>
      </w:tr>
      <w:tr w14:paraId="1333D0C1">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1150C36C">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批发业</w:t>
            </w:r>
          </w:p>
        </w:tc>
        <w:tc>
          <w:tcPr>
            <w:tcW w:w="1383" w:type="dxa"/>
            <w:tcBorders>
              <w:top w:val="nil"/>
              <w:left w:val="nil"/>
              <w:bottom w:val="single" w:color="auto" w:sz="4" w:space="0"/>
              <w:right w:val="single" w:color="auto" w:sz="4" w:space="0"/>
            </w:tcBorders>
            <w:noWrap w:val="0"/>
            <w:vAlign w:val="center"/>
          </w:tcPr>
          <w:p w14:paraId="3E2D1142">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582" w:type="dxa"/>
            <w:tcBorders>
              <w:top w:val="nil"/>
              <w:left w:val="nil"/>
              <w:bottom w:val="single" w:color="auto" w:sz="4" w:space="0"/>
              <w:right w:val="single" w:color="auto" w:sz="4" w:space="0"/>
            </w:tcBorders>
            <w:noWrap w:val="0"/>
            <w:vAlign w:val="center"/>
          </w:tcPr>
          <w:p w14:paraId="59BA004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00" w:type="dxa"/>
            <w:tcBorders>
              <w:top w:val="nil"/>
              <w:left w:val="nil"/>
              <w:bottom w:val="single" w:color="auto" w:sz="4" w:space="0"/>
              <w:right w:val="single" w:color="auto" w:sz="4" w:space="0"/>
            </w:tcBorders>
            <w:noWrap w:val="0"/>
            <w:vAlign w:val="center"/>
          </w:tcPr>
          <w:p w14:paraId="7FFCEED2">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20≤X＜200</w:t>
            </w:r>
          </w:p>
        </w:tc>
        <w:tc>
          <w:tcPr>
            <w:tcW w:w="1663" w:type="dxa"/>
            <w:tcBorders>
              <w:top w:val="nil"/>
              <w:left w:val="nil"/>
              <w:bottom w:val="single" w:color="auto" w:sz="4" w:space="0"/>
              <w:right w:val="single" w:color="auto" w:sz="4" w:space="0"/>
            </w:tcBorders>
            <w:noWrap w:val="0"/>
            <w:vAlign w:val="center"/>
          </w:tcPr>
          <w:p w14:paraId="0568E8C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5≤X＜20</w:t>
            </w:r>
          </w:p>
        </w:tc>
        <w:tc>
          <w:tcPr>
            <w:tcW w:w="1285" w:type="dxa"/>
            <w:tcBorders>
              <w:top w:val="nil"/>
              <w:left w:val="nil"/>
              <w:bottom w:val="single" w:color="auto" w:sz="4" w:space="0"/>
              <w:right w:val="single" w:color="auto" w:sz="4" w:space="0"/>
            </w:tcBorders>
            <w:noWrap w:val="0"/>
            <w:vAlign w:val="center"/>
          </w:tcPr>
          <w:p w14:paraId="61D1886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X＜5</w:t>
            </w:r>
          </w:p>
        </w:tc>
      </w:tr>
      <w:tr w14:paraId="334802F2">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78D67210">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noWrap w:val="0"/>
            <w:vAlign w:val="center"/>
          </w:tcPr>
          <w:p w14:paraId="5E87BA4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582" w:type="dxa"/>
            <w:tcBorders>
              <w:top w:val="nil"/>
              <w:left w:val="nil"/>
              <w:bottom w:val="single" w:color="auto" w:sz="4" w:space="0"/>
              <w:right w:val="single" w:color="auto" w:sz="4" w:space="0"/>
            </w:tcBorders>
            <w:noWrap w:val="0"/>
            <w:vAlign w:val="center"/>
          </w:tcPr>
          <w:p w14:paraId="0809114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00" w:type="dxa"/>
            <w:tcBorders>
              <w:top w:val="nil"/>
              <w:left w:val="nil"/>
              <w:bottom w:val="single" w:color="auto" w:sz="4" w:space="0"/>
              <w:right w:val="single" w:color="auto" w:sz="4" w:space="0"/>
            </w:tcBorders>
            <w:noWrap w:val="0"/>
            <w:vAlign w:val="center"/>
          </w:tcPr>
          <w:p w14:paraId="025C138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5000≤Y＜40000</w:t>
            </w:r>
          </w:p>
        </w:tc>
        <w:tc>
          <w:tcPr>
            <w:tcW w:w="1663" w:type="dxa"/>
            <w:tcBorders>
              <w:top w:val="nil"/>
              <w:left w:val="nil"/>
              <w:bottom w:val="single" w:color="auto" w:sz="4" w:space="0"/>
              <w:right w:val="single" w:color="auto" w:sz="4" w:space="0"/>
            </w:tcBorders>
            <w:noWrap w:val="0"/>
            <w:vAlign w:val="center"/>
          </w:tcPr>
          <w:p w14:paraId="6A08B7D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1000≤Y＜5000</w:t>
            </w:r>
          </w:p>
        </w:tc>
        <w:tc>
          <w:tcPr>
            <w:tcW w:w="1285" w:type="dxa"/>
            <w:tcBorders>
              <w:top w:val="nil"/>
              <w:left w:val="nil"/>
              <w:bottom w:val="single" w:color="auto" w:sz="4" w:space="0"/>
              <w:right w:val="single" w:color="auto" w:sz="4" w:space="0"/>
            </w:tcBorders>
            <w:noWrap w:val="0"/>
            <w:vAlign w:val="center"/>
          </w:tcPr>
          <w:p w14:paraId="1B6A9DD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Y＜1000</w:t>
            </w:r>
          </w:p>
        </w:tc>
      </w:tr>
      <w:tr w14:paraId="292DD7EB">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63C28B39">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零售业</w:t>
            </w:r>
          </w:p>
        </w:tc>
        <w:tc>
          <w:tcPr>
            <w:tcW w:w="1383" w:type="dxa"/>
            <w:tcBorders>
              <w:top w:val="nil"/>
              <w:left w:val="nil"/>
              <w:bottom w:val="single" w:color="auto" w:sz="4" w:space="0"/>
              <w:right w:val="single" w:color="auto" w:sz="4" w:space="0"/>
            </w:tcBorders>
            <w:noWrap w:val="0"/>
            <w:vAlign w:val="center"/>
          </w:tcPr>
          <w:p w14:paraId="5026C53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582" w:type="dxa"/>
            <w:tcBorders>
              <w:top w:val="nil"/>
              <w:left w:val="nil"/>
              <w:bottom w:val="single" w:color="auto" w:sz="4" w:space="0"/>
              <w:right w:val="single" w:color="auto" w:sz="4" w:space="0"/>
            </w:tcBorders>
            <w:noWrap w:val="0"/>
            <w:vAlign w:val="center"/>
          </w:tcPr>
          <w:p w14:paraId="6623DD1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00" w:type="dxa"/>
            <w:tcBorders>
              <w:top w:val="nil"/>
              <w:left w:val="nil"/>
              <w:bottom w:val="single" w:color="auto" w:sz="4" w:space="0"/>
              <w:right w:val="single" w:color="auto" w:sz="4" w:space="0"/>
            </w:tcBorders>
            <w:noWrap w:val="0"/>
            <w:vAlign w:val="center"/>
          </w:tcPr>
          <w:p w14:paraId="40B93611">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50≤X＜300</w:t>
            </w:r>
          </w:p>
        </w:tc>
        <w:tc>
          <w:tcPr>
            <w:tcW w:w="1663" w:type="dxa"/>
            <w:tcBorders>
              <w:top w:val="nil"/>
              <w:left w:val="nil"/>
              <w:bottom w:val="single" w:color="auto" w:sz="4" w:space="0"/>
              <w:right w:val="single" w:color="auto" w:sz="4" w:space="0"/>
            </w:tcBorders>
            <w:noWrap w:val="0"/>
            <w:vAlign w:val="center"/>
          </w:tcPr>
          <w:p w14:paraId="117E26E3">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10≤X＜50</w:t>
            </w:r>
          </w:p>
        </w:tc>
        <w:tc>
          <w:tcPr>
            <w:tcW w:w="1285" w:type="dxa"/>
            <w:tcBorders>
              <w:top w:val="nil"/>
              <w:left w:val="nil"/>
              <w:bottom w:val="single" w:color="auto" w:sz="4" w:space="0"/>
              <w:right w:val="single" w:color="auto" w:sz="4" w:space="0"/>
            </w:tcBorders>
            <w:noWrap w:val="0"/>
            <w:vAlign w:val="center"/>
          </w:tcPr>
          <w:p w14:paraId="66C0A55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2DB4CDF1">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717A206E">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noWrap w:val="0"/>
            <w:vAlign w:val="center"/>
          </w:tcPr>
          <w:p w14:paraId="6E09FF8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582" w:type="dxa"/>
            <w:tcBorders>
              <w:top w:val="nil"/>
              <w:left w:val="nil"/>
              <w:bottom w:val="single" w:color="auto" w:sz="4" w:space="0"/>
              <w:right w:val="single" w:color="auto" w:sz="4" w:space="0"/>
            </w:tcBorders>
            <w:noWrap w:val="0"/>
            <w:vAlign w:val="center"/>
          </w:tcPr>
          <w:p w14:paraId="3095BE3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00" w:type="dxa"/>
            <w:tcBorders>
              <w:top w:val="nil"/>
              <w:left w:val="nil"/>
              <w:bottom w:val="single" w:color="auto" w:sz="4" w:space="0"/>
              <w:right w:val="single" w:color="auto" w:sz="4" w:space="0"/>
            </w:tcBorders>
            <w:noWrap w:val="0"/>
            <w:vAlign w:val="center"/>
          </w:tcPr>
          <w:p w14:paraId="38EB00A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500≤Y＜20000</w:t>
            </w:r>
          </w:p>
        </w:tc>
        <w:tc>
          <w:tcPr>
            <w:tcW w:w="1663" w:type="dxa"/>
            <w:tcBorders>
              <w:top w:val="nil"/>
              <w:left w:val="nil"/>
              <w:bottom w:val="single" w:color="auto" w:sz="4" w:space="0"/>
              <w:right w:val="single" w:color="auto" w:sz="4" w:space="0"/>
            </w:tcBorders>
            <w:noWrap w:val="0"/>
            <w:vAlign w:val="center"/>
          </w:tcPr>
          <w:p w14:paraId="43BDAE73">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100≤Y＜500</w:t>
            </w:r>
          </w:p>
        </w:tc>
        <w:tc>
          <w:tcPr>
            <w:tcW w:w="1285" w:type="dxa"/>
            <w:tcBorders>
              <w:top w:val="nil"/>
              <w:left w:val="nil"/>
              <w:bottom w:val="single" w:color="auto" w:sz="4" w:space="0"/>
              <w:right w:val="single" w:color="auto" w:sz="4" w:space="0"/>
            </w:tcBorders>
            <w:noWrap w:val="0"/>
            <w:vAlign w:val="center"/>
          </w:tcPr>
          <w:p w14:paraId="7221E15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4B0F0FE9">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4F4979D2">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交通运输业</w:t>
            </w:r>
          </w:p>
        </w:tc>
        <w:tc>
          <w:tcPr>
            <w:tcW w:w="1383" w:type="dxa"/>
            <w:tcBorders>
              <w:top w:val="nil"/>
              <w:left w:val="nil"/>
              <w:bottom w:val="single" w:color="auto" w:sz="4" w:space="0"/>
              <w:right w:val="single" w:color="auto" w:sz="4" w:space="0"/>
            </w:tcBorders>
            <w:noWrap w:val="0"/>
            <w:vAlign w:val="center"/>
          </w:tcPr>
          <w:p w14:paraId="03EF37F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582" w:type="dxa"/>
            <w:tcBorders>
              <w:top w:val="nil"/>
              <w:left w:val="nil"/>
              <w:bottom w:val="single" w:color="auto" w:sz="4" w:space="0"/>
              <w:right w:val="single" w:color="auto" w:sz="4" w:space="0"/>
            </w:tcBorders>
            <w:noWrap w:val="0"/>
            <w:vAlign w:val="center"/>
          </w:tcPr>
          <w:p w14:paraId="125CB07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00" w:type="dxa"/>
            <w:tcBorders>
              <w:top w:val="nil"/>
              <w:left w:val="nil"/>
              <w:bottom w:val="single" w:color="auto" w:sz="4" w:space="0"/>
              <w:right w:val="single" w:color="auto" w:sz="4" w:space="0"/>
            </w:tcBorders>
            <w:noWrap w:val="0"/>
            <w:vAlign w:val="center"/>
          </w:tcPr>
          <w:p w14:paraId="3F54465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300≤X＜1000</w:t>
            </w:r>
          </w:p>
        </w:tc>
        <w:tc>
          <w:tcPr>
            <w:tcW w:w="1663" w:type="dxa"/>
            <w:tcBorders>
              <w:top w:val="nil"/>
              <w:left w:val="nil"/>
              <w:bottom w:val="single" w:color="auto" w:sz="4" w:space="0"/>
              <w:right w:val="single" w:color="auto" w:sz="4" w:space="0"/>
            </w:tcBorders>
            <w:noWrap w:val="0"/>
            <w:vAlign w:val="center"/>
          </w:tcPr>
          <w:p w14:paraId="694346A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20≤X＜300</w:t>
            </w:r>
          </w:p>
        </w:tc>
        <w:tc>
          <w:tcPr>
            <w:tcW w:w="1285" w:type="dxa"/>
            <w:tcBorders>
              <w:top w:val="nil"/>
              <w:left w:val="nil"/>
              <w:bottom w:val="single" w:color="auto" w:sz="4" w:space="0"/>
              <w:right w:val="single" w:color="auto" w:sz="4" w:space="0"/>
            </w:tcBorders>
            <w:noWrap w:val="0"/>
            <w:vAlign w:val="center"/>
          </w:tcPr>
          <w:p w14:paraId="5AFD178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X＜20</w:t>
            </w:r>
          </w:p>
        </w:tc>
      </w:tr>
      <w:tr w14:paraId="6F299FAC">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3DD31125">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noWrap w:val="0"/>
            <w:vAlign w:val="center"/>
          </w:tcPr>
          <w:p w14:paraId="38B66A4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582" w:type="dxa"/>
            <w:tcBorders>
              <w:top w:val="nil"/>
              <w:left w:val="nil"/>
              <w:bottom w:val="single" w:color="auto" w:sz="4" w:space="0"/>
              <w:right w:val="single" w:color="auto" w:sz="4" w:space="0"/>
            </w:tcBorders>
            <w:noWrap w:val="0"/>
            <w:vAlign w:val="center"/>
          </w:tcPr>
          <w:p w14:paraId="74B405E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00" w:type="dxa"/>
            <w:tcBorders>
              <w:top w:val="nil"/>
              <w:left w:val="nil"/>
              <w:bottom w:val="single" w:color="auto" w:sz="4" w:space="0"/>
              <w:right w:val="single" w:color="auto" w:sz="4" w:space="0"/>
            </w:tcBorders>
            <w:noWrap w:val="0"/>
            <w:vAlign w:val="center"/>
          </w:tcPr>
          <w:p w14:paraId="0AF7857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3000≤Y＜30000</w:t>
            </w:r>
          </w:p>
        </w:tc>
        <w:tc>
          <w:tcPr>
            <w:tcW w:w="1663" w:type="dxa"/>
            <w:tcBorders>
              <w:top w:val="nil"/>
              <w:left w:val="nil"/>
              <w:bottom w:val="single" w:color="auto" w:sz="4" w:space="0"/>
              <w:right w:val="single" w:color="auto" w:sz="4" w:space="0"/>
            </w:tcBorders>
            <w:noWrap w:val="0"/>
            <w:vAlign w:val="center"/>
          </w:tcPr>
          <w:p w14:paraId="5260682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200≤Y＜3000</w:t>
            </w:r>
          </w:p>
        </w:tc>
        <w:tc>
          <w:tcPr>
            <w:tcW w:w="1285" w:type="dxa"/>
            <w:tcBorders>
              <w:top w:val="nil"/>
              <w:left w:val="nil"/>
              <w:bottom w:val="single" w:color="auto" w:sz="4" w:space="0"/>
              <w:right w:val="single" w:color="auto" w:sz="4" w:space="0"/>
            </w:tcBorders>
            <w:noWrap w:val="0"/>
            <w:vAlign w:val="center"/>
          </w:tcPr>
          <w:p w14:paraId="1F0667D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Y＜200</w:t>
            </w:r>
          </w:p>
        </w:tc>
      </w:tr>
      <w:tr w14:paraId="26657628">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0CA95E5A">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仓储业</w:t>
            </w:r>
          </w:p>
        </w:tc>
        <w:tc>
          <w:tcPr>
            <w:tcW w:w="1383" w:type="dxa"/>
            <w:tcBorders>
              <w:top w:val="nil"/>
              <w:left w:val="nil"/>
              <w:bottom w:val="single" w:color="auto" w:sz="4" w:space="0"/>
              <w:right w:val="single" w:color="auto" w:sz="4" w:space="0"/>
            </w:tcBorders>
            <w:noWrap w:val="0"/>
            <w:vAlign w:val="center"/>
          </w:tcPr>
          <w:p w14:paraId="08A69B0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582" w:type="dxa"/>
            <w:tcBorders>
              <w:top w:val="nil"/>
              <w:left w:val="nil"/>
              <w:bottom w:val="single" w:color="auto" w:sz="4" w:space="0"/>
              <w:right w:val="single" w:color="auto" w:sz="4" w:space="0"/>
            </w:tcBorders>
            <w:noWrap w:val="0"/>
            <w:vAlign w:val="center"/>
          </w:tcPr>
          <w:p w14:paraId="09273A2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00" w:type="dxa"/>
            <w:tcBorders>
              <w:top w:val="nil"/>
              <w:left w:val="nil"/>
              <w:bottom w:val="single" w:color="auto" w:sz="4" w:space="0"/>
              <w:right w:val="single" w:color="auto" w:sz="4" w:space="0"/>
            </w:tcBorders>
            <w:noWrap w:val="0"/>
            <w:vAlign w:val="center"/>
          </w:tcPr>
          <w:p w14:paraId="3A20F9C3">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100≤X＜200</w:t>
            </w:r>
          </w:p>
        </w:tc>
        <w:tc>
          <w:tcPr>
            <w:tcW w:w="1663" w:type="dxa"/>
            <w:tcBorders>
              <w:top w:val="nil"/>
              <w:left w:val="nil"/>
              <w:bottom w:val="single" w:color="auto" w:sz="4" w:space="0"/>
              <w:right w:val="single" w:color="auto" w:sz="4" w:space="0"/>
            </w:tcBorders>
            <w:noWrap w:val="0"/>
            <w:vAlign w:val="center"/>
          </w:tcPr>
          <w:p w14:paraId="173742A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20≤X＜100</w:t>
            </w:r>
          </w:p>
        </w:tc>
        <w:tc>
          <w:tcPr>
            <w:tcW w:w="1285" w:type="dxa"/>
            <w:tcBorders>
              <w:top w:val="nil"/>
              <w:left w:val="nil"/>
              <w:bottom w:val="single" w:color="auto" w:sz="4" w:space="0"/>
              <w:right w:val="single" w:color="auto" w:sz="4" w:space="0"/>
            </w:tcBorders>
            <w:noWrap w:val="0"/>
            <w:vAlign w:val="center"/>
          </w:tcPr>
          <w:p w14:paraId="6F15E64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X＜20</w:t>
            </w:r>
          </w:p>
        </w:tc>
      </w:tr>
      <w:tr w14:paraId="7FF9CC67">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320C1AB4">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noWrap w:val="0"/>
            <w:vAlign w:val="center"/>
          </w:tcPr>
          <w:p w14:paraId="75307AD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582" w:type="dxa"/>
            <w:tcBorders>
              <w:top w:val="nil"/>
              <w:left w:val="nil"/>
              <w:bottom w:val="single" w:color="auto" w:sz="4" w:space="0"/>
              <w:right w:val="single" w:color="auto" w:sz="4" w:space="0"/>
            </w:tcBorders>
            <w:noWrap w:val="0"/>
            <w:vAlign w:val="center"/>
          </w:tcPr>
          <w:p w14:paraId="0F37A862">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00" w:type="dxa"/>
            <w:tcBorders>
              <w:top w:val="nil"/>
              <w:left w:val="nil"/>
              <w:bottom w:val="single" w:color="auto" w:sz="4" w:space="0"/>
              <w:right w:val="single" w:color="auto" w:sz="4" w:space="0"/>
            </w:tcBorders>
            <w:noWrap w:val="0"/>
            <w:vAlign w:val="center"/>
          </w:tcPr>
          <w:p w14:paraId="5B540B3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1000≤Y＜30000</w:t>
            </w:r>
          </w:p>
        </w:tc>
        <w:tc>
          <w:tcPr>
            <w:tcW w:w="1663" w:type="dxa"/>
            <w:tcBorders>
              <w:top w:val="nil"/>
              <w:left w:val="nil"/>
              <w:bottom w:val="single" w:color="auto" w:sz="4" w:space="0"/>
              <w:right w:val="single" w:color="auto" w:sz="4" w:space="0"/>
            </w:tcBorders>
            <w:noWrap w:val="0"/>
            <w:vAlign w:val="center"/>
          </w:tcPr>
          <w:p w14:paraId="792B9333">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100≤Y＜1000</w:t>
            </w:r>
          </w:p>
        </w:tc>
        <w:tc>
          <w:tcPr>
            <w:tcW w:w="1285" w:type="dxa"/>
            <w:tcBorders>
              <w:top w:val="nil"/>
              <w:left w:val="nil"/>
              <w:bottom w:val="single" w:color="auto" w:sz="4" w:space="0"/>
              <w:right w:val="single" w:color="auto" w:sz="4" w:space="0"/>
            </w:tcBorders>
            <w:noWrap w:val="0"/>
            <w:vAlign w:val="center"/>
          </w:tcPr>
          <w:p w14:paraId="38A3DFC1">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79B1E4DE">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0060385A">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邮政业</w:t>
            </w:r>
          </w:p>
        </w:tc>
        <w:tc>
          <w:tcPr>
            <w:tcW w:w="1383" w:type="dxa"/>
            <w:tcBorders>
              <w:top w:val="nil"/>
              <w:left w:val="nil"/>
              <w:bottom w:val="single" w:color="auto" w:sz="4" w:space="0"/>
              <w:right w:val="single" w:color="auto" w:sz="4" w:space="0"/>
            </w:tcBorders>
            <w:noWrap w:val="0"/>
            <w:vAlign w:val="center"/>
          </w:tcPr>
          <w:p w14:paraId="054B589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582" w:type="dxa"/>
            <w:tcBorders>
              <w:top w:val="nil"/>
              <w:left w:val="nil"/>
              <w:bottom w:val="single" w:color="auto" w:sz="4" w:space="0"/>
              <w:right w:val="single" w:color="auto" w:sz="4" w:space="0"/>
            </w:tcBorders>
            <w:noWrap w:val="0"/>
            <w:vAlign w:val="center"/>
          </w:tcPr>
          <w:p w14:paraId="7B5FD1B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00" w:type="dxa"/>
            <w:tcBorders>
              <w:top w:val="nil"/>
              <w:left w:val="nil"/>
              <w:bottom w:val="single" w:color="auto" w:sz="4" w:space="0"/>
              <w:right w:val="single" w:color="auto" w:sz="4" w:space="0"/>
            </w:tcBorders>
            <w:noWrap w:val="0"/>
            <w:vAlign w:val="center"/>
          </w:tcPr>
          <w:p w14:paraId="21B80123">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300≤X＜1000</w:t>
            </w:r>
          </w:p>
        </w:tc>
        <w:tc>
          <w:tcPr>
            <w:tcW w:w="1663" w:type="dxa"/>
            <w:tcBorders>
              <w:top w:val="nil"/>
              <w:left w:val="nil"/>
              <w:bottom w:val="single" w:color="auto" w:sz="4" w:space="0"/>
              <w:right w:val="single" w:color="auto" w:sz="4" w:space="0"/>
            </w:tcBorders>
            <w:noWrap w:val="0"/>
            <w:vAlign w:val="center"/>
          </w:tcPr>
          <w:p w14:paraId="6F67D15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20≤X＜300</w:t>
            </w:r>
          </w:p>
        </w:tc>
        <w:tc>
          <w:tcPr>
            <w:tcW w:w="1285" w:type="dxa"/>
            <w:tcBorders>
              <w:top w:val="nil"/>
              <w:left w:val="nil"/>
              <w:bottom w:val="single" w:color="auto" w:sz="4" w:space="0"/>
              <w:right w:val="single" w:color="auto" w:sz="4" w:space="0"/>
            </w:tcBorders>
            <w:noWrap w:val="0"/>
            <w:vAlign w:val="center"/>
          </w:tcPr>
          <w:p w14:paraId="4637EC2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X＜20</w:t>
            </w:r>
          </w:p>
        </w:tc>
      </w:tr>
      <w:tr w14:paraId="2E02FA36">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7D5D3BDC">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noWrap w:val="0"/>
            <w:vAlign w:val="center"/>
          </w:tcPr>
          <w:p w14:paraId="18C4EE7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582" w:type="dxa"/>
            <w:tcBorders>
              <w:top w:val="nil"/>
              <w:left w:val="nil"/>
              <w:bottom w:val="single" w:color="auto" w:sz="4" w:space="0"/>
              <w:right w:val="single" w:color="auto" w:sz="4" w:space="0"/>
            </w:tcBorders>
            <w:noWrap w:val="0"/>
            <w:vAlign w:val="center"/>
          </w:tcPr>
          <w:p w14:paraId="46554ED3">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00" w:type="dxa"/>
            <w:tcBorders>
              <w:top w:val="nil"/>
              <w:left w:val="nil"/>
              <w:bottom w:val="single" w:color="auto" w:sz="4" w:space="0"/>
              <w:right w:val="single" w:color="auto" w:sz="4" w:space="0"/>
            </w:tcBorders>
            <w:noWrap w:val="0"/>
            <w:vAlign w:val="center"/>
          </w:tcPr>
          <w:p w14:paraId="5AB682A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2000≤Y＜30000</w:t>
            </w:r>
          </w:p>
        </w:tc>
        <w:tc>
          <w:tcPr>
            <w:tcW w:w="1663" w:type="dxa"/>
            <w:tcBorders>
              <w:top w:val="nil"/>
              <w:left w:val="nil"/>
              <w:bottom w:val="single" w:color="auto" w:sz="4" w:space="0"/>
              <w:right w:val="single" w:color="auto" w:sz="4" w:space="0"/>
            </w:tcBorders>
            <w:noWrap w:val="0"/>
            <w:vAlign w:val="center"/>
          </w:tcPr>
          <w:p w14:paraId="31FF120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100≤Y＜2000</w:t>
            </w:r>
          </w:p>
        </w:tc>
        <w:tc>
          <w:tcPr>
            <w:tcW w:w="1285" w:type="dxa"/>
            <w:tcBorders>
              <w:top w:val="nil"/>
              <w:left w:val="nil"/>
              <w:bottom w:val="single" w:color="auto" w:sz="4" w:space="0"/>
              <w:right w:val="single" w:color="auto" w:sz="4" w:space="0"/>
            </w:tcBorders>
            <w:noWrap w:val="0"/>
            <w:vAlign w:val="center"/>
          </w:tcPr>
          <w:p w14:paraId="4014C48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755D4946">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56A0A5FA">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住宿业</w:t>
            </w:r>
          </w:p>
        </w:tc>
        <w:tc>
          <w:tcPr>
            <w:tcW w:w="1383" w:type="dxa"/>
            <w:tcBorders>
              <w:top w:val="nil"/>
              <w:left w:val="nil"/>
              <w:bottom w:val="single" w:color="auto" w:sz="4" w:space="0"/>
              <w:right w:val="single" w:color="auto" w:sz="4" w:space="0"/>
            </w:tcBorders>
            <w:noWrap w:val="0"/>
            <w:vAlign w:val="center"/>
          </w:tcPr>
          <w:p w14:paraId="5EA97E52">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582" w:type="dxa"/>
            <w:tcBorders>
              <w:top w:val="nil"/>
              <w:left w:val="nil"/>
              <w:bottom w:val="single" w:color="auto" w:sz="4" w:space="0"/>
              <w:right w:val="single" w:color="auto" w:sz="4" w:space="0"/>
            </w:tcBorders>
            <w:noWrap w:val="0"/>
            <w:vAlign w:val="center"/>
          </w:tcPr>
          <w:p w14:paraId="1FAF4E0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00" w:type="dxa"/>
            <w:tcBorders>
              <w:top w:val="nil"/>
              <w:left w:val="nil"/>
              <w:bottom w:val="single" w:color="auto" w:sz="4" w:space="0"/>
              <w:right w:val="single" w:color="auto" w:sz="4" w:space="0"/>
            </w:tcBorders>
            <w:noWrap w:val="0"/>
            <w:vAlign w:val="center"/>
          </w:tcPr>
          <w:p w14:paraId="60CCC52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1663" w:type="dxa"/>
            <w:tcBorders>
              <w:top w:val="nil"/>
              <w:left w:val="nil"/>
              <w:bottom w:val="single" w:color="auto" w:sz="4" w:space="0"/>
              <w:right w:val="single" w:color="auto" w:sz="4" w:space="0"/>
            </w:tcBorders>
            <w:noWrap w:val="0"/>
            <w:vAlign w:val="center"/>
          </w:tcPr>
          <w:p w14:paraId="7AD5B8C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1285" w:type="dxa"/>
            <w:tcBorders>
              <w:top w:val="nil"/>
              <w:left w:val="nil"/>
              <w:bottom w:val="single" w:color="auto" w:sz="4" w:space="0"/>
              <w:right w:val="single" w:color="auto" w:sz="4" w:space="0"/>
            </w:tcBorders>
            <w:noWrap w:val="0"/>
            <w:vAlign w:val="center"/>
          </w:tcPr>
          <w:p w14:paraId="6EFA0821">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122031A1">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4B517775">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noWrap w:val="0"/>
            <w:vAlign w:val="center"/>
          </w:tcPr>
          <w:p w14:paraId="352272C1">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582" w:type="dxa"/>
            <w:tcBorders>
              <w:top w:val="nil"/>
              <w:left w:val="nil"/>
              <w:bottom w:val="single" w:color="auto" w:sz="4" w:space="0"/>
              <w:right w:val="single" w:color="auto" w:sz="4" w:space="0"/>
            </w:tcBorders>
            <w:noWrap w:val="0"/>
            <w:vAlign w:val="center"/>
          </w:tcPr>
          <w:p w14:paraId="494BCC2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00" w:type="dxa"/>
            <w:tcBorders>
              <w:top w:val="nil"/>
              <w:left w:val="nil"/>
              <w:bottom w:val="single" w:color="auto" w:sz="4" w:space="0"/>
              <w:right w:val="single" w:color="auto" w:sz="4" w:space="0"/>
            </w:tcBorders>
            <w:noWrap w:val="0"/>
            <w:vAlign w:val="center"/>
          </w:tcPr>
          <w:p w14:paraId="1C0BE0E3">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2000≤Y＜10000</w:t>
            </w:r>
          </w:p>
        </w:tc>
        <w:tc>
          <w:tcPr>
            <w:tcW w:w="1663" w:type="dxa"/>
            <w:tcBorders>
              <w:top w:val="nil"/>
              <w:left w:val="nil"/>
              <w:bottom w:val="single" w:color="auto" w:sz="4" w:space="0"/>
              <w:right w:val="single" w:color="auto" w:sz="4" w:space="0"/>
            </w:tcBorders>
            <w:noWrap w:val="0"/>
            <w:vAlign w:val="center"/>
          </w:tcPr>
          <w:p w14:paraId="1CC4BE8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100≤Y＜2000</w:t>
            </w:r>
          </w:p>
        </w:tc>
        <w:tc>
          <w:tcPr>
            <w:tcW w:w="1285" w:type="dxa"/>
            <w:tcBorders>
              <w:top w:val="nil"/>
              <w:left w:val="nil"/>
              <w:bottom w:val="single" w:color="auto" w:sz="4" w:space="0"/>
              <w:right w:val="single" w:color="auto" w:sz="4" w:space="0"/>
            </w:tcBorders>
            <w:noWrap w:val="0"/>
            <w:vAlign w:val="center"/>
          </w:tcPr>
          <w:p w14:paraId="38651741">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00BD5E69">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160D3829">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餐饮业</w:t>
            </w:r>
          </w:p>
        </w:tc>
        <w:tc>
          <w:tcPr>
            <w:tcW w:w="1383" w:type="dxa"/>
            <w:tcBorders>
              <w:top w:val="nil"/>
              <w:left w:val="nil"/>
              <w:bottom w:val="single" w:color="auto" w:sz="4" w:space="0"/>
              <w:right w:val="single" w:color="auto" w:sz="4" w:space="0"/>
            </w:tcBorders>
            <w:noWrap w:val="0"/>
            <w:vAlign w:val="center"/>
          </w:tcPr>
          <w:p w14:paraId="405918F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582" w:type="dxa"/>
            <w:tcBorders>
              <w:top w:val="nil"/>
              <w:left w:val="nil"/>
              <w:bottom w:val="single" w:color="auto" w:sz="4" w:space="0"/>
              <w:right w:val="single" w:color="auto" w:sz="4" w:space="0"/>
            </w:tcBorders>
            <w:noWrap w:val="0"/>
            <w:vAlign w:val="center"/>
          </w:tcPr>
          <w:p w14:paraId="2335D3D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00" w:type="dxa"/>
            <w:tcBorders>
              <w:top w:val="nil"/>
              <w:left w:val="nil"/>
              <w:bottom w:val="single" w:color="auto" w:sz="4" w:space="0"/>
              <w:right w:val="single" w:color="auto" w:sz="4" w:space="0"/>
            </w:tcBorders>
            <w:noWrap w:val="0"/>
            <w:vAlign w:val="center"/>
          </w:tcPr>
          <w:p w14:paraId="24CA8E7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1663" w:type="dxa"/>
            <w:tcBorders>
              <w:top w:val="nil"/>
              <w:left w:val="nil"/>
              <w:bottom w:val="single" w:color="auto" w:sz="4" w:space="0"/>
              <w:right w:val="single" w:color="auto" w:sz="4" w:space="0"/>
            </w:tcBorders>
            <w:noWrap w:val="0"/>
            <w:vAlign w:val="center"/>
          </w:tcPr>
          <w:p w14:paraId="408AA22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1285" w:type="dxa"/>
            <w:tcBorders>
              <w:top w:val="nil"/>
              <w:left w:val="nil"/>
              <w:bottom w:val="single" w:color="auto" w:sz="4" w:space="0"/>
              <w:right w:val="single" w:color="auto" w:sz="4" w:space="0"/>
            </w:tcBorders>
            <w:noWrap w:val="0"/>
            <w:vAlign w:val="center"/>
          </w:tcPr>
          <w:p w14:paraId="40FC6C5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6E2FDF14">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4B4A255B">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noWrap w:val="0"/>
            <w:vAlign w:val="center"/>
          </w:tcPr>
          <w:p w14:paraId="7F66307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582" w:type="dxa"/>
            <w:tcBorders>
              <w:top w:val="nil"/>
              <w:left w:val="nil"/>
              <w:bottom w:val="single" w:color="auto" w:sz="4" w:space="0"/>
              <w:right w:val="single" w:color="auto" w:sz="4" w:space="0"/>
            </w:tcBorders>
            <w:noWrap w:val="0"/>
            <w:vAlign w:val="center"/>
          </w:tcPr>
          <w:p w14:paraId="74E2ADA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00" w:type="dxa"/>
            <w:tcBorders>
              <w:top w:val="nil"/>
              <w:left w:val="nil"/>
              <w:bottom w:val="single" w:color="auto" w:sz="4" w:space="0"/>
              <w:right w:val="single" w:color="auto" w:sz="4" w:space="0"/>
            </w:tcBorders>
            <w:noWrap w:val="0"/>
            <w:vAlign w:val="center"/>
          </w:tcPr>
          <w:p w14:paraId="253812E3">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2000≤Y＜10000</w:t>
            </w:r>
          </w:p>
        </w:tc>
        <w:tc>
          <w:tcPr>
            <w:tcW w:w="1663" w:type="dxa"/>
            <w:tcBorders>
              <w:top w:val="nil"/>
              <w:left w:val="nil"/>
              <w:bottom w:val="single" w:color="auto" w:sz="4" w:space="0"/>
              <w:right w:val="single" w:color="auto" w:sz="4" w:space="0"/>
            </w:tcBorders>
            <w:noWrap w:val="0"/>
            <w:vAlign w:val="center"/>
          </w:tcPr>
          <w:p w14:paraId="2895CDA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100≤Y＜2000</w:t>
            </w:r>
          </w:p>
        </w:tc>
        <w:tc>
          <w:tcPr>
            <w:tcW w:w="1285" w:type="dxa"/>
            <w:tcBorders>
              <w:top w:val="nil"/>
              <w:left w:val="nil"/>
              <w:bottom w:val="single" w:color="auto" w:sz="4" w:space="0"/>
              <w:right w:val="single" w:color="auto" w:sz="4" w:space="0"/>
            </w:tcBorders>
            <w:noWrap w:val="0"/>
            <w:vAlign w:val="center"/>
          </w:tcPr>
          <w:p w14:paraId="57E5F78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639C9008">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34DF64B9">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信息传输业</w:t>
            </w:r>
          </w:p>
        </w:tc>
        <w:tc>
          <w:tcPr>
            <w:tcW w:w="1383" w:type="dxa"/>
            <w:tcBorders>
              <w:top w:val="nil"/>
              <w:left w:val="nil"/>
              <w:bottom w:val="single" w:color="auto" w:sz="4" w:space="0"/>
              <w:right w:val="single" w:color="auto" w:sz="4" w:space="0"/>
            </w:tcBorders>
            <w:noWrap w:val="0"/>
            <w:vAlign w:val="center"/>
          </w:tcPr>
          <w:p w14:paraId="7616B50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582" w:type="dxa"/>
            <w:tcBorders>
              <w:top w:val="nil"/>
              <w:left w:val="nil"/>
              <w:bottom w:val="single" w:color="auto" w:sz="4" w:space="0"/>
              <w:right w:val="single" w:color="auto" w:sz="4" w:space="0"/>
            </w:tcBorders>
            <w:noWrap w:val="0"/>
            <w:vAlign w:val="center"/>
          </w:tcPr>
          <w:p w14:paraId="762ACFD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00" w:type="dxa"/>
            <w:tcBorders>
              <w:top w:val="nil"/>
              <w:left w:val="nil"/>
              <w:bottom w:val="single" w:color="auto" w:sz="4" w:space="0"/>
              <w:right w:val="single" w:color="auto" w:sz="4" w:space="0"/>
            </w:tcBorders>
            <w:noWrap w:val="0"/>
            <w:vAlign w:val="center"/>
          </w:tcPr>
          <w:p w14:paraId="7B45BD2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100≤X＜2000</w:t>
            </w:r>
          </w:p>
        </w:tc>
        <w:tc>
          <w:tcPr>
            <w:tcW w:w="1663" w:type="dxa"/>
            <w:tcBorders>
              <w:top w:val="nil"/>
              <w:left w:val="nil"/>
              <w:bottom w:val="single" w:color="auto" w:sz="4" w:space="0"/>
              <w:right w:val="single" w:color="auto" w:sz="4" w:space="0"/>
            </w:tcBorders>
            <w:noWrap w:val="0"/>
            <w:vAlign w:val="center"/>
          </w:tcPr>
          <w:p w14:paraId="75DC2F7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1285" w:type="dxa"/>
            <w:tcBorders>
              <w:top w:val="nil"/>
              <w:left w:val="nil"/>
              <w:bottom w:val="single" w:color="auto" w:sz="4" w:space="0"/>
              <w:right w:val="single" w:color="auto" w:sz="4" w:space="0"/>
            </w:tcBorders>
            <w:noWrap w:val="0"/>
            <w:vAlign w:val="center"/>
          </w:tcPr>
          <w:p w14:paraId="2A992C0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0BAD73A3">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47AF498A">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noWrap w:val="0"/>
            <w:vAlign w:val="center"/>
          </w:tcPr>
          <w:p w14:paraId="4A23447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582" w:type="dxa"/>
            <w:tcBorders>
              <w:top w:val="nil"/>
              <w:left w:val="nil"/>
              <w:bottom w:val="single" w:color="auto" w:sz="4" w:space="0"/>
              <w:right w:val="single" w:color="auto" w:sz="4" w:space="0"/>
            </w:tcBorders>
            <w:noWrap w:val="0"/>
            <w:vAlign w:val="center"/>
          </w:tcPr>
          <w:p w14:paraId="5A61BA6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00" w:type="dxa"/>
            <w:tcBorders>
              <w:top w:val="nil"/>
              <w:left w:val="nil"/>
              <w:bottom w:val="single" w:color="auto" w:sz="4" w:space="0"/>
              <w:right w:val="single" w:color="auto" w:sz="4" w:space="0"/>
            </w:tcBorders>
            <w:noWrap w:val="0"/>
            <w:vAlign w:val="center"/>
          </w:tcPr>
          <w:p w14:paraId="1965BEC2">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1000≤Y＜100000</w:t>
            </w:r>
          </w:p>
        </w:tc>
        <w:tc>
          <w:tcPr>
            <w:tcW w:w="1663" w:type="dxa"/>
            <w:tcBorders>
              <w:top w:val="nil"/>
              <w:left w:val="nil"/>
              <w:bottom w:val="single" w:color="auto" w:sz="4" w:space="0"/>
              <w:right w:val="single" w:color="auto" w:sz="4" w:space="0"/>
            </w:tcBorders>
            <w:noWrap w:val="0"/>
            <w:vAlign w:val="center"/>
          </w:tcPr>
          <w:p w14:paraId="66328E53">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100≤Y＜1000</w:t>
            </w:r>
          </w:p>
        </w:tc>
        <w:tc>
          <w:tcPr>
            <w:tcW w:w="1285" w:type="dxa"/>
            <w:tcBorders>
              <w:top w:val="nil"/>
              <w:left w:val="nil"/>
              <w:bottom w:val="single" w:color="auto" w:sz="4" w:space="0"/>
              <w:right w:val="single" w:color="auto" w:sz="4" w:space="0"/>
            </w:tcBorders>
            <w:noWrap w:val="0"/>
            <w:vAlign w:val="center"/>
          </w:tcPr>
          <w:p w14:paraId="4FF10E8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33582483">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11FCC911">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软件和信息技术服务业</w:t>
            </w:r>
          </w:p>
        </w:tc>
        <w:tc>
          <w:tcPr>
            <w:tcW w:w="1383" w:type="dxa"/>
            <w:tcBorders>
              <w:top w:val="nil"/>
              <w:left w:val="nil"/>
              <w:bottom w:val="single" w:color="auto" w:sz="4" w:space="0"/>
              <w:right w:val="single" w:color="auto" w:sz="4" w:space="0"/>
            </w:tcBorders>
            <w:noWrap w:val="0"/>
            <w:vAlign w:val="center"/>
          </w:tcPr>
          <w:p w14:paraId="79E3808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582" w:type="dxa"/>
            <w:tcBorders>
              <w:top w:val="nil"/>
              <w:left w:val="nil"/>
              <w:bottom w:val="single" w:color="auto" w:sz="4" w:space="0"/>
              <w:right w:val="single" w:color="auto" w:sz="4" w:space="0"/>
            </w:tcBorders>
            <w:noWrap w:val="0"/>
            <w:vAlign w:val="center"/>
          </w:tcPr>
          <w:p w14:paraId="21A5397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00" w:type="dxa"/>
            <w:tcBorders>
              <w:top w:val="nil"/>
              <w:left w:val="nil"/>
              <w:bottom w:val="single" w:color="auto" w:sz="4" w:space="0"/>
              <w:right w:val="single" w:color="auto" w:sz="4" w:space="0"/>
            </w:tcBorders>
            <w:noWrap w:val="0"/>
            <w:vAlign w:val="center"/>
          </w:tcPr>
          <w:p w14:paraId="01A2B581">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1663" w:type="dxa"/>
            <w:tcBorders>
              <w:top w:val="nil"/>
              <w:left w:val="nil"/>
              <w:bottom w:val="single" w:color="auto" w:sz="4" w:space="0"/>
              <w:right w:val="single" w:color="auto" w:sz="4" w:space="0"/>
            </w:tcBorders>
            <w:noWrap w:val="0"/>
            <w:vAlign w:val="center"/>
          </w:tcPr>
          <w:p w14:paraId="64320D81">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1285" w:type="dxa"/>
            <w:tcBorders>
              <w:top w:val="nil"/>
              <w:left w:val="nil"/>
              <w:bottom w:val="single" w:color="auto" w:sz="4" w:space="0"/>
              <w:right w:val="single" w:color="auto" w:sz="4" w:space="0"/>
            </w:tcBorders>
            <w:noWrap w:val="0"/>
            <w:vAlign w:val="center"/>
          </w:tcPr>
          <w:p w14:paraId="4DD51F73">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35AB3CBA">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6C124BD5">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noWrap w:val="0"/>
            <w:vAlign w:val="center"/>
          </w:tcPr>
          <w:p w14:paraId="71B611E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582" w:type="dxa"/>
            <w:tcBorders>
              <w:top w:val="nil"/>
              <w:left w:val="nil"/>
              <w:bottom w:val="single" w:color="auto" w:sz="4" w:space="0"/>
              <w:right w:val="single" w:color="auto" w:sz="4" w:space="0"/>
            </w:tcBorders>
            <w:noWrap w:val="0"/>
            <w:vAlign w:val="center"/>
          </w:tcPr>
          <w:p w14:paraId="37E29AF1">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00" w:type="dxa"/>
            <w:tcBorders>
              <w:top w:val="nil"/>
              <w:left w:val="nil"/>
              <w:bottom w:val="single" w:color="auto" w:sz="4" w:space="0"/>
              <w:right w:val="single" w:color="auto" w:sz="4" w:space="0"/>
            </w:tcBorders>
            <w:noWrap w:val="0"/>
            <w:vAlign w:val="center"/>
          </w:tcPr>
          <w:p w14:paraId="0C367EB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1000≤Y＜10000</w:t>
            </w:r>
          </w:p>
        </w:tc>
        <w:tc>
          <w:tcPr>
            <w:tcW w:w="1663" w:type="dxa"/>
            <w:tcBorders>
              <w:top w:val="nil"/>
              <w:left w:val="nil"/>
              <w:bottom w:val="single" w:color="auto" w:sz="4" w:space="0"/>
              <w:right w:val="single" w:color="auto" w:sz="4" w:space="0"/>
            </w:tcBorders>
            <w:noWrap w:val="0"/>
            <w:vAlign w:val="center"/>
          </w:tcPr>
          <w:p w14:paraId="71EA856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50≤Y＜1000</w:t>
            </w:r>
          </w:p>
        </w:tc>
        <w:tc>
          <w:tcPr>
            <w:tcW w:w="1285" w:type="dxa"/>
            <w:tcBorders>
              <w:top w:val="nil"/>
              <w:left w:val="nil"/>
              <w:bottom w:val="single" w:color="auto" w:sz="4" w:space="0"/>
              <w:right w:val="single" w:color="auto" w:sz="4" w:space="0"/>
            </w:tcBorders>
            <w:noWrap w:val="0"/>
            <w:vAlign w:val="center"/>
          </w:tcPr>
          <w:p w14:paraId="139B797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Y＜50</w:t>
            </w:r>
          </w:p>
        </w:tc>
      </w:tr>
      <w:tr w14:paraId="51C9B038">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68ADF7A5">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房地产开发经营</w:t>
            </w:r>
          </w:p>
        </w:tc>
        <w:tc>
          <w:tcPr>
            <w:tcW w:w="1383" w:type="dxa"/>
            <w:tcBorders>
              <w:top w:val="nil"/>
              <w:left w:val="nil"/>
              <w:bottom w:val="single" w:color="auto" w:sz="4" w:space="0"/>
              <w:right w:val="single" w:color="auto" w:sz="4" w:space="0"/>
            </w:tcBorders>
            <w:noWrap w:val="0"/>
            <w:vAlign w:val="center"/>
          </w:tcPr>
          <w:p w14:paraId="4EC56D4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582" w:type="dxa"/>
            <w:tcBorders>
              <w:top w:val="nil"/>
              <w:left w:val="nil"/>
              <w:bottom w:val="single" w:color="auto" w:sz="4" w:space="0"/>
              <w:right w:val="single" w:color="auto" w:sz="4" w:space="0"/>
            </w:tcBorders>
            <w:noWrap w:val="0"/>
            <w:vAlign w:val="center"/>
          </w:tcPr>
          <w:p w14:paraId="5DE71B7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00" w:type="dxa"/>
            <w:tcBorders>
              <w:top w:val="nil"/>
              <w:left w:val="nil"/>
              <w:bottom w:val="single" w:color="auto" w:sz="4" w:space="0"/>
              <w:right w:val="single" w:color="auto" w:sz="4" w:space="0"/>
            </w:tcBorders>
            <w:noWrap w:val="0"/>
            <w:vAlign w:val="center"/>
          </w:tcPr>
          <w:p w14:paraId="329F27A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1000≤Y＜200000</w:t>
            </w:r>
          </w:p>
        </w:tc>
        <w:tc>
          <w:tcPr>
            <w:tcW w:w="1663" w:type="dxa"/>
            <w:tcBorders>
              <w:top w:val="nil"/>
              <w:left w:val="nil"/>
              <w:bottom w:val="single" w:color="auto" w:sz="4" w:space="0"/>
              <w:right w:val="single" w:color="auto" w:sz="4" w:space="0"/>
            </w:tcBorders>
            <w:noWrap w:val="0"/>
            <w:vAlign w:val="center"/>
          </w:tcPr>
          <w:p w14:paraId="0966F1D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100≤X＜1000</w:t>
            </w:r>
          </w:p>
        </w:tc>
        <w:tc>
          <w:tcPr>
            <w:tcW w:w="1285" w:type="dxa"/>
            <w:tcBorders>
              <w:top w:val="nil"/>
              <w:left w:val="nil"/>
              <w:bottom w:val="single" w:color="auto" w:sz="4" w:space="0"/>
              <w:right w:val="single" w:color="auto" w:sz="4" w:space="0"/>
            </w:tcBorders>
            <w:noWrap w:val="0"/>
            <w:vAlign w:val="center"/>
          </w:tcPr>
          <w:p w14:paraId="393BE35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X＜100</w:t>
            </w:r>
          </w:p>
        </w:tc>
      </w:tr>
      <w:tr w14:paraId="46CD980C">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3CE4E97B">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noWrap w:val="0"/>
            <w:vAlign w:val="center"/>
          </w:tcPr>
          <w:p w14:paraId="3180004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资产总额（Z）</w:t>
            </w:r>
          </w:p>
        </w:tc>
        <w:tc>
          <w:tcPr>
            <w:tcW w:w="1582" w:type="dxa"/>
            <w:tcBorders>
              <w:top w:val="nil"/>
              <w:left w:val="nil"/>
              <w:bottom w:val="single" w:color="auto" w:sz="4" w:space="0"/>
              <w:right w:val="single" w:color="auto" w:sz="4" w:space="0"/>
            </w:tcBorders>
            <w:noWrap w:val="0"/>
            <w:vAlign w:val="center"/>
          </w:tcPr>
          <w:p w14:paraId="1D7B53E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00" w:type="dxa"/>
            <w:tcBorders>
              <w:top w:val="nil"/>
              <w:left w:val="nil"/>
              <w:bottom w:val="single" w:color="auto" w:sz="4" w:space="0"/>
              <w:right w:val="single" w:color="auto" w:sz="4" w:space="0"/>
            </w:tcBorders>
            <w:noWrap w:val="0"/>
            <w:vAlign w:val="center"/>
          </w:tcPr>
          <w:p w14:paraId="72883D1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5000≤Z＜10000</w:t>
            </w:r>
          </w:p>
        </w:tc>
        <w:tc>
          <w:tcPr>
            <w:tcW w:w="1663" w:type="dxa"/>
            <w:tcBorders>
              <w:top w:val="nil"/>
              <w:left w:val="nil"/>
              <w:bottom w:val="single" w:color="auto" w:sz="4" w:space="0"/>
              <w:right w:val="single" w:color="auto" w:sz="4" w:space="0"/>
            </w:tcBorders>
            <w:noWrap w:val="0"/>
            <w:vAlign w:val="center"/>
          </w:tcPr>
          <w:p w14:paraId="1CF207E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2000≤Y＜5000</w:t>
            </w:r>
          </w:p>
        </w:tc>
        <w:tc>
          <w:tcPr>
            <w:tcW w:w="1285" w:type="dxa"/>
            <w:tcBorders>
              <w:top w:val="nil"/>
              <w:left w:val="nil"/>
              <w:bottom w:val="single" w:color="auto" w:sz="4" w:space="0"/>
              <w:right w:val="single" w:color="auto" w:sz="4" w:space="0"/>
            </w:tcBorders>
            <w:noWrap w:val="0"/>
            <w:vAlign w:val="center"/>
          </w:tcPr>
          <w:p w14:paraId="0E9DAFF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Y＜2000</w:t>
            </w:r>
          </w:p>
        </w:tc>
      </w:tr>
      <w:tr w14:paraId="7B7631B1">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64DAE108">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物业管理</w:t>
            </w:r>
          </w:p>
        </w:tc>
        <w:tc>
          <w:tcPr>
            <w:tcW w:w="1383" w:type="dxa"/>
            <w:tcBorders>
              <w:top w:val="nil"/>
              <w:left w:val="nil"/>
              <w:bottom w:val="single" w:color="auto" w:sz="4" w:space="0"/>
              <w:right w:val="single" w:color="auto" w:sz="4" w:space="0"/>
            </w:tcBorders>
            <w:noWrap w:val="0"/>
            <w:vAlign w:val="center"/>
          </w:tcPr>
          <w:p w14:paraId="6581BE2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582" w:type="dxa"/>
            <w:tcBorders>
              <w:top w:val="nil"/>
              <w:left w:val="nil"/>
              <w:bottom w:val="single" w:color="auto" w:sz="4" w:space="0"/>
              <w:right w:val="single" w:color="auto" w:sz="4" w:space="0"/>
            </w:tcBorders>
            <w:noWrap w:val="0"/>
            <w:vAlign w:val="center"/>
          </w:tcPr>
          <w:p w14:paraId="0AE92E3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00" w:type="dxa"/>
            <w:tcBorders>
              <w:top w:val="nil"/>
              <w:left w:val="nil"/>
              <w:bottom w:val="single" w:color="auto" w:sz="4" w:space="0"/>
              <w:right w:val="single" w:color="auto" w:sz="4" w:space="0"/>
            </w:tcBorders>
            <w:noWrap w:val="0"/>
            <w:vAlign w:val="center"/>
          </w:tcPr>
          <w:p w14:paraId="2485CAF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300≤X＜1000</w:t>
            </w:r>
          </w:p>
        </w:tc>
        <w:tc>
          <w:tcPr>
            <w:tcW w:w="1663" w:type="dxa"/>
            <w:tcBorders>
              <w:top w:val="nil"/>
              <w:left w:val="nil"/>
              <w:bottom w:val="single" w:color="auto" w:sz="4" w:space="0"/>
              <w:right w:val="single" w:color="auto" w:sz="4" w:space="0"/>
            </w:tcBorders>
            <w:noWrap w:val="0"/>
            <w:vAlign w:val="center"/>
          </w:tcPr>
          <w:p w14:paraId="5B132581">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1285" w:type="dxa"/>
            <w:tcBorders>
              <w:top w:val="nil"/>
              <w:left w:val="nil"/>
              <w:bottom w:val="single" w:color="auto" w:sz="4" w:space="0"/>
              <w:right w:val="single" w:color="auto" w:sz="4" w:space="0"/>
            </w:tcBorders>
            <w:noWrap w:val="0"/>
            <w:vAlign w:val="center"/>
          </w:tcPr>
          <w:p w14:paraId="6F0F5873">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X＜100</w:t>
            </w:r>
          </w:p>
        </w:tc>
      </w:tr>
      <w:tr w14:paraId="02E63152">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724BA87B">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noWrap w:val="0"/>
            <w:vAlign w:val="center"/>
          </w:tcPr>
          <w:p w14:paraId="6426D4D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582" w:type="dxa"/>
            <w:tcBorders>
              <w:top w:val="nil"/>
              <w:left w:val="nil"/>
              <w:bottom w:val="single" w:color="auto" w:sz="4" w:space="0"/>
              <w:right w:val="single" w:color="auto" w:sz="4" w:space="0"/>
            </w:tcBorders>
            <w:noWrap w:val="0"/>
            <w:vAlign w:val="center"/>
          </w:tcPr>
          <w:p w14:paraId="084BE4B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00" w:type="dxa"/>
            <w:tcBorders>
              <w:top w:val="nil"/>
              <w:left w:val="nil"/>
              <w:bottom w:val="single" w:color="auto" w:sz="4" w:space="0"/>
              <w:right w:val="single" w:color="auto" w:sz="4" w:space="0"/>
            </w:tcBorders>
            <w:noWrap w:val="0"/>
            <w:vAlign w:val="center"/>
          </w:tcPr>
          <w:p w14:paraId="7D9FA05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1000≤Y＜5000</w:t>
            </w:r>
          </w:p>
        </w:tc>
        <w:tc>
          <w:tcPr>
            <w:tcW w:w="1663" w:type="dxa"/>
            <w:tcBorders>
              <w:top w:val="nil"/>
              <w:left w:val="nil"/>
              <w:bottom w:val="single" w:color="auto" w:sz="4" w:space="0"/>
              <w:right w:val="single" w:color="auto" w:sz="4" w:space="0"/>
            </w:tcBorders>
            <w:noWrap w:val="0"/>
            <w:vAlign w:val="center"/>
          </w:tcPr>
          <w:p w14:paraId="58F94E5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500≤Y＜1000</w:t>
            </w:r>
          </w:p>
        </w:tc>
        <w:tc>
          <w:tcPr>
            <w:tcW w:w="1285" w:type="dxa"/>
            <w:tcBorders>
              <w:top w:val="nil"/>
              <w:left w:val="nil"/>
              <w:bottom w:val="single" w:color="auto" w:sz="4" w:space="0"/>
              <w:right w:val="single" w:color="auto" w:sz="4" w:space="0"/>
            </w:tcBorders>
            <w:noWrap w:val="0"/>
            <w:vAlign w:val="center"/>
          </w:tcPr>
          <w:p w14:paraId="457BFE4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Y＜500</w:t>
            </w:r>
          </w:p>
        </w:tc>
      </w:tr>
      <w:tr w14:paraId="64CE431A">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4F081230">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租赁和商务服务业</w:t>
            </w:r>
          </w:p>
        </w:tc>
        <w:tc>
          <w:tcPr>
            <w:tcW w:w="1383" w:type="dxa"/>
            <w:tcBorders>
              <w:top w:val="nil"/>
              <w:left w:val="nil"/>
              <w:bottom w:val="single" w:color="auto" w:sz="4" w:space="0"/>
              <w:right w:val="single" w:color="auto" w:sz="4" w:space="0"/>
            </w:tcBorders>
            <w:noWrap w:val="0"/>
            <w:vAlign w:val="center"/>
          </w:tcPr>
          <w:p w14:paraId="1D14F2D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582" w:type="dxa"/>
            <w:tcBorders>
              <w:top w:val="nil"/>
              <w:left w:val="nil"/>
              <w:bottom w:val="single" w:color="auto" w:sz="4" w:space="0"/>
              <w:right w:val="single" w:color="auto" w:sz="4" w:space="0"/>
            </w:tcBorders>
            <w:noWrap w:val="0"/>
            <w:vAlign w:val="center"/>
          </w:tcPr>
          <w:p w14:paraId="161161E3">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00" w:type="dxa"/>
            <w:tcBorders>
              <w:top w:val="nil"/>
              <w:left w:val="nil"/>
              <w:bottom w:val="single" w:color="auto" w:sz="4" w:space="0"/>
              <w:right w:val="single" w:color="auto" w:sz="4" w:space="0"/>
            </w:tcBorders>
            <w:noWrap w:val="0"/>
            <w:vAlign w:val="center"/>
          </w:tcPr>
          <w:p w14:paraId="428F781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1663" w:type="dxa"/>
            <w:tcBorders>
              <w:top w:val="nil"/>
              <w:left w:val="nil"/>
              <w:bottom w:val="single" w:color="auto" w:sz="4" w:space="0"/>
              <w:right w:val="single" w:color="auto" w:sz="4" w:space="0"/>
            </w:tcBorders>
            <w:noWrap w:val="0"/>
            <w:vAlign w:val="center"/>
          </w:tcPr>
          <w:p w14:paraId="4BB29EE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1285" w:type="dxa"/>
            <w:tcBorders>
              <w:top w:val="nil"/>
              <w:left w:val="nil"/>
              <w:bottom w:val="single" w:color="auto" w:sz="4" w:space="0"/>
              <w:right w:val="single" w:color="auto" w:sz="4" w:space="0"/>
            </w:tcBorders>
            <w:noWrap w:val="0"/>
            <w:vAlign w:val="center"/>
          </w:tcPr>
          <w:p w14:paraId="5EAEF1D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3828C8F5">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7ACEEFC4">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noWrap w:val="0"/>
            <w:vAlign w:val="center"/>
          </w:tcPr>
          <w:p w14:paraId="34561A8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资产总额（Z）</w:t>
            </w:r>
          </w:p>
        </w:tc>
        <w:tc>
          <w:tcPr>
            <w:tcW w:w="1582" w:type="dxa"/>
            <w:tcBorders>
              <w:top w:val="nil"/>
              <w:left w:val="nil"/>
              <w:bottom w:val="single" w:color="auto" w:sz="4" w:space="0"/>
              <w:right w:val="single" w:color="auto" w:sz="4" w:space="0"/>
            </w:tcBorders>
            <w:noWrap w:val="0"/>
            <w:vAlign w:val="center"/>
          </w:tcPr>
          <w:p w14:paraId="4995A2A3">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00" w:type="dxa"/>
            <w:tcBorders>
              <w:top w:val="nil"/>
              <w:left w:val="nil"/>
              <w:bottom w:val="single" w:color="auto" w:sz="4" w:space="0"/>
              <w:right w:val="single" w:color="auto" w:sz="4" w:space="0"/>
            </w:tcBorders>
            <w:noWrap w:val="0"/>
            <w:vAlign w:val="center"/>
          </w:tcPr>
          <w:p w14:paraId="47515B7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8000≤Z＜120000</w:t>
            </w:r>
          </w:p>
        </w:tc>
        <w:tc>
          <w:tcPr>
            <w:tcW w:w="1663" w:type="dxa"/>
            <w:tcBorders>
              <w:top w:val="nil"/>
              <w:left w:val="nil"/>
              <w:bottom w:val="single" w:color="auto" w:sz="4" w:space="0"/>
              <w:right w:val="single" w:color="auto" w:sz="4" w:space="0"/>
            </w:tcBorders>
            <w:noWrap w:val="0"/>
            <w:vAlign w:val="center"/>
          </w:tcPr>
          <w:p w14:paraId="72A5368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100≤Z＜8000</w:t>
            </w:r>
          </w:p>
        </w:tc>
        <w:tc>
          <w:tcPr>
            <w:tcW w:w="1285" w:type="dxa"/>
            <w:tcBorders>
              <w:top w:val="nil"/>
              <w:left w:val="nil"/>
              <w:bottom w:val="single" w:color="auto" w:sz="4" w:space="0"/>
              <w:right w:val="single" w:color="auto" w:sz="4" w:space="0"/>
            </w:tcBorders>
            <w:noWrap w:val="0"/>
            <w:vAlign w:val="center"/>
          </w:tcPr>
          <w:p w14:paraId="5B71F2B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5A1C42D4">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noWrap w:val="0"/>
            <w:vAlign w:val="bottom"/>
          </w:tcPr>
          <w:p w14:paraId="2BAE4F89">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其他未列明行业</w:t>
            </w:r>
          </w:p>
        </w:tc>
        <w:tc>
          <w:tcPr>
            <w:tcW w:w="1383" w:type="dxa"/>
            <w:tcBorders>
              <w:top w:val="nil"/>
              <w:left w:val="nil"/>
              <w:bottom w:val="single" w:color="auto" w:sz="4" w:space="0"/>
              <w:right w:val="single" w:color="auto" w:sz="4" w:space="0"/>
            </w:tcBorders>
            <w:noWrap w:val="0"/>
            <w:vAlign w:val="center"/>
          </w:tcPr>
          <w:p w14:paraId="0AA952F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582" w:type="dxa"/>
            <w:tcBorders>
              <w:top w:val="nil"/>
              <w:left w:val="nil"/>
              <w:bottom w:val="single" w:color="auto" w:sz="4" w:space="0"/>
              <w:right w:val="single" w:color="auto" w:sz="4" w:space="0"/>
            </w:tcBorders>
            <w:noWrap w:val="0"/>
            <w:vAlign w:val="center"/>
          </w:tcPr>
          <w:p w14:paraId="5B32748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00" w:type="dxa"/>
            <w:tcBorders>
              <w:top w:val="nil"/>
              <w:left w:val="nil"/>
              <w:bottom w:val="single" w:color="auto" w:sz="4" w:space="0"/>
              <w:right w:val="single" w:color="auto" w:sz="4" w:space="0"/>
            </w:tcBorders>
            <w:noWrap w:val="0"/>
            <w:vAlign w:val="center"/>
          </w:tcPr>
          <w:p w14:paraId="4329366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1663" w:type="dxa"/>
            <w:tcBorders>
              <w:top w:val="nil"/>
              <w:left w:val="nil"/>
              <w:bottom w:val="single" w:color="auto" w:sz="4" w:space="0"/>
              <w:right w:val="single" w:color="auto" w:sz="4" w:space="0"/>
            </w:tcBorders>
            <w:noWrap w:val="0"/>
            <w:vAlign w:val="center"/>
          </w:tcPr>
          <w:p w14:paraId="5A39FC42">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1285" w:type="dxa"/>
            <w:tcBorders>
              <w:top w:val="nil"/>
              <w:left w:val="nil"/>
              <w:bottom w:val="single" w:color="auto" w:sz="4" w:space="0"/>
              <w:right w:val="single" w:color="auto" w:sz="4" w:space="0"/>
            </w:tcBorders>
            <w:noWrap w:val="0"/>
            <w:vAlign w:val="center"/>
          </w:tcPr>
          <w:p w14:paraId="4F8B94D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bl>
    <w:p w14:paraId="00CEAE5F">
      <w:pPr>
        <w:spacing w:line="360" w:lineRule="auto"/>
        <w:ind w:firstLine="525" w:firstLineChars="250"/>
        <w:rPr>
          <w:rFonts w:hint="eastAsia" w:ascii="仿宋_GB2312" w:hAnsi="仿宋" w:eastAsia="仿宋_GB2312"/>
          <w:color w:val="000000" w:themeColor="text1"/>
          <w:szCs w:val="21"/>
          <w:highlight w:val="none"/>
          <w14:textFill>
            <w14:solidFill>
              <w14:schemeClr w14:val="tx1"/>
            </w14:solidFill>
          </w14:textFill>
        </w:rPr>
      </w:pPr>
      <w:r>
        <w:rPr>
          <w:rFonts w:hint="eastAsia" w:ascii="仿宋_GB2312" w:hAnsi="仿宋" w:eastAsia="仿宋_GB2312"/>
          <w:color w:val="000000" w:themeColor="text1"/>
          <w:szCs w:val="21"/>
          <w:highlight w:val="none"/>
          <w14:textFill>
            <w14:solidFill>
              <w14:schemeClr w14:val="tx1"/>
            </w14:solidFill>
          </w14:textFill>
        </w:rPr>
        <w:t>说明：上述标准参照《关于印发中小企业划型标准规定的通知》（工信部联企业</w:t>
      </w:r>
      <w:r>
        <w:rPr>
          <w:rFonts w:hint="eastAsia" w:ascii="仿宋_GB2312" w:hAnsi="仿宋" w:eastAsia="仿宋_GB2312"/>
          <w:color w:val="000000" w:themeColor="text1"/>
          <w:szCs w:val="21"/>
          <w:highlight w:val="none"/>
          <w:lang w:eastAsia="zh-CN"/>
          <w14:textFill>
            <w14:solidFill>
              <w14:schemeClr w14:val="tx1"/>
            </w14:solidFill>
          </w14:textFill>
        </w:rPr>
        <w:t>〔2011〕300号</w:t>
      </w:r>
      <w:r>
        <w:rPr>
          <w:rFonts w:hint="eastAsia" w:ascii="仿宋_GB2312" w:hAnsi="仿宋" w:eastAsia="仿宋_GB2312"/>
          <w:color w:val="000000" w:themeColor="text1"/>
          <w:szCs w:val="21"/>
          <w:highlight w:val="none"/>
          <w14:textFill>
            <w14:solidFill>
              <w14:schemeClr w14:val="tx1"/>
            </w14:solidFill>
          </w14:textFill>
        </w:rPr>
        <w:t>），大型、中型和小型企业须同时满足所列指标的下限，否则下划一档；微型企业只须满足所列指标中的一项即可。</w:t>
      </w:r>
    </w:p>
    <w:p w14:paraId="59EFE968">
      <w:pPr>
        <w:widowControl/>
        <w:jc w:val="left"/>
        <w:rPr>
          <w:rFonts w:hint="eastAsia" w:ascii="微软雅黑" w:hAnsi="微软雅黑" w:eastAsia="微软雅黑" w:cs="微软雅黑"/>
          <w:color w:val="000000" w:themeColor="text1"/>
          <w:sz w:val="32"/>
          <w:szCs w:val="32"/>
          <w:highlight w:val="none"/>
          <w14:textFill>
            <w14:solidFill>
              <w14:schemeClr w14:val="tx1"/>
            </w14:solidFill>
          </w14:textFill>
        </w:rPr>
      </w:pPr>
      <w:r>
        <w:rPr>
          <w:rFonts w:ascii="宋体" w:hAnsi="宋体"/>
          <w:color w:val="000000" w:themeColor="text1"/>
          <w:szCs w:val="20"/>
          <w:highlight w:val="none"/>
          <w14:textFill>
            <w14:solidFill>
              <w14:schemeClr w14:val="tx1"/>
            </w14:solidFill>
          </w14:textFill>
        </w:rPr>
        <w:br w:type="page"/>
      </w:r>
      <w:r>
        <w:rPr>
          <w:rFonts w:hint="eastAsia" w:ascii="微软雅黑" w:hAnsi="微软雅黑" w:eastAsia="微软雅黑" w:cs="微软雅黑"/>
          <w:color w:val="000000" w:themeColor="text1"/>
          <w:sz w:val="32"/>
          <w:szCs w:val="32"/>
          <w:highlight w:val="none"/>
          <w14:textFill>
            <w14:solidFill>
              <w14:schemeClr w14:val="tx1"/>
            </w14:solidFill>
          </w14:textFill>
        </w:rPr>
        <w:t>附件</w:t>
      </w:r>
      <w:r>
        <w:rPr>
          <w:rFonts w:hint="eastAsia" w:ascii="Arial Unicode MS" w:hAnsi="Arial Unicode MS" w:eastAsia="Arial Unicode MS" w:cs="Arial Unicode MS"/>
          <w:color w:val="000000" w:themeColor="text1"/>
          <w:sz w:val="32"/>
          <w:szCs w:val="32"/>
          <w:highlight w:val="none"/>
          <w:lang w:val="en-US" w:eastAsia="zh-CN"/>
          <w14:textFill>
            <w14:solidFill>
              <w14:schemeClr w14:val="tx1"/>
            </w14:solidFill>
          </w14:textFill>
        </w:rPr>
        <w:t>3</w:t>
      </w:r>
      <w:r>
        <w:rPr>
          <w:rFonts w:hint="eastAsia" w:ascii="微软雅黑" w:hAnsi="微软雅黑" w:eastAsia="微软雅黑" w:cs="微软雅黑"/>
          <w:color w:val="000000" w:themeColor="text1"/>
          <w:sz w:val="32"/>
          <w:szCs w:val="32"/>
          <w:highlight w:val="none"/>
          <w14:textFill>
            <w14:solidFill>
              <w14:schemeClr w14:val="tx1"/>
            </w14:solidFill>
          </w14:textFill>
        </w:rPr>
        <w:t>：</w:t>
      </w:r>
    </w:p>
    <w:p w14:paraId="671F1827">
      <w:pPr>
        <w:spacing w:line="528" w:lineRule="exact"/>
        <w:jc w:val="center"/>
        <w:rPr>
          <w:rFonts w:hint="eastAsia" w:ascii="微软雅黑" w:hAnsi="微软雅黑" w:eastAsia="微软雅黑" w:cs="微软雅黑"/>
          <w:color w:val="000000" w:themeColor="text1"/>
          <w:sz w:val="40"/>
          <w:szCs w:val="40"/>
          <w:highlight w:val="none"/>
          <w14:textFill>
            <w14:solidFill>
              <w14:schemeClr w14:val="tx1"/>
            </w14:solidFill>
          </w14:textFill>
        </w:rPr>
      </w:pPr>
      <w:r>
        <w:rPr>
          <w:rFonts w:hint="eastAsia" w:ascii="微软雅黑" w:hAnsi="微软雅黑" w:eastAsia="微软雅黑" w:cs="微软雅黑"/>
          <w:color w:val="000000" w:themeColor="text1"/>
          <w:sz w:val="40"/>
          <w:szCs w:val="40"/>
          <w:highlight w:val="none"/>
          <w14:textFill>
            <w14:solidFill>
              <w14:schemeClr w14:val="tx1"/>
            </w14:solidFill>
          </w14:textFill>
        </w:rPr>
        <w:t>中国境内生产的组件成本核算基本规则</w:t>
      </w:r>
    </w:p>
    <w:p w14:paraId="537EDCA4">
      <w:pPr>
        <w:keepNext w:val="0"/>
        <w:keepLines w:val="0"/>
        <w:pageBreakBefore w:val="0"/>
        <w:widowControl/>
        <w:kinsoku/>
        <w:wordWrap/>
        <w:overflowPunct/>
        <w:topLinePunct w:val="0"/>
        <w:autoSpaceDE/>
        <w:autoSpaceDN/>
        <w:bidi w:val="0"/>
        <w:adjustRightInd/>
        <w:snapToGrid/>
        <w:spacing w:before="332" w:beforeLines="100" w:line="360" w:lineRule="auto"/>
        <w:ind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产品在中国境内生产的组件成本，一般按照其二级组件的相关成本进行核算。按照产品的一级组件进 行成本核算能够满足中国境内生产的组件成本判定需求的，可以按照一级组件的相关成本进行核算。</w:t>
      </w:r>
    </w:p>
    <w:p w14:paraId="08961CF2">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一、产品的一级组件是指直接组成产品的组件。产品的二级组件是指直接组成产品一级组件的组件。一级组件不可分解的，视同二级组件。</w:t>
      </w:r>
    </w:p>
    <w:p w14:paraId="1A5C90F0">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二、二级组件在中国境内生产的，其全部成本计入中国境内生产的组件成本；二级组件不在中国境内生产的，其成本不计入中国境内生产的组件成本。</w:t>
      </w:r>
    </w:p>
    <w:p w14:paraId="3E8FCE32">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三、产品总成本和组件成本以相关会计核算数据、采购合同、进货记录等为基础进行计算。</w:t>
      </w:r>
    </w:p>
    <w:p w14:paraId="533C527D">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r>
        <w:rPr>
          <w:rFonts w:hint="eastAsia" w:ascii="宋体" w:hAnsi="宋体" w:eastAsia="宋体" w:cs="宋体"/>
          <w:color w:val="000000" w:themeColor="text1"/>
          <w:sz w:val="24"/>
          <w:szCs w:val="24"/>
          <w:highlight w:val="none"/>
          <w14:textFill>
            <w14:solidFill>
              <w14:schemeClr w14:val="tx1"/>
            </w14:solidFill>
          </w14:textFill>
        </w:rPr>
        <w:t>四、需要对成本核算规则予以进一步明确的其他有关事项，由财政部会同有关部门另行规定。</w:t>
      </w:r>
    </w:p>
    <w:p w14:paraId="77C09C0B">
      <w:pPr>
        <w:pStyle w:val="19"/>
        <w:jc w:val="center"/>
        <w:outlineLvl w:val="0"/>
        <w:rPr>
          <w:rFonts w:hint="eastAsia" w:hAnsi="宋体"/>
          <w:b/>
          <w:color w:val="000000" w:themeColor="text1"/>
          <w:sz w:val="36"/>
          <w:szCs w:val="36"/>
          <w:highlight w:val="none"/>
          <w14:textFill>
            <w14:solidFill>
              <w14:schemeClr w14:val="tx1"/>
            </w14:solidFill>
          </w14:textFill>
        </w:rPr>
      </w:pPr>
      <w:bookmarkStart w:id="48" w:name="_Toc532545044"/>
      <w:bookmarkStart w:id="49" w:name="_Toc13708"/>
      <w:r>
        <w:rPr>
          <w:rFonts w:hint="eastAsia" w:ascii="Times New Roman" w:hAnsi="Times New Roman"/>
          <w:b/>
          <w:color w:val="000000" w:themeColor="text1"/>
          <w:sz w:val="36"/>
          <w:highlight w:val="none"/>
          <w14:textFill>
            <w14:solidFill>
              <w14:schemeClr w14:val="tx1"/>
            </w14:solidFill>
          </w14:textFill>
        </w:rPr>
        <w:t>第三章</w:t>
      </w:r>
      <w:r>
        <w:rPr>
          <w:rFonts w:ascii="Times New Roman" w:hAnsi="Times New Roman"/>
          <w:b/>
          <w:color w:val="000000" w:themeColor="text1"/>
          <w:sz w:val="36"/>
          <w:highlight w:val="none"/>
          <w14:textFill>
            <w14:solidFill>
              <w14:schemeClr w14:val="tx1"/>
            </w14:solidFill>
          </w14:textFill>
        </w:rPr>
        <w:t xml:space="preserve">  </w:t>
      </w:r>
      <w:r>
        <w:rPr>
          <w:rFonts w:hint="eastAsia" w:ascii="Times New Roman" w:hAnsi="Times New Roman"/>
          <w:b/>
          <w:color w:val="000000" w:themeColor="text1"/>
          <w:sz w:val="36"/>
          <w:highlight w:val="none"/>
          <w14:textFill>
            <w14:solidFill>
              <w14:schemeClr w14:val="tx1"/>
            </w14:solidFill>
          </w14:textFill>
        </w:rPr>
        <w:t>投标人须知</w:t>
      </w:r>
      <w:bookmarkEnd w:id="48"/>
      <w:bookmarkEnd w:id="49"/>
    </w:p>
    <w:p w14:paraId="4C444705">
      <w:pPr>
        <w:pStyle w:val="19"/>
        <w:spacing w:line="720" w:lineRule="auto"/>
        <w:jc w:val="center"/>
        <w:outlineLvl w:val="1"/>
        <w:rPr>
          <w:rFonts w:hint="eastAsia" w:ascii="Times New Roman" w:hAnsi="Times New Roman"/>
          <w:b/>
          <w:color w:val="000000" w:themeColor="text1"/>
          <w:sz w:val="30"/>
          <w:szCs w:val="30"/>
          <w:highlight w:val="none"/>
          <w14:textFill>
            <w14:solidFill>
              <w14:schemeClr w14:val="tx1"/>
            </w14:solidFill>
          </w14:textFill>
        </w:rPr>
      </w:pPr>
      <w:bookmarkStart w:id="50" w:name="_Toc11892"/>
      <w:r>
        <w:rPr>
          <w:rFonts w:hint="eastAsia" w:ascii="Times New Roman" w:hAnsi="Times New Roman"/>
          <w:b/>
          <w:color w:val="000000" w:themeColor="text1"/>
          <w:sz w:val="30"/>
          <w:szCs w:val="30"/>
          <w:highlight w:val="none"/>
          <w14:textFill>
            <w14:solidFill>
              <w14:schemeClr w14:val="tx1"/>
            </w14:solidFill>
          </w14:textFill>
        </w:rPr>
        <w:t>第一节</w:t>
      </w:r>
      <w:r>
        <w:rPr>
          <w:rFonts w:ascii="Times New Roman" w:hAnsi="Times New Roman"/>
          <w:b/>
          <w:color w:val="000000" w:themeColor="text1"/>
          <w:sz w:val="30"/>
          <w:szCs w:val="30"/>
          <w:highlight w:val="none"/>
          <w14:textFill>
            <w14:solidFill>
              <w14:schemeClr w14:val="tx1"/>
            </w14:solidFill>
          </w14:textFill>
        </w:rPr>
        <w:t xml:space="preserve"> </w:t>
      </w:r>
      <w:r>
        <w:rPr>
          <w:rFonts w:hint="eastAsia" w:ascii="Times New Roman" w:hAnsi="Times New Roman"/>
          <w:b/>
          <w:color w:val="000000" w:themeColor="text1"/>
          <w:sz w:val="30"/>
          <w:szCs w:val="30"/>
          <w:highlight w:val="none"/>
          <w14:textFill>
            <w14:solidFill>
              <w14:schemeClr w14:val="tx1"/>
            </w14:solidFill>
          </w14:textFill>
        </w:rPr>
        <w:t>投标人须知前附表</w:t>
      </w:r>
      <w:bookmarkEnd w:id="50"/>
      <w:r>
        <w:rPr>
          <w:rFonts w:hint="eastAsia" w:ascii="Times New Roman" w:hAnsi="Times New Roman"/>
          <w:b/>
          <w:color w:val="000000" w:themeColor="text1"/>
          <w:sz w:val="30"/>
          <w:szCs w:val="30"/>
          <w:highlight w:val="none"/>
          <w14:textFill>
            <w14:solidFill>
              <w14:schemeClr w14:val="tx1"/>
            </w14:solidFill>
          </w14:textFill>
        </w:rPr>
        <w:t>（适用于01、02</w:t>
      </w:r>
      <w:r>
        <w:rPr>
          <w:rFonts w:hint="eastAsia" w:ascii="Times New Roman" w:hAnsi="Times New Roman"/>
          <w:b/>
          <w:color w:val="000000" w:themeColor="text1"/>
          <w:sz w:val="30"/>
          <w:szCs w:val="30"/>
          <w:highlight w:val="none"/>
          <w:lang w:eastAsia="zh-CN"/>
          <w14:textFill>
            <w14:solidFill>
              <w14:schemeClr w14:val="tx1"/>
            </w14:solidFill>
          </w14:textFill>
        </w:rPr>
        <w:t>、</w:t>
      </w:r>
      <w:r>
        <w:rPr>
          <w:rFonts w:hint="eastAsia" w:ascii="Times New Roman" w:hAnsi="Times New Roman"/>
          <w:b/>
          <w:color w:val="000000" w:themeColor="text1"/>
          <w:sz w:val="30"/>
          <w:szCs w:val="30"/>
          <w:highlight w:val="none"/>
          <w:lang w:val="en-US" w:eastAsia="zh-CN"/>
          <w14:textFill>
            <w14:solidFill>
              <w14:schemeClr w14:val="tx1"/>
            </w14:solidFill>
          </w14:textFill>
        </w:rPr>
        <w:t>03</w:t>
      </w:r>
      <w:r>
        <w:rPr>
          <w:rFonts w:hint="eastAsia" w:ascii="Times New Roman" w:hAnsi="Times New Roman"/>
          <w:b/>
          <w:color w:val="000000" w:themeColor="text1"/>
          <w:sz w:val="30"/>
          <w:szCs w:val="30"/>
          <w:highlight w:val="none"/>
          <w:lang w:eastAsia="zh-CN"/>
          <w14:textFill>
            <w14:solidFill>
              <w14:schemeClr w14:val="tx1"/>
            </w14:solidFill>
          </w14:textFill>
        </w:rPr>
        <w:t>、</w:t>
      </w:r>
      <w:r>
        <w:rPr>
          <w:rFonts w:hint="eastAsia" w:ascii="Times New Roman" w:hAnsi="Times New Roman"/>
          <w:b/>
          <w:color w:val="000000" w:themeColor="text1"/>
          <w:sz w:val="30"/>
          <w:szCs w:val="30"/>
          <w:highlight w:val="none"/>
          <w:lang w:val="en-US" w:eastAsia="zh-CN"/>
          <w14:textFill>
            <w14:solidFill>
              <w14:schemeClr w14:val="tx1"/>
            </w14:solidFill>
          </w14:textFill>
        </w:rPr>
        <w:t>04</w:t>
      </w:r>
      <w:r>
        <w:rPr>
          <w:rFonts w:hint="eastAsia" w:ascii="Times New Roman" w:hAnsi="Times New Roman"/>
          <w:b/>
          <w:color w:val="000000" w:themeColor="text1"/>
          <w:sz w:val="30"/>
          <w:szCs w:val="30"/>
          <w:highlight w:val="none"/>
          <w14:textFill>
            <w14:solidFill>
              <w14:schemeClr w14:val="tx1"/>
            </w14:solidFill>
          </w14:textFill>
        </w:rPr>
        <w:t>分标）</w:t>
      </w:r>
    </w:p>
    <w:tbl>
      <w:tblPr>
        <w:tblStyle w:val="35"/>
        <w:tblW w:w="9603" w:type="dxa"/>
        <w:tblInd w:w="11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11"/>
        <w:gridCol w:w="2280"/>
        <w:gridCol w:w="6412"/>
      </w:tblGrid>
      <w:tr w14:paraId="50E04D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tcBorders>
              <w:top w:val="single" w:color="auto" w:sz="4" w:space="0"/>
              <w:left w:val="single" w:color="auto" w:sz="4" w:space="0"/>
              <w:bottom w:val="single" w:color="auto" w:sz="4" w:space="0"/>
              <w:right w:val="single" w:color="auto" w:sz="4" w:space="0"/>
            </w:tcBorders>
            <w:noWrap w:val="0"/>
            <w:tcMar>
              <w:top w:w="113" w:type="dxa"/>
              <w:left w:w="108" w:type="dxa"/>
              <w:bottom w:w="0" w:type="dxa"/>
              <w:right w:w="108" w:type="dxa"/>
            </w:tcMar>
            <w:vAlign w:val="center"/>
          </w:tcPr>
          <w:p w14:paraId="73174552">
            <w:pPr>
              <w:snapToGrid w:val="0"/>
              <w:spacing w:line="360" w:lineRule="auto"/>
              <w:jc w:val="center"/>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条款号</w:t>
            </w:r>
          </w:p>
        </w:tc>
        <w:tc>
          <w:tcPr>
            <w:tcW w:w="2280" w:type="dxa"/>
            <w:tcBorders>
              <w:top w:val="single" w:color="auto" w:sz="4" w:space="0"/>
              <w:left w:val="single" w:color="auto" w:sz="4" w:space="0"/>
              <w:bottom w:val="single" w:color="auto" w:sz="4" w:space="0"/>
              <w:right w:val="single" w:color="auto" w:sz="4" w:space="0"/>
            </w:tcBorders>
            <w:noWrap w:val="0"/>
            <w:tcMar>
              <w:top w:w="113" w:type="dxa"/>
              <w:left w:w="108" w:type="dxa"/>
              <w:bottom w:w="0" w:type="dxa"/>
              <w:right w:w="108" w:type="dxa"/>
            </w:tcMar>
            <w:vAlign w:val="center"/>
          </w:tcPr>
          <w:p w14:paraId="3DDDD9CF">
            <w:pPr>
              <w:snapToGrid w:val="0"/>
              <w:spacing w:line="360" w:lineRule="auto"/>
              <w:jc w:val="center"/>
              <w:rPr>
                <w:rFonts w:hint="eastAsia"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项目内容</w:t>
            </w:r>
          </w:p>
        </w:tc>
        <w:tc>
          <w:tcPr>
            <w:tcW w:w="6412" w:type="dxa"/>
            <w:tcBorders>
              <w:top w:val="single" w:color="auto" w:sz="4" w:space="0"/>
              <w:left w:val="single" w:color="auto" w:sz="4" w:space="0"/>
              <w:bottom w:val="single" w:color="auto" w:sz="4" w:space="0"/>
              <w:right w:val="single" w:color="auto" w:sz="4" w:space="0"/>
            </w:tcBorders>
            <w:noWrap w:val="0"/>
            <w:tcMar>
              <w:top w:w="113" w:type="dxa"/>
              <w:left w:w="108" w:type="dxa"/>
              <w:bottom w:w="0" w:type="dxa"/>
              <w:right w:w="108" w:type="dxa"/>
            </w:tcMar>
            <w:vAlign w:val="center"/>
          </w:tcPr>
          <w:p w14:paraId="60DC0993">
            <w:pPr>
              <w:snapToGrid w:val="0"/>
              <w:spacing w:line="360" w:lineRule="auto"/>
              <w:jc w:val="center"/>
              <w:rPr>
                <w:rFonts w:hint="eastAsia"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编列内容</w:t>
            </w:r>
          </w:p>
        </w:tc>
      </w:tr>
      <w:tr w14:paraId="1FC6C3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tcBorders>
              <w:top w:val="single" w:color="auto" w:sz="4" w:space="0"/>
              <w:left w:val="single" w:color="auto" w:sz="4" w:space="0"/>
              <w:bottom w:val="single" w:color="auto" w:sz="4" w:space="0"/>
              <w:right w:val="single" w:color="auto" w:sz="4" w:space="0"/>
            </w:tcBorders>
            <w:noWrap w:val="0"/>
            <w:vAlign w:val="center"/>
          </w:tcPr>
          <w:p w14:paraId="7EF9EED0">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6.1</w:t>
            </w:r>
          </w:p>
        </w:tc>
        <w:tc>
          <w:tcPr>
            <w:tcW w:w="2280" w:type="dxa"/>
            <w:tcBorders>
              <w:top w:val="single" w:color="auto" w:sz="4" w:space="0"/>
              <w:left w:val="single" w:color="auto" w:sz="4" w:space="0"/>
              <w:bottom w:val="single" w:color="auto" w:sz="4" w:space="0"/>
              <w:right w:val="single" w:color="auto" w:sz="4" w:space="0"/>
            </w:tcBorders>
            <w:noWrap w:val="0"/>
            <w:vAlign w:val="center"/>
          </w:tcPr>
          <w:p w14:paraId="7890DFBC">
            <w:pPr>
              <w:spacing w:line="380" w:lineRule="exact"/>
              <w:rPr>
                <w:rFonts w:hint="eastAsia" w:ascii="宋体" w:hAnsi="宋体"/>
                <w:color w:val="000000" w:themeColor="text1"/>
                <w:szCs w:val="21"/>
                <w:highlight w:val="none"/>
                <w14:textFill>
                  <w14:solidFill>
                    <w14:schemeClr w14:val="tx1"/>
                  </w14:solidFill>
                </w14:textFill>
              </w:rPr>
            </w:pPr>
            <w:bookmarkStart w:id="51" w:name="_9.2"/>
            <w:bookmarkEnd w:id="51"/>
            <w:bookmarkStart w:id="52" w:name="_5"/>
            <w:bookmarkEnd w:id="52"/>
            <w:bookmarkStart w:id="53" w:name="_8.1"/>
            <w:bookmarkEnd w:id="53"/>
            <w:r>
              <w:rPr>
                <w:rFonts w:hint="eastAsia" w:ascii="宋体" w:hAnsi="宋体"/>
                <w:color w:val="000000" w:themeColor="text1"/>
                <w:szCs w:val="21"/>
                <w:highlight w:val="none"/>
                <w14:textFill>
                  <w14:solidFill>
                    <w14:schemeClr w14:val="tx1"/>
                  </w14:solidFill>
                </w14:textFill>
              </w:rPr>
              <w:t>是否接受联合体投标</w:t>
            </w:r>
          </w:p>
        </w:tc>
        <w:tc>
          <w:tcPr>
            <w:tcW w:w="6412" w:type="dxa"/>
            <w:tcBorders>
              <w:top w:val="single" w:color="auto" w:sz="4" w:space="0"/>
              <w:left w:val="single" w:color="auto" w:sz="4" w:space="0"/>
              <w:bottom w:val="single" w:color="auto" w:sz="4" w:space="0"/>
              <w:right w:val="single" w:color="auto" w:sz="4" w:space="0"/>
            </w:tcBorders>
            <w:noWrap w:val="0"/>
            <w:vAlign w:val="center"/>
          </w:tcPr>
          <w:p w14:paraId="035EAF49">
            <w:pPr>
              <w:pStyle w:val="14"/>
              <w:spacing w:line="380" w:lineRule="exact"/>
              <w:rPr>
                <w:rFonts w:hint="eastAsia" w:ascii="宋体" w:hAnsi="宋体"/>
                <w:color w:val="000000" w:themeColor="text1"/>
                <w:szCs w:val="21"/>
                <w:highlight w:val="none"/>
                <w:lang w:val="en-US" w:eastAsia="zh-CN"/>
                <w14:textFill>
                  <w14:solidFill>
                    <w14:schemeClr w14:val="tx1"/>
                  </w14:solidFill>
                </w14:textFill>
              </w:rPr>
            </w:pPr>
            <w:bookmarkStart w:id="54" w:name="PO_3000001867_PM007_1"/>
            <w:r>
              <w:rPr>
                <w:rFonts w:ascii="宋体" w:hAnsi="宋体"/>
                <w:color w:val="000000" w:themeColor="text1"/>
                <w:szCs w:val="21"/>
                <w:highlight w:val="none"/>
                <w:lang w:val="en-US" w:eastAsia="zh-CN"/>
                <w14:textFill>
                  <w14:solidFill>
                    <w14:schemeClr w14:val="tx1"/>
                  </w14:solidFill>
                </w14:textFill>
              </w:rPr>
              <w:t>不允许联合体投标</w:t>
            </w:r>
            <w:bookmarkEnd w:id="54"/>
            <w:r>
              <w:rPr>
                <w:rFonts w:hint="eastAsia" w:ascii="宋体" w:hAnsi="宋体"/>
                <w:color w:val="000000" w:themeColor="text1"/>
                <w:szCs w:val="21"/>
                <w:highlight w:val="none"/>
                <w:lang w:val="en-US" w:eastAsia="zh-CN"/>
                <w14:textFill>
                  <w14:solidFill>
                    <w14:schemeClr w14:val="tx1"/>
                  </w14:solidFill>
                </w14:textFill>
              </w:rPr>
              <w:t>。</w:t>
            </w:r>
          </w:p>
        </w:tc>
      </w:tr>
      <w:tr w14:paraId="38AD92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tcBorders>
              <w:top w:val="single" w:color="auto" w:sz="4" w:space="0"/>
              <w:left w:val="single" w:color="auto" w:sz="4" w:space="0"/>
              <w:bottom w:val="single" w:color="auto" w:sz="4" w:space="0"/>
              <w:right w:val="single" w:color="auto" w:sz="4" w:space="0"/>
            </w:tcBorders>
            <w:noWrap w:val="0"/>
            <w:vAlign w:val="center"/>
          </w:tcPr>
          <w:p w14:paraId="14EFB3D4">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6.2</w:t>
            </w:r>
          </w:p>
        </w:tc>
        <w:tc>
          <w:tcPr>
            <w:tcW w:w="2280" w:type="dxa"/>
            <w:tcBorders>
              <w:top w:val="single" w:color="auto" w:sz="4" w:space="0"/>
              <w:left w:val="single" w:color="auto" w:sz="4" w:space="0"/>
              <w:bottom w:val="single" w:color="auto" w:sz="4" w:space="0"/>
              <w:right w:val="single" w:color="auto" w:sz="4" w:space="0"/>
            </w:tcBorders>
            <w:noWrap w:val="0"/>
            <w:vAlign w:val="center"/>
          </w:tcPr>
          <w:p w14:paraId="78C59EF1">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联合体投标要求</w:t>
            </w:r>
          </w:p>
        </w:tc>
        <w:tc>
          <w:tcPr>
            <w:tcW w:w="6412" w:type="dxa"/>
            <w:tcBorders>
              <w:top w:val="single" w:color="auto" w:sz="4" w:space="0"/>
              <w:left w:val="single" w:color="auto" w:sz="4" w:space="0"/>
              <w:bottom w:val="single" w:color="auto" w:sz="4" w:space="0"/>
              <w:right w:val="single" w:color="auto" w:sz="4" w:space="0"/>
            </w:tcBorders>
            <w:noWrap w:val="0"/>
            <w:vAlign w:val="center"/>
          </w:tcPr>
          <w:p w14:paraId="538CFF96">
            <w:pPr>
              <w:pStyle w:val="14"/>
              <w:spacing w:line="380" w:lineRule="exact"/>
              <w:rPr>
                <w:rFonts w:hint="default" w:ascii="宋体" w:hAnsi="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无</w:t>
            </w:r>
          </w:p>
        </w:tc>
      </w:tr>
      <w:tr w14:paraId="082B77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tcBorders>
              <w:top w:val="single" w:color="auto" w:sz="4" w:space="0"/>
              <w:left w:val="single" w:color="auto" w:sz="4" w:space="0"/>
              <w:bottom w:val="single" w:color="auto" w:sz="4" w:space="0"/>
              <w:right w:val="single" w:color="auto" w:sz="4" w:space="0"/>
            </w:tcBorders>
            <w:noWrap w:val="0"/>
            <w:vAlign w:val="center"/>
          </w:tcPr>
          <w:p w14:paraId="6EBC1CD1">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7.2</w:t>
            </w:r>
          </w:p>
        </w:tc>
        <w:tc>
          <w:tcPr>
            <w:tcW w:w="2280" w:type="dxa"/>
            <w:tcBorders>
              <w:top w:val="single" w:color="auto" w:sz="4" w:space="0"/>
              <w:left w:val="single" w:color="auto" w:sz="4" w:space="0"/>
              <w:bottom w:val="single" w:color="auto" w:sz="4" w:space="0"/>
              <w:right w:val="single" w:color="auto" w:sz="4" w:space="0"/>
            </w:tcBorders>
            <w:noWrap w:val="0"/>
            <w:vAlign w:val="center"/>
          </w:tcPr>
          <w:p w14:paraId="5FC4C5DA">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是否允许转包/分包</w:t>
            </w:r>
          </w:p>
        </w:tc>
        <w:tc>
          <w:tcPr>
            <w:tcW w:w="6412" w:type="dxa"/>
            <w:tcBorders>
              <w:top w:val="single" w:color="auto" w:sz="4" w:space="0"/>
              <w:left w:val="single" w:color="auto" w:sz="4" w:space="0"/>
              <w:bottom w:val="single" w:color="auto" w:sz="4" w:space="0"/>
              <w:right w:val="single" w:color="auto" w:sz="4" w:space="0"/>
            </w:tcBorders>
            <w:noWrap w:val="0"/>
            <w:vAlign w:val="center"/>
          </w:tcPr>
          <w:p w14:paraId="068D1AFD">
            <w:pPr>
              <w:pStyle w:val="14"/>
              <w:spacing w:line="380" w:lineRule="exact"/>
              <w:rPr>
                <w:rFonts w:hint="eastAsia" w:ascii="宋体" w:hAnsi="宋体"/>
                <w:color w:val="000000" w:themeColor="text1"/>
                <w:szCs w:val="21"/>
                <w:highlight w:val="none"/>
                <w:lang w:val="en-US" w:eastAsia="zh-CN"/>
                <w14:textFill>
                  <w14:solidFill>
                    <w14:schemeClr w14:val="tx1"/>
                  </w14:solidFill>
                </w14:textFill>
              </w:rPr>
            </w:pPr>
            <w:bookmarkStart w:id="55" w:name="PO_3000001867_PM044"/>
            <w:r>
              <w:rPr>
                <w:rFonts w:hint="eastAsia" w:ascii="宋体" w:hAnsi="宋体"/>
                <w:color w:val="000000" w:themeColor="text1"/>
                <w:szCs w:val="21"/>
                <w:highlight w:val="none"/>
                <w:lang w:val="en-US" w:eastAsia="zh-CN"/>
                <w14:textFill>
                  <w14:solidFill>
                    <w14:schemeClr w14:val="tx1"/>
                  </w14:solidFill>
                </w14:textFill>
              </w:rPr>
              <w:t>☑不允许分包</w:t>
            </w:r>
            <w:bookmarkEnd w:id="55"/>
          </w:p>
          <w:p w14:paraId="1B26AACD">
            <w:pPr>
              <w:pStyle w:val="14"/>
              <w:spacing w:line="380" w:lineRule="exact"/>
              <w:rPr>
                <w:rFonts w:hint="eastAsia" w:ascii="宋体" w:hAnsi="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转包/分包内容：</w:t>
            </w:r>
            <w:r>
              <w:rPr>
                <w:rFonts w:hint="eastAsia" w:ascii="宋体" w:hAnsi="宋体"/>
                <w:color w:val="000000" w:themeColor="text1"/>
                <w:szCs w:val="21"/>
                <w:highlight w:val="none"/>
                <w:u w:val="single"/>
                <w:lang w:val="en-US" w:eastAsia="zh-CN"/>
                <w14:textFill>
                  <w14:solidFill>
                    <w14:schemeClr w14:val="tx1"/>
                  </w14:solidFill>
                </w14:textFill>
              </w:rPr>
              <w:t xml:space="preserve">                                     。</w:t>
            </w:r>
          </w:p>
          <w:p w14:paraId="105CFDC7">
            <w:pPr>
              <w:pStyle w:val="14"/>
              <w:spacing w:line="380" w:lineRule="exact"/>
              <w:rPr>
                <w:rFonts w:hint="eastAsia" w:ascii="宋体" w:hAnsi="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转包/分包金额或者比例：</w:t>
            </w:r>
            <w:r>
              <w:rPr>
                <w:rFonts w:hint="eastAsia" w:ascii="宋体" w:hAnsi="宋体"/>
                <w:color w:val="000000" w:themeColor="text1"/>
                <w:szCs w:val="21"/>
                <w:highlight w:val="none"/>
                <w:u w:val="single"/>
                <w:lang w:val="en-US" w:eastAsia="zh-CN"/>
                <w14:textFill>
                  <w14:solidFill>
                    <w14:schemeClr w14:val="tx1"/>
                  </w14:solidFill>
                </w14:textFill>
              </w:rPr>
              <w:t xml:space="preserve">                                     。</w:t>
            </w:r>
          </w:p>
        </w:tc>
      </w:tr>
      <w:tr w14:paraId="004AD7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tcBorders>
              <w:top w:val="single" w:color="auto" w:sz="4" w:space="0"/>
              <w:left w:val="single" w:color="auto" w:sz="4" w:space="0"/>
              <w:bottom w:val="single" w:color="auto" w:sz="4" w:space="0"/>
              <w:right w:val="single" w:color="auto" w:sz="4" w:space="0"/>
            </w:tcBorders>
            <w:noWrap w:val="0"/>
            <w:vAlign w:val="center"/>
          </w:tcPr>
          <w:p w14:paraId="6E8A9F2A">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11.4</w:t>
            </w:r>
          </w:p>
        </w:tc>
        <w:tc>
          <w:tcPr>
            <w:tcW w:w="2280" w:type="dxa"/>
            <w:tcBorders>
              <w:top w:val="single" w:color="auto" w:sz="4" w:space="0"/>
              <w:left w:val="single" w:color="auto" w:sz="4" w:space="0"/>
              <w:bottom w:val="single" w:color="auto" w:sz="4" w:space="0"/>
              <w:right w:val="single" w:color="auto" w:sz="4" w:space="0"/>
            </w:tcBorders>
            <w:noWrap w:val="0"/>
            <w:vAlign w:val="center"/>
          </w:tcPr>
          <w:p w14:paraId="68DCC6B8">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媒体发布渠道</w:t>
            </w:r>
          </w:p>
        </w:tc>
        <w:tc>
          <w:tcPr>
            <w:tcW w:w="6412" w:type="dxa"/>
            <w:tcBorders>
              <w:top w:val="single" w:color="auto" w:sz="4" w:space="0"/>
              <w:left w:val="single" w:color="auto" w:sz="4" w:space="0"/>
              <w:bottom w:val="single" w:color="auto" w:sz="4" w:space="0"/>
              <w:right w:val="single" w:color="auto" w:sz="4" w:space="0"/>
            </w:tcBorders>
            <w:noWrap w:val="0"/>
            <w:vAlign w:val="center"/>
          </w:tcPr>
          <w:p w14:paraId="026D4063">
            <w:pPr>
              <w:rPr>
                <w:rFonts w:hint="eastAsia"/>
                <w:color w:val="000000" w:themeColor="text1"/>
                <w:sz w:val="28"/>
                <w:szCs w:val="18"/>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与本项目相关的政府采购业务澄清、更正及与之相关的事项将在采购公告中“</w:t>
            </w:r>
            <w:r>
              <w:rPr>
                <w:rFonts w:hint="eastAsia" w:ascii="宋体" w:hAnsi="宋体"/>
                <w:color w:val="000000" w:themeColor="text1"/>
                <w:szCs w:val="21"/>
                <w:highlight w:val="none"/>
                <w14:textFill>
                  <w14:solidFill>
                    <w14:schemeClr w14:val="tx1"/>
                  </w14:solidFill>
                </w14:textFill>
              </w:rPr>
              <w:t>六、其他补充事宜”中网上查询地址</w:t>
            </w:r>
            <w:r>
              <w:rPr>
                <w:rFonts w:hint="eastAsia" w:ascii="宋体" w:hAnsi="宋体" w:cs="宋体"/>
                <w:color w:val="000000" w:themeColor="text1"/>
                <w:szCs w:val="21"/>
                <w:highlight w:val="none"/>
                <w14:textFill>
                  <w14:solidFill>
                    <w14:schemeClr w14:val="tx1"/>
                  </w14:solidFill>
                </w14:textFill>
              </w:rPr>
              <w:t>上发布</w:t>
            </w:r>
            <w:r>
              <w:rPr>
                <w:rFonts w:hint="eastAsia" w:ascii="宋体" w:hAnsi="宋体" w:cs="宋体"/>
                <w:color w:val="000000" w:themeColor="text1"/>
                <w:kern w:val="0"/>
                <w:szCs w:val="21"/>
                <w:highlight w:val="none"/>
                <w14:textFill>
                  <w14:solidFill>
                    <w14:schemeClr w14:val="tx1"/>
                  </w14:solidFill>
                </w14:textFill>
              </w:rPr>
              <w:t>。</w:t>
            </w:r>
          </w:p>
        </w:tc>
      </w:tr>
      <w:tr w14:paraId="3B4E29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tcBorders>
              <w:top w:val="single" w:color="auto" w:sz="4" w:space="0"/>
              <w:left w:val="single" w:color="auto" w:sz="4" w:space="0"/>
              <w:bottom w:val="single" w:color="auto" w:sz="4" w:space="0"/>
              <w:right w:val="single" w:color="auto" w:sz="4" w:space="0"/>
            </w:tcBorders>
            <w:noWrap w:val="0"/>
            <w:vAlign w:val="center"/>
          </w:tcPr>
          <w:p w14:paraId="4DDA7659">
            <w:pPr>
              <w:spacing w:line="38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11.6</w:t>
            </w:r>
          </w:p>
        </w:tc>
        <w:tc>
          <w:tcPr>
            <w:tcW w:w="2280" w:type="dxa"/>
            <w:tcBorders>
              <w:top w:val="single" w:color="auto" w:sz="4" w:space="0"/>
              <w:left w:val="single" w:color="auto" w:sz="4" w:space="0"/>
              <w:bottom w:val="single" w:color="auto" w:sz="4" w:space="0"/>
              <w:right w:val="single" w:color="auto" w:sz="4" w:space="0"/>
            </w:tcBorders>
            <w:noWrap w:val="0"/>
            <w:vAlign w:val="center"/>
          </w:tcPr>
          <w:p w14:paraId="0837EAC3">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是否组织标前答疑会</w:t>
            </w:r>
          </w:p>
        </w:tc>
        <w:tc>
          <w:tcPr>
            <w:tcW w:w="6412" w:type="dxa"/>
            <w:tcBorders>
              <w:top w:val="single" w:color="auto" w:sz="4" w:space="0"/>
              <w:left w:val="single" w:color="auto" w:sz="4" w:space="0"/>
              <w:bottom w:val="single" w:color="auto" w:sz="4" w:space="0"/>
              <w:right w:val="single" w:color="auto" w:sz="4" w:space="0"/>
            </w:tcBorders>
            <w:noWrap w:val="0"/>
            <w:vAlign w:val="center"/>
          </w:tcPr>
          <w:p w14:paraId="54FE71F5">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sym w:font="Wingdings 2" w:char="0052"/>
            </w:r>
            <w:r>
              <w:rPr>
                <w:rFonts w:hint="eastAsia" w:ascii="宋体" w:hAnsi="宋体"/>
                <w:color w:val="000000" w:themeColor="text1"/>
                <w:szCs w:val="21"/>
                <w:highlight w:val="none"/>
                <w14:textFill>
                  <w14:solidFill>
                    <w14:schemeClr w14:val="tx1"/>
                  </w14:solidFill>
                </w14:textFill>
              </w:rPr>
              <w:t>不组织召开开标前答疑会</w:t>
            </w:r>
          </w:p>
          <w:p w14:paraId="6DA41419">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□组织召开开标前答疑会</w:t>
            </w:r>
          </w:p>
          <w:p w14:paraId="5F7E0ED9">
            <w:pPr>
              <w:snapToGrid w:val="0"/>
              <w:spacing w:line="380" w:lineRule="exact"/>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会议开始时间：</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年</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月</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 xml:space="preserve">日 </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时</w:t>
            </w:r>
            <w:r>
              <w:rPr>
                <w:rFonts w:hint="eastAsia" w:ascii="宋体" w:hAnsi="宋体"/>
                <w:color w:val="000000" w:themeColor="text1"/>
                <w:szCs w:val="21"/>
                <w:highlight w:val="none"/>
                <w:u w:val="single"/>
                <w14:textFill>
                  <w14:solidFill>
                    <w14:schemeClr w14:val="tx1"/>
                  </w14:solidFill>
                </w14:textFill>
              </w:rPr>
              <w:t xml:space="preserve">  分</w:t>
            </w:r>
            <w:r>
              <w:rPr>
                <w:rFonts w:hint="eastAsia" w:ascii="宋体" w:hAnsi="宋体"/>
                <w:color w:val="000000" w:themeColor="text1"/>
                <w:szCs w:val="21"/>
                <w:highlight w:val="none"/>
                <w14:textFill>
                  <w14:solidFill>
                    <w14:schemeClr w14:val="tx1"/>
                  </w14:solidFill>
                </w14:textFill>
              </w:rPr>
              <w:t>，逾期后果自负。会议地点：</w:t>
            </w:r>
            <w:r>
              <w:rPr>
                <w:rFonts w:hint="eastAsia" w:ascii="宋体" w:hAnsi="宋体"/>
                <w:color w:val="000000" w:themeColor="text1"/>
                <w:szCs w:val="21"/>
                <w:highlight w:val="none"/>
                <w:u w:val="single"/>
                <w14:textFill>
                  <w14:solidFill>
                    <w14:schemeClr w14:val="tx1"/>
                  </w14:solidFill>
                </w14:textFill>
              </w:rPr>
              <w:t xml:space="preserve">              </w:t>
            </w:r>
          </w:p>
        </w:tc>
      </w:tr>
      <w:tr w14:paraId="151CA6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tcBorders>
              <w:top w:val="nil"/>
              <w:left w:val="single" w:color="auto" w:sz="4" w:space="0"/>
              <w:bottom w:val="nil"/>
              <w:right w:val="single" w:color="auto" w:sz="4" w:space="0"/>
            </w:tcBorders>
            <w:noWrap w:val="0"/>
            <w:vAlign w:val="center"/>
          </w:tcPr>
          <w:p w14:paraId="061E31FD">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13.1</w:t>
            </w:r>
          </w:p>
        </w:tc>
        <w:tc>
          <w:tcPr>
            <w:tcW w:w="2280" w:type="dxa"/>
            <w:tcBorders>
              <w:top w:val="single" w:color="auto" w:sz="4" w:space="0"/>
              <w:left w:val="single" w:color="auto" w:sz="4" w:space="0"/>
              <w:bottom w:val="single" w:color="auto" w:sz="4" w:space="0"/>
              <w:right w:val="single" w:color="auto" w:sz="4" w:space="0"/>
            </w:tcBorders>
            <w:noWrap w:val="0"/>
            <w:vAlign w:val="center"/>
          </w:tcPr>
          <w:p w14:paraId="7024A9F2">
            <w:pPr>
              <w:snapToGrid w:val="0"/>
              <w:spacing w:line="380" w:lineRule="exact"/>
              <w:jc w:val="left"/>
              <w:rPr>
                <w:rFonts w:hint="eastAsia" w:ascii="宋体" w:hAnsi="宋体" w:cs="Courier New"/>
                <w:color w:val="000000" w:themeColor="text1"/>
                <w:szCs w:val="21"/>
                <w:highlight w:val="none"/>
                <w14:textFill>
                  <w14:solidFill>
                    <w14:schemeClr w14:val="tx1"/>
                  </w14:solidFill>
                </w14:textFill>
              </w:rPr>
            </w:pPr>
            <w:bookmarkStart w:id="56" w:name="_13.2"/>
            <w:bookmarkEnd w:id="56"/>
            <w:r>
              <w:rPr>
                <w:rFonts w:hint="eastAsia" w:ascii="宋体" w:hAnsi="宋体" w:cs="Courier New"/>
                <w:color w:val="000000" w:themeColor="text1"/>
                <w:szCs w:val="21"/>
                <w:highlight w:val="none"/>
                <w14:textFill>
                  <w14:solidFill>
                    <w14:schemeClr w14:val="tx1"/>
                  </w14:solidFill>
                </w14:textFill>
              </w:rPr>
              <w:t>资格证明文件组成</w:t>
            </w:r>
          </w:p>
        </w:tc>
        <w:tc>
          <w:tcPr>
            <w:tcW w:w="6412" w:type="dxa"/>
            <w:tcBorders>
              <w:top w:val="single" w:color="auto" w:sz="4" w:space="0"/>
              <w:left w:val="single" w:color="auto" w:sz="4" w:space="0"/>
              <w:bottom w:val="single" w:color="auto" w:sz="4" w:space="0"/>
              <w:right w:val="single" w:color="auto" w:sz="4" w:space="0"/>
            </w:tcBorders>
            <w:noWrap w:val="0"/>
            <w:vAlign w:val="center"/>
          </w:tcPr>
          <w:p w14:paraId="2ED4A310">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投标人为法人或者其他组织的，提供营业执照等证明文件</w:t>
            </w:r>
            <w:r>
              <w:rPr>
                <w:rFonts w:hint="eastAsia" w:ascii="宋体" w:hAnsi="宋体" w:cs="宋体"/>
                <w:color w:val="000000" w:themeColor="text1"/>
                <w:szCs w:val="21"/>
                <w:highlight w:val="none"/>
                <w14:textFill>
                  <w14:solidFill>
                    <w14:schemeClr w14:val="tx1"/>
                  </w14:solidFill>
                </w14:textFill>
              </w:rPr>
              <w:t>（如营业执照或者事业单位法人证书或者</w:t>
            </w:r>
            <w:r>
              <w:rPr>
                <w:rStyle w:val="66"/>
                <w:color w:val="000000" w:themeColor="text1"/>
                <w:szCs w:val="21"/>
                <w:highlight w:val="none"/>
                <w14:textFill>
                  <w14:solidFill>
                    <w14:schemeClr w14:val="tx1"/>
                  </w14:solidFill>
                </w14:textFill>
              </w:rPr>
              <w:t>执业许可证</w:t>
            </w:r>
            <w:r>
              <w:rPr>
                <w:rFonts w:hint="eastAsia" w:ascii="宋体" w:hAnsi="宋体" w:cs="宋体"/>
                <w:color w:val="000000" w:themeColor="text1"/>
                <w:szCs w:val="21"/>
                <w:highlight w:val="none"/>
                <w14:textFill>
                  <w14:solidFill>
                    <w14:schemeClr w14:val="tx1"/>
                  </w14:solidFill>
                </w14:textFill>
              </w:rPr>
              <w:t>等）</w:t>
            </w:r>
            <w:r>
              <w:rPr>
                <w:rFonts w:hint="eastAsia" w:ascii="宋体" w:hAnsi="宋体"/>
                <w:color w:val="000000" w:themeColor="text1"/>
                <w:szCs w:val="21"/>
                <w:highlight w:val="none"/>
                <w14:textFill>
                  <w14:solidFill>
                    <w14:schemeClr w14:val="tx1"/>
                  </w14:solidFill>
                </w14:textFill>
              </w:rPr>
              <w:t>，投标人为自然人的，提供身份证</w:t>
            </w:r>
            <w:r>
              <w:rPr>
                <w:rFonts w:hint="eastAsia" w:ascii="宋体" w:hAnsi="宋体" w:cs="宋体"/>
                <w:color w:val="000000" w:themeColor="text1"/>
                <w:szCs w:val="21"/>
                <w:highlight w:val="none"/>
                <w14:textFill>
                  <w14:solidFill>
                    <w14:schemeClr w14:val="tx1"/>
                  </w14:solidFill>
                </w14:textFill>
              </w:rPr>
              <w:t>复印件</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16C7AF64">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投标人依法缴纳税收的相关材料：[</w:t>
            </w:r>
            <w:r>
              <w:rPr>
                <w:rFonts w:hint="eastAsia" w:ascii="宋体" w:hAnsi="宋体" w:cs="宋体"/>
                <w:color w:val="000000" w:themeColor="text1"/>
                <w:szCs w:val="21"/>
                <w:highlight w:val="none"/>
                <w:u w:val="single"/>
                <w14:textFill>
                  <w14:solidFill>
                    <w14:schemeClr w14:val="tx1"/>
                  </w14:solidFill>
                </w14:textFill>
              </w:rPr>
              <w:t xml:space="preserve"> 2025</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11</w:t>
            </w:r>
            <w:r>
              <w:rPr>
                <w:rFonts w:hint="eastAsia" w:ascii="宋体" w:hAnsi="宋体" w:cs="宋体"/>
                <w:color w:val="000000" w:themeColor="text1"/>
                <w:szCs w:val="21"/>
                <w:highlight w:val="none"/>
                <w14:textFill>
                  <w14:solidFill>
                    <w14:schemeClr w14:val="tx1"/>
                  </w14:solidFill>
                </w14:textFill>
              </w:rPr>
              <w:t>月至</w:t>
            </w:r>
            <w:r>
              <w:rPr>
                <w:rFonts w:hint="eastAsia" w:ascii="宋体" w:hAnsi="宋体" w:cs="宋体"/>
                <w:color w:val="000000" w:themeColor="text1"/>
                <w:szCs w:val="21"/>
                <w:highlight w:val="none"/>
                <w:u w:val="single"/>
                <w14:textFill>
                  <w14:solidFill>
                    <w14:schemeClr w14:val="tx1"/>
                  </w14:solidFill>
                </w14:textFill>
              </w:rPr>
              <w:t>202</w:t>
            </w:r>
            <w:r>
              <w:rPr>
                <w:rFonts w:hint="eastAsia" w:ascii="宋体" w:hAnsi="宋体" w:cs="宋体"/>
                <w:color w:val="000000" w:themeColor="text1"/>
                <w:szCs w:val="21"/>
                <w:highlight w:val="none"/>
                <w:u w:val="single"/>
                <w:lang w:val="en-US" w:eastAsia="zh-CN"/>
                <w14:textFill>
                  <w14:solidFill>
                    <w14:schemeClr w14:val="tx1"/>
                  </w14:solidFill>
                </w14:textFill>
              </w:rPr>
              <w:t>6</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月]连续</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3</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个月的依法缴纳税收的凭据复印件；依</w:t>
            </w:r>
            <w:r>
              <w:rPr>
                <w:rFonts w:hint="eastAsia" w:ascii="宋体" w:hAnsi="宋体"/>
                <w:color w:val="000000" w:themeColor="text1"/>
                <w:szCs w:val="21"/>
                <w:highlight w:val="none"/>
                <w14:textFill>
                  <w14:solidFill>
                    <w14:schemeClr w14:val="tx1"/>
                  </w14:solidFill>
                </w14:textFill>
              </w:rPr>
              <w:t>法免税的供应商，必须提供相应文件证明其依法免税。</w:t>
            </w:r>
            <w:r>
              <w:rPr>
                <w:rFonts w:hint="eastAsia" w:ascii="宋体" w:hAnsi="宋体" w:cs="宋体"/>
                <w:color w:val="000000" w:themeColor="text1"/>
                <w:szCs w:val="21"/>
                <w:highlight w:val="none"/>
                <w14:textFill>
                  <w14:solidFill>
                    <w14:schemeClr w14:val="tx1"/>
                  </w14:solidFill>
                </w14:textFill>
              </w:rPr>
              <w:t>从取得营业执照时间起到投标文件提交截止时间为止不足要求月数的，只需提供从取得营业执照起的依法缴纳税收</w:t>
            </w:r>
            <w:r>
              <w:rPr>
                <w:rFonts w:hint="eastAsia" w:ascii="宋体" w:hAnsi="宋体"/>
                <w:color w:val="000000" w:themeColor="text1"/>
                <w:szCs w:val="21"/>
                <w:highlight w:val="none"/>
                <w14:textFill>
                  <w14:solidFill>
                    <w14:schemeClr w14:val="tx1"/>
                  </w14:solidFill>
                </w14:textFill>
              </w:rPr>
              <w:t>相应证明文件</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7F3FEE52">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投标人依法缴纳社会保障资金的相关材料：[</w:t>
            </w:r>
            <w:r>
              <w:rPr>
                <w:rFonts w:hint="eastAsia" w:ascii="宋体" w:hAnsi="宋体" w:cs="宋体"/>
                <w:color w:val="000000" w:themeColor="text1"/>
                <w:szCs w:val="21"/>
                <w:highlight w:val="none"/>
                <w:u w:val="single"/>
                <w14:textFill>
                  <w14:solidFill>
                    <w14:schemeClr w14:val="tx1"/>
                  </w14:solidFill>
                </w14:textFill>
              </w:rPr>
              <w:t xml:space="preserve">  2025</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11</w:t>
            </w:r>
            <w:r>
              <w:rPr>
                <w:rFonts w:hint="eastAsia" w:ascii="宋体" w:hAnsi="宋体" w:cs="宋体"/>
                <w:color w:val="000000" w:themeColor="text1"/>
                <w:szCs w:val="21"/>
                <w:highlight w:val="none"/>
                <w14:textFill>
                  <w14:solidFill>
                    <w14:schemeClr w14:val="tx1"/>
                  </w14:solidFill>
                </w14:textFill>
              </w:rPr>
              <w:t>月至</w:t>
            </w:r>
            <w:r>
              <w:rPr>
                <w:rFonts w:hint="eastAsia" w:ascii="宋体" w:hAnsi="宋体" w:cs="宋体"/>
                <w:color w:val="000000" w:themeColor="text1"/>
                <w:szCs w:val="21"/>
                <w:highlight w:val="none"/>
                <w:u w:val="single"/>
                <w14:textFill>
                  <w14:solidFill>
                    <w14:schemeClr w14:val="tx1"/>
                  </w14:solidFill>
                </w14:textFill>
              </w:rPr>
              <w:t>202</w:t>
            </w:r>
            <w:r>
              <w:rPr>
                <w:rFonts w:hint="eastAsia" w:ascii="宋体" w:hAnsi="宋体" w:cs="宋体"/>
                <w:color w:val="000000" w:themeColor="text1"/>
                <w:szCs w:val="21"/>
                <w:highlight w:val="none"/>
                <w:u w:val="single"/>
                <w:lang w:val="en-US" w:eastAsia="zh-CN"/>
                <w14:textFill>
                  <w14:solidFill>
                    <w14:schemeClr w14:val="tx1"/>
                  </w14:solidFill>
                </w14:textFill>
              </w:rPr>
              <w:t>6</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月]连续</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3</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个月的依法缴纳社会保障资金的缴费凭证（专用收据或者社会保险缴纳清单）复印件；</w:t>
            </w:r>
            <w:r>
              <w:rPr>
                <w:rFonts w:hint="eastAsia" w:ascii="宋体" w:hAnsi="宋体"/>
                <w:color w:val="000000" w:themeColor="text1"/>
                <w:szCs w:val="21"/>
                <w:highlight w:val="none"/>
                <w14:textFill>
                  <w14:solidFill>
                    <w14:schemeClr w14:val="tx1"/>
                  </w14:solidFill>
                </w14:textFill>
              </w:rPr>
              <w:t>依法不需要缴纳社会保障资金的供应商，必须提供相应文件证明不需要缴纳社会保障资金。</w:t>
            </w:r>
            <w:r>
              <w:rPr>
                <w:rFonts w:hint="eastAsia" w:ascii="宋体" w:hAnsi="宋体" w:cs="宋体"/>
                <w:color w:val="000000" w:themeColor="text1"/>
                <w:szCs w:val="21"/>
                <w:highlight w:val="none"/>
                <w14:textFill>
                  <w14:solidFill>
                    <w14:schemeClr w14:val="tx1"/>
                  </w14:solidFill>
                </w14:textFill>
              </w:rPr>
              <w:t>从取得营业执照时间起到投标文件提交截止时间为止不足要求月数的只需提供从取得营业执照起的依法缴纳社会保障资金的</w:t>
            </w:r>
            <w:r>
              <w:rPr>
                <w:rFonts w:hint="eastAsia" w:ascii="宋体" w:hAnsi="宋体"/>
                <w:color w:val="000000" w:themeColor="text1"/>
                <w:szCs w:val="21"/>
                <w:highlight w:val="none"/>
                <w14:textFill>
                  <w14:solidFill>
                    <w14:schemeClr w14:val="tx1"/>
                  </w14:solidFill>
                </w14:textFill>
              </w:rPr>
              <w:t>相应证明文件。（</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14DF17A8">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投标人财务状况报告：</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2024</w:t>
            </w:r>
            <w:r>
              <w:rPr>
                <w:rFonts w:hint="eastAsia" w:ascii="宋体" w:hAnsi="宋体"/>
                <w:color w:val="000000" w:themeColor="text1"/>
                <w:szCs w:val="21"/>
                <w:highlight w:val="none"/>
                <w14:textFill>
                  <w14:solidFill>
                    <w14:schemeClr w14:val="tx1"/>
                  </w14:solidFill>
                </w14:textFill>
              </w:rPr>
              <w:t>年</w:t>
            </w:r>
            <w:r>
              <w:rPr>
                <w:rFonts w:hint="eastAsia" w:ascii="宋体" w:hAnsi="宋体"/>
                <w:color w:val="000000" w:themeColor="text1"/>
                <w:szCs w:val="21"/>
                <w:highlight w:val="none"/>
                <w:lang w:eastAsia="zh-CN"/>
                <w14:textFill>
                  <w14:solidFill>
                    <w14:schemeClr w14:val="tx1"/>
                  </w14:solidFill>
                </w14:textFill>
              </w:rPr>
              <w:t>或</w:t>
            </w:r>
            <w:r>
              <w:rPr>
                <w:rFonts w:hint="eastAsia" w:ascii="宋体" w:hAnsi="宋体"/>
                <w:color w:val="000000" w:themeColor="text1"/>
                <w:szCs w:val="21"/>
                <w:highlight w:val="none"/>
                <w:u w:val="single"/>
                <w:lang w:val="en-US" w:eastAsia="zh-CN"/>
                <w14:textFill>
                  <w14:solidFill>
                    <w14:schemeClr w14:val="tx1"/>
                  </w14:solidFill>
                </w14:textFill>
              </w:rPr>
              <w:t>2025</w:t>
            </w:r>
            <w:r>
              <w:rPr>
                <w:rFonts w:hint="eastAsia" w:ascii="宋体" w:hAnsi="宋体"/>
                <w:color w:val="000000" w:themeColor="text1"/>
                <w:szCs w:val="21"/>
                <w:highlight w:val="none"/>
                <w14:textFill>
                  <w14:solidFill>
                    <w14:schemeClr w14:val="tx1"/>
                  </w14:solidFill>
                </w14:textFill>
              </w:rPr>
              <w:t>年]财务状况报告复印件；供应商成立不满一年的应按提供截标之日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3A6BE59B">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投标人直接控股、管理关系信息表。（</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5B34F437">
            <w:pPr>
              <w:numPr>
                <w:ilvl w:val="0"/>
                <w:numId w:val="0"/>
              </w:numPr>
              <w:snapToGrid w:val="0"/>
              <w:spacing w:line="380" w:lineRule="exact"/>
              <w:ind w:left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投标资格声明。（</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128F4982">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联合体协议书。（</w:t>
            </w:r>
            <w:r>
              <w:rPr>
                <w:rFonts w:hint="eastAsia" w:ascii="宋体" w:hAnsi="宋体"/>
                <w:b/>
                <w:color w:val="000000" w:themeColor="text1"/>
                <w:szCs w:val="21"/>
                <w:highlight w:val="none"/>
                <w14:textFill>
                  <w14:solidFill>
                    <w14:schemeClr w14:val="tx1"/>
                  </w14:solidFill>
                </w14:textFill>
              </w:rPr>
              <w:t>联合体投标时必须提供，否则作无效投标处理</w:t>
            </w:r>
            <w:r>
              <w:rPr>
                <w:rFonts w:hint="eastAsia" w:ascii="宋体" w:hAnsi="宋体"/>
                <w:color w:val="000000" w:themeColor="text1"/>
                <w:szCs w:val="21"/>
                <w:highlight w:val="none"/>
                <w14:textFill>
                  <w14:solidFill>
                    <w14:schemeClr w14:val="tx1"/>
                  </w14:solidFill>
                </w14:textFill>
              </w:rPr>
              <w:t>）</w:t>
            </w:r>
          </w:p>
          <w:p w14:paraId="0B055396">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8</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eastAsia="宋体" w:cs="Times New Roman"/>
                <w:color w:val="000000" w:themeColor="text1"/>
                <w:szCs w:val="21"/>
                <w:highlight w:val="none"/>
                <w14:textFill>
                  <w14:solidFill>
                    <w14:schemeClr w14:val="tx1"/>
                  </w14:solidFill>
                </w14:textFill>
              </w:rPr>
              <w:t>特定资格要求：</w:t>
            </w:r>
            <w:r>
              <w:rPr>
                <w:rFonts w:hint="eastAsia" w:ascii="宋体" w:hAnsi="宋体" w:cs="Times New Roman"/>
                <w:color w:val="000000" w:themeColor="text1"/>
                <w:szCs w:val="21"/>
                <w:highlight w:val="none"/>
                <w:lang w:eastAsia="zh-CN"/>
                <w14:textFill>
                  <w14:solidFill>
                    <w14:schemeClr w14:val="tx1"/>
                  </w14:solidFill>
                </w14:textFill>
              </w:rPr>
              <w:t>（</w:t>
            </w:r>
            <w:r>
              <w:rPr>
                <w:rFonts w:hint="eastAsia" w:ascii="宋体" w:hAnsi="宋体" w:cs="Times New Roman"/>
                <w:color w:val="000000" w:themeColor="text1"/>
                <w:szCs w:val="21"/>
                <w:highlight w:val="none"/>
                <w:lang w:val="en-US" w:eastAsia="zh-CN"/>
                <w14:textFill>
                  <w14:solidFill>
                    <w14:schemeClr w14:val="tx1"/>
                  </w14:solidFill>
                </w14:textFill>
              </w:rPr>
              <w:t>1</w:t>
            </w:r>
            <w:r>
              <w:rPr>
                <w:rFonts w:hint="eastAsia" w:ascii="宋体" w:hAnsi="宋体" w:cs="Times New Roman"/>
                <w:color w:val="000000" w:themeColor="text1"/>
                <w:szCs w:val="21"/>
                <w:highlight w:val="none"/>
                <w:lang w:eastAsia="zh-CN"/>
                <w14:textFill>
                  <w14:solidFill>
                    <w14:schemeClr w14:val="tx1"/>
                  </w14:solidFill>
                </w14:textFill>
              </w:rPr>
              <w:t>）</w:t>
            </w:r>
            <w:r>
              <w:rPr>
                <w:rFonts w:hint="eastAsia" w:ascii="宋体" w:hAnsi="宋体" w:eastAsia="宋体" w:cs="Times New Roman"/>
                <w:color w:val="000000" w:themeColor="text1"/>
                <w:szCs w:val="21"/>
                <w:highlight w:val="none"/>
                <w:lang w:val="en-US" w:eastAsia="zh-CN"/>
                <w14:textFill>
                  <w14:solidFill>
                    <w14:schemeClr w14:val="tx1"/>
                  </w14:solidFill>
                </w14:textFill>
              </w:rPr>
              <w:t>01分标、02分标、03分标、04分标</w:t>
            </w:r>
            <w:r>
              <w:rPr>
                <w:rFonts w:hint="eastAsia" w:ascii="宋体" w:hAnsi="宋体"/>
                <w:color w:val="000000" w:themeColor="text1"/>
                <w:szCs w:val="21"/>
                <w:highlight w:val="none"/>
                <w14:textFill>
                  <w14:solidFill>
                    <w14:schemeClr w14:val="tx1"/>
                  </w14:solidFill>
                </w14:textFill>
              </w:rPr>
              <w:t>供应商必须按《医疗器械监督管理条例》（国务院令第739号）医疗器械分类管理要求具备有效的医疗器械经营备案凭证或者经营许可证，且经营范围必须包含采购标的[符合《医疗器械监督管理条例》第四十一条第二款规定的除外]；或者供应商具有《医疗器械监督管理条例》第四十三条规定的注册人凭证。（</w:t>
            </w:r>
            <w:r>
              <w:rPr>
                <w:rFonts w:hint="eastAsia" w:ascii="宋体" w:hAnsi="宋体"/>
                <w:b/>
                <w:bCs/>
                <w:color w:val="000000" w:themeColor="text1"/>
                <w:szCs w:val="21"/>
                <w:highlight w:val="none"/>
                <w14:textFill>
                  <w14:solidFill>
                    <w14:schemeClr w14:val="tx1"/>
                  </w14:solidFill>
                </w14:textFill>
              </w:rPr>
              <w:t>必须提供，否则投标文件按无效投标处理</w:t>
            </w:r>
            <w:r>
              <w:rPr>
                <w:rFonts w:hint="eastAsia" w:ascii="宋体" w:hAnsi="宋体"/>
                <w:color w:val="000000" w:themeColor="text1"/>
                <w:szCs w:val="21"/>
                <w:highlight w:val="none"/>
                <w14:textFill>
                  <w14:solidFill>
                    <w14:schemeClr w14:val="tx1"/>
                  </w14:solidFill>
                </w14:textFill>
              </w:rPr>
              <w:t>）</w:t>
            </w:r>
          </w:p>
          <w:p w14:paraId="0D8B4F9B">
            <w:pPr>
              <w:pStyle w:val="2"/>
              <w:spacing w:line="360" w:lineRule="auto"/>
              <w:rPr>
                <w:rFonts w:hint="eastAsia" w:ascii="宋体" w:hAnsi="宋体" w:eastAsia="宋体" w:cs="Times New Roman"/>
                <w:color w:val="000000" w:themeColor="text1"/>
                <w:sz w:val="21"/>
                <w:szCs w:val="21"/>
                <w:highlight w:val="none"/>
                <w:lang w:val="en-US" w:eastAsia="zh-CN"/>
                <w14:textFill>
                  <w14:solidFill>
                    <w14:schemeClr w14:val="tx1"/>
                  </w14:solidFill>
                </w14:textFill>
              </w:rPr>
            </w:pPr>
            <w:r>
              <w:rPr>
                <w:rFonts w:hint="eastAsia" w:ascii="宋体" w:hAnsi="宋体" w:eastAsia="宋体" w:cs="Times New Roman"/>
                <w:color w:val="000000" w:themeColor="text1"/>
                <w:sz w:val="21"/>
                <w:szCs w:val="21"/>
                <w:highlight w:val="none"/>
                <w:lang w:eastAsia="zh-CN"/>
                <w14:textFill>
                  <w14:solidFill>
                    <w14:schemeClr w14:val="tx1"/>
                  </w14:solidFill>
                </w14:textFill>
              </w:rPr>
              <w:t>（</w:t>
            </w:r>
            <w:r>
              <w:rPr>
                <w:rFonts w:hint="eastAsia" w:ascii="宋体" w:hAnsi="宋体" w:eastAsia="宋体" w:cs="Times New Roman"/>
                <w:color w:val="000000" w:themeColor="text1"/>
                <w:sz w:val="21"/>
                <w:szCs w:val="21"/>
                <w:highlight w:val="none"/>
                <w:lang w:val="en-US" w:eastAsia="zh-CN"/>
                <w14:textFill>
                  <w14:solidFill>
                    <w14:schemeClr w14:val="tx1"/>
                  </w14:solidFill>
                </w14:textFill>
              </w:rPr>
              <w:t>2</w:t>
            </w:r>
            <w:r>
              <w:rPr>
                <w:rFonts w:hint="eastAsia" w:ascii="宋体" w:hAnsi="宋体" w:eastAsia="宋体" w:cs="Times New Roman"/>
                <w:color w:val="000000" w:themeColor="text1"/>
                <w:sz w:val="21"/>
                <w:szCs w:val="21"/>
                <w:highlight w:val="none"/>
                <w:lang w:eastAsia="zh-CN"/>
                <w14:textFill>
                  <w14:solidFill>
                    <w14:schemeClr w14:val="tx1"/>
                  </w14:solidFill>
                </w14:textFill>
              </w:rPr>
              <w:t>）</w:t>
            </w:r>
            <w:r>
              <w:rPr>
                <w:rFonts w:hint="eastAsia" w:ascii="宋体" w:hAnsi="宋体" w:eastAsia="宋体" w:cs="Times New Roman"/>
                <w:color w:val="000000" w:themeColor="text1"/>
                <w:sz w:val="21"/>
                <w:szCs w:val="21"/>
                <w:highlight w:val="none"/>
                <w:lang w:val="en-US" w:eastAsia="zh-CN"/>
                <w14:textFill>
                  <w14:solidFill>
                    <w14:schemeClr w14:val="tx1"/>
                  </w14:solidFill>
                </w14:textFill>
              </w:rPr>
              <w:t>01分标、04分标</w:t>
            </w:r>
            <w:r>
              <w:rPr>
                <w:rFonts w:hint="eastAsia" w:ascii="宋体" w:hAnsi="宋体" w:eastAsia="宋体" w:cs="Times New Roman"/>
                <w:color w:val="000000" w:themeColor="text1"/>
                <w:sz w:val="21"/>
                <w:szCs w:val="21"/>
                <w:highlight w:val="none"/>
                <w14:textFill>
                  <w14:solidFill>
                    <w14:schemeClr w14:val="tx1"/>
                  </w14:solidFill>
                </w14:textFill>
              </w:rPr>
              <w:t>专门面向中小企业采购</w:t>
            </w:r>
            <w:r>
              <w:rPr>
                <w:rFonts w:hint="eastAsia" w:ascii="宋体" w:hAnsi="宋体" w:eastAsia="宋体" w:cs="Times New Roman"/>
                <w:color w:val="000000" w:themeColor="text1"/>
                <w:sz w:val="21"/>
                <w:szCs w:val="21"/>
                <w:highlight w:val="none"/>
                <w:lang w:eastAsia="zh-CN"/>
                <w14:textFill>
                  <w14:solidFill>
                    <w14:schemeClr w14:val="tx1"/>
                  </w14:solidFill>
                </w14:textFill>
              </w:rPr>
              <w:t>，</w:t>
            </w:r>
            <w:r>
              <w:rPr>
                <w:rFonts w:hint="eastAsia" w:ascii="宋体" w:hAnsi="宋体" w:eastAsia="宋体" w:cs="Times New Roman"/>
                <w:color w:val="000000" w:themeColor="text1"/>
                <w:sz w:val="21"/>
                <w:szCs w:val="21"/>
                <w:highlight w:val="none"/>
                <w14:textFill>
                  <w14:solidFill>
                    <w14:schemeClr w14:val="tx1"/>
                  </w14:solidFill>
                </w14:textFill>
              </w:rPr>
              <w:t>供应商必须必须提供中小企业声明函或者残疾人福利性单位声明函（格式后附）或者供应商属于监狱企业的需提供由省级以上监狱管理局、戒毒管理局（含新疆生产建设兵团）出具的属于监狱企业的证明文件；</w:t>
            </w:r>
          </w:p>
          <w:p w14:paraId="6E27EFA1">
            <w:pPr>
              <w:snapToGrid w:val="0"/>
              <w:spacing w:line="380" w:lineRule="exact"/>
              <w:jc w:val="left"/>
              <w:rPr>
                <w:rFonts w:hint="eastAsia" w:ascii="宋体" w:hAnsi="宋体" w:cs="Courier New"/>
                <w:b/>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注：1.以上标明“必须提供”的材料</w:t>
            </w:r>
            <w:r>
              <w:rPr>
                <w:rFonts w:hint="eastAsia" w:ascii="宋体" w:hAnsi="宋体" w:cs="宋体"/>
                <w:b/>
                <w:color w:val="000000" w:themeColor="text1"/>
                <w:szCs w:val="21"/>
                <w:highlight w:val="none"/>
                <w14:textFill>
                  <w14:solidFill>
                    <w14:schemeClr w14:val="tx1"/>
                  </w14:solidFill>
                </w14:textFill>
              </w:rPr>
              <w:t>属于复印件的扫描件的</w:t>
            </w:r>
            <w:r>
              <w:rPr>
                <w:rFonts w:hint="eastAsia" w:ascii="宋体" w:hAnsi="宋体"/>
                <w:b/>
                <w:bCs/>
                <w:color w:val="000000" w:themeColor="text1"/>
                <w:szCs w:val="21"/>
                <w:highlight w:val="none"/>
                <w14:textFill>
                  <w14:solidFill>
                    <w14:schemeClr w14:val="tx1"/>
                  </w14:solidFill>
                </w14:textFill>
              </w:rPr>
              <w:t>，必须加盖投标人电子公章，否则</w:t>
            </w:r>
            <w:r>
              <w:rPr>
                <w:rFonts w:hint="eastAsia" w:ascii="宋体" w:hAnsi="宋体" w:cs="Courier New"/>
                <w:b/>
                <w:color w:val="000000" w:themeColor="text1"/>
                <w:szCs w:val="21"/>
                <w:highlight w:val="none"/>
                <w14:textFill>
                  <w14:solidFill>
                    <w14:schemeClr w14:val="tx1"/>
                  </w14:solidFill>
                </w14:textFill>
              </w:rPr>
              <w:t>作无效投标处理。</w:t>
            </w:r>
          </w:p>
          <w:p w14:paraId="4978D9E9">
            <w:pPr>
              <w:snapToGrid w:val="0"/>
              <w:spacing w:line="380" w:lineRule="exact"/>
              <w:ind w:firstLine="422" w:firstLineChars="200"/>
              <w:jc w:val="left"/>
              <w:rPr>
                <w:rFonts w:hint="eastAsia" w:ascii="宋体" w:hAnsi="宋体"/>
                <w:b/>
                <w:bCs/>
                <w:color w:val="000000" w:themeColor="text1"/>
                <w:szCs w:val="21"/>
                <w:highlight w:val="none"/>
                <w14:textFill>
                  <w14:solidFill>
                    <w14:schemeClr w14:val="tx1"/>
                  </w14:solidFill>
                </w14:textFill>
              </w:rPr>
            </w:pPr>
            <w:r>
              <w:rPr>
                <w:rFonts w:hint="eastAsia" w:ascii="宋体" w:hAnsi="宋体" w:cs="Courier New"/>
                <w:b/>
                <w:color w:val="000000" w:themeColor="text1"/>
                <w:szCs w:val="21"/>
                <w:highlight w:val="none"/>
                <w14:textFill>
                  <w14:solidFill>
                    <w14:schemeClr w14:val="tx1"/>
                  </w14:solidFill>
                </w14:textFill>
              </w:rPr>
              <w:t>2</w:t>
            </w:r>
            <w:r>
              <w:rPr>
                <w:rFonts w:hint="eastAsia" w:ascii="宋体" w:hAnsi="宋体"/>
                <w:b/>
                <w:bCs/>
                <w:color w:val="000000" w:themeColor="text1"/>
                <w:szCs w:val="21"/>
                <w:highlight w:val="none"/>
                <w14:textFill>
                  <w14:solidFill>
                    <w14:schemeClr w14:val="tx1"/>
                  </w14:solidFill>
                </w14:textFill>
              </w:rPr>
              <w:t>.联合体投标时，第1-5项资格证明文件联合体各方均必须分别提供，联合体各方分别盖章和签字，否则投标文件按无效响应处理。</w:t>
            </w:r>
          </w:p>
        </w:tc>
      </w:tr>
      <w:tr w14:paraId="5A1B2C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tcBorders>
              <w:top w:val="nil"/>
              <w:left w:val="single" w:color="auto" w:sz="4" w:space="0"/>
              <w:bottom w:val="nil"/>
              <w:right w:val="single" w:color="auto" w:sz="4" w:space="0"/>
            </w:tcBorders>
            <w:noWrap w:val="0"/>
            <w:vAlign w:val="center"/>
          </w:tcPr>
          <w:p w14:paraId="32800D64">
            <w:pPr>
              <w:spacing w:line="380" w:lineRule="exact"/>
              <w:rPr>
                <w:rFonts w:hint="eastAsia" w:ascii="宋体" w:hAnsi="宋体"/>
                <w:color w:val="000000" w:themeColor="text1"/>
                <w:szCs w:val="21"/>
                <w:highlight w:val="none"/>
                <w14:textFill>
                  <w14:solidFill>
                    <w14:schemeClr w14:val="tx1"/>
                  </w14:solidFill>
                </w14:textFill>
              </w:rPr>
            </w:pPr>
          </w:p>
        </w:tc>
        <w:tc>
          <w:tcPr>
            <w:tcW w:w="2280" w:type="dxa"/>
            <w:tcBorders>
              <w:top w:val="single" w:color="auto" w:sz="4" w:space="0"/>
              <w:left w:val="single" w:color="auto" w:sz="4" w:space="0"/>
              <w:bottom w:val="single" w:color="auto" w:sz="4" w:space="0"/>
              <w:right w:val="single" w:color="auto" w:sz="4" w:space="0"/>
            </w:tcBorders>
            <w:noWrap w:val="0"/>
            <w:vAlign w:val="center"/>
          </w:tcPr>
          <w:p w14:paraId="11EA8A6A">
            <w:pPr>
              <w:snapToGrid w:val="0"/>
              <w:spacing w:line="380" w:lineRule="exact"/>
              <w:jc w:val="left"/>
              <w:rPr>
                <w:rFonts w:hint="eastAsia" w:ascii="宋体" w:hAnsi="宋体" w:cs="Courier New"/>
                <w:color w:val="000000" w:themeColor="text1"/>
                <w:szCs w:val="21"/>
                <w:highlight w:val="none"/>
                <w14:textFill>
                  <w14:solidFill>
                    <w14:schemeClr w14:val="tx1"/>
                  </w14:solidFill>
                </w14:textFill>
              </w:rPr>
            </w:pPr>
            <w:bookmarkStart w:id="57" w:name="_13.3"/>
            <w:bookmarkEnd w:id="57"/>
            <w:r>
              <w:rPr>
                <w:rFonts w:hint="eastAsia" w:ascii="宋体" w:hAnsi="宋体" w:cs="Courier New"/>
                <w:color w:val="000000" w:themeColor="text1"/>
                <w:szCs w:val="21"/>
                <w:highlight w:val="none"/>
                <w14:textFill>
                  <w14:solidFill>
                    <w14:schemeClr w14:val="tx1"/>
                  </w14:solidFill>
                </w14:textFill>
              </w:rPr>
              <w:t>商务文件组成</w:t>
            </w:r>
          </w:p>
          <w:p w14:paraId="03EF1A70">
            <w:pPr>
              <w:spacing w:line="380" w:lineRule="exact"/>
              <w:rPr>
                <w:rFonts w:hint="eastAsia" w:ascii="宋体" w:hAnsi="宋体"/>
                <w:color w:val="000000" w:themeColor="text1"/>
                <w:szCs w:val="21"/>
                <w:highlight w:val="none"/>
                <w14:textFill>
                  <w14:solidFill>
                    <w14:schemeClr w14:val="tx1"/>
                  </w14:solidFill>
                </w14:textFill>
              </w:rPr>
            </w:pPr>
          </w:p>
        </w:tc>
        <w:tc>
          <w:tcPr>
            <w:tcW w:w="6412" w:type="dxa"/>
            <w:tcBorders>
              <w:top w:val="single" w:color="auto" w:sz="4" w:space="0"/>
              <w:left w:val="single" w:color="auto" w:sz="4" w:space="0"/>
              <w:bottom w:val="single" w:color="auto" w:sz="4" w:space="0"/>
              <w:right w:val="single" w:color="auto" w:sz="4" w:space="0"/>
            </w:tcBorders>
            <w:noWrap w:val="0"/>
            <w:vAlign w:val="center"/>
          </w:tcPr>
          <w:p w14:paraId="07DEA56C">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无串通投标行为的承诺函；（</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5A58AACB">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法定代表人身份证明及法定代表人有效身份证正反面复印件；（</w:t>
            </w:r>
            <w:r>
              <w:rPr>
                <w:rFonts w:hint="eastAsia" w:ascii="宋体" w:hAnsi="宋体" w:cs="宋体"/>
                <w:b/>
                <w:bCs/>
                <w:color w:val="000000" w:themeColor="text1"/>
                <w:szCs w:val="21"/>
                <w:highlight w:val="none"/>
                <w14:textFill>
                  <w14:solidFill>
                    <w14:schemeClr w14:val="tx1"/>
                  </w14:solidFill>
                </w14:textFill>
              </w:rPr>
              <w:t>除自然人投标外</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79CF5BC5">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法定代表人授权委托书及委托代理人有效身份证正反面复印件；（</w:t>
            </w:r>
            <w:r>
              <w:rPr>
                <w:rFonts w:hint="eastAsia" w:ascii="宋体" w:hAnsi="宋体"/>
                <w:b/>
                <w:color w:val="000000" w:themeColor="text1"/>
                <w:szCs w:val="21"/>
                <w:highlight w:val="none"/>
                <w14:textFill>
                  <w14:solidFill>
                    <w14:schemeClr w14:val="tx1"/>
                  </w14:solidFill>
                </w14:textFill>
              </w:rPr>
              <w:t>委托时必须提供，否则作无效投标处理</w:t>
            </w:r>
            <w:r>
              <w:rPr>
                <w:rFonts w:hint="eastAsia" w:ascii="宋体" w:hAnsi="宋体"/>
                <w:color w:val="000000" w:themeColor="text1"/>
                <w:szCs w:val="21"/>
                <w:highlight w:val="none"/>
                <w14:textFill>
                  <w14:solidFill>
                    <w14:schemeClr w14:val="tx1"/>
                  </w14:solidFill>
                </w14:textFill>
              </w:rPr>
              <w:t>）</w:t>
            </w:r>
          </w:p>
          <w:p w14:paraId="7635C0D8">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商务条款偏离表；（</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6C8EEF21">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投标人情况介绍；</w:t>
            </w:r>
          </w:p>
          <w:p w14:paraId="567D3F0A">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除招标文件规定必须提供以外，投标人认为需要提供的其他证明材料。（投标人根据“第二章 采购需求”及“第四章 评标方法及评标标准”提供有关证明材料）。</w:t>
            </w:r>
          </w:p>
          <w:p w14:paraId="5201B926">
            <w:pPr>
              <w:snapToGrid w:val="0"/>
              <w:spacing w:line="380" w:lineRule="exact"/>
              <w:jc w:val="left"/>
              <w:rPr>
                <w:rFonts w:hint="eastAsia"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注：1.法定代表人授权委托书必须由法定代表人及委托代理人签字，并加盖投标人公章，否则作无效投标处理。</w:t>
            </w:r>
          </w:p>
          <w:p w14:paraId="177E9FE6">
            <w:pPr>
              <w:snapToGrid w:val="0"/>
              <w:spacing w:line="380" w:lineRule="exact"/>
              <w:ind w:firstLine="422" w:firstLineChars="200"/>
              <w:jc w:val="left"/>
              <w:rPr>
                <w:rFonts w:hint="eastAsia" w:ascii="宋体" w:hAnsi="宋体" w:cs="Courier New"/>
                <w:b/>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 xml:space="preserve"> </w:t>
            </w:r>
            <w:r>
              <w:rPr>
                <w:rFonts w:hint="eastAsia" w:ascii="宋体" w:hAnsi="宋体"/>
                <w:b/>
                <w:bCs/>
                <w:color w:val="000000" w:themeColor="text1"/>
                <w:szCs w:val="21"/>
                <w:highlight w:val="none"/>
                <w14:textFill>
                  <w14:solidFill>
                    <w14:schemeClr w14:val="tx1"/>
                  </w14:solidFill>
                </w14:textFill>
              </w:rPr>
              <w:t>以上标明“必须提供”的材料</w:t>
            </w:r>
            <w:r>
              <w:rPr>
                <w:rFonts w:hint="eastAsia" w:ascii="宋体" w:hAnsi="宋体" w:cs="宋体"/>
                <w:b/>
                <w:color w:val="000000" w:themeColor="text1"/>
                <w:szCs w:val="21"/>
                <w:highlight w:val="none"/>
                <w14:textFill>
                  <w14:solidFill>
                    <w14:schemeClr w14:val="tx1"/>
                  </w14:solidFill>
                </w14:textFill>
              </w:rPr>
              <w:t>属于复印件的扫描件的</w:t>
            </w:r>
            <w:r>
              <w:rPr>
                <w:rFonts w:hint="eastAsia" w:ascii="宋体" w:hAnsi="宋体"/>
                <w:b/>
                <w:bCs/>
                <w:color w:val="000000" w:themeColor="text1"/>
                <w:szCs w:val="21"/>
                <w:highlight w:val="none"/>
                <w14:textFill>
                  <w14:solidFill>
                    <w14:schemeClr w14:val="tx1"/>
                  </w14:solidFill>
                </w14:textFill>
              </w:rPr>
              <w:t>，必须加盖投标人电子公章，否则</w:t>
            </w:r>
            <w:r>
              <w:rPr>
                <w:rFonts w:hint="eastAsia" w:ascii="宋体" w:hAnsi="宋体" w:cs="Courier New"/>
                <w:b/>
                <w:color w:val="000000" w:themeColor="text1"/>
                <w:szCs w:val="21"/>
                <w:highlight w:val="none"/>
                <w14:textFill>
                  <w14:solidFill>
                    <w14:schemeClr w14:val="tx1"/>
                  </w14:solidFill>
                </w14:textFill>
              </w:rPr>
              <w:t>作无效投标处理</w:t>
            </w:r>
            <w:r>
              <w:rPr>
                <w:rFonts w:hint="eastAsia" w:ascii="宋体" w:hAnsi="宋体"/>
                <w:b/>
                <w:bCs/>
                <w:color w:val="000000" w:themeColor="text1"/>
                <w:szCs w:val="21"/>
                <w:highlight w:val="none"/>
                <w14:textFill>
                  <w14:solidFill>
                    <w14:schemeClr w14:val="tx1"/>
                  </w14:solidFill>
                </w14:textFill>
              </w:rPr>
              <w:t>。</w:t>
            </w:r>
          </w:p>
        </w:tc>
      </w:tr>
      <w:tr w14:paraId="363993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vMerge w:val="restart"/>
            <w:tcBorders>
              <w:top w:val="nil"/>
              <w:left w:val="single" w:color="auto" w:sz="4" w:space="0"/>
              <w:bottom w:val="single" w:color="auto" w:sz="4" w:space="0"/>
              <w:right w:val="single" w:color="auto" w:sz="4" w:space="0"/>
            </w:tcBorders>
            <w:noWrap w:val="0"/>
            <w:vAlign w:val="center"/>
          </w:tcPr>
          <w:p w14:paraId="3D99B341">
            <w:pPr>
              <w:spacing w:line="380" w:lineRule="exact"/>
              <w:rPr>
                <w:rFonts w:hint="eastAsia" w:ascii="宋体" w:hAnsi="宋体"/>
                <w:color w:val="000000" w:themeColor="text1"/>
                <w:szCs w:val="21"/>
                <w:highlight w:val="none"/>
                <w14:textFill>
                  <w14:solidFill>
                    <w14:schemeClr w14:val="tx1"/>
                  </w14:solidFill>
                </w14:textFill>
              </w:rPr>
            </w:pPr>
          </w:p>
        </w:tc>
        <w:tc>
          <w:tcPr>
            <w:tcW w:w="2280" w:type="dxa"/>
            <w:tcBorders>
              <w:top w:val="single" w:color="auto" w:sz="4" w:space="0"/>
              <w:left w:val="single" w:color="auto" w:sz="4" w:space="0"/>
              <w:bottom w:val="single" w:color="auto" w:sz="4" w:space="0"/>
              <w:right w:val="single" w:color="auto" w:sz="4" w:space="0"/>
            </w:tcBorders>
            <w:noWrap w:val="0"/>
            <w:vAlign w:val="center"/>
          </w:tcPr>
          <w:p w14:paraId="4BF1E5F9">
            <w:pPr>
              <w:snapToGrid w:val="0"/>
              <w:spacing w:line="380" w:lineRule="exact"/>
              <w:jc w:val="left"/>
              <w:rPr>
                <w:rFonts w:hint="eastAsia" w:ascii="宋体" w:hAnsi="宋体" w:cs="Courier New"/>
                <w:color w:val="000000" w:themeColor="text1"/>
                <w:szCs w:val="21"/>
                <w:highlight w:val="none"/>
                <w14:textFill>
                  <w14:solidFill>
                    <w14:schemeClr w14:val="tx1"/>
                  </w14:solidFill>
                </w14:textFill>
              </w:rPr>
            </w:pPr>
            <w:bookmarkStart w:id="58" w:name="_13.4"/>
            <w:bookmarkEnd w:id="58"/>
            <w:r>
              <w:rPr>
                <w:rFonts w:hint="eastAsia" w:ascii="宋体" w:hAnsi="宋体" w:cs="Courier New"/>
                <w:color w:val="000000" w:themeColor="text1"/>
                <w:szCs w:val="21"/>
                <w:highlight w:val="none"/>
                <w14:textFill>
                  <w14:solidFill>
                    <w14:schemeClr w14:val="tx1"/>
                  </w14:solidFill>
                </w14:textFill>
              </w:rPr>
              <w:t>技术文件组成</w:t>
            </w:r>
          </w:p>
          <w:p w14:paraId="0D9FDCDF">
            <w:pPr>
              <w:spacing w:line="380" w:lineRule="exact"/>
              <w:rPr>
                <w:rFonts w:hint="eastAsia" w:ascii="宋体" w:hAnsi="宋体"/>
                <w:color w:val="000000" w:themeColor="text1"/>
                <w:szCs w:val="21"/>
                <w:highlight w:val="none"/>
                <w14:textFill>
                  <w14:solidFill>
                    <w14:schemeClr w14:val="tx1"/>
                  </w14:solidFill>
                </w14:textFill>
              </w:rPr>
            </w:pPr>
          </w:p>
        </w:tc>
        <w:tc>
          <w:tcPr>
            <w:tcW w:w="6412" w:type="dxa"/>
            <w:tcBorders>
              <w:top w:val="single" w:color="auto" w:sz="4" w:space="0"/>
              <w:left w:val="single" w:color="auto" w:sz="4" w:space="0"/>
              <w:bottom w:val="single" w:color="auto" w:sz="4" w:space="0"/>
              <w:right w:val="single" w:color="auto" w:sz="4" w:space="0"/>
            </w:tcBorders>
            <w:noWrap w:val="0"/>
            <w:vAlign w:val="center"/>
          </w:tcPr>
          <w:p w14:paraId="3DFE587C">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1.技术需求偏离表；（</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43FB4718">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2.项目实施方案；</w:t>
            </w:r>
          </w:p>
          <w:p w14:paraId="683B1B8A">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售后服务方案（格式自拟)；（</w:t>
            </w:r>
            <w:r>
              <w:rPr>
                <w:rFonts w:hint="eastAsia" w:ascii="宋体" w:hAnsi="宋体" w:cs="宋体"/>
                <w:b/>
                <w:color w:val="000000" w:themeColor="text1"/>
                <w:szCs w:val="21"/>
                <w:highlight w:val="none"/>
                <w14:textFill>
                  <w14:solidFill>
                    <w14:schemeClr w14:val="tx1"/>
                  </w14:solidFill>
                </w14:textFill>
              </w:rPr>
              <w:t>必须提供，否则作无效投标处理</w:t>
            </w:r>
            <w:r>
              <w:rPr>
                <w:rFonts w:hint="eastAsia" w:ascii="宋体" w:hAnsi="宋体" w:cs="宋体"/>
                <w:color w:val="000000" w:themeColor="text1"/>
                <w:szCs w:val="21"/>
                <w:highlight w:val="none"/>
                <w14:textFill>
                  <w14:solidFill>
                    <w14:schemeClr w14:val="tx1"/>
                  </w14:solidFill>
                </w14:textFill>
              </w:rPr>
              <w:t>）</w:t>
            </w:r>
          </w:p>
          <w:p w14:paraId="34465653">
            <w:pPr>
              <w:snapToGrid w:val="0"/>
              <w:spacing w:line="380" w:lineRule="exact"/>
              <w:jc w:val="left"/>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4.配置清单；</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b/>
                <w:color w:val="000000" w:themeColor="text1"/>
                <w:szCs w:val="21"/>
                <w:highlight w:val="none"/>
                <w14:textFill>
                  <w14:solidFill>
                    <w14:schemeClr w14:val="tx1"/>
                  </w14:solidFill>
                </w14:textFill>
              </w:rPr>
              <w:t>必须提供，否则作无效投标处理</w:t>
            </w:r>
            <w:r>
              <w:rPr>
                <w:rFonts w:hint="eastAsia" w:ascii="宋体" w:hAnsi="宋体" w:cs="宋体"/>
                <w:color w:val="000000" w:themeColor="text1"/>
                <w:szCs w:val="21"/>
                <w:highlight w:val="none"/>
                <w14:textFill>
                  <w14:solidFill>
                    <w14:schemeClr w14:val="tx1"/>
                  </w14:solidFill>
                </w14:textFill>
              </w:rPr>
              <w:t>）</w:t>
            </w:r>
          </w:p>
          <w:p w14:paraId="65B02E98">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.对本项目总体要求的理解。包括：功能说明、性能指标及</w:t>
            </w:r>
            <w:r>
              <w:rPr>
                <w:rFonts w:hint="eastAsia" w:ascii="宋体" w:hAnsi="宋体"/>
                <w:color w:val="000000" w:themeColor="text1"/>
                <w:szCs w:val="21"/>
                <w:highlight w:val="none"/>
                <w:lang w:val="en-US" w:eastAsia="zh-CN"/>
                <w14:textFill>
                  <w14:solidFill>
                    <w14:schemeClr w14:val="tx1"/>
                  </w14:solidFill>
                </w14:textFill>
              </w:rPr>
              <w:t>产品</w:t>
            </w:r>
            <w:r>
              <w:rPr>
                <w:rFonts w:hint="eastAsia" w:ascii="宋体" w:hAnsi="宋体"/>
                <w:color w:val="000000" w:themeColor="text1"/>
                <w:szCs w:val="21"/>
                <w:highlight w:val="none"/>
                <w14:textFill>
                  <w14:solidFill>
                    <w14:schemeClr w14:val="tx1"/>
                  </w14:solidFill>
                </w14:textFill>
              </w:rPr>
              <w:t>选型说明（质量、性能、价格、外观、体积等方面进行比较和选择的理由及过程）；</w:t>
            </w:r>
          </w:p>
          <w:p w14:paraId="6D85201C">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产品出厂标准、质量检测报告（</w:t>
            </w:r>
            <w:r>
              <w:rPr>
                <w:rFonts w:hint="eastAsia" w:ascii="宋体" w:hAnsi="宋体" w:cs="宋体"/>
                <w:b/>
                <w:bCs/>
                <w:color w:val="000000" w:themeColor="text1"/>
                <w:szCs w:val="21"/>
                <w:highlight w:val="none"/>
                <w14:textFill>
                  <w14:solidFill>
                    <w14:schemeClr w14:val="tx1"/>
                  </w14:solidFill>
                </w14:textFill>
              </w:rPr>
              <w:t>招标文件第二章《采购需求》和第四章《</w:t>
            </w:r>
            <w:r>
              <w:rPr>
                <w:rFonts w:hint="eastAsia" w:ascii="宋体" w:hAnsi="宋体" w:cs="宋体"/>
                <w:b/>
                <w:bCs/>
                <w:color w:val="000000" w:themeColor="text1"/>
                <w:highlight w:val="none"/>
                <w14:textFill>
                  <w14:solidFill>
                    <w14:schemeClr w14:val="tx1"/>
                  </w14:solidFill>
                </w14:textFill>
              </w:rPr>
              <w:t>评标方法及评分标准</w:t>
            </w:r>
            <w:r>
              <w:rPr>
                <w:rFonts w:hint="eastAsia" w:ascii="宋体" w:hAnsi="宋体" w:cs="宋体"/>
                <w:b/>
                <w:bCs/>
                <w:color w:val="000000" w:themeColor="text1"/>
                <w:szCs w:val="21"/>
                <w:highlight w:val="none"/>
                <w14:textFill>
                  <w14:solidFill>
                    <w14:schemeClr w14:val="tx1"/>
                  </w14:solidFill>
                </w14:textFill>
              </w:rPr>
              <w:t>》要求必须提供的则</w:t>
            </w:r>
            <w:r>
              <w:rPr>
                <w:rFonts w:hint="eastAsia" w:ascii="宋体" w:hAnsi="宋体" w:cs="宋体"/>
                <w:b/>
                <w:color w:val="000000" w:themeColor="text1"/>
                <w:szCs w:val="21"/>
                <w:highlight w:val="none"/>
                <w14:textFill>
                  <w14:solidFill>
                    <w14:schemeClr w14:val="tx1"/>
                  </w14:solidFill>
                </w14:textFill>
              </w:rPr>
              <w:t>必须提供</w:t>
            </w:r>
            <w:r>
              <w:rPr>
                <w:rFonts w:hint="eastAsia" w:ascii="宋体" w:hAnsi="宋体"/>
                <w:color w:val="000000" w:themeColor="text1"/>
                <w:szCs w:val="21"/>
                <w:highlight w:val="none"/>
                <w14:textFill>
                  <w14:solidFill>
                    <w14:schemeClr w14:val="tx1"/>
                  </w14:solidFill>
                </w14:textFill>
              </w:rPr>
              <w:t>）</w:t>
            </w:r>
          </w:p>
          <w:p w14:paraId="66CEFA60">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.优惠条件：投标人承诺给予招标人的各种优惠条件，包括售后服务、备品备件等方面的优惠；投标人不得给予赠品或者与采购无关的其他商品、服务；</w:t>
            </w:r>
          </w:p>
          <w:p w14:paraId="7F54BD46">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8</w:t>
            </w:r>
            <w:r>
              <w:rPr>
                <w:rFonts w:hint="eastAsia" w:ascii="宋体" w:hAnsi="宋体"/>
                <w:color w:val="000000" w:themeColor="text1"/>
                <w:szCs w:val="21"/>
                <w:highlight w:val="none"/>
                <w14:textFill>
                  <w14:solidFill>
                    <w14:schemeClr w14:val="tx1"/>
                  </w14:solidFill>
                </w14:textFill>
              </w:rPr>
              <w:t>.投标人对本项目的合理化建议和改进措施；</w:t>
            </w:r>
          </w:p>
          <w:p w14:paraId="77104B64">
            <w:pPr>
              <w:snapToGrid w:val="0"/>
              <w:spacing w:line="380" w:lineRule="exact"/>
              <w:jc w:val="left"/>
              <w:rPr>
                <w:rFonts w:hint="eastAsia" w:ascii="宋体" w:hAnsi="宋体"/>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.除招标文件规定必须提供以外，投标人需要说明的其他文件和说明。</w:t>
            </w:r>
          </w:p>
          <w:p w14:paraId="4AF6DDCC">
            <w:pPr>
              <w:snapToGrid w:val="0"/>
              <w:spacing w:line="380" w:lineRule="exact"/>
              <w:jc w:val="left"/>
              <w:rPr>
                <w:rFonts w:hint="eastAsia"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注：以上标明“必须提供”的材料</w:t>
            </w:r>
            <w:r>
              <w:rPr>
                <w:rFonts w:hint="eastAsia" w:ascii="宋体" w:hAnsi="宋体" w:cs="宋体"/>
                <w:b/>
                <w:color w:val="000000" w:themeColor="text1"/>
                <w:szCs w:val="21"/>
                <w:highlight w:val="none"/>
                <w14:textFill>
                  <w14:solidFill>
                    <w14:schemeClr w14:val="tx1"/>
                  </w14:solidFill>
                </w14:textFill>
              </w:rPr>
              <w:t>属于复印件的扫描件的</w:t>
            </w:r>
            <w:r>
              <w:rPr>
                <w:rFonts w:hint="eastAsia" w:ascii="宋体" w:hAnsi="宋体"/>
                <w:b/>
                <w:bCs/>
                <w:color w:val="000000" w:themeColor="text1"/>
                <w:szCs w:val="21"/>
                <w:highlight w:val="none"/>
                <w14:textFill>
                  <w14:solidFill>
                    <w14:schemeClr w14:val="tx1"/>
                  </w14:solidFill>
                </w14:textFill>
              </w:rPr>
              <w:t>，必须加盖投标人电子公章，否则</w:t>
            </w:r>
            <w:r>
              <w:rPr>
                <w:rFonts w:hint="eastAsia" w:ascii="宋体" w:hAnsi="宋体" w:cs="Courier New"/>
                <w:b/>
                <w:color w:val="000000" w:themeColor="text1"/>
                <w:szCs w:val="21"/>
                <w:highlight w:val="none"/>
                <w14:textFill>
                  <w14:solidFill>
                    <w14:schemeClr w14:val="tx1"/>
                  </w14:solidFill>
                </w14:textFill>
              </w:rPr>
              <w:t>作无效投标处理</w:t>
            </w:r>
            <w:r>
              <w:rPr>
                <w:rFonts w:hint="eastAsia" w:ascii="宋体" w:hAnsi="宋体"/>
                <w:b/>
                <w:bCs/>
                <w:color w:val="000000" w:themeColor="text1"/>
                <w:szCs w:val="21"/>
                <w:highlight w:val="none"/>
                <w14:textFill>
                  <w14:solidFill>
                    <w14:schemeClr w14:val="tx1"/>
                  </w14:solidFill>
                </w14:textFill>
              </w:rPr>
              <w:t>。</w:t>
            </w:r>
          </w:p>
        </w:tc>
      </w:tr>
      <w:tr w14:paraId="117AA6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vMerge w:val="continue"/>
            <w:tcBorders>
              <w:top w:val="nil"/>
              <w:left w:val="single" w:color="auto" w:sz="4" w:space="0"/>
              <w:bottom w:val="single" w:color="auto" w:sz="4" w:space="0"/>
              <w:right w:val="single" w:color="auto" w:sz="4" w:space="0"/>
            </w:tcBorders>
            <w:noWrap w:val="0"/>
            <w:vAlign w:val="center"/>
          </w:tcPr>
          <w:p w14:paraId="7C25797D">
            <w:pPr>
              <w:widowControl/>
              <w:jc w:val="left"/>
              <w:rPr>
                <w:rFonts w:ascii="宋体" w:hAnsi="宋体"/>
                <w:color w:val="000000" w:themeColor="text1"/>
                <w:szCs w:val="21"/>
                <w:highlight w:val="none"/>
                <w14:textFill>
                  <w14:solidFill>
                    <w14:schemeClr w14:val="tx1"/>
                  </w14:solidFill>
                </w14:textFill>
              </w:rPr>
            </w:pPr>
          </w:p>
        </w:tc>
        <w:tc>
          <w:tcPr>
            <w:tcW w:w="2280" w:type="dxa"/>
            <w:tcBorders>
              <w:top w:val="single" w:color="auto" w:sz="4" w:space="0"/>
              <w:left w:val="single" w:color="auto" w:sz="4" w:space="0"/>
              <w:bottom w:val="single" w:color="auto" w:sz="4" w:space="0"/>
              <w:right w:val="single" w:color="auto" w:sz="4" w:space="0"/>
            </w:tcBorders>
            <w:noWrap w:val="0"/>
            <w:vAlign w:val="center"/>
          </w:tcPr>
          <w:p w14:paraId="18DC00C0">
            <w:pPr>
              <w:snapToGrid w:val="0"/>
              <w:spacing w:line="380" w:lineRule="exact"/>
              <w:jc w:val="left"/>
              <w:rPr>
                <w:rFonts w:hint="eastAsia"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报价文件</w:t>
            </w:r>
            <w:r>
              <w:rPr>
                <w:rFonts w:hint="eastAsia" w:ascii="宋体" w:hAnsi="宋体"/>
                <w:color w:val="000000" w:themeColor="text1"/>
                <w:szCs w:val="21"/>
                <w:highlight w:val="none"/>
                <w14:textFill>
                  <w14:solidFill>
                    <w14:schemeClr w14:val="tx1"/>
                  </w14:solidFill>
                </w14:textFill>
              </w:rPr>
              <w:t>组成</w:t>
            </w:r>
          </w:p>
        </w:tc>
        <w:tc>
          <w:tcPr>
            <w:tcW w:w="6412" w:type="dxa"/>
            <w:tcBorders>
              <w:top w:val="single" w:color="auto" w:sz="4" w:space="0"/>
              <w:left w:val="single" w:color="auto" w:sz="4" w:space="0"/>
              <w:bottom w:val="single" w:color="auto" w:sz="4" w:space="0"/>
              <w:right w:val="single" w:color="auto" w:sz="4" w:space="0"/>
            </w:tcBorders>
            <w:noWrap w:val="0"/>
            <w:vAlign w:val="center"/>
          </w:tcPr>
          <w:p w14:paraId="0DBC0A8A">
            <w:pPr>
              <w:tabs>
                <w:tab w:val="left" w:pos="459"/>
              </w:tabs>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投标函；</w:t>
            </w:r>
            <w:r>
              <w:rPr>
                <w:rFonts w:hint="eastAsia" w:ascii="宋体" w:hAnsi="宋体"/>
                <w:b/>
                <w:color w:val="000000" w:themeColor="text1"/>
                <w:szCs w:val="21"/>
                <w:highlight w:val="none"/>
                <w14:textFill>
                  <w14:solidFill>
                    <w14:schemeClr w14:val="tx1"/>
                  </w14:solidFill>
                </w14:textFill>
              </w:rPr>
              <w:t>（必须提供，否则作无效投标处理）</w:t>
            </w:r>
          </w:p>
          <w:p w14:paraId="2B5E46C6">
            <w:pPr>
              <w:tabs>
                <w:tab w:val="left" w:pos="459"/>
              </w:tabs>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开标一览表；（</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621B2EEF">
            <w:pPr>
              <w:tabs>
                <w:tab w:val="left" w:pos="459"/>
              </w:tabs>
              <w:snapToGrid w:val="0"/>
              <w:spacing w:line="380" w:lineRule="exact"/>
              <w:jc w:val="left"/>
              <w:rPr>
                <w:rFonts w:hint="eastAsia"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3</w:t>
            </w:r>
            <w:r>
              <w:rPr>
                <w:rFonts w:hint="eastAsia" w:ascii="宋体" w:hAnsi="宋体" w:eastAsia="宋体" w:cs="Times New Roman"/>
                <w:color w:val="000000" w:themeColor="text1"/>
                <w:szCs w:val="21"/>
                <w:highlight w:val="none"/>
                <w:lang w:val="en-US" w:eastAsia="zh-CN"/>
                <w14:textFill>
                  <w14:solidFill>
                    <w14:schemeClr w14:val="tx1"/>
                  </w14:solidFill>
                </w14:textFill>
              </w:rPr>
              <w:t>.</w:t>
            </w:r>
            <w:r>
              <w:rPr>
                <w:rFonts w:hint="eastAsia" w:ascii="宋体" w:hAnsi="宋体" w:eastAsia="宋体" w:cs="Times New Roman"/>
                <w:color w:val="000000" w:themeColor="text1"/>
                <w:szCs w:val="21"/>
                <w:highlight w:val="none"/>
                <w14:textFill>
                  <w14:solidFill>
                    <w14:schemeClr w14:val="tx1"/>
                  </w14:solidFill>
                </w14:textFill>
              </w:rPr>
              <w:t>关于符合本国产品标准的声明函（格式后附）或财政部会同有关部 门规定的有关证明文件；（如有请提供）</w:t>
            </w:r>
          </w:p>
          <w:p w14:paraId="5ADAD104">
            <w:pPr>
              <w:tabs>
                <w:tab w:val="left" w:pos="459"/>
              </w:tabs>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投标人针对报价需要说明的其他文件和说明。</w:t>
            </w:r>
          </w:p>
        </w:tc>
      </w:tr>
      <w:tr w14:paraId="54E134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tcBorders>
              <w:top w:val="single" w:color="auto" w:sz="4" w:space="0"/>
              <w:left w:val="single" w:color="auto" w:sz="4" w:space="0"/>
              <w:bottom w:val="single" w:color="auto" w:sz="4" w:space="0"/>
              <w:right w:val="single" w:color="auto" w:sz="4" w:space="0"/>
            </w:tcBorders>
            <w:noWrap w:val="0"/>
            <w:vAlign w:val="center"/>
          </w:tcPr>
          <w:p w14:paraId="26A6F4D1">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16.2</w:t>
            </w:r>
          </w:p>
        </w:tc>
        <w:tc>
          <w:tcPr>
            <w:tcW w:w="2280" w:type="dxa"/>
            <w:tcBorders>
              <w:top w:val="single" w:color="auto" w:sz="4" w:space="0"/>
              <w:left w:val="single" w:color="auto" w:sz="4" w:space="0"/>
              <w:bottom w:val="single" w:color="auto" w:sz="4" w:space="0"/>
              <w:right w:val="single" w:color="auto" w:sz="4" w:space="0"/>
            </w:tcBorders>
            <w:noWrap w:val="0"/>
            <w:vAlign w:val="center"/>
          </w:tcPr>
          <w:p w14:paraId="41921F71">
            <w:pPr>
              <w:spacing w:line="380" w:lineRule="exact"/>
              <w:rPr>
                <w:rFonts w:hint="eastAsia" w:ascii="宋体" w:hAnsi="宋体"/>
                <w:color w:val="000000" w:themeColor="text1"/>
                <w:szCs w:val="21"/>
                <w:highlight w:val="none"/>
                <w14:textFill>
                  <w14:solidFill>
                    <w14:schemeClr w14:val="tx1"/>
                  </w14:solidFill>
                </w14:textFill>
              </w:rPr>
            </w:pPr>
            <w:bookmarkStart w:id="59" w:name="_16.2"/>
            <w:bookmarkEnd w:id="59"/>
            <w:r>
              <w:rPr>
                <w:rFonts w:hint="eastAsia" w:ascii="宋体" w:hAnsi="宋体"/>
                <w:color w:val="000000" w:themeColor="text1"/>
                <w:szCs w:val="21"/>
                <w:highlight w:val="none"/>
                <w14:textFill>
                  <w14:solidFill>
                    <w14:schemeClr w14:val="tx1"/>
                  </w14:solidFill>
                </w14:textFill>
              </w:rPr>
              <w:t>投标报价要求</w:t>
            </w:r>
          </w:p>
        </w:tc>
        <w:tc>
          <w:tcPr>
            <w:tcW w:w="6412" w:type="dxa"/>
            <w:tcBorders>
              <w:top w:val="single" w:color="auto" w:sz="4" w:space="0"/>
              <w:left w:val="single" w:color="auto" w:sz="4" w:space="0"/>
              <w:bottom w:val="single" w:color="auto" w:sz="4" w:space="0"/>
              <w:right w:val="single" w:color="auto" w:sz="4" w:space="0"/>
            </w:tcBorders>
            <w:noWrap w:val="0"/>
            <w:vAlign w:val="center"/>
          </w:tcPr>
          <w:p w14:paraId="0255FA4A">
            <w:pPr>
              <w:tabs>
                <w:tab w:val="left" w:pos="3490"/>
                <w:tab w:val="left" w:pos="3670"/>
                <w:tab w:val="left" w:pos="3895"/>
              </w:tabs>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投标报价是履行合同的最终价格，必须</w:t>
            </w:r>
            <w:r>
              <w:rPr>
                <w:rFonts w:hint="eastAsia" w:ascii="宋体" w:hAnsi="宋体"/>
                <w:color w:val="000000" w:themeColor="text1"/>
                <w:kern w:val="0"/>
                <w:szCs w:val="21"/>
                <w:highlight w:val="none"/>
                <w14:textFill>
                  <w14:solidFill>
                    <w14:schemeClr w14:val="tx1"/>
                  </w14:solidFill>
                </w14:textFill>
              </w:rPr>
              <w:t>包含</w:t>
            </w:r>
            <w:r>
              <w:rPr>
                <w:rFonts w:hint="eastAsia" w:ascii="宋体" w:hAnsi="宋体" w:cs="宋体"/>
                <w:color w:val="000000" w:themeColor="text1"/>
                <w:szCs w:val="21"/>
                <w:highlight w:val="none"/>
                <w14:textFill>
                  <w14:solidFill>
                    <w14:schemeClr w14:val="tx1"/>
                  </w14:solidFill>
                </w14:textFill>
              </w:rPr>
              <w:t>：</w:t>
            </w:r>
          </w:p>
          <w:p w14:paraId="3A5B064B">
            <w:pPr>
              <w:keepNext w:val="0"/>
              <w:keepLines w:val="0"/>
              <w:pageBreakBefore w:val="0"/>
              <w:widowControl w:val="0"/>
              <w:tabs>
                <w:tab w:val="left" w:pos="3490"/>
                <w:tab w:val="left" w:pos="3670"/>
                <w:tab w:val="left" w:pos="3895"/>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（1）货物的价格；</w:t>
            </w:r>
          </w:p>
          <w:p w14:paraId="02FAB847">
            <w:pPr>
              <w:keepNext w:val="0"/>
              <w:keepLines w:val="0"/>
              <w:pageBreakBefore w:val="0"/>
              <w:widowControl w:val="0"/>
              <w:tabs>
                <w:tab w:val="left" w:pos="3490"/>
                <w:tab w:val="left" w:pos="3670"/>
                <w:tab w:val="left" w:pos="3895"/>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（2）必要的保险费用和各项税金；</w:t>
            </w:r>
          </w:p>
          <w:p w14:paraId="592EA5B0">
            <w:pPr>
              <w:tabs>
                <w:tab w:val="left" w:pos="3490"/>
                <w:tab w:val="left" w:pos="3670"/>
                <w:tab w:val="left" w:pos="3895"/>
              </w:tabs>
              <w:snapToGrid/>
              <w:spacing w:line="360" w:lineRule="auto"/>
              <w:ind w:firstLine="420"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（3）其他</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如运输、装卸、安装、</w:t>
            </w:r>
            <w:r>
              <w:rPr>
                <w:rFonts w:hint="eastAsia" w:ascii="宋体" w:hAnsi="宋体" w:eastAsia="宋体" w:cs="宋体"/>
                <w:color w:val="000000" w:themeColor="text1"/>
                <w:sz w:val="21"/>
                <w:szCs w:val="21"/>
                <w:highlight w:val="none"/>
                <w:lang w:val="en-US" w:eastAsia="zh-CN"/>
                <w14:textFill>
                  <w14:solidFill>
                    <w14:schemeClr w14:val="tx1"/>
                  </w14:solidFill>
                </w14:textFill>
              </w:rPr>
              <w:t>接口</w:t>
            </w: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接入、</w:t>
            </w:r>
            <w:r>
              <w:rPr>
                <w:rFonts w:hint="eastAsia" w:ascii="宋体" w:hAnsi="宋体" w:eastAsia="宋体" w:cs="宋体"/>
                <w:color w:val="000000" w:themeColor="text1"/>
                <w:sz w:val="21"/>
                <w:szCs w:val="21"/>
                <w:highlight w:val="none"/>
                <w14:textFill>
                  <w14:solidFill>
                    <w14:schemeClr w14:val="tx1"/>
                  </w14:solidFill>
                </w14:textFill>
              </w:rPr>
              <w:t>调试、培训、技术支持、售后服务等费用。</w:t>
            </w:r>
            <w:r>
              <w:rPr>
                <w:rFonts w:hint="eastAsia" w:ascii="宋体" w:hAnsi="宋体" w:cs="宋体"/>
                <w:color w:val="000000" w:themeColor="text1"/>
                <w:szCs w:val="21"/>
                <w:highlight w:val="none"/>
                <w14:textFill>
                  <w14:solidFill>
                    <w14:schemeClr w14:val="tx1"/>
                  </w14:solidFill>
                </w14:textFill>
              </w:rPr>
              <w:t>（采购需求另有约定的，从其约定）</w:t>
            </w:r>
          </w:p>
        </w:tc>
      </w:tr>
      <w:tr w14:paraId="699C1D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tcBorders>
              <w:top w:val="single" w:color="auto" w:sz="4" w:space="0"/>
              <w:left w:val="single" w:color="auto" w:sz="4" w:space="0"/>
              <w:bottom w:val="single" w:color="auto" w:sz="4" w:space="0"/>
              <w:right w:val="single" w:color="auto" w:sz="4" w:space="0"/>
            </w:tcBorders>
            <w:noWrap w:val="0"/>
            <w:vAlign w:val="center"/>
          </w:tcPr>
          <w:p w14:paraId="52F40A2D">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17.2</w:t>
            </w:r>
          </w:p>
        </w:tc>
        <w:tc>
          <w:tcPr>
            <w:tcW w:w="2280" w:type="dxa"/>
            <w:tcBorders>
              <w:top w:val="single" w:color="auto" w:sz="4" w:space="0"/>
              <w:left w:val="single" w:color="auto" w:sz="4" w:space="0"/>
              <w:bottom w:val="single" w:color="auto" w:sz="4" w:space="0"/>
              <w:right w:val="single" w:color="auto" w:sz="4" w:space="0"/>
            </w:tcBorders>
            <w:noWrap w:val="0"/>
            <w:vAlign w:val="center"/>
          </w:tcPr>
          <w:p w14:paraId="1357F058">
            <w:pPr>
              <w:spacing w:line="380" w:lineRule="exact"/>
              <w:rPr>
                <w:rFonts w:hint="eastAsia" w:ascii="宋体" w:hAnsi="宋体"/>
                <w:color w:val="000000" w:themeColor="text1"/>
                <w:szCs w:val="21"/>
                <w:highlight w:val="none"/>
                <w14:textFill>
                  <w14:solidFill>
                    <w14:schemeClr w14:val="tx1"/>
                  </w14:solidFill>
                </w14:textFill>
              </w:rPr>
            </w:pPr>
            <w:bookmarkStart w:id="60" w:name="_17.1"/>
            <w:bookmarkEnd w:id="60"/>
            <w:r>
              <w:rPr>
                <w:rFonts w:hint="eastAsia" w:ascii="宋体" w:hAnsi="宋体"/>
                <w:color w:val="000000" w:themeColor="text1"/>
                <w:szCs w:val="21"/>
                <w:highlight w:val="none"/>
                <w14:textFill>
                  <w14:solidFill>
                    <w14:schemeClr w14:val="tx1"/>
                  </w14:solidFill>
                </w14:textFill>
              </w:rPr>
              <w:t>投标有效期</w:t>
            </w:r>
          </w:p>
        </w:tc>
        <w:tc>
          <w:tcPr>
            <w:tcW w:w="6412" w:type="dxa"/>
            <w:tcBorders>
              <w:top w:val="single" w:color="auto" w:sz="4" w:space="0"/>
              <w:left w:val="single" w:color="auto" w:sz="4" w:space="0"/>
              <w:bottom w:val="single" w:color="auto" w:sz="4" w:space="0"/>
              <w:right w:val="single" w:color="auto" w:sz="4" w:space="0"/>
            </w:tcBorders>
            <w:noWrap w:val="0"/>
            <w:vAlign w:val="center"/>
          </w:tcPr>
          <w:p w14:paraId="024ACF74">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自投标截止之日起</w:t>
            </w:r>
            <w:bookmarkStart w:id="61" w:name="PO_3000001867_PM046"/>
            <w:r>
              <w:rPr>
                <w:rFonts w:ascii="宋体" w:hAnsi="宋体"/>
                <w:color w:val="000000" w:themeColor="text1"/>
                <w:szCs w:val="21"/>
                <w:highlight w:val="none"/>
                <w:u w:val="single"/>
                <w14:textFill>
                  <w14:solidFill>
                    <w14:schemeClr w14:val="tx1"/>
                  </w14:solidFill>
                </w14:textFill>
              </w:rPr>
              <w:t>90日历</w:t>
            </w:r>
            <w:bookmarkEnd w:id="61"/>
            <w:r>
              <w:rPr>
                <w:rFonts w:hint="eastAsia" w:ascii="宋体" w:hAnsi="宋体"/>
                <w:color w:val="000000" w:themeColor="text1"/>
                <w:szCs w:val="21"/>
                <w:highlight w:val="none"/>
                <w14:textFill>
                  <w14:solidFill>
                    <w14:schemeClr w14:val="tx1"/>
                  </w14:solidFill>
                </w14:textFill>
              </w:rPr>
              <w:t>日。</w:t>
            </w:r>
          </w:p>
        </w:tc>
      </w:tr>
      <w:tr w14:paraId="1AA5B7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tcBorders>
              <w:top w:val="single" w:color="auto" w:sz="4" w:space="0"/>
              <w:left w:val="single" w:color="auto" w:sz="4" w:space="0"/>
              <w:bottom w:val="single" w:color="auto" w:sz="4" w:space="0"/>
              <w:right w:val="single" w:color="auto" w:sz="4" w:space="0"/>
            </w:tcBorders>
            <w:noWrap w:val="0"/>
            <w:vAlign w:val="center"/>
          </w:tcPr>
          <w:p w14:paraId="7FEF63A9">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18</w:t>
            </w:r>
          </w:p>
        </w:tc>
        <w:tc>
          <w:tcPr>
            <w:tcW w:w="2280" w:type="dxa"/>
            <w:tcBorders>
              <w:top w:val="single" w:color="auto" w:sz="4" w:space="0"/>
              <w:left w:val="single" w:color="auto" w:sz="4" w:space="0"/>
              <w:bottom w:val="single" w:color="auto" w:sz="4" w:space="0"/>
              <w:right w:val="single" w:color="auto" w:sz="4" w:space="0"/>
            </w:tcBorders>
            <w:noWrap w:val="0"/>
            <w:vAlign w:val="center"/>
          </w:tcPr>
          <w:p w14:paraId="7FDCC30C">
            <w:pPr>
              <w:spacing w:line="380" w:lineRule="exact"/>
              <w:rPr>
                <w:rFonts w:hint="eastAsia" w:ascii="宋体" w:hAnsi="宋体"/>
                <w:color w:val="000000" w:themeColor="text1"/>
                <w:szCs w:val="21"/>
                <w:highlight w:val="none"/>
                <w14:textFill>
                  <w14:solidFill>
                    <w14:schemeClr w14:val="tx1"/>
                  </w14:solidFill>
                </w14:textFill>
              </w:rPr>
            </w:pPr>
            <w:bookmarkStart w:id="62" w:name="_18"/>
            <w:bookmarkEnd w:id="62"/>
            <w:r>
              <w:rPr>
                <w:rFonts w:hint="eastAsia" w:ascii="宋体" w:hAnsi="宋体"/>
                <w:color w:val="000000" w:themeColor="text1"/>
                <w:szCs w:val="21"/>
                <w:highlight w:val="none"/>
                <w14:textFill>
                  <w14:solidFill>
                    <w14:schemeClr w14:val="tx1"/>
                  </w14:solidFill>
                </w14:textFill>
              </w:rPr>
              <w:t>投标保证金金额</w:t>
            </w:r>
          </w:p>
        </w:tc>
        <w:tc>
          <w:tcPr>
            <w:tcW w:w="6412" w:type="dxa"/>
            <w:tcBorders>
              <w:top w:val="single" w:color="auto" w:sz="4" w:space="0"/>
              <w:left w:val="single" w:color="auto" w:sz="4" w:space="0"/>
              <w:bottom w:val="single" w:color="auto" w:sz="4" w:space="0"/>
              <w:right w:val="single" w:color="auto" w:sz="4" w:space="0"/>
            </w:tcBorders>
            <w:noWrap w:val="0"/>
            <w:vAlign w:val="center"/>
          </w:tcPr>
          <w:p w14:paraId="7A5200EE">
            <w:pPr>
              <w:autoSpaceDE w:val="0"/>
              <w:autoSpaceDN w:val="0"/>
              <w:snapToGrid w:val="0"/>
              <w:spacing w:line="380" w:lineRule="exact"/>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本项目不收取投标保证金。</w:t>
            </w:r>
          </w:p>
        </w:tc>
      </w:tr>
      <w:tr w14:paraId="7DDC4E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tcBorders>
              <w:top w:val="single" w:color="auto" w:sz="4" w:space="0"/>
              <w:left w:val="single" w:color="auto" w:sz="4" w:space="0"/>
              <w:bottom w:val="single" w:color="auto" w:sz="4" w:space="0"/>
              <w:right w:val="single" w:color="auto" w:sz="4" w:space="0"/>
            </w:tcBorders>
            <w:noWrap w:val="0"/>
            <w:vAlign w:val="center"/>
          </w:tcPr>
          <w:p w14:paraId="62844ADA">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19.1</w:t>
            </w:r>
          </w:p>
        </w:tc>
        <w:tc>
          <w:tcPr>
            <w:tcW w:w="2280" w:type="dxa"/>
            <w:tcBorders>
              <w:top w:val="single" w:color="auto" w:sz="4" w:space="0"/>
              <w:left w:val="single" w:color="auto" w:sz="4" w:space="0"/>
              <w:bottom w:val="single" w:color="auto" w:sz="4" w:space="0"/>
              <w:right w:val="single" w:color="auto" w:sz="4" w:space="0"/>
            </w:tcBorders>
            <w:noWrap w:val="0"/>
            <w:vAlign w:val="center"/>
          </w:tcPr>
          <w:p w14:paraId="1F2150EC">
            <w:pPr>
              <w:tabs>
                <w:tab w:val="left" w:pos="459"/>
              </w:tabs>
              <w:snapToGrid w:val="0"/>
              <w:spacing w:line="380" w:lineRule="exact"/>
              <w:jc w:val="left"/>
              <w:rPr>
                <w:rFonts w:hint="eastAsia" w:ascii="宋体" w:hAnsi="宋体" w:eastAsia="宋体" w:cs="Times New Roman"/>
                <w:color w:val="000000" w:themeColor="text1"/>
                <w:szCs w:val="21"/>
                <w:highlight w:val="none"/>
                <w:lang w:val="en-US" w:eastAsia="zh-CN"/>
                <w14:textFill>
                  <w14:solidFill>
                    <w14:schemeClr w14:val="tx1"/>
                  </w14:solidFill>
                </w14:textFill>
              </w:rPr>
            </w:pPr>
            <w:r>
              <w:rPr>
                <w:rFonts w:hint="eastAsia" w:ascii="宋体" w:hAnsi="宋体" w:eastAsia="宋体" w:cs="Times New Roman"/>
                <w:color w:val="000000" w:themeColor="text1"/>
                <w:szCs w:val="21"/>
                <w:highlight w:val="none"/>
                <w:lang w:val="en-US" w:eastAsia="zh-CN"/>
                <w14:textFill>
                  <w14:solidFill>
                    <w14:schemeClr w14:val="tx1"/>
                  </w14:solidFill>
                </w14:textFill>
              </w:rPr>
              <w:t>投标文件编制要求</w:t>
            </w:r>
          </w:p>
        </w:tc>
        <w:tc>
          <w:tcPr>
            <w:tcW w:w="6412" w:type="dxa"/>
            <w:tcBorders>
              <w:top w:val="single" w:color="auto" w:sz="4" w:space="0"/>
              <w:left w:val="single" w:color="auto" w:sz="4" w:space="0"/>
              <w:bottom w:val="single" w:color="auto" w:sz="4" w:space="0"/>
              <w:right w:val="single" w:color="auto" w:sz="4" w:space="0"/>
            </w:tcBorders>
            <w:noWrap w:val="0"/>
            <w:vAlign w:val="center"/>
          </w:tcPr>
          <w:p w14:paraId="195F0698">
            <w:pPr>
              <w:tabs>
                <w:tab w:val="left" w:pos="459"/>
              </w:tabs>
              <w:snapToGrid w:val="0"/>
              <w:spacing w:line="380" w:lineRule="exact"/>
              <w:jc w:val="left"/>
              <w:rPr>
                <w:rFonts w:hint="eastAsia" w:ascii="宋体" w:hAnsi="宋体" w:eastAsia="宋体" w:cs="Times New Roman"/>
                <w:color w:val="000000" w:themeColor="text1"/>
                <w:szCs w:val="21"/>
                <w:highlight w:val="none"/>
                <w:lang w:val="en-US" w:eastAsia="zh-CN"/>
                <w14:textFill>
                  <w14:solidFill>
                    <w14:schemeClr w14:val="tx1"/>
                  </w14:solidFill>
                </w14:textFill>
              </w:rPr>
            </w:pPr>
            <w:r>
              <w:rPr>
                <w:rFonts w:hint="eastAsia" w:ascii="宋体" w:hAnsi="宋体" w:eastAsia="宋体" w:cs="Times New Roman"/>
                <w:color w:val="000000" w:themeColor="text1"/>
                <w:szCs w:val="21"/>
                <w:highlight w:val="none"/>
                <w:lang w:val="en-US" w:eastAsia="zh-CN"/>
                <w14:textFill>
                  <w14:solidFill>
                    <w14:schemeClr w14:val="tx1"/>
                  </w14:solidFill>
                </w14:textFill>
              </w:rPr>
              <w:t>投标文件应按报价文件、资格证明文件、商务文件、技术文件分别编制，报价文件、资格证明文件分别生产电子文件，商务文件和技术文件按顺序合并生成电子文件。</w:t>
            </w:r>
            <w:r>
              <w:rPr>
                <w:rFonts w:hint="eastAsia" w:ascii="宋体" w:hAnsi="宋体" w:eastAsia="宋体" w:cs="Times New Roman"/>
                <w:b/>
                <w:bCs/>
                <w:color w:val="000000" w:themeColor="text1"/>
                <w:szCs w:val="21"/>
                <w:highlight w:val="none"/>
                <w:u w:val="single"/>
                <w:lang w:val="en-US" w:eastAsia="zh-CN"/>
                <w14:textFill>
                  <w14:solidFill>
                    <w14:schemeClr w14:val="tx1"/>
                  </w14:solidFill>
                </w14:textFill>
              </w:rPr>
              <w:t>电子版投标文件制作方式见招标公告附件。</w:t>
            </w:r>
          </w:p>
        </w:tc>
      </w:tr>
      <w:tr w14:paraId="2E25BB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tcBorders>
              <w:top w:val="single" w:color="auto" w:sz="4" w:space="0"/>
              <w:left w:val="single" w:color="auto" w:sz="4" w:space="0"/>
              <w:bottom w:val="single" w:color="auto" w:sz="4" w:space="0"/>
              <w:right w:val="single" w:color="auto" w:sz="4" w:space="0"/>
            </w:tcBorders>
            <w:noWrap w:val="0"/>
            <w:vAlign w:val="center"/>
          </w:tcPr>
          <w:p w14:paraId="3D7BC0D9">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20</w:t>
            </w:r>
          </w:p>
        </w:tc>
        <w:tc>
          <w:tcPr>
            <w:tcW w:w="2280" w:type="dxa"/>
            <w:tcBorders>
              <w:top w:val="single" w:color="auto" w:sz="4" w:space="0"/>
              <w:left w:val="single" w:color="auto" w:sz="4" w:space="0"/>
              <w:bottom w:val="single" w:color="auto" w:sz="4" w:space="0"/>
              <w:right w:val="single" w:color="auto" w:sz="4" w:space="0"/>
            </w:tcBorders>
            <w:noWrap w:val="0"/>
            <w:vAlign w:val="center"/>
          </w:tcPr>
          <w:p w14:paraId="2F433F4E">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备份投标文件</w:t>
            </w:r>
          </w:p>
        </w:tc>
        <w:tc>
          <w:tcPr>
            <w:tcW w:w="6412" w:type="dxa"/>
            <w:tcBorders>
              <w:top w:val="single" w:color="auto" w:sz="4" w:space="0"/>
              <w:left w:val="single" w:color="auto" w:sz="4" w:space="0"/>
              <w:bottom w:val="single" w:color="auto" w:sz="4" w:space="0"/>
              <w:right w:val="single" w:color="auto" w:sz="4" w:space="0"/>
            </w:tcBorders>
            <w:noWrap w:val="0"/>
            <w:vAlign w:val="center"/>
          </w:tcPr>
          <w:p w14:paraId="22A53A19">
            <w:pPr>
              <w:autoSpaceDE w:val="0"/>
              <w:autoSpaceDN w:val="0"/>
              <w:snapToGrid w:val="0"/>
              <w:spacing w:line="380" w:lineRule="exact"/>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本项目不接受备份投标文件。</w:t>
            </w:r>
          </w:p>
        </w:tc>
      </w:tr>
      <w:tr w14:paraId="3B6DC3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911" w:type="dxa"/>
            <w:vMerge w:val="restart"/>
            <w:tcBorders>
              <w:top w:val="single" w:color="auto" w:sz="4" w:space="0"/>
              <w:left w:val="single" w:color="auto" w:sz="4" w:space="0"/>
              <w:bottom w:val="nil"/>
              <w:right w:val="single" w:color="auto" w:sz="4" w:space="0"/>
            </w:tcBorders>
            <w:noWrap w:val="0"/>
            <w:vAlign w:val="center"/>
          </w:tcPr>
          <w:p w14:paraId="349A7B32">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21.1</w:t>
            </w:r>
          </w:p>
        </w:tc>
        <w:tc>
          <w:tcPr>
            <w:tcW w:w="2280" w:type="dxa"/>
            <w:tcBorders>
              <w:top w:val="single" w:color="auto" w:sz="4" w:space="0"/>
              <w:left w:val="single" w:color="auto" w:sz="4" w:space="0"/>
              <w:bottom w:val="single" w:color="auto" w:sz="4" w:space="0"/>
              <w:right w:val="single" w:color="auto" w:sz="4" w:space="0"/>
            </w:tcBorders>
            <w:noWrap w:val="0"/>
            <w:vAlign w:val="center"/>
          </w:tcPr>
          <w:p w14:paraId="09437E0B">
            <w:pPr>
              <w:spacing w:line="380" w:lineRule="exact"/>
              <w:rPr>
                <w:rFonts w:hint="eastAsia" w:ascii="宋体" w:hAnsi="宋体"/>
                <w:color w:val="000000" w:themeColor="text1"/>
                <w:szCs w:val="21"/>
                <w:highlight w:val="none"/>
                <w14:textFill>
                  <w14:solidFill>
                    <w14:schemeClr w14:val="tx1"/>
                  </w14:solidFill>
                </w14:textFill>
              </w:rPr>
            </w:pPr>
            <w:bookmarkStart w:id="63" w:name="_21.1"/>
            <w:bookmarkEnd w:id="63"/>
            <w:r>
              <w:rPr>
                <w:rFonts w:hint="eastAsia" w:ascii="宋体" w:hAnsi="宋体"/>
                <w:color w:val="000000" w:themeColor="text1"/>
                <w:szCs w:val="21"/>
                <w:highlight w:val="none"/>
                <w14:textFill>
                  <w14:solidFill>
                    <w14:schemeClr w14:val="tx1"/>
                  </w14:solidFill>
                </w14:textFill>
              </w:rPr>
              <w:t>投标截止时间</w:t>
            </w:r>
          </w:p>
        </w:tc>
        <w:tc>
          <w:tcPr>
            <w:tcW w:w="6412" w:type="dxa"/>
            <w:tcBorders>
              <w:top w:val="single" w:color="auto" w:sz="4" w:space="0"/>
              <w:left w:val="single" w:color="auto" w:sz="4" w:space="0"/>
              <w:bottom w:val="single" w:color="auto" w:sz="4" w:space="0"/>
              <w:right w:val="single" w:color="auto" w:sz="4" w:space="0"/>
            </w:tcBorders>
            <w:noWrap w:val="0"/>
            <w:vAlign w:val="center"/>
          </w:tcPr>
          <w:p w14:paraId="6C72D03D">
            <w:pPr>
              <w:snapToGrid w:val="0"/>
              <w:spacing w:line="380" w:lineRule="exact"/>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详见招标公告</w:t>
            </w:r>
          </w:p>
        </w:tc>
      </w:tr>
      <w:tr w14:paraId="0E6274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911" w:type="dxa"/>
            <w:vMerge w:val="continue"/>
            <w:tcBorders>
              <w:top w:val="single" w:color="auto" w:sz="4" w:space="0"/>
              <w:left w:val="single" w:color="auto" w:sz="4" w:space="0"/>
              <w:bottom w:val="nil"/>
              <w:right w:val="single" w:color="auto" w:sz="4" w:space="0"/>
            </w:tcBorders>
            <w:noWrap w:val="0"/>
            <w:vAlign w:val="center"/>
          </w:tcPr>
          <w:p w14:paraId="1A88B509">
            <w:pPr>
              <w:widowControl/>
              <w:jc w:val="left"/>
              <w:rPr>
                <w:rFonts w:ascii="宋体" w:hAnsi="宋体"/>
                <w:color w:val="000000" w:themeColor="text1"/>
                <w:szCs w:val="21"/>
                <w:highlight w:val="none"/>
                <w14:textFill>
                  <w14:solidFill>
                    <w14:schemeClr w14:val="tx1"/>
                  </w14:solidFill>
                </w14:textFill>
              </w:rPr>
            </w:pPr>
          </w:p>
        </w:tc>
        <w:tc>
          <w:tcPr>
            <w:tcW w:w="2280" w:type="dxa"/>
            <w:tcBorders>
              <w:top w:val="single" w:color="auto" w:sz="4" w:space="0"/>
              <w:left w:val="single" w:color="auto" w:sz="4" w:space="0"/>
              <w:bottom w:val="single" w:color="auto" w:sz="4" w:space="0"/>
              <w:right w:val="single" w:color="auto" w:sz="4" w:space="0"/>
            </w:tcBorders>
            <w:noWrap w:val="0"/>
            <w:vAlign w:val="center"/>
          </w:tcPr>
          <w:p w14:paraId="09ADE653">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投标文件提交起止时间</w:t>
            </w:r>
          </w:p>
        </w:tc>
        <w:tc>
          <w:tcPr>
            <w:tcW w:w="6412" w:type="dxa"/>
            <w:tcBorders>
              <w:top w:val="single" w:color="auto" w:sz="4" w:space="0"/>
              <w:left w:val="single" w:color="auto" w:sz="4" w:space="0"/>
              <w:bottom w:val="single" w:color="auto" w:sz="4" w:space="0"/>
              <w:right w:val="single" w:color="auto" w:sz="4" w:space="0"/>
            </w:tcBorders>
            <w:noWrap w:val="0"/>
            <w:vAlign w:val="center"/>
          </w:tcPr>
          <w:p w14:paraId="56AABACF">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详见招标公告</w:t>
            </w:r>
          </w:p>
        </w:tc>
      </w:tr>
      <w:tr w14:paraId="633E8F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911" w:type="dxa"/>
            <w:vMerge w:val="continue"/>
            <w:tcBorders>
              <w:top w:val="single" w:color="auto" w:sz="4" w:space="0"/>
              <w:left w:val="single" w:color="auto" w:sz="4" w:space="0"/>
              <w:bottom w:val="nil"/>
              <w:right w:val="single" w:color="auto" w:sz="4" w:space="0"/>
            </w:tcBorders>
            <w:noWrap w:val="0"/>
            <w:vAlign w:val="center"/>
          </w:tcPr>
          <w:p w14:paraId="69B1F2F7">
            <w:pPr>
              <w:widowControl/>
              <w:jc w:val="left"/>
              <w:rPr>
                <w:rFonts w:ascii="宋体" w:hAnsi="宋体"/>
                <w:color w:val="000000" w:themeColor="text1"/>
                <w:szCs w:val="21"/>
                <w:highlight w:val="none"/>
                <w14:textFill>
                  <w14:solidFill>
                    <w14:schemeClr w14:val="tx1"/>
                  </w14:solidFill>
                </w14:textFill>
              </w:rPr>
            </w:pPr>
          </w:p>
        </w:tc>
        <w:tc>
          <w:tcPr>
            <w:tcW w:w="2280" w:type="dxa"/>
            <w:tcBorders>
              <w:top w:val="single" w:color="auto" w:sz="4" w:space="0"/>
              <w:left w:val="single" w:color="auto" w:sz="4" w:space="0"/>
              <w:bottom w:val="single" w:color="auto" w:sz="4" w:space="0"/>
              <w:right w:val="single" w:color="auto" w:sz="4" w:space="0"/>
            </w:tcBorders>
            <w:noWrap w:val="0"/>
            <w:vAlign w:val="center"/>
          </w:tcPr>
          <w:p w14:paraId="56339AD6">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投标地点</w:t>
            </w:r>
          </w:p>
        </w:tc>
        <w:tc>
          <w:tcPr>
            <w:tcW w:w="6412" w:type="dxa"/>
            <w:tcBorders>
              <w:top w:val="single" w:color="auto" w:sz="4" w:space="0"/>
              <w:left w:val="single" w:color="auto" w:sz="4" w:space="0"/>
              <w:bottom w:val="single" w:color="auto" w:sz="4" w:space="0"/>
              <w:right w:val="single" w:color="auto" w:sz="4" w:space="0"/>
            </w:tcBorders>
            <w:noWrap w:val="0"/>
            <w:vAlign w:val="center"/>
          </w:tcPr>
          <w:p w14:paraId="0E943976">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详见招标公告</w:t>
            </w:r>
          </w:p>
        </w:tc>
      </w:tr>
      <w:tr w14:paraId="5AE893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911" w:type="dxa"/>
            <w:vMerge w:val="continue"/>
            <w:tcBorders>
              <w:top w:val="single" w:color="auto" w:sz="4" w:space="0"/>
              <w:left w:val="single" w:color="auto" w:sz="4" w:space="0"/>
              <w:bottom w:val="nil"/>
              <w:right w:val="single" w:color="auto" w:sz="4" w:space="0"/>
            </w:tcBorders>
            <w:noWrap w:val="0"/>
            <w:vAlign w:val="center"/>
          </w:tcPr>
          <w:p w14:paraId="4CCEF186">
            <w:pPr>
              <w:widowControl/>
              <w:jc w:val="left"/>
              <w:rPr>
                <w:rFonts w:ascii="宋体" w:hAnsi="宋体"/>
                <w:color w:val="000000" w:themeColor="text1"/>
                <w:szCs w:val="21"/>
                <w:highlight w:val="none"/>
                <w14:textFill>
                  <w14:solidFill>
                    <w14:schemeClr w14:val="tx1"/>
                  </w14:solidFill>
                </w14:textFill>
              </w:rPr>
            </w:pPr>
          </w:p>
        </w:tc>
        <w:tc>
          <w:tcPr>
            <w:tcW w:w="2280" w:type="dxa"/>
            <w:tcBorders>
              <w:top w:val="single" w:color="auto" w:sz="4" w:space="0"/>
              <w:left w:val="single" w:color="auto" w:sz="4" w:space="0"/>
              <w:bottom w:val="single" w:color="auto" w:sz="4" w:space="0"/>
              <w:right w:val="single" w:color="auto" w:sz="4" w:space="0"/>
            </w:tcBorders>
            <w:noWrap w:val="0"/>
            <w:vAlign w:val="center"/>
          </w:tcPr>
          <w:p w14:paraId="040F0E62">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投标人递交投标样品截止时间及地点</w:t>
            </w:r>
          </w:p>
        </w:tc>
        <w:tc>
          <w:tcPr>
            <w:tcW w:w="6412" w:type="dxa"/>
            <w:tcBorders>
              <w:top w:val="single" w:color="auto" w:sz="4" w:space="0"/>
              <w:left w:val="single" w:color="auto" w:sz="4" w:space="0"/>
              <w:bottom w:val="single" w:color="auto" w:sz="4" w:space="0"/>
              <w:right w:val="single" w:color="auto" w:sz="4" w:space="0"/>
            </w:tcBorders>
            <w:noWrap w:val="0"/>
            <w:vAlign w:val="center"/>
          </w:tcPr>
          <w:p w14:paraId="55D9F292">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lang w:val="en-US" w:eastAsia="zh-CN"/>
                <w14:textFill>
                  <w14:solidFill>
                    <w14:schemeClr w14:val="tx1"/>
                  </w14:solidFill>
                </w14:textFill>
              </w:rPr>
              <w:t>无</w:t>
            </w:r>
          </w:p>
        </w:tc>
      </w:tr>
      <w:tr w14:paraId="518BB0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tcBorders>
              <w:top w:val="single" w:color="auto" w:sz="4" w:space="0"/>
              <w:left w:val="single" w:color="auto" w:sz="4" w:space="0"/>
              <w:bottom w:val="single" w:color="auto" w:sz="4" w:space="0"/>
              <w:right w:val="single" w:color="auto" w:sz="4" w:space="0"/>
            </w:tcBorders>
            <w:noWrap w:val="0"/>
            <w:vAlign w:val="center"/>
          </w:tcPr>
          <w:p w14:paraId="191EF44D">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23</w:t>
            </w:r>
          </w:p>
        </w:tc>
        <w:tc>
          <w:tcPr>
            <w:tcW w:w="2280" w:type="dxa"/>
            <w:tcBorders>
              <w:top w:val="single" w:color="auto" w:sz="4" w:space="0"/>
              <w:left w:val="single" w:color="auto" w:sz="4" w:space="0"/>
              <w:bottom w:val="single" w:color="auto" w:sz="4" w:space="0"/>
              <w:right w:val="single" w:color="auto" w:sz="4" w:space="0"/>
            </w:tcBorders>
            <w:noWrap w:val="0"/>
            <w:vAlign w:val="center"/>
          </w:tcPr>
          <w:p w14:paraId="4E30716A">
            <w:pPr>
              <w:spacing w:line="380" w:lineRule="exact"/>
              <w:rPr>
                <w:rFonts w:hint="eastAsia" w:ascii="宋体" w:hAnsi="宋体"/>
                <w:color w:val="000000" w:themeColor="text1"/>
                <w:szCs w:val="21"/>
                <w:highlight w:val="none"/>
                <w14:textFill>
                  <w14:solidFill>
                    <w14:schemeClr w14:val="tx1"/>
                  </w14:solidFill>
                </w14:textFill>
              </w:rPr>
            </w:pPr>
            <w:bookmarkStart w:id="64" w:name="_23"/>
            <w:bookmarkEnd w:id="64"/>
            <w:r>
              <w:rPr>
                <w:rFonts w:hint="eastAsia" w:ascii="宋体" w:hAnsi="宋体"/>
                <w:color w:val="000000" w:themeColor="text1"/>
                <w:szCs w:val="21"/>
                <w:highlight w:val="none"/>
                <w14:textFill>
                  <w14:solidFill>
                    <w14:schemeClr w14:val="tx1"/>
                  </w14:solidFill>
                </w14:textFill>
              </w:rPr>
              <w:t>开标时间、地点</w:t>
            </w:r>
          </w:p>
        </w:tc>
        <w:tc>
          <w:tcPr>
            <w:tcW w:w="6412" w:type="dxa"/>
            <w:tcBorders>
              <w:top w:val="single" w:color="auto" w:sz="4" w:space="0"/>
              <w:left w:val="single" w:color="auto" w:sz="4" w:space="0"/>
              <w:bottom w:val="single" w:color="auto" w:sz="4" w:space="0"/>
              <w:right w:val="single" w:color="auto" w:sz="4" w:space="0"/>
            </w:tcBorders>
            <w:noWrap w:val="0"/>
            <w:vAlign w:val="center"/>
          </w:tcPr>
          <w:p w14:paraId="39078009">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详见招标公告 </w:t>
            </w:r>
          </w:p>
        </w:tc>
      </w:tr>
      <w:tr w14:paraId="39AE8D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7" w:hRule="atLeast"/>
        </w:trPr>
        <w:tc>
          <w:tcPr>
            <w:tcW w:w="911" w:type="dxa"/>
            <w:vMerge w:val="restart"/>
            <w:tcBorders>
              <w:top w:val="single" w:color="auto" w:sz="4" w:space="0"/>
              <w:left w:val="single" w:color="auto" w:sz="4" w:space="0"/>
              <w:bottom w:val="single" w:color="auto" w:sz="4" w:space="0"/>
              <w:right w:val="single" w:color="auto" w:sz="4" w:space="0"/>
            </w:tcBorders>
            <w:noWrap w:val="0"/>
            <w:vAlign w:val="center"/>
          </w:tcPr>
          <w:p w14:paraId="08E295A1">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25.3（2）</w:t>
            </w:r>
          </w:p>
        </w:tc>
        <w:tc>
          <w:tcPr>
            <w:tcW w:w="2280" w:type="dxa"/>
            <w:tcBorders>
              <w:top w:val="single" w:color="auto" w:sz="4" w:space="0"/>
              <w:left w:val="single" w:color="auto" w:sz="4" w:space="0"/>
              <w:bottom w:val="single" w:color="auto" w:sz="4" w:space="0"/>
              <w:right w:val="single" w:color="auto" w:sz="4" w:space="0"/>
            </w:tcBorders>
            <w:noWrap w:val="0"/>
            <w:vAlign w:val="center"/>
          </w:tcPr>
          <w:p w14:paraId="0AD78C06">
            <w:pPr>
              <w:spacing w:line="380" w:lineRule="exact"/>
              <w:rPr>
                <w:rFonts w:hint="eastAsia" w:ascii="宋体" w:hAnsi="宋体"/>
                <w:color w:val="000000" w:themeColor="text1"/>
                <w:szCs w:val="21"/>
                <w:highlight w:val="none"/>
                <w14:textFill>
                  <w14:solidFill>
                    <w14:schemeClr w14:val="tx1"/>
                  </w14:solidFill>
                </w14:textFill>
              </w:rPr>
            </w:pPr>
            <w:bookmarkStart w:id="65" w:name="_25.3"/>
            <w:bookmarkEnd w:id="65"/>
            <w:r>
              <w:rPr>
                <w:rFonts w:hint="eastAsia" w:ascii="宋体" w:hAnsi="宋体"/>
                <w:color w:val="000000" w:themeColor="text1"/>
                <w:szCs w:val="21"/>
                <w:highlight w:val="none"/>
                <w14:textFill>
                  <w14:solidFill>
                    <w14:schemeClr w14:val="tx1"/>
                  </w14:solidFill>
                </w14:textFill>
              </w:rPr>
              <w:t>投标人信用查询渠道</w:t>
            </w:r>
          </w:p>
        </w:tc>
        <w:tc>
          <w:tcPr>
            <w:tcW w:w="6412" w:type="dxa"/>
            <w:tcBorders>
              <w:top w:val="single" w:color="auto" w:sz="4" w:space="0"/>
              <w:left w:val="single" w:color="auto" w:sz="4" w:space="0"/>
              <w:bottom w:val="single" w:color="auto" w:sz="4" w:space="0"/>
              <w:right w:val="single" w:color="auto" w:sz="4" w:space="0"/>
            </w:tcBorders>
            <w:noWrap w:val="0"/>
            <w:vAlign w:val="center"/>
          </w:tcPr>
          <w:p w14:paraId="4C2BE52A">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采购人或者采购代理机构在资格审查结束前，对投标人进行信用查询。</w:t>
            </w:r>
          </w:p>
          <w:p w14:paraId="37C78003">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查询渠道：“信用中国”网站(www.creditchina.gov.cn)、中国政府采购网(www.ccgp.gov.cn)。</w:t>
            </w:r>
          </w:p>
        </w:tc>
      </w:tr>
      <w:tr w14:paraId="1AB658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911" w:type="dxa"/>
            <w:vMerge w:val="continue"/>
            <w:tcBorders>
              <w:top w:val="single" w:color="auto" w:sz="4" w:space="0"/>
              <w:left w:val="single" w:color="auto" w:sz="4" w:space="0"/>
              <w:bottom w:val="single" w:color="auto" w:sz="4" w:space="0"/>
              <w:right w:val="single" w:color="auto" w:sz="4" w:space="0"/>
            </w:tcBorders>
            <w:noWrap w:val="0"/>
            <w:vAlign w:val="center"/>
          </w:tcPr>
          <w:p w14:paraId="08B84D65">
            <w:pPr>
              <w:widowControl/>
              <w:jc w:val="left"/>
              <w:rPr>
                <w:rFonts w:ascii="宋体" w:hAnsi="宋体"/>
                <w:color w:val="000000" w:themeColor="text1"/>
                <w:szCs w:val="21"/>
                <w:highlight w:val="none"/>
                <w14:textFill>
                  <w14:solidFill>
                    <w14:schemeClr w14:val="tx1"/>
                  </w14:solidFill>
                </w14:textFill>
              </w:rPr>
            </w:pPr>
          </w:p>
        </w:tc>
        <w:tc>
          <w:tcPr>
            <w:tcW w:w="2280" w:type="dxa"/>
            <w:tcBorders>
              <w:top w:val="single" w:color="auto" w:sz="4" w:space="0"/>
              <w:left w:val="single" w:color="auto" w:sz="4" w:space="0"/>
              <w:bottom w:val="single" w:color="auto" w:sz="4" w:space="0"/>
              <w:right w:val="single" w:color="auto" w:sz="4" w:space="0"/>
            </w:tcBorders>
            <w:noWrap w:val="0"/>
            <w:vAlign w:val="center"/>
          </w:tcPr>
          <w:p w14:paraId="54362BB6">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信用查询截止时点</w:t>
            </w:r>
          </w:p>
        </w:tc>
        <w:tc>
          <w:tcPr>
            <w:tcW w:w="6412" w:type="dxa"/>
            <w:tcBorders>
              <w:top w:val="single" w:color="auto" w:sz="4" w:space="0"/>
              <w:left w:val="single" w:color="auto" w:sz="4" w:space="0"/>
              <w:bottom w:val="single" w:color="auto" w:sz="4" w:space="0"/>
              <w:right w:val="single" w:color="auto" w:sz="4" w:space="0"/>
            </w:tcBorders>
            <w:noWrap w:val="0"/>
            <w:vAlign w:val="center"/>
          </w:tcPr>
          <w:p w14:paraId="7563EB7C">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资格审查结束前</w:t>
            </w:r>
          </w:p>
        </w:tc>
      </w:tr>
      <w:tr w14:paraId="6A2082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911" w:type="dxa"/>
            <w:vMerge w:val="continue"/>
            <w:tcBorders>
              <w:top w:val="single" w:color="auto" w:sz="4" w:space="0"/>
              <w:left w:val="single" w:color="auto" w:sz="4" w:space="0"/>
              <w:bottom w:val="single" w:color="auto" w:sz="4" w:space="0"/>
              <w:right w:val="single" w:color="auto" w:sz="4" w:space="0"/>
            </w:tcBorders>
            <w:noWrap w:val="0"/>
            <w:vAlign w:val="center"/>
          </w:tcPr>
          <w:p w14:paraId="7AC98C1C">
            <w:pPr>
              <w:widowControl/>
              <w:jc w:val="left"/>
              <w:rPr>
                <w:rFonts w:ascii="宋体" w:hAnsi="宋体"/>
                <w:color w:val="000000" w:themeColor="text1"/>
                <w:szCs w:val="21"/>
                <w:highlight w:val="none"/>
                <w14:textFill>
                  <w14:solidFill>
                    <w14:schemeClr w14:val="tx1"/>
                  </w14:solidFill>
                </w14:textFill>
              </w:rPr>
            </w:pPr>
          </w:p>
        </w:tc>
        <w:tc>
          <w:tcPr>
            <w:tcW w:w="2280" w:type="dxa"/>
            <w:tcBorders>
              <w:top w:val="single" w:color="auto" w:sz="4" w:space="0"/>
              <w:left w:val="single" w:color="auto" w:sz="4" w:space="0"/>
              <w:bottom w:val="single" w:color="auto" w:sz="4" w:space="0"/>
              <w:right w:val="single" w:color="auto" w:sz="4" w:space="0"/>
            </w:tcBorders>
            <w:noWrap w:val="0"/>
            <w:vAlign w:val="center"/>
          </w:tcPr>
          <w:p w14:paraId="196B51E9">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查询记录和证据留存方式</w:t>
            </w:r>
          </w:p>
        </w:tc>
        <w:tc>
          <w:tcPr>
            <w:tcW w:w="6412" w:type="dxa"/>
            <w:tcBorders>
              <w:top w:val="single" w:color="auto" w:sz="4" w:space="0"/>
              <w:left w:val="single" w:color="auto" w:sz="4" w:space="0"/>
              <w:bottom w:val="single" w:color="auto" w:sz="4" w:space="0"/>
              <w:right w:val="single" w:color="auto" w:sz="4" w:space="0"/>
            </w:tcBorders>
            <w:noWrap w:val="0"/>
            <w:vAlign w:val="center"/>
          </w:tcPr>
          <w:p w14:paraId="1B90E1CC">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在查询网站中直接截图查询记录，截图作为在</w:t>
            </w:r>
            <w:r>
              <w:rPr>
                <w:rFonts w:hint="eastAsia" w:ascii="宋体" w:hAnsi="宋体"/>
                <w:color w:val="000000" w:themeColor="text1"/>
                <w:szCs w:val="21"/>
                <w:highlight w:val="none"/>
                <w:lang w:eastAsia="zh-CN"/>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作为附件上传保存。</w:t>
            </w:r>
          </w:p>
        </w:tc>
      </w:tr>
      <w:tr w14:paraId="6C4119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911" w:type="dxa"/>
            <w:vMerge w:val="continue"/>
            <w:tcBorders>
              <w:top w:val="single" w:color="auto" w:sz="4" w:space="0"/>
              <w:left w:val="single" w:color="auto" w:sz="4" w:space="0"/>
              <w:bottom w:val="single" w:color="auto" w:sz="4" w:space="0"/>
              <w:right w:val="single" w:color="auto" w:sz="4" w:space="0"/>
            </w:tcBorders>
            <w:noWrap w:val="0"/>
            <w:vAlign w:val="center"/>
          </w:tcPr>
          <w:p w14:paraId="6B1CE4D3">
            <w:pPr>
              <w:widowControl/>
              <w:jc w:val="left"/>
              <w:rPr>
                <w:rFonts w:ascii="宋体" w:hAnsi="宋体"/>
                <w:color w:val="000000" w:themeColor="text1"/>
                <w:szCs w:val="21"/>
                <w:highlight w:val="none"/>
                <w14:textFill>
                  <w14:solidFill>
                    <w14:schemeClr w14:val="tx1"/>
                  </w14:solidFill>
                </w14:textFill>
              </w:rPr>
            </w:pPr>
          </w:p>
        </w:tc>
        <w:tc>
          <w:tcPr>
            <w:tcW w:w="2280" w:type="dxa"/>
            <w:tcBorders>
              <w:top w:val="single" w:color="auto" w:sz="4" w:space="0"/>
              <w:left w:val="single" w:color="auto" w:sz="4" w:space="0"/>
              <w:bottom w:val="single" w:color="auto" w:sz="4" w:space="0"/>
              <w:right w:val="single" w:color="auto" w:sz="4" w:space="0"/>
            </w:tcBorders>
            <w:noWrap w:val="0"/>
            <w:vAlign w:val="center"/>
          </w:tcPr>
          <w:p w14:paraId="7693F415">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信用信息使用规则</w:t>
            </w:r>
          </w:p>
        </w:tc>
        <w:tc>
          <w:tcPr>
            <w:tcW w:w="6412" w:type="dxa"/>
            <w:tcBorders>
              <w:top w:val="single" w:color="auto" w:sz="4" w:space="0"/>
              <w:left w:val="single" w:color="auto" w:sz="4" w:space="0"/>
              <w:bottom w:val="single" w:color="auto" w:sz="4" w:space="0"/>
              <w:right w:val="single" w:color="auto" w:sz="4" w:space="0"/>
            </w:tcBorders>
            <w:noWrap w:val="0"/>
            <w:vAlign w:val="center"/>
          </w:tcPr>
          <w:p w14:paraId="756B8A0F">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对在“信用中国”网站(www.creditchina.gov.cn)、中国政府采购网(www.ccgp.gov.cn)被列入失信被执行人、重大税收违法案件当事人名单、政府采购严重违法失信行为记录名单及其他不符合《中华人民共和国政府采购法》第二十二条规定条件的供应商，采购人或者采购代理机构</w:t>
            </w:r>
            <w:r>
              <w:rPr>
                <w:rFonts w:hint="eastAsia"/>
                <w:color w:val="000000" w:themeColor="text1"/>
                <w:sz w:val="22"/>
                <w:szCs w:val="22"/>
                <w:highlight w:val="none"/>
                <w14:textFill>
                  <w14:solidFill>
                    <w14:schemeClr w14:val="tx1"/>
                  </w14:solidFill>
                </w14:textFill>
              </w:rPr>
              <w:t>应当拒绝其参与政府采购活动</w:t>
            </w:r>
            <w:r>
              <w:rPr>
                <w:rFonts w:hint="eastAsia" w:ascii="宋体" w:hAnsi="宋体"/>
                <w:color w:val="000000" w:themeColor="text1"/>
                <w:szCs w:val="21"/>
                <w:highlight w:val="none"/>
                <w14:textFill>
                  <w14:solidFill>
                    <w14:schemeClr w14:val="tx1"/>
                  </w14:solidFill>
                </w14:textFill>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8A4F3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tcBorders>
              <w:top w:val="single" w:color="auto" w:sz="4" w:space="0"/>
              <w:left w:val="single" w:color="auto" w:sz="4" w:space="0"/>
              <w:bottom w:val="single" w:color="auto" w:sz="4" w:space="0"/>
              <w:right w:val="single" w:color="auto" w:sz="4" w:space="0"/>
            </w:tcBorders>
            <w:noWrap w:val="0"/>
            <w:vAlign w:val="center"/>
          </w:tcPr>
          <w:p w14:paraId="5B7069D3">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29.1</w:t>
            </w:r>
          </w:p>
        </w:tc>
        <w:tc>
          <w:tcPr>
            <w:tcW w:w="2280" w:type="dxa"/>
            <w:tcBorders>
              <w:top w:val="single" w:color="auto" w:sz="4" w:space="0"/>
              <w:left w:val="single" w:color="auto" w:sz="4" w:space="0"/>
              <w:bottom w:val="single" w:color="auto" w:sz="4" w:space="0"/>
              <w:right w:val="single" w:color="auto" w:sz="4" w:space="0"/>
            </w:tcBorders>
            <w:noWrap w:val="0"/>
            <w:vAlign w:val="center"/>
          </w:tcPr>
          <w:p w14:paraId="5F9096B0">
            <w:pPr>
              <w:spacing w:line="380" w:lineRule="exact"/>
              <w:rPr>
                <w:rFonts w:hint="eastAsia" w:ascii="宋体" w:hAnsi="宋体"/>
                <w:color w:val="000000" w:themeColor="text1"/>
                <w:szCs w:val="21"/>
                <w:highlight w:val="none"/>
                <w14:textFill>
                  <w14:solidFill>
                    <w14:schemeClr w14:val="tx1"/>
                  </w14:solidFill>
                </w14:textFill>
              </w:rPr>
            </w:pPr>
            <w:bookmarkStart w:id="66" w:name="_26"/>
            <w:bookmarkEnd w:id="66"/>
            <w:bookmarkStart w:id="67" w:name="_28.3"/>
            <w:bookmarkEnd w:id="67"/>
            <w:r>
              <w:rPr>
                <w:rFonts w:hint="eastAsia" w:ascii="宋体" w:hAnsi="宋体"/>
                <w:color w:val="000000" w:themeColor="text1"/>
                <w:szCs w:val="21"/>
                <w:highlight w:val="none"/>
                <w14:textFill>
                  <w14:solidFill>
                    <w14:schemeClr w14:val="tx1"/>
                  </w14:solidFill>
                </w14:textFill>
              </w:rPr>
              <w:t>评标方法</w:t>
            </w:r>
          </w:p>
        </w:tc>
        <w:tc>
          <w:tcPr>
            <w:tcW w:w="6412" w:type="dxa"/>
            <w:tcBorders>
              <w:top w:val="single" w:color="auto" w:sz="4" w:space="0"/>
              <w:left w:val="single" w:color="auto" w:sz="4" w:space="0"/>
              <w:bottom w:val="single" w:color="auto" w:sz="4" w:space="0"/>
              <w:right w:val="single" w:color="auto" w:sz="4" w:space="0"/>
            </w:tcBorders>
            <w:noWrap w:val="0"/>
            <w:vAlign w:val="center"/>
          </w:tcPr>
          <w:p w14:paraId="021EB7D4">
            <w:pPr>
              <w:autoSpaceDE w:val="0"/>
              <w:autoSpaceDN w:val="0"/>
              <w:snapToGrid w:val="0"/>
              <w:spacing w:line="380" w:lineRule="exact"/>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sym w:font="Wingdings 2" w:char="0052"/>
            </w:r>
            <w:r>
              <w:rPr>
                <w:rFonts w:hint="eastAsia" w:ascii="宋体" w:hAnsi="宋体"/>
                <w:color w:val="000000" w:themeColor="text1"/>
                <w:szCs w:val="21"/>
                <w:highlight w:val="none"/>
                <w14:textFill>
                  <w14:solidFill>
                    <w14:schemeClr w14:val="tx1"/>
                  </w14:solidFill>
                </w14:textFill>
              </w:rPr>
              <w:t>综合评分法</w:t>
            </w:r>
          </w:p>
          <w:p w14:paraId="53CBC95C">
            <w:pPr>
              <w:autoSpaceDE w:val="0"/>
              <w:autoSpaceDN w:val="0"/>
              <w:snapToGrid w:val="0"/>
              <w:spacing w:line="380" w:lineRule="exact"/>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□最低评标价法</w:t>
            </w:r>
          </w:p>
        </w:tc>
      </w:tr>
      <w:tr w14:paraId="36D9B7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11" w:type="dxa"/>
            <w:tcBorders>
              <w:top w:val="single" w:color="auto" w:sz="4" w:space="0"/>
              <w:left w:val="single" w:color="auto" w:sz="4" w:space="0"/>
              <w:bottom w:val="nil"/>
              <w:right w:val="single" w:color="auto" w:sz="4" w:space="0"/>
            </w:tcBorders>
            <w:noWrap w:val="0"/>
            <w:vAlign w:val="center"/>
          </w:tcPr>
          <w:p w14:paraId="07956FAD">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29.2</w:t>
            </w:r>
          </w:p>
        </w:tc>
        <w:tc>
          <w:tcPr>
            <w:tcW w:w="2280" w:type="dxa"/>
            <w:tcBorders>
              <w:top w:val="single" w:color="auto" w:sz="4" w:space="0"/>
              <w:left w:val="single" w:color="auto" w:sz="4" w:space="0"/>
              <w:bottom w:val="nil"/>
              <w:right w:val="single" w:color="auto" w:sz="4" w:space="0"/>
            </w:tcBorders>
            <w:noWrap w:val="0"/>
            <w:vAlign w:val="center"/>
          </w:tcPr>
          <w:p w14:paraId="75107B93">
            <w:pPr>
              <w:spacing w:line="380" w:lineRule="exact"/>
              <w:rPr>
                <w:rFonts w:hint="eastAsia" w:ascii="宋体" w:hAnsi="宋体"/>
                <w:color w:val="000000" w:themeColor="text1"/>
                <w:szCs w:val="21"/>
                <w:highlight w:val="none"/>
                <w14:textFill>
                  <w14:solidFill>
                    <w14:schemeClr w14:val="tx1"/>
                  </w14:solidFill>
                </w14:textFill>
              </w:rPr>
            </w:pPr>
            <w:bookmarkStart w:id="68" w:name="_29.2.2（2）"/>
            <w:bookmarkEnd w:id="68"/>
            <w:r>
              <w:rPr>
                <w:rFonts w:hint="eastAsia" w:ascii="宋体" w:hAnsi="宋体"/>
                <w:color w:val="000000" w:themeColor="text1"/>
                <w:szCs w:val="21"/>
                <w:highlight w:val="none"/>
                <w14:textFill>
                  <w14:solidFill>
                    <w14:schemeClr w14:val="tx1"/>
                  </w14:solidFill>
                </w14:textFill>
              </w:rPr>
              <w:t>允许负偏离项</w:t>
            </w:r>
          </w:p>
        </w:tc>
        <w:tc>
          <w:tcPr>
            <w:tcW w:w="6412" w:type="dxa"/>
            <w:tcBorders>
              <w:top w:val="single" w:color="auto" w:sz="4" w:space="0"/>
              <w:left w:val="single" w:color="auto" w:sz="4" w:space="0"/>
              <w:bottom w:val="nil"/>
              <w:right w:val="single" w:color="auto" w:sz="4" w:space="0"/>
            </w:tcBorders>
            <w:noWrap w:val="0"/>
            <w:vAlign w:val="center"/>
          </w:tcPr>
          <w:p w14:paraId="3D51FCD5">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商务条款</w:t>
            </w:r>
            <w:r>
              <w:rPr>
                <w:rFonts w:hint="eastAsia" w:ascii="宋体" w:hAnsi="宋体"/>
                <w:color w:val="000000" w:themeColor="text1"/>
                <w:szCs w:val="21"/>
                <w:highlight w:val="none"/>
                <w14:textFill>
                  <w14:solidFill>
                    <w14:schemeClr w14:val="tx1"/>
                  </w14:solidFill>
                </w14:textFill>
              </w:rPr>
              <w:t>评审中允许负偏离的条款数为</w:t>
            </w:r>
            <w:r>
              <w:rPr>
                <w:rFonts w:hint="eastAsia" w:ascii="宋体" w:hAnsi="宋体"/>
                <w:color w:val="000000" w:themeColor="text1"/>
                <w:szCs w:val="21"/>
                <w:highlight w:val="none"/>
                <w:lang w:val="en-US" w:eastAsia="zh-CN"/>
                <w14:textFill>
                  <w14:solidFill>
                    <w14:schemeClr w14:val="tx1"/>
                  </w14:solidFill>
                </w14:textFill>
              </w:rPr>
              <w:t>01分标</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lang w:val="en-US" w:eastAsia="zh-CN"/>
                <w14:textFill>
                  <w14:solidFill>
                    <w14:schemeClr w14:val="tx1"/>
                  </w14:solidFill>
                </w14:textFill>
              </w:rPr>
              <w:t>0</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项</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02分标</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lang w:val="en-US" w:eastAsia="zh-CN"/>
                <w14:textFill>
                  <w14:solidFill>
                    <w14:schemeClr w14:val="tx1"/>
                  </w14:solidFill>
                </w14:textFill>
              </w:rPr>
              <w:t>0</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项</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03分标</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lang w:val="en-US" w:eastAsia="zh-CN"/>
                <w14:textFill>
                  <w14:solidFill>
                    <w14:schemeClr w14:val="tx1"/>
                  </w14:solidFill>
                </w14:textFill>
              </w:rPr>
              <w:t>0</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项</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04分标</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lang w:val="en-US" w:eastAsia="zh-CN"/>
                <w14:textFill>
                  <w14:solidFill>
                    <w14:schemeClr w14:val="tx1"/>
                  </w14:solidFill>
                </w14:textFill>
              </w:rPr>
              <w:t>0</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项。</w:t>
            </w:r>
          </w:p>
          <w:p w14:paraId="45FF1C9D">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技术需求</w:t>
            </w:r>
            <w:r>
              <w:rPr>
                <w:rFonts w:hint="eastAsia" w:ascii="宋体" w:hAnsi="宋体"/>
                <w:color w:val="000000" w:themeColor="text1"/>
                <w:szCs w:val="21"/>
                <w:highlight w:val="none"/>
                <w14:textFill>
                  <w14:solidFill>
                    <w14:schemeClr w14:val="tx1"/>
                  </w14:solidFill>
                </w14:textFill>
              </w:rPr>
              <w:t>评审中允许负偏离的条款数为</w:t>
            </w:r>
            <w:r>
              <w:rPr>
                <w:rFonts w:hint="eastAsia" w:ascii="宋体" w:hAnsi="宋体"/>
                <w:color w:val="000000" w:themeColor="text1"/>
                <w:szCs w:val="21"/>
                <w:highlight w:val="none"/>
                <w:lang w:val="en-US" w:eastAsia="zh-CN"/>
                <w14:textFill>
                  <w14:solidFill>
                    <w14:schemeClr w14:val="tx1"/>
                  </w14:solidFill>
                </w14:textFill>
              </w:rPr>
              <w:t>01分标</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lang w:val="en-US" w:eastAsia="zh-CN"/>
                <w14:textFill>
                  <w14:solidFill>
                    <w14:schemeClr w14:val="tx1"/>
                  </w14:solidFill>
                </w14:textFill>
              </w:rPr>
              <w:t>3</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项</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02分标</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lang w:val="en-US" w:eastAsia="zh-CN"/>
                <w14:textFill>
                  <w14:solidFill>
                    <w14:schemeClr w14:val="tx1"/>
                  </w14:solidFill>
                </w14:textFill>
              </w:rPr>
              <w:t>3</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项</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03分标</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lang w:val="en-US" w:eastAsia="zh-CN"/>
                <w14:textFill>
                  <w14:solidFill>
                    <w14:schemeClr w14:val="tx1"/>
                  </w14:solidFill>
                </w14:textFill>
              </w:rPr>
              <w:t>3</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项</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04分标</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lang w:val="en-US" w:eastAsia="zh-CN"/>
                <w14:textFill>
                  <w14:solidFill>
                    <w14:schemeClr w14:val="tx1"/>
                  </w14:solidFill>
                </w14:textFill>
              </w:rPr>
              <w:t>3</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项。</w:t>
            </w:r>
          </w:p>
        </w:tc>
      </w:tr>
      <w:tr w14:paraId="3686E8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tcBorders>
              <w:top w:val="single" w:color="auto" w:sz="4" w:space="0"/>
              <w:left w:val="single" w:color="auto" w:sz="4" w:space="0"/>
              <w:bottom w:val="single" w:color="auto" w:sz="4" w:space="0"/>
              <w:right w:val="single" w:color="auto" w:sz="4" w:space="0"/>
            </w:tcBorders>
            <w:noWrap w:val="0"/>
            <w:vAlign w:val="center"/>
          </w:tcPr>
          <w:p w14:paraId="139F7D66">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30.1</w:t>
            </w:r>
          </w:p>
        </w:tc>
        <w:tc>
          <w:tcPr>
            <w:tcW w:w="2280" w:type="dxa"/>
            <w:tcBorders>
              <w:top w:val="single" w:color="auto" w:sz="4" w:space="0"/>
              <w:left w:val="single" w:color="auto" w:sz="4" w:space="0"/>
              <w:bottom w:val="single" w:color="auto" w:sz="4" w:space="0"/>
              <w:right w:val="single" w:color="auto" w:sz="4" w:space="0"/>
            </w:tcBorders>
            <w:noWrap w:val="0"/>
            <w:vAlign w:val="center"/>
          </w:tcPr>
          <w:p w14:paraId="3FF66815">
            <w:pPr>
              <w:autoSpaceDE w:val="0"/>
              <w:autoSpaceDN w:val="0"/>
              <w:snapToGrid w:val="0"/>
              <w:spacing w:line="380" w:lineRule="exact"/>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确定中标人时，出现中标候选人分数并列的情形，确定中标人方式 </w:t>
            </w:r>
          </w:p>
        </w:tc>
        <w:tc>
          <w:tcPr>
            <w:tcW w:w="6412" w:type="dxa"/>
            <w:tcBorders>
              <w:top w:val="single" w:color="auto" w:sz="4" w:space="0"/>
              <w:left w:val="single" w:color="auto" w:sz="4" w:space="0"/>
              <w:bottom w:val="single" w:color="auto" w:sz="4" w:space="0"/>
              <w:right w:val="single" w:color="auto" w:sz="4" w:space="0"/>
            </w:tcBorders>
            <w:noWrap w:val="0"/>
            <w:vAlign w:val="center"/>
          </w:tcPr>
          <w:p w14:paraId="3A8615A7">
            <w:pPr>
              <w:autoSpaceDE w:val="0"/>
              <w:autoSpaceDN w:val="0"/>
              <w:adjustRightInd w:val="0"/>
              <w:snapToGrid/>
              <w:spacing w:line="440" w:lineRule="exact"/>
              <w:ind w:firstLine="420" w:firstLineChars="200"/>
              <w:textAlignment w:val="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□采用最低评标价法的，投标文件满足招标文件全部实质性要求且投标报价最低的投标人为排名第一的中标候选人； </w:t>
            </w:r>
          </w:p>
          <w:p w14:paraId="16C7CF58">
            <w:pPr>
              <w:autoSpaceDE w:val="0"/>
              <w:autoSpaceDN w:val="0"/>
              <w:adjustRightInd w:val="0"/>
              <w:snapToGrid/>
              <w:spacing w:line="440" w:lineRule="exact"/>
              <w:ind w:firstLine="420" w:firstLineChars="200"/>
              <w:textAlignment w:val="auto"/>
              <w:rPr>
                <w:rFonts w:hint="eastAsia" w:ascii="宋体" w:hAnsi="宋体"/>
                <w:b/>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sym w:font="Wingdings 2" w:char="0052"/>
            </w:r>
            <w:r>
              <w:rPr>
                <w:rFonts w:hint="eastAsia" w:ascii="宋体" w:hAnsi="宋体"/>
                <w:color w:val="000000" w:themeColor="text1"/>
                <w:szCs w:val="21"/>
                <w:highlight w:val="none"/>
                <w14:textFill>
                  <w14:solidFill>
                    <w14:schemeClr w14:val="tx1"/>
                  </w14:solidFill>
                </w14:textFill>
              </w:rPr>
              <w:t>采用综合评分法的，按投标报价由低到高顺序排列。得分且投标报价相同的</w:t>
            </w:r>
            <w:r>
              <w:rPr>
                <w:rFonts w:hint="eastAsia" w:ascii="宋体" w:hAnsi="宋体"/>
                <w:color w:val="000000" w:themeColor="text1"/>
                <w:szCs w:val="20"/>
                <w:highlight w:val="none"/>
                <w14:textFill>
                  <w14:solidFill>
                    <w14:schemeClr w14:val="tx1"/>
                  </w14:solidFill>
                </w14:textFill>
              </w:rPr>
              <w:t>货物类采购项目以技术性能得分较高者为先，技术性能得分</w:t>
            </w:r>
            <w:r>
              <w:rPr>
                <w:rFonts w:hint="eastAsia" w:ascii="宋体" w:hAnsi="宋体"/>
                <w:color w:val="000000" w:themeColor="text1"/>
                <w:szCs w:val="20"/>
                <w:highlight w:val="none"/>
                <w:lang w:val="en-US" w:eastAsia="zh-CN"/>
                <w14:textFill>
                  <w14:solidFill>
                    <w14:schemeClr w14:val="tx1"/>
                  </w14:solidFill>
                </w14:textFill>
              </w:rPr>
              <w:t>也相同的</w:t>
            </w:r>
            <w:r>
              <w:rPr>
                <w:rFonts w:hint="eastAsia" w:ascii="宋体" w:hAnsi="宋体"/>
                <w:color w:val="000000" w:themeColor="text1"/>
                <w:szCs w:val="20"/>
                <w:highlight w:val="none"/>
                <w14:textFill>
                  <w14:solidFill>
                    <w14:schemeClr w14:val="tx1"/>
                  </w14:solidFill>
                </w14:textFill>
              </w:rPr>
              <w:t>以实力信誉及业绩得分较高者为先</w:t>
            </w:r>
            <w:r>
              <w:rPr>
                <w:rFonts w:hint="eastAsia" w:ascii="宋体" w:hAnsi="宋体"/>
                <w:color w:val="000000" w:themeColor="text1"/>
                <w:szCs w:val="21"/>
                <w:highlight w:val="none"/>
                <w14:textFill>
                  <w14:solidFill>
                    <w14:schemeClr w14:val="tx1"/>
                  </w14:solidFill>
                </w14:textFill>
              </w:rPr>
              <w:t>。投标文件满足招标文件全部实质性要求，且按照评审因素的量化指标评审得分最高的投标人为排名第一的中标候选人。</w:t>
            </w:r>
          </w:p>
        </w:tc>
      </w:tr>
      <w:tr w14:paraId="5EAC80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83" w:hRule="atLeast"/>
        </w:trPr>
        <w:tc>
          <w:tcPr>
            <w:tcW w:w="911" w:type="dxa"/>
            <w:tcBorders>
              <w:top w:val="single" w:color="auto" w:sz="4" w:space="0"/>
              <w:left w:val="single" w:color="auto" w:sz="4" w:space="0"/>
              <w:bottom w:val="single" w:color="auto" w:sz="4" w:space="0"/>
              <w:right w:val="single" w:color="auto" w:sz="4" w:space="0"/>
            </w:tcBorders>
            <w:noWrap w:val="0"/>
            <w:vAlign w:val="center"/>
          </w:tcPr>
          <w:p w14:paraId="0FC99C59">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30.2</w:t>
            </w:r>
          </w:p>
        </w:tc>
        <w:tc>
          <w:tcPr>
            <w:tcW w:w="2280" w:type="dxa"/>
            <w:tcBorders>
              <w:top w:val="single" w:color="auto" w:sz="4" w:space="0"/>
              <w:left w:val="single" w:color="auto" w:sz="4" w:space="0"/>
              <w:bottom w:val="single" w:color="auto" w:sz="4" w:space="0"/>
              <w:right w:val="single" w:color="auto" w:sz="4" w:space="0"/>
            </w:tcBorders>
            <w:noWrap w:val="0"/>
            <w:vAlign w:val="center"/>
          </w:tcPr>
          <w:p w14:paraId="21A07D6A">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提供相同品牌产品且通过资格审查、符合性审查的不同投标人参加同一合同项下投标的中标候选人确定方式</w:t>
            </w:r>
          </w:p>
        </w:tc>
        <w:tc>
          <w:tcPr>
            <w:tcW w:w="6412" w:type="dxa"/>
            <w:tcBorders>
              <w:top w:val="single" w:color="auto" w:sz="4" w:space="0"/>
              <w:left w:val="single" w:color="auto" w:sz="4" w:space="0"/>
              <w:bottom w:val="single" w:color="auto" w:sz="4" w:space="0"/>
              <w:right w:val="single" w:color="auto" w:sz="4" w:space="0"/>
            </w:tcBorders>
            <w:noWrap w:val="0"/>
            <w:vAlign w:val="top"/>
          </w:tcPr>
          <w:p w14:paraId="724733FC">
            <w:pPr>
              <w:autoSpaceDE w:val="0"/>
              <w:autoSpaceDN w:val="0"/>
              <w:snapToGrid w:val="0"/>
              <w:spacing w:line="380" w:lineRule="exact"/>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sym w:font="Wingdings 2" w:char="00A3"/>
            </w:r>
            <w:r>
              <w:rPr>
                <w:rFonts w:hint="eastAsia" w:ascii="宋体" w:hAnsi="宋体"/>
                <w:color w:val="000000" w:themeColor="text1"/>
                <w:szCs w:val="21"/>
                <w:highlight w:val="none"/>
                <w14:textFill>
                  <w14:solidFill>
                    <w14:schemeClr w14:val="tx1"/>
                  </w14:solidFill>
                </w14:textFill>
              </w:rPr>
              <w:t>随机抽取（采用最低评标价法，报价相同时；采用综合评分法，评审价相同时）</w:t>
            </w:r>
          </w:p>
          <w:p w14:paraId="51F8E421">
            <w:pPr>
              <w:autoSpaceDE w:val="0"/>
              <w:autoSpaceDN w:val="0"/>
              <w:snapToGrid w:val="0"/>
              <w:spacing w:line="380" w:lineRule="exact"/>
              <w:textAlignment w:val="bottom"/>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sym w:font="Wingdings 2" w:char="0052"/>
            </w:r>
            <w:r>
              <w:rPr>
                <w:rFonts w:hint="eastAsia" w:ascii="宋体" w:hAnsi="宋体"/>
                <w:color w:val="000000" w:themeColor="text1"/>
                <w:szCs w:val="21"/>
                <w:highlight w:val="none"/>
                <w14:textFill>
                  <w14:solidFill>
                    <w14:schemeClr w14:val="tx1"/>
                  </w14:solidFill>
                </w14:textFill>
              </w:rPr>
              <w:t>其他方式：</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详见投标人须知正文部分</w:t>
            </w:r>
            <w:r>
              <w:rPr>
                <w:rFonts w:hint="eastAsia" w:ascii="宋体" w:hAnsi="宋体"/>
                <w:color w:val="000000" w:themeColor="text1"/>
                <w:szCs w:val="21"/>
                <w:highlight w:val="none"/>
                <w:u w:val="single"/>
                <w14:textFill>
                  <w14:solidFill>
                    <w14:schemeClr w14:val="tx1"/>
                  </w14:solidFill>
                </w14:textFill>
              </w:rPr>
              <w:t xml:space="preserve"> </w:t>
            </w:r>
          </w:p>
        </w:tc>
      </w:tr>
      <w:tr w14:paraId="387A9F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11" w:type="dxa"/>
            <w:tcBorders>
              <w:top w:val="single" w:color="auto" w:sz="4" w:space="0"/>
              <w:left w:val="single" w:color="auto" w:sz="4" w:space="0"/>
              <w:bottom w:val="single" w:color="auto" w:sz="4" w:space="0"/>
              <w:right w:val="single" w:color="auto" w:sz="4" w:space="0"/>
            </w:tcBorders>
            <w:noWrap w:val="0"/>
            <w:vAlign w:val="center"/>
          </w:tcPr>
          <w:p w14:paraId="0718A724">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35</w:t>
            </w:r>
          </w:p>
        </w:tc>
        <w:tc>
          <w:tcPr>
            <w:tcW w:w="2280" w:type="dxa"/>
            <w:tcBorders>
              <w:top w:val="single" w:color="auto" w:sz="4" w:space="0"/>
              <w:left w:val="single" w:color="auto" w:sz="4" w:space="0"/>
              <w:bottom w:val="single" w:color="auto" w:sz="4" w:space="0"/>
              <w:right w:val="single" w:color="auto" w:sz="4" w:space="0"/>
            </w:tcBorders>
            <w:noWrap w:val="0"/>
            <w:vAlign w:val="center"/>
          </w:tcPr>
          <w:p w14:paraId="76BFC01E">
            <w:pPr>
              <w:spacing w:line="380" w:lineRule="exact"/>
              <w:rPr>
                <w:rFonts w:hint="eastAsia" w:ascii="宋体" w:hAnsi="宋体"/>
                <w:color w:val="000000" w:themeColor="text1"/>
                <w:szCs w:val="21"/>
                <w:highlight w:val="none"/>
                <w14:textFill>
                  <w14:solidFill>
                    <w14:schemeClr w14:val="tx1"/>
                  </w14:solidFill>
                </w14:textFill>
              </w:rPr>
            </w:pPr>
            <w:bookmarkStart w:id="69" w:name="_39.1"/>
            <w:bookmarkEnd w:id="69"/>
            <w:r>
              <w:rPr>
                <w:rFonts w:hint="eastAsia" w:ascii="宋体" w:hAnsi="宋体"/>
                <w:color w:val="000000" w:themeColor="text1"/>
                <w:szCs w:val="21"/>
                <w:highlight w:val="none"/>
                <w14:textFill>
                  <w14:solidFill>
                    <w14:schemeClr w14:val="tx1"/>
                  </w14:solidFill>
                </w14:textFill>
              </w:rPr>
              <w:t>履约保证金金额</w:t>
            </w:r>
          </w:p>
        </w:tc>
        <w:tc>
          <w:tcPr>
            <w:tcW w:w="6412" w:type="dxa"/>
            <w:tcBorders>
              <w:top w:val="single" w:color="auto" w:sz="4" w:space="0"/>
              <w:left w:val="single" w:color="auto" w:sz="4" w:space="0"/>
              <w:bottom w:val="single" w:color="auto" w:sz="4" w:space="0"/>
              <w:right w:val="single" w:color="auto" w:sz="4" w:space="0"/>
            </w:tcBorders>
            <w:noWrap w:val="0"/>
            <w:vAlign w:val="bottom"/>
          </w:tcPr>
          <w:p w14:paraId="1E6B9D71">
            <w:pPr>
              <w:autoSpaceDE w:val="0"/>
              <w:autoSpaceDN w:val="0"/>
              <w:snapToGrid w:val="0"/>
              <w:spacing w:line="380" w:lineRule="exact"/>
              <w:jc w:val="left"/>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本项目不收取履约保证金。</w:t>
            </w:r>
          </w:p>
        </w:tc>
      </w:tr>
      <w:tr w14:paraId="18C942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tcBorders>
              <w:top w:val="single" w:color="auto" w:sz="4" w:space="0"/>
              <w:left w:val="single" w:color="auto" w:sz="4" w:space="0"/>
              <w:bottom w:val="single" w:color="auto" w:sz="4" w:space="0"/>
              <w:right w:val="single" w:color="auto" w:sz="4" w:space="0"/>
            </w:tcBorders>
            <w:noWrap w:val="0"/>
            <w:vAlign w:val="center"/>
          </w:tcPr>
          <w:p w14:paraId="2991B1A7">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36.1</w:t>
            </w:r>
          </w:p>
        </w:tc>
        <w:tc>
          <w:tcPr>
            <w:tcW w:w="2280" w:type="dxa"/>
            <w:tcBorders>
              <w:top w:val="single" w:color="auto" w:sz="4" w:space="0"/>
              <w:left w:val="single" w:color="auto" w:sz="4" w:space="0"/>
              <w:bottom w:val="single" w:color="auto" w:sz="4" w:space="0"/>
              <w:right w:val="single" w:color="auto" w:sz="4" w:space="0"/>
            </w:tcBorders>
            <w:noWrap w:val="0"/>
            <w:vAlign w:val="center"/>
          </w:tcPr>
          <w:p w14:paraId="15E1B66F">
            <w:pPr>
              <w:spacing w:line="380" w:lineRule="exact"/>
              <w:rPr>
                <w:rFonts w:hint="eastAsia" w:ascii="宋体" w:hAnsi="宋体"/>
                <w:color w:val="000000" w:themeColor="text1"/>
                <w:szCs w:val="21"/>
                <w:highlight w:val="none"/>
                <w14:textFill>
                  <w14:solidFill>
                    <w14:schemeClr w14:val="tx1"/>
                  </w14:solidFill>
                </w14:textFill>
              </w:rPr>
            </w:pPr>
            <w:bookmarkStart w:id="70" w:name="_40.1"/>
            <w:bookmarkEnd w:id="70"/>
            <w:r>
              <w:rPr>
                <w:rFonts w:hint="eastAsia" w:ascii="宋体" w:hAnsi="宋体"/>
                <w:color w:val="000000" w:themeColor="text1"/>
                <w:szCs w:val="21"/>
                <w:highlight w:val="none"/>
                <w14:textFill>
                  <w14:solidFill>
                    <w14:schemeClr w14:val="tx1"/>
                  </w14:solidFill>
                </w14:textFill>
              </w:rPr>
              <w:t>签订电子合同携带的材料</w:t>
            </w:r>
          </w:p>
        </w:tc>
        <w:tc>
          <w:tcPr>
            <w:tcW w:w="6412" w:type="dxa"/>
            <w:tcBorders>
              <w:top w:val="single" w:color="auto" w:sz="4" w:space="0"/>
              <w:left w:val="single" w:color="auto" w:sz="4" w:space="0"/>
              <w:bottom w:val="single" w:color="auto" w:sz="4" w:space="0"/>
              <w:right w:val="single" w:color="auto" w:sz="4" w:space="0"/>
            </w:tcBorders>
            <w:noWrap w:val="0"/>
            <w:vAlign w:val="center"/>
          </w:tcPr>
          <w:p w14:paraId="3464A5FB">
            <w:pPr>
              <w:autoSpaceDE w:val="0"/>
              <w:autoSpaceDN w:val="0"/>
              <w:snapToGrid w:val="0"/>
              <w:spacing w:line="380" w:lineRule="exact"/>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电子采购合同需要供应商通过有效CA证书进行电子签名与签章</w:t>
            </w:r>
          </w:p>
        </w:tc>
      </w:tr>
      <w:tr w14:paraId="3721A9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911" w:type="dxa"/>
            <w:vMerge w:val="restart"/>
            <w:tcBorders>
              <w:top w:val="single" w:color="auto" w:sz="4" w:space="0"/>
              <w:left w:val="single" w:color="auto" w:sz="4" w:space="0"/>
              <w:bottom w:val="single" w:color="auto" w:sz="4" w:space="0"/>
              <w:right w:val="single" w:color="auto" w:sz="4" w:space="0"/>
            </w:tcBorders>
            <w:noWrap w:val="0"/>
            <w:vAlign w:val="center"/>
          </w:tcPr>
          <w:p w14:paraId="645C00FA">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38.2.1</w:t>
            </w:r>
          </w:p>
        </w:tc>
        <w:tc>
          <w:tcPr>
            <w:tcW w:w="2280" w:type="dxa"/>
            <w:tcBorders>
              <w:top w:val="single" w:color="auto" w:sz="4" w:space="0"/>
              <w:left w:val="single" w:color="auto" w:sz="4" w:space="0"/>
              <w:bottom w:val="single" w:color="auto" w:sz="4" w:space="0"/>
              <w:right w:val="single" w:color="auto" w:sz="4" w:space="0"/>
            </w:tcBorders>
            <w:noWrap w:val="0"/>
            <w:vAlign w:val="center"/>
          </w:tcPr>
          <w:p w14:paraId="739D96F6">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接收质疑函方式</w:t>
            </w:r>
          </w:p>
        </w:tc>
        <w:tc>
          <w:tcPr>
            <w:tcW w:w="6412" w:type="dxa"/>
            <w:tcBorders>
              <w:top w:val="single" w:color="auto" w:sz="4" w:space="0"/>
              <w:left w:val="single" w:color="auto" w:sz="4" w:space="0"/>
              <w:bottom w:val="single" w:color="auto" w:sz="4" w:space="0"/>
              <w:right w:val="single" w:color="auto" w:sz="4" w:space="0"/>
            </w:tcBorders>
            <w:noWrap w:val="0"/>
            <w:vAlign w:val="center"/>
          </w:tcPr>
          <w:p w14:paraId="697BEED3">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以书面形式</w:t>
            </w:r>
          </w:p>
        </w:tc>
      </w:tr>
      <w:tr w14:paraId="30E1E9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911" w:type="dxa"/>
            <w:vMerge w:val="continue"/>
            <w:tcBorders>
              <w:top w:val="single" w:color="auto" w:sz="4" w:space="0"/>
              <w:left w:val="single" w:color="auto" w:sz="4" w:space="0"/>
              <w:bottom w:val="single" w:color="auto" w:sz="4" w:space="0"/>
              <w:right w:val="single" w:color="auto" w:sz="4" w:space="0"/>
            </w:tcBorders>
            <w:noWrap w:val="0"/>
            <w:vAlign w:val="center"/>
          </w:tcPr>
          <w:p w14:paraId="2E0D2692">
            <w:pPr>
              <w:widowControl/>
              <w:jc w:val="left"/>
              <w:rPr>
                <w:rFonts w:ascii="宋体" w:hAnsi="宋体"/>
                <w:color w:val="000000" w:themeColor="text1"/>
                <w:szCs w:val="21"/>
                <w:highlight w:val="none"/>
                <w14:textFill>
                  <w14:solidFill>
                    <w14:schemeClr w14:val="tx1"/>
                  </w14:solidFill>
                </w14:textFill>
              </w:rPr>
            </w:pPr>
          </w:p>
        </w:tc>
        <w:tc>
          <w:tcPr>
            <w:tcW w:w="2280" w:type="dxa"/>
            <w:tcBorders>
              <w:top w:val="single" w:color="auto" w:sz="4" w:space="0"/>
              <w:left w:val="single" w:color="auto" w:sz="4" w:space="0"/>
              <w:bottom w:val="single" w:color="auto" w:sz="4" w:space="0"/>
              <w:right w:val="single" w:color="auto" w:sz="4" w:space="0"/>
            </w:tcBorders>
            <w:noWrap w:val="0"/>
            <w:vAlign w:val="center"/>
          </w:tcPr>
          <w:p w14:paraId="3E193930">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质疑联系部门及联系方式</w:t>
            </w:r>
          </w:p>
        </w:tc>
        <w:tc>
          <w:tcPr>
            <w:tcW w:w="6412" w:type="dxa"/>
            <w:tcBorders>
              <w:top w:val="single" w:color="auto" w:sz="4" w:space="0"/>
              <w:left w:val="single" w:color="auto" w:sz="4" w:space="0"/>
              <w:bottom w:val="single" w:color="auto" w:sz="4" w:space="0"/>
              <w:right w:val="single" w:color="auto" w:sz="4" w:space="0"/>
            </w:tcBorders>
            <w:noWrap w:val="0"/>
            <w:vAlign w:val="center"/>
          </w:tcPr>
          <w:p w14:paraId="4F62A7BB">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（1）</w:t>
            </w:r>
            <w:bookmarkStart w:id="71" w:name="PO_3000001867_PM031_3"/>
            <w:r>
              <w:rPr>
                <w:rFonts w:hint="eastAsia" w:ascii="宋体" w:hAnsi="宋体"/>
                <w:color w:val="000000" w:themeColor="text1"/>
                <w:szCs w:val="21"/>
                <w:highlight w:val="none"/>
                <w:u w:val="single"/>
                <w14:textFill>
                  <w14:solidFill>
                    <w14:schemeClr w14:val="tx1"/>
                  </w14:solidFill>
                </w14:textFill>
              </w:rPr>
              <w:t>广西建通工程咨询有限责任公司</w:t>
            </w:r>
            <w:bookmarkEnd w:id="71"/>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部门；</w:t>
            </w:r>
          </w:p>
          <w:p w14:paraId="0AB908F4">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联系电话：</w:t>
            </w:r>
            <w:bookmarkStart w:id="72" w:name="PO_3000001867_PM032"/>
            <w:r>
              <w:rPr>
                <w:rFonts w:ascii="宋体" w:hAnsi="宋体"/>
                <w:color w:val="000000" w:themeColor="text1"/>
                <w:szCs w:val="21"/>
                <w:highlight w:val="none"/>
                <w14:textFill>
                  <w14:solidFill>
                    <w14:schemeClr w14:val="tx1"/>
                  </w14:solidFill>
                </w14:textFill>
              </w:rPr>
              <w:t>/</w:t>
            </w:r>
            <w:bookmarkEnd w:id="72"/>
            <w:r>
              <w:rPr>
                <w:rFonts w:hint="eastAsia" w:ascii="宋体" w:hAnsi="宋体"/>
                <w:color w:val="000000" w:themeColor="text1"/>
                <w:szCs w:val="21"/>
                <w:highlight w:val="none"/>
                <w14:textFill>
                  <w14:solidFill>
                    <w14:schemeClr w14:val="tx1"/>
                  </w14:solidFill>
                </w14:textFill>
              </w:rPr>
              <w:t>，</w:t>
            </w:r>
          </w:p>
          <w:p w14:paraId="2018A1A3">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通讯地址</w:t>
            </w:r>
            <w:r>
              <w:rPr>
                <w:rFonts w:hint="eastAsia" w:ascii="宋体" w:hAnsi="宋体" w:cs="Helvetica"/>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lang w:eastAsia="zh-CN"/>
                <w14:textFill>
                  <w14:solidFill>
                    <w14:schemeClr w14:val="tx1"/>
                  </w14:solidFill>
                </w14:textFill>
              </w:rPr>
              <w:t>南宁市江南区金凯路26号广西建通中心12楼</w:t>
            </w:r>
            <w:r>
              <w:rPr>
                <w:rFonts w:hint="eastAsia" w:ascii="宋体" w:hAnsi="宋体"/>
                <w:color w:val="000000" w:themeColor="text1"/>
                <w:szCs w:val="21"/>
                <w:highlight w:val="none"/>
                <w14:textFill>
                  <w14:solidFill>
                    <w14:schemeClr w14:val="tx1"/>
                  </w14:solidFill>
                </w14:textFill>
              </w:rPr>
              <w:t xml:space="preserve"> </w:t>
            </w:r>
          </w:p>
          <w:p w14:paraId="5EC06F51">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（2）</w:t>
            </w:r>
            <w:r>
              <w:rPr>
                <w:rFonts w:hint="eastAsia" w:ascii="宋体" w:hAnsi="宋体"/>
                <w:color w:val="000000" w:themeColor="text1"/>
                <w:szCs w:val="21"/>
                <w:highlight w:val="none"/>
                <w:u w:val="single"/>
                <w:lang w:eastAsia="zh-CN"/>
                <w14:textFill>
                  <w14:solidFill>
                    <w14:schemeClr w14:val="tx1"/>
                  </w14:solidFill>
                </w14:textFill>
              </w:rPr>
              <w:t>南宁中心血站</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部门；</w:t>
            </w:r>
          </w:p>
          <w:p w14:paraId="0EE1466D">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联系电话：</w:t>
            </w:r>
            <w:bookmarkStart w:id="73" w:name="PO_3000001867_PM028_1"/>
            <w:r>
              <w:rPr>
                <w:rFonts w:hint="eastAsia" w:ascii="宋体" w:hAnsi="宋体"/>
                <w:color w:val="000000" w:themeColor="text1"/>
                <w:szCs w:val="21"/>
                <w:highlight w:val="none"/>
                <w:lang w:eastAsia="zh-CN"/>
                <w14:textFill>
                  <w14:solidFill>
                    <w14:schemeClr w14:val="tx1"/>
                  </w14:solidFill>
                </w14:textFill>
              </w:rPr>
              <w:t>0771-3210882</w:t>
            </w:r>
            <w:bookmarkEnd w:id="73"/>
            <w:r>
              <w:rPr>
                <w:rFonts w:hint="eastAsia" w:ascii="宋体" w:hAnsi="宋体"/>
                <w:color w:val="000000" w:themeColor="text1"/>
                <w:szCs w:val="21"/>
                <w:highlight w:val="none"/>
                <w14:textFill>
                  <w14:solidFill>
                    <w14:schemeClr w14:val="tx1"/>
                  </w14:solidFill>
                </w14:textFill>
              </w:rPr>
              <w:t>，</w:t>
            </w:r>
          </w:p>
          <w:p w14:paraId="49AAA162">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通讯地址</w:t>
            </w:r>
            <w:r>
              <w:rPr>
                <w:rFonts w:hint="eastAsia" w:ascii="宋体" w:hAnsi="宋体" w:cs="Helvetica"/>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lang w:eastAsia="zh-CN"/>
                <w14:textFill>
                  <w14:solidFill>
                    <w14:schemeClr w14:val="tx1"/>
                  </w14:solidFill>
                </w14:textFill>
              </w:rPr>
              <w:t>南宁市科园大道18号</w:t>
            </w:r>
            <w:r>
              <w:rPr>
                <w:rFonts w:hint="eastAsia" w:ascii="宋体" w:hAnsi="宋体"/>
                <w:color w:val="000000" w:themeColor="text1"/>
                <w:szCs w:val="21"/>
                <w:highlight w:val="none"/>
                <w14:textFill>
                  <w14:solidFill>
                    <w14:schemeClr w14:val="tx1"/>
                  </w14:solidFill>
                </w14:textFill>
              </w:rPr>
              <w:t xml:space="preserve"> </w:t>
            </w:r>
          </w:p>
        </w:tc>
      </w:tr>
      <w:tr w14:paraId="05E943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911" w:type="dxa"/>
            <w:vMerge w:val="continue"/>
            <w:tcBorders>
              <w:top w:val="single" w:color="auto" w:sz="4" w:space="0"/>
              <w:left w:val="single" w:color="auto" w:sz="4" w:space="0"/>
              <w:bottom w:val="single" w:color="auto" w:sz="4" w:space="0"/>
              <w:right w:val="single" w:color="auto" w:sz="4" w:space="0"/>
            </w:tcBorders>
            <w:noWrap w:val="0"/>
            <w:vAlign w:val="center"/>
          </w:tcPr>
          <w:p w14:paraId="7371D641">
            <w:pPr>
              <w:widowControl/>
              <w:jc w:val="left"/>
              <w:rPr>
                <w:rFonts w:ascii="宋体" w:hAnsi="宋体"/>
                <w:color w:val="000000" w:themeColor="text1"/>
                <w:szCs w:val="21"/>
                <w:highlight w:val="none"/>
                <w14:textFill>
                  <w14:solidFill>
                    <w14:schemeClr w14:val="tx1"/>
                  </w14:solidFill>
                </w14:textFill>
              </w:rPr>
            </w:pPr>
          </w:p>
        </w:tc>
        <w:tc>
          <w:tcPr>
            <w:tcW w:w="2280" w:type="dxa"/>
            <w:tcBorders>
              <w:top w:val="single" w:color="auto" w:sz="4" w:space="0"/>
              <w:left w:val="single" w:color="auto" w:sz="4" w:space="0"/>
              <w:bottom w:val="single" w:color="auto" w:sz="4" w:space="0"/>
              <w:right w:val="single" w:color="auto" w:sz="4" w:space="0"/>
            </w:tcBorders>
            <w:noWrap w:val="0"/>
            <w:vAlign w:val="center"/>
          </w:tcPr>
          <w:p w14:paraId="368D89EE">
            <w:pPr>
              <w:spacing w:line="380" w:lineRule="exact"/>
              <w:rPr>
                <w:rFonts w:hint="eastAsia" w:ascii="宋体" w:hAnsi="宋体"/>
                <w:color w:val="000000" w:themeColor="text1"/>
                <w:szCs w:val="2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现场提交质疑办理业务时间</w:t>
            </w:r>
          </w:p>
        </w:tc>
        <w:tc>
          <w:tcPr>
            <w:tcW w:w="6412" w:type="dxa"/>
            <w:tcBorders>
              <w:top w:val="single" w:color="auto" w:sz="4" w:space="0"/>
              <w:left w:val="single" w:color="auto" w:sz="4" w:space="0"/>
              <w:bottom w:val="single" w:color="auto" w:sz="4" w:space="0"/>
              <w:right w:val="single" w:color="auto" w:sz="4" w:space="0"/>
            </w:tcBorders>
            <w:noWrap w:val="0"/>
            <w:vAlign w:val="center"/>
          </w:tcPr>
          <w:p w14:paraId="6B8D18CC">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质疑期内每个工作日</w:t>
            </w:r>
            <w:r>
              <w:rPr>
                <w:rFonts w:hint="eastAsia" w:ascii="宋体" w:hAnsi="宋体" w:eastAsia="宋体" w:cs="宋体"/>
                <w:color w:val="000000" w:themeColor="text1"/>
                <w:highlight w:val="none"/>
                <w:u w:val="single"/>
                <w:lang w:val="en-US" w:eastAsia="zh-CN"/>
                <w14:textFill>
                  <w14:solidFill>
                    <w14:schemeClr w14:val="tx1"/>
                  </w14:solidFill>
                </w14:textFill>
              </w:rPr>
              <w:t>9</w:t>
            </w:r>
            <w:r>
              <w:rPr>
                <w:rFonts w:hint="eastAsia" w:ascii="宋体" w:hAnsi="宋体" w:eastAsia="宋体" w:cs="宋体"/>
                <w:color w:val="000000" w:themeColor="text1"/>
                <w:highlight w:val="none"/>
                <w14:textFill>
                  <w14:solidFill>
                    <w14:schemeClr w14:val="tx1"/>
                  </w14:solidFill>
                </w14:textFill>
              </w:rPr>
              <w:t>时</w:t>
            </w:r>
            <w:r>
              <w:rPr>
                <w:rFonts w:hint="eastAsia" w:ascii="宋体" w:hAnsi="宋体" w:eastAsia="宋体" w:cs="宋体"/>
                <w:color w:val="000000" w:themeColor="text1"/>
                <w:highlight w:val="none"/>
                <w:u w:val="single"/>
                <w:lang w:val="en-US" w:eastAsia="zh-CN"/>
                <w14:textFill>
                  <w14:solidFill>
                    <w14:schemeClr w14:val="tx1"/>
                  </w14:solidFill>
                </w14:textFill>
              </w:rPr>
              <w:t>00</w:t>
            </w:r>
            <w:r>
              <w:rPr>
                <w:rFonts w:hint="eastAsia" w:ascii="宋体" w:hAnsi="宋体" w:eastAsia="宋体" w:cs="宋体"/>
                <w:color w:val="000000" w:themeColor="text1"/>
                <w:highlight w:val="none"/>
                <w14:textFill>
                  <w14:solidFill>
                    <w14:schemeClr w14:val="tx1"/>
                  </w14:solidFill>
                </w14:textFill>
              </w:rPr>
              <w:t>分到</w:t>
            </w:r>
            <w:r>
              <w:rPr>
                <w:rFonts w:hint="eastAsia" w:ascii="宋体" w:hAnsi="宋体" w:eastAsia="宋体" w:cs="宋体"/>
                <w:color w:val="000000" w:themeColor="text1"/>
                <w:highlight w:val="none"/>
                <w:u w:val="single"/>
                <w:lang w:val="en-US" w:eastAsia="zh-CN"/>
                <w14:textFill>
                  <w14:solidFill>
                    <w14:schemeClr w14:val="tx1"/>
                  </w14:solidFill>
                </w14:textFill>
              </w:rPr>
              <w:t>12</w:t>
            </w:r>
            <w:r>
              <w:rPr>
                <w:rFonts w:hint="eastAsia" w:ascii="宋体" w:hAnsi="宋体" w:eastAsia="宋体" w:cs="宋体"/>
                <w:color w:val="000000" w:themeColor="text1"/>
                <w:highlight w:val="none"/>
                <w14:textFill>
                  <w14:solidFill>
                    <w14:schemeClr w14:val="tx1"/>
                  </w14:solidFill>
                </w14:textFill>
              </w:rPr>
              <w:t>时</w:t>
            </w:r>
            <w:r>
              <w:rPr>
                <w:rFonts w:hint="eastAsia" w:ascii="宋体" w:hAnsi="宋体" w:eastAsia="宋体" w:cs="宋体"/>
                <w:color w:val="000000" w:themeColor="text1"/>
                <w:highlight w:val="none"/>
                <w:u w:val="single"/>
                <w:lang w:val="en-US" w:eastAsia="zh-CN"/>
                <w14:textFill>
                  <w14:solidFill>
                    <w14:schemeClr w14:val="tx1"/>
                  </w14:solidFill>
                </w14:textFill>
              </w:rPr>
              <w:t>00</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分，</w:t>
            </w:r>
            <w:r>
              <w:rPr>
                <w:rFonts w:hint="eastAsia" w:ascii="宋体" w:hAnsi="宋体" w:eastAsia="宋体" w:cs="宋体"/>
                <w:color w:val="000000" w:themeColor="text1"/>
                <w:highlight w:val="none"/>
                <w:u w:val="single"/>
                <w:lang w:val="en-US" w:eastAsia="zh-CN"/>
                <w14:textFill>
                  <w14:solidFill>
                    <w14:schemeClr w14:val="tx1"/>
                  </w14:solidFill>
                </w14:textFill>
              </w:rPr>
              <w:t>14</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时</w:t>
            </w:r>
            <w:r>
              <w:rPr>
                <w:rFonts w:hint="eastAsia" w:ascii="宋体" w:hAnsi="宋体" w:eastAsia="宋体" w:cs="宋体"/>
                <w:color w:val="000000" w:themeColor="text1"/>
                <w:highlight w:val="none"/>
                <w:u w:val="single"/>
                <w:lang w:val="en-US" w:eastAsia="zh-CN"/>
                <w14:textFill>
                  <w14:solidFill>
                    <w14:schemeClr w14:val="tx1"/>
                  </w14:solidFill>
                </w14:textFill>
              </w:rPr>
              <w:t>30</w:t>
            </w:r>
            <w:r>
              <w:rPr>
                <w:rFonts w:hint="eastAsia" w:ascii="宋体" w:hAnsi="宋体" w:eastAsia="宋体" w:cs="宋体"/>
                <w:color w:val="000000" w:themeColor="text1"/>
                <w:highlight w:val="none"/>
                <w14:textFill>
                  <w14:solidFill>
                    <w14:schemeClr w14:val="tx1"/>
                  </w14:solidFill>
                </w14:textFill>
              </w:rPr>
              <w:t>分到</w:t>
            </w:r>
            <w:r>
              <w:rPr>
                <w:rFonts w:hint="eastAsia" w:ascii="宋体" w:hAnsi="宋体" w:eastAsia="宋体" w:cs="宋体"/>
                <w:color w:val="000000" w:themeColor="text1"/>
                <w:highlight w:val="none"/>
                <w:u w:val="single"/>
                <w:lang w:val="en-US" w:eastAsia="zh-CN"/>
                <w14:textFill>
                  <w14:solidFill>
                    <w14:schemeClr w14:val="tx1"/>
                  </w14:solidFill>
                </w14:textFill>
              </w:rPr>
              <w:t>17</w:t>
            </w:r>
            <w:r>
              <w:rPr>
                <w:rFonts w:hint="eastAsia" w:ascii="宋体" w:hAnsi="宋体" w:eastAsia="宋体" w:cs="宋体"/>
                <w:color w:val="000000" w:themeColor="text1"/>
                <w:highlight w:val="none"/>
                <w14:textFill>
                  <w14:solidFill>
                    <w14:schemeClr w14:val="tx1"/>
                  </w14:solidFill>
                </w14:textFill>
              </w:rPr>
              <w:t>时</w:t>
            </w:r>
            <w:r>
              <w:rPr>
                <w:rFonts w:hint="eastAsia" w:ascii="宋体" w:hAnsi="宋体" w:eastAsia="宋体" w:cs="宋体"/>
                <w:color w:val="000000" w:themeColor="text1"/>
                <w:highlight w:val="none"/>
                <w:u w:val="single"/>
                <w:lang w:val="en-US" w:eastAsia="zh-CN"/>
                <w14:textFill>
                  <w14:solidFill>
                    <w14:schemeClr w14:val="tx1"/>
                  </w14:solidFill>
                </w14:textFill>
              </w:rPr>
              <w:t>30</w:t>
            </w:r>
            <w:r>
              <w:rPr>
                <w:rFonts w:hint="eastAsia" w:hAnsi="宋体"/>
                <w:color w:val="000000" w:themeColor="text1"/>
                <w:highlight w:val="none"/>
                <w14:textFill>
                  <w14:solidFill>
                    <w14:schemeClr w14:val="tx1"/>
                  </w14:solidFill>
                </w14:textFill>
              </w:rPr>
              <w:t>分</w:t>
            </w:r>
          </w:p>
        </w:tc>
      </w:tr>
      <w:tr w14:paraId="67E650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911" w:type="dxa"/>
            <w:tcBorders>
              <w:top w:val="nil"/>
              <w:left w:val="single" w:color="auto" w:sz="4" w:space="0"/>
              <w:bottom w:val="single" w:color="auto" w:sz="4" w:space="0"/>
              <w:right w:val="single" w:color="auto" w:sz="4" w:space="0"/>
            </w:tcBorders>
            <w:noWrap w:val="0"/>
            <w:vAlign w:val="center"/>
          </w:tcPr>
          <w:p w14:paraId="21E6FC64">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38.3.1</w:t>
            </w:r>
          </w:p>
        </w:tc>
        <w:tc>
          <w:tcPr>
            <w:tcW w:w="2280" w:type="dxa"/>
            <w:tcBorders>
              <w:top w:val="single" w:color="auto" w:sz="4" w:space="0"/>
              <w:left w:val="single" w:color="auto" w:sz="4" w:space="0"/>
              <w:bottom w:val="single" w:color="auto" w:sz="4" w:space="0"/>
              <w:right w:val="single" w:color="auto" w:sz="4" w:space="0"/>
            </w:tcBorders>
            <w:noWrap w:val="0"/>
            <w:vAlign w:val="center"/>
          </w:tcPr>
          <w:p w14:paraId="2D063647">
            <w:pPr>
              <w:spacing w:line="380" w:lineRule="exact"/>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投诉受理方式</w:t>
            </w:r>
          </w:p>
        </w:tc>
        <w:tc>
          <w:tcPr>
            <w:tcW w:w="6412" w:type="dxa"/>
            <w:tcBorders>
              <w:top w:val="single" w:color="auto" w:sz="4" w:space="0"/>
              <w:left w:val="single" w:color="auto" w:sz="4" w:space="0"/>
              <w:bottom w:val="single" w:color="auto" w:sz="4" w:space="0"/>
              <w:right w:val="single" w:color="auto" w:sz="4" w:space="0"/>
            </w:tcBorders>
            <w:noWrap w:val="0"/>
            <w:vAlign w:val="center"/>
          </w:tcPr>
          <w:p w14:paraId="10198CBD">
            <w:pPr>
              <w:snapToGrid w:val="0"/>
              <w:spacing w:line="380" w:lineRule="exact"/>
              <w:rPr>
                <w:rFonts w:hAnsi="宋体"/>
                <w:color w:val="000000" w:themeColor="text1"/>
                <w:highlight w:val="none"/>
                <w14:textFill>
                  <w14:solidFill>
                    <w14:schemeClr w14:val="tx1"/>
                  </w14:solidFill>
                </w14:textFill>
              </w:rPr>
            </w:pPr>
            <w:r>
              <w:rPr>
                <w:rFonts w:hint="eastAsia" w:hAnsi="宋体"/>
                <w:color w:val="000000" w:themeColor="text1"/>
                <w:highlight w:val="none"/>
                <w:lang w:eastAsia="zh-CN"/>
                <w14:textFill>
                  <w14:solidFill>
                    <w14:schemeClr w14:val="tx1"/>
                  </w14:solidFill>
                </w14:textFill>
              </w:rPr>
              <w:t>1.</w:t>
            </w:r>
            <w:r>
              <w:rPr>
                <w:rFonts w:hint="eastAsia" w:hAnsi="宋体"/>
                <w:color w:val="000000" w:themeColor="text1"/>
                <w:highlight w:val="none"/>
                <w14:textFill>
                  <w14:solidFill>
                    <w14:schemeClr w14:val="tx1"/>
                  </w14:solidFill>
                </w14:textFill>
              </w:rPr>
              <w:t>受理方式：纸质方式受理，投诉书正、副本（经过质疑的事项才可投诉）。</w:t>
            </w:r>
          </w:p>
          <w:p w14:paraId="50789F18">
            <w:pPr>
              <w:snapToGrid w:val="0"/>
              <w:spacing w:line="380" w:lineRule="exact"/>
              <w:rPr>
                <w:rFonts w:hAnsi="宋体"/>
                <w:color w:val="000000" w:themeColor="text1"/>
                <w:highlight w:val="none"/>
                <w14:textFill>
                  <w14:solidFill>
                    <w14:schemeClr w14:val="tx1"/>
                  </w14:solidFill>
                </w14:textFill>
              </w:rPr>
            </w:pPr>
            <w:r>
              <w:rPr>
                <w:rFonts w:hint="eastAsia" w:hAnsi="宋体"/>
                <w:color w:val="000000" w:themeColor="text1"/>
                <w:highlight w:val="none"/>
                <w:lang w:eastAsia="zh-CN"/>
                <w14:textFill>
                  <w14:solidFill>
                    <w14:schemeClr w14:val="tx1"/>
                  </w14:solidFill>
                </w14:textFill>
              </w:rPr>
              <w:t>2.</w:t>
            </w:r>
            <w:r>
              <w:rPr>
                <w:rFonts w:hint="eastAsia" w:hAnsi="宋体"/>
                <w:color w:val="000000" w:themeColor="text1"/>
                <w:highlight w:val="none"/>
                <w14:textFill>
                  <w14:solidFill>
                    <w14:schemeClr w14:val="tx1"/>
                  </w14:solidFill>
                </w14:textFill>
              </w:rPr>
              <w:t>邮寄地址：</w:t>
            </w:r>
          </w:p>
          <w:p w14:paraId="5D11772B">
            <w:pPr>
              <w:snapToGrid w:val="0"/>
              <w:spacing w:line="380" w:lineRule="exact"/>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名称：</w:t>
            </w:r>
            <w:bookmarkStart w:id="74" w:name="PO_3000001867_PM036"/>
            <w:r>
              <w:rPr>
                <w:rFonts w:hint="eastAsia" w:hAnsi="宋体"/>
                <w:color w:val="000000" w:themeColor="text1"/>
                <w:highlight w:val="none"/>
                <w14:textFill>
                  <w14:solidFill>
                    <w14:schemeClr w14:val="tx1"/>
                  </w14:solidFill>
                </w14:textFill>
              </w:rPr>
              <w:t>南宁市财政局</w:t>
            </w:r>
            <w:bookmarkEnd w:id="74"/>
            <w:r>
              <w:rPr>
                <w:rFonts w:hAnsi="宋体"/>
                <w:color w:val="000000" w:themeColor="text1"/>
                <w:highlight w:val="none"/>
                <w14:textFill>
                  <w14:solidFill>
                    <w14:schemeClr w14:val="tx1"/>
                  </w14:solidFill>
                </w14:textFill>
              </w:rPr>
              <w:t xml:space="preserve"> </w:t>
            </w:r>
          </w:p>
          <w:p w14:paraId="1BD781F7">
            <w:pPr>
              <w:snapToGrid w:val="0"/>
              <w:spacing w:line="380" w:lineRule="exact"/>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地址：南宁市东</w:t>
            </w:r>
            <w:r>
              <w:rPr>
                <w:rFonts w:hint="eastAsia" w:ascii="宋体" w:hAnsi="宋体" w:eastAsia="宋体" w:cs="宋体"/>
                <w:color w:val="000000" w:themeColor="text1"/>
                <w:highlight w:val="none"/>
                <w14:textFill>
                  <w14:solidFill>
                    <w14:schemeClr w14:val="tx1"/>
                  </w14:solidFill>
                </w14:textFill>
              </w:rPr>
              <w:t>葛路129号</w:t>
            </w:r>
          </w:p>
          <w:p w14:paraId="05AEBE1F">
            <w:pPr>
              <w:snapToGrid w:val="0"/>
              <w:spacing w:line="380" w:lineRule="exact"/>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联系电话</w:t>
            </w:r>
            <w:r>
              <w:rPr>
                <w:rFonts w:hint="eastAsia" w:ascii="宋体" w:hAnsi="宋体" w:eastAsia="宋体" w:cs="宋体"/>
                <w:color w:val="000000" w:themeColor="text1"/>
                <w:highlight w:val="none"/>
                <w14:textFill>
                  <w14:solidFill>
                    <w14:schemeClr w14:val="tx1"/>
                  </w14:solidFill>
                </w14:textFill>
              </w:rPr>
              <w:t>：</w:t>
            </w:r>
            <w:bookmarkStart w:id="75" w:name="PO_3000001867_PM038"/>
            <w:r>
              <w:rPr>
                <w:rFonts w:hint="eastAsia" w:ascii="宋体" w:hAnsi="宋体" w:eastAsia="宋体" w:cs="宋体"/>
                <w:color w:val="000000" w:themeColor="text1"/>
                <w:highlight w:val="none"/>
                <w14:textFill>
                  <w14:solidFill>
                    <w14:schemeClr w14:val="tx1"/>
                  </w14:solidFill>
                </w14:textFill>
              </w:rPr>
              <w:t>0771-2189091</w:t>
            </w:r>
            <w:bookmarkEnd w:id="75"/>
          </w:p>
        </w:tc>
      </w:tr>
      <w:tr w14:paraId="75ED65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911" w:type="dxa"/>
            <w:vMerge w:val="restart"/>
            <w:tcBorders>
              <w:top w:val="single" w:color="auto" w:sz="4" w:space="0"/>
              <w:left w:val="single" w:color="auto" w:sz="4" w:space="0"/>
              <w:bottom w:val="single" w:color="auto" w:sz="4" w:space="0"/>
              <w:right w:val="single" w:color="auto" w:sz="4" w:space="0"/>
            </w:tcBorders>
            <w:noWrap w:val="0"/>
            <w:vAlign w:val="center"/>
          </w:tcPr>
          <w:p w14:paraId="4AF85B62">
            <w:pPr>
              <w:spacing w:line="38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40</w:t>
            </w:r>
          </w:p>
        </w:tc>
        <w:tc>
          <w:tcPr>
            <w:tcW w:w="2280" w:type="dxa"/>
            <w:tcBorders>
              <w:top w:val="single" w:color="auto" w:sz="4" w:space="0"/>
              <w:left w:val="single" w:color="auto" w:sz="4" w:space="0"/>
              <w:bottom w:val="single" w:color="auto" w:sz="4" w:space="0"/>
              <w:right w:val="single" w:color="auto" w:sz="4" w:space="0"/>
            </w:tcBorders>
            <w:noWrap w:val="0"/>
            <w:vAlign w:val="center"/>
          </w:tcPr>
          <w:p w14:paraId="6ED456B5">
            <w:pPr>
              <w:spacing w:line="380" w:lineRule="exact"/>
              <w:rPr>
                <w:rFonts w:hint="eastAsia" w:ascii="宋体" w:hAnsi="宋体"/>
                <w:color w:val="000000" w:themeColor="text1"/>
                <w:szCs w:val="21"/>
                <w:highlight w:val="none"/>
                <w14:textFill>
                  <w14:solidFill>
                    <w14:schemeClr w14:val="tx1"/>
                  </w14:solidFill>
                </w14:textFill>
              </w:rPr>
            </w:pPr>
            <w:bookmarkStart w:id="76" w:name="_41"/>
            <w:bookmarkEnd w:id="76"/>
            <w:bookmarkStart w:id="77" w:name="_42"/>
            <w:bookmarkEnd w:id="77"/>
            <w:r>
              <w:rPr>
                <w:rFonts w:hint="eastAsia" w:hAnsi="宋体" w:cs="宋体"/>
                <w:color w:val="000000" w:themeColor="text1"/>
                <w:highlight w:val="none"/>
                <w14:textFill>
                  <w14:solidFill>
                    <w14:schemeClr w14:val="tx1"/>
                  </w14:solidFill>
                </w14:textFill>
              </w:rPr>
              <w:t>采购代理费支付方式</w:t>
            </w:r>
          </w:p>
        </w:tc>
        <w:tc>
          <w:tcPr>
            <w:tcW w:w="6412" w:type="dxa"/>
            <w:tcBorders>
              <w:top w:val="single" w:color="auto" w:sz="4" w:space="0"/>
              <w:left w:val="single" w:color="auto" w:sz="4" w:space="0"/>
              <w:bottom w:val="single" w:color="auto" w:sz="4" w:space="0"/>
              <w:right w:val="single" w:color="auto" w:sz="4" w:space="0"/>
            </w:tcBorders>
            <w:noWrap w:val="0"/>
            <w:vAlign w:val="center"/>
          </w:tcPr>
          <w:p w14:paraId="277E8B81">
            <w:pPr>
              <w:pStyle w:val="19"/>
              <w:snapToGrid w:val="0"/>
              <w:spacing w:line="380" w:lineRule="exact"/>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sym w:font="Wingdings 2" w:char="0052"/>
            </w:r>
            <w:r>
              <w:rPr>
                <w:rFonts w:hint="eastAsia" w:hAnsi="宋体" w:cs="宋体"/>
                <w:color w:val="000000" w:themeColor="text1"/>
                <w:highlight w:val="none"/>
                <w14:textFill>
                  <w14:solidFill>
                    <w14:schemeClr w14:val="tx1"/>
                  </w14:solidFill>
                </w14:textFill>
              </w:rPr>
              <w:t>本项目代理货物费由</w:t>
            </w:r>
            <w:r>
              <w:rPr>
                <w:rFonts w:hint="eastAsia" w:hAnsi="宋体" w:cs="宋体"/>
                <w:color w:val="000000" w:themeColor="text1"/>
                <w:highlight w:val="none"/>
                <w:u w:val="single"/>
                <w14:textFill>
                  <w14:solidFill>
                    <w14:schemeClr w14:val="tx1"/>
                  </w14:solidFill>
                </w14:textFill>
              </w:rPr>
              <w:t>中标人</w:t>
            </w:r>
            <w:r>
              <w:rPr>
                <w:rFonts w:hint="eastAsia" w:hAnsi="宋体" w:cs="宋体"/>
                <w:color w:val="000000" w:themeColor="text1"/>
                <w:highlight w:val="none"/>
                <w14:textFill>
                  <w14:solidFill>
                    <w14:schemeClr w14:val="tx1"/>
                  </w14:solidFill>
                </w14:textFill>
              </w:rPr>
              <w:t>在领取中标通知书前，一次性向采购代理机构支付。</w:t>
            </w:r>
          </w:p>
          <w:p w14:paraId="07BBD32B">
            <w:pPr>
              <w:pStyle w:val="19"/>
              <w:snapToGrid w:val="0"/>
              <w:spacing w:line="380" w:lineRule="exact"/>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□采购人支付。</w:t>
            </w:r>
          </w:p>
          <w:p w14:paraId="3CB517D7">
            <w:pPr>
              <w:pStyle w:val="19"/>
              <w:snapToGrid w:val="0"/>
              <w:spacing w:line="380" w:lineRule="exact"/>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□本项目不收取代理货物费。</w:t>
            </w:r>
          </w:p>
        </w:tc>
      </w:tr>
      <w:tr w14:paraId="47C95C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82" w:hRule="atLeast"/>
        </w:trPr>
        <w:tc>
          <w:tcPr>
            <w:tcW w:w="911" w:type="dxa"/>
            <w:vMerge w:val="continue"/>
            <w:tcBorders>
              <w:top w:val="single" w:color="auto" w:sz="4" w:space="0"/>
              <w:left w:val="single" w:color="auto" w:sz="4" w:space="0"/>
              <w:bottom w:val="single" w:color="auto" w:sz="4" w:space="0"/>
              <w:right w:val="single" w:color="auto" w:sz="4" w:space="0"/>
            </w:tcBorders>
            <w:noWrap w:val="0"/>
            <w:vAlign w:val="center"/>
          </w:tcPr>
          <w:p w14:paraId="057ACE5B">
            <w:pPr>
              <w:widowControl/>
              <w:jc w:val="left"/>
              <w:rPr>
                <w:rFonts w:ascii="宋体" w:hAnsi="宋体"/>
                <w:color w:val="000000" w:themeColor="text1"/>
                <w:szCs w:val="21"/>
                <w:highlight w:val="none"/>
                <w14:textFill>
                  <w14:solidFill>
                    <w14:schemeClr w14:val="tx1"/>
                  </w14:solidFill>
                </w14:textFill>
              </w:rPr>
            </w:pPr>
          </w:p>
        </w:tc>
        <w:tc>
          <w:tcPr>
            <w:tcW w:w="2280" w:type="dxa"/>
            <w:tcBorders>
              <w:top w:val="single" w:color="auto" w:sz="4" w:space="0"/>
              <w:left w:val="single" w:color="auto" w:sz="4" w:space="0"/>
              <w:bottom w:val="single" w:color="auto" w:sz="4" w:space="0"/>
              <w:right w:val="single" w:color="auto" w:sz="4" w:space="0"/>
            </w:tcBorders>
            <w:noWrap w:val="0"/>
            <w:vAlign w:val="center"/>
          </w:tcPr>
          <w:p w14:paraId="32C9D210">
            <w:pPr>
              <w:spacing w:line="380" w:lineRule="exact"/>
              <w:rPr>
                <w:rFonts w:hint="eastAsia" w:ascii="宋体" w:hAnsi="宋体"/>
                <w:color w:val="000000" w:themeColor="text1"/>
                <w:szCs w:val="2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采购代理费收取标准</w:t>
            </w:r>
          </w:p>
        </w:tc>
        <w:tc>
          <w:tcPr>
            <w:tcW w:w="6412" w:type="dxa"/>
            <w:tcBorders>
              <w:top w:val="single" w:color="auto" w:sz="4" w:space="0"/>
              <w:left w:val="single" w:color="auto" w:sz="4" w:space="0"/>
              <w:bottom w:val="single" w:color="auto" w:sz="4" w:space="0"/>
              <w:right w:val="single" w:color="auto" w:sz="4" w:space="0"/>
            </w:tcBorders>
            <w:noWrap w:val="0"/>
            <w:vAlign w:val="center"/>
          </w:tcPr>
          <w:p w14:paraId="374B33B0">
            <w:pPr>
              <w:pStyle w:val="19"/>
              <w:snapToGrid w:val="0"/>
              <w:spacing w:line="380" w:lineRule="exact"/>
              <w:rPr>
                <w:rFonts w:hint="eastAsia" w:hAnsi="宋体" w:cs="宋体"/>
                <w:color w:val="000000" w:themeColor="text1"/>
                <w:highlight w:val="none"/>
                <w:u w:val="single"/>
                <w14:textFill>
                  <w14:solidFill>
                    <w14:schemeClr w14:val="tx1"/>
                  </w14:solidFill>
                </w14:textFill>
              </w:rPr>
            </w:pPr>
            <w:bookmarkStart w:id="78" w:name="PO_3000001867_PM025"/>
            <w:r>
              <w:rPr>
                <w:rFonts w:hint="eastAsia" w:hAnsi="宋体" w:cs="宋体"/>
                <w:color w:val="000000" w:themeColor="text1"/>
                <w:highlight w:val="none"/>
                <w:u w:val="none"/>
                <w:lang w:eastAsia="zh-CN"/>
                <w14:textFill>
                  <w14:solidFill>
                    <w14:schemeClr w14:val="tx1"/>
                  </w14:solidFill>
                </w14:textFill>
              </w:rPr>
              <w:t>按国家计划委员会计价格[2002]1980号文《招标代理服务收费管理暂行办法》收费标准（货物类）下浮20%计算，由采购代理机构向各分标中标人收取。</w:t>
            </w:r>
            <w:bookmarkEnd w:id="78"/>
          </w:p>
        </w:tc>
      </w:tr>
      <w:tr w14:paraId="12B35E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49" w:hRule="atLeast"/>
        </w:trPr>
        <w:tc>
          <w:tcPr>
            <w:tcW w:w="911" w:type="dxa"/>
            <w:vMerge w:val="continue"/>
            <w:tcBorders>
              <w:top w:val="single" w:color="auto" w:sz="4" w:space="0"/>
              <w:left w:val="single" w:color="auto" w:sz="4" w:space="0"/>
              <w:bottom w:val="single" w:color="auto" w:sz="4" w:space="0"/>
              <w:right w:val="single" w:color="auto" w:sz="4" w:space="0"/>
            </w:tcBorders>
            <w:noWrap w:val="0"/>
            <w:vAlign w:val="center"/>
          </w:tcPr>
          <w:p w14:paraId="2DB87A0C">
            <w:pPr>
              <w:widowControl/>
              <w:jc w:val="left"/>
              <w:rPr>
                <w:rFonts w:ascii="宋体" w:hAnsi="宋体"/>
                <w:color w:val="000000" w:themeColor="text1"/>
                <w:szCs w:val="21"/>
                <w:highlight w:val="none"/>
                <w14:textFill>
                  <w14:solidFill>
                    <w14:schemeClr w14:val="tx1"/>
                  </w14:solidFill>
                </w14:textFill>
              </w:rPr>
            </w:pPr>
          </w:p>
        </w:tc>
        <w:tc>
          <w:tcPr>
            <w:tcW w:w="2280" w:type="dxa"/>
            <w:tcBorders>
              <w:top w:val="single" w:color="auto" w:sz="4" w:space="0"/>
              <w:left w:val="single" w:color="auto" w:sz="4" w:space="0"/>
              <w:bottom w:val="single" w:color="auto" w:sz="4" w:space="0"/>
              <w:right w:val="single" w:color="auto" w:sz="4" w:space="0"/>
            </w:tcBorders>
            <w:noWrap w:val="0"/>
            <w:vAlign w:val="center"/>
          </w:tcPr>
          <w:p w14:paraId="670C2908">
            <w:pPr>
              <w:spacing w:line="380" w:lineRule="exact"/>
              <w:rPr>
                <w:rFonts w:hint="eastAsia" w:ascii="宋体" w:hAnsi="宋体"/>
                <w:color w:val="000000" w:themeColor="text1"/>
                <w:szCs w:val="2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代理服务费收款账户信息</w:t>
            </w:r>
          </w:p>
        </w:tc>
        <w:tc>
          <w:tcPr>
            <w:tcW w:w="6412" w:type="dxa"/>
            <w:tcBorders>
              <w:top w:val="single" w:color="auto" w:sz="4" w:space="0"/>
              <w:left w:val="single" w:color="auto" w:sz="4" w:space="0"/>
              <w:bottom w:val="single" w:color="auto" w:sz="4" w:space="0"/>
              <w:right w:val="single" w:color="auto" w:sz="4" w:space="0"/>
            </w:tcBorders>
            <w:noWrap w:val="0"/>
            <w:vAlign w:val="center"/>
          </w:tcPr>
          <w:p w14:paraId="3DBC415A">
            <w:pPr>
              <w:pStyle w:val="19"/>
              <w:snapToGrid w:val="0"/>
              <w:spacing w:line="380" w:lineRule="exact"/>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账户名称：</w:t>
            </w:r>
            <w:r>
              <w:rPr>
                <w:rFonts w:hint="eastAsia" w:ascii="宋体" w:hAnsi="宋体" w:cs="宋体"/>
                <w:color w:val="000000" w:themeColor="text1"/>
                <w:szCs w:val="21"/>
                <w:highlight w:val="none"/>
                <w:lang w:eastAsia="zh-CN"/>
                <w14:textFill>
                  <w14:solidFill>
                    <w14:schemeClr w14:val="tx1"/>
                  </w14:solidFill>
                </w14:textFill>
              </w:rPr>
              <w:t>广西建通工程咨询有限责任公司第一分公司</w:t>
            </w:r>
          </w:p>
          <w:p w14:paraId="4A8F780C">
            <w:pPr>
              <w:pStyle w:val="19"/>
              <w:snapToGrid w:val="0"/>
              <w:spacing w:line="380" w:lineRule="exact"/>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开户银行：</w:t>
            </w:r>
            <w:r>
              <w:rPr>
                <w:rFonts w:hint="eastAsia" w:ascii="宋体" w:hAnsi="宋体" w:cs="宋体"/>
                <w:color w:val="000000" w:themeColor="text1"/>
                <w:szCs w:val="21"/>
                <w:highlight w:val="none"/>
                <w:lang w:eastAsia="zh-CN"/>
                <w14:textFill>
                  <w14:solidFill>
                    <w14:schemeClr w14:val="tx1"/>
                  </w14:solidFill>
                </w14:textFill>
              </w:rPr>
              <w:t>中国建设银行南宁苏卢支行</w:t>
            </w:r>
          </w:p>
          <w:p w14:paraId="487347AA">
            <w:pPr>
              <w:pStyle w:val="19"/>
              <w:snapToGrid w:val="0"/>
              <w:spacing w:line="380" w:lineRule="exact"/>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银行账号：</w:t>
            </w:r>
            <w:r>
              <w:rPr>
                <w:rFonts w:hint="eastAsia" w:ascii="宋体" w:hAnsi="宋体" w:cs="宋体"/>
                <w:color w:val="000000" w:themeColor="text1"/>
                <w:szCs w:val="21"/>
                <w:highlight w:val="none"/>
                <w:lang w:eastAsia="zh-CN"/>
                <w14:textFill>
                  <w14:solidFill>
                    <w14:schemeClr w14:val="tx1"/>
                  </w14:solidFill>
                </w14:textFill>
              </w:rPr>
              <w:t>45050160475200000032</w:t>
            </w:r>
          </w:p>
        </w:tc>
      </w:tr>
      <w:tr w14:paraId="21757C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tcBorders>
              <w:top w:val="single" w:color="auto" w:sz="4" w:space="0"/>
              <w:left w:val="single" w:color="auto" w:sz="4" w:space="0"/>
              <w:bottom w:val="single" w:color="auto" w:sz="4" w:space="0"/>
              <w:right w:val="single" w:color="auto" w:sz="4" w:space="0"/>
            </w:tcBorders>
            <w:noWrap w:val="0"/>
            <w:vAlign w:val="center"/>
          </w:tcPr>
          <w:p w14:paraId="3CB285CA">
            <w:pPr>
              <w:snapToGrid w:val="0"/>
              <w:spacing w:line="38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41.1</w:t>
            </w:r>
          </w:p>
        </w:tc>
        <w:tc>
          <w:tcPr>
            <w:tcW w:w="2280" w:type="dxa"/>
            <w:tcBorders>
              <w:top w:val="single" w:color="auto" w:sz="4" w:space="0"/>
              <w:left w:val="single" w:color="auto" w:sz="4" w:space="0"/>
              <w:bottom w:val="single" w:color="auto" w:sz="4" w:space="0"/>
              <w:right w:val="single" w:color="auto" w:sz="4" w:space="0"/>
            </w:tcBorders>
            <w:noWrap w:val="0"/>
            <w:vAlign w:val="center"/>
          </w:tcPr>
          <w:p w14:paraId="50BE3E92">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解释</w:t>
            </w:r>
          </w:p>
        </w:tc>
        <w:tc>
          <w:tcPr>
            <w:tcW w:w="6412" w:type="dxa"/>
            <w:tcBorders>
              <w:top w:val="single" w:color="auto" w:sz="4" w:space="0"/>
              <w:left w:val="single" w:color="auto" w:sz="4" w:space="0"/>
              <w:bottom w:val="single" w:color="auto" w:sz="4" w:space="0"/>
              <w:right w:val="single" w:color="auto" w:sz="4" w:space="0"/>
            </w:tcBorders>
            <w:noWrap w:val="0"/>
            <w:vAlign w:val="center"/>
          </w:tcPr>
          <w:p w14:paraId="12B0DA83">
            <w:pPr>
              <w:snapToGrid w:val="0"/>
              <w:spacing w:line="380" w:lineRule="exact"/>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解释权：</w:t>
            </w:r>
            <w:r>
              <w:rPr>
                <w:rFonts w:hint="eastAsia" w:ascii="宋体" w:hAnsi="宋体"/>
                <w:color w:val="000000" w:themeColor="text1"/>
                <w:szCs w:val="21"/>
                <w:highlight w:val="none"/>
                <w14:textFill>
                  <w14:solidFill>
                    <w14:schemeClr w14:val="tx1"/>
                  </w14:solidFill>
                </w14:textFill>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Pr>
                <w:rFonts w:hint="eastAsia" w:ascii="宋体" w:hAnsi="宋体"/>
                <w:b/>
                <w:color w:val="000000" w:themeColor="text1"/>
                <w:szCs w:val="21"/>
                <w:highlight w:val="none"/>
                <w14:textFill>
                  <w14:solidFill>
                    <w14:schemeClr w14:val="tx1"/>
                  </w14:solidFill>
                </w14:textFill>
              </w:rPr>
              <w:t>，由采购人或者采购代理机构负责解释。</w:t>
            </w:r>
          </w:p>
          <w:p w14:paraId="1AF5BFFE">
            <w:pPr>
              <w:snapToGrid w:val="0"/>
              <w:spacing w:line="380" w:lineRule="exact"/>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法律责任：</w:t>
            </w:r>
          </w:p>
          <w:p w14:paraId="6D677920">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本采购文件根据《中华人民共和国政府采购法》、《中华人民共和国民法典》；《中华人民共和国政府采购法实施条例》、《政府采购货物和服务招标投标管理办法》等有关法律、法规编制，参与本项目的各政府采购当事人依法享有上述法律法规所赋予的权利与义务。</w:t>
            </w:r>
          </w:p>
          <w:p w14:paraId="0D650A8A">
            <w:pPr>
              <w:spacing w:line="380" w:lineRule="exact"/>
              <w:rPr>
                <w:rFonts w:hint="eastAsia"/>
                <w:color w:val="000000" w:themeColor="text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2.本项目采购代理机构应严格按照</w:t>
            </w:r>
            <w:r>
              <w:rPr>
                <w:rFonts w:hint="eastAsia" w:ascii="宋体" w:hAnsi="宋体"/>
                <w:b/>
                <w:color w:val="000000" w:themeColor="text1"/>
                <w:szCs w:val="21"/>
                <w:highlight w:val="none"/>
                <w:lang w:eastAsia="zh-CN"/>
                <w14:textFill>
                  <w14:solidFill>
                    <w14:schemeClr w14:val="tx1"/>
                  </w14:solidFill>
                </w14:textFill>
              </w:rPr>
              <w:t>广西政府采购云平台</w:t>
            </w:r>
            <w:r>
              <w:rPr>
                <w:rFonts w:hint="eastAsia" w:ascii="宋体" w:hAnsi="宋体"/>
                <w:b/>
                <w:color w:val="000000" w:themeColor="text1"/>
                <w:szCs w:val="21"/>
                <w:highlight w:val="none"/>
                <w14:textFill>
                  <w14:solidFill>
                    <w14:schemeClr w14:val="tx1"/>
                  </w14:solidFill>
                </w14:textFill>
              </w:rPr>
              <w:t>项目采购全流程电子化电子开评标规程执行项目采购活动，代理机构在</w:t>
            </w:r>
            <w:r>
              <w:rPr>
                <w:rFonts w:hint="eastAsia" w:ascii="宋体" w:hAnsi="宋体"/>
                <w:b/>
                <w:color w:val="000000" w:themeColor="text1"/>
                <w:szCs w:val="21"/>
                <w:highlight w:val="none"/>
                <w:lang w:eastAsia="zh-CN"/>
                <w14:textFill>
                  <w14:solidFill>
                    <w14:schemeClr w14:val="tx1"/>
                  </w14:solidFill>
                </w14:textFill>
              </w:rPr>
              <w:t>广西政府采购云平台</w:t>
            </w:r>
            <w:r>
              <w:rPr>
                <w:rFonts w:hint="eastAsia" w:ascii="宋体" w:hAnsi="宋体"/>
                <w:b/>
                <w:color w:val="000000" w:themeColor="text1"/>
                <w:szCs w:val="21"/>
                <w:highlight w:val="none"/>
                <w14:textFill>
                  <w14:solidFill>
                    <w14:schemeClr w14:val="tx1"/>
                  </w14:solidFill>
                </w14:textFill>
              </w:rPr>
              <w:t>的“项目管理”—“采购文件管理”内开评标规则设置作为本采购文件的组成部分，截标之后不可更改，因代理机构开评标规则设置错误导致采购活动无法开展下去的情况，由代理机构负责解释并承担其后果。</w:t>
            </w:r>
          </w:p>
        </w:tc>
      </w:tr>
      <w:tr w14:paraId="5B6E98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tcBorders>
              <w:top w:val="single" w:color="auto" w:sz="4" w:space="0"/>
              <w:left w:val="single" w:color="auto" w:sz="4" w:space="0"/>
              <w:bottom w:val="single" w:color="auto" w:sz="4" w:space="0"/>
              <w:right w:val="single" w:color="auto" w:sz="4" w:space="0"/>
            </w:tcBorders>
            <w:noWrap w:val="0"/>
            <w:vAlign w:val="center"/>
          </w:tcPr>
          <w:p w14:paraId="760E2144">
            <w:pPr>
              <w:snapToGrid w:val="0"/>
              <w:spacing w:line="38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41.2</w:t>
            </w:r>
          </w:p>
        </w:tc>
        <w:tc>
          <w:tcPr>
            <w:tcW w:w="2280" w:type="dxa"/>
            <w:tcBorders>
              <w:top w:val="single" w:color="auto" w:sz="4" w:space="0"/>
              <w:left w:val="single" w:color="auto" w:sz="4" w:space="0"/>
              <w:bottom w:val="single" w:color="auto" w:sz="4" w:space="0"/>
              <w:right w:val="single" w:color="auto" w:sz="4" w:space="0"/>
            </w:tcBorders>
            <w:noWrap w:val="0"/>
            <w:vAlign w:val="center"/>
          </w:tcPr>
          <w:p w14:paraId="75ADE364">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其他释义</w:t>
            </w:r>
          </w:p>
        </w:tc>
        <w:tc>
          <w:tcPr>
            <w:tcW w:w="6412" w:type="dxa"/>
            <w:tcBorders>
              <w:top w:val="single" w:color="auto" w:sz="4" w:space="0"/>
              <w:left w:val="single" w:color="auto" w:sz="4" w:space="0"/>
              <w:bottom w:val="single" w:color="auto" w:sz="4" w:space="0"/>
              <w:right w:val="single" w:color="auto" w:sz="4" w:space="0"/>
            </w:tcBorders>
            <w:noWrap w:val="0"/>
            <w:vAlign w:val="center"/>
          </w:tcPr>
          <w:p w14:paraId="25657B25">
            <w:pPr>
              <w:pStyle w:val="19"/>
              <w:snapToGrid w:val="0"/>
              <w:spacing w:line="380" w:lineRule="exact"/>
              <w:rPr>
                <w:rFonts w:hint="eastAsia" w:hAnsi="宋体" w:cs="宋体"/>
                <w:b/>
                <w:bCs/>
                <w:color w:val="000000" w:themeColor="text1"/>
                <w:highlight w:val="none"/>
                <w14:textFill>
                  <w14:solidFill>
                    <w14:schemeClr w14:val="tx1"/>
                  </w14:solidFill>
                </w14:textFill>
              </w:rPr>
            </w:pPr>
            <w:r>
              <w:rPr>
                <w:rFonts w:hint="eastAsia" w:hAnsi="宋体" w:cs="宋体"/>
                <w:b/>
                <w:bCs/>
                <w:color w:val="000000" w:themeColor="text1"/>
                <w:highlight w:val="none"/>
                <w14:textFill>
                  <w14:solidFill>
                    <w14:schemeClr w14:val="tx1"/>
                  </w14:solidFill>
                </w14:textFill>
              </w:rPr>
              <w:t>1.本招标文件中描述投标人的“公章”是指根据我国对公章的管理规定，用投标人法定主体行为名称制作的印章（含投标人通过指定电子化政府采购平台办理数字证书（CA认证）获得的以法定主体行为名称制作的电子印章），除本招标文件有特殊规定外，投标人的财务章、部门章、分公司章、工会章、合同章、投标专用章、业务专用章及银行的转账章、现金收讫章、现金付讫章等其他形式印章均不能代替公章。</w:t>
            </w:r>
          </w:p>
          <w:p w14:paraId="5CB9428B">
            <w:pPr>
              <w:pStyle w:val="19"/>
              <w:snapToGrid w:val="0"/>
              <w:spacing w:line="380" w:lineRule="exact"/>
              <w:rPr>
                <w:rFonts w:hint="eastAsia" w:hAnsi="宋体" w:cs="宋体"/>
                <w:b/>
                <w:bCs/>
                <w:color w:val="000000" w:themeColor="text1"/>
                <w:highlight w:val="none"/>
                <w14:textFill>
                  <w14:solidFill>
                    <w14:schemeClr w14:val="tx1"/>
                  </w14:solidFill>
                </w14:textFill>
              </w:rPr>
            </w:pPr>
            <w:r>
              <w:rPr>
                <w:rFonts w:hint="eastAsia" w:hAnsi="宋体" w:cs="宋体"/>
                <w:b/>
                <w:bCs/>
                <w:color w:val="000000" w:themeColor="text1"/>
                <w:highlight w:val="none"/>
                <w14:textFill>
                  <w14:solidFill>
                    <w14:schemeClr w14:val="tx1"/>
                  </w14:solidFill>
                </w14:textFill>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01141B10">
            <w:pPr>
              <w:pStyle w:val="19"/>
              <w:snapToGrid w:val="0"/>
              <w:spacing w:line="380" w:lineRule="exact"/>
              <w:rPr>
                <w:rFonts w:hint="eastAsia" w:hAnsi="宋体" w:cs="宋体"/>
                <w:b/>
                <w:bCs/>
                <w:color w:val="000000" w:themeColor="text1"/>
                <w:highlight w:val="none"/>
                <w14:textFill>
                  <w14:solidFill>
                    <w14:schemeClr w14:val="tx1"/>
                  </w14:solidFill>
                </w14:textFill>
              </w:rPr>
            </w:pPr>
            <w:r>
              <w:rPr>
                <w:rFonts w:hint="eastAsia" w:hAnsi="宋体" w:cs="宋体"/>
                <w:b/>
                <w:bCs/>
                <w:color w:val="000000" w:themeColor="text1"/>
                <w:highlight w:val="none"/>
                <w14:textFill>
                  <w14:solidFill>
                    <w14:schemeClr w14:val="tx1"/>
                  </w14:solidFill>
                </w14:textFill>
              </w:rPr>
              <w:t>3.本招标文件中描述投标人的“签字”是指投标人的法定代表人或者委托代理人亲自在文件规定签署处亲笔写上个人的名字的行为（含投标人通过指定电子化政府采购平台办理数字证书（CA认证）获得的以投标人法定代表人或者委托代理人姓名制作的电子印章或手写签字），私章、签字章、印鉴、影印等其他形式均不能代替亲笔签字。</w:t>
            </w:r>
          </w:p>
          <w:p w14:paraId="464A5A99">
            <w:pPr>
              <w:pStyle w:val="19"/>
              <w:snapToGrid w:val="0"/>
              <w:spacing w:line="380" w:lineRule="exact"/>
              <w:rPr>
                <w:rFonts w:hint="eastAsia" w:hAnsi="宋体" w:cs="宋体"/>
                <w:b/>
                <w:bCs/>
                <w:color w:val="000000" w:themeColor="text1"/>
                <w:highlight w:val="none"/>
                <w14:textFill>
                  <w14:solidFill>
                    <w14:schemeClr w14:val="tx1"/>
                  </w14:solidFill>
                </w14:textFill>
              </w:rPr>
            </w:pPr>
            <w:r>
              <w:rPr>
                <w:rFonts w:hint="eastAsia" w:hAnsi="宋体" w:cs="宋体"/>
                <w:b/>
                <w:bCs/>
                <w:color w:val="000000" w:themeColor="text1"/>
                <w:highlight w:val="none"/>
                <w14:textFill>
                  <w14:solidFill>
                    <w14:schemeClr w14:val="tx1"/>
                  </w14:solidFill>
                </w14:textFill>
              </w:rPr>
              <w:t>4.自然人投标的，招标文件规定盖公章处由自然人摁手指指印。</w:t>
            </w:r>
          </w:p>
          <w:p w14:paraId="6F711F80">
            <w:pPr>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5.本招标文件所称的“以上”“以下”“以内”“届满”，包括本数；所称的“不满”“超过”“以外”，不包括本数。</w:t>
            </w:r>
          </w:p>
        </w:tc>
      </w:tr>
    </w:tbl>
    <w:p w14:paraId="0C306015">
      <w:pPr>
        <w:widowControl/>
        <w:spacing w:line="412" w:lineRule="auto"/>
        <w:jc w:val="left"/>
        <w:rPr>
          <w:rFonts w:ascii="Arial" w:hAnsi="Arial" w:eastAsia="黑体"/>
          <w:b/>
          <w:bCs/>
          <w:color w:val="000000" w:themeColor="text1"/>
          <w:sz w:val="32"/>
          <w:szCs w:val="32"/>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25BE95AB">
      <w:pPr>
        <w:rPr>
          <w:rFonts w:hint="eastAsia"/>
          <w:color w:val="000000" w:themeColor="text1"/>
          <w:highlight w:val="none"/>
          <w14:textFill>
            <w14:solidFill>
              <w14:schemeClr w14:val="tx1"/>
            </w14:solidFill>
          </w14:textFill>
        </w:rPr>
      </w:pPr>
    </w:p>
    <w:p w14:paraId="6693229F">
      <w:pPr>
        <w:pStyle w:val="5"/>
        <w:jc w:val="center"/>
        <w:rPr>
          <w:color w:val="000000" w:themeColor="text1"/>
          <w:highlight w:val="none"/>
          <w14:textFill>
            <w14:solidFill>
              <w14:schemeClr w14:val="tx1"/>
            </w14:solidFill>
          </w14:textFill>
        </w:rPr>
      </w:pPr>
      <w:bookmarkStart w:id="79" w:name="_Toc16901"/>
      <w:r>
        <w:rPr>
          <w:rFonts w:hint="eastAsia"/>
          <w:color w:val="000000" w:themeColor="text1"/>
          <w:highlight w:val="none"/>
          <w14:textFill>
            <w14:solidFill>
              <w14:schemeClr w14:val="tx1"/>
            </w14:solidFill>
          </w14:textFill>
        </w:rPr>
        <w:t>第二节</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投标人须知正文</w:t>
      </w:r>
      <w:bookmarkEnd w:id="79"/>
    </w:p>
    <w:p w14:paraId="73E8EF06">
      <w:pPr>
        <w:pStyle w:val="6"/>
        <w:keepNext w:val="0"/>
        <w:keepLines w:val="0"/>
        <w:spacing w:line="400" w:lineRule="exact"/>
        <w:jc w:val="center"/>
        <w:rPr>
          <w:color w:val="000000" w:themeColor="text1"/>
          <w:highlight w:val="none"/>
          <w14:textFill>
            <w14:solidFill>
              <w14:schemeClr w14:val="tx1"/>
            </w14:solidFill>
          </w14:textFill>
        </w:rPr>
      </w:pPr>
      <w:bookmarkStart w:id="80" w:name="_Toc2082"/>
      <w:r>
        <w:rPr>
          <w:rFonts w:hint="eastAsia"/>
          <w:color w:val="000000" w:themeColor="text1"/>
          <w:highlight w:val="none"/>
          <w14:textFill>
            <w14:solidFill>
              <w14:schemeClr w14:val="tx1"/>
            </w14:solidFill>
          </w14:textFill>
        </w:rPr>
        <w:t>一、总</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则</w:t>
      </w:r>
      <w:bookmarkEnd w:id="80"/>
    </w:p>
    <w:p w14:paraId="44AABD5B">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bookmarkStart w:id="81" w:name="_Toc254970527"/>
      <w:bookmarkStart w:id="82" w:name="_Toc254970668"/>
      <w:r>
        <w:rPr>
          <w:rFonts w:hint="eastAsia" w:ascii="黑体" w:hAnsi="黑体" w:eastAsia="黑体"/>
          <w:color w:val="000000" w:themeColor="text1"/>
          <w:sz w:val="24"/>
          <w:highlight w:val="none"/>
          <w14:textFill>
            <w14:solidFill>
              <w14:schemeClr w14:val="tx1"/>
            </w14:solidFill>
          </w14:textFill>
        </w:rPr>
        <w:t>1.适用范围</w:t>
      </w:r>
      <w:bookmarkEnd w:id="81"/>
      <w:bookmarkEnd w:id="82"/>
    </w:p>
    <w:p w14:paraId="3AB1816C">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适用法律：本项目采购人、采购代理机构、投标人、评标委员会的相关行为均受《中华人民共和国政府采购法》、《中华人民共和国政府采购法实施条例》、《政府采购货物和货物招标投标管理办法》及本项目本级和上级财政部门政府采购有关规定的约束和保护。</w:t>
      </w:r>
    </w:p>
    <w:p w14:paraId="18E77CC2">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1.2本招标文件</w:t>
      </w:r>
      <w:r>
        <w:rPr>
          <w:rFonts w:hint="eastAsia" w:ascii="宋体" w:hAnsi="宋体" w:cs="宋体"/>
          <w:color w:val="000000" w:themeColor="text1"/>
          <w:spacing w:val="-6"/>
          <w:szCs w:val="21"/>
          <w:highlight w:val="none"/>
          <w14:textFill>
            <w14:solidFill>
              <w14:schemeClr w14:val="tx1"/>
            </w14:solidFill>
          </w14:textFill>
        </w:rPr>
        <w:t>适用于本项目的所有采购程序和环节（法律、法规另有规定的，从其规定）。</w:t>
      </w:r>
    </w:p>
    <w:p w14:paraId="6FBBFF6F">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bookmarkStart w:id="83" w:name="_Toc254970528"/>
      <w:bookmarkStart w:id="84" w:name="_Toc254970669"/>
      <w:r>
        <w:rPr>
          <w:rFonts w:hint="eastAsia" w:ascii="黑体" w:hAnsi="黑体" w:eastAsia="黑体"/>
          <w:color w:val="000000" w:themeColor="text1"/>
          <w:sz w:val="24"/>
          <w:highlight w:val="none"/>
          <w14:textFill>
            <w14:solidFill>
              <w14:schemeClr w14:val="tx1"/>
            </w14:solidFill>
          </w14:textFill>
        </w:rPr>
        <w:t>2.定义</w:t>
      </w:r>
      <w:bookmarkEnd w:id="83"/>
      <w:bookmarkEnd w:id="84"/>
    </w:p>
    <w:p w14:paraId="505286F8">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2.1“采购人”是指依法进行政府采购的国家机关、事业单位、团体组织。</w:t>
      </w:r>
    </w:p>
    <w:p w14:paraId="0CA24A7B">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2.2“采购代理机构” 指政府采购集中采购机构和集中采购机构以外的采购代理机构。</w:t>
      </w:r>
    </w:p>
    <w:p w14:paraId="7F6683D1">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2.3“供应商”是指向采购人提供货物、工程或者服务的法人、其他组织或者自然人。</w:t>
      </w:r>
    </w:p>
    <w:p w14:paraId="1187FB22">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2.4“投标人”是指响应招标、参加投标竞争的法人、非法人组织或者自然人。</w:t>
      </w:r>
    </w:p>
    <w:p w14:paraId="2DBCEA6D">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2.5“货物”是指各种形态和种类的物品，包括原材料、燃料、设备、产品等。</w:t>
      </w:r>
    </w:p>
    <w:p w14:paraId="0566C8E1">
      <w:pPr>
        <w:pStyle w:val="8"/>
        <w:keepNext w:val="0"/>
        <w:keepLines w:val="0"/>
        <w:spacing w:before="0" w:after="0" w:line="360" w:lineRule="auto"/>
        <w:ind w:firstLine="420" w:firstLineChars="200"/>
        <w:rPr>
          <w:rFonts w:hint="eastAsia" w:ascii="宋体" w:hAnsi="宋体"/>
          <w:b w:val="0"/>
          <w:color w:val="000000" w:themeColor="text1"/>
          <w:sz w:val="21"/>
          <w:szCs w:val="21"/>
          <w:highlight w:val="none"/>
          <w14:textFill>
            <w14:solidFill>
              <w14:schemeClr w14:val="tx1"/>
            </w14:solidFill>
          </w14:textFill>
        </w:rPr>
      </w:pPr>
      <w:r>
        <w:rPr>
          <w:rFonts w:hint="eastAsia" w:ascii="宋体" w:hAnsi="宋体"/>
          <w:b w:val="0"/>
          <w:color w:val="000000" w:themeColor="text1"/>
          <w:sz w:val="21"/>
          <w:szCs w:val="21"/>
          <w:highlight w:val="none"/>
          <w14:textFill>
            <w14:solidFill>
              <w14:schemeClr w14:val="tx1"/>
            </w14:solidFill>
          </w14:textFill>
        </w:rPr>
        <w:t>2.6“售后服务” 是指商品出售以后所提供的各种服务，包含但不限于投标人须承担的备品备件、包装、运输、装卸、保险、货到就位以及安装、调试、培训、保修以及其他各种服务。</w:t>
      </w:r>
    </w:p>
    <w:p w14:paraId="71FB5AE9">
      <w:pPr>
        <w:pStyle w:val="8"/>
        <w:keepNext w:val="0"/>
        <w:keepLines w:val="0"/>
        <w:spacing w:before="0" w:after="0" w:line="360" w:lineRule="auto"/>
        <w:rPr>
          <w:rFonts w:hint="eastAsia" w:ascii="宋体" w:hAnsi="宋体"/>
          <w:b w:val="0"/>
          <w:color w:val="000000" w:themeColor="text1"/>
          <w:sz w:val="21"/>
          <w:szCs w:val="21"/>
          <w:highlight w:val="none"/>
          <w14:textFill>
            <w14:solidFill>
              <w14:schemeClr w14:val="tx1"/>
            </w14:solidFill>
          </w14:textFill>
        </w:rPr>
      </w:pPr>
      <w:r>
        <w:rPr>
          <w:rFonts w:hint="eastAsia" w:ascii="宋体" w:hAnsi="宋体"/>
          <w:b w:val="0"/>
          <w:color w:val="000000" w:themeColor="text1"/>
          <w:sz w:val="21"/>
          <w:szCs w:val="21"/>
          <w:highlight w:val="none"/>
          <w14:textFill>
            <w14:solidFill>
              <w14:schemeClr w14:val="tx1"/>
            </w14:solidFill>
          </w14:textFill>
        </w:rPr>
        <w:t xml:space="preserve">    2.7“书面形式”是指合同书、信件和数据电文（包括电报、电传、传真、电子数据交换和电子邮件）等可以有形地表现所载内容的形式。</w:t>
      </w:r>
    </w:p>
    <w:p w14:paraId="0A619FD5">
      <w:pPr>
        <w:pStyle w:val="8"/>
        <w:keepNext w:val="0"/>
        <w:keepLines w:val="0"/>
        <w:spacing w:before="0" w:after="0" w:line="360" w:lineRule="auto"/>
        <w:ind w:firstLine="420" w:firstLineChars="200"/>
        <w:rPr>
          <w:rFonts w:hint="eastAsia" w:ascii="宋体" w:hAnsi="宋体"/>
          <w:b w:val="0"/>
          <w:color w:val="000000" w:themeColor="text1"/>
          <w:sz w:val="21"/>
          <w:szCs w:val="21"/>
          <w:highlight w:val="none"/>
          <w14:textFill>
            <w14:solidFill>
              <w14:schemeClr w14:val="tx1"/>
            </w14:solidFill>
          </w14:textFill>
        </w:rPr>
      </w:pPr>
      <w:r>
        <w:rPr>
          <w:rFonts w:hint="eastAsia" w:ascii="宋体" w:hAnsi="宋体"/>
          <w:b w:val="0"/>
          <w:color w:val="000000" w:themeColor="text1"/>
          <w:sz w:val="21"/>
          <w:szCs w:val="21"/>
          <w:highlight w:val="none"/>
          <w14:textFill>
            <w14:solidFill>
              <w14:schemeClr w14:val="tx1"/>
            </w14:solidFill>
          </w14:textFill>
        </w:rPr>
        <w:t>2.8“实质性要求”是指招标文件中已经指明不满足则投标无效的条款，或者不能负偏离的条款，或者采购需求中带“▲”的条款。</w:t>
      </w:r>
    </w:p>
    <w:p w14:paraId="7DA2D2AC">
      <w:pPr>
        <w:snapToGrid w:val="0"/>
        <w:spacing w:line="360" w:lineRule="auto"/>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2.9 </w:t>
      </w:r>
      <w:r>
        <w:rPr>
          <w:rFonts w:hint="eastAsia" w:ascii="宋体" w:hAnsi="宋体" w:cs="宋体"/>
          <w:color w:val="000000" w:themeColor="text1"/>
          <w:szCs w:val="21"/>
          <w:highlight w:val="none"/>
          <w14:textFill>
            <w14:solidFill>
              <w14:schemeClr w14:val="tx1"/>
            </w14:solidFill>
          </w14:textFill>
        </w:rPr>
        <w:t>“正偏离”，是指投标文件对招标文件“采购需求”中有关条款作出的响应优于条款要求并有利于采购人的情形。</w:t>
      </w:r>
    </w:p>
    <w:p w14:paraId="7807C9CF">
      <w:pPr>
        <w:snapToGrid w:val="0"/>
        <w:spacing w:line="360" w:lineRule="auto"/>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2.10“负偏离”，是指投标文件对招标文件“采购需求”中有关条款作出的响应不满足条款要求，导致采购人要求不能得到满足的情形。</w:t>
      </w:r>
    </w:p>
    <w:p w14:paraId="5DD0B311">
      <w:pPr>
        <w:snapToGrid w:val="0"/>
        <w:spacing w:line="360" w:lineRule="auto"/>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2.11</w:t>
      </w:r>
      <w:r>
        <w:rPr>
          <w:rFonts w:hint="eastAsia" w:ascii="宋体" w:hAnsi="宋体" w:cs="宋体"/>
          <w:color w:val="000000" w:themeColor="text1"/>
          <w:szCs w:val="21"/>
          <w:highlight w:val="none"/>
          <w14:textFill>
            <w14:solidFill>
              <w14:schemeClr w14:val="tx1"/>
            </w14:solidFill>
          </w14:textFill>
        </w:rPr>
        <w:t>“允许负偏离的条款”是指采购需求中的不属于“实质性要求”的条款。</w:t>
      </w:r>
    </w:p>
    <w:p w14:paraId="75022871">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bookmarkStart w:id="85" w:name="_Toc254970529"/>
      <w:bookmarkStart w:id="86" w:name="_Toc254970670"/>
      <w:r>
        <w:rPr>
          <w:rFonts w:hint="eastAsia" w:ascii="黑体" w:hAnsi="黑体" w:eastAsia="黑体"/>
          <w:color w:val="000000" w:themeColor="text1"/>
          <w:sz w:val="24"/>
          <w:highlight w:val="none"/>
          <w14:textFill>
            <w14:solidFill>
              <w14:schemeClr w14:val="tx1"/>
            </w14:solidFill>
          </w14:textFill>
        </w:rPr>
        <w:t>3.</w:t>
      </w:r>
      <w:bookmarkEnd w:id="85"/>
      <w:bookmarkEnd w:id="86"/>
      <w:r>
        <w:rPr>
          <w:rFonts w:hint="eastAsia" w:ascii="黑体" w:hAnsi="黑体" w:eastAsia="黑体"/>
          <w:color w:val="000000" w:themeColor="text1"/>
          <w:sz w:val="24"/>
          <w:highlight w:val="none"/>
          <w14:textFill>
            <w14:solidFill>
              <w14:schemeClr w14:val="tx1"/>
            </w14:solidFill>
          </w14:textFill>
        </w:rPr>
        <w:t>投标人的资格要求</w:t>
      </w:r>
    </w:p>
    <w:p w14:paraId="2DB3E140">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投标人的资格要求详见“招标公告”。</w:t>
      </w:r>
    </w:p>
    <w:p w14:paraId="2625F5BD">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bookmarkStart w:id="87" w:name="_Toc254970671"/>
      <w:bookmarkStart w:id="88" w:name="_Toc254970530"/>
      <w:r>
        <w:rPr>
          <w:rFonts w:hint="eastAsia" w:ascii="黑体" w:hAnsi="黑体" w:eastAsia="黑体"/>
          <w:color w:val="000000" w:themeColor="text1"/>
          <w:sz w:val="24"/>
          <w:highlight w:val="none"/>
          <w14:textFill>
            <w14:solidFill>
              <w14:schemeClr w14:val="tx1"/>
            </w14:solidFill>
          </w14:textFill>
        </w:rPr>
        <w:t>4.投标委托</w:t>
      </w:r>
      <w:bookmarkEnd w:id="87"/>
      <w:bookmarkEnd w:id="88"/>
    </w:p>
    <w:p w14:paraId="140A9432">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投标人代表参加投标活动过程中必须携带个人有效身份证件。如投标人代表不是法定代表人，须持有法定代表人授权委托书（正本用原件，副本用复印件，按第六章要求格式填写）。</w:t>
      </w:r>
    </w:p>
    <w:p w14:paraId="71A868D2">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bookmarkStart w:id="89" w:name="_5.投标费用"/>
      <w:bookmarkEnd w:id="89"/>
      <w:bookmarkStart w:id="90" w:name="_Toc254970672"/>
      <w:bookmarkStart w:id="91" w:name="_Toc254970531"/>
      <w:r>
        <w:rPr>
          <w:rFonts w:hint="eastAsia" w:ascii="黑体" w:hAnsi="黑体" w:eastAsia="黑体"/>
          <w:color w:val="000000" w:themeColor="text1"/>
          <w:sz w:val="24"/>
          <w:highlight w:val="none"/>
          <w14:textFill>
            <w14:solidFill>
              <w14:schemeClr w14:val="tx1"/>
            </w14:solidFill>
          </w14:textFill>
        </w:rPr>
        <w:t>5.投标费用</w:t>
      </w:r>
      <w:bookmarkEnd w:id="90"/>
      <w:bookmarkEnd w:id="91"/>
    </w:p>
    <w:p w14:paraId="0C24C9DE">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投标费用：投标人应承担参与本次采购活动有关的所有费用，包括但不限于勘查现场、编制投标文件、参加澄清说明、签订合同等，不论投标结果如何，均应自行承担。</w:t>
      </w:r>
    </w:p>
    <w:p w14:paraId="3417ABEE">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6.联合体投标</w:t>
      </w:r>
    </w:p>
    <w:p w14:paraId="00BE9383">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6.1本项目是否接受联合体投标，详见“投标人须知前附表”。</w:t>
      </w:r>
    </w:p>
    <w:p w14:paraId="2E390208">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6.2如接受联合体投标，联合体投标要求详见“投标人须知前附表”。</w:t>
      </w:r>
    </w:p>
    <w:p w14:paraId="13887D5F">
      <w:pPr>
        <w:spacing w:line="360" w:lineRule="auto"/>
        <w:ind w:firstLine="420" w:firstLineChars="200"/>
        <w:rPr>
          <w:rFonts w:hint="eastAsia" w:ascii="宋体" w:hAnsi="宋体"/>
          <w:bCs/>
          <w:color w:val="000000" w:themeColor="text1"/>
          <w:sz w:val="24"/>
          <w:szCs w:val="21"/>
          <w:highlight w:val="none"/>
          <w:shd w:val="clear" w:color="auto" w:fill="FFFFFF"/>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6.3根据《政府采购促进中小企业发展管理办法》（财库</w:t>
      </w:r>
      <w:r>
        <w:rPr>
          <w:rFonts w:hint="eastAsia" w:ascii="宋体" w:hAnsi="宋体"/>
          <w:bCs/>
          <w:color w:val="000000" w:themeColor="text1"/>
          <w:szCs w:val="21"/>
          <w:highlight w:val="none"/>
          <w:lang w:eastAsia="zh-CN"/>
          <w14:textFill>
            <w14:solidFill>
              <w14:schemeClr w14:val="tx1"/>
            </w14:solidFill>
          </w14:textFill>
        </w:rPr>
        <w:t>〔2020〕46号</w:t>
      </w:r>
      <w:r>
        <w:rPr>
          <w:rFonts w:hint="eastAsia" w:ascii="宋体" w:hAnsi="宋体"/>
          <w:bCs/>
          <w:color w:val="000000" w:themeColor="text1"/>
          <w:szCs w:val="21"/>
          <w:highlight w:val="none"/>
          <w14:textFill>
            <w14:solidFill>
              <w14:schemeClr w14:val="tx1"/>
            </w14:solidFill>
          </w14:textFill>
        </w:rPr>
        <w:t>）第九条、</w:t>
      </w:r>
      <w:r>
        <w:rPr>
          <w:rFonts w:hint="eastAsia" w:ascii="宋体" w:hAnsi="宋体"/>
          <w:bCs/>
          <w:color w:val="000000" w:themeColor="text1"/>
          <w:szCs w:val="21"/>
          <w:highlight w:val="none"/>
          <w:lang w:eastAsia="zh-CN"/>
          <w14:textFill>
            <w14:solidFill>
              <w14:schemeClr w14:val="tx1"/>
            </w14:solidFill>
          </w14:textFill>
        </w:rPr>
        <w:t>《广西壮族自治区财政厅关于持续优化政府采购营商环境推动高质量发展的通知》（桂财采〔2024〕55号）</w:t>
      </w:r>
      <w:r>
        <w:rPr>
          <w:rFonts w:hint="eastAsia" w:ascii="宋体" w:hAnsi="宋体"/>
          <w:bCs/>
          <w:color w:val="000000" w:themeColor="text1"/>
          <w:szCs w:val="21"/>
          <w:highlight w:val="none"/>
          <w14:textFill>
            <w14:solidFill>
              <w14:schemeClr w14:val="tx1"/>
            </w14:solidFill>
          </w14:textFill>
        </w:rPr>
        <w:t>、及《广西壮族自治区财政厅 广西壮族自治区工业和信息化厅转发财政部 工业和信息化部政府采购促进中小企业发展管理办法的通知》（桂财采〔2021〕70号）规定，接受大中型企业与小微企业组成联合体的采购项目，对于联合协议约定小微企业的合同份额占到合同总金额 30%以上的，采购人、采购代理机构应当对联合体的报价给予4%-6%（工程项目为 1%—2%）的扣除，用扣除后的价格参加评审。组成联合体的小微企业与联合体内其他企业、分包企业之间存在直接控股、管理关系的，不享受价格扣除优惠政策。</w:t>
      </w:r>
    </w:p>
    <w:p w14:paraId="5B2BD2AE">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 xml:space="preserve">7.转包与分包             </w:t>
      </w:r>
    </w:p>
    <w:p w14:paraId="7666DA8F">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7.1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14:paraId="7C1FB5CD">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7.2根据《政府采购促进中小企业发展管理办法》（财库</w:t>
      </w:r>
      <w:r>
        <w:rPr>
          <w:rFonts w:hint="eastAsia" w:ascii="宋体" w:hAnsi="宋体"/>
          <w:bCs/>
          <w:color w:val="000000" w:themeColor="text1"/>
          <w:szCs w:val="21"/>
          <w:highlight w:val="none"/>
          <w:lang w:eastAsia="zh-CN"/>
          <w14:textFill>
            <w14:solidFill>
              <w14:schemeClr w14:val="tx1"/>
            </w14:solidFill>
          </w14:textFill>
        </w:rPr>
        <w:t>〔2020〕46号</w:t>
      </w:r>
      <w:r>
        <w:rPr>
          <w:rFonts w:hint="eastAsia" w:ascii="宋体" w:hAnsi="宋体"/>
          <w:bCs/>
          <w:color w:val="000000" w:themeColor="text1"/>
          <w:szCs w:val="21"/>
          <w:highlight w:val="none"/>
          <w14:textFill>
            <w14:solidFill>
              <w14:schemeClr w14:val="tx1"/>
            </w14:solidFill>
          </w14:textFill>
        </w:rPr>
        <w:t>）第九条及</w:t>
      </w:r>
      <w:r>
        <w:rPr>
          <w:rFonts w:hint="eastAsia" w:ascii="宋体" w:hAnsi="宋体"/>
          <w:bCs/>
          <w:color w:val="000000" w:themeColor="text1"/>
          <w:szCs w:val="21"/>
          <w:highlight w:val="none"/>
          <w:lang w:eastAsia="zh-CN"/>
          <w14:textFill>
            <w14:solidFill>
              <w14:schemeClr w14:val="tx1"/>
            </w14:solidFill>
          </w14:textFill>
        </w:rPr>
        <w:t>《广西壮族自治区财政厅关于持续优化政府采购营商环境推动高质量发展的通知》（桂财采〔2024〕55号）</w:t>
      </w:r>
      <w:r>
        <w:rPr>
          <w:rFonts w:hint="eastAsia" w:ascii="宋体" w:hAnsi="宋体"/>
          <w:bCs/>
          <w:color w:val="000000" w:themeColor="text1"/>
          <w:szCs w:val="21"/>
          <w:highlight w:val="none"/>
          <w14:textFill>
            <w14:solidFill>
              <w14:schemeClr w14:val="tx1"/>
            </w14:solidFill>
          </w14:textFill>
        </w:rPr>
        <w:t>、</w:t>
      </w:r>
      <w:r>
        <w:rPr>
          <w:rFonts w:hint="eastAsia"/>
          <w:color w:val="000000" w:themeColor="text1"/>
          <w:highlight w:val="none"/>
          <w14:textFill>
            <w14:solidFill>
              <w14:schemeClr w14:val="tx1"/>
            </w14:solidFill>
          </w14:textFill>
        </w:rPr>
        <w:t>《广西壮族自治区财政厅关于贯彻落实政府采购支持中小企业发展政策的通知》（桂财采〔2022〕31号）</w:t>
      </w:r>
      <w:r>
        <w:rPr>
          <w:rFonts w:hint="eastAsia" w:ascii="宋体" w:hAnsi="宋体"/>
          <w:bCs/>
          <w:color w:val="000000" w:themeColor="text1"/>
          <w:szCs w:val="21"/>
          <w:highlight w:val="none"/>
          <w14:textFill>
            <w14:solidFill>
              <w14:schemeClr w14:val="tx1"/>
            </w14:solidFill>
          </w14:textFill>
        </w:rPr>
        <w:t>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14:paraId="278D195A">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bookmarkStart w:id="92" w:name="_Toc254970673"/>
      <w:bookmarkStart w:id="93" w:name="_Toc254970532"/>
      <w:r>
        <w:rPr>
          <w:rFonts w:hint="eastAsia" w:ascii="黑体" w:hAnsi="黑体" w:eastAsia="黑体"/>
          <w:color w:val="000000" w:themeColor="text1"/>
          <w:sz w:val="24"/>
          <w:highlight w:val="none"/>
          <w14:textFill>
            <w14:solidFill>
              <w14:schemeClr w14:val="tx1"/>
            </w14:solidFill>
          </w14:textFill>
        </w:rPr>
        <w:t>8.特别说明：</w:t>
      </w:r>
      <w:bookmarkEnd w:id="92"/>
      <w:bookmarkEnd w:id="93"/>
      <w:bookmarkStart w:id="94" w:name="_8.1提供相同品牌产品且通过资格审查、符合性审查的不同投标人参加同一合"/>
      <w:bookmarkEnd w:id="94"/>
    </w:p>
    <w:p w14:paraId="1435D301">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8.1如果本招标文件要求投标人提供资格、信誉、荣誉、业绩与企业认证等材料的，则投标人所提供的以上材料必须为投标人所拥有。</w:t>
      </w:r>
    </w:p>
    <w:p w14:paraId="682AD8E6">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8.2投标人应仔细阅读招标文件的所有内容，按照招标文件的要求提交投标文件，并对所提供的全部资料的真实性承担法律责任。</w:t>
      </w:r>
    </w:p>
    <w:p w14:paraId="4AC99A7D">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8.3投标人在投标活动中提供任何虚假材料，将报监管部门查处；中标后发现的，中标人须依照《中华人民共和国消费者权益保护法》规定赔偿采购人，且民事赔偿并不免除违法投标人的行政与刑事责任。</w:t>
      </w:r>
    </w:p>
    <w:p w14:paraId="1EE409A4">
      <w:pPr>
        <w:pStyle w:val="11"/>
        <w:spacing w:line="360" w:lineRule="auto"/>
        <w:rPr>
          <w:b/>
          <w:bCs/>
          <w:color w:val="000000" w:themeColor="text1"/>
          <w:highlight w:val="none"/>
          <w14:textFill>
            <w14:solidFill>
              <w14:schemeClr w14:val="tx1"/>
            </w14:solidFill>
          </w14:textFill>
        </w:rPr>
      </w:pPr>
      <w:r>
        <w:rPr>
          <w:rFonts w:hint="eastAsia" w:ascii="宋体" w:hAnsi="宋体"/>
          <w:b/>
          <w:color w:val="000000" w:themeColor="text1"/>
          <w:szCs w:val="21"/>
          <w:highlight w:val="none"/>
          <w:lang w:val="en-US" w:eastAsia="zh-CN"/>
          <w14:textFill>
            <w14:solidFill>
              <w14:schemeClr w14:val="tx1"/>
            </w14:solidFill>
          </w14:textFill>
        </w:rPr>
        <w:t>8.4</w:t>
      </w:r>
      <w:r>
        <w:rPr>
          <w:rFonts w:hint="eastAsia"/>
          <w:b/>
          <w:bCs/>
          <w:color w:val="000000" w:themeColor="text1"/>
          <w:highlight w:val="none"/>
          <w14:textFill>
            <w14:solidFill>
              <w14:schemeClr w14:val="tx1"/>
            </w14:solidFill>
          </w14:textFill>
        </w:rPr>
        <w:t>根据《国务院办公厅关于在政府采购中实施本国产品标准及相关政策的通知》（国办发〔2025〕34号）的规定，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54707E58">
      <w:pPr>
        <w:pStyle w:val="11"/>
        <w:spacing w:line="360" w:lineRule="auto"/>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产品在中国境内生产的组件成本占比应当达到规定比例，计算公式为：</w:t>
      </w:r>
    </w:p>
    <w:p w14:paraId="1CE70A52">
      <w:pPr>
        <w:widowControl/>
        <w:shd w:val="clear" w:color="auto" w:fill="FFFFFF"/>
        <w:spacing w:before="30" w:after="30" w:line="360" w:lineRule="auto"/>
        <w:jc w:val="center"/>
        <w:rPr>
          <w:rFonts w:hint="eastAsia" w:ascii="宋体" w:hAnsi="宋体" w:cs="宋体"/>
          <w:b/>
          <w:bCs/>
          <w:color w:val="000000" w:themeColor="text1"/>
          <w:kern w:val="0"/>
          <w:sz w:val="24"/>
          <w:highlight w:val="none"/>
          <w14:textFill>
            <w14:solidFill>
              <w14:schemeClr w14:val="tx1"/>
            </w14:solidFill>
          </w14:textFill>
        </w:rPr>
      </w:pPr>
      <w:r>
        <w:rPr>
          <w:rFonts w:ascii="宋体" w:hAnsi="宋体" w:cs="宋体"/>
          <w:b/>
          <w:bCs/>
          <w:color w:val="000000" w:themeColor="text1"/>
          <w:kern w:val="0"/>
          <w:sz w:val="24"/>
          <w:highlight w:val="none"/>
          <w14:textFill>
            <w14:solidFill>
              <w14:schemeClr w14:val="tx1"/>
            </w14:solidFill>
          </w14:textFill>
        </w:rPr>
        <w:drawing>
          <wp:inline distT="0" distB="0" distL="114300" distR="114300">
            <wp:extent cx="4827905" cy="762635"/>
            <wp:effectExtent l="0" t="0" r="10795"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4827905" cy="762635"/>
                    </a:xfrm>
                    <a:prstGeom prst="rect">
                      <a:avLst/>
                    </a:prstGeom>
                    <a:noFill/>
                    <a:ln>
                      <a:noFill/>
                    </a:ln>
                  </pic:spPr>
                </pic:pic>
              </a:graphicData>
            </a:graphic>
          </wp:inline>
        </w:drawing>
      </w:r>
    </w:p>
    <w:p w14:paraId="5085714F">
      <w:pPr>
        <w:pStyle w:val="11"/>
        <w:spacing w:line="360" w:lineRule="auto"/>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财政部会同有关行业主管部门，分产品确定在中国境内生产的组件成本占比应当达到的规定比例。在分产品的中国境内生产的组件成本占比相关要求实施前，符合《国务院办公厅关于在政府采购中实施本国产品标准及相关政策的通知》第一条第（一）项条件的产品在政府采购活动中视同本国产品。</w:t>
      </w:r>
    </w:p>
    <w:p w14:paraId="740D1D1F">
      <w:pPr>
        <w:pStyle w:val="11"/>
        <w:spacing w:line="360" w:lineRule="auto"/>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政府采购活动中既有本国产品又有非本国产品参与竞争的，依法对本国产品给予价格评审优惠，对本国产品的报价给予20%的价格扣除，用扣除后的价格参与评审。</w:t>
      </w:r>
    </w:p>
    <w:p w14:paraId="1772D957">
      <w:pPr>
        <w:pStyle w:val="11"/>
        <w:spacing w:line="360" w:lineRule="auto"/>
        <w:rPr>
          <w:rFonts w:hint="default" w:ascii="宋体" w:hAnsi="宋体" w:eastAsia="宋体"/>
          <w:b/>
          <w:color w:val="000000" w:themeColor="text1"/>
          <w:szCs w:val="21"/>
          <w:highlight w:val="none"/>
          <w:lang w:val="en-US" w:eastAsia="zh-CN"/>
          <w14:textFill>
            <w14:solidFill>
              <w14:schemeClr w14:val="tx1"/>
            </w14:solidFill>
          </w14:textFill>
        </w:rPr>
      </w:pPr>
      <w:r>
        <w:rPr>
          <w:rFonts w:hint="eastAsia"/>
          <w:b/>
          <w:bCs/>
          <w:color w:val="000000" w:themeColor="text1"/>
          <w:highlight w:val="none"/>
          <w14:textFill>
            <w14:solidFill>
              <w14:schemeClr w14:val="tx1"/>
            </w14:solidFill>
          </w14:textFill>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21D01F72">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9.回避与串通投标</w:t>
      </w:r>
    </w:p>
    <w:p w14:paraId="57AB13EB">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9.1在政府采购活动中，采购人员及相关人员与供应商有下列利害关系之一的，应当回避：</w:t>
      </w:r>
    </w:p>
    <w:p w14:paraId="6B513348">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）参加采购活动前</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年内与供应商存在劳动关系；</w:t>
      </w:r>
    </w:p>
    <w:p w14:paraId="5753EC4A">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）参加采购活动前</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年内担任供应商的董事、监事；</w:t>
      </w:r>
    </w:p>
    <w:p w14:paraId="51AA1AEB">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）参加采购活动前</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年内是供应商的控股股东或者实际控制人；</w:t>
      </w:r>
    </w:p>
    <w:p w14:paraId="251495BE">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）与供应商的法定代表人或者负责人有夫妻、直系血亲、三代以内旁系血亲或者近姻亲关系；</w:t>
      </w:r>
    </w:p>
    <w:p w14:paraId="60385F95">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5</w:t>
      </w:r>
      <w:r>
        <w:rPr>
          <w:rFonts w:hint="eastAsia" w:hAnsi="宋体"/>
          <w:color w:val="000000" w:themeColor="text1"/>
          <w:highlight w:val="none"/>
          <w14:textFill>
            <w14:solidFill>
              <w14:schemeClr w14:val="tx1"/>
            </w14:solidFill>
          </w14:textFill>
        </w:rPr>
        <w:t>）与供应商有其他可能影响政府采购活动公平、公正进行的关系。</w:t>
      </w:r>
    </w:p>
    <w:p w14:paraId="27975079">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65118A01">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9.2有下列情形之一的视为投标人相互串通投标，投标文件将被视为无效：</w:t>
      </w:r>
    </w:p>
    <w:p w14:paraId="402BD4E3">
      <w:pPr>
        <w:spacing w:line="360" w:lineRule="auto"/>
        <w:ind w:firstLine="422" w:firstLineChars="200"/>
        <w:rPr>
          <w:rFonts w:hint="eastAsia"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hAnsi="宋体"/>
          <w:b/>
          <w:color w:val="000000" w:themeColor="text1"/>
          <w:highlight w:val="none"/>
          <w14:textFill>
            <w14:solidFill>
              <w14:schemeClr w14:val="tx1"/>
            </w14:solidFill>
          </w14:textFill>
        </w:rPr>
        <w:t>1</w:t>
      </w:r>
      <w:r>
        <w:rPr>
          <w:rFonts w:hint="eastAsia" w:hAnsi="宋体"/>
          <w:b/>
          <w:color w:val="000000" w:themeColor="text1"/>
          <w:highlight w:val="none"/>
          <w14:textFill>
            <w14:solidFill>
              <w14:schemeClr w14:val="tx1"/>
            </w14:solidFill>
          </w14:textFill>
        </w:rPr>
        <w:t>）不同投标人的投标文件由同一单位或者个人编制；或者不同投标人报名的</w:t>
      </w:r>
      <w:r>
        <w:rPr>
          <w:rFonts w:hAnsi="宋体"/>
          <w:b/>
          <w:color w:val="000000" w:themeColor="text1"/>
          <w:highlight w:val="none"/>
          <w14:textFill>
            <w14:solidFill>
              <w14:schemeClr w14:val="tx1"/>
            </w14:solidFill>
          </w14:textFill>
        </w:rPr>
        <w:t>IP</w:t>
      </w:r>
      <w:r>
        <w:rPr>
          <w:rFonts w:hint="eastAsia" w:hAnsi="宋体"/>
          <w:b/>
          <w:color w:val="000000" w:themeColor="text1"/>
          <w:highlight w:val="none"/>
          <w14:textFill>
            <w14:solidFill>
              <w14:schemeClr w14:val="tx1"/>
            </w14:solidFill>
          </w14:textFill>
        </w:rPr>
        <w:t>地址一致的；或者编制标书硬件设备</w:t>
      </w:r>
      <w:r>
        <w:rPr>
          <w:rFonts w:hAnsi="宋体"/>
          <w:b/>
          <w:color w:val="000000" w:themeColor="text1"/>
          <w:highlight w:val="none"/>
          <w14:textFill>
            <w14:solidFill>
              <w14:schemeClr w14:val="tx1"/>
            </w14:solidFill>
          </w14:textFill>
        </w:rPr>
        <w:t>CPU</w:t>
      </w:r>
      <w:r>
        <w:rPr>
          <w:rFonts w:hint="eastAsia" w:hAnsi="宋体"/>
          <w:b/>
          <w:color w:val="000000" w:themeColor="text1"/>
          <w:highlight w:val="none"/>
          <w14:textFill>
            <w14:solidFill>
              <w14:schemeClr w14:val="tx1"/>
            </w14:solidFill>
          </w14:textFill>
        </w:rPr>
        <w:t>编号、硬盘编号、网卡地址一致的情况。（供应商IP地址、硬件设备CPU编号、硬盘编号、网卡地址等数据相似异常以广西政府采购云平台解密文件后信息提示为准）</w:t>
      </w:r>
    </w:p>
    <w:p w14:paraId="33A45494">
      <w:pPr>
        <w:spacing w:line="360" w:lineRule="auto"/>
        <w:ind w:firstLine="422" w:firstLineChars="200"/>
        <w:rPr>
          <w:rFonts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hAnsi="宋体"/>
          <w:b/>
          <w:color w:val="000000" w:themeColor="text1"/>
          <w:highlight w:val="none"/>
          <w14:textFill>
            <w14:solidFill>
              <w14:schemeClr w14:val="tx1"/>
            </w14:solidFill>
          </w14:textFill>
        </w:rPr>
        <w:t>2</w:t>
      </w:r>
      <w:r>
        <w:rPr>
          <w:rFonts w:hint="eastAsia" w:hAnsi="宋体"/>
          <w:b/>
          <w:color w:val="000000" w:themeColor="text1"/>
          <w:highlight w:val="none"/>
          <w14:textFill>
            <w14:solidFill>
              <w14:schemeClr w14:val="tx1"/>
            </w14:solidFill>
          </w14:textFill>
        </w:rPr>
        <w:t>）不同投标人委托同一单位或者个人办理投标事宜；</w:t>
      </w:r>
    </w:p>
    <w:p w14:paraId="1AB758CE">
      <w:pPr>
        <w:spacing w:line="360" w:lineRule="auto"/>
        <w:ind w:firstLine="422" w:firstLineChars="200"/>
        <w:rPr>
          <w:rFonts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hAnsi="宋体"/>
          <w:b/>
          <w:color w:val="000000" w:themeColor="text1"/>
          <w:highlight w:val="none"/>
          <w14:textFill>
            <w14:solidFill>
              <w14:schemeClr w14:val="tx1"/>
            </w14:solidFill>
          </w14:textFill>
        </w:rPr>
        <w:t>3</w:t>
      </w:r>
      <w:r>
        <w:rPr>
          <w:rFonts w:hint="eastAsia" w:hAnsi="宋体"/>
          <w:b/>
          <w:color w:val="000000" w:themeColor="text1"/>
          <w:highlight w:val="none"/>
          <w14:textFill>
            <w14:solidFill>
              <w14:schemeClr w14:val="tx1"/>
            </w14:solidFill>
          </w14:textFill>
        </w:rPr>
        <w:t>）不同的投标人的投标文件载明的项目管理员为同一个人；</w:t>
      </w:r>
    </w:p>
    <w:p w14:paraId="4B168769">
      <w:pPr>
        <w:spacing w:line="360" w:lineRule="auto"/>
        <w:ind w:firstLine="422" w:firstLineChars="200"/>
        <w:rPr>
          <w:rFonts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hAnsi="宋体"/>
          <w:b/>
          <w:color w:val="000000" w:themeColor="text1"/>
          <w:highlight w:val="none"/>
          <w14:textFill>
            <w14:solidFill>
              <w14:schemeClr w14:val="tx1"/>
            </w14:solidFill>
          </w14:textFill>
        </w:rPr>
        <w:t>4</w:t>
      </w:r>
      <w:r>
        <w:rPr>
          <w:rFonts w:hint="eastAsia" w:hAnsi="宋体"/>
          <w:b/>
          <w:color w:val="000000" w:themeColor="text1"/>
          <w:highlight w:val="none"/>
          <w14:textFill>
            <w14:solidFill>
              <w14:schemeClr w14:val="tx1"/>
            </w14:solidFill>
          </w14:textFill>
        </w:rPr>
        <w:t>）不同投标人的电子或纸质投标文件异常一致或者投标报价呈规律性差异；</w:t>
      </w:r>
    </w:p>
    <w:p w14:paraId="5539A882">
      <w:pPr>
        <w:spacing w:line="360" w:lineRule="auto"/>
        <w:ind w:firstLine="422" w:firstLineChars="200"/>
        <w:rPr>
          <w:rFonts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hAnsi="宋体"/>
          <w:b/>
          <w:color w:val="000000" w:themeColor="text1"/>
          <w:highlight w:val="none"/>
          <w14:textFill>
            <w14:solidFill>
              <w14:schemeClr w14:val="tx1"/>
            </w14:solidFill>
          </w14:textFill>
        </w:rPr>
        <w:t>5</w:t>
      </w:r>
      <w:r>
        <w:rPr>
          <w:rFonts w:hint="eastAsia" w:hAnsi="宋体"/>
          <w:b/>
          <w:color w:val="000000" w:themeColor="text1"/>
          <w:highlight w:val="none"/>
          <w14:textFill>
            <w14:solidFill>
              <w14:schemeClr w14:val="tx1"/>
            </w14:solidFill>
          </w14:textFill>
        </w:rPr>
        <w:t>）不同投标人的纸质投标文件相互混装；</w:t>
      </w:r>
    </w:p>
    <w:p w14:paraId="1D5B1CBF">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9.3供应商有下列情形之一的，属于恶意串通行为，将报同级监督管理部门：</w:t>
      </w:r>
    </w:p>
    <w:p w14:paraId="0F803E03">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）供应商直接或者间接从采购人或者采购代理机构处获得其他供应商的相关信息并修改其投标文件或者投标文件；</w:t>
      </w:r>
    </w:p>
    <w:p w14:paraId="42405204">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）供应商按照采购人或者采购代理机构的授意撤换、修改投标文件或者投标文件；</w:t>
      </w:r>
    </w:p>
    <w:p w14:paraId="2CD6EB75">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）供应商之间协商报价、技术方案等投标文件或者投标文件的实质性内容；</w:t>
      </w:r>
    </w:p>
    <w:p w14:paraId="68734081">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）属于同一集团、协会、商会等组织成员的供应商按照该组织要求协同参加政府采购活动；</w:t>
      </w:r>
    </w:p>
    <w:p w14:paraId="5FE09728">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5</w:t>
      </w:r>
      <w:r>
        <w:rPr>
          <w:rFonts w:hint="eastAsia" w:hAnsi="宋体"/>
          <w:color w:val="000000" w:themeColor="text1"/>
          <w:highlight w:val="none"/>
          <w14:textFill>
            <w14:solidFill>
              <w14:schemeClr w14:val="tx1"/>
            </w14:solidFill>
          </w14:textFill>
        </w:rPr>
        <w:t>）供应商之间事先约定一致抬高或者压低投标报价，或者在招标项目中事先约定轮流以高价位或者低价位中标，或者事先约定由某一特定供应商中标，然后再参加投标；</w:t>
      </w:r>
    </w:p>
    <w:p w14:paraId="59301853">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6</w:t>
      </w:r>
      <w:r>
        <w:rPr>
          <w:rFonts w:hint="eastAsia" w:hAnsi="宋体"/>
          <w:color w:val="000000" w:themeColor="text1"/>
          <w:highlight w:val="none"/>
          <w14:textFill>
            <w14:solidFill>
              <w14:schemeClr w14:val="tx1"/>
            </w14:solidFill>
          </w14:textFill>
        </w:rPr>
        <w:t>）供应商之间商定部分供应商放弃参加政府采购活动或者放弃中标；</w:t>
      </w:r>
    </w:p>
    <w:p w14:paraId="43CFE2E3">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7</w:t>
      </w:r>
      <w:r>
        <w:rPr>
          <w:rFonts w:hint="eastAsia" w:hAnsi="宋体"/>
          <w:color w:val="000000" w:themeColor="text1"/>
          <w:highlight w:val="none"/>
          <w14:textFill>
            <w14:solidFill>
              <w14:schemeClr w14:val="tx1"/>
            </w14:solidFill>
          </w14:textFill>
        </w:rPr>
        <w:t>）供应商与采购人或者采购代理机构之间、供应商相互之间，为谋求特定供应商中标或者排斥其他供应商的其他串通行为。</w:t>
      </w:r>
    </w:p>
    <w:p w14:paraId="06298C50">
      <w:pPr>
        <w:pStyle w:val="19"/>
        <w:snapToGrid w:val="0"/>
        <w:spacing w:line="360" w:lineRule="auto"/>
        <w:ind w:left="2" w:leftChars="1" w:firstLine="422" w:firstLineChars="200"/>
        <w:rPr>
          <w:rFonts w:hAnsi="宋体"/>
          <w:b/>
          <w:color w:val="000000" w:themeColor="text1"/>
          <w:highlight w:val="none"/>
          <w14:textFill>
            <w14:solidFill>
              <w14:schemeClr w14:val="tx1"/>
            </w14:solidFill>
          </w14:textFill>
        </w:rPr>
      </w:pPr>
    </w:p>
    <w:p w14:paraId="3763EB7E">
      <w:pPr>
        <w:pStyle w:val="6"/>
        <w:keepNext w:val="0"/>
        <w:keepLines w:val="0"/>
        <w:spacing w:line="400" w:lineRule="exact"/>
        <w:jc w:val="center"/>
        <w:rPr>
          <w:rFonts w:hint="eastAsia"/>
          <w:color w:val="000000" w:themeColor="text1"/>
          <w:highlight w:val="none"/>
          <w14:textFill>
            <w14:solidFill>
              <w14:schemeClr w14:val="tx1"/>
            </w14:solidFill>
          </w14:textFill>
        </w:rPr>
      </w:pPr>
      <w:bookmarkStart w:id="95" w:name="_Toc254970675"/>
      <w:bookmarkStart w:id="96" w:name="_Toc254970534"/>
      <w:bookmarkStart w:id="97" w:name="_Toc80"/>
      <w:r>
        <w:rPr>
          <w:rFonts w:hint="eastAsia"/>
          <w:color w:val="000000" w:themeColor="text1"/>
          <w:highlight w:val="none"/>
          <w14:textFill>
            <w14:solidFill>
              <w14:schemeClr w14:val="tx1"/>
            </w14:solidFill>
          </w14:textFill>
        </w:rPr>
        <w:t>二、招标文件</w:t>
      </w:r>
      <w:bookmarkEnd w:id="95"/>
      <w:bookmarkEnd w:id="96"/>
      <w:bookmarkEnd w:id="97"/>
    </w:p>
    <w:p w14:paraId="1F3AC895">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10.招标文件的组成</w:t>
      </w:r>
    </w:p>
    <w:p w14:paraId="2FCC9936">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第一章 招标公告；</w:t>
      </w:r>
    </w:p>
    <w:p w14:paraId="2F46B7E5">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第二章 采购需求； </w:t>
      </w:r>
    </w:p>
    <w:p w14:paraId="7C6EE2D0">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第三章 投标人须知；</w:t>
      </w:r>
    </w:p>
    <w:p w14:paraId="6D1A02BB">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第四章 评标方法及评标标准；</w:t>
      </w:r>
    </w:p>
    <w:p w14:paraId="3C5EA5C2">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第五章 拟签订的合同文本；</w:t>
      </w:r>
    </w:p>
    <w:p w14:paraId="40E17124">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第六章 投标文件格式；</w:t>
      </w:r>
    </w:p>
    <w:p w14:paraId="22E50D44">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第七章 质疑、投诉材料格式</w:t>
      </w:r>
    </w:p>
    <w:p w14:paraId="2A522E76">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根据本章第</w:t>
      </w:r>
      <w:r>
        <w:rPr>
          <w:rFonts w:hAnsi="宋体"/>
          <w:color w:val="000000" w:themeColor="text1"/>
          <w:highlight w:val="none"/>
          <w14:textFill>
            <w14:solidFill>
              <w14:schemeClr w14:val="tx1"/>
            </w14:solidFill>
          </w14:textFill>
        </w:rPr>
        <w:t>11.1</w:t>
      </w:r>
      <w:r>
        <w:rPr>
          <w:rFonts w:hint="eastAsia" w:hAnsi="宋体"/>
          <w:color w:val="000000" w:themeColor="text1"/>
          <w:highlight w:val="none"/>
          <w14:textFill>
            <w14:solidFill>
              <w14:schemeClr w14:val="tx1"/>
            </w14:solidFill>
          </w14:textFill>
        </w:rPr>
        <w:t>项的规定对公开招标文件所做的澄清、修改，构成招标文件的组成部分。当公开招标文件与招标文件的澄清和修改就同一内容的表述不一致时，</w:t>
      </w:r>
      <w:r>
        <w:rPr>
          <w:rFonts w:hint="eastAsia"/>
          <w:color w:val="000000" w:themeColor="text1"/>
          <w:highlight w:val="none"/>
          <w14:textFill>
            <w14:solidFill>
              <w14:schemeClr w14:val="tx1"/>
            </w14:solidFill>
          </w14:textFill>
        </w:rPr>
        <w:t>以最后澄清或修改公告为准。</w:t>
      </w:r>
    </w:p>
    <w:p w14:paraId="1C0EDF5F">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11.招标文件的澄清、修改 、现场考察和答疑会</w:t>
      </w:r>
    </w:p>
    <w:p w14:paraId="7AD474E9">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5FAEC95E">
      <w:pPr>
        <w:spacing w:line="360" w:lineRule="auto"/>
        <w:ind w:firstLine="420" w:firstLineChars="200"/>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 xml:space="preserve">11.2 </w:t>
      </w:r>
      <w:r>
        <w:rPr>
          <w:rFonts w:hint="eastAsia" w:hAnsi="宋体"/>
          <w:color w:val="000000" w:themeColor="text1"/>
          <w:highlight w:val="none"/>
          <w14:textFill>
            <w14:solidFill>
              <w14:schemeClr w14:val="tx1"/>
            </w14:solidFill>
          </w14:textFill>
        </w:rPr>
        <w:t>投标人应认真审阅本公开招标文件，如有疑问，或发现其中有误或有要求不合理的，应在投标人须知前附表规定的</w:t>
      </w:r>
      <w:r>
        <w:rPr>
          <w:rFonts w:hint="eastAsia" w:cs="宋体"/>
          <w:color w:val="000000" w:themeColor="text1"/>
          <w:kern w:val="0"/>
          <w:szCs w:val="21"/>
          <w:highlight w:val="none"/>
          <w14:textFill>
            <w14:solidFill>
              <w14:schemeClr w14:val="tx1"/>
            </w14:solidFill>
          </w14:textFill>
        </w:rPr>
        <w:t>投标截止时间</w:t>
      </w:r>
      <w:r>
        <w:rPr>
          <w:rFonts w:hint="eastAsia" w:hAnsi="宋体"/>
          <w:color w:val="000000" w:themeColor="text1"/>
          <w:highlight w:val="none"/>
          <w14:textFill>
            <w14:solidFill>
              <w14:schemeClr w14:val="tx1"/>
            </w14:solidFill>
          </w14:textFill>
        </w:rPr>
        <w:t>前以书面形式要求采购人或采购代理机构对招标文件予以澄清；否则，由此产生的后果由投标人自行负责。</w:t>
      </w:r>
    </w:p>
    <w:p w14:paraId="02D8DEA6">
      <w:pPr>
        <w:spacing w:line="360" w:lineRule="auto"/>
        <w:ind w:firstLine="420" w:firstLineChars="200"/>
        <w:rPr>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 xml:space="preserve">11.3 </w:t>
      </w:r>
      <w:r>
        <w:rPr>
          <w:rFonts w:hint="eastAsia" w:hAnsi="宋体"/>
          <w:color w:val="000000" w:themeColor="text1"/>
          <w:highlight w:val="none"/>
          <w14:textFill>
            <w14:solidFill>
              <w14:schemeClr w14:val="tx1"/>
            </w14:solidFill>
          </w14:textFill>
        </w:rPr>
        <w:t>采购人或者采购代理机构可以对已发出的招标文件进行必要的澄清或者修改。澄清或者修改的内容可能影响投标文件编制的，采购人或者采购代理机构应当在投标截止时间至少</w:t>
      </w:r>
      <w:r>
        <w:rPr>
          <w:rFonts w:hAnsi="宋体"/>
          <w:color w:val="000000" w:themeColor="text1"/>
          <w:highlight w:val="none"/>
          <w14:textFill>
            <w14:solidFill>
              <w14:schemeClr w14:val="tx1"/>
            </w14:solidFill>
          </w14:textFill>
        </w:rPr>
        <w:t>15</w:t>
      </w:r>
      <w:r>
        <w:rPr>
          <w:rFonts w:hint="eastAsia" w:hAnsi="宋体"/>
          <w:color w:val="000000" w:themeColor="text1"/>
          <w:highlight w:val="none"/>
          <w14:textFill>
            <w14:solidFill>
              <w14:schemeClr w14:val="tx1"/>
            </w14:solidFill>
          </w14:textFill>
        </w:rPr>
        <w:t>日前，以书面形式通知</w:t>
      </w:r>
      <w:r>
        <w:rPr>
          <w:rFonts w:hAnsi="宋体"/>
          <w:color w:val="000000" w:themeColor="text1"/>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在“</w:t>
      </w:r>
      <w:r>
        <w:rPr>
          <w:rFonts w:hint="eastAsia" w:hAnsi="宋体"/>
          <w:color w:val="000000" w:themeColor="text1"/>
          <w:szCs w:val="21"/>
          <w:highlight w:val="none"/>
          <w14:textFill>
            <w14:solidFill>
              <w14:schemeClr w14:val="tx1"/>
            </w14:solidFill>
          </w14:textFill>
        </w:rPr>
        <w:t>投标人须知前附表”</w:t>
      </w:r>
      <w:r>
        <w:rPr>
          <w:rFonts w:hint="eastAsia" w:hAnsi="宋体"/>
          <w:color w:val="000000" w:themeColor="text1"/>
          <w:highlight w:val="none"/>
          <w14:textFill>
            <w14:solidFill>
              <w14:schemeClr w14:val="tx1"/>
            </w14:solidFill>
          </w14:textFill>
        </w:rPr>
        <w:t>规定的政府采购信息发布媒体上发布更正公告及平台短信通知</w:t>
      </w:r>
      <w:r>
        <w:rPr>
          <w:rFonts w:hAnsi="宋体"/>
          <w:color w:val="000000" w:themeColor="text1"/>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所有获取招标文件的潜在投标人；不足</w:t>
      </w:r>
      <w:r>
        <w:rPr>
          <w:rFonts w:hAnsi="宋体"/>
          <w:color w:val="000000" w:themeColor="text1"/>
          <w:highlight w:val="none"/>
          <w14:textFill>
            <w14:solidFill>
              <w14:schemeClr w14:val="tx1"/>
            </w14:solidFill>
          </w14:textFill>
        </w:rPr>
        <w:t>15</w:t>
      </w:r>
      <w:r>
        <w:rPr>
          <w:rFonts w:hint="eastAsia" w:hAnsi="宋体"/>
          <w:color w:val="000000" w:themeColor="text1"/>
          <w:highlight w:val="none"/>
          <w14:textFill>
            <w14:solidFill>
              <w14:schemeClr w14:val="tx1"/>
            </w14:solidFill>
          </w14:textFill>
        </w:rPr>
        <w:t>日的，采购人或者采购代理机构应当顺延提交投标文件的截止时间。发出的澄清或者修改不影响投标文件编制的也应在截标前</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日发出。</w:t>
      </w:r>
    </w:p>
    <w:p w14:paraId="77C71CD2">
      <w:pPr>
        <w:spacing w:line="360" w:lineRule="auto"/>
        <w:ind w:firstLine="420" w:firstLineChars="200"/>
        <w:rPr>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 xml:space="preserve">11.4 </w:t>
      </w:r>
      <w:r>
        <w:rPr>
          <w:rFonts w:hint="eastAsia"/>
          <w:color w:val="000000" w:themeColor="text1"/>
          <w:highlight w:val="none"/>
          <w14:textFill>
            <w14:solidFill>
              <w14:schemeClr w14:val="tx1"/>
            </w14:solidFill>
          </w14:textFill>
        </w:rPr>
        <w:t>采购人和采购代理机构可以视采购具体情况，变更投标截止时间和开标时间，将变更时间将在</w:t>
      </w:r>
      <w:r>
        <w:rPr>
          <w:rFonts w:hint="eastAsia" w:hAnsi="宋体"/>
          <w:color w:val="000000" w:themeColor="text1"/>
          <w:highlight w:val="none"/>
          <w14:textFill>
            <w14:solidFill>
              <w14:schemeClr w14:val="tx1"/>
            </w14:solidFill>
          </w14:textFill>
        </w:rPr>
        <w:t>“</w:t>
      </w:r>
      <w:r>
        <w:rPr>
          <w:rFonts w:hint="eastAsia" w:hAnsi="宋体"/>
          <w:color w:val="000000" w:themeColor="text1"/>
          <w:szCs w:val="21"/>
          <w:highlight w:val="none"/>
          <w14:textFill>
            <w14:solidFill>
              <w14:schemeClr w14:val="tx1"/>
            </w14:solidFill>
          </w14:textFill>
        </w:rPr>
        <w:t>投标人须知前附表”</w:t>
      </w:r>
      <w:r>
        <w:rPr>
          <w:rFonts w:hint="eastAsia" w:cs="宋体"/>
          <w:color w:val="000000" w:themeColor="text1"/>
          <w:kern w:val="0"/>
          <w:szCs w:val="21"/>
          <w:highlight w:val="none"/>
          <w14:textFill>
            <w14:solidFill>
              <w14:schemeClr w14:val="tx1"/>
            </w14:solidFill>
          </w14:textFill>
        </w:rPr>
        <w:t>规定的政府采购信息发布媒体上</w:t>
      </w:r>
      <w:r>
        <w:rPr>
          <w:rFonts w:hint="eastAsia"/>
          <w:color w:val="000000" w:themeColor="text1"/>
          <w:highlight w:val="none"/>
          <w14:textFill>
            <w14:solidFill>
              <w14:schemeClr w14:val="tx1"/>
            </w14:solidFill>
          </w14:textFill>
        </w:rPr>
        <w:t>发布更正公告。</w:t>
      </w:r>
    </w:p>
    <w:p w14:paraId="7F9F550B">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11.</w:t>
      </w:r>
      <w:bookmarkStart w:id="98" w:name="_Hlk53134511"/>
      <w:r>
        <w:rPr>
          <w:rFonts w:hAnsi="宋体"/>
          <w:color w:val="000000" w:themeColor="text1"/>
          <w:highlight w:val="none"/>
          <w14:textFill>
            <w14:solidFill>
              <w14:schemeClr w14:val="tx1"/>
            </w14:solidFill>
          </w14:textFill>
        </w:rPr>
        <w:t>5</w:t>
      </w:r>
      <w:r>
        <w:rPr>
          <w:rFonts w:hint="eastAsia" w:hAnsi="宋体"/>
          <w:color w:val="000000" w:themeColor="text1"/>
          <w:highlight w:val="none"/>
          <w14:textFill>
            <w14:solidFill>
              <w14:schemeClr w14:val="tx1"/>
            </w14:solidFill>
          </w14:textFill>
        </w:rPr>
        <w:t>采购人或者采购代理机构可以在招标文件提供期限截止后，组织已获取招标文件的潜在投标人现场考察或者召开开标前答疑会，具体详见“投标人须知前附表”。</w:t>
      </w:r>
    </w:p>
    <w:bookmarkEnd w:id="98"/>
    <w:p w14:paraId="56689409">
      <w:pPr>
        <w:pStyle w:val="6"/>
        <w:keepNext w:val="0"/>
        <w:keepLines w:val="0"/>
        <w:spacing w:line="400" w:lineRule="exact"/>
        <w:jc w:val="center"/>
        <w:rPr>
          <w:color w:val="000000" w:themeColor="text1"/>
          <w:highlight w:val="none"/>
          <w14:textFill>
            <w14:solidFill>
              <w14:schemeClr w14:val="tx1"/>
            </w14:solidFill>
          </w14:textFill>
        </w:rPr>
      </w:pPr>
      <w:bookmarkStart w:id="99" w:name="_Toc254970535"/>
      <w:bookmarkStart w:id="100" w:name="_Toc254970676"/>
      <w:bookmarkStart w:id="101" w:name="_Toc4456"/>
      <w:r>
        <w:rPr>
          <w:rFonts w:hint="eastAsia"/>
          <w:color w:val="000000" w:themeColor="text1"/>
          <w:highlight w:val="none"/>
          <w14:textFill>
            <w14:solidFill>
              <w14:schemeClr w14:val="tx1"/>
            </w14:solidFill>
          </w14:textFill>
        </w:rPr>
        <w:t>三、投标文件的编制</w:t>
      </w:r>
      <w:bookmarkEnd w:id="99"/>
      <w:bookmarkEnd w:id="100"/>
      <w:bookmarkEnd w:id="101"/>
    </w:p>
    <w:p w14:paraId="376993D3">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bookmarkStart w:id="102" w:name="_Toc254970677"/>
      <w:bookmarkStart w:id="103" w:name="_Toc254970536"/>
      <w:r>
        <w:rPr>
          <w:rFonts w:hint="eastAsia" w:ascii="黑体" w:hAnsi="黑体" w:eastAsia="黑体"/>
          <w:color w:val="000000" w:themeColor="text1"/>
          <w:sz w:val="24"/>
          <w:highlight w:val="none"/>
          <w14:textFill>
            <w14:solidFill>
              <w14:schemeClr w14:val="tx1"/>
            </w14:solidFill>
          </w14:textFill>
        </w:rPr>
        <w:t>12.投标文件的编制原则</w:t>
      </w:r>
    </w:p>
    <w:p w14:paraId="01093E95">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12.1投标人必须按照招标文件的要求编制投标文件。投标文件必须对招标文件提出的要求和条件作出明确响应。</w:t>
      </w:r>
    </w:p>
    <w:p w14:paraId="419E00F6">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14:paraId="2BDC1FE5">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13.投标文件的组成</w:t>
      </w:r>
      <w:bookmarkEnd w:id="102"/>
      <w:bookmarkEnd w:id="103"/>
    </w:p>
    <w:p w14:paraId="32BAAFE9">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13.1投标文件由报价文件、资格证明文件、商务文件、技术文件四部分组成。</w:t>
      </w:r>
    </w:p>
    <w:p w14:paraId="604E8212">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bookmarkStart w:id="104" w:name="_13.2资格证明文件：具体材料见“投标人须知前附表”。"/>
      <w:bookmarkEnd w:id="104"/>
      <w:bookmarkStart w:id="105" w:name="_13.1报价文件:_具体材料见“投标人须知前附表”。"/>
      <w:bookmarkEnd w:id="105"/>
      <w:r>
        <w:rPr>
          <w:rFonts w:hint="eastAsia" w:ascii="宋体" w:hAnsi="宋体"/>
          <w:bCs/>
          <w:color w:val="000000" w:themeColor="text1"/>
          <w:szCs w:val="21"/>
          <w:highlight w:val="none"/>
          <w14:textFill>
            <w14:solidFill>
              <w14:schemeClr w14:val="tx1"/>
            </w14:solidFill>
          </w14:textFill>
        </w:rPr>
        <w:t>（1）资格证明文件：具体材料见“投标人须知前附表”。</w:t>
      </w:r>
    </w:p>
    <w:p w14:paraId="57495F3A">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bookmarkStart w:id="106" w:name="_13.3商务文件:_具体材料见“投标人须知前附表”。"/>
      <w:bookmarkEnd w:id="106"/>
      <w:r>
        <w:rPr>
          <w:rFonts w:hint="eastAsia" w:ascii="宋体" w:hAnsi="宋体"/>
          <w:bCs/>
          <w:color w:val="000000" w:themeColor="text1"/>
          <w:szCs w:val="21"/>
          <w:highlight w:val="none"/>
          <w14:textFill>
            <w14:solidFill>
              <w14:schemeClr w14:val="tx1"/>
            </w14:solidFill>
          </w14:textFill>
        </w:rPr>
        <w:t>（2）商务文件：具体材料见“投标人须知前附表”。</w:t>
      </w:r>
    </w:p>
    <w:p w14:paraId="65B731F9">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bookmarkStart w:id="107" w:name="_13.4技术文件：具体材料见“投标人须知前附表”。"/>
      <w:bookmarkEnd w:id="107"/>
      <w:r>
        <w:rPr>
          <w:rFonts w:hint="eastAsia" w:ascii="宋体" w:hAnsi="宋体"/>
          <w:bCs/>
          <w:color w:val="000000" w:themeColor="text1"/>
          <w:szCs w:val="21"/>
          <w:highlight w:val="none"/>
          <w14:textFill>
            <w14:solidFill>
              <w14:schemeClr w14:val="tx1"/>
            </w14:solidFill>
          </w14:textFill>
        </w:rPr>
        <w:t xml:space="preserve">（3）技术文件：具体材料见“投标人须知前附表”。 </w:t>
      </w:r>
    </w:p>
    <w:p w14:paraId="434BEAF7">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（4）报价文件： 具体材料见“投标人须知前附表”。</w:t>
      </w:r>
    </w:p>
    <w:p w14:paraId="42A66BEA">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bookmarkStart w:id="108" w:name="_13.5投标文件电子版：具体材料见“投标人须知前附表”。"/>
      <w:bookmarkEnd w:id="108"/>
      <w:r>
        <w:rPr>
          <w:rFonts w:hint="eastAsia" w:ascii="宋体" w:hAnsi="宋体"/>
          <w:bCs/>
          <w:color w:val="000000" w:themeColor="text1"/>
          <w:szCs w:val="21"/>
          <w:highlight w:val="none"/>
          <w14:textFill>
            <w14:solidFill>
              <w14:schemeClr w14:val="tx1"/>
            </w14:solidFill>
          </w14:textFill>
        </w:rPr>
        <w:t>13.2投标文件电子版：具体要求见本节19.投标文件编制。</w:t>
      </w:r>
    </w:p>
    <w:p w14:paraId="3432FCF0">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bookmarkStart w:id="109" w:name="_Toc254970537"/>
      <w:bookmarkStart w:id="110" w:name="_Toc254970678"/>
      <w:r>
        <w:rPr>
          <w:rFonts w:hint="eastAsia" w:ascii="黑体" w:hAnsi="黑体" w:eastAsia="黑体"/>
          <w:color w:val="000000" w:themeColor="text1"/>
          <w:sz w:val="24"/>
          <w:highlight w:val="none"/>
          <w14:textFill>
            <w14:solidFill>
              <w14:schemeClr w14:val="tx1"/>
            </w14:solidFill>
          </w14:textFill>
        </w:rPr>
        <w:t>14.投标文件的语言及计量</w:t>
      </w:r>
      <w:bookmarkEnd w:id="109"/>
      <w:bookmarkEnd w:id="110"/>
    </w:p>
    <w:p w14:paraId="2BD89625">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14.1语言文字</w:t>
      </w:r>
    </w:p>
    <w:p w14:paraId="6616DF98">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28BFF0D5">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14.2投标计量单位</w:t>
      </w:r>
    </w:p>
    <w:p w14:paraId="7AFAB898">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招标文件已有明确规定的，使用招标文件规定的计量单位；招标文件没有规定的，应采用中华人民共和国法定计量单位，货币种类为人民币，否则视同未响应。</w:t>
      </w:r>
    </w:p>
    <w:p w14:paraId="42D797B8">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15.投标文件提交的风险</w:t>
      </w:r>
    </w:p>
    <w:p w14:paraId="302EA837">
      <w:pPr>
        <w:spacing w:line="360" w:lineRule="auto"/>
        <w:ind w:firstLine="420" w:firstLineChars="200"/>
        <w:rPr>
          <w:rFonts w:hint="eastAsia" w:hAnsi="宋体"/>
          <w:b/>
          <w:bCs/>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投标文件分为资格文件、商务文件、技术文件、报价文件四部分（其中：商务文件与技术文件合并编辑成一个电子文档）。各投标人在编制投标文件时请按照招标文件规定的编排格式进行，不按要求提交齐全的文件、混乱的编排导致投标文件被误读或评标委员会查找不到有效文件是造成投标人投标文件无效的风险。</w:t>
      </w:r>
    </w:p>
    <w:p w14:paraId="07B6F085">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bookmarkStart w:id="111" w:name="_Toc254970679"/>
      <w:bookmarkStart w:id="112" w:name="_Toc254970538"/>
      <w:r>
        <w:rPr>
          <w:rFonts w:hint="eastAsia" w:ascii="黑体" w:hAnsi="黑体" w:eastAsia="黑体"/>
          <w:color w:val="000000" w:themeColor="text1"/>
          <w:sz w:val="24"/>
          <w:highlight w:val="none"/>
          <w14:textFill>
            <w14:solidFill>
              <w14:schemeClr w14:val="tx1"/>
            </w14:solidFill>
          </w14:textFill>
        </w:rPr>
        <w:t>16.投标报价</w:t>
      </w:r>
      <w:bookmarkEnd w:id="111"/>
      <w:bookmarkEnd w:id="112"/>
    </w:p>
    <w:p w14:paraId="11A9ECA1">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16.1投标报价应</w:t>
      </w:r>
      <w:r>
        <w:rPr>
          <w:rFonts w:hint="eastAsia" w:ascii="宋体" w:hAnsi="宋体"/>
          <w:bCs/>
          <w:color w:val="000000" w:themeColor="text1"/>
          <w:szCs w:val="20"/>
          <w:highlight w:val="none"/>
          <w14:textFill>
            <w14:solidFill>
              <w14:schemeClr w14:val="tx1"/>
            </w14:solidFill>
          </w14:textFill>
        </w:rPr>
        <w:t>按“第六章　投标文件格式”中“开标一览表”格式填写。</w:t>
      </w:r>
    </w:p>
    <w:p w14:paraId="4008CD24">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bookmarkStart w:id="113" w:name="_16.2投标报价具体定义见投标人须知前附表。"/>
      <w:bookmarkEnd w:id="113"/>
      <w:r>
        <w:rPr>
          <w:rFonts w:hint="eastAsia" w:ascii="宋体" w:hAnsi="宋体"/>
          <w:bCs/>
          <w:color w:val="000000" w:themeColor="text1"/>
          <w:szCs w:val="21"/>
          <w:highlight w:val="none"/>
          <w14:textFill>
            <w14:solidFill>
              <w14:schemeClr w14:val="tx1"/>
            </w14:solidFill>
          </w14:textFill>
        </w:rPr>
        <w:t>16.2投标报价具体包括内容详见“投标人须知前附表”。</w:t>
      </w:r>
    </w:p>
    <w:p w14:paraId="137BAD3F">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16.3投标人必须就所投每个分标的全部内容分别作完整唯一总价报价，不得存在漏项报价；投标人必须就所投分标的单项内容作唯一报价。</w:t>
      </w:r>
    </w:p>
    <w:p w14:paraId="267A6E05">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17.投标有效期</w:t>
      </w:r>
    </w:p>
    <w:p w14:paraId="3ABD9148">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bookmarkStart w:id="114" w:name="_17.1投标有效期应按“投标人须知中的前附表”规定的期限。"/>
      <w:bookmarkEnd w:id="114"/>
      <w:r>
        <w:rPr>
          <w:rFonts w:hint="eastAsia" w:ascii="宋体" w:hAnsi="宋体"/>
          <w:bCs/>
          <w:color w:val="000000" w:themeColor="text1"/>
          <w:szCs w:val="21"/>
          <w:highlight w:val="none"/>
          <w14:textFill>
            <w14:solidFill>
              <w14:schemeClr w14:val="tx1"/>
            </w14:solidFill>
          </w14:textFill>
        </w:rPr>
        <w:t>17.1投标有效期是指为保证采购人有足够的时间在开标后完成评标、定标、合同签订等工作而要求投标人提交的投标文件在一定时间内保持有效的期限。</w:t>
      </w:r>
    </w:p>
    <w:p w14:paraId="7B913ED6">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17.2</w:t>
      </w:r>
      <w:bookmarkStart w:id="115" w:name="_Toc254970681"/>
      <w:bookmarkStart w:id="116" w:name="_Toc254970540"/>
      <w:r>
        <w:rPr>
          <w:rFonts w:hint="eastAsia" w:ascii="宋体" w:hAnsi="宋体"/>
          <w:bCs/>
          <w:color w:val="000000" w:themeColor="text1"/>
          <w:szCs w:val="21"/>
          <w:highlight w:val="none"/>
          <w14:textFill>
            <w14:solidFill>
              <w14:schemeClr w14:val="tx1"/>
            </w14:solidFill>
          </w14:textFill>
        </w:rPr>
        <w:t xml:space="preserve"> 投标有效期应按规定的期限作出承诺，具体详见“投标人须知前附表”。</w:t>
      </w:r>
    </w:p>
    <w:p w14:paraId="38A0DBEA">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17.3投标人的投标文件在投标有效期内均保持有效。</w:t>
      </w:r>
      <w:bookmarkEnd w:id="115"/>
      <w:bookmarkEnd w:id="116"/>
    </w:p>
    <w:p w14:paraId="11119C4F">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bookmarkStart w:id="117" w:name="_18.投标保证金"/>
      <w:bookmarkEnd w:id="117"/>
      <w:bookmarkStart w:id="118" w:name="_Toc254970541"/>
      <w:bookmarkStart w:id="119" w:name="_Toc254970682"/>
      <w:r>
        <w:rPr>
          <w:rFonts w:hint="eastAsia" w:ascii="黑体" w:hAnsi="黑体" w:eastAsia="黑体"/>
          <w:color w:val="000000" w:themeColor="text1"/>
          <w:sz w:val="24"/>
          <w:highlight w:val="none"/>
          <w14:textFill>
            <w14:solidFill>
              <w14:schemeClr w14:val="tx1"/>
            </w14:solidFill>
          </w14:textFill>
        </w:rPr>
        <w:t>18.投标保证金</w:t>
      </w:r>
      <w:bookmarkEnd w:id="118"/>
      <w:bookmarkEnd w:id="119"/>
    </w:p>
    <w:p w14:paraId="0CD38BBB">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bookmarkStart w:id="120" w:name="_Toc254970542"/>
      <w:bookmarkStart w:id="121" w:name="_Toc254970683"/>
      <w:r>
        <w:rPr>
          <w:rFonts w:hint="eastAsia" w:ascii="宋体" w:hAnsi="宋体"/>
          <w:bCs/>
          <w:color w:val="000000" w:themeColor="text1"/>
          <w:szCs w:val="21"/>
          <w:highlight w:val="none"/>
          <w14:textFill>
            <w14:solidFill>
              <w14:schemeClr w14:val="tx1"/>
            </w14:solidFill>
          </w14:textFill>
        </w:rPr>
        <w:t>见“投标人须知前附表”。</w:t>
      </w:r>
    </w:p>
    <w:p w14:paraId="75662B23">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19.投标文件的</w:t>
      </w:r>
      <w:bookmarkEnd w:id="120"/>
      <w:bookmarkEnd w:id="121"/>
      <w:r>
        <w:rPr>
          <w:rFonts w:hint="eastAsia" w:ascii="黑体" w:hAnsi="黑体" w:eastAsia="黑体"/>
          <w:color w:val="000000" w:themeColor="text1"/>
          <w:sz w:val="24"/>
          <w:highlight w:val="none"/>
          <w14:textFill>
            <w14:solidFill>
              <w14:schemeClr w14:val="tx1"/>
            </w14:solidFill>
          </w14:textFill>
        </w:rPr>
        <w:t>编制</w:t>
      </w:r>
    </w:p>
    <w:p w14:paraId="6F20D522">
      <w:pPr>
        <w:spacing w:line="360" w:lineRule="auto"/>
        <w:ind w:firstLine="422" w:firstLineChars="200"/>
        <w:rPr>
          <w:rFonts w:hint="eastAsia"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 xml:space="preserve"> </w:t>
      </w:r>
      <w:r>
        <w:rPr>
          <w:rFonts w:hAnsi="宋体"/>
          <w:color w:val="000000" w:themeColor="text1"/>
          <w:szCs w:val="21"/>
          <w:highlight w:val="none"/>
          <w14:textFill>
            <w14:solidFill>
              <w14:schemeClr w14:val="tx1"/>
            </w14:solidFill>
          </w14:textFill>
        </w:rPr>
        <w:t>19.1</w:t>
      </w:r>
      <w:r>
        <w:rPr>
          <w:rFonts w:hint="eastAsia" w:hAnsi="宋体"/>
          <w:color w:val="000000" w:themeColor="text1"/>
          <w:szCs w:val="21"/>
          <w:highlight w:val="none"/>
          <w14:textFill>
            <w14:solidFill>
              <w14:schemeClr w14:val="tx1"/>
            </w14:solidFill>
          </w14:textFill>
        </w:rPr>
        <w:t>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122" w:name="_19.2投标文件应按报价文件、资格证明文件、商务文件、技术文件分别编制"/>
      <w:bookmarkEnd w:id="122"/>
      <w:r>
        <w:rPr>
          <w:rFonts w:hAnsi="宋体"/>
          <w:color w:val="000000" w:themeColor="text1"/>
          <w:szCs w:val="21"/>
          <w:highlight w:val="none"/>
          <w14:textFill>
            <w14:solidFill>
              <w14:schemeClr w14:val="tx1"/>
            </w14:solidFill>
          </w14:textFill>
        </w:rPr>
        <w:t xml:space="preserve"> </w:t>
      </w:r>
    </w:p>
    <w:p w14:paraId="27F22B5E">
      <w:pPr>
        <w:pStyle w:val="92"/>
        <w:snapToGrid w:val="0"/>
        <w:spacing w:before="0"/>
        <w:ind w:firstLine="420"/>
        <w:rPr>
          <w:rFonts w:hAnsi="宋体"/>
          <w:color w:val="000000" w:themeColor="text1"/>
          <w:sz w:val="21"/>
          <w:szCs w:val="21"/>
          <w:highlight w:val="none"/>
          <w14:textFill>
            <w14:solidFill>
              <w14:schemeClr w14:val="tx1"/>
            </w14:solidFill>
          </w14:textFill>
        </w:rPr>
      </w:pPr>
      <w:r>
        <w:rPr>
          <w:rFonts w:hAnsi="宋体"/>
          <w:color w:val="000000" w:themeColor="text1"/>
          <w:sz w:val="21"/>
          <w:szCs w:val="21"/>
          <w:highlight w:val="none"/>
          <w14:textFill>
            <w14:solidFill>
              <w14:schemeClr w14:val="tx1"/>
            </w14:solidFill>
          </w14:textFill>
        </w:rPr>
        <w:t>19.2</w:t>
      </w:r>
      <w:r>
        <w:rPr>
          <w:rFonts w:hint="eastAsia" w:hAnsi="宋体"/>
          <w:color w:val="000000" w:themeColor="text1"/>
          <w:sz w:val="21"/>
          <w:szCs w:val="21"/>
          <w:highlight w:val="none"/>
          <w14:textFill>
            <w14:solidFill>
              <w14:schemeClr w14:val="tx1"/>
            </w14:solidFill>
          </w14:textFill>
        </w:rPr>
        <w:t>投标文件按照招标文件第六章格式要求在规定位置进行签署、盖章。投标人的投标文件未按照招标文件要求签署、盖章的，</w:t>
      </w:r>
      <w:r>
        <w:rPr>
          <w:rFonts w:hint="eastAsia" w:hAnsi="宋体"/>
          <w:b/>
          <w:color w:val="000000" w:themeColor="text1"/>
          <w:sz w:val="21"/>
          <w:szCs w:val="21"/>
          <w:highlight w:val="none"/>
          <w14:textFill>
            <w14:solidFill>
              <w14:schemeClr w14:val="tx1"/>
            </w14:solidFill>
          </w14:textFill>
        </w:rPr>
        <w:t>其投标无效。</w:t>
      </w:r>
      <w:r>
        <w:rPr>
          <w:rFonts w:hint="eastAsia" w:hAnsi="宋体"/>
          <w:color w:val="000000" w:themeColor="text1"/>
          <w:sz w:val="21"/>
          <w:szCs w:val="21"/>
          <w:highlight w:val="none"/>
          <w14:textFill>
            <w14:solidFill>
              <w14:schemeClr w14:val="tx1"/>
            </w14:solidFill>
          </w14:textFill>
        </w:rPr>
        <w:t>骑缝盖公章不视为在规定位置盖章。</w:t>
      </w:r>
    </w:p>
    <w:p w14:paraId="0A91D5B9">
      <w:pPr>
        <w:pStyle w:val="92"/>
        <w:snapToGrid w:val="0"/>
        <w:spacing w:before="0"/>
        <w:ind w:firstLine="420"/>
        <w:rPr>
          <w:rFonts w:hAnsi="宋体"/>
          <w:color w:val="000000" w:themeColor="text1"/>
          <w:sz w:val="21"/>
          <w:szCs w:val="21"/>
          <w:highlight w:val="none"/>
          <w14:textFill>
            <w14:solidFill>
              <w14:schemeClr w14:val="tx1"/>
            </w14:solidFill>
          </w14:textFill>
        </w:rPr>
      </w:pPr>
      <w:r>
        <w:rPr>
          <w:rFonts w:hAnsi="宋体"/>
          <w:color w:val="000000" w:themeColor="text1"/>
          <w:sz w:val="21"/>
          <w:szCs w:val="21"/>
          <w:highlight w:val="none"/>
          <w14:textFill>
            <w14:solidFill>
              <w14:schemeClr w14:val="tx1"/>
            </w14:solidFill>
          </w14:textFill>
        </w:rPr>
        <w:t>19.3</w:t>
      </w:r>
      <w:r>
        <w:rPr>
          <w:rFonts w:hint="eastAsia" w:hAnsi="宋体"/>
          <w:color w:val="000000" w:themeColor="text1"/>
          <w:sz w:val="21"/>
          <w:szCs w:val="21"/>
          <w:highlight w:val="none"/>
          <w14:textFill>
            <w14:solidFill>
              <w14:schemeClr w14:val="tx1"/>
            </w14:solidFill>
          </w14:textFill>
        </w:rPr>
        <w:t>为确保网上操作合法、有效和安全，投标人应当在投标截止时间前完成在</w:t>
      </w:r>
      <w:r>
        <w:rPr>
          <w:rFonts w:hint="eastAsia" w:hAnsi="宋体"/>
          <w:color w:val="000000" w:themeColor="text1"/>
          <w:sz w:val="21"/>
          <w:szCs w:val="21"/>
          <w:highlight w:val="none"/>
          <w:lang w:eastAsia="zh-CN"/>
          <w14:textFill>
            <w14:solidFill>
              <w14:schemeClr w14:val="tx1"/>
            </w14:solidFill>
          </w14:textFill>
        </w:rPr>
        <w:t>广西政府采购云平台</w:t>
      </w:r>
      <w:r>
        <w:rPr>
          <w:rFonts w:hint="eastAsia" w:hAnsi="宋体"/>
          <w:color w:val="000000" w:themeColor="text1"/>
          <w:sz w:val="21"/>
          <w:szCs w:val="21"/>
          <w:highlight w:val="none"/>
          <w14:textFill>
            <w14:solidFill>
              <w14:schemeClr w14:val="tx1"/>
            </w14:solidFill>
          </w14:textFill>
        </w:rPr>
        <w:t>的身份认证，确保在电子投标过程中能够对相关数据电文进行加密和使用电子签名。</w:t>
      </w:r>
    </w:p>
    <w:p w14:paraId="7E6EAF3A">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19.4投标文件中标注的投标人名称应与主体资格证明（如营业执照、事业单位法人证书、执业许可证、自然人身份证等）及公章一致，</w:t>
      </w:r>
      <w:r>
        <w:rPr>
          <w:rFonts w:hint="eastAsia" w:ascii="宋体" w:hAnsi="宋体"/>
          <w:color w:val="000000" w:themeColor="text1"/>
          <w:szCs w:val="21"/>
          <w:highlight w:val="none"/>
          <w14:textFill>
            <w14:solidFill>
              <w14:schemeClr w14:val="tx1"/>
            </w14:solidFill>
          </w14:textFill>
        </w:rPr>
        <w:t>否则作无效投标处理</w:t>
      </w:r>
      <w:r>
        <w:rPr>
          <w:rFonts w:hint="eastAsia" w:ascii="宋体" w:hAnsi="宋体"/>
          <w:b/>
          <w:color w:val="000000" w:themeColor="text1"/>
          <w:szCs w:val="21"/>
          <w:highlight w:val="none"/>
          <w14:textFill>
            <w14:solidFill>
              <w14:schemeClr w14:val="tx1"/>
            </w14:solidFill>
          </w14:textFill>
        </w:rPr>
        <w:t>。</w:t>
      </w:r>
    </w:p>
    <w:p w14:paraId="7180478E">
      <w:pPr>
        <w:spacing w:line="360" w:lineRule="auto"/>
        <w:ind w:firstLine="420" w:firstLineChars="200"/>
        <w:rPr>
          <w:rFonts w:hint="eastAsia" w:ascii="宋体" w:hAnsi="宋体" w:cs="宋体"/>
          <w:b/>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 xml:space="preserve"> 19.5</w:t>
      </w:r>
      <w:r>
        <w:rPr>
          <w:rFonts w:hint="eastAsia" w:hAnsi="宋体"/>
          <w:color w:val="000000" w:themeColor="text1"/>
          <w:szCs w:val="21"/>
          <w:highlight w:val="none"/>
          <w14:textFill>
            <w14:solidFill>
              <w14:schemeClr w14:val="tx1"/>
            </w14:solidFill>
          </w14:textFill>
        </w:rPr>
        <w:t>投标文件应避免涂改、行间插字或者删除，</w:t>
      </w:r>
      <w:r>
        <w:rPr>
          <w:rFonts w:hint="eastAsia" w:ascii="宋体" w:hAnsi="宋体" w:cs="宋体"/>
          <w:b/>
          <w:color w:val="000000" w:themeColor="text1"/>
          <w:szCs w:val="21"/>
          <w:highlight w:val="none"/>
          <w14:textFill>
            <w14:solidFill>
              <w14:schemeClr w14:val="tx1"/>
            </w14:solidFill>
          </w14:textFill>
        </w:rPr>
        <w:t>否则其投标无效。</w:t>
      </w:r>
    </w:p>
    <w:p w14:paraId="250FACCB">
      <w:pPr>
        <w:spacing w:line="360" w:lineRule="auto"/>
        <w:ind w:firstLine="520" w:firstLineChars="248"/>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 xml:space="preserve">19.6 </w:t>
      </w:r>
      <w:r>
        <w:rPr>
          <w:rFonts w:hint="eastAsia" w:hAnsi="宋体"/>
          <w:color w:val="000000" w:themeColor="text1"/>
          <w:highlight w:val="none"/>
          <w14:textFill>
            <w14:solidFill>
              <w14:schemeClr w14:val="tx1"/>
            </w14:solidFill>
          </w14:textFill>
        </w:rPr>
        <w:t>对招标文件的实质性要求和条件作出响应是指投标人必须对招标文件中标注为实质性要求和条件的</w:t>
      </w:r>
      <w:r>
        <w:rPr>
          <w:rFonts w:hint="eastAsia"/>
          <w:color w:val="000000" w:themeColor="text1"/>
          <w:szCs w:val="21"/>
          <w:highlight w:val="none"/>
          <w14:textFill>
            <w14:solidFill>
              <w14:schemeClr w14:val="tx1"/>
            </w14:solidFill>
          </w14:textFill>
        </w:rPr>
        <w:t>货物内容及要求</w:t>
      </w:r>
      <w:r>
        <w:rPr>
          <w:rFonts w:hint="eastAsia" w:hAnsi="宋体"/>
          <w:color w:val="000000" w:themeColor="text1"/>
          <w:highlight w:val="none"/>
          <w14:textFill>
            <w14:solidFill>
              <w14:schemeClr w14:val="tx1"/>
            </w14:solidFill>
          </w14:textFill>
        </w:rPr>
        <w:t>、商务条款及其它内容</w:t>
      </w:r>
      <w:r>
        <w:rPr>
          <w:rFonts w:hint="eastAsia"/>
          <w:b/>
          <w:color w:val="000000" w:themeColor="text1"/>
          <w:highlight w:val="none"/>
          <w14:textFill>
            <w14:solidFill>
              <w14:schemeClr w14:val="tx1"/>
            </w14:solidFill>
          </w14:textFill>
        </w:rPr>
        <w:t>作出满足或者优于原要求和条件的承诺</w:t>
      </w:r>
      <w:r>
        <w:rPr>
          <w:rFonts w:hint="eastAsia"/>
          <w:color w:val="000000" w:themeColor="text1"/>
          <w:highlight w:val="none"/>
          <w14:textFill>
            <w14:solidFill>
              <w14:schemeClr w14:val="tx1"/>
            </w14:solidFill>
          </w14:textFill>
        </w:rPr>
        <w:t>。</w:t>
      </w:r>
    </w:p>
    <w:p w14:paraId="2D251695">
      <w:pPr>
        <w:spacing w:line="360" w:lineRule="auto"/>
        <w:ind w:firstLine="422" w:firstLineChars="200"/>
        <w:rPr>
          <w:rFonts w:ascii="宋体" w:hAnsi="宋体"/>
          <w:b/>
          <w:color w:val="000000" w:themeColor="text1"/>
          <w:szCs w:val="21"/>
          <w:highlight w:val="none"/>
          <w:u w:val="single"/>
          <w14:textFill>
            <w14:solidFill>
              <w14:schemeClr w14:val="tx1"/>
            </w14:solidFill>
          </w14:textFill>
        </w:rPr>
      </w:pPr>
      <w:r>
        <w:rPr>
          <w:rFonts w:hint="eastAsia" w:ascii="宋体" w:hAnsi="宋体"/>
          <w:b/>
          <w:color w:val="000000" w:themeColor="text1"/>
          <w:szCs w:val="21"/>
          <w:highlight w:val="none"/>
          <w:u w:val="single"/>
          <w14:textFill>
            <w14:solidFill>
              <w14:schemeClr w14:val="tx1"/>
            </w14:solidFill>
          </w14:textFill>
        </w:rPr>
        <w:t>19.7本项目为南宁市全流程电子化项目，异常情况见“第二节 投标人须知正文”中“四、24.2开标程序。</w:t>
      </w:r>
    </w:p>
    <w:p w14:paraId="325B6AE0">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20.备份投标文件</w:t>
      </w:r>
    </w:p>
    <w:p w14:paraId="7DF1154B">
      <w:pPr>
        <w:spacing w:line="360" w:lineRule="auto"/>
        <w:ind w:firstLine="420" w:firstLineChars="200"/>
        <w:rPr>
          <w:rFonts w:hint="eastAsia" w:ascii="黑体" w:hAnsi="黑体" w:eastAsia="黑体"/>
          <w:color w:val="000000" w:themeColor="text1"/>
          <w:sz w:val="24"/>
          <w:highlight w:val="none"/>
          <w14:textFill>
            <w14:solidFill>
              <w14:schemeClr w14:val="tx1"/>
            </w14:solidFill>
          </w14:textFill>
        </w:rPr>
      </w:pPr>
      <w:r>
        <w:rPr>
          <w:rFonts w:hint="eastAsia" w:hAnsi="宋体"/>
          <w:bCs/>
          <w:color w:val="000000" w:themeColor="text1"/>
          <w:szCs w:val="21"/>
          <w:highlight w:val="none"/>
          <w14:textFill>
            <w14:solidFill>
              <w14:schemeClr w14:val="tx1"/>
            </w14:solidFill>
          </w14:textFill>
        </w:rPr>
        <w:t>详见在“投标人须知前附表”。</w:t>
      </w:r>
    </w:p>
    <w:p w14:paraId="33DA1CEA">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21.投标文件的提交</w:t>
      </w:r>
    </w:p>
    <w:p w14:paraId="5DF4B032">
      <w:pPr>
        <w:spacing w:line="360" w:lineRule="auto"/>
        <w:ind w:firstLine="420" w:firstLineChars="200"/>
        <w:rPr>
          <w:rFonts w:hint="eastAsia" w:hAnsi="宋体"/>
          <w:b/>
          <w:color w:val="000000" w:themeColor="text1"/>
          <w:highlight w:val="none"/>
          <w14:textFill>
            <w14:solidFill>
              <w14:schemeClr w14:val="tx1"/>
            </w14:solidFill>
          </w14:textFill>
        </w:rPr>
      </w:pPr>
      <w:bookmarkStart w:id="123" w:name="_21.1投标人必须在“投标人须知中的前附表”规定的投标文件接收时间和投"/>
      <w:bookmarkEnd w:id="123"/>
      <w:r>
        <w:rPr>
          <w:rFonts w:hAnsi="宋体"/>
          <w:bCs/>
          <w:color w:val="000000" w:themeColor="text1"/>
          <w:szCs w:val="21"/>
          <w:highlight w:val="none"/>
          <w14:textFill>
            <w14:solidFill>
              <w14:schemeClr w14:val="tx1"/>
            </w14:solidFill>
          </w14:textFill>
        </w:rPr>
        <w:t>21.1</w:t>
      </w:r>
      <w:r>
        <w:rPr>
          <w:rFonts w:hint="eastAsia" w:hAnsi="宋体"/>
          <w:bCs/>
          <w:color w:val="000000" w:themeColor="text1"/>
          <w:szCs w:val="21"/>
          <w:highlight w:val="none"/>
          <w14:textFill>
            <w14:solidFill>
              <w14:schemeClr w14:val="tx1"/>
            </w14:solidFill>
          </w14:textFill>
        </w:rPr>
        <w:t>投标人必须在“投标人须知前附表”规定的投标文件接收时间和投标地点提交电子版投标文件。电子投标文件应在制作完成后，在投标截止时间前通过有效数字证书（</w:t>
      </w:r>
      <w:r>
        <w:rPr>
          <w:rFonts w:hAnsi="宋体"/>
          <w:bCs/>
          <w:color w:val="000000" w:themeColor="text1"/>
          <w:szCs w:val="21"/>
          <w:highlight w:val="none"/>
          <w14:textFill>
            <w14:solidFill>
              <w14:schemeClr w14:val="tx1"/>
            </w14:solidFill>
          </w14:textFill>
        </w:rPr>
        <w:t>CA</w:t>
      </w:r>
      <w:r>
        <w:rPr>
          <w:rFonts w:hint="eastAsia" w:hAnsi="宋体"/>
          <w:bCs/>
          <w:color w:val="000000" w:themeColor="text1"/>
          <w:szCs w:val="21"/>
          <w:highlight w:val="none"/>
          <w14:textFill>
            <w14:solidFill>
              <w14:schemeClr w14:val="tx1"/>
            </w14:solidFill>
          </w14:textFill>
        </w:rPr>
        <w:t>认证锁）进行电子签章、加密，然后通过网络将加密的电子投标文件递交至“</w:t>
      </w:r>
      <w:r>
        <w:rPr>
          <w:rFonts w:hint="eastAsia" w:hAnsi="宋体"/>
          <w:bCs/>
          <w:color w:val="000000" w:themeColor="text1"/>
          <w:szCs w:val="21"/>
          <w:highlight w:val="none"/>
          <w:lang w:val="en-US" w:eastAsia="zh-CN"/>
          <w14:textFill>
            <w14:solidFill>
              <w14:schemeClr w14:val="tx1"/>
            </w14:solidFill>
          </w14:textFill>
        </w:rPr>
        <w:t>广西政府采购</w:t>
      </w:r>
      <w:r>
        <w:rPr>
          <w:rFonts w:hint="eastAsia" w:hAnsi="宋体"/>
          <w:bCs/>
          <w:color w:val="000000" w:themeColor="text1"/>
          <w:szCs w:val="21"/>
          <w:highlight w:val="none"/>
          <w14:textFill>
            <w14:solidFill>
              <w14:schemeClr w14:val="tx1"/>
            </w14:solidFill>
          </w14:textFill>
        </w:rPr>
        <w:t>云平台”。</w:t>
      </w:r>
      <w:r>
        <w:rPr>
          <w:rFonts w:hAnsi="宋体"/>
          <w:bCs/>
          <w:color w:val="000000" w:themeColor="text1"/>
          <w:szCs w:val="21"/>
          <w:highlight w:val="none"/>
          <w14:textFill>
            <w14:solidFill>
              <w14:schemeClr w14:val="tx1"/>
            </w14:solidFill>
          </w14:textFill>
        </w:rPr>
        <w:t xml:space="preserve"> </w:t>
      </w:r>
      <w:r>
        <w:rPr>
          <w:rFonts w:hAnsi="宋体"/>
          <w:b/>
          <w:color w:val="000000" w:themeColor="text1"/>
          <w:highlight w:val="none"/>
          <w14:textFill>
            <w14:solidFill>
              <w14:schemeClr w14:val="tx1"/>
            </w14:solidFill>
          </w14:textFill>
        </w:rPr>
        <w:t xml:space="preserve"> </w:t>
      </w:r>
    </w:p>
    <w:p w14:paraId="29B4C28D">
      <w:pPr>
        <w:spacing w:line="360" w:lineRule="auto"/>
        <w:ind w:firstLine="422" w:firstLineChars="200"/>
        <w:rPr>
          <w:rFonts w:ascii="宋体" w:hAnsi="宋体"/>
          <w:b/>
          <w:color w:val="000000" w:themeColor="text1"/>
          <w:szCs w:val="20"/>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21.2未在规定时间内提交或者未按照招标文件要求密封或者标记的电子投标文件，</w:t>
      </w:r>
      <w:r>
        <w:rPr>
          <w:rFonts w:hint="eastAsia" w:ascii="宋体" w:hAnsi="宋体"/>
          <w:b/>
          <w:color w:val="000000" w:themeColor="text1"/>
          <w:szCs w:val="21"/>
          <w:highlight w:val="none"/>
          <w:lang w:eastAsia="zh-CN"/>
          <w14:textFill>
            <w14:solidFill>
              <w14:schemeClr w14:val="tx1"/>
            </w14:solidFill>
          </w14:textFill>
        </w:rPr>
        <w:t>广西政府采购云平台</w:t>
      </w:r>
      <w:r>
        <w:rPr>
          <w:rFonts w:hint="eastAsia" w:ascii="宋体" w:hAnsi="宋体"/>
          <w:b/>
          <w:color w:val="000000" w:themeColor="text1"/>
          <w:szCs w:val="21"/>
          <w:highlight w:val="none"/>
          <w14:textFill>
            <w14:solidFill>
              <w14:schemeClr w14:val="tx1"/>
            </w14:solidFill>
          </w14:textFill>
        </w:rPr>
        <w:t>将拒收。</w:t>
      </w:r>
    </w:p>
    <w:p w14:paraId="3EE84692">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21.3电子版投标文件提交方式见“招标公告”中“四、提交投标文件截止时间、开标时间和地点”</w:t>
      </w:r>
      <w:r>
        <w:rPr>
          <w:rFonts w:hint="eastAsia" w:ascii="宋体" w:hAnsi="宋体"/>
          <w:b/>
          <w:color w:val="000000" w:themeColor="text1"/>
          <w:szCs w:val="21"/>
          <w:highlight w:val="none"/>
          <w14:textFill>
            <w14:solidFill>
              <w14:schemeClr w14:val="tx1"/>
            </w14:solidFill>
          </w14:textFill>
        </w:rPr>
        <w:t xml:space="preserve"> 。</w:t>
      </w:r>
    </w:p>
    <w:p w14:paraId="3A93C6AD">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22. 投标文件的补充、修改、撤回与退回</w:t>
      </w:r>
      <w:bookmarkStart w:id="124" w:name="_Toc254970684"/>
      <w:bookmarkStart w:id="125" w:name="_Toc254970543"/>
    </w:p>
    <w:p w14:paraId="0C68050C">
      <w:pPr>
        <w:spacing w:line="360" w:lineRule="auto"/>
        <w:ind w:firstLine="420" w:firstLineChars="200"/>
        <w:rPr>
          <w:rFonts w:hint="eastAsia" w:ascii="黑体" w:hAnsi="黑体" w:eastAsia="黑体"/>
          <w:color w:val="000000" w:themeColor="text1"/>
          <w:sz w:val="24"/>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w:t>
      </w:r>
      <w:r>
        <w:rPr>
          <w:rFonts w:hint="eastAsia" w:ascii="宋体" w:hAnsi="宋体" w:cs="宋体"/>
          <w:color w:val="000000" w:themeColor="text1"/>
          <w:szCs w:val="21"/>
          <w:highlight w:val="none"/>
          <w:lang w:eastAsia="zh-CN"/>
          <w14:textFill>
            <w14:solidFill>
              <w14:schemeClr w14:val="tx1"/>
            </w14:solidFill>
          </w14:textFill>
        </w:rPr>
        <w:t>广西政府采购云平台</w:t>
      </w:r>
      <w:r>
        <w:rPr>
          <w:rFonts w:hint="eastAsia" w:ascii="宋体" w:hAnsi="宋体" w:cs="宋体"/>
          <w:color w:val="000000" w:themeColor="text1"/>
          <w:szCs w:val="21"/>
          <w:highlight w:val="none"/>
          <w14:textFill>
            <w14:solidFill>
              <w14:schemeClr w14:val="tx1"/>
            </w14:solidFill>
          </w14:textFill>
        </w:rPr>
        <w:t>将拒收。（补充、修改或者撤回方式见公告附件“电子投标文件制作与投送教程”）</w:t>
      </w:r>
    </w:p>
    <w:p w14:paraId="4CD9B6E8">
      <w:pPr>
        <w:pStyle w:val="92"/>
        <w:spacing w:before="0"/>
        <w:ind w:firstLine="42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22.2</w:t>
      </w:r>
      <w:r>
        <w:rPr>
          <w:rFonts w:hint="eastAsia" w:ascii="宋体" w:hAnsi="宋体" w:cs="宋体"/>
          <w:color w:val="000000" w:themeColor="text1"/>
          <w:sz w:val="21"/>
          <w:szCs w:val="21"/>
          <w:highlight w:val="none"/>
          <w:lang w:eastAsia="zh-CN"/>
          <w14:textFill>
            <w14:solidFill>
              <w14:schemeClr w14:val="tx1"/>
            </w14:solidFill>
          </w14:textFill>
        </w:rPr>
        <w:t>广西政府采购云平台</w:t>
      </w:r>
      <w:r>
        <w:rPr>
          <w:rFonts w:hint="eastAsia" w:ascii="宋体" w:hAnsi="宋体" w:cs="宋体"/>
          <w:color w:val="000000" w:themeColor="text1"/>
          <w:sz w:val="21"/>
          <w:szCs w:val="21"/>
          <w:highlight w:val="none"/>
          <w14:textFill>
            <w14:solidFill>
              <w14:schemeClr w14:val="tx1"/>
            </w14:solidFill>
          </w14:textFill>
        </w:rPr>
        <w:t>收到投标文件，将妥善保存并即时向供应商发出确认回执通知。在投标截止时间前，除供应商补充、修改或者撤回投标文件外，任何单位和个人不得解密或提取投标文件。</w:t>
      </w:r>
    </w:p>
    <w:bookmarkEnd w:id="124"/>
    <w:bookmarkEnd w:id="125"/>
    <w:p w14:paraId="0118542E">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22.3在投标截止时间止提交电子版投标文件的投标人不足3家时，电子版投标文件由代理机构在</w:t>
      </w:r>
      <w:r>
        <w:rPr>
          <w:rFonts w:hint="eastAsia" w:ascii="宋体" w:hAnsi="宋体" w:cs="宋体"/>
          <w:color w:val="000000" w:themeColor="text1"/>
          <w:szCs w:val="21"/>
          <w:highlight w:val="none"/>
          <w:lang w:eastAsia="zh-CN"/>
          <w14:textFill>
            <w14:solidFill>
              <w14:schemeClr w14:val="tx1"/>
            </w14:solidFill>
          </w14:textFill>
        </w:rPr>
        <w:t>广西政府采购云平台</w:t>
      </w:r>
      <w:r>
        <w:rPr>
          <w:rFonts w:hint="eastAsia" w:ascii="宋体" w:hAnsi="宋体" w:cs="宋体"/>
          <w:color w:val="000000" w:themeColor="text1"/>
          <w:szCs w:val="21"/>
          <w:highlight w:val="none"/>
          <w14:textFill>
            <w14:solidFill>
              <w14:schemeClr w14:val="tx1"/>
            </w14:solidFill>
          </w14:textFill>
        </w:rPr>
        <w:t>操作退回，除此之外采购人和采购代理机构对已提交的投标文件概不退回。</w:t>
      </w:r>
    </w:p>
    <w:p w14:paraId="337C257A">
      <w:pPr>
        <w:pStyle w:val="3"/>
        <w:snapToGrid w:val="0"/>
        <w:spacing w:line="400" w:lineRule="exact"/>
        <w:ind w:firstLine="739"/>
        <w:rPr>
          <w:rFonts w:hint="eastAsia" w:hAnsi="宋体"/>
          <w:snapToGrid w:val="0"/>
          <w:color w:val="000000" w:themeColor="text1"/>
          <w:sz w:val="21"/>
          <w:szCs w:val="21"/>
          <w:highlight w:val="none"/>
          <w14:textFill>
            <w14:solidFill>
              <w14:schemeClr w14:val="tx1"/>
            </w14:solidFill>
          </w14:textFill>
        </w:rPr>
      </w:pPr>
    </w:p>
    <w:p w14:paraId="519F3A37">
      <w:pPr>
        <w:pStyle w:val="6"/>
        <w:keepNext w:val="0"/>
        <w:keepLines w:val="0"/>
        <w:spacing w:line="400" w:lineRule="exact"/>
        <w:jc w:val="center"/>
        <w:rPr>
          <w:rFonts w:hint="eastAsia"/>
          <w:color w:val="000000" w:themeColor="text1"/>
          <w:highlight w:val="none"/>
          <w14:textFill>
            <w14:solidFill>
              <w14:schemeClr w14:val="tx1"/>
            </w14:solidFill>
          </w14:textFill>
        </w:rPr>
      </w:pPr>
      <w:bookmarkStart w:id="126" w:name="_Toc254970685"/>
      <w:bookmarkStart w:id="127" w:name="_Toc254970544"/>
      <w:bookmarkStart w:id="128" w:name="_Toc9640"/>
      <w:r>
        <w:rPr>
          <w:rFonts w:hint="eastAsia"/>
          <w:color w:val="000000" w:themeColor="text1"/>
          <w:highlight w:val="none"/>
          <w14:textFill>
            <w14:solidFill>
              <w14:schemeClr w14:val="tx1"/>
            </w14:solidFill>
          </w14:textFill>
        </w:rPr>
        <w:t>四、开</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标</w:t>
      </w:r>
      <w:bookmarkEnd w:id="126"/>
      <w:bookmarkEnd w:id="127"/>
      <w:bookmarkEnd w:id="128"/>
    </w:p>
    <w:p w14:paraId="4A446425">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bookmarkStart w:id="129" w:name="_23.开标时间和地点"/>
      <w:bookmarkEnd w:id="129"/>
      <w:r>
        <w:rPr>
          <w:rFonts w:hint="eastAsia" w:ascii="黑体" w:hAnsi="黑体" w:eastAsia="黑体"/>
          <w:color w:val="000000" w:themeColor="text1"/>
          <w:sz w:val="24"/>
          <w:highlight w:val="none"/>
          <w14:textFill>
            <w14:solidFill>
              <w14:schemeClr w14:val="tx1"/>
            </w14:solidFill>
          </w14:textFill>
        </w:rPr>
        <w:t>23.开标时间和地点</w:t>
      </w:r>
    </w:p>
    <w:p w14:paraId="770F2A44">
      <w:pPr>
        <w:spacing w:line="360" w:lineRule="auto"/>
        <w:ind w:firstLine="420" w:firstLineChars="200"/>
        <w:rPr>
          <w:rFonts w:hint="eastAsia" w:hAnsi="宋体"/>
          <w:bCs/>
          <w:color w:val="000000" w:themeColor="text1"/>
          <w:highlight w:val="none"/>
          <w14:textFill>
            <w14:solidFill>
              <w14:schemeClr w14:val="tx1"/>
            </w14:solidFill>
          </w14:textFill>
        </w:rPr>
      </w:pPr>
      <w:r>
        <w:rPr>
          <w:rFonts w:hAnsi="宋体"/>
          <w:bCs/>
          <w:color w:val="000000" w:themeColor="text1"/>
          <w:highlight w:val="none"/>
          <w14:textFill>
            <w14:solidFill>
              <w14:schemeClr w14:val="tx1"/>
            </w14:solidFill>
          </w14:textFill>
        </w:rPr>
        <w:t>23.1</w:t>
      </w:r>
      <w:r>
        <w:rPr>
          <w:rFonts w:hint="eastAsia" w:hAnsi="宋体"/>
          <w:bCs/>
          <w:color w:val="000000" w:themeColor="text1"/>
          <w:highlight w:val="none"/>
          <w14:textFill>
            <w14:solidFill>
              <w14:schemeClr w14:val="tx1"/>
            </w14:solidFill>
          </w14:textFill>
        </w:rPr>
        <w:t>开标时间及地点详见“投标人须知前附表”</w:t>
      </w:r>
    </w:p>
    <w:p w14:paraId="40F5FF93">
      <w:pPr>
        <w:spacing w:line="360" w:lineRule="auto"/>
        <w:ind w:firstLine="420" w:firstLineChars="200"/>
        <w:rPr>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23.2</w:t>
      </w:r>
      <w:r>
        <w:rPr>
          <w:rFonts w:hint="eastAsia" w:hAnsi="宋体"/>
          <w:color w:val="000000" w:themeColor="text1"/>
          <w:highlight w:val="none"/>
          <w14:textFill>
            <w14:solidFill>
              <w14:schemeClr w14:val="tx1"/>
            </w14:solidFill>
          </w14:textFill>
        </w:rPr>
        <w:t>如</w:t>
      </w:r>
      <w:r>
        <w:rPr>
          <w:rFonts w:hint="eastAsia" w:hAnsi="宋体"/>
          <w:bCs/>
          <w:color w:val="000000" w:themeColor="text1"/>
          <w:highlight w:val="none"/>
          <w14:textFill>
            <w14:solidFill>
              <w14:schemeClr w14:val="tx1"/>
            </w14:solidFill>
          </w14:textFill>
        </w:rPr>
        <w:t>投标人成功解密投标文件，但未在“</w:t>
      </w:r>
      <w:r>
        <w:rPr>
          <w:rFonts w:hint="eastAsia" w:hAnsi="宋体"/>
          <w:bCs/>
          <w:color w:val="000000" w:themeColor="text1"/>
          <w:highlight w:val="none"/>
          <w:lang w:val="en-US" w:eastAsia="zh-CN"/>
          <w14:textFill>
            <w14:solidFill>
              <w14:schemeClr w14:val="tx1"/>
            </w14:solidFill>
          </w14:textFill>
        </w:rPr>
        <w:t>广西政府采购云平台</w:t>
      </w:r>
      <w:r>
        <w:rPr>
          <w:rFonts w:hint="eastAsia" w:hAnsi="宋体"/>
          <w:bCs/>
          <w:color w:val="000000" w:themeColor="text1"/>
          <w:highlight w:val="none"/>
          <w14:textFill>
            <w14:solidFill>
              <w14:schemeClr w14:val="tx1"/>
            </w14:solidFill>
          </w14:textFill>
        </w:rPr>
        <w:t>”电子开标大厅参加开标的，视同认可开标过程和结果，</w:t>
      </w:r>
      <w:r>
        <w:rPr>
          <w:rFonts w:hint="eastAsia" w:hAnsi="宋体"/>
          <w:color w:val="000000" w:themeColor="text1"/>
          <w:highlight w:val="none"/>
          <w14:textFill>
            <w14:solidFill>
              <w14:schemeClr w14:val="tx1"/>
            </w14:solidFill>
          </w14:textFill>
        </w:rPr>
        <w:t>由此产生的后果由投标人自行负责。</w:t>
      </w:r>
      <w:r>
        <w:rPr>
          <w:rFonts w:hAnsi="宋体"/>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投标人不足</w:t>
      </w: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家的，不得开标。</w:t>
      </w:r>
    </w:p>
    <w:p w14:paraId="27F6041E">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24.开标程序</w:t>
      </w:r>
    </w:p>
    <w:p w14:paraId="61973FED">
      <w:pPr>
        <w:autoSpaceDE w:val="0"/>
        <w:autoSpaceDN w:val="0"/>
        <w:adjustRightInd w:val="0"/>
        <w:spacing w:line="440" w:lineRule="exact"/>
        <w:ind w:firstLine="420" w:firstLineChars="200"/>
        <w:rPr>
          <w:rFonts w:hint="eastAsia" w:ascii="宋体" w:hAnsi="宋体"/>
          <w:color w:val="000000" w:themeColor="text1"/>
          <w:kern w:val="0"/>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24.1</w:t>
      </w:r>
      <w:r>
        <w:rPr>
          <w:rFonts w:hint="eastAsia" w:ascii="宋体" w:hAnsi="宋体"/>
          <w:color w:val="000000" w:themeColor="text1"/>
          <w:kern w:val="0"/>
          <w:szCs w:val="21"/>
          <w:highlight w:val="none"/>
          <w14:textFill>
            <w14:solidFill>
              <w14:schemeClr w14:val="tx1"/>
            </w14:solidFill>
          </w14:textFill>
        </w:rPr>
        <w:t>开标形式：</w:t>
      </w:r>
    </w:p>
    <w:p w14:paraId="31A7453E">
      <w:pPr>
        <w:autoSpaceDE w:val="0"/>
        <w:autoSpaceDN w:val="0"/>
        <w:adjustRightInd w:val="0"/>
        <w:spacing w:line="440" w:lineRule="exact"/>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hint="eastAsia" w:ascii="宋体" w:hAnsi="宋体"/>
          <w:bCs/>
          <w:color w:val="000000" w:themeColor="text1"/>
          <w:szCs w:val="21"/>
          <w:highlight w:val="none"/>
          <w14:textFill>
            <w14:solidFill>
              <w14:schemeClr w14:val="tx1"/>
            </w14:solidFill>
          </w14:textFill>
        </w:rPr>
        <w:t>开标的准备工作由采购代理机构负责落实，采购代理机构必须基于</w:t>
      </w:r>
      <w:r>
        <w:rPr>
          <w:rFonts w:hint="eastAsia" w:ascii="宋体" w:hAnsi="宋体"/>
          <w:bCs/>
          <w:color w:val="000000" w:themeColor="text1"/>
          <w:szCs w:val="21"/>
          <w:highlight w:val="none"/>
          <w:lang w:eastAsia="zh-CN"/>
          <w14:textFill>
            <w14:solidFill>
              <w14:schemeClr w14:val="tx1"/>
            </w14:solidFill>
          </w14:textFill>
        </w:rPr>
        <w:t>广西政府采购云平台</w:t>
      </w:r>
      <w:r>
        <w:rPr>
          <w:rFonts w:hint="eastAsia" w:ascii="宋体" w:hAnsi="宋体"/>
          <w:bCs/>
          <w:color w:val="000000" w:themeColor="text1"/>
          <w:szCs w:val="21"/>
          <w:highlight w:val="none"/>
          <w14:textFill>
            <w14:solidFill>
              <w14:schemeClr w14:val="tx1"/>
            </w14:solidFill>
          </w14:textFill>
        </w:rPr>
        <w:t>选取评审专家，如采购代理机构未按规定选取专家的，视为本次开评标无效，应当重新采购；</w:t>
      </w:r>
    </w:p>
    <w:p w14:paraId="1B9AF060">
      <w:pPr>
        <w:autoSpaceDE w:val="0"/>
        <w:autoSpaceDN w:val="0"/>
        <w:adjustRightInd w:val="0"/>
        <w:spacing w:line="440" w:lineRule="exact"/>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（2）采购代理机构将按照招标文件规定的时间通过</w:t>
      </w:r>
      <w:r>
        <w:rPr>
          <w:rFonts w:hint="eastAsia" w:ascii="宋体" w:hAnsi="宋体"/>
          <w:bCs/>
          <w:color w:val="000000" w:themeColor="text1"/>
          <w:szCs w:val="21"/>
          <w:highlight w:val="none"/>
          <w:lang w:eastAsia="zh-CN"/>
          <w14:textFill>
            <w14:solidFill>
              <w14:schemeClr w14:val="tx1"/>
            </w14:solidFill>
          </w14:textFill>
        </w:rPr>
        <w:t>广西政府采购云平台</w:t>
      </w:r>
      <w:r>
        <w:rPr>
          <w:rFonts w:hint="eastAsia" w:ascii="宋体" w:hAnsi="宋体"/>
          <w:bCs/>
          <w:color w:val="000000" w:themeColor="text1"/>
          <w:szCs w:val="21"/>
          <w:highlight w:val="none"/>
          <w14:textFill>
            <w14:solidFill>
              <w14:schemeClr w14:val="tx1"/>
            </w14:solidFill>
          </w14:textFill>
        </w:rPr>
        <w:t>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14:paraId="3CA2547A">
      <w:pPr>
        <w:autoSpaceDE w:val="0"/>
        <w:autoSpaceDN w:val="0"/>
        <w:adjustRightInd w:val="0"/>
        <w:spacing w:line="440" w:lineRule="exact"/>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24.2开标程序：</w:t>
      </w:r>
    </w:p>
    <w:p w14:paraId="5537F40D">
      <w:pPr>
        <w:pStyle w:val="19"/>
        <w:snapToGrid w:val="0"/>
        <w:spacing w:line="440" w:lineRule="exact"/>
        <w:ind w:firstLine="422" w:firstLineChars="200"/>
        <w:rPr>
          <w:rFonts w:hint="eastAsia" w:hAnsi="宋体"/>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（1）解密电子投标文件。</w:t>
      </w:r>
      <w:r>
        <w:rPr>
          <w:rFonts w:hint="eastAsia" w:hAnsi="宋体" w:cs="仿宋_GB2312"/>
          <w:b/>
          <w:color w:val="000000" w:themeColor="text1"/>
          <w:szCs w:val="21"/>
          <w:highlight w:val="none"/>
          <w:lang w:eastAsia="zh-CN"/>
          <w14:textFill>
            <w14:solidFill>
              <w14:schemeClr w14:val="tx1"/>
            </w14:solidFill>
          </w14:textFill>
        </w:rPr>
        <w:t>广西政府采购云平台</w:t>
      </w:r>
      <w:r>
        <w:rPr>
          <w:rFonts w:hint="eastAsia" w:hAnsi="宋体" w:cs="仿宋_GB2312"/>
          <w:color w:val="000000" w:themeColor="text1"/>
          <w:szCs w:val="21"/>
          <w:highlight w:val="none"/>
          <w14:textFill>
            <w14:solidFill>
              <w14:schemeClr w14:val="tx1"/>
            </w14:solidFill>
          </w14:textFill>
        </w:rPr>
        <w:t>按开标时间自动提取所有投标文件。采购代理机构依托</w:t>
      </w:r>
      <w:r>
        <w:rPr>
          <w:rFonts w:hint="eastAsia" w:hAnsi="宋体" w:cs="仿宋_GB2312"/>
          <w:color w:val="000000" w:themeColor="text1"/>
          <w:szCs w:val="21"/>
          <w:highlight w:val="none"/>
          <w:lang w:eastAsia="zh-CN"/>
          <w14:textFill>
            <w14:solidFill>
              <w14:schemeClr w14:val="tx1"/>
            </w14:solidFill>
          </w14:textFill>
        </w:rPr>
        <w:t>广西政府采购云平台</w:t>
      </w:r>
      <w:r>
        <w:rPr>
          <w:rFonts w:hint="eastAsia" w:hAnsi="宋体"/>
          <w:color w:val="000000" w:themeColor="text1"/>
          <w:szCs w:val="21"/>
          <w:highlight w:val="none"/>
          <w14:textFill>
            <w14:solidFill>
              <w14:schemeClr w14:val="tx1"/>
            </w14:solidFill>
          </w14:textFill>
        </w:rPr>
        <w:t>向各投标人发出电子加密投标文件【开始解密】通知，由投标人按招标文件规定的时间内自行进行投标文件解密。投标人的法定代表人或其委托代理人</w:t>
      </w:r>
      <w:r>
        <w:rPr>
          <w:rFonts w:hint="eastAsia" w:hAnsi="宋体"/>
          <w:b/>
          <w:color w:val="000000" w:themeColor="text1"/>
          <w:szCs w:val="21"/>
          <w:highlight w:val="none"/>
          <w14:textFill>
            <w14:solidFill>
              <w14:schemeClr w14:val="tx1"/>
            </w14:solidFill>
          </w14:textFill>
        </w:rPr>
        <w:t>须携带加密时所用的CA锁准时登录到</w:t>
      </w:r>
      <w:r>
        <w:rPr>
          <w:rFonts w:hint="eastAsia" w:hAnsi="宋体"/>
          <w:b/>
          <w:color w:val="000000" w:themeColor="text1"/>
          <w:szCs w:val="21"/>
          <w:highlight w:val="none"/>
          <w:lang w:eastAsia="zh-CN"/>
          <w14:textFill>
            <w14:solidFill>
              <w14:schemeClr w14:val="tx1"/>
            </w14:solidFill>
          </w14:textFill>
        </w:rPr>
        <w:t>广西政府采购云平台</w:t>
      </w:r>
      <w:r>
        <w:rPr>
          <w:rFonts w:hint="eastAsia" w:hAnsi="宋体"/>
          <w:b/>
          <w:color w:val="000000" w:themeColor="text1"/>
          <w:szCs w:val="21"/>
          <w:highlight w:val="none"/>
          <w14:textFill>
            <w14:solidFill>
              <w14:schemeClr w14:val="tx1"/>
            </w14:solidFill>
          </w14:textFill>
        </w:rPr>
        <w:t>电子开标大厅签到并对电子投标文件解密</w:t>
      </w:r>
      <w:r>
        <w:rPr>
          <w:rFonts w:hint="eastAsia" w:hAnsi="宋体"/>
          <w:color w:val="000000" w:themeColor="text1"/>
          <w:szCs w:val="21"/>
          <w:highlight w:val="none"/>
          <w14:textFill>
            <w14:solidFill>
              <w14:schemeClr w14:val="tx1"/>
            </w14:solidFill>
          </w14:textFill>
        </w:rPr>
        <w:t>。开标后5分钟投标人还未进行解密的，代理机构要通知投标人。通知后，</w:t>
      </w:r>
      <w:r>
        <w:rPr>
          <w:rFonts w:hint="eastAsia" w:hAnsi="宋体" w:cs="仿宋_GB2312"/>
          <w:color w:val="000000" w:themeColor="text1"/>
          <w:szCs w:val="21"/>
          <w:highlight w:val="none"/>
          <w14:textFill>
            <w14:solidFill>
              <w14:schemeClr w14:val="tx1"/>
            </w14:solidFill>
          </w14:textFill>
        </w:rPr>
        <w:t>投标文件仍未按时解密，</w:t>
      </w:r>
      <w:r>
        <w:rPr>
          <w:rFonts w:hint="eastAsia" w:hAnsi="宋体"/>
          <w:color w:val="000000" w:themeColor="text1"/>
          <w:szCs w:val="21"/>
          <w:highlight w:val="none"/>
          <w14:textFill>
            <w14:solidFill>
              <w14:schemeClr w14:val="tx1"/>
            </w14:solidFill>
          </w14:textFill>
        </w:rPr>
        <w:t>或者投标人没预留联系方式或预留联系方式无效，导致代理机构无法联系到投标人进行解密的，</w:t>
      </w:r>
      <w:r>
        <w:rPr>
          <w:rFonts w:hint="eastAsia" w:hAnsi="宋体"/>
          <w:b/>
          <w:color w:val="000000" w:themeColor="text1"/>
          <w:szCs w:val="21"/>
          <w:highlight w:val="none"/>
          <w14:textFill>
            <w14:solidFill>
              <w14:schemeClr w14:val="tx1"/>
            </w14:solidFill>
          </w14:textFill>
        </w:rPr>
        <w:t>均视为无效投标。</w:t>
      </w:r>
    </w:p>
    <w:p w14:paraId="12C52E09">
      <w:pPr>
        <w:pStyle w:val="19"/>
        <w:snapToGrid w:val="0"/>
        <w:spacing w:line="440" w:lineRule="exact"/>
        <w:ind w:firstLine="42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（解密</w:t>
      </w:r>
      <w:r>
        <w:rPr>
          <w:rFonts w:hint="eastAsia" w:hAnsi="宋体"/>
          <w:bCs/>
          <w:color w:val="000000" w:themeColor="text1"/>
          <w:szCs w:val="21"/>
          <w:highlight w:val="none"/>
          <w14:textFill>
            <w14:solidFill>
              <w14:schemeClr w14:val="tx1"/>
            </w14:solidFill>
          </w14:textFill>
        </w:rPr>
        <w:t>异常情况处理：详见本章</w:t>
      </w:r>
      <w:r>
        <w:rPr>
          <w:rFonts w:hint="eastAsia" w:hAnsi="宋体"/>
          <w:color w:val="000000" w:themeColor="text1"/>
          <w:highlight w:val="none"/>
          <w14:textFill>
            <w14:solidFill>
              <w14:schemeClr w14:val="tx1"/>
            </w14:solidFill>
          </w14:textFill>
        </w:rPr>
        <w:t>29.3 电子交易活动的中止。</w:t>
      </w:r>
      <w:r>
        <w:rPr>
          <w:rFonts w:hint="eastAsia" w:hAnsi="宋体"/>
          <w:color w:val="000000" w:themeColor="text1"/>
          <w:szCs w:val="21"/>
          <w:highlight w:val="none"/>
          <w14:textFill>
            <w14:solidFill>
              <w14:schemeClr w14:val="tx1"/>
            </w14:solidFill>
          </w14:textFill>
        </w:rPr>
        <w:t>）</w:t>
      </w:r>
    </w:p>
    <w:p w14:paraId="063493B5">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r>
        <w:rPr>
          <w:rFonts w:hint="eastAsia" w:ascii="宋体" w:hAnsi="宋体"/>
          <w:b/>
          <w:color w:val="000000" w:themeColor="text1"/>
          <w:szCs w:val="21"/>
          <w:highlight w:val="none"/>
          <w14:textFill>
            <w14:solidFill>
              <w14:schemeClr w14:val="tx1"/>
            </w14:solidFill>
          </w14:textFill>
        </w:rPr>
        <w:t>电子唱标。</w:t>
      </w:r>
      <w:r>
        <w:rPr>
          <w:rFonts w:hint="eastAsia" w:ascii="宋体" w:hAnsi="宋体"/>
          <w:color w:val="000000" w:themeColor="text1"/>
          <w:szCs w:val="21"/>
          <w:highlight w:val="none"/>
          <w14:textFill>
            <w14:solidFill>
              <w14:schemeClr w14:val="tx1"/>
            </w14:solidFill>
          </w14:textFill>
        </w:rPr>
        <w:t>投标文件解密结束，各投标供应商报价均在</w:t>
      </w:r>
      <w:r>
        <w:rPr>
          <w:rFonts w:hint="eastAsia" w:ascii="宋体" w:hAnsi="宋体"/>
          <w:color w:val="000000" w:themeColor="text1"/>
          <w:szCs w:val="21"/>
          <w:highlight w:val="none"/>
          <w:lang w:eastAsia="zh-CN"/>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远程不见面开标大厅展示；</w:t>
      </w:r>
    </w:p>
    <w:p w14:paraId="73241B73">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r>
        <w:rPr>
          <w:rFonts w:hint="eastAsia" w:ascii="宋体" w:hAnsi="宋体"/>
          <w:b/>
          <w:color w:val="000000" w:themeColor="text1"/>
          <w:szCs w:val="21"/>
          <w:highlight w:val="none"/>
          <w14:textFill>
            <w14:solidFill>
              <w14:schemeClr w14:val="tx1"/>
            </w14:solidFill>
          </w14:textFill>
        </w:rPr>
        <w:t>签署电子《政府采购活动现场确认声明书》。</w:t>
      </w:r>
      <w:r>
        <w:rPr>
          <w:rFonts w:hint="eastAsia" w:ascii="宋体" w:hAnsi="宋体"/>
          <w:color w:val="000000" w:themeColor="text1"/>
          <w:szCs w:val="21"/>
          <w:highlight w:val="none"/>
          <w14:textFill>
            <w14:solidFill>
              <w14:schemeClr w14:val="tx1"/>
            </w14:solidFill>
          </w14:textFill>
        </w:rPr>
        <w:t>通过邮件形式在远程不见面开标大厅发送各投标人签署电子《政府采购活动现场确认声明书》。</w:t>
      </w:r>
    </w:p>
    <w:p w14:paraId="1FF4D3B4">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（4）开标过程由采购代理机构如实记录，并电子留痕，由参加电子开标的各投标人代表对电子开标记录在开标记录公布后15分钟内进行当场校核及勘误，并线上确认，未确认的视同认可开标结果。</w:t>
      </w:r>
    </w:p>
    <w:p w14:paraId="18D0438D">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569D988A">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（6）开标结束。</w:t>
      </w:r>
    </w:p>
    <w:p w14:paraId="240F7731">
      <w:pPr>
        <w:pStyle w:val="19"/>
        <w:snapToGrid w:val="0"/>
        <w:spacing w:line="440" w:lineRule="exact"/>
        <w:ind w:firstLine="422" w:firstLineChars="200"/>
        <w:rPr>
          <w:rFonts w:hint="eastAsia" w:hAnsi="宋体"/>
          <w:color w:val="000000" w:themeColor="text1"/>
          <w:szCs w:val="21"/>
          <w:highlight w:val="none"/>
          <w14:textFill>
            <w14:solidFill>
              <w14:schemeClr w14:val="tx1"/>
            </w14:solidFill>
          </w14:textFill>
        </w:rPr>
      </w:pPr>
      <w:r>
        <w:rPr>
          <w:rFonts w:hint="eastAsia" w:hAnsi="宋体"/>
          <w:b/>
          <w:bCs/>
          <w:color w:val="000000" w:themeColor="text1"/>
          <w:szCs w:val="21"/>
          <w:highlight w:val="none"/>
          <w14:textFill>
            <w14:solidFill>
              <w14:schemeClr w14:val="tx1"/>
            </w14:solidFill>
          </w14:textFill>
        </w:rPr>
        <w:t>特别说明：</w:t>
      </w:r>
      <w:r>
        <w:rPr>
          <w:rFonts w:hint="eastAsia" w:hAnsi="宋体"/>
          <w:color w:val="000000" w:themeColor="text1"/>
          <w:szCs w:val="21"/>
          <w:highlight w:val="none"/>
          <w14:textFill>
            <w14:solidFill>
              <w14:schemeClr w14:val="tx1"/>
            </w14:solidFill>
          </w14:textFill>
        </w:rPr>
        <w:t>如遇</w:t>
      </w:r>
      <w:r>
        <w:rPr>
          <w:rFonts w:hint="eastAsia" w:hAnsi="宋体"/>
          <w:color w:val="000000" w:themeColor="text1"/>
          <w:szCs w:val="21"/>
          <w:highlight w:val="none"/>
          <w:lang w:eastAsia="zh-CN"/>
          <w14:textFill>
            <w14:solidFill>
              <w14:schemeClr w14:val="tx1"/>
            </w14:solidFill>
          </w14:textFill>
        </w:rPr>
        <w:t>广西政府采购云平台</w:t>
      </w:r>
      <w:r>
        <w:rPr>
          <w:rFonts w:hint="eastAsia" w:hAnsi="宋体"/>
          <w:color w:val="000000" w:themeColor="text1"/>
          <w:szCs w:val="21"/>
          <w:highlight w:val="none"/>
          <w14:textFill>
            <w14:solidFill>
              <w14:schemeClr w14:val="tx1"/>
            </w14:solidFill>
          </w14:textFill>
        </w:rPr>
        <w:t>电子化开标或评审程序调整的，按调整后执行。</w:t>
      </w:r>
    </w:p>
    <w:p w14:paraId="2C1F98E6">
      <w:pPr>
        <w:pStyle w:val="19"/>
        <w:snapToGrid w:val="0"/>
        <w:spacing w:line="400" w:lineRule="exact"/>
        <w:ind w:left="689" w:leftChars="228" w:hanging="210" w:hangingChars="100"/>
        <w:rPr>
          <w:rFonts w:hint="eastAsia" w:hAnsi="宋体"/>
          <w:color w:val="000000" w:themeColor="text1"/>
          <w:highlight w:val="none"/>
          <w14:textFill>
            <w14:solidFill>
              <w14:schemeClr w14:val="tx1"/>
            </w14:solidFill>
          </w14:textFill>
        </w:rPr>
      </w:pPr>
    </w:p>
    <w:p w14:paraId="2A0B7269">
      <w:pPr>
        <w:pStyle w:val="6"/>
        <w:keepNext w:val="0"/>
        <w:keepLines w:val="0"/>
        <w:spacing w:line="400" w:lineRule="exact"/>
        <w:jc w:val="center"/>
        <w:rPr>
          <w:rFonts w:hint="eastAsia"/>
          <w:color w:val="000000" w:themeColor="text1"/>
          <w:highlight w:val="none"/>
          <w14:textFill>
            <w14:solidFill>
              <w14:schemeClr w14:val="tx1"/>
            </w14:solidFill>
          </w14:textFill>
        </w:rPr>
      </w:pPr>
      <w:bookmarkStart w:id="130" w:name="_Toc13567"/>
      <w:r>
        <w:rPr>
          <w:rFonts w:hint="eastAsia"/>
          <w:color w:val="000000" w:themeColor="text1"/>
          <w:highlight w:val="none"/>
          <w14:textFill>
            <w14:solidFill>
              <w14:schemeClr w14:val="tx1"/>
            </w14:solidFill>
          </w14:textFill>
        </w:rPr>
        <w:t>五、资格审查</w:t>
      </w:r>
      <w:bookmarkEnd w:id="130"/>
    </w:p>
    <w:p w14:paraId="6F75AD22">
      <w:pPr>
        <w:pStyle w:val="8"/>
        <w:keepNext w:val="0"/>
        <w:keepLines w:val="0"/>
        <w:spacing w:before="0" w:after="0" w:line="360" w:lineRule="auto"/>
        <w:ind w:firstLine="482"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25.资格审查</w:t>
      </w:r>
    </w:p>
    <w:p w14:paraId="7DA08B92">
      <w:pPr>
        <w:spacing w:line="360" w:lineRule="auto"/>
        <w:ind w:firstLine="422" w:firstLineChars="200"/>
        <w:rPr>
          <w:rFonts w:hint="eastAsia" w:ascii="宋体" w:hAnsi="宋体"/>
          <w:b/>
          <w:bCs/>
          <w:color w:val="000000" w:themeColor="text1"/>
          <w:szCs w:val="20"/>
          <w:highlight w:val="none"/>
          <w14:textFill>
            <w14:solidFill>
              <w14:schemeClr w14:val="tx1"/>
            </w14:solidFill>
          </w14:textFill>
        </w:rPr>
      </w:pPr>
      <w:r>
        <w:rPr>
          <w:rFonts w:hint="eastAsia" w:ascii="宋体" w:hAnsi="宋体"/>
          <w:b/>
          <w:bCs/>
          <w:color w:val="000000" w:themeColor="text1"/>
          <w:szCs w:val="20"/>
          <w:highlight w:val="none"/>
          <w14:textFill>
            <w14:solidFill>
              <w14:schemeClr w14:val="tx1"/>
            </w14:solidFill>
          </w14:textFill>
        </w:rPr>
        <w:t xml:space="preserve"> 25.1开标结束后，采购人或采购机构依法通过电子投标文件对投标人的资格进行线上审查。</w:t>
      </w:r>
    </w:p>
    <w:p w14:paraId="7DB0A7ED">
      <w:pPr>
        <w:spacing w:line="360" w:lineRule="auto"/>
        <w:ind w:firstLine="422" w:firstLineChars="200"/>
        <w:rPr>
          <w:rFonts w:hint="eastAsia" w:ascii="宋体" w:hAnsi="宋体"/>
          <w:b/>
          <w:bCs/>
          <w:color w:val="000000" w:themeColor="text1"/>
          <w:szCs w:val="20"/>
          <w:highlight w:val="none"/>
          <w14:textFill>
            <w14:solidFill>
              <w14:schemeClr w14:val="tx1"/>
            </w14:solidFill>
          </w14:textFill>
        </w:rPr>
      </w:pPr>
      <w:r>
        <w:rPr>
          <w:rFonts w:hint="eastAsia" w:ascii="宋体" w:hAnsi="宋体"/>
          <w:b/>
          <w:bCs/>
          <w:color w:val="000000" w:themeColor="text1"/>
          <w:szCs w:val="20"/>
          <w:highlight w:val="none"/>
          <w14:textFill>
            <w14:solidFill>
              <w14:schemeClr w14:val="tx1"/>
            </w14:solidFill>
          </w14:textFill>
        </w:rPr>
        <w:t xml:space="preserve"> 25.2采购人或采购机构依据法律法规和招标文件的规定，对投标人的基本资格条件、特定资格条件进行审查。</w:t>
      </w:r>
    </w:p>
    <w:p w14:paraId="21F723BA">
      <w:pPr>
        <w:spacing w:line="360" w:lineRule="auto"/>
        <w:ind w:firstLine="42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25.3资格审查标准为本“招标文件”中“投标人须知前附表”13.1点载明对投标人资格要求的条件。本项目资格审查采用合格制，凡符合招标文件规定的投标人资格要求的投标人均通过资格审查。</w:t>
      </w:r>
    </w:p>
    <w:p w14:paraId="4FC18479">
      <w:pPr>
        <w:spacing w:line="360" w:lineRule="auto"/>
        <w:ind w:firstLine="422" w:firstLineChars="200"/>
        <w:rPr>
          <w:rFonts w:hint="eastAsia" w:ascii="宋体" w:hAnsi="宋体"/>
          <w:b/>
          <w:bCs/>
          <w:color w:val="000000" w:themeColor="text1"/>
          <w:szCs w:val="20"/>
          <w:highlight w:val="none"/>
          <w14:textFill>
            <w14:solidFill>
              <w14:schemeClr w14:val="tx1"/>
            </w14:solidFill>
          </w14:textFill>
        </w:rPr>
      </w:pPr>
      <w:bookmarkStart w:id="131" w:name="_25.3_投标人有下列情形之一的，资格审查不通过而导致其投标无效："/>
      <w:bookmarkEnd w:id="131"/>
      <w:r>
        <w:rPr>
          <w:rFonts w:hint="eastAsia" w:ascii="宋体" w:hAnsi="宋体"/>
          <w:b/>
          <w:bCs/>
          <w:color w:val="000000" w:themeColor="text1"/>
          <w:szCs w:val="20"/>
          <w:highlight w:val="none"/>
          <w14:textFill>
            <w14:solidFill>
              <w14:schemeClr w14:val="tx1"/>
            </w14:solidFill>
          </w14:textFill>
        </w:rPr>
        <w:t>25.4投标人有下列情形之一的，资格审查不通过，作无效投标处理：</w:t>
      </w:r>
    </w:p>
    <w:p w14:paraId="24E4CA78">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）不具备招标文件中规定的资格要求的；（注：其中信用查询规则见“投标人须知前附表”，</w:t>
      </w:r>
      <w:r>
        <w:rPr>
          <w:rFonts w:hint="eastAsia" w:hAnsi="宋体"/>
          <w:color w:val="000000" w:themeColor="text1"/>
          <w:highlight w:val="none"/>
          <w:lang w:eastAsia="zh-CN"/>
          <w14:textFill>
            <w14:solidFill>
              <w14:schemeClr w14:val="tx1"/>
            </w14:solidFill>
          </w14:textFill>
        </w:rPr>
        <w:t>广西政府采购云平台</w:t>
      </w:r>
      <w:r>
        <w:rPr>
          <w:rFonts w:hint="eastAsia" w:hAnsi="宋体"/>
          <w:color w:val="000000" w:themeColor="text1"/>
          <w:highlight w:val="none"/>
          <w14:textFill>
            <w14:solidFill>
              <w14:schemeClr w14:val="tx1"/>
            </w14:solidFill>
          </w14:textFill>
        </w:rPr>
        <w:t>已与“信用中国”平台做接口，审查专家可直接在线查询）</w:t>
      </w:r>
    </w:p>
    <w:p w14:paraId="78100E81">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）投标文件未提供任一项“投标人须知前附表”资格证明文件规定的“必须提供”的文件资料的；</w:t>
      </w:r>
    </w:p>
    <w:p w14:paraId="5015B01A">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）投标文件提供的资格证明文件出现任一项不符合“投标人须知前附表”资格证明文件规定的“必须提供”的文件资料要求或者无效的。</w:t>
      </w:r>
    </w:p>
    <w:p w14:paraId="70F16466">
      <w:pPr>
        <w:pStyle w:val="8"/>
        <w:keepNext w:val="0"/>
        <w:keepLines w:val="0"/>
        <w:spacing w:before="0" w:after="0" w:line="360" w:lineRule="auto"/>
        <w:ind w:firstLine="420" w:firstLineChars="200"/>
        <w:rPr>
          <w:rFonts w:ascii="宋体" w:hAnsi="宋体"/>
          <w:b w:val="0"/>
          <w:bCs w:val="0"/>
          <w:color w:val="000000" w:themeColor="text1"/>
          <w:sz w:val="21"/>
          <w:szCs w:val="20"/>
          <w:highlight w:val="none"/>
          <w14:textFill>
            <w14:solidFill>
              <w14:schemeClr w14:val="tx1"/>
            </w14:solidFill>
          </w14:textFill>
        </w:rPr>
      </w:pPr>
      <w:r>
        <w:rPr>
          <w:rFonts w:hint="eastAsia" w:ascii="宋体" w:hAnsi="宋体"/>
          <w:b w:val="0"/>
          <w:bCs w:val="0"/>
          <w:color w:val="000000" w:themeColor="text1"/>
          <w:sz w:val="21"/>
          <w:szCs w:val="20"/>
          <w:highlight w:val="none"/>
          <w14:textFill>
            <w14:solidFill>
              <w14:schemeClr w14:val="tx1"/>
            </w14:solidFill>
          </w14:textFill>
        </w:rPr>
        <w:t>25.5资格审查的合格投标人不足3家的，不得评标。</w:t>
      </w:r>
    </w:p>
    <w:p w14:paraId="76370EDF">
      <w:pPr>
        <w:pStyle w:val="6"/>
        <w:keepNext w:val="0"/>
        <w:keepLines w:val="0"/>
        <w:spacing w:line="360" w:lineRule="auto"/>
        <w:jc w:val="center"/>
        <w:rPr>
          <w:rFonts w:hint="eastAsia"/>
          <w:color w:val="000000" w:themeColor="text1"/>
          <w:highlight w:val="none"/>
          <w14:textFill>
            <w14:solidFill>
              <w14:schemeClr w14:val="tx1"/>
            </w14:solidFill>
          </w14:textFill>
        </w:rPr>
      </w:pPr>
      <w:bookmarkStart w:id="132" w:name="_Toc31400"/>
      <w:r>
        <w:rPr>
          <w:rFonts w:hint="eastAsia"/>
          <w:color w:val="000000" w:themeColor="text1"/>
          <w:highlight w:val="none"/>
          <w14:textFill>
            <w14:solidFill>
              <w14:schemeClr w14:val="tx1"/>
            </w14:solidFill>
          </w14:textFill>
        </w:rPr>
        <w:t>六、评</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标</w:t>
      </w:r>
      <w:bookmarkEnd w:id="132"/>
    </w:p>
    <w:p w14:paraId="1A9836CE">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bookmarkStart w:id="133" w:name="_26.组建评标委员会"/>
      <w:bookmarkEnd w:id="133"/>
      <w:r>
        <w:rPr>
          <w:rFonts w:hint="eastAsia" w:ascii="黑体" w:hAnsi="黑体" w:eastAsia="黑体"/>
          <w:color w:val="000000" w:themeColor="text1"/>
          <w:sz w:val="24"/>
          <w:highlight w:val="none"/>
          <w14:textFill>
            <w14:solidFill>
              <w14:schemeClr w14:val="tx1"/>
            </w14:solidFill>
          </w14:textFill>
        </w:rPr>
        <w:t>26.组建评标委员会</w:t>
      </w:r>
    </w:p>
    <w:p w14:paraId="340E59AB">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评标委员会由采购人代表和评审专家组成，人数为</w:t>
      </w:r>
      <w:r>
        <w:rPr>
          <w:rFonts w:hAnsi="宋体"/>
          <w:color w:val="000000" w:themeColor="text1"/>
          <w:highlight w:val="none"/>
          <w14:textFill>
            <w14:solidFill>
              <w14:schemeClr w14:val="tx1"/>
            </w14:solidFill>
          </w14:textFill>
        </w:rPr>
        <w:t>5</w:t>
      </w:r>
      <w:r>
        <w:rPr>
          <w:rFonts w:hint="eastAsia" w:hAnsi="宋体"/>
          <w:color w:val="000000" w:themeColor="text1"/>
          <w:highlight w:val="none"/>
          <w14:textFill>
            <w14:solidFill>
              <w14:schemeClr w14:val="tx1"/>
            </w14:solidFill>
          </w14:textFill>
        </w:rPr>
        <w:t>人以上单数，其中评审专家不得少于成员总数的三分之二。</w:t>
      </w:r>
    </w:p>
    <w:p w14:paraId="616A09AF">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参加过采购项目前期咨询论证的专家，不得参加该采购项目的评审活动。</w:t>
      </w:r>
    </w:p>
    <w:p w14:paraId="20ABDEFB">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27.评标的依据</w:t>
      </w:r>
    </w:p>
    <w:p w14:paraId="31B9A57A">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评标委员会以招标文件为依据对投标文件进行评审，</w:t>
      </w:r>
      <w:r>
        <w:rPr>
          <w:rFonts w:hint="eastAsia" w:hAnsi="宋体" w:cs="宋体"/>
          <w:color w:val="000000" w:themeColor="text1"/>
          <w:highlight w:val="none"/>
          <w14:textFill>
            <w14:solidFill>
              <w14:schemeClr w14:val="tx1"/>
            </w14:solidFill>
          </w14:textFill>
        </w:rPr>
        <w:t>“第四章</w:t>
      </w:r>
      <w:r>
        <w:rPr>
          <w:rFonts w:hAnsi="宋体" w:cs="宋体"/>
          <w:color w:val="000000" w:themeColor="text1"/>
          <w:highlight w:val="none"/>
          <w14:textFill>
            <w14:solidFill>
              <w14:schemeClr w14:val="tx1"/>
            </w14:solidFill>
          </w14:textFill>
        </w:rPr>
        <w:t xml:space="preserve"> </w:t>
      </w:r>
      <w:r>
        <w:rPr>
          <w:rFonts w:hint="eastAsia" w:hAnsi="宋体" w:cs="宋体"/>
          <w:color w:val="000000" w:themeColor="text1"/>
          <w:highlight w:val="none"/>
          <w14:textFill>
            <w14:solidFill>
              <w14:schemeClr w14:val="tx1"/>
            </w14:solidFill>
          </w14:textFill>
        </w:rPr>
        <w:t>评标方法和评标标准”</w:t>
      </w:r>
      <w:r>
        <w:rPr>
          <w:rFonts w:hint="eastAsia" w:hAnsi="宋体"/>
          <w:color w:val="000000" w:themeColor="text1"/>
          <w:highlight w:val="none"/>
          <w14:textFill>
            <w14:solidFill>
              <w14:schemeClr w14:val="tx1"/>
            </w14:solidFill>
          </w14:textFill>
        </w:rPr>
        <w:t>没有规定的方法、评审因素和标准，不作为评标依据。</w:t>
      </w:r>
    </w:p>
    <w:p w14:paraId="081F8794">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28.评标原则</w:t>
      </w:r>
    </w:p>
    <w:p w14:paraId="3E079BD3">
      <w:pPr>
        <w:spacing w:line="360" w:lineRule="auto"/>
        <w:ind w:firstLine="420" w:firstLineChars="200"/>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28.1</w:t>
      </w:r>
      <w:r>
        <w:rPr>
          <w:rFonts w:hint="eastAsia" w:hAnsi="宋体"/>
          <w:color w:val="000000" w:themeColor="text1"/>
          <w:highlight w:val="none"/>
          <w14:textFill>
            <w14:solidFill>
              <w14:schemeClr w14:val="tx1"/>
            </w14:solidFill>
          </w14:textFill>
        </w:rPr>
        <w:t>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47847EC6">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28.2</w:t>
      </w:r>
      <w:r>
        <w:rPr>
          <w:rFonts w:hint="eastAsia" w:hAnsi="宋体"/>
          <w:color w:val="000000" w:themeColor="text1"/>
          <w:highlight w:val="none"/>
          <w14:textFill>
            <w14:solidFill>
              <w14:schemeClr w14:val="tx1"/>
            </w14:solidFill>
          </w14:textFill>
        </w:rPr>
        <w:t>评委表决。在评标过程中出现法律法规和招标文件均没有明确规定的情形时，由评标委员会现场协商解决，协商不一致的，由全体评委投票表决，以得票率二分之一以上专家的意见为准并由采购代理机构作记录。</w:t>
      </w:r>
      <w:bookmarkStart w:id="134" w:name="_28.3评标方法。本项目将按须知前附表规定的评标办法进行评标，具体评标"/>
      <w:bookmarkEnd w:id="134"/>
    </w:p>
    <w:p w14:paraId="2507A9AE">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28.3</w:t>
      </w:r>
      <w:r>
        <w:rPr>
          <w:rFonts w:hint="eastAsia" w:hAnsi="宋体"/>
          <w:color w:val="000000" w:themeColor="text1"/>
          <w:highlight w:val="none"/>
          <w14:textFill>
            <w14:solidFill>
              <w14:schemeClr w14:val="tx1"/>
            </w14:solidFill>
          </w14:textFill>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438549CC">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28.4</w:t>
      </w:r>
      <w:r>
        <w:rPr>
          <w:rFonts w:hint="eastAsia" w:hAnsi="宋体"/>
          <w:color w:val="000000" w:themeColor="text1"/>
          <w:highlight w:val="none"/>
          <w14:textFill>
            <w14:solidFill>
              <w14:schemeClr w14:val="tx1"/>
            </w14:solidFill>
          </w14:textFill>
        </w:rPr>
        <w:t>评标过程的监控。本项目电子评标过程实行网上留痕、全程录音、录像监控，投标人在评标过程中所进行的试图影响评标结果的不公正活动，可能导致其投标按无效处理。</w:t>
      </w:r>
    </w:p>
    <w:p w14:paraId="40F8A052">
      <w:pPr>
        <w:widowControl/>
        <w:spacing w:line="560" w:lineRule="exact"/>
        <w:ind w:firstLine="420" w:firstLineChars="200"/>
        <w:jc w:val="left"/>
        <w:textAlignment w:val="baseline"/>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28.5</w:t>
      </w:r>
      <w:r>
        <w:rPr>
          <w:rFonts w:hint="eastAsia" w:hAnsi="宋体"/>
          <w:color w:val="000000" w:themeColor="text1"/>
          <w:highlight w:val="none"/>
          <w14:textFill>
            <w14:solidFill>
              <w14:schemeClr w14:val="tx1"/>
            </w14:solidFill>
          </w14:textFill>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21812582">
      <w:pPr>
        <w:widowControl/>
        <w:spacing w:line="560" w:lineRule="exact"/>
        <w:ind w:firstLine="420" w:firstLineChars="200"/>
        <w:jc w:val="left"/>
        <w:textAlignment w:val="baseline"/>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28.6  在招标采购中，符合专业条件的供应商或者对招标文件作实质响应的供应商不足3家的，应予以废标。</w:t>
      </w:r>
    </w:p>
    <w:p w14:paraId="2C785E1C">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29.评标方法及评标标准</w:t>
      </w:r>
    </w:p>
    <w:p w14:paraId="012B2BCD">
      <w:pPr>
        <w:spacing w:line="360" w:lineRule="auto"/>
        <w:ind w:firstLine="420" w:firstLineChars="200"/>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29.1</w:t>
      </w:r>
      <w:r>
        <w:rPr>
          <w:rFonts w:hint="eastAsia" w:hAnsi="宋体"/>
          <w:color w:val="000000" w:themeColor="text1"/>
          <w:highlight w:val="none"/>
          <w14:textFill>
            <w14:solidFill>
              <w14:schemeClr w14:val="tx1"/>
            </w14:solidFill>
          </w14:textFill>
        </w:rPr>
        <w:t>本项目的评标方法详见“投标人须知前附表”。</w:t>
      </w:r>
    </w:p>
    <w:p w14:paraId="518D246A">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29.2</w:t>
      </w:r>
      <w:r>
        <w:rPr>
          <w:rFonts w:hAnsi="宋体" w:cs="宋体"/>
          <w:color w:val="000000" w:themeColor="text1"/>
          <w:highlight w:val="none"/>
          <w14:textFill>
            <w14:solidFill>
              <w14:schemeClr w14:val="tx1"/>
            </w14:solidFill>
          </w14:textFill>
        </w:rPr>
        <w:t xml:space="preserve"> </w:t>
      </w:r>
      <w:r>
        <w:rPr>
          <w:rFonts w:hint="eastAsia" w:hAnsi="宋体"/>
          <w:color w:val="000000" w:themeColor="text1"/>
          <w:highlight w:val="none"/>
          <w14:textFill>
            <w14:solidFill>
              <w14:schemeClr w14:val="tx1"/>
            </w14:solidFill>
          </w14:textFill>
        </w:rPr>
        <w:t>评标委员会按照</w:t>
      </w:r>
      <w:r>
        <w:rPr>
          <w:rFonts w:hint="eastAsia" w:hAnsi="宋体" w:cs="宋体"/>
          <w:b/>
          <w:color w:val="000000" w:themeColor="text1"/>
          <w:highlight w:val="none"/>
          <w14:textFill>
            <w14:solidFill>
              <w14:schemeClr w14:val="tx1"/>
            </w14:solidFill>
          </w14:textFill>
        </w:rPr>
        <w:t>“第四章</w:t>
      </w:r>
      <w:r>
        <w:rPr>
          <w:rFonts w:hAnsi="宋体" w:cs="宋体"/>
          <w:b/>
          <w:color w:val="000000" w:themeColor="text1"/>
          <w:highlight w:val="none"/>
          <w14:textFill>
            <w14:solidFill>
              <w14:schemeClr w14:val="tx1"/>
            </w14:solidFill>
          </w14:textFill>
        </w:rPr>
        <w:t xml:space="preserve"> </w:t>
      </w:r>
      <w:r>
        <w:rPr>
          <w:rFonts w:hint="eastAsia" w:hAnsi="宋体" w:cs="宋体"/>
          <w:b/>
          <w:color w:val="000000" w:themeColor="text1"/>
          <w:highlight w:val="none"/>
          <w14:textFill>
            <w14:solidFill>
              <w14:schemeClr w14:val="tx1"/>
            </w14:solidFill>
          </w14:textFill>
        </w:rPr>
        <w:t>评标方法和评标标准”</w:t>
      </w:r>
      <w:r>
        <w:rPr>
          <w:rFonts w:hint="eastAsia" w:hAnsi="宋体"/>
          <w:color w:val="000000" w:themeColor="text1"/>
          <w:highlight w:val="none"/>
          <w14:textFill>
            <w14:solidFill>
              <w14:schemeClr w14:val="tx1"/>
            </w14:solidFill>
          </w14:textFill>
        </w:rPr>
        <w:t>规定的方法、评审因素、标准和程序对投标文件进行评审。</w:t>
      </w:r>
    </w:p>
    <w:p w14:paraId="5420AB4A">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 xml:space="preserve">29.3 </w:t>
      </w:r>
      <w:r>
        <w:rPr>
          <w:rFonts w:hint="eastAsia" w:hAnsi="宋体"/>
          <w:color w:val="000000" w:themeColor="text1"/>
          <w:highlight w:val="none"/>
          <w14:textFill>
            <w14:solidFill>
              <w14:schemeClr w14:val="tx1"/>
            </w14:solidFill>
          </w14:textFill>
        </w:rPr>
        <w:t>电子交易活动的中止。采购过程中出现以下情形，导致电子交易平台无法正常运行，或者无法保证电子交易的公平、公正和安全时，采购机构可中止电子交易活动：</w:t>
      </w:r>
    </w:p>
    <w:p w14:paraId="7EE0BC19">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）电子交易平台发生故障而无法登录访问的；</w:t>
      </w:r>
      <w:r>
        <w:rPr>
          <w:rFonts w:hAnsi="宋体"/>
          <w:color w:val="000000" w:themeColor="text1"/>
          <w:highlight w:val="none"/>
          <w14:textFill>
            <w14:solidFill>
              <w14:schemeClr w14:val="tx1"/>
            </w14:solidFill>
          </w14:textFill>
        </w:rPr>
        <w:t xml:space="preserve"> </w:t>
      </w:r>
    </w:p>
    <w:p w14:paraId="56011BCD">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）电子交易平台应用或数据库出现错误，不能进行正常操作的；</w:t>
      </w:r>
    </w:p>
    <w:p w14:paraId="7C3FF030">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）电子交易平台发现严重安全漏洞，有潜在泄密危险的；</w:t>
      </w:r>
    </w:p>
    <w:p w14:paraId="33AF9834">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）病毒发作导致不能进行正常操作的；</w:t>
      </w:r>
      <w:r>
        <w:rPr>
          <w:rFonts w:hAnsi="宋体"/>
          <w:color w:val="000000" w:themeColor="text1"/>
          <w:highlight w:val="none"/>
          <w14:textFill>
            <w14:solidFill>
              <w14:schemeClr w14:val="tx1"/>
            </w14:solidFill>
          </w14:textFill>
        </w:rPr>
        <w:t xml:space="preserve"> </w:t>
      </w:r>
    </w:p>
    <w:p w14:paraId="52FAE909">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int="eastAsia" w:hAnsi="宋体"/>
          <w:color w:val="000000" w:themeColor="text1"/>
          <w:highlight w:val="none"/>
          <w:lang w:val="en-US" w:eastAsia="zh-CN"/>
          <w14:textFill>
            <w14:solidFill>
              <w14:schemeClr w14:val="tx1"/>
            </w14:solidFill>
          </w14:textFill>
        </w:rPr>
        <w:t>5</w:t>
      </w:r>
      <w:r>
        <w:rPr>
          <w:rFonts w:hint="eastAsia" w:hAnsi="宋体"/>
          <w:color w:val="000000" w:themeColor="text1"/>
          <w:highlight w:val="none"/>
          <w14:textFill>
            <w14:solidFill>
              <w14:schemeClr w14:val="tx1"/>
            </w14:solidFill>
          </w14:textFill>
        </w:rPr>
        <w:t>）其他无法保证电子交易的公平、公正和安全的情况。</w:t>
      </w:r>
    </w:p>
    <w:p w14:paraId="622319D9">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29.4</w:t>
      </w:r>
      <w:r>
        <w:rPr>
          <w:rFonts w:hint="eastAsia" w:hAnsi="宋体"/>
          <w:color w:val="000000" w:themeColor="text1"/>
          <w:highlight w:val="none"/>
          <w14:textFill>
            <w14:solidFill>
              <w14:schemeClr w14:val="tx1"/>
            </w14:solidFill>
          </w14:textFill>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58D144A5">
      <w:pPr>
        <w:pStyle w:val="19"/>
        <w:snapToGrid w:val="0"/>
        <w:spacing w:line="400" w:lineRule="exact"/>
        <w:ind w:firstLine="420" w:firstLineChars="200"/>
        <w:rPr>
          <w:rFonts w:hAnsi="宋体"/>
          <w:color w:val="000000" w:themeColor="text1"/>
          <w:highlight w:val="none"/>
          <w14:textFill>
            <w14:solidFill>
              <w14:schemeClr w14:val="tx1"/>
            </w14:solidFill>
          </w14:textFill>
        </w:rPr>
      </w:pPr>
    </w:p>
    <w:p w14:paraId="56B061C3">
      <w:pPr>
        <w:pStyle w:val="6"/>
        <w:keepNext w:val="0"/>
        <w:keepLines w:val="0"/>
        <w:spacing w:line="400" w:lineRule="exact"/>
        <w:jc w:val="center"/>
        <w:rPr>
          <w:rFonts w:hint="eastAsia"/>
          <w:color w:val="000000" w:themeColor="text1"/>
          <w:highlight w:val="none"/>
          <w14:textFill>
            <w14:solidFill>
              <w14:schemeClr w14:val="tx1"/>
            </w14:solidFill>
          </w14:textFill>
        </w:rPr>
      </w:pPr>
      <w:bookmarkStart w:id="135" w:name="_Toc254970687"/>
      <w:bookmarkStart w:id="136" w:name="_Toc254970546"/>
      <w:bookmarkStart w:id="137" w:name="_Toc1740"/>
      <w:r>
        <w:rPr>
          <w:rFonts w:hint="eastAsia"/>
          <w:color w:val="000000" w:themeColor="text1"/>
          <w:highlight w:val="none"/>
          <w14:textFill>
            <w14:solidFill>
              <w14:schemeClr w14:val="tx1"/>
            </w14:solidFill>
          </w14:textFill>
        </w:rPr>
        <w:t>七、</w:t>
      </w:r>
      <w:bookmarkEnd w:id="135"/>
      <w:bookmarkEnd w:id="136"/>
      <w:r>
        <w:rPr>
          <w:rFonts w:hint="eastAsia"/>
          <w:color w:val="000000" w:themeColor="text1"/>
          <w:highlight w:val="none"/>
          <w14:textFill>
            <w14:solidFill>
              <w14:schemeClr w14:val="tx1"/>
            </w14:solidFill>
          </w14:textFill>
        </w:rPr>
        <w:t>中标和合同</w:t>
      </w:r>
      <w:bookmarkEnd w:id="137"/>
    </w:p>
    <w:p w14:paraId="4CB555FC">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30.确定中标人</w:t>
      </w:r>
    </w:p>
    <w:p w14:paraId="30D52F0E">
      <w:pPr>
        <w:spacing w:line="360" w:lineRule="auto"/>
        <w:ind w:firstLine="422" w:firstLineChars="200"/>
        <w:rPr>
          <w:rFonts w:hint="eastAsia" w:ascii="宋体" w:hAnsi="宋体" w:cs="Courier New"/>
          <w:b/>
          <w:bCs/>
          <w:color w:val="000000" w:themeColor="text1"/>
          <w:szCs w:val="21"/>
          <w:highlight w:val="none"/>
          <w14:textFill>
            <w14:solidFill>
              <w14:schemeClr w14:val="tx1"/>
            </w14:solidFill>
          </w14:textFill>
        </w:rPr>
      </w:pPr>
      <w:r>
        <w:rPr>
          <w:rFonts w:hint="eastAsia" w:ascii="宋体" w:hAnsi="宋体" w:cs="Courier New"/>
          <w:b/>
          <w:bCs/>
          <w:color w:val="000000" w:themeColor="text1"/>
          <w:szCs w:val="21"/>
          <w:highlight w:val="none"/>
          <w14:textFill>
            <w14:solidFill>
              <w14:schemeClr w14:val="tx1"/>
            </w14:solidFill>
          </w14:textFill>
        </w:rPr>
        <w:t>30.1本项目授权评标委员会按第四章“评标方法及标准”的规定排列中标候选人顺序，并依照次序推荐中标候选人，由采购人根据评标委员会推荐顺序确定中标人。</w:t>
      </w:r>
    </w:p>
    <w:p w14:paraId="337C9489">
      <w:pPr>
        <w:spacing w:line="360" w:lineRule="auto"/>
        <w:ind w:firstLine="422" w:firstLineChars="200"/>
        <w:rPr>
          <w:rFonts w:hint="eastAsia" w:ascii="宋体" w:hAnsi="宋体" w:cs="Courier New"/>
          <w:b/>
          <w:bCs/>
          <w:color w:val="000000" w:themeColor="text1"/>
          <w:szCs w:val="21"/>
          <w:highlight w:val="none"/>
          <w14:textFill>
            <w14:solidFill>
              <w14:schemeClr w14:val="tx1"/>
            </w14:solidFill>
          </w14:textFill>
        </w:rPr>
      </w:pPr>
      <w:r>
        <w:rPr>
          <w:rFonts w:hint="eastAsia" w:ascii="宋体" w:hAnsi="宋体" w:cs="Courier New"/>
          <w:b/>
          <w:bCs/>
          <w:color w:val="000000" w:themeColor="text1"/>
          <w:szCs w:val="21"/>
          <w:highlight w:val="none"/>
          <w14:textFill>
            <w14:solidFill>
              <w14:schemeClr w14:val="tx1"/>
            </w14:solidFill>
          </w14:textFill>
        </w:rPr>
        <w:t>30.2提供相同品牌产品且通过资格审查、符合性审查的不同投标人参加同一合同项下投标的，按一家投标人计算，采用最低评标价法则以报价最低者参与评标，采用综合评分法则以评审得分最高者获得中标人推荐资格，采用最低评标价法报价相同的或者采用综合评分法评审得分相同的，按“投标人须知前附表”规定方式确定，确定后其他同品牌投标人投标无效或不作为中标候选人。</w:t>
      </w:r>
    </w:p>
    <w:p w14:paraId="4FA9CBC7">
      <w:pPr>
        <w:spacing w:line="360" w:lineRule="auto"/>
        <w:ind w:firstLine="420" w:firstLineChars="200"/>
        <w:rPr>
          <w:rFonts w:hint="eastAsia"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30.3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14:paraId="716DEC66">
      <w:pPr>
        <w:spacing w:line="360" w:lineRule="auto"/>
        <w:ind w:firstLine="420" w:firstLineChars="200"/>
        <w:rPr>
          <w:rFonts w:hint="eastAsia"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30.4</w:t>
      </w:r>
      <w:r>
        <w:rPr>
          <w:rFonts w:hint="eastAsia" w:ascii="宋体" w:hAnsi="宋体" w:cs="Courier New"/>
          <w:color w:val="000000" w:themeColor="text1"/>
          <w:szCs w:val="21"/>
          <w:highlight w:val="none"/>
          <w:lang w:eastAsia="zh-CN"/>
          <w14:textFill>
            <w14:solidFill>
              <w14:schemeClr w14:val="tx1"/>
            </w14:solidFill>
          </w14:textFill>
        </w:rPr>
        <w:t>中标人</w:t>
      </w:r>
      <w:r>
        <w:rPr>
          <w:rFonts w:hint="eastAsia" w:ascii="宋体" w:hAnsi="宋体" w:cs="Courier New"/>
          <w:color w:val="000000" w:themeColor="text1"/>
          <w:szCs w:val="21"/>
          <w:highlight w:val="none"/>
          <w14:textFill>
            <w14:solidFill>
              <w14:schemeClr w14:val="tx1"/>
            </w14:solidFill>
          </w14:textFill>
        </w:rPr>
        <w:t>无正当理由拒签合同的，根据《中华人民共和国政府采购法》第七十七条第一款规定处理。</w:t>
      </w:r>
    </w:p>
    <w:p w14:paraId="32A2C8B0">
      <w:pPr>
        <w:spacing w:line="360" w:lineRule="auto"/>
        <w:ind w:firstLine="420" w:firstLineChars="200"/>
        <w:rPr>
          <w:rFonts w:hint="eastAsia"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30.5根据《中华人民共和国民法典》</w:t>
      </w:r>
      <w:r>
        <w:rPr>
          <w:rFonts w:hint="eastAsia"/>
          <w:color w:val="000000" w:themeColor="text1"/>
          <w:sz w:val="19"/>
          <w:szCs w:val="19"/>
          <w:highlight w:val="none"/>
          <w14:textFill>
            <w14:solidFill>
              <w14:schemeClr w14:val="tx1"/>
            </w14:solidFill>
          </w14:textFill>
        </w:rPr>
        <w:t>第五百六十三条</w:t>
      </w:r>
      <w:r>
        <w:rPr>
          <w:rFonts w:hint="eastAsia" w:ascii="宋体" w:hAnsi="宋体" w:cs="Courier New"/>
          <w:color w:val="000000" w:themeColor="text1"/>
          <w:szCs w:val="21"/>
          <w:highlight w:val="none"/>
          <w14:textFill>
            <w14:solidFill>
              <w14:schemeClr w14:val="tx1"/>
            </w14:solidFill>
          </w14:textFill>
        </w:rPr>
        <w:t>，因不可抗力致使不能实现合同目的的，当事人可以解除合同。</w:t>
      </w:r>
    </w:p>
    <w:p w14:paraId="0644E4E6">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31. 结果公告</w:t>
      </w:r>
    </w:p>
    <w:p w14:paraId="1514A1D9">
      <w:pPr>
        <w:spacing w:line="360" w:lineRule="auto"/>
        <w:ind w:firstLine="420" w:firstLineChars="200"/>
        <w:rPr>
          <w:rFonts w:hint="eastAsia" w:hAnsi="宋体" w:cs="宋体"/>
          <w:color w:val="000000" w:themeColor="text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31.1</w:t>
      </w:r>
      <w:r>
        <w:rPr>
          <w:rFonts w:hint="eastAsia" w:hAnsi="宋体" w:cs="宋体"/>
          <w:color w:val="000000" w:themeColor="text1"/>
          <w:highlight w:val="none"/>
          <w14:textFill>
            <w14:solidFill>
              <w14:schemeClr w14:val="tx1"/>
            </w14:solidFill>
          </w14:textFill>
        </w:rPr>
        <w:t>在</w:t>
      </w:r>
      <w:r>
        <w:rPr>
          <w:rFonts w:hint="eastAsia" w:hAnsi="宋体" w:cs="宋体"/>
          <w:color w:val="000000" w:themeColor="text1"/>
          <w:highlight w:val="none"/>
          <w:lang w:eastAsia="zh-CN"/>
          <w14:textFill>
            <w14:solidFill>
              <w14:schemeClr w14:val="tx1"/>
            </w14:solidFill>
          </w14:textFill>
        </w:rPr>
        <w:t>中标人</w:t>
      </w:r>
      <w:r>
        <w:rPr>
          <w:rFonts w:hint="eastAsia" w:hAnsi="宋体" w:cs="Arial"/>
          <w:color w:val="000000" w:themeColor="text1"/>
          <w:highlight w:val="none"/>
          <w14:textFill>
            <w14:solidFill>
              <w14:schemeClr w14:val="tx1"/>
            </w14:solidFill>
          </w14:textFill>
        </w:rPr>
        <w:t>确定之日起</w:t>
      </w:r>
      <w:r>
        <w:rPr>
          <w:rFonts w:hAnsi="宋体" w:cs="宋体"/>
          <w:color w:val="000000" w:themeColor="text1"/>
          <w:highlight w:val="none"/>
          <w14:textFill>
            <w14:solidFill>
              <w14:schemeClr w14:val="tx1"/>
            </w14:solidFill>
          </w14:textFill>
        </w:rPr>
        <w:t>2</w:t>
      </w:r>
      <w:r>
        <w:rPr>
          <w:rFonts w:hint="eastAsia" w:hAnsi="宋体" w:cs="宋体"/>
          <w:color w:val="000000" w:themeColor="text1"/>
          <w:highlight w:val="none"/>
          <w14:textFill>
            <w14:solidFill>
              <w14:schemeClr w14:val="tx1"/>
            </w14:solidFill>
          </w14:textFill>
        </w:rPr>
        <w:t>个工作日内，由采购代理机构</w:t>
      </w:r>
      <w:r>
        <w:rPr>
          <w:rFonts w:hint="eastAsia" w:hAnsi="宋体"/>
          <w:b/>
          <w:color w:val="000000" w:themeColor="text1"/>
          <w:szCs w:val="21"/>
          <w:highlight w:val="none"/>
          <w14:textFill>
            <w14:solidFill>
              <w14:schemeClr w14:val="tx1"/>
            </w14:solidFill>
          </w14:textFill>
        </w:rPr>
        <w:t>在招标公告发布媒体上</w:t>
      </w:r>
      <w:r>
        <w:rPr>
          <w:rFonts w:hint="eastAsia" w:hAnsi="宋体" w:cs="宋体"/>
          <w:color w:val="000000" w:themeColor="text1"/>
          <w:highlight w:val="none"/>
          <w14:textFill>
            <w14:solidFill>
              <w14:schemeClr w14:val="tx1"/>
            </w14:solidFill>
          </w14:textFill>
        </w:rPr>
        <w:t>发布中标结果公告，中标结果公告期限为</w:t>
      </w:r>
      <w:r>
        <w:rPr>
          <w:rFonts w:hAnsi="宋体" w:cs="宋体"/>
          <w:color w:val="000000" w:themeColor="text1"/>
          <w:highlight w:val="none"/>
          <w14:textFill>
            <w14:solidFill>
              <w14:schemeClr w14:val="tx1"/>
            </w14:solidFill>
          </w14:textFill>
        </w:rPr>
        <w:t>1</w:t>
      </w:r>
      <w:r>
        <w:rPr>
          <w:rFonts w:hint="eastAsia" w:hAnsi="宋体" w:cs="宋体"/>
          <w:color w:val="000000" w:themeColor="text1"/>
          <w:highlight w:val="none"/>
          <w14:textFill>
            <w14:solidFill>
              <w14:schemeClr w14:val="tx1"/>
            </w14:solidFill>
          </w14:textFill>
        </w:rPr>
        <w:t>个工作日，发布中标结果公告的同时向</w:t>
      </w:r>
      <w:r>
        <w:rPr>
          <w:rFonts w:hint="eastAsia" w:hAnsi="宋体" w:cs="宋体"/>
          <w:color w:val="000000" w:themeColor="text1"/>
          <w:highlight w:val="none"/>
          <w:lang w:eastAsia="zh-CN"/>
          <w14:textFill>
            <w14:solidFill>
              <w14:schemeClr w14:val="tx1"/>
            </w14:solidFill>
          </w14:textFill>
        </w:rPr>
        <w:t>中标人</w:t>
      </w:r>
      <w:r>
        <w:rPr>
          <w:rFonts w:hint="eastAsia" w:hAnsi="宋体" w:cs="宋体"/>
          <w:color w:val="000000" w:themeColor="text1"/>
          <w:highlight w:val="none"/>
          <w14:textFill>
            <w14:solidFill>
              <w14:schemeClr w14:val="tx1"/>
            </w14:solidFill>
          </w14:textFill>
        </w:rPr>
        <w:t>发出中标通知书。</w:t>
      </w:r>
      <w:r>
        <w:rPr>
          <w:rFonts w:hint="eastAsia" w:hAnsi="宋体"/>
          <w:b/>
          <w:color w:val="000000" w:themeColor="text1"/>
          <w:szCs w:val="21"/>
          <w:highlight w:val="none"/>
          <w14:textFill>
            <w14:solidFill>
              <w14:schemeClr w14:val="tx1"/>
            </w14:solidFill>
          </w14:textFill>
        </w:rPr>
        <w:t>采购代理机构发出中标通知书前，应当对中标人信用进行核实，对列入失信被执行人、重大税收违法案件当事人名单、政府采购严重违法失信行为记录名单及其他不符合《中华人民共和国政府采购法》第二十二条规定条件的投标人，取消其中标资格，并确定排名第二的中标候选人为中标人。</w:t>
      </w:r>
      <w:r>
        <w:rPr>
          <w:rFonts w:hint="eastAsia" w:hAnsi="宋体"/>
          <w:color w:val="000000" w:themeColor="text1"/>
          <w:szCs w:val="21"/>
          <w:highlight w:val="none"/>
          <w14:textFill>
            <w14:solidFill>
              <w14:schemeClr w14:val="tx1"/>
            </w14:solidFill>
          </w14:textFill>
        </w:rPr>
        <w:t>排名第二的中标候选人因前款规定的同样原因被取消中标资格的，</w:t>
      </w:r>
      <w:r>
        <w:rPr>
          <w:rFonts w:hint="eastAsia" w:hAnsi="宋体" w:cs="Courier New"/>
          <w:color w:val="000000" w:themeColor="text1"/>
          <w:szCs w:val="21"/>
          <w:highlight w:val="none"/>
          <w14:textFill>
            <w14:solidFill>
              <w14:schemeClr w14:val="tx1"/>
            </w14:solidFill>
          </w14:textFill>
        </w:rPr>
        <w:t>授权的评标委员会</w:t>
      </w:r>
      <w:r>
        <w:rPr>
          <w:rFonts w:hint="eastAsia" w:hAnsi="宋体"/>
          <w:color w:val="000000" w:themeColor="text1"/>
          <w:szCs w:val="21"/>
          <w:highlight w:val="none"/>
          <w14:textFill>
            <w14:solidFill>
              <w14:schemeClr w14:val="tx1"/>
            </w14:solidFill>
          </w14:textFill>
        </w:rPr>
        <w:t>可以确定排名第三的中标候选人为中标人，以此类推。</w:t>
      </w:r>
    </w:p>
    <w:p w14:paraId="72A4BF1D">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以上信息查询记录及相关证据与采购文件一并保存。</w:t>
      </w:r>
    </w:p>
    <w:p w14:paraId="03F4C4AB">
      <w:pPr>
        <w:spacing w:line="360" w:lineRule="auto"/>
        <w:ind w:firstLine="420" w:firstLineChars="200"/>
        <w:rPr>
          <w:rFonts w:hint="eastAsia"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31.2中小企业在政府采购活动过程中，请根据企业的真实情况出具《中小企业声明函》。依法享受中小企业优惠政策的，采购人或者采购代理机构在公告中标结果时，同时公告其《中小企业声明函》，接受社会监督。</w:t>
      </w:r>
    </w:p>
    <w:p w14:paraId="1671D10A">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32.发出中标通知书</w:t>
      </w:r>
    </w:p>
    <w:p w14:paraId="72ACA2BE">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32.1在发布中标公告的同时，采购代理机构向中标人通过</w:t>
      </w:r>
      <w:r>
        <w:rPr>
          <w:rFonts w:hint="eastAsia" w:ascii="宋体" w:hAnsi="宋体"/>
          <w:b/>
          <w:color w:val="000000" w:themeColor="text1"/>
          <w:szCs w:val="21"/>
          <w:highlight w:val="none"/>
          <w:lang w:eastAsia="zh-CN"/>
          <w14:textFill>
            <w14:solidFill>
              <w14:schemeClr w14:val="tx1"/>
            </w14:solidFill>
          </w14:textFill>
        </w:rPr>
        <w:t>广西政府采购云平台</w:t>
      </w:r>
      <w:r>
        <w:rPr>
          <w:rFonts w:hint="eastAsia" w:ascii="宋体" w:hAnsi="宋体"/>
          <w:b/>
          <w:color w:val="000000" w:themeColor="text1"/>
          <w:szCs w:val="21"/>
          <w:highlight w:val="none"/>
          <w14:textFill>
            <w14:solidFill>
              <w14:schemeClr w14:val="tx1"/>
            </w14:solidFill>
          </w14:textFill>
        </w:rPr>
        <w:t>发出电子中标通知书。</w:t>
      </w:r>
    </w:p>
    <w:p w14:paraId="68ADFB79">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32.2对未通过资格审查的投标人，采购人或采购机构应当告知其未通过的原因；采用综合评分办法评审的，采购人或采购机构还应当告知未中标人本人的评审得分与排序。</w:t>
      </w:r>
    </w:p>
    <w:p w14:paraId="3064B3F2">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33. 无义务解释未中标原因</w:t>
      </w:r>
    </w:p>
    <w:p w14:paraId="12724D92">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采购代理机构无义务向未中标的投标人解释未中标原因和退还投标文件。</w:t>
      </w:r>
    </w:p>
    <w:p w14:paraId="238FC414">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34.合同授予标准</w:t>
      </w:r>
    </w:p>
    <w:p w14:paraId="71C94B02">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合同将授予被确定实质上响应招标文件要求，具备履行合同能力的中标人（招标文件另有约定多名中标人的除外）。</w:t>
      </w:r>
    </w:p>
    <w:p w14:paraId="6909DAB0">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35.履约保证金</w:t>
      </w:r>
    </w:p>
    <w:p w14:paraId="49649A55">
      <w:pPr>
        <w:pStyle w:val="92"/>
        <w:snapToGrid w:val="0"/>
        <w:spacing w:before="0"/>
        <w:ind w:firstLine="420"/>
        <w:rPr>
          <w:rFonts w:hint="eastAsia" w:ascii="宋体" w:hAnsi="宋体"/>
          <w:color w:val="000000" w:themeColor="text1"/>
          <w:kern w:val="0"/>
          <w:sz w:val="21"/>
          <w:szCs w:val="21"/>
          <w:highlight w:val="none"/>
          <w:lang w:val="zh-CN"/>
          <w14:textFill>
            <w14:solidFill>
              <w14:schemeClr w14:val="tx1"/>
            </w14:solidFill>
          </w14:textFill>
        </w:rPr>
      </w:pPr>
      <w:bookmarkStart w:id="138" w:name="_39.1中标人须于签订合同前按本须知前附表规定的金额转账或电汇到指定账"/>
      <w:bookmarkEnd w:id="138"/>
      <w:r>
        <w:rPr>
          <w:rFonts w:hint="eastAsia" w:ascii="宋体" w:hAnsi="宋体"/>
          <w:color w:val="000000" w:themeColor="text1"/>
          <w:kern w:val="0"/>
          <w:sz w:val="21"/>
          <w:szCs w:val="21"/>
          <w:highlight w:val="none"/>
          <w:lang w:val="zh-CN"/>
          <w14:textFill>
            <w14:solidFill>
              <w14:schemeClr w14:val="tx1"/>
            </w14:solidFill>
          </w14:textFill>
        </w:rPr>
        <w:t>见“投标人须知前附表”。</w:t>
      </w:r>
    </w:p>
    <w:p w14:paraId="57F43917">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36.签订合同</w:t>
      </w:r>
    </w:p>
    <w:p w14:paraId="5CCD4AB0">
      <w:pPr>
        <w:pStyle w:val="92"/>
        <w:snapToGrid w:val="0"/>
        <w:spacing w:before="0"/>
        <w:ind w:firstLine="422"/>
        <w:rPr>
          <w:rFonts w:hint="eastAsia" w:ascii="宋体" w:hAnsi="宋体"/>
          <w:color w:val="000000" w:themeColor="text1"/>
          <w:kern w:val="0"/>
          <w:sz w:val="21"/>
          <w:szCs w:val="21"/>
          <w:highlight w:val="none"/>
          <w:lang w:val="zh-CN"/>
          <w14:textFill>
            <w14:solidFill>
              <w14:schemeClr w14:val="tx1"/>
            </w14:solidFill>
          </w14:textFill>
        </w:rPr>
      </w:pPr>
      <w:bookmarkStart w:id="139" w:name="_40.1投标人接到中标通知书后，按须知前附表规定向采购人出示相关资格证"/>
      <w:bookmarkEnd w:id="139"/>
      <w:r>
        <w:rPr>
          <w:rFonts w:hint="eastAsia" w:ascii="宋体" w:hAnsi="宋体"/>
          <w:b/>
          <w:color w:val="000000" w:themeColor="text1"/>
          <w:sz w:val="21"/>
          <w:szCs w:val="21"/>
          <w:highlight w:val="none"/>
          <w14:textFill>
            <w14:solidFill>
              <w14:schemeClr w14:val="tx1"/>
            </w14:solidFill>
          </w14:textFill>
        </w:rPr>
        <w:t>36.1中标人领取电子中标通知书后，</w:t>
      </w:r>
      <w:r>
        <w:rPr>
          <w:rFonts w:hint="eastAsia" w:ascii="宋体" w:hAnsi="宋体"/>
          <w:color w:val="000000" w:themeColor="text1"/>
          <w:kern w:val="0"/>
          <w:sz w:val="21"/>
          <w:szCs w:val="21"/>
          <w:highlight w:val="none"/>
          <w:lang w:val="zh-CN"/>
          <w14:textFill>
            <w14:solidFill>
              <w14:schemeClr w14:val="tx1"/>
            </w14:solidFill>
          </w14:textFill>
        </w:rPr>
        <w:t>按规定的日期、时间、地点，由法定代表人或其授权代表与采购人代表签订电子采购合同。如中标人为联合体的，由联合体成员各方法定代表人或其授权代表与采购人代表签订合同，签订携带资料详见“投标人须知前附表”。</w:t>
      </w:r>
    </w:p>
    <w:p w14:paraId="61C1DFEF">
      <w:pPr>
        <w:pStyle w:val="92"/>
        <w:snapToGrid w:val="0"/>
        <w:spacing w:before="0"/>
        <w:ind w:firstLine="420"/>
        <w:rPr>
          <w:rFonts w:hint="eastAsia" w:ascii="宋体" w:hAnsi="宋体"/>
          <w:color w:val="000000" w:themeColor="text1"/>
          <w:kern w:val="0"/>
          <w:sz w:val="21"/>
          <w:szCs w:val="21"/>
          <w:highlight w:val="none"/>
          <w:lang w:val="zh-CN"/>
          <w14:textFill>
            <w14:solidFill>
              <w14:schemeClr w14:val="tx1"/>
            </w14:solidFill>
          </w14:textFill>
        </w:rPr>
      </w:pPr>
      <w:r>
        <w:rPr>
          <w:rFonts w:hint="eastAsia" w:ascii="宋体" w:hAnsi="宋体"/>
          <w:color w:val="000000" w:themeColor="text1"/>
          <w:kern w:val="0"/>
          <w:sz w:val="21"/>
          <w:szCs w:val="21"/>
          <w:highlight w:val="none"/>
          <w:lang w:val="zh-CN"/>
          <w14:textFill>
            <w14:solidFill>
              <w14:schemeClr w14:val="tx1"/>
            </w14:solidFill>
          </w14:textFill>
        </w:rPr>
        <w:t>36.2</w:t>
      </w:r>
      <w:r>
        <w:rPr>
          <w:rFonts w:hint="eastAsia" w:ascii="宋体" w:hAnsi="宋体" w:cs="仿宋_GB2312"/>
          <w:color w:val="000000" w:themeColor="text1"/>
          <w:sz w:val="21"/>
          <w:szCs w:val="21"/>
          <w:highlight w:val="none"/>
          <w14:textFill>
            <w14:solidFill>
              <w14:schemeClr w14:val="tx1"/>
            </w14:solidFill>
          </w14:textFill>
        </w:rPr>
        <w:t>采购合同由采购人与</w:t>
      </w:r>
      <w:r>
        <w:rPr>
          <w:rFonts w:hint="eastAsia" w:ascii="宋体" w:hAnsi="宋体" w:cs="仿宋_GB2312"/>
          <w:color w:val="000000" w:themeColor="text1"/>
          <w:sz w:val="21"/>
          <w:szCs w:val="21"/>
          <w:highlight w:val="none"/>
          <w:lang w:eastAsia="zh-CN"/>
          <w14:textFill>
            <w14:solidFill>
              <w14:schemeClr w14:val="tx1"/>
            </w14:solidFill>
          </w14:textFill>
        </w:rPr>
        <w:t>中标人</w:t>
      </w:r>
      <w:r>
        <w:rPr>
          <w:rFonts w:hint="eastAsia" w:ascii="宋体" w:hAnsi="宋体" w:cs="仿宋_GB2312"/>
          <w:color w:val="000000" w:themeColor="text1"/>
          <w:sz w:val="21"/>
          <w:szCs w:val="21"/>
          <w:highlight w:val="none"/>
          <w14:textFill>
            <w14:solidFill>
              <w14:schemeClr w14:val="tx1"/>
            </w14:solidFill>
          </w14:textFill>
        </w:rPr>
        <w:t>根据招标文件、投标文件等内容通过政府采购电子交易平台在线签订，自动备案。</w:t>
      </w:r>
    </w:p>
    <w:p w14:paraId="78BD5200">
      <w:pPr>
        <w:pStyle w:val="92"/>
        <w:snapToGrid w:val="0"/>
        <w:spacing w:before="0"/>
        <w:ind w:firstLine="420"/>
        <w:rPr>
          <w:rFonts w:hint="eastAsia" w:ascii="宋体" w:hAnsi="宋体" w:cs="仿宋_GB2312"/>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36.3签订合同时间：按中标通知书规定的时间与采购人签订合同（最长不能超过25日）。</w:t>
      </w:r>
    </w:p>
    <w:p w14:paraId="057041D8">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36.4中标人拒绝与采购人签订合同的，采购人可以按照评审报告推荐的中标候选人名单排序，确定下一候选人为中标人，也可以重新开展政府采购活动。如采购人无正当理由拒签合同的，给</w:t>
      </w:r>
      <w:r>
        <w:rPr>
          <w:rFonts w:hint="eastAsia" w:ascii="宋体" w:hAnsi="宋体"/>
          <w:color w:val="000000" w:themeColor="text1"/>
          <w:szCs w:val="21"/>
          <w:highlight w:val="none"/>
          <w:lang w:eastAsia="zh-CN"/>
          <w14:textFill>
            <w14:solidFill>
              <w14:schemeClr w14:val="tx1"/>
            </w14:solidFill>
          </w14:textFill>
        </w:rPr>
        <w:t>中标人</w:t>
      </w:r>
      <w:r>
        <w:rPr>
          <w:rFonts w:hint="eastAsia" w:ascii="宋体" w:hAnsi="宋体"/>
          <w:color w:val="000000" w:themeColor="text1"/>
          <w:szCs w:val="21"/>
          <w:highlight w:val="none"/>
          <w14:textFill>
            <w14:solidFill>
              <w14:schemeClr w14:val="tx1"/>
            </w14:solidFill>
          </w14:textFill>
        </w:rPr>
        <w:t>造成损失的，</w:t>
      </w:r>
      <w:r>
        <w:rPr>
          <w:rFonts w:hint="eastAsia" w:ascii="宋体" w:hAnsi="宋体"/>
          <w:color w:val="000000" w:themeColor="text1"/>
          <w:szCs w:val="21"/>
          <w:highlight w:val="none"/>
          <w:lang w:eastAsia="zh-CN"/>
          <w14:textFill>
            <w14:solidFill>
              <w14:schemeClr w14:val="tx1"/>
            </w14:solidFill>
          </w14:textFill>
        </w:rPr>
        <w:t>中标人</w:t>
      </w:r>
      <w:r>
        <w:rPr>
          <w:rFonts w:hint="eastAsia" w:ascii="宋体" w:hAnsi="宋体"/>
          <w:color w:val="000000" w:themeColor="text1"/>
          <w:szCs w:val="21"/>
          <w:highlight w:val="none"/>
          <w14:textFill>
            <w14:solidFill>
              <w14:schemeClr w14:val="tx1"/>
            </w14:solidFill>
          </w14:textFill>
        </w:rPr>
        <w:t>可追究采购人承担相应的法律责任。</w:t>
      </w:r>
    </w:p>
    <w:p w14:paraId="2433A4F5">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36.5政府采购合同是政府采购项目验收的依据，</w:t>
      </w:r>
      <w:r>
        <w:rPr>
          <w:rFonts w:hint="eastAsia" w:ascii="宋体" w:hAnsi="宋体"/>
          <w:color w:val="000000" w:themeColor="text1"/>
          <w:szCs w:val="21"/>
          <w:highlight w:val="none"/>
          <w:lang w:eastAsia="zh-CN"/>
          <w14:textFill>
            <w14:solidFill>
              <w14:schemeClr w14:val="tx1"/>
            </w14:solidFill>
          </w14:textFill>
        </w:rPr>
        <w:t>中标人</w:t>
      </w:r>
      <w:r>
        <w:rPr>
          <w:rFonts w:hint="eastAsia" w:ascii="宋体" w:hAnsi="宋体"/>
          <w:color w:val="000000" w:themeColor="text1"/>
          <w:szCs w:val="21"/>
          <w:highlight w:val="none"/>
          <w14:textFill>
            <w14:solidFill>
              <w14:schemeClr w14:val="tx1"/>
            </w14:solidFill>
          </w14:textFill>
        </w:rPr>
        <w:t>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49B95505">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36.6采购人或</w:t>
      </w:r>
      <w:r>
        <w:rPr>
          <w:rFonts w:hint="eastAsia" w:ascii="宋体" w:hAnsi="宋体"/>
          <w:color w:val="000000" w:themeColor="text1"/>
          <w:szCs w:val="21"/>
          <w:highlight w:val="none"/>
          <w:lang w:eastAsia="zh-CN"/>
          <w14:textFill>
            <w14:solidFill>
              <w14:schemeClr w14:val="tx1"/>
            </w14:solidFill>
          </w14:textFill>
        </w:rPr>
        <w:t>中标人</w:t>
      </w:r>
      <w:r>
        <w:rPr>
          <w:rFonts w:hint="eastAsia" w:ascii="宋体" w:hAnsi="宋体"/>
          <w:color w:val="000000" w:themeColor="text1"/>
          <w:szCs w:val="21"/>
          <w:highlight w:val="none"/>
          <w14:textFill>
            <w14:solidFill>
              <w14:schemeClr w14:val="tx1"/>
            </w14:solidFill>
          </w14:textFill>
        </w:rPr>
        <w:t>不得单方面向合同另一方提出任何招标文件没有约定的条件或不合理的要求，作为签订合同的条件；也不得协商另行订立背离招标文件和合同实质性内容的协议。</w:t>
      </w:r>
    </w:p>
    <w:p w14:paraId="0362D6F6">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36.7</w:t>
      </w:r>
      <w:r>
        <w:rPr>
          <w:rFonts w:hint="eastAsia" w:ascii="宋体" w:hAnsi="宋体" w:cs="仿宋_GB2312"/>
          <w:color w:val="000000" w:themeColor="text1"/>
          <w:szCs w:val="21"/>
          <w:highlight w:val="none"/>
          <w14:textFill>
            <w14:solidFill>
              <w14:schemeClr w14:val="tx1"/>
            </w14:solidFill>
          </w14:textFill>
        </w:rPr>
        <w:t>如签订合同并生效后，供应商无故拒绝或延期，除按照合同条款处理外，将承担相应的法律责任。</w:t>
      </w:r>
    </w:p>
    <w:p w14:paraId="5EEB15AA">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36.8采购人需追加与合同标的相同的服务或者货物的，在不改变原合同条款且已报财政部门批准落实资金的前提下，可从原</w:t>
      </w:r>
      <w:r>
        <w:rPr>
          <w:rFonts w:hint="eastAsia" w:ascii="宋体" w:hAnsi="宋体"/>
          <w:b/>
          <w:color w:val="000000" w:themeColor="text1"/>
          <w:szCs w:val="21"/>
          <w:highlight w:val="none"/>
          <w:lang w:eastAsia="zh-CN"/>
          <w14:textFill>
            <w14:solidFill>
              <w14:schemeClr w14:val="tx1"/>
            </w14:solidFill>
          </w14:textFill>
        </w:rPr>
        <w:t>中标人</w:t>
      </w:r>
      <w:r>
        <w:rPr>
          <w:rFonts w:hint="eastAsia" w:ascii="宋体" w:hAnsi="宋体"/>
          <w:b/>
          <w:color w:val="000000" w:themeColor="text1"/>
          <w:szCs w:val="21"/>
          <w:highlight w:val="none"/>
          <w14:textFill>
            <w14:solidFill>
              <w14:schemeClr w14:val="tx1"/>
            </w14:solidFill>
          </w14:textFill>
        </w:rPr>
        <w:t>处添购，所签订的补充添置合同的采购资金总额不超过原采购合同金额的10%。</w:t>
      </w:r>
    </w:p>
    <w:p w14:paraId="17107D2E">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bookmarkStart w:id="140" w:name="_41.政府采购合同公告"/>
      <w:bookmarkEnd w:id="140"/>
      <w:r>
        <w:rPr>
          <w:rFonts w:hint="eastAsia" w:ascii="黑体" w:hAnsi="黑体" w:eastAsia="黑体"/>
          <w:color w:val="000000" w:themeColor="text1"/>
          <w:sz w:val="24"/>
          <w:highlight w:val="none"/>
          <w14:textFill>
            <w14:solidFill>
              <w14:schemeClr w14:val="tx1"/>
            </w14:solidFill>
          </w14:textFill>
        </w:rPr>
        <w:t>37.政府采购合同公告</w:t>
      </w:r>
    </w:p>
    <w:p w14:paraId="6B2CF885">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采购人或者受托采购代理机构应当自政府采购合同签订之日起</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个工作日内，将政府采购合同</w:t>
      </w:r>
      <w:r>
        <w:rPr>
          <w:rFonts w:hint="eastAsia" w:ascii="宋体" w:hAnsi="宋体"/>
          <w:bCs/>
          <w:color w:val="000000" w:themeColor="text1"/>
          <w:highlight w:val="none"/>
          <w14:textFill>
            <w14:solidFill>
              <w14:schemeClr w14:val="tx1"/>
            </w14:solidFill>
          </w14:textFill>
        </w:rPr>
        <w:t>在以下媒体上发布</w:t>
      </w:r>
      <w:r>
        <w:rPr>
          <w:rFonts w:hint="eastAsia" w:ascii="宋体" w:hAnsi="宋体" w:cs="宋体"/>
          <w:color w:val="000000" w:themeColor="text1"/>
          <w:kern w:val="0"/>
          <w:szCs w:val="21"/>
          <w:highlight w:val="none"/>
          <w14:textFill>
            <w14:solidFill>
              <w14:schemeClr w14:val="tx1"/>
            </w14:solidFill>
          </w14:textFill>
        </w:rPr>
        <w:t xml:space="preserve"> “广西政府采购网”（http://zfcg.gxzf.gov.cn）</w:t>
      </w:r>
      <w:r>
        <w:rPr>
          <w:rFonts w:hint="eastAsia" w:hAnsi="宋体"/>
          <w:color w:val="000000" w:themeColor="text1"/>
          <w:highlight w:val="none"/>
          <w14:textFill>
            <w14:solidFill>
              <w14:schemeClr w14:val="tx1"/>
            </w14:solidFill>
          </w14:textFill>
        </w:rPr>
        <w:t>上公告，但政府采购合同中涉及国家秘密、商业秘密的内容除外。</w:t>
      </w:r>
    </w:p>
    <w:p w14:paraId="15DA9672">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38.询问、质疑和投诉</w:t>
      </w:r>
    </w:p>
    <w:p w14:paraId="7CED81E3">
      <w:pPr>
        <w:spacing w:line="360" w:lineRule="auto"/>
        <w:ind w:firstLine="422" w:firstLineChars="200"/>
        <w:rPr>
          <w:rFonts w:hint="eastAsia" w:hAnsi="宋体"/>
          <w:b/>
          <w:color w:val="000000" w:themeColor="text1"/>
          <w:szCs w:val="21"/>
          <w:highlight w:val="none"/>
          <w14:textFill>
            <w14:solidFill>
              <w14:schemeClr w14:val="tx1"/>
            </w14:solidFill>
          </w14:textFill>
        </w:rPr>
      </w:pPr>
      <w:r>
        <w:rPr>
          <w:rFonts w:hAnsi="宋体"/>
          <w:b/>
          <w:color w:val="000000" w:themeColor="text1"/>
          <w:szCs w:val="21"/>
          <w:highlight w:val="none"/>
          <w14:textFill>
            <w14:solidFill>
              <w14:schemeClr w14:val="tx1"/>
            </w14:solidFill>
          </w14:textFill>
        </w:rPr>
        <w:t>38.1</w:t>
      </w:r>
      <w:r>
        <w:rPr>
          <w:rFonts w:hint="eastAsia" w:hAnsi="宋体"/>
          <w:b/>
          <w:color w:val="000000" w:themeColor="text1"/>
          <w:szCs w:val="21"/>
          <w:highlight w:val="none"/>
          <w14:textFill>
            <w14:solidFill>
              <w14:schemeClr w14:val="tx1"/>
            </w14:solidFill>
          </w14:textFill>
        </w:rPr>
        <w:t>询问</w:t>
      </w:r>
    </w:p>
    <w:p w14:paraId="512F6D73">
      <w:pPr>
        <w:spacing w:line="360" w:lineRule="auto"/>
        <w:ind w:firstLine="420" w:firstLineChars="200"/>
        <w:rPr>
          <w:rFonts w:hAnsi="宋体"/>
          <w:bCs/>
          <w:color w:val="000000" w:themeColor="text1"/>
          <w:szCs w:val="21"/>
          <w:highlight w:val="none"/>
          <w14:textFill>
            <w14:solidFill>
              <w14:schemeClr w14:val="tx1"/>
            </w14:solidFill>
          </w14:textFill>
        </w:rPr>
      </w:pPr>
      <w:r>
        <w:rPr>
          <w:rFonts w:hAnsi="宋体"/>
          <w:bCs/>
          <w:color w:val="000000" w:themeColor="text1"/>
          <w:szCs w:val="21"/>
          <w:highlight w:val="none"/>
          <w14:textFill>
            <w14:solidFill>
              <w14:schemeClr w14:val="tx1"/>
            </w14:solidFill>
          </w14:textFill>
        </w:rPr>
        <w:t>38.1.1</w:t>
      </w:r>
      <w:r>
        <w:rPr>
          <w:rFonts w:hint="eastAsia" w:hAnsi="宋体"/>
          <w:bCs/>
          <w:color w:val="000000" w:themeColor="text1"/>
          <w:szCs w:val="21"/>
          <w:highlight w:val="none"/>
          <w14:textFill>
            <w14:solidFill>
              <w14:schemeClr w14:val="tx1"/>
            </w14:solidFill>
          </w14:textFill>
        </w:rPr>
        <w:t>供应商在开标前对政府采购活动事项有疑问的，可以向采购人或采购代理机构项目负责人提出询问。</w:t>
      </w:r>
    </w:p>
    <w:p w14:paraId="70EAB369">
      <w:pPr>
        <w:spacing w:line="360" w:lineRule="auto"/>
        <w:ind w:firstLine="420" w:firstLineChars="200"/>
        <w:rPr>
          <w:rFonts w:hAnsi="宋体"/>
          <w:bCs/>
          <w:color w:val="000000" w:themeColor="text1"/>
          <w:szCs w:val="21"/>
          <w:highlight w:val="none"/>
          <w14:textFill>
            <w14:solidFill>
              <w14:schemeClr w14:val="tx1"/>
            </w14:solidFill>
          </w14:textFill>
        </w:rPr>
      </w:pPr>
      <w:r>
        <w:rPr>
          <w:rFonts w:hAnsi="宋体"/>
          <w:bCs/>
          <w:color w:val="000000" w:themeColor="text1"/>
          <w:szCs w:val="21"/>
          <w:highlight w:val="none"/>
          <w14:textFill>
            <w14:solidFill>
              <w14:schemeClr w14:val="tx1"/>
            </w14:solidFill>
          </w14:textFill>
        </w:rPr>
        <w:t>38.1.2</w:t>
      </w:r>
      <w:r>
        <w:rPr>
          <w:rFonts w:hint="eastAsia" w:hAnsi="宋体"/>
          <w:bCs/>
          <w:color w:val="000000" w:themeColor="text1"/>
          <w:szCs w:val="21"/>
          <w:highlight w:val="none"/>
          <w14:textFill>
            <w14:solidFill>
              <w14:schemeClr w14:val="tx1"/>
            </w14:solidFill>
          </w14:textFill>
        </w:rPr>
        <w:t>采购人或采购人委托的采购代理机构自受理询问之日起</w:t>
      </w:r>
      <w:r>
        <w:rPr>
          <w:rFonts w:hAnsi="宋体"/>
          <w:bCs/>
          <w:color w:val="000000" w:themeColor="text1"/>
          <w:szCs w:val="21"/>
          <w:highlight w:val="none"/>
          <w14:textFill>
            <w14:solidFill>
              <w14:schemeClr w14:val="tx1"/>
            </w14:solidFill>
          </w14:textFill>
        </w:rPr>
        <w:t>3</w:t>
      </w:r>
      <w:r>
        <w:rPr>
          <w:rFonts w:hint="eastAsia" w:hAnsi="宋体"/>
          <w:bCs/>
          <w:color w:val="000000" w:themeColor="text1"/>
          <w:szCs w:val="21"/>
          <w:highlight w:val="none"/>
          <w14:textFill>
            <w14:solidFill>
              <w14:schemeClr w14:val="tx1"/>
            </w14:solidFill>
          </w14:textFill>
        </w:rPr>
        <w:t>个工作日内对供应商依法提出的询问作出答复，</w:t>
      </w:r>
      <w:r>
        <w:rPr>
          <w:rFonts w:hint="eastAsia"/>
          <w:color w:val="000000" w:themeColor="text1"/>
          <w:highlight w:val="none"/>
          <w14:textFill>
            <w14:solidFill>
              <w14:schemeClr w14:val="tx1"/>
            </w14:solidFill>
          </w14:textFill>
        </w:rPr>
        <w:t>但答复内容不得涉及商业秘密</w:t>
      </w:r>
      <w:r>
        <w:rPr>
          <w:rFonts w:hint="eastAsia" w:hAnsi="宋体"/>
          <w:bCs/>
          <w:color w:val="000000" w:themeColor="text1"/>
          <w:szCs w:val="21"/>
          <w:highlight w:val="none"/>
          <w14:textFill>
            <w14:solidFill>
              <w14:schemeClr w14:val="tx1"/>
            </w14:solidFill>
          </w14:textFill>
        </w:rPr>
        <w:t>。</w:t>
      </w:r>
    </w:p>
    <w:p w14:paraId="6C775CDA">
      <w:pPr>
        <w:spacing w:line="360" w:lineRule="auto"/>
        <w:ind w:firstLine="420" w:firstLineChars="200"/>
        <w:rPr>
          <w:rFonts w:hAnsi="宋体"/>
          <w:bCs/>
          <w:color w:val="000000" w:themeColor="text1"/>
          <w:szCs w:val="21"/>
          <w:highlight w:val="none"/>
          <w14:textFill>
            <w14:solidFill>
              <w14:schemeClr w14:val="tx1"/>
            </w14:solidFill>
          </w14:textFill>
        </w:rPr>
      </w:pPr>
      <w:r>
        <w:rPr>
          <w:rFonts w:hAnsi="宋体"/>
          <w:bCs/>
          <w:color w:val="000000" w:themeColor="text1"/>
          <w:szCs w:val="21"/>
          <w:highlight w:val="none"/>
          <w14:textFill>
            <w14:solidFill>
              <w14:schemeClr w14:val="tx1"/>
            </w14:solidFill>
          </w14:textFill>
        </w:rPr>
        <w:t xml:space="preserve">38.1.3 </w:t>
      </w:r>
      <w:r>
        <w:rPr>
          <w:rFonts w:hint="eastAsia" w:hAnsi="宋体"/>
          <w:bCs/>
          <w:color w:val="000000" w:themeColor="text1"/>
          <w:szCs w:val="21"/>
          <w:highlight w:val="none"/>
          <w14:textFill>
            <w14:solidFill>
              <w14:schemeClr w14:val="tx1"/>
            </w14:solidFill>
          </w14:textFill>
        </w:rPr>
        <w:t>询问事项可能影响中标、成交结果的，采购人应当暂停签订合同，已经签订合同的，应当中止履行合同。</w:t>
      </w:r>
    </w:p>
    <w:p w14:paraId="69B69E9F">
      <w:pPr>
        <w:spacing w:line="360" w:lineRule="auto"/>
        <w:ind w:firstLine="422" w:firstLineChars="200"/>
        <w:rPr>
          <w:rFonts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38.2质疑</w:t>
      </w:r>
    </w:p>
    <w:p w14:paraId="51EE371D">
      <w:pPr>
        <w:spacing w:line="360" w:lineRule="auto"/>
        <w:ind w:firstLine="420"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38.2.1</w:t>
      </w:r>
      <w:r>
        <w:rPr>
          <w:rFonts w:hint="eastAsia" w:ascii="宋体" w:hAnsi="宋体"/>
          <w:b/>
          <w:color w:val="000000" w:themeColor="text1"/>
          <w:szCs w:val="21"/>
          <w:highlight w:val="none"/>
          <w14:textFill>
            <w14:solidFill>
              <w14:schemeClr w14:val="tx1"/>
            </w14:solidFill>
          </w14:textFill>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14:paraId="3B07D0BC">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1</w:t>
      </w:r>
      <w:r>
        <w:rPr>
          <w:rFonts w:hint="eastAsia" w:hAnsi="宋体"/>
          <w:bCs/>
          <w:color w:val="000000" w:themeColor="text1"/>
          <w:highlight w:val="none"/>
          <w14:textFill>
            <w14:solidFill>
              <w14:schemeClr w14:val="tx1"/>
            </w14:solidFill>
          </w14:textFill>
        </w:rPr>
        <w:t>）潜在供应商依法获取公开招标文件后，认为采购文件使自己的权益受到损害的，应当在公开招标文件公告期限届满之日起</w:t>
      </w:r>
      <w:r>
        <w:rPr>
          <w:rFonts w:hAnsi="宋体"/>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个工作日内提出质疑。</w:t>
      </w:r>
      <w:r>
        <w:rPr>
          <w:rFonts w:hint="eastAsia"/>
          <w:color w:val="000000" w:themeColor="text1"/>
          <w:highlight w:val="none"/>
          <w14:textFill>
            <w14:solidFill>
              <w14:schemeClr w14:val="tx1"/>
            </w14:solidFill>
          </w14:textFill>
        </w:rPr>
        <w:t>委托代理协议无特殊约定的，</w:t>
      </w:r>
      <w:r>
        <w:rPr>
          <w:rFonts w:hint="eastAsia" w:hAnsi="宋体"/>
          <w:bCs/>
          <w:color w:val="000000" w:themeColor="text1"/>
          <w:highlight w:val="none"/>
          <w14:textFill>
            <w14:solidFill>
              <w14:schemeClr w14:val="tx1"/>
            </w14:solidFill>
          </w14:textFill>
        </w:rPr>
        <w:t>对公开招标文件中采购需求（含资格要求、采购预算和评分办法）的质疑由采购人受理并负责答复；对公开招标文件中的采购执行程序的质疑由采购代理机构受理并负责答复。</w:t>
      </w:r>
    </w:p>
    <w:p w14:paraId="015FDBB3">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2</w:t>
      </w:r>
      <w:r>
        <w:rPr>
          <w:rFonts w:hint="eastAsia" w:hAnsi="宋体"/>
          <w:bCs/>
          <w:color w:val="000000" w:themeColor="text1"/>
          <w:highlight w:val="none"/>
          <w14:textFill>
            <w14:solidFill>
              <w14:schemeClr w14:val="tx1"/>
            </w14:solidFill>
          </w14:textFill>
        </w:rPr>
        <w:t>）供应商认为采购过程使自己的权益受到损害的，应当在各采购程序环节结束之日起</w:t>
      </w:r>
      <w:r>
        <w:rPr>
          <w:rFonts w:hAnsi="宋体"/>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3BCB506B">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3</w:t>
      </w:r>
      <w:r>
        <w:rPr>
          <w:rFonts w:hint="eastAsia" w:hAnsi="宋体"/>
          <w:bCs/>
          <w:color w:val="000000" w:themeColor="text1"/>
          <w:highlight w:val="none"/>
          <w14:textFill>
            <w14:solidFill>
              <w14:schemeClr w14:val="tx1"/>
            </w14:solidFill>
          </w14:textFill>
        </w:rPr>
        <w:t>）供应商认为中标或者成交结果使自己的权益受到损害的，应当在中标或者成交结果公告期限届满之日起</w:t>
      </w:r>
      <w:r>
        <w:rPr>
          <w:rFonts w:hAnsi="宋体"/>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个工作日内提出质疑，由采购人受理并负责答复。</w:t>
      </w:r>
    </w:p>
    <w:p w14:paraId="579AB5B2">
      <w:pPr>
        <w:spacing w:line="360" w:lineRule="auto"/>
        <w:ind w:firstLine="422" w:firstLineChars="200"/>
        <w:rPr>
          <w:rFonts w:hAnsi="宋体"/>
          <w:bCs/>
          <w:color w:val="000000" w:themeColor="text1"/>
          <w:szCs w:val="21"/>
          <w:highlight w:val="none"/>
          <w14:textFill>
            <w14:solidFill>
              <w14:schemeClr w14:val="tx1"/>
            </w14:solidFill>
          </w14:textFill>
        </w:rPr>
      </w:pPr>
      <w:r>
        <w:rPr>
          <w:rFonts w:hAnsi="宋体"/>
          <w:b/>
          <w:bCs/>
          <w:color w:val="000000" w:themeColor="text1"/>
          <w:szCs w:val="21"/>
          <w:highlight w:val="none"/>
          <w14:textFill>
            <w14:solidFill>
              <w14:schemeClr w14:val="tx1"/>
            </w14:solidFill>
          </w14:textFill>
        </w:rPr>
        <w:t>38.2.2</w:t>
      </w:r>
      <w:r>
        <w:rPr>
          <w:rFonts w:hint="eastAsia" w:hAnsi="宋体"/>
          <w:bCs/>
          <w:color w:val="000000" w:themeColor="text1"/>
          <w:szCs w:val="21"/>
          <w:highlight w:val="none"/>
          <w14:textFill>
            <w14:solidFill>
              <w14:schemeClr w14:val="tx1"/>
            </w14:solidFill>
          </w14:textFill>
        </w:rPr>
        <w:t>供应商质疑实行实名制，其质疑应当有具体的质疑事项及事实根据，质疑应当坚持依法依规、诚实信用原则，不得进行虚假、恶意质疑。</w:t>
      </w:r>
    </w:p>
    <w:p w14:paraId="0A434146">
      <w:pPr>
        <w:spacing w:line="360" w:lineRule="auto"/>
        <w:ind w:firstLine="422" w:firstLineChars="200"/>
        <w:rPr>
          <w:rFonts w:hAnsi="宋体"/>
          <w:bCs/>
          <w:color w:val="000000" w:themeColor="text1"/>
          <w:highlight w:val="none"/>
          <w14:textFill>
            <w14:solidFill>
              <w14:schemeClr w14:val="tx1"/>
            </w14:solidFill>
          </w14:textFill>
        </w:rPr>
      </w:pPr>
      <w:r>
        <w:rPr>
          <w:rFonts w:hAnsi="宋体"/>
          <w:b/>
          <w:bCs/>
          <w:color w:val="000000" w:themeColor="text1"/>
          <w:highlight w:val="none"/>
          <w14:textFill>
            <w14:solidFill>
              <w14:schemeClr w14:val="tx1"/>
            </w14:solidFill>
          </w14:textFill>
        </w:rPr>
        <w:t>38.2.3</w:t>
      </w:r>
      <w:r>
        <w:rPr>
          <w:rFonts w:hAnsi="宋体"/>
          <w:bCs/>
          <w:color w:val="000000" w:themeColor="text1"/>
          <w:highlight w:val="none"/>
          <w14:textFill>
            <w14:solidFill>
              <w14:schemeClr w14:val="tx1"/>
            </w14:solidFill>
          </w14:textFill>
        </w:rPr>
        <w:t xml:space="preserve"> </w:t>
      </w:r>
      <w:r>
        <w:rPr>
          <w:rFonts w:hint="eastAsia" w:hAnsi="宋体"/>
          <w:bCs/>
          <w:color w:val="000000" w:themeColor="text1"/>
          <w:highlight w:val="none"/>
          <w14:textFill>
            <w14:solidFill>
              <w14:schemeClr w14:val="tx1"/>
            </w14:solidFill>
          </w14:textFill>
        </w:rPr>
        <w:t>质疑供应商可以委托代理人办理质疑事务。委托代理人应熟悉相关业务情况。代理人办理质疑事务时，除提交质疑书外，还应当提交质疑供应商的授权委托书和委托代理人身份证明复印件</w:t>
      </w:r>
      <w:r>
        <w:rPr>
          <w:rFonts w:hint="eastAsia" w:hAnsi="宋体"/>
          <w:color w:val="000000" w:themeColor="text1"/>
          <w:highlight w:val="none"/>
          <w14:textFill>
            <w14:solidFill>
              <w14:schemeClr w14:val="tx1"/>
            </w14:solidFill>
          </w14:textFill>
        </w:rPr>
        <w:t>。</w:t>
      </w:r>
    </w:p>
    <w:p w14:paraId="2F7C4E77">
      <w:pPr>
        <w:spacing w:line="360" w:lineRule="auto"/>
        <w:ind w:firstLine="422" w:firstLineChars="200"/>
        <w:rPr>
          <w:rFonts w:hAnsi="宋体"/>
          <w:b/>
          <w:bCs/>
          <w:color w:val="000000" w:themeColor="text1"/>
          <w:highlight w:val="none"/>
          <w14:textFill>
            <w14:solidFill>
              <w14:schemeClr w14:val="tx1"/>
            </w14:solidFill>
          </w14:textFill>
        </w:rPr>
      </w:pPr>
      <w:r>
        <w:rPr>
          <w:rFonts w:hAnsi="宋体"/>
          <w:b/>
          <w:bCs/>
          <w:color w:val="000000" w:themeColor="text1"/>
          <w:highlight w:val="none"/>
          <w14:textFill>
            <w14:solidFill>
              <w14:schemeClr w14:val="tx1"/>
            </w14:solidFill>
          </w14:textFill>
        </w:rPr>
        <w:t xml:space="preserve">38.2.4 </w:t>
      </w:r>
      <w:r>
        <w:rPr>
          <w:rFonts w:hint="eastAsia" w:hAnsi="宋体"/>
          <w:b/>
          <w:bCs/>
          <w:color w:val="000000" w:themeColor="text1"/>
          <w:highlight w:val="none"/>
          <w14:textFill>
            <w14:solidFill>
              <w14:schemeClr w14:val="tx1"/>
            </w14:solidFill>
          </w14:textFill>
        </w:rPr>
        <w:t>质疑供应商提起质疑应当符合下列条件：</w:t>
      </w:r>
    </w:p>
    <w:p w14:paraId="50E19D72">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1</w:t>
      </w:r>
      <w:r>
        <w:rPr>
          <w:rFonts w:hint="eastAsia" w:hAnsi="宋体"/>
          <w:bCs/>
          <w:color w:val="000000" w:themeColor="text1"/>
          <w:highlight w:val="none"/>
          <w14:textFill>
            <w14:solidFill>
              <w14:schemeClr w14:val="tx1"/>
            </w14:solidFill>
          </w14:textFill>
        </w:rPr>
        <w:t>）质疑供应商是参与所质疑</w:t>
      </w:r>
      <w:r>
        <w:rPr>
          <w:rFonts w:hint="eastAsia" w:hAnsi="宋体"/>
          <w:bCs/>
          <w:color w:val="000000" w:themeColor="text1"/>
          <w:szCs w:val="21"/>
          <w:highlight w:val="none"/>
          <w14:textFill>
            <w14:solidFill>
              <w14:schemeClr w14:val="tx1"/>
            </w14:solidFill>
          </w14:textFill>
        </w:rPr>
        <w:t>项目</w:t>
      </w:r>
      <w:r>
        <w:rPr>
          <w:rFonts w:hint="eastAsia" w:hAnsi="宋体"/>
          <w:bCs/>
          <w:color w:val="000000" w:themeColor="text1"/>
          <w:highlight w:val="none"/>
          <w14:textFill>
            <w14:solidFill>
              <w14:schemeClr w14:val="tx1"/>
            </w14:solidFill>
          </w14:textFill>
        </w:rPr>
        <w:t>采购活动的供应商（潜在供应商已依法获取可</w:t>
      </w:r>
      <w:r>
        <w:rPr>
          <w:rFonts w:hint="eastAsia" w:hAnsi="宋体"/>
          <w:bCs/>
          <w:color w:val="000000" w:themeColor="text1"/>
          <w:highlight w:val="none"/>
          <w:lang w:val="en-US" w:eastAsia="zh-CN"/>
          <w14:textFill>
            <w14:solidFill>
              <w14:schemeClr w14:val="tx1"/>
            </w14:solidFill>
          </w14:textFill>
        </w:rPr>
        <w:t>质疑</w:t>
      </w:r>
      <w:r>
        <w:rPr>
          <w:rFonts w:hint="eastAsia" w:hAnsi="宋体"/>
          <w:bCs/>
          <w:color w:val="000000" w:themeColor="text1"/>
          <w:highlight w:val="none"/>
          <w14:textFill>
            <w14:solidFill>
              <w14:schemeClr w14:val="tx1"/>
            </w14:solidFill>
          </w14:textFill>
        </w:rPr>
        <w:t>的采购文件的，可以对该采购文件质疑）；</w:t>
      </w:r>
    </w:p>
    <w:p w14:paraId="623CCA16">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2</w:t>
      </w:r>
      <w:r>
        <w:rPr>
          <w:rFonts w:hint="eastAsia" w:hAnsi="宋体"/>
          <w:bCs/>
          <w:color w:val="000000" w:themeColor="text1"/>
          <w:highlight w:val="none"/>
          <w14:textFill>
            <w14:solidFill>
              <w14:schemeClr w14:val="tx1"/>
            </w14:solidFill>
          </w14:textFill>
        </w:rPr>
        <w:t>）质疑函内容符合本章第</w:t>
      </w:r>
      <w:r>
        <w:rPr>
          <w:rFonts w:hAnsi="宋体"/>
          <w:bCs/>
          <w:color w:val="000000" w:themeColor="text1"/>
          <w:highlight w:val="none"/>
          <w14:textFill>
            <w14:solidFill>
              <w14:schemeClr w14:val="tx1"/>
            </w14:solidFill>
          </w14:textFill>
        </w:rPr>
        <w:t>38.2.5</w:t>
      </w:r>
      <w:r>
        <w:rPr>
          <w:rFonts w:hint="eastAsia" w:hAnsi="宋体"/>
          <w:bCs/>
          <w:color w:val="000000" w:themeColor="text1"/>
          <w:highlight w:val="none"/>
          <w14:textFill>
            <w14:solidFill>
              <w14:schemeClr w14:val="tx1"/>
            </w14:solidFill>
          </w14:textFill>
        </w:rPr>
        <w:t>项的规定；</w:t>
      </w:r>
    </w:p>
    <w:p w14:paraId="2542CE48">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3</w:t>
      </w:r>
      <w:r>
        <w:rPr>
          <w:rFonts w:hint="eastAsia" w:hAnsi="宋体"/>
          <w:bCs/>
          <w:color w:val="000000" w:themeColor="text1"/>
          <w:highlight w:val="none"/>
          <w14:textFill>
            <w14:solidFill>
              <w14:schemeClr w14:val="tx1"/>
            </w14:solidFill>
          </w14:textFill>
        </w:rPr>
        <w:t>）在质疑有效期限内提起质疑；</w:t>
      </w:r>
    </w:p>
    <w:p w14:paraId="79A7BEEA">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4</w:t>
      </w:r>
      <w:r>
        <w:rPr>
          <w:rFonts w:hint="eastAsia" w:hAnsi="宋体"/>
          <w:bCs/>
          <w:color w:val="000000" w:themeColor="text1"/>
          <w:highlight w:val="none"/>
          <w14:textFill>
            <w14:solidFill>
              <w14:schemeClr w14:val="tx1"/>
            </w14:solidFill>
          </w14:textFill>
        </w:rPr>
        <w:t>）属于所质疑的采购人或采购人委托的采购代理机构组织的采购活动；</w:t>
      </w:r>
    </w:p>
    <w:p w14:paraId="6170A81A">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5</w:t>
      </w:r>
      <w:r>
        <w:rPr>
          <w:rFonts w:hint="eastAsia" w:hAnsi="宋体"/>
          <w:bCs/>
          <w:color w:val="000000" w:themeColor="text1"/>
          <w:highlight w:val="none"/>
          <w14:textFill>
            <w14:solidFill>
              <w14:schemeClr w14:val="tx1"/>
            </w14:solidFill>
          </w14:textFill>
        </w:rPr>
        <w:t>）同一质疑事项未经采购人或采购人委托的采购代理机构质疑处理；</w:t>
      </w:r>
      <w:r>
        <w:rPr>
          <w:rFonts w:hAnsi="宋体"/>
          <w:bCs/>
          <w:color w:val="000000" w:themeColor="text1"/>
          <w:highlight w:val="none"/>
          <w14:textFill>
            <w14:solidFill>
              <w14:schemeClr w14:val="tx1"/>
            </w14:solidFill>
          </w14:textFill>
        </w:rPr>
        <w:t xml:space="preserve"> </w:t>
      </w:r>
    </w:p>
    <w:p w14:paraId="1B87C699">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6</w:t>
      </w:r>
      <w:r>
        <w:rPr>
          <w:rFonts w:hint="eastAsia" w:hAnsi="宋体"/>
          <w:bCs/>
          <w:color w:val="000000" w:themeColor="text1"/>
          <w:highlight w:val="none"/>
          <w14:textFill>
            <w14:solidFill>
              <w14:schemeClr w14:val="tx1"/>
            </w14:solidFill>
          </w14:textFill>
        </w:rPr>
        <w:t>）供应商对同一采购程序环节的质疑应当在质疑有效期内一次性提出；</w:t>
      </w:r>
    </w:p>
    <w:p w14:paraId="51F16403">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）供应商提交质疑应当提交必要的证明材料，证明材料应以合法手段取得；</w:t>
      </w:r>
    </w:p>
    <w:p w14:paraId="3A4948BE">
      <w:pPr>
        <w:spacing w:line="360" w:lineRule="auto"/>
        <w:ind w:firstLine="420" w:firstLineChars="200"/>
        <w:rPr>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8</w:t>
      </w:r>
      <w:r>
        <w:rPr>
          <w:rFonts w:hint="eastAsia" w:hAnsi="宋体"/>
          <w:bCs/>
          <w:color w:val="000000" w:themeColor="text1"/>
          <w:highlight w:val="none"/>
          <w14:textFill>
            <w14:solidFill>
              <w14:schemeClr w14:val="tx1"/>
            </w14:solidFill>
          </w14:textFill>
        </w:rPr>
        <w:t>）财政部门规定的其他条件。</w:t>
      </w:r>
    </w:p>
    <w:p w14:paraId="3F9C9A36">
      <w:pPr>
        <w:spacing w:line="360" w:lineRule="auto"/>
        <w:ind w:firstLine="420" w:firstLineChars="200"/>
        <w:rPr>
          <w:rFonts w:ascii="宋体" w:hAnsi="宋体"/>
          <w:b/>
          <w:color w:val="000000" w:themeColor="text1"/>
          <w:szCs w:val="21"/>
          <w:highlight w:val="none"/>
          <w14:textFill>
            <w14:solidFill>
              <w14:schemeClr w14:val="tx1"/>
            </w14:solidFill>
          </w14:textFill>
        </w:rPr>
      </w:pPr>
      <w:bookmarkStart w:id="141" w:name="_9.2质疑、投诉应当采用书面形式，质疑函、投诉书均应明确阐述招标文件、"/>
      <w:bookmarkEnd w:id="141"/>
      <w:r>
        <w:rPr>
          <w:rFonts w:hint="eastAsia" w:ascii="宋体" w:hAnsi="宋体"/>
          <w:color w:val="000000" w:themeColor="text1"/>
          <w:szCs w:val="21"/>
          <w:highlight w:val="none"/>
          <w14:textFill>
            <w14:solidFill>
              <w14:schemeClr w14:val="tx1"/>
            </w14:solidFill>
          </w14:textFill>
        </w:rPr>
        <w:t xml:space="preserve"> 38.2.5 </w:t>
      </w:r>
      <w:r>
        <w:rPr>
          <w:rFonts w:hint="eastAsia" w:hAnsi="宋体"/>
          <w:bCs/>
          <w:color w:val="000000" w:themeColor="text1"/>
          <w:highlight w:val="none"/>
          <w14:textFill>
            <w14:solidFill>
              <w14:schemeClr w14:val="tx1"/>
            </w14:solidFill>
          </w14:textFill>
        </w:rPr>
        <w:t>供应商提出质疑应当提交质疑函和必要的证明材料，针对同一采购程序环节的质疑必须在法定质疑期内一次性提出。质疑函应当包括下列内容（质疑函格式后附）：</w:t>
      </w:r>
    </w:p>
    <w:p w14:paraId="27B9EB5D">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1</w:t>
      </w:r>
      <w:r>
        <w:rPr>
          <w:rFonts w:hint="eastAsia" w:hAnsi="宋体"/>
          <w:bCs/>
          <w:color w:val="000000" w:themeColor="text1"/>
          <w:highlight w:val="none"/>
          <w14:textFill>
            <w14:solidFill>
              <w14:schemeClr w14:val="tx1"/>
            </w14:solidFill>
          </w14:textFill>
        </w:rPr>
        <w:t>）供应商的姓名或者名称、地址、邮编、联系人及联系电话；</w:t>
      </w:r>
    </w:p>
    <w:p w14:paraId="06E8AAC8">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2</w:t>
      </w:r>
      <w:r>
        <w:rPr>
          <w:rFonts w:hint="eastAsia" w:hAnsi="宋体"/>
          <w:bCs/>
          <w:color w:val="000000" w:themeColor="text1"/>
          <w:highlight w:val="none"/>
          <w14:textFill>
            <w14:solidFill>
              <w14:schemeClr w14:val="tx1"/>
            </w14:solidFill>
          </w14:textFill>
        </w:rPr>
        <w:t>）质疑项目的名称、编号；</w:t>
      </w:r>
    </w:p>
    <w:p w14:paraId="03D96BEB">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3</w:t>
      </w:r>
      <w:r>
        <w:rPr>
          <w:rFonts w:hint="eastAsia" w:hAnsi="宋体"/>
          <w:bCs/>
          <w:color w:val="000000" w:themeColor="text1"/>
          <w:highlight w:val="none"/>
          <w14:textFill>
            <w14:solidFill>
              <w14:schemeClr w14:val="tx1"/>
            </w14:solidFill>
          </w14:textFill>
        </w:rPr>
        <w:t>）具体、明确的质疑事项和与质疑事项相关的请求；</w:t>
      </w:r>
    </w:p>
    <w:p w14:paraId="78636106">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4</w:t>
      </w:r>
      <w:r>
        <w:rPr>
          <w:rFonts w:hint="eastAsia" w:hAnsi="宋体"/>
          <w:bCs/>
          <w:color w:val="000000" w:themeColor="text1"/>
          <w:highlight w:val="none"/>
          <w14:textFill>
            <w14:solidFill>
              <w14:schemeClr w14:val="tx1"/>
            </w14:solidFill>
          </w14:textFill>
        </w:rPr>
        <w:t>）事实依据（列明权益受到损害的事实和理由）；</w:t>
      </w:r>
    </w:p>
    <w:p w14:paraId="2BA7D1A2">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5</w:t>
      </w:r>
      <w:r>
        <w:rPr>
          <w:rFonts w:hint="eastAsia" w:hAnsi="宋体"/>
          <w:bCs/>
          <w:color w:val="000000" w:themeColor="text1"/>
          <w:highlight w:val="none"/>
          <w14:textFill>
            <w14:solidFill>
              <w14:schemeClr w14:val="tx1"/>
            </w14:solidFill>
          </w14:textFill>
        </w:rPr>
        <w:t>）必要的法律依据；</w:t>
      </w:r>
    </w:p>
    <w:p w14:paraId="51AEC6B5">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6</w:t>
      </w:r>
      <w:r>
        <w:rPr>
          <w:rFonts w:hint="eastAsia" w:hAnsi="宋体"/>
          <w:bCs/>
          <w:color w:val="000000" w:themeColor="text1"/>
          <w:highlight w:val="none"/>
          <w14:textFill>
            <w14:solidFill>
              <w14:schemeClr w14:val="tx1"/>
            </w14:solidFill>
          </w14:textFill>
        </w:rPr>
        <w:t>）提出质疑的日期。</w:t>
      </w:r>
    </w:p>
    <w:p w14:paraId="7E0F206A">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供应商为自然人的，应当由本人签字；供应商为法人或者其他组织的，应当由法定代表人、主要负责人，或者其委托代理人签字或者盖章，并加盖公章。</w:t>
      </w:r>
    </w:p>
    <w:p w14:paraId="5222DA86">
      <w:pPr>
        <w:spacing w:line="360" w:lineRule="auto"/>
        <w:ind w:firstLine="422" w:firstLineChars="200"/>
        <w:rPr>
          <w:rFonts w:ascii="宋体" w:hAnsi="宋体"/>
          <w:b/>
          <w:color w:val="000000" w:themeColor="text1"/>
          <w:szCs w:val="20"/>
          <w:highlight w:val="none"/>
          <w14:textFill>
            <w14:solidFill>
              <w14:schemeClr w14:val="tx1"/>
            </w14:solidFill>
          </w14:textFill>
        </w:rPr>
      </w:pPr>
      <w:r>
        <w:rPr>
          <w:rFonts w:hint="eastAsia" w:ascii="宋体" w:hAnsi="宋体"/>
          <w:b/>
          <w:color w:val="000000" w:themeColor="text1"/>
          <w:szCs w:val="20"/>
          <w:highlight w:val="none"/>
          <w14:textFill>
            <w14:solidFill>
              <w14:schemeClr w14:val="tx1"/>
            </w14:solidFill>
          </w14:textFill>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p>
    <w:p w14:paraId="2793310E">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r>
        <w:rPr>
          <w:rFonts w:hint="eastAsia" w:ascii="宋体" w:hAnsi="宋体"/>
          <w:bCs/>
          <w:color w:val="000000" w:themeColor="text1"/>
          <w:szCs w:val="21"/>
          <w:highlight w:val="none"/>
          <w14:textFill>
            <w14:solidFill>
              <w14:schemeClr w14:val="tx1"/>
            </w14:solidFill>
          </w14:textFill>
        </w:rPr>
        <w:t>8.2.7采购人、采购代理机构认为供应商质疑不成立，或者成立但未对中标结果构成影响的，继续开展采购活动；认为供应商质疑成立且影响或者可能影响中标结果的，按照下列情况处理：</w:t>
      </w:r>
    </w:p>
    <w:p w14:paraId="2E7948B6">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　　（一）对招标文件提出的质疑，依法通过澄清或者修改可以继续开展采购活动的，澄清或者修改招标文件后继续开展采购活动；否则应当修改招标文件后重新开展采购活动。</w:t>
      </w:r>
    </w:p>
    <w:p w14:paraId="577F0DE1">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　　（二）对采购过程、中标结果提出的质疑，合格供应商符合法定数量时，可以从合格的中标候选人中另行确定</w:t>
      </w:r>
      <w:r>
        <w:rPr>
          <w:rFonts w:hint="eastAsia" w:hAnsi="宋体"/>
          <w:bCs/>
          <w:color w:val="000000" w:themeColor="text1"/>
          <w:highlight w:val="none"/>
          <w:lang w:eastAsia="zh-CN"/>
          <w14:textFill>
            <w14:solidFill>
              <w14:schemeClr w14:val="tx1"/>
            </w14:solidFill>
          </w14:textFill>
        </w:rPr>
        <w:t>中标人</w:t>
      </w:r>
      <w:r>
        <w:rPr>
          <w:rFonts w:hint="eastAsia" w:hAnsi="宋体"/>
          <w:bCs/>
          <w:color w:val="000000" w:themeColor="text1"/>
          <w:highlight w:val="none"/>
          <w14:textFill>
            <w14:solidFill>
              <w14:schemeClr w14:val="tx1"/>
            </w14:solidFill>
          </w14:textFill>
        </w:rPr>
        <w:t>的，应当依法另行确定</w:t>
      </w:r>
      <w:r>
        <w:rPr>
          <w:rFonts w:hint="eastAsia" w:hAnsi="宋体"/>
          <w:bCs/>
          <w:color w:val="000000" w:themeColor="text1"/>
          <w:highlight w:val="none"/>
          <w:lang w:eastAsia="zh-CN"/>
          <w14:textFill>
            <w14:solidFill>
              <w14:schemeClr w14:val="tx1"/>
            </w14:solidFill>
          </w14:textFill>
        </w:rPr>
        <w:t>中标人</w:t>
      </w:r>
      <w:r>
        <w:rPr>
          <w:rFonts w:hint="eastAsia" w:hAnsi="宋体"/>
          <w:bCs/>
          <w:color w:val="000000" w:themeColor="text1"/>
          <w:highlight w:val="none"/>
          <w14:textFill>
            <w14:solidFill>
              <w14:schemeClr w14:val="tx1"/>
            </w14:solidFill>
          </w14:textFill>
        </w:rPr>
        <w:t>；否则应当重新开展采购活动。</w:t>
      </w:r>
    </w:p>
    <w:p w14:paraId="516EDF77">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质疑答复导致中标结果改变的，采购人或者采购代理机构应当将有关情况书面报告本级财政部门。</w:t>
      </w:r>
    </w:p>
    <w:p w14:paraId="5DF0D3F9">
      <w:pPr>
        <w:spacing w:line="360" w:lineRule="auto"/>
        <w:ind w:firstLine="422" w:firstLineChars="200"/>
        <w:rPr>
          <w:rFonts w:hAnsi="宋体"/>
          <w:b/>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rFonts w:hint="eastAsia" w:hAnsi="宋体"/>
          <w:b/>
          <w:color w:val="000000" w:themeColor="text1"/>
          <w:highlight w:val="none"/>
          <w14:textFill>
            <w14:solidFill>
              <w14:schemeClr w14:val="tx1"/>
            </w14:solidFill>
          </w14:textFill>
        </w:rPr>
        <w:t>投诉</w:t>
      </w:r>
    </w:p>
    <w:p w14:paraId="22E04017">
      <w:pPr>
        <w:spacing w:line="360" w:lineRule="auto"/>
        <w:ind w:firstLine="422" w:firstLineChars="200"/>
        <w:rPr>
          <w:rFonts w:hAnsi="宋体"/>
          <w:bCs/>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rFonts w:hAnsi="宋体"/>
          <w:bCs/>
          <w:color w:val="000000" w:themeColor="text1"/>
          <w:highlight w:val="none"/>
          <w14:textFill>
            <w14:solidFill>
              <w14:schemeClr w14:val="tx1"/>
            </w14:solidFill>
          </w14:textFill>
        </w:rPr>
        <w:t>.</w:t>
      </w:r>
      <w:r>
        <w:rPr>
          <w:rFonts w:hAnsi="宋体"/>
          <w:b/>
          <w:bCs/>
          <w:color w:val="000000" w:themeColor="text1"/>
          <w:highlight w:val="none"/>
          <w14:textFill>
            <w14:solidFill>
              <w14:schemeClr w14:val="tx1"/>
            </w14:solidFill>
          </w14:textFill>
        </w:rPr>
        <w:t xml:space="preserve">1 </w:t>
      </w:r>
      <w:r>
        <w:rPr>
          <w:rFonts w:hAnsi="宋体"/>
          <w:bCs/>
          <w:color w:val="000000" w:themeColor="text1"/>
          <w:highlight w:val="none"/>
          <w14:textFill>
            <w14:solidFill>
              <w14:schemeClr w14:val="tx1"/>
            </w14:solidFill>
          </w14:textFill>
        </w:rPr>
        <w:t xml:space="preserve"> </w:t>
      </w:r>
      <w:r>
        <w:rPr>
          <w:rFonts w:hint="eastAsia" w:hAnsi="宋体"/>
          <w:bCs/>
          <w:color w:val="000000" w:themeColor="text1"/>
          <w:highlight w:val="none"/>
          <w14:textFill>
            <w14:solidFill>
              <w14:schemeClr w14:val="tx1"/>
            </w14:solidFill>
          </w14:textFill>
        </w:rPr>
        <w:t>供应商认为采购文件、采购过程、中标和成交结果使自己的合法权益受到损害的，应当首先依法向采购人或采购人委托的</w:t>
      </w:r>
      <w:r>
        <w:rPr>
          <w:rFonts w:hint="eastAsia" w:hAnsi="宋体"/>
          <w:color w:val="000000" w:themeColor="text1"/>
          <w:highlight w:val="none"/>
          <w14:textFill>
            <w14:solidFill>
              <w14:schemeClr w14:val="tx1"/>
            </w14:solidFill>
          </w14:textFill>
        </w:rPr>
        <w:t>采购代理机构</w:t>
      </w:r>
      <w:r>
        <w:rPr>
          <w:rFonts w:hint="eastAsia" w:hAnsi="宋体"/>
          <w:bCs/>
          <w:color w:val="000000" w:themeColor="text1"/>
          <w:highlight w:val="none"/>
          <w14:textFill>
            <w14:solidFill>
              <w14:schemeClr w14:val="tx1"/>
            </w14:solidFill>
          </w14:textFill>
        </w:rPr>
        <w:t>提出质疑。对采购人、</w:t>
      </w:r>
      <w:r>
        <w:rPr>
          <w:rFonts w:hint="eastAsia" w:hAnsi="宋体"/>
          <w:color w:val="000000" w:themeColor="text1"/>
          <w:highlight w:val="none"/>
          <w14:textFill>
            <w14:solidFill>
              <w14:schemeClr w14:val="tx1"/>
            </w14:solidFill>
          </w14:textFill>
        </w:rPr>
        <w:t>采购代理机构</w:t>
      </w:r>
      <w:r>
        <w:rPr>
          <w:rFonts w:hint="eastAsia" w:hAnsi="宋体"/>
          <w:bCs/>
          <w:color w:val="000000" w:themeColor="text1"/>
          <w:highlight w:val="none"/>
          <w14:textFill>
            <w14:solidFill>
              <w14:schemeClr w14:val="tx1"/>
            </w14:solidFill>
          </w14:textFill>
        </w:rPr>
        <w:t>的答复不满意，或者采购人、</w:t>
      </w:r>
      <w:r>
        <w:rPr>
          <w:rFonts w:hint="eastAsia" w:hAnsi="宋体"/>
          <w:color w:val="000000" w:themeColor="text1"/>
          <w:highlight w:val="none"/>
          <w14:textFill>
            <w14:solidFill>
              <w14:schemeClr w14:val="tx1"/>
            </w14:solidFill>
          </w14:textFill>
        </w:rPr>
        <w:t>采购代理机构</w:t>
      </w:r>
      <w:r>
        <w:rPr>
          <w:rFonts w:hint="eastAsia" w:hAnsi="宋体"/>
          <w:bCs/>
          <w:color w:val="000000" w:themeColor="text1"/>
          <w:highlight w:val="none"/>
          <w14:textFill>
            <w14:solidFill>
              <w14:schemeClr w14:val="tx1"/>
            </w14:solidFill>
          </w14:textFill>
        </w:rPr>
        <w:t>未在规定期限内做出答复的，供应商可以在答复期满后</w:t>
      </w:r>
      <w:r>
        <w:rPr>
          <w:rFonts w:hAnsi="宋体"/>
          <w:bCs/>
          <w:color w:val="000000" w:themeColor="text1"/>
          <w:highlight w:val="none"/>
          <w14:textFill>
            <w14:solidFill>
              <w14:schemeClr w14:val="tx1"/>
            </w14:solidFill>
          </w14:textFill>
        </w:rPr>
        <w:t>15</w:t>
      </w:r>
      <w:r>
        <w:rPr>
          <w:rFonts w:hint="eastAsia" w:hAnsi="宋体"/>
          <w:bCs/>
          <w:color w:val="000000" w:themeColor="text1"/>
          <w:highlight w:val="none"/>
          <w14:textFill>
            <w14:solidFill>
              <w14:schemeClr w14:val="tx1"/>
            </w14:solidFill>
          </w14:textFill>
        </w:rPr>
        <w:t>个工作日内向南宁市政府采购监督管理部门提起投诉，投诉联系方式见“投标人须知前附表”。</w:t>
      </w:r>
    </w:p>
    <w:p w14:paraId="71B0F209">
      <w:pPr>
        <w:spacing w:line="360" w:lineRule="auto"/>
        <w:ind w:firstLine="422" w:firstLineChars="200"/>
        <w:rPr>
          <w:rFonts w:hAnsi="宋体"/>
          <w:bCs/>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b/>
          <w:color w:val="000000" w:themeColor="text1"/>
          <w:highlight w:val="none"/>
          <w14:textFill>
            <w14:solidFill>
              <w14:schemeClr w14:val="tx1"/>
            </w14:solidFill>
          </w14:textFill>
        </w:rPr>
        <w:t xml:space="preserve">.2 </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投诉人投诉时，应当提交投诉书，并按照被投诉采购人、</w:t>
      </w:r>
      <w:r>
        <w:rPr>
          <w:rFonts w:hint="eastAsia" w:hAnsi="宋体"/>
          <w:color w:val="000000" w:themeColor="text1"/>
          <w:highlight w:val="none"/>
          <w14:textFill>
            <w14:solidFill>
              <w14:schemeClr w14:val="tx1"/>
            </w14:solidFill>
          </w14:textFill>
        </w:rPr>
        <w:t>采购代理机构</w:t>
      </w:r>
      <w:r>
        <w:rPr>
          <w:rFonts w:hint="eastAsia"/>
          <w:color w:val="000000" w:themeColor="text1"/>
          <w:highlight w:val="none"/>
          <w14:textFill>
            <w14:solidFill>
              <w14:schemeClr w14:val="tx1"/>
            </w14:solidFill>
          </w14:textFill>
        </w:rPr>
        <w:t>和与投诉事项有关的供应商数量提供投诉书的副本。投诉书</w:t>
      </w:r>
      <w:r>
        <w:rPr>
          <w:rFonts w:hint="eastAsia"/>
          <w:color w:val="000000" w:themeColor="text1"/>
          <w:szCs w:val="21"/>
          <w:highlight w:val="none"/>
          <w14:textFill>
            <w14:solidFill>
              <w14:schemeClr w14:val="tx1"/>
            </w14:solidFill>
          </w14:textFill>
        </w:rPr>
        <w:t>应当包括下列主要内容</w:t>
      </w:r>
      <w:r>
        <w:rPr>
          <w:rFonts w:hint="eastAsia"/>
          <w:color w:val="000000" w:themeColor="text1"/>
          <w:highlight w:val="none"/>
          <w14:textFill>
            <w14:solidFill>
              <w14:schemeClr w14:val="tx1"/>
            </w14:solidFill>
          </w14:textFill>
        </w:rPr>
        <w:t>（如材料中有外文资料应同时附上对应的中文译本）</w:t>
      </w:r>
      <w:r>
        <w:rPr>
          <w:rFonts w:hint="eastAsia" w:hAnsi="宋体"/>
          <w:bCs/>
          <w:color w:val="000000" w:themeColor="text1"/>
          <w:highlight w:val="none"/>
          <w14:textFill>
            <w14:solidFill>
              <w14:schemeClr w14:val="tx1"/>
            </w14:solidFill>
          </w14:textFill>
        </w:rPr>
        <w:t>（投诉书格式后附）</w:t>
      </w:r>
      <w:r>
        <w:rPr>
          <w:rFonts w:hint="eastAsia"/>
          <w:color w:val="000000" w:themeColor="text1"/>
          <w:szCs w:val="21"/>
          <w:highlight w:val="none"/>
          <w14:textFill>
            <w14:solidFill>
              <w14:schemeClr w14:val="tx1"/>
            </w14:solidFill>
          </w14:textFill>
        </w:rPr>
        <w:t>：</w:t>
      </w:r>
    </w:p>
    <w:p w14:paraId="6F692AD4">
      <w:pPr>
        <w:spacing w:line="360" w:lineRule="auto"/>
        <w:ind w:firstLine="420" w:firstLineChars="200"/>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）投诉人和被投诉人的名称、地址、邮编、联系人及联系电话等；</w:t>
      </w:r>
      <w:r>
        <w:rPr>
          <w:rFonts w:hAnsi="宋体"/>
          <w:color w:val="000000" w:themeColor="text1"/>
          <w:highlight w:val="none"/>
          <w14:textFill>
            <w14:solidFill>
              <w14:schemeClr w14:val="tx1"/>
            </w14:solidFill>
          </w14:textFill>
        </w:rPr>
        <w:t xml:space="preserve"> </w:t>
      </w:r>
    </w:p>
    <w:p w14:paraId="11DAAF22">
      <w:pPr>
        <w:spacing w:line="360" w:lineRule="auto"/>
        <w:ind w:firstLine="420" w:firstLineChars="200"/>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）质疑和质疑答复情况及相关证明材料；</w:t>
      </w:r>
      <w:r>
        <w:rPr>
          <w:color w:val="000000" w:themeColor="text1"/>
          <w:highlight w:val="none"/>
          <w14:textFill>
            <w14:solidFill>
              <w14:schemeClr w14:val="tx1"/>
            </w14:solidFill>
          </w14:textFill>
        </w:rPr>
        <w:t xml:space="preserve"> </w:t>
      </w:r>
    </w:p>
    <w:p w14:paraId="7D540E52">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）具体、明确的投诉事项和与投诉事项相关的投诉请求；</w:t>
      </w:r>
    </w:p>
    <w:p w14:paraId="5ED1E7AC">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）事实依据；</w:t>
      </w:r>
    </w:p>
    <w:p w14:paraId="29B1F9EF">
      <w:pPr>
        <w:spacing w:line="360" w:lineRule="auto"/>
        <w:ind w:firstLine="420" w:firstLineChars="200"/>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5</w:t>
      </w:r>
      <w:r>
        <w:rPr>
          <w:rFonts w:hint="eastAsia" w:hAnsi="宋体"/>
          <w:color w:val="000000" w:themeColor="text1"/>
          <w:highlight w:val="none"/>
          <w14:textFill>
            <w14:solidFill>
              <w14:schemeClr w14:val="tx1"/>
            </w14:solidFill>
          </w14:textFill>
        </w:rPr>
        <w:t>）法律依据；</w:t>
      </w:r>
    </w:p>
    <w:p w14:paraId="09AC5809">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6</w:t>
      </w:r>
      <w:r>
        <w:rPr>
          <w:rFonts w:hint="eastAsia" w:hAnsi="宋体"/>
          <w:color w:val="000000" w:themeColor="text1"/>
          <w:highlight w:val="none"/>
          <w14:textFill>
            <w14:solidFill>
              <w14:schemeClr w14:val="tx1"/>
            </w14:solidFill>
          </w14:textFill>
        </w:rPr>
        <w:t>）提起投诉的日期。</w:t>
      </w:r>
    </w:p>
    <w:p w14:paraId="4DB3A6B3">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7</w:t>
      </w:r>
      <w:r>
        <w:rPr>
          <w:rFonts w:hint="eastAsia" w:hAnsi="宋体"/>
          <w:color w:val="000000" w:themeColor="text1"/>
          <w:highlight w:val="none"/>
          <w14:textFill>
            <w14:solidFill>
              <w14:schemeClr w14:val="tx1"/>
            </w14:solidFill>
          </w14:textFill>
        </w:rPr>
        <w:t>）附件材料：营业执照副本内页复印件（要求证件有效并清晰反映企业法人经营范围；近期连续三个月依法缴纳税收和在职职工社会保障资金证明材料（复印件）。</w:t>
      </w:r>
      <w:r>
        <w:rPr>
          <w:rFonts w:hAnsi="宋体"/>
          <w:color w:val="000000" w:themeColor="text1"/>
          <w:highlight w:val="none"/>
          <w14:textFill>
            <w14:solidFill>
              <w14:schemeClr w14:val="tx1"/>
            </w14:solidFill>
          </w14:textFill>
        </w:rPr>
        <w:tab/>
      </w:r>
    </w:p>
    <w:p w14:paraId="36A227A8">
      <w:pPr>
        <w:spacing w:line="360" w:lineRule="auto"/>
        <w:ind w:firstLine="422" w:firstLineChars="200"/>
        <w:rPr>
          <w:rFonts w:hAnsi="宋体"/>
          <w:bCs/>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b/>
          <w:color w:val="000000" w:themeColor="text1"/>
          <w:highlight w:val="none"/>
          <w14:textFill>
            <w14:solidFill>
              <w14:schemeClr w14:val="tx1"/>
            </w14:solidFill>
          </w14:textFill>
        </w:rPr>
        <w:t xml:space="preserve">.3  </w:t>
      </w:r>
      <w:r>
        <w:rPr>
          <w:rFonts w:hint="eastAsia"/>
          <w:color w:val="000000" w:themeColor="text1"/>
          <w:highlight w:val="none"/>
          <w14:textFill>
            <w14:solidFill>
              <w14:schemeClr w14:val="tx1"/>
            </w14:solidFill>
          </w14:textFill>
        </w:rPr>
        <w:t>投诉人可以委托代理人办理投诉事务。</w:t>
      </w:r>
      <w:r>
        <w:rPr>
          <w:rFonts w:hint="eastAsia" w:hAnsi="宋体"/>
          <w:bCs/>
          <w:color w:val="000000" w:themeColor="text1"/>
          <w:highlight w:val="none"/>
          <w14:textFill>
            <w14:solidFill>
              <w14:schemeClr w14:val="tx1"/>
            </w14:solidFill>
          </w14:textFill>
        </w:rPr>
        <w:t>委托代理人应熟悉相关业务情况。</w:t>
      </w:r>
      <w:r>
        <w:rPr>
          <w:rFonts w:hint="eastAsia"/>
          <w:color w:val="000000" w:themeColor="text1"/>
          <w:highlight w:val="none"/>
          <w14:textFill>
            <w14:solidFill>
              <w14:schemeClr w14:val="tx1"/>
            </w14:solidFill>
          </w14:textFill>
        </w:rPr>
        <w:t>代理人办理投诉事务时，除提交投诉书外，还应当提交投诉人的授权委托书和</w:t>
      </w:r>
      <w:r>
        <w:rPr>
          <w:rFonts w:hint="eastAsia" w:hAnsi="宋体"/>
          <w:color w:val="000000" w:themeColor="text1"/>
          <w:highlight w:val="none"/>
          <w14:textFill>
            <w14:solidFill>
              <w14:schemeClr w14:val="tx1"/>
            </w14:solidFill>
          </w14:textFill>
        </w:rPr>
        <w:t>委托代理人身份证明复印件。</w:t>
      </w:r>
    </w:p>
    <w:p w14:paraId="1DD12442">
      <w:pPr>
        <w:spacing w:line="360" w:lineRule="auto"/>
        <w:ind w:firstLine="422" w:firstLineChars="200"/>
        <w:rPr>
          <w:rFonts w:hAnsi="宋体"/>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b/>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投诉人提起投诉应当符合下列条件：</w:t>
      </w:r>
    </w:p>
    <w:p w14:paraId="0F05A6B9">
      <w:pPr>
        <w:spacing w:line="36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（1）投诉人是参与所投诉政府采购活动的供应商；</w:t>
      </w:r>
    </w:p>
    <w:p w14:paraId="36F69EC1">
      <w:pPr>
        <w:spacing w:line="360" w:lineRule="auto"/>
        <w:ind w:firstLine="42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（2）提起投诉前已依法进行质疑；</w:t>
      </w:r>
    </w:p>
    <w:p w14:paraId="1CAC2CF6">
      <w:pPr>
        <w:spacing w:line="360" w:lineRule="auto"/>
        <w:ind w:firstLine="42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（3）投诉书内容符合本章第38.3.2项的规定；</w:t>
      </w:r>
    </w:p>
    <w:p w14:paraId="03056F80">
      <w:pPr>
        <w:spacing w:line="360" w:lineRule="auto"/>
        <w:ind w:firstLine="42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（4）在投诉有效期限内提起投诉；</w:t>
      </w:r>
    </w:p>
    <w:p w14:paraId="47FB45CA">
      <w:pPr>
        <w:spacing w:line="360" w:lineRule="auto"/>
        <w:ind w:firstLine="42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（5）属于南宁市政府采购监督管理部门管辖；</w:t>
      </w:r>
    </w:p>
    <w:p w14:paraId="18BA693F">
      <w:pPr>
        <w:spacing w:line="360" w:lineRule="auto"/>
        <w:ind w:firstLine="42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（6）同一投诉事项未经</w:t>
      </w:r>
      <w:r>
        <w:rPr>
          <w:rFonts w:hint="eastAsia" w:ascii="宋体" w:hAnsi="宋体"/>
          <w:bCs/>
          <w:color w:val="000000" w:themeColor="text1"/>
          <w:highlight w:val="none"/>
          <w14:textFill>
            <w14:solidFill>
              <w14:schemeClr w14:val="tx1"/>
            </w14:solidFill>
          </w14:textFill>
        </w:rPr>
        <w:t>南宁市政府采购监督管理部门</w:t>
      </w:r>
      <w:r>
        <w:rPr>
          <w:rFonts w:hint="eastAsia" w:ascii="宋体" w:hAnsi="宋体"/>
          <w:color w:val="000000" w:themeColor="text1"/>
          <w:highlight w:val="none"/>
          <w14:textFill>
            <w14:solidFill>
              <w14:schemeClr w14:val="tx1"/>
            </w14:solidFill>
          </w14:textFill>
        </w:rPr>
        <w:t>投诉处理；</w:t>
      </w:r>
    </w:p>
    <w:p w14:paraId="54AE4514">
      <w:pPr>
        <w:spacing w:line="360" w:lineRule="auto"/>
        <w:ind w:firstLine="420" w:firstLineChars="200"/>
        <w:rPr>
          <w:rFonts w:hint="eastAsia" w:ascii="宋体"/>
          <w:color w:val="000000" w:themeColor="text1"/>
          <w:highlight w:val="none"/>
          <w14:textFill>
            <w14:solidFill>
              <w14:schemeClr w14:val="tx1"/>
            </w14:solidFill>
          </w14:textFill>
        </w:rPr>
      </w:pPr>
      <w:r>
        <w:rPr>
          <w:rFonts w:hint="eastAsia" w:ascii="宋体"/>
          <w:color w:val="000000" w:themeColor="text1"/>
          <w:highlight w:val="none"/>
          <w14:textFill>
            <w14:solidFill>
              <w14:schemeClr w14:val="tx1"/>
            </w14:solidFill>
          </w14:textFill>
        </w:rPr>
        <w:t>（7）国务院财政部门规定的其他条件。</w:t>
      </w:r>
    </w:p>
    <w:p w14:paraId="2A18096B">
      <w:pPr>
        <w:spacing w:line="360" w:lineRule="auto"/>
        <w:ind w:firstLine="422" w:firstLineChars="200"/>
        <w:rPr>
          <w:rFonts w:hint="eastAsia"/>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rFonts w:hint="eastAsia" w:ascii="宋体"/>
          <w:b/>
          <w:color w:val="000000" w:themeColor="text1"/>
          <w:highlight w:val="none"/>
          <w14:textFill>
            <w14:solidFill>
              <w14:schemeClr w14:val="tx1"/>
            </w14:solidFill>
          </w14:textFill>
        </w:rPr>
        <w:t>.5</w:t>
      </w:r>
      <w:r>
        <w:rPr>
          <w:rFonts w:hint="eastAsia" w:ascii="宋体"/>
          <w:color w:val="000000" w:themeColor="text1"/>
          <w:highlight w:val="none"/>
          <w14:textFill>
            <w14:solidFill>
              <w14:schemeClr w14:val="tx1"/>
            </w14:solidFill>
          </w14:textFill>
        </w:rPr>
        <w:t xml:space="preserve">  南宁市政府采购监督管理部门</w:t>
      </w:r>
      <w:r>
        <w:rPr>
          <w:rFonts w:hint="eastAsia"/>
          <w:color w:val="000000" w:themeColor="text1"/>
          <w:highlight w:val="none"/>
          <w14:textFill>
            <w14:solidFill>
              <w14:schemeClr w14:val="tx1"/>
            </w14:solidFill>
          </w14:textFill>
        </w:rPr>
        <w:t>自受理投诉之日起</w:t>
      </w:r>
      <w:r>
        <w:rPr>
          <w:color w:val="000000" w:themeColor="text1"/>
          <w:highlight w:val="none"/>
          <w14:textFill>
            <w14:solidFill>
              <w14:schemeClr w14:val="tx1"/>
            </w14:solidFill>
          </w14:textFill>
        </w:rPr>
        <w:t>30</w:t>
      </w:r>
      <w:r>
        <w:rPr>
          <w:rFonts w:hint="eastAsia"/>
          <w:color w:val="000000" w:themeColor="text1"/>
          <w:highlight w:val="none"/>
          <w14:textFill>
            <w14:solidFill>
              <w14:schemeClr w14:val="tx1"/>
            </w14:solidFill>
          </w14:textFill>
        </w:rPr>
        <w:t>个工作日内，对投诉事项作出处理决定，并以书面形式通知投诉人、被投诉人及其他与投诉处理结果有利害关系的政府采购当</w:t>
      </w:r>
      <w:r>
        <w:rPr>
          <w:rFonts w:hint="eastAsia" w:ascii="宋体"/>
          <w:color w:val="000000" w:themeColor="text1"/>
          <w:highlight w:val="none"/>
          <w14:textFill>
            <w14:solidFill>
              <w14:schemeClr w14:val="tx1"/>
            </w14:solidFill>
          </w14:textFill>
        </w:rPr>
        <w:t>事人</w:t>
      </w:r>
      <w:r>
        <w:rPr>
          <w:rFonts w:hint="eastAsia"/>
          <w:color w:val="000000" w:themeColor="text1"/>
          <w:highlight w:val="none"/>
          <w14:textFill>
            <w14:solidFill>
              <w14:schemeClr w14:val="tx1"/>
            </w14:solidFill>
          </w14:textFill>
        </w:rPr>
        <w:t>。并将投诉结果在</w:t>
      </w:r>
      <w:r>
        <w:rPr>
          <w:color w:val="000000" w:themeColor="text1"/>
          <w:highlight w:val="none"/>
          <w14:textFill>
            <w14:solidFill>
              <w14:schemeClr w14:val="tx1"/>
            </w14:solidFill>
          </w14:textFill>
        </w:rPr>
        <w:t>http://zfcg.gxzf.gov.cn (</w:t>
      </w:r>
      <w:r>
        <w:rPr>
          <w:rFonts w:hint="eastAsia"/>
          <w:color w:val="000000" w:themeColor="text1"/>
          <w:highlight w:val="none"/>
          <w14:textFill>
            <w14:solidFill>
              <w14:schemeClr w14:val="tx1"/>
            </w14:solidFill>
          </w14:textFill>
        </w:rPr>
        <w:t>广西壮族自治区政府采购网</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发布。</w:t>
      </w:r>
    </w:p>
    <w:p w14:paraId="64EE1EDA">
      <w:pPr>
        <w:spacing w:line="360" w:lineRule="auto"/>
        <w:ind w:firstLine="422" w:firstLineChars="200"/>
        <w:rPr>
          <w:rFonts w:ascii="宋体"/>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rFonts w:hint="eastAsia" w:ascii="宋体"/>
          <w:b/>
          <w:color w:val="000000" w:themeColor="text1"/>
          <w:highlight w:val="none"/>
          <w14:textFill>
            <w14:solidFill>
              <w14:schemeClr w14:val="tx1"/>
            </w14:solidFill>
          </w14:textFill>
        </w:rPr>
        <w:t>.6</w:t>
      </w:r>
      <w:r>
        <w:rPr>
          <w:rFonts w:hint="eastAsia" w:ascii="宋体"/>
          <w:color w:val="000000" w:themeColor="text1"/>
          <w:highlight w:val="none"/>
          <w14:textFill>
            <w14:solidFill>
              <w14:schemeClr w14:val="tx1"/>
            </w14:solidFill>
          </w14:textFill>
        </w:rPr>
        <w:t xml:space="preserve">  南宁市政府采购监督管理部门在处理投诉事项期间，可以视具体情况暂停采购活动。</w:t>
      </w:r>
    </w:p>
    <w:p w14:paraId="5AFAD3C4">
      <w:pPr>
        <w:snapToGrid w:val="0"/>
        <w:spacing w:line="360" w:lineRule="auto"/>
        <w:ind w:left="120" w:leftChars="57" w:firstLine="482" w:firstLineChars="150"/>
        <w:jc w:val="center"/>
        <w:outlineLvl w:val="2"/>
        <w:rPr>
          <w:rFonts w:hint="eastAsia"/>
          <w:b/>
          <w:bCs/>
          <w:color w:val="000000" w:themeColor="text1"/>
          <w:sz w:val="32"/>
          <w:szCs w:val="32"/>
          <w:highlight w:val="none"/>
          <w14:textFill>
            <w14:solidFill>
              <w14:schemeClr w14:val="tx1"/>
            </w14:solidFill>
          </w14:textFill>
        </w:rPr>
      </w:pPr>
      <w:bookmarkStart w:id="142" w:name="_Toc25204"/>
      <w:r>
        <w:rPr>
          <w:rFonts w:hint="eastAsia"/>
          <w:b/>
          <w:bCs/>
          <w:color w:val="000000" w:themeColor="text1"/>
          <w:sz w:val="32"/>
          <w:szCs w:val="32"/>
          <w:highlight w:val="none"/>
          <w14:textFill>
            <w14:solidFill>
              <w14:schemeClr w14:val="tx1"/>
            </w14:solidFill>
          </w14:textFill>
        </w:rPr>
        <w:t>八、验收</w:t>
      </w:r>
      <w:bookmarkEnd w:id="142"/>
    </w:p>
    <w:p w14:paraId="75FC58C8">
      <w:pPr>
        <w:spacing w:line="360" w:lineRule="auto"/>
        <w:ind w:firstLine="422" w:firstLineChars="200"/>
        <w:rPr>
          <w:rFonts w:hAnsi="宋体"/>
          <w:b/>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39.</w:t>
      </w:r>
      <w:r>
        <w:rPr>
          <w:rFonts w:hint="eastAsia" w:hAnsi="宋体"/>
          <w:b/>
          <w:color w:val="000000" w:themeColor="text1"/>
          <w:highlight w:val="none"/>
          <w14:textFill>
            <w14:solidFill>
              <w14:schemeClr w14:val="tx1"/>
            </w14:solidFill>
          </w14:textFill>
        </w:rPr>
        <w:t>验收</w:t>
      </w:r>
    </w:p>
    <w:p w14:paraId="0A247F6D">
      <w:pPr>
        <w:tabs>
          <w:tab w:val="left" w:pos="0"/>
        </w:tabs>
        <w:spacing w:line="360" w:lineRule="auto"/>
        <w:ind w:firstLine="48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39.1</w:t>
      </w:r>
      <w:r>
        <w:rPr>
          <w:rFonts w:hint="eastAsia" w:hAnsi="宋体"/>
          <w:color w:val="000000" w:themeColor="text1"/>
          <w:highlight w:val="none"/>
          <w14:textFill>
            <w14:solidFill>
              <w14:schemeClr w14:val="tx1"/>
            </w14:solidFill>
          </w14:textFill>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2411EB5D">
      <w:pPr>
        <w:tabs>
          <w:tab w:val="left" w:pos="0"/>
        </w:tabs>
        <w:spacing w:line="360" w:lineRule="auto"/>
        <w:ind w:firstLine="48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39.2</w:t>
      </w:r>
      <w:r>
        <w:rPr>
          <w:rFonts w:hint="eastAsia" w:hAnsi="宋体"/>
          <w:color w:val="000000" w:themeColor="text1"/>
          <w:highlight w:val="none"/>
          <w14:textFill>
            <w14:solidFill>
              <w14:schemeClr w14:val="tx1"/>
            </w14:solidFill>
          </w14:textFill>
        </w:rPr>
        <w:t>采购人可以邀请参加本项目的其他投标人或者第三方机构参与验收。参与验收的投标人或者第三方机构的意见作为验收书的参考资料一并存档。</w:t>
      </w:r>
    </w:p>
    <w:p w14:paraId="61CA30BD">
      <w:pPr>
        <w:tabs>
          <w:tab w:val="left" w:pos="0"/>
        </w:tabs>
        <w:spacing w:line="360" w:lineRule="auto"/>
        <w:ind w:firstLine="48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39.3</w:t>
      </w:r>
      <w:r>
        <w:rPr>
          <w:rFonts w:hint="eastAsia" w:hAnsi="宋体"/>
          <w:color w:val="000000" w:themeColor="text1"/>
          <w:highlight w:val="none"/>
          <w14:textFill>
            <w14:solidFill>
              <w14:schemeClr w14:val="tx1"/>
            </w14:solidFill>
          </w14:textFill>
        </w:rPr>
        <w:t>严格按照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8721DC9">
      <w:pPr>
        <w:tabs>
          <w:tab w:val="left" w:pos="0"/>
        </w:tabs>
        <w:spacing w:line="360" w:lineRule="auto"/>
        <w:ind w:firstLine="48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39.4</w:t>
      </w:r>
      <w:r>
        <w:rPr>
          <w:rFonts w:hint="eastAsia" w:hAnsi="宋体"/>
          <w:color w:val="000000" w:themeColor="text1"/>
          <w:highlight w:val="none"/>
          <w14:textFill>
            <w14:solidFill>
              <w14:schemeClr w14:val="tx1"/>
            </w14:solidFill>
          </w14:textFill>
        </w:rPr>
        <w:t>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0EFC9030">
      <w:pPr>
        <w:pStyle w:val="19"/>
        <w:snapToGrid w:val="0"/>
        <w:spacing w:line="400" w:lineRule="exact"/>
        <w:rPr>
          <w:rFonts w:hAnsi="宋体"/>
          <w:color w:val="000000" w:themeColor="text1"/>
          <w:highlight w:val="none"/>
          <w14:textFill>
            <w14:solidFill>
              <w14:schemeClr w14:val="tx1"/>
            </w14:solidFill>
          </w14:textFill>
        </w:rPr>
      </w:pPr>
    </w:p>
    <w:p w14:paraId="370885A5">
      <w:pPr>
        <w:pStyle w:val="6"/>
        <w:keepNext w:val="0"/>
        <w:keepLines w:val="0"/>
        <w:spacing w:line="360" w:lineRule="auto"/>
        <w:jc w:val="center"/>
        <w:rPr>
          <w:rFonts w:hint="eastAsia"/>
          <w:color w:val="000000" w:themeColor="text1"/>
          <w:highlight w:val="none"/>
          <w14:textFill>
            <w14:solidFill>
              <w14:schemeClr w14:val="tx1"/>
            </w14:solidFill>
          </w14:textFill>
        </w:rPr>
      </w:pPr>
      <w:bookmarkStart w:id="143" w:name="_八、其他事项"/>
      <w:bookmarkEnd w:id="143"/>
      <w:bookmarkStart w:id="144" w:name="_Toc18677"/>
      <w:r>
        <w:rPr>
          <w:rFonts w:hint="eastAsia"/>
          <w:color w:val="000000" w:themeColor="text1"/>
          <w:highlight w:val="none"/>
          <w14:textFill>
            <w14:solidFill>
              <w14:schemeClr w14:val="tx1"/>
            </w14:solidFill>
          </w14:textFill>
        </w:rPr>
        <w:t>九、其他事项</w:t>
      </w:r>
      <w:bookmarkEnd w:id="144"/>
    </w:p>
    <w:p w14:paraId="4166060D">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bookmarkStart w:id="145" w:name="_42.代理服务费"/>
      <w:bookmarkEnd w:id="145"/>
      <w:r>
        <w:rPr>
          <w:rFonts w:hint="eastAsia" w:ascii="黑体" w:hAnsi="黑体" w:eastAsia="黑体"/>
          <w:color w:val="000000" w:themeColor="text1"/>
          <w:sz w:val="24"/>
          <w:highlight w:val="none"/>
          <w14:textFill>
            <w14:solidFill>
              <w14:schemeClr w14:val="tx1"/>
            </w14:solidFill>
          </w14:textFill>
        </w:rPr>
        <w:t>40.代理服务费</w:t>
      </w:r>
    </w:p>
    <w:p w14:paraId="1FFE8451">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代理服务费收费标准及缴费账户详见“投标人须知前附表”，投标人为联合体的，可以由联合体中的一方或者多方共同</w:t>
      </w:r>
      <w:r>
        <w:rPr>
          <w:rFonts w:hint="eastAsia" w:ascii="宋体" w:hAnsi="宋体"/>
          <w:b/>
          <w:color w:val="000000" w:themeColor="text1"/>
          <w:szCs w:val="21"/>
          <w:highlight w:val="none"/>
          <w:lang w:val="en-US" w:eastAsia="zh-CN"/>
          <w14:textFill>
            <w14:solidFill>
              <w14:schemeClr w14:val="tx1"/>
            </w14:solidFill>
          </w14:textFill>
        </w:rPr>
        <w:t>缴纳</w:t>
      </w:r>
      <w:r>
        <w:rPr>
          <w:rFonts w:hint="eastAsia" w:ascii="宋体" w:hAnsi="宋体"/>
          <w:b/>
          <w:color w:val="000000" w:themeColor="text1"/>
          <w:szCs w:val="21"/>
          <w:highlight w:val="none"/>
          <w14:textFill>
            <w14:solidFill>
              <w14:schemeClr w14:val="tx1"/>
            </w14:solidFill>
          </w14:textFill>
        </w:rPr>
        <w:t>代理服务费。</w:t>
      </w:r>
    </w:p>
    <w:p w14:paraId="5F2EA2AE">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41. 需要补充的其他内容</w:t>
      </w:r>
    </w:p>
    <w:p w14:paraId="3DF0D666">
      <w:pPr>
        <w:spacing w:line="360" w:lineRule="auto"/>
        <w:ind w:firstLine="420" w:firstLineChars="200"/>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41.1</w:t>
      </w:r>
      <w:r>
        <w:rPr>
          <w:rFonts w:hint="eastAsia" w:hAnsi="宋体" w:cs="宋体"/>
          <w:color w:val="000000" w:themeColor="text1"/>
          <w:highlight w:val="none"/>
          <w14:textFill>
            <w14:solidFill>
              <w14:schemeClr w14:val="tx1"/>
            </w14:solidFill>
          </w14:textFill>
        </w:rPr>
        <w:t>本招标文件解释规则详见</w:t>
      </w:r>
      <w:r>
        <w:rPr>
          <w:rFonts w:hint="eastAsia" w:hAnsi="宋体"/>
          <w:color w:val="000000" w:themeColor="text1"/>
          <w:highlight w:val="none"/>
          <w14:textFill>
            <w14:solidFill>
              <w14:schemeClr w14:val="tx1"/>
            </w14:solidFill>
          </w14:textFill>
        </w:rPr>
        <w:t>“投标人须知前附表”。</w:t>
      </w:r>
    </w:p>
    <w:p w14:paraId="5F44EFAB">
      <w:pPr>
        <w:spacing w:line="360" w:lineRule="auto"/>
        <w:ind w:firstLine="420" w:firstLineChars="200"/>
        <w:rPr>
          <w:rFonts w:hAnsi="宋体"/>
          <w:color w:val="000000" w:themeColor="text1"/>
          <w:highlight w:val="none"/>
          <w14:textFill>
            <w14:solidFill>
              <w14:schemeClr w14:val="tx1"/>
            </w14:solidFill>
          </w14:textFill>
        </w:rPr>
      </w:pPr>
      <w:r>
        <w:rPr>
          <w:rFonts w:hAnsi="宋体" w:cs="宋体"/>
          <w:color w:val="000000" w:themeColor="text1"/>
          <w:highlight w:val="none"/>
          <w14:textFill>
            <w14:solidFill>
              <w14:schemeClr w14:val="tx1"/>
            </w14:solidFill>
          </w14:textFill>
        </w:rPr>
        <w:t xml:space="preserve">41.2 </w:t>
      </w:r>
      <w:r>
        <w:rPr>
          <w:rFonts w:hint="eastAsia" w:hAnsi="宋体"/>
          <w:color w:val="000000" w:themeColor="text1"/>
          <w:highlight w:val="none"/>
          <w14:textFill>
            <w14:solidFill>
              <w14:schemeClr w14:val="tx1"/>
            </w14:solidFill>
          </w14:textFill>
        </w:rPr>
        <w:t>其他事项详见“投标人须知前附表”。</w:t>
      </w:r>
    </w:p>
    <w:p w14:paraId="68AF16DE">
      <w:pPr>
        <w:pStyle w:val="19"/>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41.3</w:t>
      </w:r>
      <w:bookmarkStart w:id="146" w:name="_Hlk65857140"/>
      <w:r>
        <w:rPr>
          <w:rFonts w:hint="eastAsia" w:hAnsi="宋体"/>
          <w:color w:val="000000" w:themeColor="text1"/>
          <w:highlight w:val="none"/>
          <w14:textFill>
            <w14:solidFill>
              <w14:schemeClr w14:val="tx1"/>
            </w14:solidFill>
          </w14:textFill>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由中小企业制造，即货物由中小企业生产且使用该中小企业商号或者注册商标，</w:t>
      </w:r>
      <w:r>
        <w:rPr>
          <w:rFonts w:hint="eastAsia"/>
          <w:color w:val="000000" w:themeColor="text1"/>
          <w:highlight w:val="none"/>
          <w14:textFill>
            <w14:solidFill>
              <w14:schemeClr w14:val="tx1"/>
            </w14:solidFill>
          </w14:textFill>
        </w:rPr>
        <w:t>不对其中涉及的工程承建商和服务的承接商作出要求</w:t>
      </w:r>
      <w:r>
        <w:rPr>
          <w:rFonts w:hint="eastAsia" w:hAnsi="宋体"/>
          <w:color w:val="000000" w:themeColor="text1"/>
          <w:highlight w:val="none"/>
          <w14:textFill>
            <w14:solidFill>
              <w14:schemeClr w14:val="tx1"/>
            </w14:solidFill>
          </w14:textFill>
        </w:rPr>
        <w:t>的，享受本文件规定的中小企业扶持政策。</w:t>
      </w:r>
    </w:p>
    <w:p w14:paraId="672F6003">
      <w:pPr>
        <w:pStyle w:val="19"/>
        <w:spacing w:before="120" w:after="120" w:line="360" w:lineRule="auto"/>
        <w:ind w:firstLine="420" w:firstLineChars="200"/>
        <w:contextualSpacing/>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在货物采购项目中，供应商提供的货物既有中小企业制造货物，也有大型企业制造货物的，不享受本文件规定的中小企业扶持政策。以联合体形式参加政府采购活动，联合体各方均为中小企业的，联合体视同中小企业。其中，联合体各方均为小微企业的，联合体视同小微企业。</w:t>
      </w:r>
    </w:p>
    <w:p w14:paraId="26B29946">
      <w:pPr>
        <w:pStyle w:val="19"/>
        <w:spacing w:before="120" w:after="120" w:line="360" w:lineRule="auto"/>
        <w:ind w:firstLine="420" w:firstLineChars="200"/>
        <w:contextualSpacing/>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依据本文件规定享受扶持政策获得政府采购合同的，小微企业不得将合同分包给大中型企业，中型企业不得将合同分包给大型企业。</w:t>
      </w:r>
      <w:bookmarkEnd w:id="146"/>
    </w:p>
    <w:p w14:paraId="331B4C3D">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42. 政采贷相关说明</w:t>
      </w:r>
    </w:p>
    <w:p w14:paraId="1FBAF459">
      <w:pPr>
        <w:spacing w:line="360" w:lineRule="auto"/>
        <w:ind w:firstLine="420" w:firstLineChars="200"/>
        <w:jc w:val="left"/>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为优化政府采购营商环境，缓解供应商资金难题，南宁市政府采购试行政府采购信用融资制度，</w:t>
      </w:r>
      <w:r>
        <w:rPr>
          <w:rFonts w:hint="eastAsia" w:hAnsi="宋体"/>
          <w:color w:val="000000" w:themeColor="text1"/>
          <w:highlight w:val="none"/>
          <w:lang w:eastAsia="zh-CN"/>
          <w14:textFill>
            <w14:solidFill>
              <w14:schemeClr w14:val="tx1"/>
            </w14:solidFill>
          </w14:textFill>
        </w:rPr>
        <w:t>中标人</w:t>
      </w:r>
      <w:r>
        <w:rPr>
          <w:rFonts w:hint="eastAsia" w:hAnsi="宋体"/>
          <w:color w:val="000000" w:themeColor="text1"/>
          <w:highlight w:val="none"/>
          <w14:textFill>
            <w14:solidFill>
              <w14:schemeClr w14:val="tx1"/>
            </w14:solidFill>
          </w14:textFill>
        </w:rPr>
        <w:t>如有融资需求，可凭政府采购合同通过以下方式申请政府采购信用融资贷款：</w:t>
      </w:r>
    </w:p>
    <w:p w14:paraId="48EB91A3">
      <w:pPr>
        <w:numPr>
          <w:ilvl w:val="0"/>
          <w:numId w:val="1"/>
        </w:numPr>
        <w:spacing w:line="360" w:lineRule="auto"/>
        <w:ind w:firstLine="420" w:firstLineChars="200"/>
        <w:jc w:val="left"/>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线下渠道：在“南宁市公共资源交易中心”官网（网址：</w:t>
      </w:r>
      <w:r>
        <w:rPr>
          <w:rFonts w:hAnsi="宋体"/>
          <w:color w:val="000000" w:themeColor="text1"/>
          <w:highlight w:val="none"/>
          <w14:textFill>
            <w14:solidFill>
              <w14:schemeClr w14:val="tx1"/>
            </w14:solidFill>
          </w14:textFill>
        </w:rPr>
        <w:fldChar w:fldCharType="begin"/>
      </w:r>
      <w:r>
        <w:rPr>
          <w:rFonts w:hAnsi="宋体"/>
          <w:color w:val="000000" w:themeColor="text1"/>
          <w:highlight w:val="none"/>
          <w14:textFill>
            <w14:solidFill>
              <w14:schemeClr w14:val="tx1"/>
            </w14:solidFill>
          </w14:textFill>
        </w:rPr>
        <w:instrText xml:space="preserve"> HYPERLINK "http://www.nnggzy.org.cn）\“交易信息-政府采购-政府采购信用融资\”中融资银行和南宁市企业融资货物中心专栏信息申请政府采购信用融资。" </w:instrText>
      </w:r>
      <w:r>
        <w:rPr>
          <w:rFonts w:hAnsi="宋体"/>
          <w:color w:val="000000" w:themeColor="text1"/>
          <w:highlight w:val="none"/>
          <w14:textFill>
            <w14:solidFill>
              <w14:schemeClr w14:val="tx1"/>
            </w14:solidFill>
          </w14:textFill>
        </w:rPr>
        <w:fldChar w:fldCharType="separate"/>
      </w:r>
      <w:r>
        <w:rPr>
          <w:rStyle w:val="41"/>
          <w:rFonts w:hAnsi="宋体"/>
          <w:color w:val="000000" w:themeColor="text1"/>
          <w:highlight w:val="none"/>
          <w14:textFill>
            <w14:solidFill>
              <w14:schemeClr w14:val="tx1"/>
            </w14:solidFill>
          </w14:textFill>
        </w:rPr>
        <w:t>http://www.nnggzy.org.cn</w:t>
      </w:r>
      <w:r>
        <w:rPr>
          <w:rStyle w:val="41"/>
          <w:rFonts w:hint="eastAsia" w:hAnsi="宋体"/>
          <w:color w:val="000000" w:themeColor="text1"/>
          <w:highlight w:val="none"/>
          <w14:textFill>
            <w14:solidFill>
              <w14:schemeClr w14:val="tx1"/>
            </w14:solidFill>
          </w14:textFill>
        </w:rPr>
        <w:t>）“交易信息</w:t>
      </w:r>
      <w:r>
        <w:rPr>
          <w:rStyle w:val="41"/>
          <w:rFonts w:hAnsi="宋体"/>
          <w:color w:val="000000" w:themeColor="text1"/>
          <w:highlight w:val="none"/>
          <w14:textFill>
            <w14:solidFill>
              <w14:schemeClr w14:val="tx1"/>
            </w14:solidFill>
          </w14:textFill>
        </w:rPr>
        <w:t>-</w:t>
      </w:r>
      <w:r>
        <w:rPr>
          <w:rStyle w:val="41"/>
          <w:rFonts w:hint="eastAsia" w:hAnsi="宋体"/>
          <w:color w:val="000000" w:themeColor="text1"/>
          <w:highlight w:val="none"/>
          <w14:textFill>
            <w14:solidFill>
              <w14:schemeClr w14:val="tx1"/>
            </w14:solidFill>
          </w14:textFill>
        </w:rPr>
        <w:t>政府采购</w:t>
      </w:r>
      <w:r>
        <w:rPr>
          <w:rStyle w:val="41"/>
          <w:rFonts w:hAnsi="宋体"/>
          <w:color w:val="000000" w:themeColor="text1"/>
          <w:highlight w:val="none"/>
          <w14:textFill>
            <w14:solidFill>
              <w14:schemeClr w14:val="tx1"/>
            </w14:solidFill>
          </w14:textFill>
        </w:rPr>
        <w:t>-</w:t>
      </w:r>
      <w:r>
        <w:rPr>
          <w:rStyle w:val="41"/>
          <w:rFonts w:hint="eastAsia" w:hAnsi="宋体"/>
          <w:color w:val="000000" w:themeColor="text1"/>
          <w:highlight w:val="none"/>
          <w14:textFill>
            <w14:solidFill>
              <w14:schemeClr w14:val="tx1"/>
            </w14:solidFill>
          </w14:textFill>
        </w:rPr>
        <w:t>政府采购信用融资”中融资银行和南宁市企业融资货物中心专栏信息申请政府采购信用融资。</w:t>
      </w:r>
      <w:r>
        <w:rPr>
          <w:rFonts w:hAnsi="宋体"/>
          <w:color w:val="000000" w:themeColor="text1"/>
          <w:highlight w:val="none"/>
          <w14:textFill>
            <w14:solidFill>
              <w14:schemeClr w14:val="tx1"/>
            </w14:solidFill>
          </w14:textFill>
        </w:rPr>
        <w:fldChar w:fldCharType="end"/>
      </w:r>
    </w:p>
    <w:p w14:paraId="00EF7E2A">
      <w:pPr>
        <w:numPr>
          <w:ilvl w:val="0"/>
          <w:numId w:val="1"/>
        </w:numPr>
        <w:spacing w:line="360" w:lineRule="auto"/>
        <w:ind w:firstLine="420" w:firstLineChars="200"/>
        <w:jc w:val="left"/>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线上渠道：登录中征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Ansi="宋体"/>
          <w:color w:val="000000" w:themeColor="text1"/>
          <w:highlight w:val="none"/>
          <w14:textFill>
            <w14:solidFill>
              <w14:schemeClr w14:val="tx1"/>
            </w14:solidFill>
          </w14:textFill>
        </w:rPr>
        <w:br w:type="page"/>
      </w:r>
      <w:bookmarkStart w:id="147" w:name="_Toc532545043"/>
    </w:p>
    <w:p w14:paraId="1F2253EF">
      <w:pPr>
        <w:pStyle w:val="19"/>
        <w:jc w:val="center"/>
        <w:outlineLvl w:val="0"/>
        <w:rPr>
          <w:rFonts w:ascii="Times New Roman" w:hAnsi="Times New Roman"/>
          <w:b/>
          <w:color w:val="000000" w:themeColor="text1"/>
          <w:sz w:val="36"/>
          <w:highlight w:val="none"/>
          <w14:textFill>
            <w14:solidFill>
              <w14:schemeClr w14:val="tx1"/>
            </w14:solidFill>
          </w14:textFill>
        </w:rPr>
      </w:pPr>
      <w:bookmarkStart w:id="148" w:name="_Toc31738"/>
      <w:r>
        <w:rPr>
          <w:rFonts w:hint="eastAsia" w:ascii="Times New Roman" w:hAnsi="Times New Roman"/>
          <w:b/>
          <w:color w:val="000000" w:themeColor="text1"/>
          <w:sz w:val="36"/>
          <w:highlight w:val="none"/>
          <w14:textFill>
            <w14:solidFill>
              <w14:schemeClr w14:val="tx1"/>
            </w14:solidFill>
          </w14:textFill>
        </w:rPr>
        <w:t>第四章</w:t>
      </w:r>
      <w:r>
        <w:rPr>
          <w:rFonts w:ascii="Times New Roman" w:hAnsi="Times New Roman"/>
          <w:b/>
          <w:color w:val="000000" w:themeColor="text1"/>
          <w:sz w:val="36"/>
          <w:highlight w:val="none"/>
          <w14:textFill>
            <w14:solidFill>
              <w14:schemeClr w14:val="tx1"/>
            </w14:solidFill>
          </w14:textFill>
        </w:rPr>
        <w:t xml:space="preserve">  </w:t>
      </w:r>
      <w:r>
        <w:rPr>
          <w:rFonts w:hint="eastAsia" w:ascii="Times New Roman" w:hAnsi="Times New Roman"/>
          <w:b/>
          <w:color w:val="000000" w:themeColor="text1"/>
          <w:sz w:val="36"/>
          <w:highlight w:val="none"/>
          <w14:textFill>
            <w14:solidFill>
              <w14:schemeClr w14:val="tx1"/>
            </w14:solidFill>
          </w14:textFill>
        </w:rPr>
        <w:t>评标方法</w:t>
      </w:r>
      <w:bookmarkEnd w:id="147"/>
      <w:r>
        <w:rPr>
          <w:rFonts w:hint="eastAsia" w:ascii="Times New Roman" w:hAnsi="Times New Roman"/>
          <w:b/>
          <w:color w:val="000000" w:themeColor="text1"/>
          <w:sz w:val="36"/>
          <w:highlight w:val="none"/>
          <w14:textFill>
            <w14:solidFill>
              <w14:schemeClr w14:val="tx1"/>
            </w14:solidFill>
          </w14:textFill>
        </w:rPr>
        <w:t>及评分标准</w:t>
      </w:r>
      <w:bookmarkEnd w:id="148"/>
    </w:p>
    <w:p w14:paraId="65D3B85E">
      <w:pPr>
        <w:pStyle w:val="19"/>
        <w:jc w:val="center"/>
        <w:outlineLvl w:val="1"/>
        <w:rPr>
          <w:rFonts w:ascii="Times New Roman" w:hAnsi="Times New Roman"/>
          <w:b/>
          <w:bCs/>
          <w:color w:val="000000" w:themeColor="text1"/>
          <w:sz w:val="32"/>
          <w:szCs w:val="32"/>
          <w:highlight w:val="none"/>
          <w14:textFill>
            <w14:solidFill>
              <w14:schemeClr w14:val="tx1"/>
            </w14:solidFill>
          </w14:textFill>
        </w:rPr>
      </w:pPr>
      <w:bookmarkStart w:id="149" w:name="_Toc30339"/>
      <w:r>
        <w:rPr>
          <w:rFonts w:hint="eastAsia" w:ascii="Times New Roman" w:hAnsi="Times New Roman"/>
          <w:b/>
          <w:bCs/>
          <w:color w:val="000000" w:themeColor="text1"/>
          <w:sz w:val="32"/>
          <w:szCs w:val="32"/>
          <w:highlight w:val="none"/>
          <w14:textFill>
            <w14:solidFill>
              <w14:schemeClr w14:val="tx1"/>
            </w14:solidFill>
          </w14:textFill>
        </w:rPr>
        <w:t>第一节</w:t>
      </w:r>
      <w:r>
        <w:rPr>
          <w:rFonts w:ascii="Times New Roman" w:hAnsi="Times New Roman"/>
          <w:b/>
          <w:bCs/>
          <w:color w:val="000000" w:themeColor="text1"/>
          <w:sz w:val="32"/>
          <w:szCs w:val="32"/>
          <w:highlight w:val="none"/>
          <w14:textFill>
            <w14:solidFill>
              <w14:schemeClr w14:val="tx1"/>
            </w14:solidFill>
          </w14:textFill>
        </w:rPr>
        <w:t xml:space="preserve"> </w:t>
      </w:r>
      <w:r>
        <w:rPr>
          <w:rFonts w:hint="eastAsia" w:ascii="Times New Roman" w:hAnsi="Times New Roman"/>
          <w:b/>
          <w:bCs/>
          <w:color w:val="000000" w:themeColor="text1"/>
          <w:sz w:val="32"/>
          <w:szCs w:val="32"/>
          <w:highlight w:val="none"/>
          <w14:textFill>
            <w14:solidFill>
              <w14:schemeClr w14:val="tx1"/>
            </w14:solidFill>
          </w14:textFill>
        </w:rPr>
        <w:t>评标方法</w:t>
      </w:r>
      <w:bookmarkEnd w:id="149"/>
    </w:p>
    <w:p w14:paraId="4D108FA0">
      <w:pPr>
        <w:pStyle w:val="19"/>
        <w:tabs>
          <w:tab w:val="left" w:pos="2472"/>
        </w:tabs>
        <w:spacing w:line="460" w:lineRule="exact"/>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本项目采用</w:t>
      </w:r>
      <w:r>
        <w:rPr>
          <w:rFonts w:hint="eastAsia" w:hAnsi="宋体" w:cs="宋体"/>
          <w:color w:val="000000" w:themeColor="text1"/>
          <w:szCs w:val="21"/>
          <w:highlight w:val="none"/>
          <w:u w:val="single"/>
          <w14:textFill>
            <w14:solidFill>
              <w14:schemeClr w14:val="tx1"/>
            </w14:solidFill>
          </w14:textFill>
        </w:rPr>
        <w:t xml:space="preserve"> 以下勾选的方式</w:t>
      </w:r>
      <w:r>
        <w:rPr>
          <w:rFonts w:hint="eastAsia" w:hAnsi="宋体" w:cs="宋体"/>
          <w:color w:val="000000" w:themeColor="text1"/>
          <w:szCs w:val="21"/>
          <w:highlight w:val="none"/>
          <w14:textFill>
            <w14:solidFill>
              <w14:schemeClr w14:val="tx1"/>
            </w14:solidFill>
          </w14:textFill>
        </w:rPr>
        <w:t>进行评审。</w:t>
      </w:r>
    </w:p>
    <w:p w14:paraId="194ECC60">
      <w:pPr>
        <w:pStyle w:val="19"/>
        <w:spacing w:line="360" w:lineRule="auto"/>
        <w:ind w:firstLine="420"/>
        <w:rPr>
          <w:rFonts w:hint="eastAsia" w:hAnsi="宋体"/>
          <w:color w:val="000000" w:themeColor="text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□最低评标价法，是指投标文件满足招标文件</w:t>
      </w:r>
      <w:r>
        <w:rPr>
          <w:rFonts w:hint="eastAsia" w:hAnsi="宋体"/>
          <w:color w:val="000000" w:themeColor="text1"/>
          <w:highlight w:val="none"/>
          <w14:textFill>
            <w14:solidFill>
              <w14:schemeClr w14:val="tx1"/>
            </w14:solidFill>
          </w14:textFill>
        </w:rPr>
        <w:t>全部实质性要求，且投标报价最低的投标人为中标候选人的评标方法。</w:t>
      </w:r>
    </w:p>
    <w:p w14:paraId="51474757">
      <w:pPr>
        <w:autoSpaceDE w:val="0"/>
        <w:autoSpaceDN w:val="0"/>
        <w:adjustRightInd w:val="0"/>
        <w:spacing w:line="440" w:lineRule="exact"/>
        <w:ind w:firstLine="420" w:firstLineChars="200"/>
        <w:rPr>
          <w:rFonts w:hint="eastAsia" w:ascii="宋体" w:hAnsi="宋体"/>
          <w:color w:val="000000" w:themeColor="text1"/>
          <w:sz w:val="24"/>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sym w:font="Wingdings 2" w:char="0052"/>
      </w:r>
      <w:r>
        <w:rPr>
          <w:rFonts w:hint="eastAsia" w:hAnsi="宋体"/>
          <w:color w:val="000000" w:themeColor="text1"/>
          <w:highlight w:val="none"/>
          <w14:textFill>
            <w14:solidFill>
              <w14:schemeClr w14:val="tx1"/>
            </w14:solidFill>
          </w14:textFill>
        </w:rPr>
        <w:t>综合评分法，</w:t>
      </w:r>
      <w:r>
        <w:rPr>
          <w:rFonts w:hint="eastAsia" w:ascii="宋体" w:hAnsi="宋体"/>
          <w:color w:val="000000" w:themeColor="text1"/>
          <w:szCs w:val="20"/>
          <w:highlight w:val="none"/>
          <w14:textFill>
            <w14:solidFill>
              <w14:schemeClr w14:val="tx1"/>
            </w14:solidFill>
          </w14:textFill>
        </w:rPr>
        <w:t>是指投标文件满足招标文件全部实质性要求，且按照评审因素的量化指标评审得分最高的投标人为中标候选人的评标方法。评标委员会将对各投标人的投标报价、技术和货物方案、投标人的企业实力及资质等方面进行综合评审，对实质上响应招标文件的投标人，由各评委独立记名打分。经统计，得出各投标人的综合得分,按综合得分由高到低顺序排列。若综合得分相同的，按投标报价由低到高顺序排列。若综合得分且投标报价相同的，货物类采购项目以技术性能得分较高者为先，技术性能得分</w:t>
      </w:r>
      <w:r>
        <w:rPr>
          <w:rFonts w:hint="eastAsia" w:ascii="宋体" w:hAnsi="宋体"/>
          <w:color w:val="000000" w:themeColor="text1"/>
          <w:szCs w:val="20"/>
          <w:highlight w:val="none"/>
          <w:lang w:val="en-US" w:eastAsia="zh-CN"/>
          <w14:textFill>
            <w14:solidFill>
              <w14:schemeClr w14:val="tx1"/>
            </w14:solidFill>
          </w14:textFill>
        </w:rPr>
        <w:t>也相同的</w:t>
      </w:r>
      <w:r>
        <w:rPr>
          <w:rFonts w:hint="eastAsia" w:ascii="宋体" w:hAnsi="宋体"/>
          <w:color w:val="000000" w:themeColor="text1"/>
          <w:szCs w:val="20"/>
          <w:highlight w:val="none"/>
          <w14:textFill>
            <w14:solidFill>
              <w14:schemeClr w14:val="tx1"/>
            </w14:solidFill>
          </w14:textFill>
        </w:rPr>
        <w:t xml:space="preserve">以实力信誉及业绩得分较高者为先。 </w:t>
      </w:r>
    </w:p>
    <w:p w14:paraId="16CEAA36">
      <w:pPr>
        <w:pStyle w:val="19"/>
        <w:spacing w:line="360" w:lineRule="auto"/>
        <w:ind w:firstLine="420"/>
        <w:rPr>
          <w:rFonts w:hint="eastAsia" w:hAnsi="宋体"/>
          <w:color w:val="000000" w:themeColor="text1"/>
          <w:highlight w:val="none"/>
          <w14:textFill>
            <w14:solidFill>
              <w14:schemeClr w14:val="tx1"/>
            </w14:solidFill>
          </w14:textFill>
        </w:rPr>
      </w:pPr>
    </w:p>
    <w:p w14:paraId="7629DC88">
      <w:pPr>
        <w:pStyle w:val="19"/>
        <w:tabs>
          <w:tab w:val="left" w:pos="2472"/>
        </w:tabs>
        <w:spacing w:line="460" w:lineRule="exact"/>
        <w:jc w:val="center"/>
        <w:outlineLvl w:val="1"/>
        <w:rPr>
          <w:rFonts w:hint="eastAsia" w:ascii="Times New Roman" w:hAnsi="Times New Roman"/>
          <w:b/>
          <w:bCs/>
          <w:color w:val="000000" w:themeColor="text1"/>
          <w:sz w:val="32"/>
          <w:szCs w:val="32"/>
          <w:highlight w:val="none"/>
          <w14:textFill>
            <w14:solidFill>
              <w14:schemeClr w14:val="tx1"/>
            </w14:solidFill>
          </w14:textFill>
        </w:rPr>
      </w:pPr>
      <w:bookmarkStart w:id="150" w:name="_Toc13968"/>
      <w:r>
        <w:rPr>
          <w:rFonts w:hint="eastAsia" w:ascii="Times New Roman" w:hAnsi="Times New Roman"/>
          <w:b/>
          <w:bCs/>
          <w:color w:val="000000" w:themeColor="text1"/>
          <w:sz w:val="32"/>
          <w:szCs w:val="32"/>
          <w:highlight w:val="none"/>
          <w14:textFill>
            <w14:solidFill>
              <w14:schemeClr w14:val="tx1"/>
            </w14:solidFill>
          </w14:textFill>
        </w:rPr>
        <w:t>第二节</w:t>
      </w:r>
      <w:r>
        <w:rPr>
          <w:rFonts w:ascii="Times New Roman" w:hAnsi="Times New Roman"/>
          <w:b/>
          <w:bCs/>
          <w:color w:val="000000" w:themeColor="text1"/>
          <w:sz w:val="32"/>
          <w:szCs w:val="32"/>
          <w:highlight w:val="none"/>
          <w14:textFill>
            <w14:solidFill>
              <w14:schemeClr w14:val="tx1"/>
            </w14:solidFill>
          </w14:textFill>
        </w:rPr>
        <w:t xml:space="preserve"> </w:t>
      </w:r>
      <w:r>
        <w:rPr>
          <w:rFonts w:hint="eastAsia" w:ascii="Times New Roman" w:hAnsi="Times New Roman"/>
          <w:b/>
          <w:bCs/>
          <w:color w:val="000000" w:themeColor="text1"/>
          <w:sz w:val="32"/>
          <w:szCs w:val="32"/>
          <w:highlight w:val="none"/>
          <w14:textFill>
            <w14:solidFill>
              <w14:schemeClr w14:val="tx1"/>
            </w14:solidFill>
          </w14:textFill>
        </w:rPr>
        <w:t>评标程序</w:t>
      </w:r>
      <w:bookmarkEnd w:id="150"/>
    </w:p>
    <w:p w14:paraId="43C37212">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1.符合性审查</w:t>
      </w:r>
    </w:p>
    <w:p w14:paraId="553E658B">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评标委员会应当对符合资格的投标人的投标文件进行投标报价、商务、技术等实质性内容符合性审查，以确定其是否满足招标文件的实质性要求。</w:t>
      </w:r>
    </w:p>
    <w:p w14:paraId="27AA48B5">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2.符合性审查不通过而导致投标无效的情形</w:t>
      </w:r>
    </w:p>
    <w:p w14:paraId="532471F6">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投标人的投标文件中存在对招标文件的任何实质性要求和条件的负偏离，将被视为投标无效。</w:t>
      </w:r>
    </w:p>
    <w:p w14:paraId="33A6854B">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2.1在报价评审时，如发现下列情形之一的，将被视为投标无效：</w:t>
      </w:r>
    </w:p>
    <w:p w14:paraId="0B93306A">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（1）投标文件未提供“投标人须知前附表”第13.1条规定中“必须提供”的文件资料的;</w:t>
      </w:r>
    </w:p>
    <w:p w14:paraId="09AE93BC">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（2）未采用人民币报价或者未按照招标文件标明的币种报价的；</w:t>
      </w:r>
    </w:p>
    <w:p w14:paraId="4B3917D9">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（3）报价超出招标文件规定最高限价，或者超出采购预算金额（包括分项预算）的；</w:t>
      </w:r>
    </w:p>
    <w:p w14:paraId="02D3B22C">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投标人未就所投分标进行报价或者存在漏项报价；投标人未就所投分标的单项内容作唯一报价；投标人未就所投分标的全部内容作唯一总价报价；存在有选择、有条件报价的（招标文件允许有备选方案或者其他约定的除外）；</w:t>
      </w:r>
    </w:p>
    <w:p w14:paraId="3E1C0785">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（5）修正后的报价，投标人不确认的；</w:t>
      </w:r>
    </w:p>
    <w:p w14:paraId="05B8A594">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（6）投标人属于本章第5条第（2）项情形的。</w:t>
      </w:r>
    </w:p>
    <w:p w14:paraId="31ED4A33">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2.2在商务评审时，如发现下列情形之一的，将被视为投标无效：</w:t>
      </w:r>
    </w:p>
    <w:p w14:paraId="2C1AFD9B">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（1）投标文件未按招标文件要求签署、盖章的；</w:t>
      </w:r>
    </w:p>
    <w:p w14:paraId="2EF58F20">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（2）委托代理人未能出具有效身份证明或者出具的身份证明与授权委托书中的信息不符的； </w:t>
      </w:r>
    </w:p>
    <w:p w14:paraId="195D708E">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（3）投标文件未提供“投标人须知前附表”第13.1条规定中“必须提供”或者“委托时必须提供”的文件资料的;</w:t>
      </w:r>
    </w:p>
    <w:p w14:paraId="6F45ADB9">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（4）投标有效期、项目完成时间（交货时间、货物完成时间或者货物期等）、质保期、售后服务等招标文件中标“▲”的商务条款发生负偏离的；</w:t>
      </w:r>
    </w:p>
    <w:p w14:paraId="42106723">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（5）商务条款评审允许负偏离的条款数超过“投标人须知前附表”规定项数的。</w:t>
      </w:r>
    </w:p>
    <w:p w14:paraId="371EA4E1">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（6）投标文件的实质性内容未使用中文表述、使用计量单位不符合招标文件要求的；</w:t>
      </w:r>
    </w:p>
    <w:p w14:paraId="66F8939A">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（7）投标文件中的文件资料因填写不齐全或者内容虚假或者出现其他情形而导致被评标委员会认定无效的；</w:t>
      </w:r>
    </w:p>
    <w:p w14:paraId="225DBC6B">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（8）投标文件含有采购人不能接受的附加条件的；</w:t>
      </w:r>
    </w:p>
    <w:p w14:paraId="15C783AB">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（9）未响应招标文件实质性要求的；</w:t>
      </w:r>
    </w:p>
    <w:p w14:paraId="0D6996B3">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（10）属于投标人须知正文第9.2条情形的；</w:t>
      </w:r>
    </w:p>
    <w:p w14:paraId="463CDE89">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（11）法律、法规和招标文件规定的其他无效情形。</w:t>
      </w:r>
    </w:p>
    <w:p w14:paraId="66D1CB47">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2.3在技术评审时，如发现下列情形之一的，将被视为投标无效：</w:t>
      </w:r>
    </w:p>
    <w:p w14:paraId="7B091DDF">
      <w:pPr>
        <w:spacing w:line="360" w:lineRule="auto"/>
        <w:ind w:firstLine="42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1</w:t>
      </w:r>
      <w:r>
        <w:rPr>
          <w:rFonts w:hint="eastAsia" w:hAnsi="宋体"/>
          <w:color w:val="000000" w:themeColor="text1"/>
          <w:szCs w:val="21"/>
          <w:highlight w:val="none"/>
          <w14:textFill>
            <w14:solidFill>
              <w14:schemeClr w14:val="tx1"/>
            </w14:solidFill>
          </w14:textFill>
        </w:rPr>
        <w:t>）不满足招标文件要求的货物内容、技术要求、安全、质量标准，或者与招标文件中标“▲”的技术需求发生负偏离的；</w:t>
      </w:r>
    </w:p>
    <w:p w14:paraId="55884116">
      <w:pPr>
        <w:spacing w:line="360" w:lineRule="auto"/>
        <w:ind w:firstLine="420" w:firstLineChars="200"/>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2</w:t>
      </w:r>
      <w:r>
        <w:rPr>
          <w:rFonts w:hint="eastAsia" w:hAnsi="宋体"/>
          <w:color w:val="000000" w:themeColor="text1"/>
          <w:szCs w:val="21"/>
          <w:highlight w:val="none"/>
          <w14:textFill>
            <w14:solidFill>
              <w14:schemeClr w14:val="tx1"/>
            </w14:solidFill>
          </w14:textFill>
        </w:rPr>
        <w:t>）技术需求评审允许负偏离的条款数超过“投标人须知前附表”规定项数的；</w:t>
      </w:r>
    </w:p>
    <w:p w14:paraId="23D833E7">
      <w:pPr>
        <w:spacing w:line="360" w:lineRule="auto"/>
        <w:ind w:firstLine="420" w:firstLineChars="200"/>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3</w:t>
      </w:r>
      <w:r>
        <w:rPr>
          <w:rFonts w:hint="eastAsia" w:hAnsi="宋体"/>
          <w:color w:val="000000" w:themeColor="text1"/>
          <w:szCs w:val="21"/>
          <w:highlight w:val="none"/>
          <w14:textFill>
            <w14:solidFill>
              <w14:schemeClr w14:val="tx1"/>
            </w14:solidFill>
          </w14:textFill>
        </w:rPr>
        <w:t>）投标文件未提供“投标人须知前附表”第</w:t>
      </w:r>
      <w:r>
        <w:rPr>
          <w:rFonts w:hAnsi="宋体"/>
          <w:color w:val="000000" w:themeColor="text1"/>
          <w:szCs w:val="21"/>
          <w:highlight w:val="none"/>
          <w14:textFill>
            <w14:solidFill>
              <w14:schemeClr w14:val="tx1"/>
            </w14:solidFill>
          </w14:textFill>
        </w:rPr>
        <w:t>13.1</w:t>
      </w:r>
      <w:r>
        <w:rPr>
          <w:rFonts w:hint="eastAsia" w:hAnsi="宋体"/>
          <w:color w:val="000000" w:themeColor="text1"/>
          <w:szCs w:val="21"/>
          <w:highlight w:val="none"/>
          <w14:textFill>
            <w14:solidFill>
              <w14:schemeClr w14:val="tx1"/>
            </w14:solidFill>
          </w14:textFill>
        </w:rPr>
        <w:t>条规定中“必须提供”的文件资料的</w:t>
      </w:r>
      <w:r>
        <w:rPr>
          <w:rFonts w:hAnsi="宋体"/>
          <w:color w:val="000000" w:themeColor="text1"/>
          <w:szCs w:val="21"/>
          <w:highlight w:val="none"/>
          <w14:textFill>
            <w14:solidFill>
              <w14:schemeClr w14:val="tx1"/>
            </w14:solidFill>
          </w14:textFill>
        </w:rPr>
        <w:t>;</w:t>
      </w:r>
    </w:p>
    <w:p w14:paraId="70838199">
      <w:pPr>
        <w:spacing w:line="360" w:lineRule="auto"/>
        <w:ind w:firstLine="420" w:firstLineChars="200"/>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4</w:t>
      </w:r>
      <w:r>
        <w:rPr>
          <w:rFonts w:hint="eastAsia" w:hAnsi="宋体"/>
          <w:color w:val="000000" w:themeColor="text1"/>
          <w:szCs w:val="21"/>
          <w:highlight w:val="none"/>
          <w14:textFill>
            <w14:solidFill>
              <w14:schemeClr w14:val="tx1"/>
            </w14:solidFill>
          </w14:textFill>
        </w:rPr>
        <w:t>）虚假投标，或者出现其他情形而导致被评标委员会认定无效的；</w:t>
      </w:r>
    </w:p>
    <w:p w14:paraId="1D8F8F83">
      <w:pPr>
        <w:spacing w:line="360" w:lineRule="auto"/>
        <w:ind w:firstLine="420" w:firstLineChars="200"/>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5</w:t>
      </w:r>
      <w:r>
        <w:rPr>
          <w:rFonts w:hint="eastAsia" w:hAnsi="宋体"/>
          <w:color w:val="000000" w:themeColor="text1"/>
          <w:szCs w:val="21"/>
          <w:highlight w:val="none"/>
          <w14:textFill>
            <w14:solidFill>
              <w14:schemeClr w14:val="tx1"/>
            </w14:solidFill>
          </w14:textFill>
        </w:rPr>
        <w:t>）招标文件要求提供技术方案的，投标技术方案不明确，招标文件未允许但存在一个或者一个以上备选（替代）投标方案的。</w:t>
      </w:r>
    </w:p>
    <w:p w14:paraId="28A8B2CD">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3.澄清补正、说明或者补正</w:t>
      </w:r>
    </w:p>
    <w:p w14:paraId="146E6B7B">
      <w:pPr>
        <w:spacing w:line="360" w:lineRule="auto"/>
        <w:ind w:firstLine="420" w:firstLineChars="200"/>
        <w:rPr>
          <w:rFonts w:hint="eastAsia"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对投标文件中含义不明确、同类问题表述不一致或者有明显文字和计算错误的内容，评标委员会应在</w:t>
      </w:r>
      <w:r>
        <w:rPr>
          <w:rFonts w:hint="eastAsia" w:ascii="宋体" w:hAnsi="宋体" w:cs="Courier New"/>
          <w:color w:val="000000" w:themeColor="text1"/>
          <w:szCs w:val="21"/>
          <w:highlight w:val="none"/>
          <w:lang w:eastAsia="zh-CN"/>
          <w14:textFill>
            <w14:solidFill>
              <w14:schemeClr w14:val="tx1"/>
            </w14:solidFill>
          </w14:textFill>
        </w:rPr>
        <w:t>广西政府采购云平台</w:t>
      </w:r>
      <w:r>
        <w:rPr>
          <w:rFonts w:hint="eastAsia" w:ascii="宋体" w:hAnsi="宋体" w:cs="Courier New"/>
          <w:color w:val="000000" w:themeColor="text1"/>
          <w:szCs w:val="21"/>
          <w:highlight w:val="none"/>
          <w14:textFill>
            <w14:solidFill>
              <w14:schemeClr w14:val="tx1"/>
            </w14:solidFill>
          </w14:textFill>
        </w:rPr>
        <w:t>发布电子澄清函，要求投标人在规定时间内作出必要的澄清、说明或者补正。投标人在</w:t>
      </w:r>
      <w:r>
        <w:rPr>
          <w:rFonts w:hint="eastAsia" w:ascii="宋体" w:hAnsi="宋体" w:cs="Courier New"/>
          <w:color w:val="000000" w:themeColor="text1"/>
          <w:szCs w:val="21"/>
          <w:highlight w:val="none"/>
          <w:lang w:eastAsia="zh-CN"/>
          <w14:textFill>
            <w14:solidFill>
              <w14:schemeClr w14:val="tx1"/>
            </w14:solidFill>
          </w14:textFill>
        </w:rPr>
        <w:t>广西政府采购云平台</w:t>
      </w:r>
      <w:r>
        <w:rPr>
          <w:rFonts w:hint="eastAsia" w:ascii="宋体" w:hAnsi="宋体" w:cs="Courier New"/>
          <w:color w:val="000000" w:themeColor="text1"/>
          <w:szCs w:val="21"/>
          <w:highlight w:val="none"/>
          <w14:textFill>
            <w14:solidFill>
              <w14:schemeClr w14:val="tx1"/>
            </w14:solidFill>
          </w14:textFill>
        </w:rPr>
        <w:t>接收到电子澄清函后根据澄清函内容上传PDF格式回函，电子澄清答复函使用CA证书加盖单位公章后在线上传至评标委员会。投标人的澄清、说明或者补正不得超出投标文件的范围或者改变投标文件的实质性内容。投标人未在规定时间内进行澄清、说明或者补正的，按无效投标处理。</w:t>
      </w:r>
    </w:p>
    <w:p w14:paraId="09FA2E6B">
      <w:pPr>
        <w:spacing w:line="360" w:lineRule="auto"/>
        <w:ind w:firstLine="420" w:firstLineChars="200"/>
        <w:rPr>
          <w:rFonts w:hint="eastAsia"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58FCED4E">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4.投标文件修正</w:t>
      </w:r>
    </w:p>
    <w:p w14:paraId="3EDBAE29">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4.1投标文件报价出现前后不一致的，按照下列规定修正： </w:t>
      </w:r>
    </w:p>
    <w:p w14:paraId="6A51AB96">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）报价文件中“开标一览表”内容与投标文件中相应内容不一致的，以“开标一览表”为准；</w:t>
      </w:r>
    </w:p>
    <w:p w14:paraId="0C0DC8E9">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）大写金额和小写金额不一致的，以大写金额为准；</w:t>
      </w:r>
    </w:p>
    <w:p w14:paraId="6884F67F">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）单价金额小数点或者百分比有明显错位的，以开标一览表的总价为准，并修改单价；</w:t>
      </w:r>
    </w:p>
    <w:p w14:paraId="73B7423A">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）总价金额与按单价汇总金额不一致的，以单价金额计算结果为准。</w:t>
      </w:r>
    </w:p>
    <w:p w14:paraId="1ED543F6">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同时出现两种以上不一致的，按照以上（</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）规定的顺序修正。修正后的报价经投标人确认后产生约束力，投标人不确认的，其投标无效。</w:t>
      </w:r>
    </w:p>
    <w:p w14:paraId="11A8E48D">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4.2经投标人确认修正后的报价若超过采购预算金额或者最高限价，投标人的投标文件作无效投标处理。</w:t>
      </w:r>
    </w:p>
    <w:p w14:paraId="6C2D5CE0">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4.3经投标人确认修正后的报价作为签订合同的依据，并以此报价计算价格分。</w:t>
      </w:r>
    </w:p>
    <w:p w14:paraId="634C8285">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5.比较与评价</w:t>
      </w:r>
    </w:p>
    <w:p w14:paraId="27B5AF38">
      <w:pPr>
        <w:spacing w:line="360" w:lineRule="auto"/>
        <w:ind w:firstLine="420" w:firstLineChars="200"/>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5.1</w:t>
      </w:r>
      <w:r>
        <w:rPr>
          <w:rFonts w:hint="eastAsia" w:hAnsi="宋体"/>
          <w:color w:val="000000" w:themeColor="text1"/>
          <w:highlight w:val="none"/>
          <w14:textFill>
            <w14:solidFill>
              <w14:schemeClr w14:val="tx1"/>
            </w14:solidFill>
          </w14:textFill>
        </w:rPr>
        <w:t>评标委员会按照招标文件中规定的评标方法和评标标准，对符合性审查合格的投标文件进行商务和技术评估，综合比较与评价。</w:t>
      </w:r>
    </w:p>
    <w:p w14:paraId="336A296C">
      <w:pPr>
        <w:spacing w:line="360" w:lineRule="auto"/>
        <w:ind w:firstLine="420" w:firstLineChars="200"/>
        <w:rPr>
          <w:rFonts w:hint="eastAsia" w:ascii="Times New Roman" w:hAnsi="宋体" w:eastAsia="宋体" w:cs="Times New Roman"/>
          <w:color w:val="000000" w:themeColor="text1"/>
          <w:highlight w:val="none"/>
          <w14:textFill>
            <w14:solidFill>
              <w14:schemeClr w14:val="tx1"/>
            </w14:solidFill>
          </w14:textFill>
        </w:rPr>
      </w:pPr>
      <w:r>
        <w:rPr>
          <w:rFonts w:hint="eastAsia" w:ascii="Times New Roman" w:hAnsi="宋体" w:eastAsia="宋体" w:cs="Times New Roman"/>
          <w:color w:val="000000" w:themeColor="text1"/>
          <w:highlight w:val="none"/>
          <w14:textFill>
            <w14:solidFill>
              <w14:schemeClr w14:val="tx1"/>
            </w14:solidFill>
          </w14:textFill>
        </w:rPr>
        <w:t>5.2评标委员会独立对每个投标人的投标文件进行评价，并汇总每个投标人的得分。</w:t>
      </w:r>
    </w:p>
    <w:p w14:paraId="11E04D28">
      <w:pPr>
        <w:spacing w:line="360" w:lineRule="auto"/>
        <w:ind w:firstLine="420" w:firstLineChars="200"/>
        <w:rPr>
          <w:rFonts w:hint="eastAsia" w:ascii="Times New Roman" w:hAnsi="宋体" w:eastAsia="宋体" w:cs="Times New Roman"/>
          <w:color w:val="000000" w:themeColor="text1"/>
          <w:highlight w:val="none"/>
          <w14:textFill>
            <w14:solidFill>
              <w14:schemeClr w14:val="tx1"/>
            </w14:solidFill>
          </w14:textFill>
        </w:rPr>
      </w:pPr>
      <w:r>
        <w:rPr>
          <w:rFonts w:hint="eastAsia" w:ascii="Times New Roman" w:hAnsi="宋体" w:eastAsia="宋体" w:cs="Times New Roman"/>
          <w:color w:val="000000" w:themeColor="text1"/>
          <w:highlight w:val="none"/>
          <w14:textFill>
            <w14:solidFill>
              <w14:schemeClr w14:val="tx1"/>
            </w14:solidFill>
          </w14:textFill>
        </w:rPr>
        <w:t>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1D0A0730">
      <w:pPr>
        <w:spacing w:line="360" w:lineRule="auto"/>
        <w:ind w:firstLine="420" w:firstLineChars="200"/>
        <w:rPr>
          <w:rFonts w:hint="eastAsia" w:ascii="Times New Roman" w:hAnsi="宋体" w:eastAsia="宋体" w:cs="Times New Roman"/>
          <w:color w:val="000000" w:themeColor="text1"/>
          <w:highlight w:val="none"/>
          <w14:textFill>
            <w14:solidFill>
              <w14:schemeClr w14:val="tx1"/>
            </w14:solidFill>
          </w14:textFill>
        </w:rPr>
      </w:pPr>
      <w:r>
        <w:rPr>
          <w:rFonts w:hint="eastAsia" w:ascii="Times New Roman" w:hAnsi="宋体" w:eastAsia="宋体" w:cs="Times New Roman"/>
          <w:color w:val="000000" w:themeColor="text1"/>
          <w:highlight w:val="none"/>
          <w14:textFill>
            <w14:solidFill>
              <w14:schemeClr w14:val="tx1"/>
            </w14:solidFill>
          </w14:textFill>
        </w:rPr>
        <w:t>1）评标委员会在评审中发现下列情形之一的，应当启动异常低价投标审查程序：</w:t>
      </w:r>
    </w:p>
    <w:p w14:paraId="0B9C544B">
      <w:pPr>
        <w:spacing w:line="360" w:lineRule="auto"/>
        <w:ind w:firstLine="420" w:firstLineChars="200"/>
        <w:rPr>
          <w:rFonts w:hint="eastAsia" w:ascii="Times New Roman" w:hAnsi="宋体" w:eastAsia="宋体" w:cs="Times New Roman"/>
          <w:color w:val="000000" w:themeColor="text1"/>
          <w:highlight w:val="none"/>
          <w14:textFill>
            <w14:solidFill>
              <w14:schemeClr w14:val="tx1"/>
            </w14:solidFill>
          </w14:textFill>
        </w:rPr>
      </w:pPr>
      <w:r>
        <w:rPr>
          <w:rFonts w:hint="eastAsia" w:ascii="Times New Roman" w:hAnsi="宋体" w:eastAsia="宋体" w:cs="Times New Roman"/>
          <w:color w:val="000000" w:themeColor="text1"/>
          <w:highlight w:val="none"/>
          <w14:textFill>
            <w14:solidFill>
              <w14:schemeClr w14:val="tx1"/>
            </w14:solidFill>
          </w14:textFill>
        </w:rPr>
        <w:t>①投标报价低于全部通过符合性审查供应商投标报价平均值</w:t>
      </w:r>
      <w:r>
        <w:rPr>
          <w:rFonts w:hint="eastAsia" w:ascii="Times New Roman" w:hAnsi="宋体" w:eastAsia="宋体" w:cs="Times New Roman"/>
          <w:color w:val="000000" w:themeColor="text1"/>
          <w:highlight w:val="none"/>
          <w:lang w:val="en-US" w:eastAsia="zh-CN"/>
          <w14:textFill>
            <w14:solidFill>
              <w14:schemeClr w14:val="tx1"/>
            </w14:solidFill>
          </w14:textFill>
        </w:rPr>
        <w:t>65</w:t>
      </w:r>
      <w:r>
        <w:rPr>
          <w:rFonts w:hint="eastAsia" w:ascii="Times New Roman" w:hAnsi="宋体" w:eastAsia="宋体" w:cs="Times New Roman"/>
          <w:color w:val="000000" w:themeColor="text1"/>
          <w:highlight w:val="none"/>
          <w14:textFill>
            <w14:solidFill>
              <w14:schemeClr w14:val="tx1"/>
            </w14:solidFill>
          </w14:textFill>
        </w:rPr>
        <w:t>%的，即投标报价＜全部通过符合性审查供应商投标报价平均值×</w:t>
      </w:r>
      <w:r>
        <w:rPr>
          <w:rFonts w:hint="eastAsia" w:ascii="Times New Roman" w:hAnsi="宋体" w:eastAsia="宋体" w:cs="Times New Roman"/>
          <w:color w:val="000000" w:themeColor="text1"/>
          <w:highlight w:val="none"/>
          <w:lang w:val="en-US" w:eastAsia="zh-CN"/>
          <w14:textFill>
            <w14:solidFill>
              <w14:schemeClr w14:val="tx1"/>
            </w14:solidFill>
          </w14:textFill>
        </w:rPr>
        <w:t>65</w:t>
      </w:r>
      <w:r>
        <w:rPr>
          <w:rFonts w:hint="eastAsia" w:ascii="Times New Roman" w:hAnsi="宋体" w:eastAsia="宋体" w:cs="Times New Roman"/>
          <w:color w:val="000000" w:themeColor="text1"/>
          <w:highlight w:val="none"/>
          <w14:textFill>
            <w14:solidFill>
              <w14:schemeClr w14:val="tx1"/>
            </w14:solidFill>
          </w14:textFill>
        </w:rPr>
        <w:t>%；</w:t>
      </w:r>
    </w:p>
    <w:p w14:paraId="1D531CE8">
      <w:pPr>
        <w:spacing w:line="360" w:lineRule="auto"/>
        <w:ind w:firstLine="420" w:firstLineChars="200"/>
        <w:rPr>
          <w:rFonts w:hint="eastAsia" w:ascii="Times New Roman" w:hAnsi="宋体" w:eastAsia="宋体" w:cs="Times New Roman"/>
          <w:color w:val="000000" w:themeColor="text1"/>
          <w:highlight w:val="none"/>
          <w14:textFill>
            <w14:solidFill>
              <w14:schemeClr w14:val="tx1"/>
            </w14:solidFill>
          </w14:textFill>
        </w:rPr>
      </w:pPr>
      <w:r>
        <w:rPr>
          <w:rFonts w:hint="eastAsia" w:ascii="Times New Roman" w:hAnsi="宋体" w:eastAsia="宋体" w:cs="Times New Roman"/>
          <w:color w:val="000000" w:themeColor="text1"/>
          <w:highlight w:val="none"/>
          <w14:textFill>
            <w14:solidFill>
              <w14:schemeClr w14:val="tx1"/>
            </w14:solidFill>
          </w14:textFill>
        </w:rPr>
        <w:t>②投标报价低于通过符合性审查的次低报价供应商投标报价</w:t>
      </w:r>
      <w:r>
        <w:rPr>
          <w:rFonts w:hint="eastAsia" w:ascii="Times New Roman" w:hAnsi="宋体" w:eastAsia="宋体" w:cs="Times New Roman"/>
          <w:color w:val="000000" w:themeColor="text1"/>
          <w:highlight w:val="none"/>
          <w:lang w:val="en-US" w:eastAsia="zh-CN"/>
          <w14:textFill>
            <w14:solidFill>
              <w14:schemeClr w14:val="tx1"/>
            </w14:solidFill>
          </w14:textFill>
        </w:rPr>
        <w:t>65</w:t>
      </w:r>
      <w:r>
        <w:rPr>
          <w:rFonts w:hint="eastAsia" w:ascii="Times New Roman" w:hAnsi="宋体" w:eastAsia="宋体" w:cs="Times New Roman"/>
          <w:color w:val="000000" w:themeColor="text1"/>
          <w:highlight w:val="none"/>
          <w14:textFill>
            <w14:solidFill>
              <w14:schemeClr w14:val="tx1"/>
            </w14:solidFill>
          </w14:textFill>
        </w:rPr>
        <w:t>%的，即投标报价＜通过符合性审查的次低报价供应商投标报价×</w:t>
      </w:r>
      <w:r>
        <w:rPr>
          <w:rFonts w:hint="eastAsia" w:ascii="Times New Roman" w:hAnsi="宋体" w:eastAsia="宋体" w:cs="Times New Roman"/>
          <w:color w:val="000000" w:themeColor="text1"/>
          <w:highlight w:val="none"/>
          <w:lang w:val="en-US" w:eastAsia="zh-CN"/>
          <w14:textFill>
            <w14:solidFill>
              <w14:schemeClr w14:val="tx1"/>
            </w14:solidFill>
          </w14:textFill>
        </w:rPr>
        <w:t>65</w:t>
      </w:r>
      <w:r>
        <w:rPr>
          <w:rFonts w:hint="eastAsia" w:ascii="Times New Roman" w:hAnsi="宋体" w:eastAsia="宋体" w:cs="Times New Roman"/>
          <w:color w:val="000000" w:themeColor="text1"/>
          <w:highlight w:val="none"/>
          <w14:textFill>
            <w14:solidFill>
              <w14:schemeClr w14:val="tx1"/>
            </w14:solidFill>
          </w14:textFill>
        </w:rPr>
        <w:t>%；</w:t>
      </w:r>
    </w:p>
    <w:p w14:paraId="0F2983E9">
      <w:pPr>
        <w:spacing w:line="360" w:lineRule="auto"/>
        <w:ind w:firstLine="420" w:firstLineChars="200"/>
        <w:rPr>
          <w:rFonts w:hint="eastAsia" w:ascii="Times New Roman" w:hAnsi="宋体" w:eastAsia="宋体" w:cs="Times New Roman"/>
          <w:color w:val="000000" w:themeColor="text1"/>
          <w:highlight w:val="none"/>
          <w14:textFill>
            <w14:solidFill>
              <w14:schemeClr w14:val="tx1"/>
            </w14:solidFill>
          </w14:textFill>
        </w:rPr>
      </w:pPr>
      <w:r>
        <w:rPr>
          <w:rFonts w:hint="eastAsia" w:ascii="Times New Roman" w:hAnsi="宋体" w:eastAsia="宋体" w:cs="Times New Roman"/>
          <w:color w:val="000000" w:themeColor="text1"/>
          <w:highlight w:val="none"/>
          <w14:textFill>
            <w14:solidFill>
              <w14:schemeClr w14:val="tx1"/>
            </w14:solidFill>
          </w14:textFill>
        </w:rPr>
        <w:t>③投标报价低于采购项目最高限价</w:t>
      </w:r>
      <w:r>
        <w:rPr>
          <w:rFonts w:hint="eastAsia" w:ascii="Times New Roman" w:hAnsi="宋体" w:eastAsia="宋体" w:cs="Times New Roman"/>
          <w:color w:val="000000" w:themeColor="text1"/>
          <w:highlight w:val="none"/>
          <w:lang w:val="en-US" w:eastAsia="zh-CN"/>
          <w14:textFill>
            <w14:solidFill>
              <w14:schemeClr w14:val="tx1"/>
            </w14:solidFill>
          </w14:textFill>
        </w:rPr>
        <w:t>65</w:t>
      </w:r>
      <w:r>
        <w:rPr>
          <w:rFonts w:hint="eastAsia" w:ascii="Times New Roman" w:hAnsi="宋体" w:eastAsia="宋体" w:cs="Times New Roman"/>
          <w:color w:val="000000" w:themeColor="text1"/>
          <w:highlight w:val="none"/>
          <w14:textFill>
            <w14:solidFill>
              <w14:schemeClr w14:val="tx1"/>
            </w14:solidFill>
          </w14:textFill>
        </w:rPr>
        <w:t>%的，即投标报价＜采购项目最高限价×</w:t>
      </w:r>
      <w:r>
        <w:rPr>
          <w:rFonts w:hint="eastAsia" w:ascii="Times New Roman" w:hAnsi="宋体" w:eastAsia="宋体" w:cs="Times New Roman"/>
          <w:color w:val="000000" w:themeColor="text1"/>
          <w:highlight w:val="none"/>
          <w:lang w:val="en-US" w:eastAsia="zh-CN"/>
          <w14:textFill>
            <w14:solidFill>
              <w14:schemeClr w14:val="tx1"/>
            </w14:solidFill>
          </w14:textFill>
        </w:rPr>
        <w:t>65</w:t>
      </w:r>
      <w:r>
        <w:rPr>
          <w:rFonts w:hint="eastAsia" w:ascii="Times New Roman" w:hAnsi="宋体" w:eastAsia="宋体" w:cs="Times New Roman"/>
          <w:color w:val="000000" w:themeColor="text1"/>
          <w:highlight w:val="none"/>
          <w14:textFill>
            <w14:solidFill>
              <w14:schemeClr w14:val="tx1"/>
            </w14:solidFill>
          </w14:textFill>
        </w:rPr>
        <w:t>%；</w:t>
      </w:r>
    </w:p>
    <w:p w14:paraId="55A1AE85">
      <w:pPr>
        <w:spacing w:line="360" w:lineRule="auto"/>
        <w:ind w:firstLine="420" w:firstLineChars="200"/>
        <w:rPr>
          <w:rFonts w:hint="eastAsia" w:ascii="Times New Roman" w:hAnsi="宋体" w:eastAsia="宋体" w:cs="Times New Roman"/>
          <w:color w:val="000000" w:themeColor="text1"/>
          <w:highlight w:val="none"/>
          <w14:textFill>
            <w14:solidFill>
              <w14:schemeClr w14:val="tx1"/>
            </w14:solidFill>
          </w14:textFill>
        </w:rPr>
      </w:pPr>
      <w:r>
        <w:rPr>
          <w:rFonts w:hint="eastAsia" w:ascii="Times New Roman" w:hAnsi="宋体" w:eastAsia="宋体" w:cs="Times New Roman"/>
          <w:color w:val="000000" w:themeColor="text1"/>
          <w:highlight w:val="none"/>
          <w14:textFill>
            <w14:solidFill>
              <w14:schemeClr w14:val="tx1"/>
            </w14:solidFill>
          </w14:textFill>
        </w:rPr>
        <w:t>④评标委员会基于专业判断，认为供应商报价过低，有可能影响产品质量或者不能诚信履约的其他情形。</w:t>
      </w:r>
    </w:p>
    <w:p w14:paraId="7397728F">
      <w:pPr>
        <w:spacing w:line="360" w:lineRule="auto"/>
        <w:ind w:firstLine="420" w:firstLineChars="200"/>
        <w:rPr>
          <w:rFonts w:hint="eastAsia" w:ascii="Times New Roman" w:hAnsi="宋体" w:eastAsia="宋体" w:cs="Times New Roman"/>
          <w:color w:val="000000" w:themeColor="text1"/>
          <w:highlight w:val="none"/>
          <w14:textFill>
            <w14:solidFill>
              <w14:schemeClr w14:val="tx1"/>
            </w14:solidFill>
          </w14:textFill>
        </w:rPr>
      </w:pPr>
      <w:r>
        <w:rPr>
          <w:rFonts w:hint="eastAsia" w:ascii="Times New Roman" w:hAnsi="宋体" w:eastAsia="宋体" w:cs="Times New Roman"/>
          <w:color w:val="000000" w:themeColor="text1"/>
          <w:highlight w:val="none"/>
          <w14:textFill>
            <w14:solidFill>
              <w14:schemeClr w14:val="tx1"/>
            </w14:solidFill>
          </w14:textFill>
        </w:rPr>
        <w:t>2）评标委员会启动异常低价投标审查后，属于前述第1项至第4项情形的，应当要求相关供应商在评审现场合理的时间内对投标价格作出解释，提供项目具体成本测算等与报价合理性相关的书面说明及必要的证明材料，包括但不限于原材料成本、人工成本、制造费用等，给予相关供应商的合理时间一般不少于30分钟。其中，属于第③项情形，供应商已随投标文件一并提交相关书面说明及必要的证明材料的，可不再重复提交。</w:t>
      </w:r>
    </w:p>
    <w:p w14:paraId="6D82A10D">
      <w:pPr>
        <w:spacing w:line="360" w:lineRule="auto"/>
        <w:ind w:firstLine="420" w:firstLineChars="200"/>
        <w:rPr>
          <w:rFonts w:hint="eastAsia" w:ascii="Times New Roman" w:hAnsi="宋体" w:eastAsia="宋体" w:cs="Times New Roman"/>
          <w:b/>
          <w:bCs/>
          <w:color w:val="000000" w:themeColor="text1"/>
          <w:highlight w:val="none"/>
          <w14:textFill>
            <w14:solidFill>
              <w14:schemeClr w14:val="tx1"/>
            </w14:solidFill>
          </w14:textFill>
        </w:rPr>
      </w:pPr>
      <w:r>
        <w:rPr>
          <w:rFonts w:hint="eastAsia" w:ascii="Times New Roman" w:hAnsi="宋体" w:eastAsia="宋体" w:cs="Times New Roman"/>
          <w:color w:val="000000" w:themeColor="text1"/>
          <w:highlight w:val="none"/>
          <w14:textFill>
            <w14:solidFill>
              <w14:schemeClr w14:val="tx1"/>
            </w14:solidFill>
          </w14:textFill>
        </w:rPr>
        <w:t>评标委员会依据专业经验，参考同类项目中标（成交）价格、类似产品市场价格水平、行业人工费用标准、国家有关部门指导行业协会发布的行业平均成本等情况，对报价合理性进行判断。</w:t>
      </w:r>
      <w:r>
        <w:rPr>
          <w:rFonts w:hint="eastAsia" w:ascii="Times New Roman" w:hAnsi="宋体" w:eastAsia="宋体" w:cs="Times New Roman"/>
          <w:b/>
          <w:bCs/>
          <w:color w:val="000000" w:themeColor="text1"/>
          <w:highlight w:val="none"/>
          <w14:textFill>
            <w14:solidFill>
              <w14:schemeClr w14:val="tx1"/>
            </w14:solidFill>
          </w14:textFill>
        </w:rPr>
        <w:t>投标供应商不能提供书面说明、证明材料，或者提供的书面说明、证明材料不能证明其报价合理性的，评标委员会应当将其作为无效投标处理。</w:t>
      </w:r>
    </w:p>
    <w:p w14:paraId="473C11F8">
      <w:pPr>
        <w:spacing w:line="360" w:lineRule="auto"/>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采购人、采购代理机构应当为评标委员会在评审现场及时获取同类项目中标（成交）价格、类似产品市场价格水平、行业人工费用标准、国家有关部门指导行业协会发布的行业平均成本等相关信息资料提供便利。评标委员会借助互联网等渠道查询相关信息的，应当严格遵守评审工作纪律，不得实施影响评审公正的行为。</w:t>
      </w:r>
    </w:p>
    <w:p w14:paraId="291B3912">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异常低价投标审查的启动原因、审查意见和审查结果应当在评审报告中记录，并随供应商提供的相关书面说明及证明材料；如有，以及评标委员会有关互联网浏览、查询历史一并归档</w:t>
      </w:r>
      <w:r>
        <w:rPr>
          <w:rFonts w:hint="eastAsia" w:hAnsi="宋体"/>
          <w:color w:val="000000" w:themeColor="text1"/>
          <w:highlight w:val="none"/>
          <w14:textFill>
            <w14:solidFill>
              <w14:schemeClr w14:val="tx1"/>
            </w14:solidFill>
          </w14:textFill>
        </w:rPr>
        <w:t>。</w:t>
      </w:r>
    </w:p>
    <w:p w14:paraId="5841C426">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5.3</w:t>
      </w:r>
      <w:r>
        <w:rPr>
          <w:rFonts w:hint="eastAsia" w:hAnsi="宋体"/>
          <w:color w:val="000000" w:themeColor="text1"/>
          <w:highlight w:val="none"/>
          <w14:textFill>
            <w14:solidFill>
              <w14:schemeClr w14:val="tx1"/>
            </w14:solidFill>
          </w14:textFill>
        </w:rPr>
        <w:t>评标委员会按照招标文件中规定的评标方法和标准计算各投标人的报价得分。在计算过程中，不得去掉最高报价或者最低报价。</w:t>
      </w:r>
    </w:p>
    <w:p w14:paraId="70DF6EEB">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5.4</w:t>
      </w:r>
      <w:r>
        <w:rPr>
          <w:rFonts w:hint="eastAsia" w:hAnsi="宋体"/>
          <w:color w:val="000000" w:themeColor="text1"/>
          <w:highlight w:val="none"/>
          <w14:textFill>
            <w14:solidFill>
              <w14:schemeClr w14:val="tx1"/>
            </w14:solidFill>
          </w14:textFill>
        </w:rPr>
        <w:t>各投标人的得分为所有评委的有效评分的算术平均数。</w:t>
      </w:r>
    </w:p>
    <w:p w14:paraId="1524EAF4">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5.5</w:t>
      </w:r>
      <w:r>
        <w:rPr>
          <w:rFonts w:hint="eastAsia" w:hAnsi="宋体"/>
          <w:color w:val="000000" w:themeColor="text1"/>
          <w:highlight w:val="none"/>
          <w14:textFill>
            <w14:solidFill>
              <w14:schemeClr w14:val="tx1"/>
            </w14:solidFill>
          </w14:textFill>
        </w:rPr>
        <w:t>评标委员会按照招标文件中的规定推荐中标候选人。</w:t>
      </w:r>
    </w:p>
    <w:p w14:paraId="6D21F404">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5.6</w:t>
      </w:r>
      <w:r>
        <w:rPr>
          <w:rFonts w:hint="eastAsia" w:hAnsi="宋体"/>
          <w:color w:val="000000" w:themeColor="text1"/>
          <w:highlight w:val="none"/>
          <w14:textFill>
            <w14:solidFill>
              <w14:schemeClr w14:val="tx1"/>
            </w14:solidFill>
          </w14:textFill>
        </w:rPr>
        <w:t>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14:paraId="59EF1EF3">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6.评审复核</w:t>
      </w:r>
    </w:p>
    <w:p w14:paraId="5DAAF1CD">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6.1评标报告签署前，评标委员会要对评审结果进行复核，复核意见要体现在评标报告中。</w:t>
      </w:r>
    </w:p>
    <w:p w14:paraId="3EED5996">
      <w:pPr>
        <w:widowControl/>
        <w:spacing w:line="560" w:lineRule="exact"/>
        <w:ind w:firstLine="420" w:firstLineChars="200"/>
        <w:jc w:val="left"/>
        <w:textAlignment w:val="baseline"/>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6.2</w:t>
      </w:r>
      <w:r>
        <w:rPr>
          <w:rFonts w:hint="eastAsia" w:hAnsi="宋体"/>
          <w:color w:val="000000" w:themeColor="text1"/>
          <w:highlight w:val="none"/>
          <w14:textFill>
            <w14:solidFill>
              <w14:schemeClr w14:val="tx1"/>
            </w14:solidFill>
          </w14:textFill>
        </w:rPr>
        <w:t>评标结果汇总完成后，除下列情形外，任何人不得修改评标结果：</w:t>
      </w:r>
    </w:p>
    <w:p w14:paraId="33C98724">
      <w:pPr>
        <w:widowControl/>
        <w:spacing w:line="560" w:lineRule="exact"/>
        <w:jc w:val="left"/>
        <w:textAlignment w:val="baseline"/>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　　（一）分值汇总计算错误的；</w:t>
      </w:r>
    </w:p>
    <w:p w14:paraId="01F82F65">
      <w:pPr>
        <w:widowControl/>
        <w:spacing w:line="560" w:lineRule="exact"/>
        <w:jc w:val="left"/>
        <w:textAlignment w:val="baseline"/>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　　（二）分项评分超出评分标准范围的；</w:t>
      </w:r>
    </w:p>
    <w:p w14:paraId="0A5B46D7">
      <w:pPr>
        <w:widowControl/>
        <w:spacing w:line="560" w:lineRule="exact"/>
        <w:jc w:val="left"/>
        <w:textAlignment w:val="baseline"/>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　　（三）评标委员会成员对客观评审因素评分不一致的；</w:t>
      </w:r>
    </w:p>
    <w:p w14:paraId="2BB97B60">
      <w:pPr>
        <w:widowControl/>
        <w:spacing w:line="560" w:lineRule="exact"/>
        <w:jc w:val="left"/>
        <w:textAlignment w:val="baseline"/>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　　（四）经评标委员会认定评分畸高、畸低的。</w:t>
      </w:r>
    </w:p>
    <w:p w14:paraId="13AD6E70">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767D7A1C">
      <w:pPr>
        <w:pStyle w:val="5"/>
        <w:jc w:val="center"/>
        <w:rPr>
          <w:b w:val="0"/>
          <w:color w:val="000000" w:themeColor="text1"/>
          <w:sz w:val="30"/>
          <w:szCs w:val="30"/>
          <w:highlight w:val="none"/>
          <w14:textFill>
            <w14:solidFill>
              <w14:schemeClr w14:val="tx1"/>
            </w14:solidFill>
          </w14:textFill>
        </w:rPr>
      </w:pPr>
      <w:bookmarkStart w:id="151" w:name="_Toc26655"/>
      <w:r>
        <w:rPr>
          <w:rFonts w:hint="eastAsia"/>
          <w:b w:val="0"/>
          <w:color w:val="000000" w:themeColor="text1"/>
          <w:sz w:val="30"/>
          <w:szCs w:val="30"/>
          <w:highlight w:val="none"/>
          <w14:textFill>
            <w14:solidFill>
              <w14:schemeClr w14:val="tx1"/>
            </w14:solidFill>
          </w14:textFill>
        </w:rPr>
        <w:t>第三节</w:t>
      </w:r>
      <w:r>
        <w:rPr>
          <w:b w:val="0"/>
          <w:color w:val="000000" w:themeColor="text1"/>
          <w:sz w:val="30"/>
          <w:szCs w:val="30"/>
          <w:highlight w:val="none"/>
          <w14:textFill>
            <w14:solidFill>
              <w14:schemeClr w14:val="tx1"/>
            </w14:solidFill>
          </w14:textFill>
        </w:rPr>
        <w:t xml:space="preserve"> </w:t>
      </w:r>
      <w:r>
        <w:rPr>
          <w:rFonts w:hint="eastAsia"/>
          <w:b w:val="0"/>
          <w:color w:val="000000" w:themeColor="text1"/>
          <w:sz w:val="30"/>
          <w:szCs w:val="30"/>
          <w:highlight w:val="none"/>
          <w14:textFill>
            <w14:solidFill>
              <w14:schemeClr w14:val="tx1"/>
            </w14:solidFill>
          </w14:textFill>
        </w:rPr>
        <w:t>评分标准</w:t>
      </w:r>
      <w:bookmarkEnd w:id="151"/>
    </w:p>
    <w:p w14:paraId="7E358E2A">
      <w:pPr>
        <w:spacing w:line="360" w:lineRule="auto"/>
        <w:ind w:firstLine="602" w:firstLineChars="200"/>
        <w:jc w:val="center"/>
        <w:rPr>
          <w:b/>
          <w:color w:val="000000" w:themeColor="text1"/>
          <w:sz w:val="30"/>
          <w:szCs w:val="30"/>
          <w:highlight w:val="none"/>
          <w14:textFill>
            <w14:solidFill>
              <w14:schemeClr w14:val="tx1"/>
            </w14:solidFill>
          </w14:textFill>
        </w:rPr>
      </w:pPr>
      <w:r>
        <w:rPr>
          <w:rFonts w:hint="eastAsia"/>
          <w:b/>
          <w:color w:val="000000" w:themeColor="text1"/>
          <w:sz w:val="30"/>
          <w:szCs w:val="30"/>
          <w:highlight w:val="none"/>
          <w14:textFill>
            <w14:solidFill>
              <w14:schemeClr w14:val="tx1"/>
            </w14:solidFill>
          </w14:textFill>
        </w:rPr>
        <w:t>一、最低评标价法</w:t>
      </w:r>
    </w:p>
    <w:p w14:paraId="50B8CAA1">
      <w:pPr>
        <w:pStyle w:val="19"/>
        <w:spacing w:line="400" w:lineRule="exact"/>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通过资格审查、符合性审查的投标人，评标委员会将按照有效报价从低到高排序并推荐中标候选人。报价相同的，评标委员会推荐方式见本章“第四节中标候选人推荐原则”。</w:t>
      </w:r>
    </w:p>
    <w:p w14:paraId="157C3C1B">
      <w:pPr>
        <w:pStyle w:val="19"/>
        <w:spacing w:line="400" w:lineRule="exact"/>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说明：</w:t>
      </w:r>
    </w:p>
    <w:p w14:paraId="24CE6524">
      <w:pPr>
        <w:pStyle w:val="19"/>
        <w:spacing w:line="400" w:lineRule="exact"/>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（1）对于非专门面向中小企业的项目，投标人在其投标文件中提供《中小企业声明函》，且其货物为小型和微型企业承接的，对其小型和微型企业产品的最后报价给予</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（扣除比例范围：10%-20%）的价格扣除，扣除后的价格为评标价，即评标价＝投标报价×（1-</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扣除比例）；（以投标人按第五章“投标文件格式”要求提供的《投标报价表》和《中小企业声明函》为评审依据）</w:t>
      </w:r>
    </w:p>
    <w:p w14:paraId="02BBBC53">
      <w:pPr>
        <w:pStyle w:val="19"/>
        <w:spacing w:line="400" w:lineRule="exact"/>
        <w:ind w:firstLine="420" w:firstLineChars="200"/>
        <w:rPr>
          <w:rFonts w:hint="eastAsia" w:hAnsi="宋体"/>
          <w:bCs/>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接受大中型企业与小微企业组成联合体或者允许大中型企业向一家或者多家小微企业分包的采购项目，联合协议或者分包意向协议约定小微企业的合同份额占到合同总金额30%以上的，对联合体或者大中型企业的报价给予</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（扣除比例范围：4%-6%）的扣除，用扣除后的价格参加评审，扣除后的价格为评标报价，即评标报价=投标报价×（1-</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扣除比例）。（以投标人按第五章“投标文件格式”要求提供的《投标报价表》、《中小企业声明函》和《联合体协议书》为评审依据）</w:t>
      </w:r>
    </w:p>
    <w:p w14:paraId="08160E4B">
      <w:pPr>
        <w:pStyle w:val="19"/>
        <w:spacing w:line="400" w:lineRule="exact"/>
        <w:ind w:firstLine="420" w:firstLineChars="200"/>
        <w:rPr>
          <w:rFonts w:hint="eastAsia"/>
          <w:color w:val="000000" w:themeColor="text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（3）按照</w:t>
      </w:r>
      <w:r>
        <w:rPr>
          <w:rFonts w:hint="eastAsia" w:hAnsi="宋体"/>
          <w:bCs/>
          <w:color w:val="000000" w:themeColor="text1"/>
          <w:szCs w:val="21"/>
          <w:highlight w:val="none"/>
          <w14:textFill>
            <w14:solidFill>
              <w14:schemeClr w14:val="tx1"/>
            </w14:solidFill>
          </w14:textFill>
        </w:rPr>
        <w:t>《关于促进残疾人就业政府采购政策的通知》（财库〔2017〕141号）的规定，残疾人福利性单位视同小型、微型企业，享受预留份额、评审中价格扣除等促进中小企业发展的政府采购政策。</w:t>
      </w:r>
      <w:r>
        <w:rPr>
          <w:rFonts w:hint="eastAsia" w:hAnsi="宋体"/>
          <w:color w:val="000000" w:themeColor="text1"/>
          <w:szCs w:val="21"/>
          <w:highlight w:val="none"/>
          <w14:textFill>
            <w14:solidFill>
              <w14:schemeClr w14:val="tx1"/>
            </w14:solidFill>
          </w14:textFill>
        </w:rPr>
        <w:t>残疾人福利性单位参加政府采购活动时，应当提供《残疾人福利性单位声明函》，并对声明的真实性负责。</w:t>
      </w:r>
      <w:r>
        <w:rPr>
          <w:rFonts w:hint="eastAsia" w:hAnsi="宋体"/>
          <w:bCs/>
          <w:color w:val="000000" w:themeColor="text1"/>
          <w:szCs w:val="21"/>
          <w:highlight w:val="none"/>
          <w14:textFill>
            <w14:solidFill>
              <w14:schemeClr w14:val="tx1"/>
            </w14:solidFill>
          </w14:textFill>
        </w:rPr>
        <w:t>残疾人福利性单位属于小型、微型企业的，不重复享受政策。</w:t>
      </w:r>
      <w:r>
        <w:rPr>
          <w:rFonts w:hint="eastAsia" w:hAnsi="宋体"/>
          <w:bCs/>
          <w:color w:val="000000" w:themeColor="text1"/>
          <w:highlight w:val="none"/>
          <w14:textFill>
            <w14:solidFill>
              <w14:schemeClr w14:val="tx1"/>
            </w14:solidFill>
          </w14:textFill>
        </w:rPr>
        <w:t>（以投标人按第五章“投标文件格式”要求提供的《投标报价表》和《</w:t>
      </w:r>
      <w:r>
        <w:rPr>
          <w:rFonts w:hint="eastAsia" w:hAnsi="宋体"/>
          <w:color w:val="000000" w:themeColor="text1"/>
          <w:szCs w:val="21"/>
          <w:highlight w:val="none"/>
          <w14:textFill>
            <w14:solidFill>
              <w14:schemeClr w14:val="tx1"/>
            </w14:solidFill>
          </w14:textFill>
        </w:rPr>
        <w:t>残疾人福利性单位声明函</w:t>
      </w:r>
      <w:r>
        <w:rPr>
          <w:rFonts w:hint="eastAsia" w:hAnsi="宋体"/>
          <w:bCs/>
          <w:color w:val="000000" w:themeColor="text1"/>
          <w:highlight w:val="none"/>
          <w14:textFill>
            <w14:solidFill>
              <w14:schemeClr w14:val="tx1"/>
            </w14:solidFill>
          </w14:textFill>
        </w:rPr>
        <w:t>》为评审依据）</w:t>
      </w:r>
    </w:p>
    <w:p w14:paraId="23D8693B">
      <w:pPr>
        <w:pStyle w:val="19"/>
        <w:spacing w:line="400" w:lineRule="exact"/>
        <w:ind w:firstLine="420" w:firstLineChars="200"/>
        <w:rPr>
          <w:rFonts w:hint="eastAsia"/>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（4）除上述情况外，评标价＝投标报价；</w:t>
      </w:r>
    </w:p>
    <w:p w14:paraId="0BA4DC37">
      <w:pPr>
        <w:pStyle w:val="19"/>
        <w:ind w:firstLine="602" w:firstLineChars="200"/>
        <w:jc w:val="center"/>
        <w:rPr>
          <w:rFonts w:hint="eastAsia" w:ascii="Times New Roman" w:hAnsi="Times New Roman"/>
          <w:b/>
          <w:color w:val="000000" w:themeColor="text1"/>
          <w:sz w:val="30"/>
          <w:szCs w:val="30"/>
          <w:highlight w:val="none"/>
          <w14:textFill>
            <w14:solidFill>
              <w14:schemeClr w14:val="tx1"/>
            </w14:solidFill>
          </w14:textFill>
        </w:rPr>
      </w:pPr>
      <w:r>
        <w:rPr>
          <w:rFonts w:hint="eastAsia" w:ascii="Times New Roman" w:hAnsi="Times New Roman"/>
          <w:b/>
          <w:color w:val="000000" w:themeColor="text1"/>
          <w:sz w:val="30"/>
          <w:szCs w:val="30"/>
          <w:highlight w:val="none"/>
          <w14:textFill>
            <w14:solidFill>
              <w14:schemeClr w14:val="tx1"/>
            </w14:solidFill>
          </w14:textFill>
        </w:rPr>
        <w:t>二、综合评分法</w:t>
      </w:r>
      <w:bookmarkStart w:id="152" w:name="PO_TDCUS_ITEM_SM_TITLE_1_0"/>
    </w:p>
    <w:p w14:paraId="1F0602D4">
      <w:pPr>
        <w:pStyle w:val="19"/>
        <w:ind w:firstLine="602" w:firstLineChars="200"/>
        <w:jc w:val="center"/>
        <w:rPr>
          <w:rFonts w:hint="eastAsia" w:ascii="Times New Roman" w:hAnsi="Times New Roman"/>
          <w:b/>
          <w:color w:val="000000" w:themeColor="text1"/>
          <w:sz w:val="30"/>
          <w:szCs w:val="30"/>
          <w:highlight w:val="none"/>
          <w14:textFill>
            <w14:solidFill>
              <w14:schemeClr w14:val="tx1"/>
            </w14:solidFill>
          </w14:textFill>
        </w:rPr>
      </w:pPr>
      <w:r>
        <w:rPr>
          <w:rFonts w:hint="eastAsia" w:ascii="Times New Roman" w:hAnsi="Times New Roman"/>
          <w:b/>
          <w:color w:val="000000" w:themeColor="text1"/>
          <w:sz w:val="30"/>
          <w:szCs w:val="30"/>
          <w:highlight w:val="none"/>
          <w:lang w:eastAsia="zh-CN"/>
          <w14:textFill>
            <w14:solidFill>
              <w14:schemeClr w14:val="tx1"/>
            </w14:solidFill>
          </w14:textFill>
        </w:rPr>
        <w:t>（</w:t>
      </w:r>
      <w:r>
        <w:rPr>
          <w:rFonts w:hint="eastAsia" w:ascii="Times New Roman" w:hAnsi="Times New Roman"/>
          <w:b/>
          <w:color w:val="000000" w:themeColor="text1"/>
          <w:sz w:val="30"/>
          <w:szCs w:val="30"/>
          <w:highlight w:val="none"/>
          <w:lang w:val="en-US" w:eastAsia="zh-CN"/>
          <w14:textFill>
            <w14:solidFill>
              <w14:schemeClr w14:val="tx1"/>
            </w14:solidFill>
          </w14:textFill>
        </w:rPr>
        <w:t>适用于01分标-04分标</w:t>
      </w:r>
      <w:r>
        <w:rPr>
          <w:rFonts w:hint="eastAsia" w:ascii="Times New Roman" w:hAnsi="Times New Roman"/>
          <w:b/>
          <w:color w:val="000000" w:themeColor="text1"/>
          <w:sz w:val="30"/>
          <w:szCs w:val="30"/>
          <w:highlight w:val="none"/>
          <w:lang w:eastAsia="zh-CN"/>
          <w14:textFill>
            <w14:solidFill>
              <w14:schemeClr w14:val="tx1"/>
            </w14:solidFill>
          </w14:textFill>
        </w:rPr>
        <w:t>）</w:t>
      </w:r>
      <w:bookmarkEnd w:id="152"/>
    </w:p>
    <w:p w14:paraId="0D2B9471">
      <w:pPr>
        <w:pStyle w:val="19"/>
        <w:spacing w:line="360" w:lineRule="auto"/>
        <w:ind w:firstLine="42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注：</w:t>
      </w:r>
    </w:p>
    <w:p w14:paraId="30DF3351">
      <w:pPr>
        <w:pStyle w:val="19"/>
        <w:spacing w:line="360" w:lineRule="auto"/>
        <w:ind w:firstLine="42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lang w:eastAsia="zh-CN"/>
          <w14:textFill>
            <w14:solidFill>
              <w14:schemeClr w14:val="tx1"/>
            </w14:solidFill>
          </w14:textFill>
        </w:rPr>
        <w:t>1.</w:t>
      </w:r>
      <w:r>
        <w:rPr>
          <w:rFonts w:hint="eastAsia" w:hAnsi="宋体"/>
          <w:bCs/>
          <w:color w:val="000000" w:themeColor="text1"/>
          <w:highlight w:val="none"/>
          <w14:textFill>
            <w14:solidFill>
              <w14:schemeClr w14:val="tx1"/>
            </w14:solidFill>
          </w14:textFill>
        </w:rPr>
        <w:t>计分方法按四舍五入取至百分位。</w:t>
      </w:r>
    </w:p>
    <w:p w14:paraId="341D0DDE">
      <w:pPr>
        <w:pStyle w:val="19"/>
        <w:spacing w:line="360" w:lineRule="auto"/>
        <w:ind w:firstLine="420"/>
        <w:rPr>
          <w:rFonts w:hint="eastAsia" w:hAnsi="宋体"/>
          <w:bCs/>
          <w:color w:val="000000" w:themeColor="text1"/>
          <w:highlight w:val="none"/>
          <w:u w:val="single"/>
          <w14:textFill>
            <w14:solidFill>
              <w14:schemeClr w14:val="tx1"/>
            </w14:solidFill>
          </w14:textFill>
        </w:rPr>
      </w:pPr>
      <w:r>
        <w:rPr>
          <w:rFonts w:hint="eastAsia" w:hAnsi="宋体"/>
          <w:bCs/>
          <w:color w:val="000000" w:themeColor="text1"/>
          <w:highlight w:val="none"/>
          <w:lang w:eastAsia="zh-CN"/>
          <w14:textFill>
            <w14:solidFill>
              <w14:schemeClr w14:val="tx1"/>
            </w14:solidFill>
          </w14:textFill>
        </w:rPr>
        <w:t>2.</w:t>
      </w:r>
      <w:r>
        <w:rPr>
          <w:rFonts w:hint="eastAsia" w:hAnsi="宋体"/>
          <w:bCs/>
          <w:color w:val="000000" w:themeColor="text1"/>
          <w:highlight w:val="none"/>
          <w14:textFill>
            <w14:solidFill>
              <w14:schemeClr w14:val="tx1"/>
            </w14:solidFill>
          </w14:textFill>
        </w:rPr>
        <w:t>商务技术评审因素为客观评分项的，应在评分项目或评分标准中予以标注为“客观分”。对投标人的客观评分项目，各评标专家评分应当一致。</w:t>
      </w:r>
    </w:p>
    <w:p w14:paraId="585C5171">
      <w:pPr>
        <w:pStyle w:val="19"/>
        <w:spacing w:line="360" w:lineRule="auto"/>
        <w:ind w:firstLine="420"/>
        <w:rPr>
          <w:rFonts w:hAnsi="宋体"/>
          <w:bCs/>
          <w:color w:val="000000" w:themeColor="text1"/>
          <w:highlight w:val="none"/>
          <w14:textFill>
            <w14:solidFill>
              <w14:schemeClr w14:val="tx1"/>
            </w14:solidFill>
          </w14:textFill>
        </w:rPr>
      </w:pPr>
      <w:bookmarkStart w:id="153" w:name="PO_TDCUS_ITEM_SM_TABLE_1_0"/>
      <w:r>
        <w:rPr>
          <w:rFonts w:hAnsi="宋体"/>
          <w:bCs/>
          <w:color w:val="000000" w:themeColor="text1"/>
          <w:highlight w:val="none"/>
          <w14:textFill>
            <w14:solidFill>
              <w14:schemeClr w14:val="tx1"/>
            </w14:solidFill>
          </w14:textFill>
        </w:rPr>
        <w:t xml:space="preserve"> </w:t>
      </w:r>
    </w:p>
    <w:bookmarkEnd w:id="153"/>
    <w:tbl>
      <w:tblPr>
        <w:tblStyle w:val="35"/>
        <w:tblW w:w="9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320"/>
        <w:gridCol w:w="1518"/>
        <w:gridCol w:w="6166"/>
      </w:tblGrid>
      <w:tr w14:paraId="1B019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5" w:type="dxa"/>
            <w:gridSpan w:val="2"/>
            <w:tcBorders>
              <w:top w:val="single" w:color="auto" w:sz="4" w:space="0"/>
              <w:left w:val="single" w:color="auto" w:sz="4" w:space="0"/>
              <w:bottom w:val="single" w:color="auto" w:sz="4" w:space="0"/>
              <w:right w:val="single" w:color="auto" w:sz="4" w:space="0"/>
            </w:tcBorders>
            <w:noWrap/>
            <w:vAlign w:val="center"/>
          </w:tcPr>
          <w:p w14:paraId="48B3898D">
            <w:pPr>
              <w:shd w:val="clear" w:color="auto" w:fill="auto"/>
              <w:adjustRightInd w:val="0"/>
              <w:spacing w:line="360" w:lineRule="exact"/>
              <w:jc w:val="center"/>
              <w:textAlignment w:val="baseline"/>
              <w:rPr>
                <w:rFonts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序号</w:t>
            </w:r>
          </w:p>
        </w:tc>
        <w:tc>
          <w:tcPr>
            <w:tcW w:w="1518" w:type="dxa"/>
            <w:tcBorders>
              <w:top w:val="single" w:color="auto" w:sz="4" w:space="0"/>
              <w:left w:val="single" w:color="auto" w:sz="4" w:space="0"/>
              <w:bottom w:val="single" w:color="auto" w:sz="4" w:space="0"/>
              <w:right w:val="single" w:color="auto" w:sz="4" w:space="0"/>
            </w:tcBorders>
            <w:noWrap/>
            <w:vAlign w:val="center"/>
          </w:tcPr>
          <w:p w14:paraId="2FA0A5C6">
            <w:pPr>
              <w:shd w:val="clear" w:color="auto" w:fill="auto"/>
              <w:adjustRightInd w:val="0"/>
              <w:spacing w:line="360" w:lineRule="exact"/>
              <w:jc w:val="center"/>
              <w:textAlignment w:val="baseline"/>
              <w:rPr>
                <w:rFonts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评审因素</w:t>
            </w:r>
          </w:p>
        </w:tc>
        <w:tc>
          <w:tcPr>
            <w:tcW w:w="6166" w:type="dxa"/>
            <w:tcBorders>
              <w:top w:val="single" w:color="auto" w:sz="4" w:space="0"/>
              <w:left w:val="single" w:color="auto" w:sz="4" w:space="0"/>
              <w:bottom w:val="single" w:color="auto" w:sz="4" w:space="0"/>
              <w:right w:val="single" w:color="auto" w:sz="4" w:space="0"/>
            </w:tcBorders>
            <w:noWrap/>
            <w:vAlign w:val="center"/>
          </w:tcPr>
          <w:p w14:paraId="251BB1CF">
            <w:pPr>
              <w:shd w:val="clear" w:color="auto" w:fill="auto"/>
              <w:adjustRightInd w:val="0"/>
              <w:spacing w:line="360" w:lineRule="exact"/>
              <w:jc w:val="center"/>
              <w:textAlignment w:val="baseline"/>
              <w:rPr>
                <w:rFonts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评标标准</w:t>
            </w:r>
          </w:p>
        </w:tc>
      </w:tr>
      <w:tr w14:paraId="45609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525" w:type="dxa"/>
            <w:vMerge w:val="restart"/>
            <w:tcBorders>
              <w:top w:val="single" w:color="auto" w:sz="4" w:space="0"/>
              <w:left w:val="single" w:color="auto" w:sz="4" w:space="0"/>
              <w:right w:val="single" w:color="auto" w:sz="4" w:space="0"/>
            </w:tcBorders>
            <w:noWrap/>
            <w:vAlign w:val="center"/>
          </w:tcPr>
          <w:p w14:paraId="57325A54">
            <w:pPr>
              <w:shd w:val="clear" w:color="auto" w:fill="auto"/>
              <w:adjustRightInd w:val="0"/>
              <w:spacing w:line="360" w:lineRule="exact"/>
              <w:jc w:val="center"/>
              <w:textAlignment w:val="baseline"/>
              <w:rPr>
                <w:rFonts w:ascii="宋体" w:hAnsi="宋体"/>
                <w:b/>
                <w:color w:val="000000" w:themeColor="text1"/>
                <w:szCs w:val="21"/>
                <w:highlight w:val="none"/>
                <w14:textFill>
                  <w14:solidFill>
                    <w14:schemeClr w14:val="tx1"/>
                  </w14:solidFill>
                </w14:textFill>
              </w:rPr>
            </w:pPr>
            <w:r>
              <w:rPr>
                <w:rFonts w:ascii="宋体" w:hAnsi="宋体"/>
                <w:b/>
                <w:color w:val="000000" w:themeColor="text1"/>
                <w:szCs w:val="21"/>
                <w:highlight w:val="none"/>
                <w14:textFill>
                  <w14:solidFill>
                    <w14:schemeClr w14:val="tx1"/>
                  </w14:solidFill>
                </w14:textFill>
              </w:rPr>
              <w:t>1</w:t>
            </w:r>
          </w:p>
        </w:tc>
        <w:tc>
          <w:tcPr>
            <w:tcW w:w="1320" w:type="dxa"/>
            <w:vMerge w:val="restart"/>
            <w:tcBorders>
              <w:top w:val="single" w:color="auto" w:sz="4" w:space="0"/>
              <w:left w:val="single" w:color="auto" w:sz="4" w:space="0"/>
              <w:right w:val="single" w:color="auto" w:sz="4" w:space="0"/>
            </w:tcBorders>
            <w:noWrap/>
            <w:vAlign w:val="center"/>
          </w:tcPr>
          <w:p w14:paraId="7F7FAAD9">
            <w:pPr>
              <w:shd w:val="clear" w:color="auto" w:fill="auto"/>
              <w:adjustRightInd w:val="0"/>
              <w:spacing w:line="360" w:lineRule="exact"/>
              <w:jc w:val="center"/>
              <w:textAlignment w:val="baseline"/>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价格分</w:t>
            </w:r>
          </w:p>
          <w:p w14:paraId="747C7D54">
            <w:pPr>
              <w:shd w:val="clear" w:color="auto" w:fill="auto"/>
              <w:adjustRightInd w:val="0"/>
              <w:spacing w:line="360" w:lineRule="exact"/>
              <w:jc w:val="center"/>
              <w:textAlignment w:val="baseline"/>
              <w:rPr>
                <w:rFonts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w:t>
            </w:r>
            <w:r>
              <w:rPr>
                <w:rFonts w:ascii="宋体" w:hAnsi="宋体"/>
                <w:b/>
                <w:color w:val="000000" w:themeColor="text1"/>
                <w:szCs w:val="21"/>
                <w:highlight w:val="none"/>
                <w14:textFill>
                  <w14:solidFill>
                    <w14:schemeClr w14:val="tx1"/>
                  </w14:solidFill>
                </w14:textFill>
              </w:rPr>
              <w:t>30</w:t>
            </w:r>
            <w:r>
              <w:rPr>
                <w:rFonts w:hint="eastAsia" w:ascii="宋体" w:hAnsi="宋体"/>
                <w:b/>
                <w:color w:val="000000" w:themeColor="text1"/>
                <w:szCs w:val="21"/>
                <w:highlight w:val="none"/>
                <w14:textFill>
                  <w14:solidFill>
                    <w14:schemeClr w14:val="tx1"/>
                  </w14:solidFill>
                </w14:textFill>
              </w:rPr>
              <w:t>分）</w:t>
            </w:r>
          </w:p>
        </w:tc>
        <w:tc>
          <w:tcPr>
            <w:tcW w:w="1518" w:type="dxa"/>
            <w:vMerge w:val="restart"/>
            <w:tcBorders>
              <w:top w:val="single" w:color="auto" w:sz="4" w:space="0"/>
              <w:left w:val="single" w:color="auto" w:sz="4" w:space="0"/>
              <w:right w:val="single" w:color="auto" w:sz="4" w:space="0"/>
            </w:tcBorders>
            <w:noWrap/>
            <w:vAlign w:val="center"/>
          </w:tcPr>
          <w:p w14:paraId="33C23A3C">
            <w:pPr>
              <w:shd w:val="clear" w:color="auto" w:fill="auto"/>
              <w:adjustRightInd w:val="0"/>
              <w:spacing w:line="360" w:lineRule="exact"/>
              <w:jc w:val="center"/>
              <w:textAlignment w:val="baseline"/>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投标报价</w:t>
            </w:r>
          </w:p>
          <w:p w14:paraId="01424224">
            <w:pPr>
              <w:shd w:val="clear" w:color="auto" w:fill="auto"/>
              <w:adjustRightInd w:val="0"/>
              <w:spacing w:line="360" w:lineRule="exact"/>
              <w:jc w:val="center"/>
              <w:textAlignment w:val="baseline"/>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（满分</w:t>
            </w:r>
            <w:r>
              <w:rPr>
                <w:rFonts w:ascii="宋体" w:hAnsi="宋体"/>
                <w:color w:val="000000" w:themeColor="text1"/>
                <w:szCs w:val="21"/>
                <w:highlight w:val="none"/>
                <w14:textFill>
                  <w14:solidFill>
                    <w14:schemeClr w14:val="tx1"/>
                  </w14:solidFill>
                </w14:textFill>
              </w:rPr>
              <w:t>30</w:t>
            </w:r>
            <w:r>
              <w:rPr>
                <w:rFonts w:hint="eastAsia" w:ascii="宋体" w:hAnsi="宋体"/>
                <w:color w:val="000000" w:themeColor="text1"/>
                <w:szCs w:val="21"/>
                <w:highlight w:val="none"/>
                <w14:textFill>
                  <w14:solidFill>
                    <w14:schemeClr w14:val="tx1"/>
                  </w14:solidFill>
                </w14:textFill>
              </w:rPr>
              <w:t>分）</w:t>
            </w:r>
          </w:p>
        </w:tc>
        <w:tc>
          <w:tcPr>
            <w:tcW w:w="6166" w:type="dxa"/>
            <w:tcBorders>
              <w:top w:val="single" w:color="auto" w:sz="4" w:space="0"/>
              <w:left w:val="single" w:color="auto" w:sz="4" w:space="0"/>
              <w:bottom w:val="single" w:color="auto" w:sz="4" w:space="0"/>
              <w:right w:val="single" w:color="auto" w:sz="4" w:space="0"/>
            </w:tcBorders>
            <w:noWrap/>
            <w:vAlign w:val="center"/>
          </w:tcPr>
          <w:p w14:paraId="5DD08C7A">
            <w:pPr>
              <w:snapToGrid w:val="0"/>
              <w:spacing w:line="360" w:lineRule="auto"/>
              <w:ind w:firstLine="0" w:firstLineChars="0"/>
              <w:rPr>
                <w:rFonts w:hint="eastAsia" w:ascii="宋体" w:hAnsi="宋体" w:cs="宋体"/>
                <w:b/>
                <w:bCs w:val="0"/>
                <w:color w:val="000000" w:themeColor="text1"/>
                <w:sz w:val="21"/>
                <w:szCs w:val="21"/>
                <w:highlight w:val="none"/>
                <w:lang w:val="en-US" w:eastAsia="zh-CN"/>
                <w14:textFill>
                  <w14:solidFill>
                    <w14:schemeClr w14:val="tx1"/>
                  </w14:solidFill>
                </w14:textFill>
              </w:rPr>
            </w:pPr>
            <w:r>
              <w:rPr>
                <w:rFonts w:hint="eastAsia" w:ascii="宋体" w:hAnsi="宋体" w:cs="宋体"/>
                <w:b/>
                <w:bCs w:val="0"/>
                <w:color w:val="000000" w:themeColor="text1"/>
                <w:sz w:val="21"/>
                <w:szCs w:val="21"/>
                <w:highlight w:val="none"/>
                <w:lang w:val="en-US" w:eastAsia="zh-CN"/>
                <w14:textFill>
                  <w14:solidFill>
                    <w14:schemeClr w14:val="tx1"/>
                  </w14:solidFill>
                </w14:textFill>
              </w:rPr>
              <w:t>适用于01分标、04分标：</w:t>
            </w:r>
          </w:p>
          <w:p w14:paraId="22A8BA72">
            <w:pPr>
              <w:snapToGrid w:val="0"/>
              <w:spacing w:line="360" w:lineRule="auto"/>
              <w:ind w:firstLine="420" w:firstLineChars="200"/>
              <w:rPr>
                <w:rFonts w:hint="eastAsia" w:ascii="宋体" w:hAnsi="宋体" w:eastAsia="宋体" w:cs="宋体"/>
                <w:b/>
                <w:color w:val="000000" w:themeColor="text1"/>
                <w:sz w:val="21"/>
                <w:highlight w:val="none"/>
                <w:lang w:eastAsia="zh-CN"/>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（1）</w:t>
            </w:r>
            <w:r>
              <w:rPr>
                <w:rFonts w:hint="eastAsia" w:ascii="宋体" w:hAnsi="宋体" w:cs="宋体"/>
                <w:b/>
                <w:bCs w:val="0"/>
                <w:color w:val="000000" w:themeColor="text1"/>
                <w:sz w:val="21"/>
                <w:szCs w:val="21"/>
                <w:highlight w:val="none"/>
                <w:lang w:val="en-US" w:eastAsia="zh-CN"/>
                <w14:textFill>
                  <w14:solidFill>
                    <w14:schemeClr w14:val="tx1"/>
                  </w14:solidFill>
                </w14:textFill>
              </w:rPr>
              <w:t>01分标、04分标专门面向中小企业，不享受政策价格扣除</w:t>
            </w:r>
            <w:r>
              <w:rPr>
                <w:rFonts w:hint="eastAsia" w:ascii="宋体" w:hAnsi="宋体" w:eastAsia="宋体" w:cs="宋体"/>
                <w:bCs/>
                <w:color w:val="000000" w:themeColor="text1"/>
                <w:sz w:val="21"/>
                <w:szCs w:val="21"/>
                <w:highlight w:val="none"/>
                <w14:textFill>
                  <w14:solidFill>
                    <w14:schemeClr w14:val="tx1"/>
                  </w14:solidFill>
                </w14:textFill>
              </w:rPr>
              <w:t>。</w:t>
            </w:r>
          </w:p>
          <w:p w14:paraId="4D77E310">
            <w:pPr>
              <w:keepNext w:val="0"/>
              <w:keepLines w:val="0"/>
              <w:pageBreakBefore w:val="0"/>
              <w:widowControl w:val="0"/>
              <w:kinsoku/>
              <w:wordWrap/>
              <w:overflowPunct/>
              <w:topLinePunct w:val="0"/>
              <w:autoSpaceDE/>
              <w:autoSpaceDN/>
              <w:bidi w:val="0"/>
              <w:adjustRightInd/>
              <w:snapToGrid w:val="0"/>
              <w:spacing w:line="360" w:lineRule="auto"/>
              <w:ind w:left="0" w:leftChars="0" w:firstLine="420" w:firstLineChars="200"/>
              <w:textAlignment w:val="auto"/>
              <w:rPr>
                <w:rFonts w:hint="eastAsia" w:ascii="宋体" w:hAnsi="宋体" w:eastAsia="宋体" w:cs="宋体"/>
                <w:bCs/>
                <w:color w:val="000000" w:themeColor="text1"/>
                <w:sz w:val="21"/>
                <w:highlight w:val="none"/>
                <w14:textFill>
                  <w14:solidFill>
                    <w14:schemeClr w14:val="tx1"/>
                  </w14:solidFill>
                </w14:textFill>
              </w:rPr>
            </w:pPr>
            <w:r>
              <w:rPr>
                <w:rFonts w:hint="eastAsia" w:ascii="宋体" w:hAnsi="宋体" w:cs="宋体"/>
                <w:b w:val="0"/>
                <w:bCs/>
                <w:color w:val="000000" w:themeColor="text1"/>
                <w:sz w:val="21"/>
                <w:highlight w:val="none"/>
                <w:lang w:eastAsia="zh-CN"/>
                <w14:textFill>
                  <w14:solidFill>
                    <w14:schemeClr w14:val="tx1"/>
                  </w14:solidFill>
                </w14:textFill>
              </w:rPr>
              <w:t>（</w:t>
            </w:r>
            <w:r>
              <w:rPr>
                <w:rFonts w:hint="eastAsia" w:ascii="宋体" w:hAnsi="宋体" w:cs="宋体"/>
                <w:b w:val="0"/>
                <w:bCs/>
                <w:color w:val="000000" w:themeColor="text1"/>
                <w:sz w:val="21"/>
                <w:highlight w:val="none"/>
                <w:lang w:val="en-US" w:eastAsia="zh-CN"/>
                <w14:textFill>
                  <w14:solidFill>
                    <w14:schemeClr w14:val="tx1"/>
                  </w14:solidFill>
                </w14:textFill>
              </w:rPr>
              <w:t>2</w:t>
            </w:r>
            <w:r>
              <w:rPr>
                <w:rFonts w:hint="eastAsia" w:ascii="宋体" w:hAnsi="宋体" w:cs="宋体"/>
                <w:b w:val="0"/>
                <w:bCs/>
                <w:color w:val="000000" w:themeColor="text1"/>
                <w:sz w:val="21"/>
                <w:highlight w:val="none"/>
                <w:lang w:eastAsia="zh-CN"/>
                <w14:textFill>
                  <w14:solidFill>
                    <w14:schemeClr w14:val="tx1"/>
                  </w14:solidFill>
                </w14:textFill>
              </w:rPr>
              <w:t>）</w:t>
            </w:r>
            <w:r>
              <w:rPr>
                <w:rFonts w:hint="eastAsia" w:ascii="宋体" w:hAnsi="宋体" w:eastAsia="宋体" w:cs="宋体"/>
                <w:b/>
                <w:color w:val="000000" w:themeColor="text1"/>
                <w:sz w:val="21"/>
                <w:highlight w:val="none"/>
                <w14:textFill>
                  <w14:solidFill>
                    <w14:schemeClr w14:val="tx1"/>
                  </w14:solidFill>
                </w14:textFill>
              </w:rPr>
              <w:t>按照《财政部、司法部关于政府采购支持监狱企业发展有关问题的通知》（财库〔2014〕68号）的规定</w:t>
            </w:r>
            <w:r>
              <w:rPr>
                <w:rFonts w:hint="eastAsia" w:ascii="宋体" w:hAnsi="宋体" w:eastAsia="宋体" w:cs="宋体"/>
                <w:bCs/>
                <w:color w:val="000000" w:themeColor="text1"/>
                <w:sz w:val="21"/>
                <w:highlight w:val="none"/>
                <w14:textFill>
                  <w14:solidFill>
                    <w14:schemeClr w14:val="tx1"/>
                  </w14:solidFill>
                </w14:textFill>
              </w:rPr>
              <w:t>，监狱企业视同小型、微型企业，享受预留份额等促进中小企业发展的政府采购政策。</w:t>
            </w:r>
            <w:r>
              <w:rPr>
                <w:rFonts w:hint="eastAsia" w:ascii="宋体" w:hAnsi="宋体" w:eastAsia="宋体" w:cs="宋体"/>
                <w:color w:val="000000" w:themeColor="text1"/>
                <w:sz w:val="21"/>
                <w:highlight w:val="none"/>
                <w14:textFill>
                  <w14:solidFill>
                    <w14:schemeClr w14:val="tx1"/>
                  </w14:solidFill>
                </w14:textFill>
              </w:rPr>
              <w:t>监狱企业参加政府采购活动时，应当提供由省级以上监狱管理局、戒毒管理局（含新疆生产建设兵团）出具的属于监狱企业的证明文件。</w:t>
            </w:r>
            <w:r>
              <w:rPr>
                <w:rFonts w:hint="eastAsia" w:ascii="宋体" w:hAnsi="宋体" w:eastAsia="宋体" w:cs="宋体"/>
                <w:bCs/>
                <w:color w:val="000000" w:themeColor="text1"/>
                <w:sz w:val="21"/>
                <w:highlight w:val="none"/>
                <w14:textFill>
                  <w14:solidFill>
                    <w14:schemeClr w14:val="tx1"/>
                  </w14:solidFill>
                </w14:textFill>
              </w:rPr>
              <w:t>监狱企业属于小型、微型企业的，不重复享受政策。</w:t>
            </w:r>
          </w:p>
          <w:p w14:paraId="1E43CA18">
            <w:pPr>
              <w:keepNext w:val="0"/>
              <w:keepLines w:val="0"/>
              <w:pageBreakBefore w:val="0"/>
              <w:widowControl w:val="0"/>
              <w:kinsoku/>
              <w:wordWrap/>
              <w:overflowPunct/>
              <w:topLinePunct w:val="0"/>
              <w:autoSpaceDE/>
              <w:autoSpaceDN/>
              <w:bidi w:val="0"/>
              <w:adjustRightInd/>
              <w:snapToGrid w:val="0"/>
              <w:spacing w:line="360" w:lineRule="auto"/>
              <w:ind w:left="0" w:leftChars="0" w:firstLine="422"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bCs/>
                <w:color w:val="000000" w:themeColor="text1"/>
                <w:sz w:val="21"/>
                <w:highlight w:val="none"/>
                <w14:textFill>
                  <w14:solidFill>
                    <w14:schemeClr w14:val="tx1"/>
                  </w14:solidFill>
                </w14:textFill>
              </w:rPr>
              <w:t>（</w:t>
            </w:r>
            <w:r>
              <w:rPr>
                <w:rFonts w:hint="eastAsia" w:ascii="宋体" w:hAnsi="宋体" w:cs="宋体"/>
                <w:b/>
                <w:bCs/>
                <w:color w:val="000000" w:themeColor="text1"/>
                <w:sz w:val="21"/>
                <w:highlight w:val="none"/>
                <w:lang w:val="en-US" w:eastAsia="zh-CN"/>
                <w14:textFill>
                  <w14:solidFill>
                    <w14:schemeClr w14:val="tx1"/>
                  </w14:solidFill>
                </w14:textFill>
              </w:rPr>
              <w:t>3</w:t>
            </w:r>
            <w:r>
              <w:rPr>
                <w:rFonts w:hint="eastAsia" w:ascii="宋体" w:hAnsi="宋体" w:eastAsia="宋体" w:cs="宋体"/>
                <w:b/>
                <w:bCs/>
                <w:color w:val="000000" w:themeColor="text1"/>
                <w:sz w:val="21"/>
                <w:highlight w:val="none"/>
                <w14:textFill>
                  <w14:solidFill>
                    <w14:schemeClr w14:val="tx1"/>
                  </w14:solidFill>
                </w14:textFill>
              </w:rPr>
              <w:t>）按照《关于促进残疾人就业政府采购政策的通知》（财库〔2017〕141号）的规定</w:t>
            </w:r>
            <w:r>
              <w:rPr>
                <w:rFonts w:hint="eastAsia" w:ascii="宋体" w:hAnsi="宋体" w:eastAsia="宋体" w:cs="宋体"/>
                <w:bCs/>
                <w:color w:val="000000" w:themeColor="text1"/>
                <w:sz w:val="21"/>
                <w:highlight w:val="none"/>
                <w14:textFill>
                  <w14:solidFill>
                    <w14:schemeClr w14:val="tx1"/>
                  </w14:solidFill>
                </w14:textFill>
              </w:rPr>
              <w:t>，残疾人福利性单位视同小型、微型企业，享受预留份额等促进中小企业发展的政府采购政策。</w:t>
            </w:r>
            <w:r>
              <w:rPr>
                <w:rFonts w:hint="eastAsia" w:ascii="宋体" w:hAnsi="宋体" w:eastAsia="宋体" w:cs="宋体"/>
                <w:color w:val="000000" w:themeColor="text1"/>
                <w:sz w:val="21"/>
                <w:highlight w:val="none"/>
                <w14:textFill>
                  <w14:solidFill>
                    <w14:schemeClr w14:val="tx1"/>
                  </w14:solidFill>
                </w14:textFill>
              </w:rPr>
              <w:t>残疾人福利性单位参加政府采购活动时，应当提供该通知规定的《残疾人福利性单位声明函》，并对声明的真实性负责。</w:t>
            </w:r>
            <w:r>
              <w:rPr>
                <w:rFonts w:hint="eastAsia" w:ascii="宋体" w:hAnsi="宋体" w:eastAsia="宋体" w:cs="宋体"/>
                <w:bCs/>
                <w:color w:val="000000" w:themeColor="text1"/>
                <w:sz w:val="21"/>
                <w:highlight w:val="none"/>
                <w14:textFill>
                  <w14:solidFill>
                    <w14:schemeClr w14:val="tx1"/>
                  </w14:solidFill>
                </w14:textFill>
              </w:rPr>
              <w:t>残疾人福利性单位属于小型、微型企业的，不重复享受政策。</w:t>
            </w:r>
          </w:p>
          <w:p w14:paraId="565C04EF">
            <w:pPr>
              <w:snapToGrid w:val="0"/>
              <w:spacing w:line="360" w:lineRule="auto"/>
              <w:ind w:firstLine="420" w:firstLineChars="200"/>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w:t>
            </w:r>
            <w:r>
              <w:rPr>
                <w:rFonts w:hint="eastAsia" w:ascii="宋体" w:hAnsi="宋体" w:cs="宋体"/>
                <w:bCs/>
                <w:color w:val="000000" w:themeColor="text1"/>
                <w:sz w:val="21"/>
                <w:szCs w:val="21"/>
                <w:highlight w:val="none"/>
                <w:lang w:val="en-US" w:eastAsia="zh-CN"/>
                <w14:textFill>
                  <w14:solidFill>
                    <w14:schemeClr w14:val="tx1"/>
                  </w14:solidFill>
                </w14:textFill>
              </w:rPr>
              <w:t>4</w:t>
            </w:r>
            <w:r>
              <w:rPr>
                <w:rFonts w:hint="eastAsia" w:ascii="宋体" w:hAnsi="宋体" w:eastAsia="宋体" w:cs="宋体"/>
                <w:bCs/>
                <w:color w:val="000000" w:themeColor="text1"/>
                <w:sz w:val="21"/>
                <w:szCs w:val="21"/>
                <w:highlight w:val="none"/>
                <w14:textFill>
                  <w14:solidFill>
                    <w14:schemeClr w14:val="tx1"/>
                  </w14:solidFill>
                </w14:textFill>
              </w:rPr>
              <w:t>）根据《国务院办公厅关于在政府采购中实施本国产品标准及相关政策的通知》（国办发〔2025〕34 号）的规定，政府采购活动中既有本国产品又有非本国产品参与竞争的，依法对本国产品给予价格评审优惠，对本国产品的报价给予20%的价格扣除，用扣除后的价格参与评审。</w:t>
            </w:r>
          </w:p>
          <w:p w14:paraId="684DA156">
            <w:pPr>
              <w:snapToGrid w:val="0"/>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r>
              <w:rPr>
                <w:rFonts w:hint="eastAsia" w:ascii="宋体" w:hAnsi="宋体" w:eastAsia="宋体" w:cs="宋体"/>
                <w:b/>
                <w:bCs w:val="0"/>
                <w:color w:val="000000" w:themeColor="text1"/>
                <w:sz w:val="21"/>
                <w:szCs w:val="21"/>
                <w:highlight w:val="none"/>
                <w14:textFill>
                  <w14:solidFill>
                    <w14:schemeClr w14:val="tx1"/>
                  </w14:solidFill>
                </w14:textFill>
              </w:rPr>
              <w:t>[投标人须在投标文件中提供《关于符合本国产品标准的声明函》（按第六章要求格式填写）或财政部会同有关部门规定的有关证明文件，否则不予价格扣除；并随中标结果同时公告其《关于符合本国产品标准的声明函》或财政部会同有关部门规定的有关证明文件，接受社会监督。投标人提供的《关于符合本国产品标准的声明函》或财政部会同有关部门规定的有关证明文件与事实不符的，依照《中华人民共和国政府采购法》第七十七条第一款的规定追究法律责任]</w:t>
            </w:r>
            <w:r>
              <w:rPr>
                <w:rFonts w:hint="eastAsia" w:ascii="宋体" w:hAnsi="宋体" w:eastAsia="宋体" w:cs="宋体"/>
                <w:bCs/>
                <w:color w:val="000000" w:themeColor="text1"/>
                <w:sz w:val="21"/>
                <w:szCs w:val="21"/>
                <w:highlight w:val="none"/>
                <w14:textFill>
                  <w14:solidFill>
                    <w14:schemeClr w14:val="tx1"/>
                  </w14:solidFill>
                </w14:textFill>
              </w:rPr>
              <w:t>。</w:t>
            </w:r>
          </w:p>
          <w:p w14:paraId="2A0D7D4E">
            <w:pPr>
              <w:snapToGrid w:val="0"/>
              <w:spacing w:line="360" w:lineRule="auto"/>
              <w:ind w:firstLine="422" w:firstLineChars="200"/>
              <w:rPr>
                <w:rFonts w:hint="eastAsia" w:ascii="宋体" w:hAnsi="宋体" w:eastAsia="宋体" w:cs="宋体"/>
                <w:b/>
                <w:bCs w:val="0"/>
                <w:i w:val="0"/>
                <w:iCs w:val="0"/>
                <w:color w:val="000000" w:themeColor="text1"/>
                <w:sz w:val="21"/>
                <w:szCs w:val="21"/>
                <w:highlight w:val="none"/>
                <w14:textFill>
                  <w14:solidFill>
                    <w14:schemeClr w14:val="tx1"/>
                  </w14:solidFill>
                </w14:textFill>
              </w:rPr>
            </w:pPr>
            <w:r>
              <w:rPr>
                <w:rFonts w:hint="eastAsia" w:ascii="宋体" w:hAnsi="宋体" w:eastAsia="宋体" w:cs="宋体"/>
                <w:b/>
                <w:bCs w:val="0"/>
                <w:i w:val="0"/>
                <w:iCs w:val="0"/>
                <w:color w:val="000000" w:themeColor="text1"/>
                <w:sz w:val="21"/>
                <w:szCs w:val="21"/>
                <w:highlight w:val="none"/>
                <w14:textFill>
                  <w14:solidFill>
                    <w14:schemeClr w14:val="tx1"/>
                  </w14:solidFill>
                </w14:textFill>
              </w:rPr>
              <w:t>（</w:t>
            </w:r>
            <w:r>
              <w:rPr>
                <w:rFonts w:hint="eastAsia" w:ascii="宋体" w:hAnsi="宋体" w:cs="宋体"/>
                <w:b/>
                <w:bCs w:val="0"/>
                <w:i w:val="0"/>
                <w:iCs w:val="0"/>
                <w:color w:val="000000" w:themeColor="text1"/>
                <w:sz w:val="21"/>
                <w:szCs w:val="21"/>
                <w:highlight w:val="none"/>
                <w:lang w:val="en-US" w:eastAsia="zh-CN"/>
                <w14:textFill>
                  <w14:solidFill>
                    <w14:schemeClr w14:val="tx1"/>
                  </w14:solidFill>
                </w14:textFill>
              </w:rPr>
              <w:t>5</w:t>
            </w:r>
            <w:r>
              <w:rPr>
                <w:rFonts w:hint="eastAsia" w:ascii="宋体" w:hAnsi="宋体" w:eastAsia="宋体" w:cs="宋体"/>
                <w:b/>
                <w:bCs w:val="0"/>
                <w:i w:val="0"/>
                <w:iCs w:val="0"/>
                <w:color w:val="000000" w:themeColor="text1"/>
                <w:sz w:val="21"/>
                <w:szCs w:val="21"/>
                <w:highlight w:val="none"/>
                <w14:textFill>
                  <w14:solidFill>
                    <w14:schemeClr w14:val="tx1"/>
                  </w14:solidFill>
                </w14:textFill>
              </w:rPr>
              <w:t>）政策性扣除计算方法。</w:t>
            </w:r>
          </w:p>
          <w:p w14:paraId="0370C928">
            <w:pPr>
              <w:snapToGrid w:val="0"/>
              <w:spacing w:line="400" w:lineRule="exact"/>
              <w:ind w:firstLine="466" w:firstLineChars="222"/>
              <w:jc w:val="both"/>
              <w:rPr>
                <w:rFonts w:hint="eastAsia" w:ascii="宋体" w:hAnsi="宋体" w:eastAsia="宋体" w:cs="宋体"/>
                <w:bCs/>
                <w:color w:val="000000" w:themeColor="text1"/>
                <w:sz w:val="21"/>
                <w:highlight w:val="none"/>
                <w14:textFill>
                  <w14:solidFill>
                    <w14:schemeClr w14:val="tx1"/>
                  </w14:solidFill>
                </w14:textFill>
              </w:rPr>
            </w:pPr>
            <w:r>
              <w:rPr>
                <w:rFonts w:hint="eastAsia" w:ascii="宋体" w:hAnsi="宋体" w:eastAsia="宋体" w:cs="宋体"/>
                <w:bCs/>
                <w:color w:val="000000" w:themeColor="text1"/>
                <w:sz w:val="21"/>
                <w:highlight w:val="none"/>
                <w14:textFill>
                  <w14:solidFill>
                    <w14:schemeClr w14:val="tx1"/>
                  </w14:solidFill>
                </w14:textFill>
              </w:rPr>
              <w:t>本国产品价格扣除</w:t>
            </w:r>
          </w:p>
          <w:p w14:paraId="5DB924FF">
            <w:pPr>
              <w:snapToGrid w:val="0"/>
              <w:spacing w:line="400" w:lineRule="exact"/>
              <w:ind w:firstLine="466" w:firstLineChars="222"/>
              <w:jc w:val="both"/>
              <w:rPr>
                <w:rFonts w:hint="eastAsia" w:ascii="宋体" w:hAnsi="宋体" w:eastAsia="宋体" w:cs="宋体"/>
                <w:bCs/>
                <w:color w:val="000000" w:themeColor="text1"/>
                <w:sz w:val="21"/>
                <w:highlight w:val="none"/>
                <w14:textFill>
                  <w14:solidFill>
                    <w14:schemeClr w14:val="tx1"/>
                  </w14:solidFill>
                </w14:textFill>
              </w:rPr>
            </w:pPr>
            <w:r>
              <w:rPr>
                <w:rFonts w:hint="eastAsia" w:ascii="宋体" w:hAnsi="宋体" w:eastAsia="宋体" w:cs="宋体"/>
                <w:bCs/>
                <w:color w:val="000000" w:themeColor="text1"/>
                <w:sz w:val="21"/>
                <w:highlight w:val="none"/>
                <w14:textFill>
                  <w14:solidFill>
                    <w14:schemeClr w14:val="tx1"/>
                  </w14:solidFill>
                </w14:textFill>
              </w:rPr>
              <w:t>政府采购活动中既有本国产品又有非本国产品参与竞争的，依法对本国产品给予价格评审优惠，对本国产品的报价给予20%的价格扣除，用扣除后的价格参与评审。</w:t>
            </w:r>
          </w:p>
          <w:p w14:paraId="551D33B6">
            <w:pPr>
              <w:snapToGrid w:val="0"/>
              <w:spacing w:line="400" w:lineRule="exact"/>
              <w:ind w:firstLine="466" w:firstLineChars="222"/>
              <w:jc w:val="both"/>
              <w:rPr>
                <w:rFonts w:hint="eastAsia" w:ascii="宋体" w:hAnsi="宋体" w:eastAsia="宋体" w:cs="宋体"/>
                <w:bCs/>
                <w:color w:val="000000" w:themeColor="text1"/>
                <w:sz w:val="21"/>
                <w:highlight w:val="none"/>
                <w14:textFill>
                  <w14:solidFill>
                    <w14:schemeClr w14:val="tx1"/>
                  </w14:solidFill>
                </w14:textFill>
              </w:rPr>
            </w:pPr>
            <w:r>
              <w:rPr>
                <w:rFonts w:hint="eastAsia" w:ascii="宋体" w:hAnsi="宋体" w:eastAsia="宋体" w:cs="宋体"/>
                <w:bCs/>
                <w:color w:val="000000" w:themeColor="text1"/>
                <w:sz w:val="21"/>
                <w:highlight w:val="none"/>
                <w14:textFill>
                  <w14:solidFill>
                    <w14:schemeClr w14:val="tx1"/>
                  </w14:solidFill>
                </w14:textFill>
              </w:rPr>
              <w:t>当采购项目或者采购包中含有多种产品，供应商为该采购项目或者采购包提供的符合本国产品标准的产品成本之和占该供应商提供的全部产品成本之和的比例达到 80%以上时，依法对该供应商提供的全部产品给予价格评审优惠，即对该供应商提供的全部产品的总报价给予 20%的价格扣除，用扣除后的价格参与评审，即评标报价=投标报价×（1-20%）。</w:t>
            </w:r>
          </w:p>
          <w:p w14:paraId="29206AA6">
            <w:pPr>
              <w:snapToGrid w:val="0"/>
              <w:spacing w:line="400" w:lineRule="exact"/>
              <w:ind w:firstLine="466" w:firstLineChars="222"/>
              <w:jc w:val="both"/>
              <w:rPr>
                <w:rFonts w:hint="eastAsia" w:ascii="宋体" w:hAnsi="宋体" w:eastAsia="宋体" w:cs="宋体"/>
                <w:bCs/>
                <w:color w:val="000000" w:themeColor="text1"/>
                <w:sz w:val="21"/>
                <w:highlight w:val="none"/>
                <w14:textFill>
                  <w14:solidFill>
                    <w14:schemeClr w14:val="tx1"/>
                  </w14:solidFill>
                </w14:textFill>
              </w:rPr>
            </w:pPr>
            <w:r>
              <w:rPr>
                <w:rFonts w:hint="eastAsia" w:ascii="宋体" w:hAnsi="宋体" w:eastAsia="宋体" w:cs="宋体"/>
                <w:bCs/>
                <w:color w:val="000000" w:themeColor="text1"/>
                <w:sz w:val="21"/>
                <w:highlight w:val="none"/>
                <w14:textFill>
                  <w14:solidFill>
                    <w14:schemeClr w14:val="tx1"/>
                  </w14:solidFill>
                </w14:textFill>
              </w:rPr>
              <w:t>投标人在其投标文件中提供《关于符合本国产品标准的声明函》或财政部会同有关部门规定的有关证明文件，出具符合要求的《声明函》或有关证明文件的，该产品视为本国产品。</w:t>
            </w:r>
          </w:p>
          <w:p w14:paraId="16883C1D">
            <w:pPr>
              <w:snapToGrid w:val="0"/>
              <w:spacing w:line="400" w:lineRule="exact"/>
              <w:ind w:firstLine="468" w:firstLineChars="222"/>
              <w:jc w:val="both"/>
              <w:rPr>
                <w:rFonts w:hint="eastAsia" w:ascii="宋体" w:hAnsi="宋体" w:eastAsia="宋体" w:cs="宋体"/>
                <w:b/>
                <w:bCs w:val="0"/>
                <w:color w:val="000000" w:themeColor="text1"/>
                <w:sz w:val="21"/>
                <w:highlight w:val="none"/>
                <w14:textFill>
                  <w14:solidFill>
                    <w14:schemeClr w14:val="tx1"/>
                  </w14:solidFill>
                </w14:textFill>
              </w:rPr>
            </w:pPr>
            <w:r>
              <w:rPr>
                <w:rFonts w:hint="eastAsia" w:ascii="宋体" w:hAnsi="宋体" w:eastAsia="宋体" w:cs="宋体"/>
                <w:b/>
                <w:bCs w:val="0"/>
                <w:color w:val="000000" w:themeColor="text1"/>
                <w:sz w:val="21"/>
                <w:highlight w:val="none"/>
                <w14:textFill>
                  <w14:solidFill>
                    <w14:schemeClr w14:val="tx1"/>
                  </w14:solidFill>
                </w14:textFill>
              </w:rPr>
              <w:t>如果所有参与竞争的供应商均可享受本国产品价格评审优惠，则统一不进行价格扣除。</w:t>
            </w:r>
          </w:p>
          <w:p w14:paraId="171056FC">
            <w:pPr>
              <w:snapToGrid w:val="0"/>
              <w:spacing w:line="360" w:lineRule="auto"/>
              <w:ind w:firstLine="420" w:firstLineChars="200"/>
              <w:rPr>
                <w:rFonts w:hint="eastAsia" w:ascii="宋体" w:hAnsi="宋体" w:eastAsia="宋体" w:cs="宋体"/>
                <w:b/>
                <w:bCs w:val="0"/>
                <w:i w:val="0"/>
                <w:i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highlight w:val="none"/>
                <w14:textFill>
                  <w14:solidFill>
                    <w14:schemeClr w14:val="tx1"/>
                  </w14:solidFill>
                </w14:textFill>
              </w:rPr>
              <w:t>除上述情况外，评标报价=投标报价。</w:t>
            </w:r>
          </w:p>
          <w:p w14:paraId="3D13DEA0">
            <w:pPr>
              <w:snapToGrid w:val="0"/>
              <w:spacing w:line="360" w:lineRule="auto"/>
              <w:ind w:firstLine="420" w:firstLineChars="200"/>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w:t>
            </w:r>
            <w:r>
              <w:rPr>
                <w:rFonts w:hint="eastAsia" w:ascii="宋体" w:hAnsi="宋体" w:cs="宋体"/>
                <w:bCs/>
                <w:color w:val="000000" w:themeColor="text1"/>
                <w:sz w:val="21"/>
                <w:szCs w:val="21"/>
                <w:highlight w:val="none"/>
                <w:lang w:val="en-US" w:eastAsia="zh-CN"/>
                <w14:textFill>
                  <w14:solidFill>
                    <w14:schemeClr w14:val="tx1"/>
                  </w14:solidFill>
                </w14:textFill>
              </w:rPr>
              <w:t>6</w:t>
            </w:r>
            <w:r>
              <w:rPr>
                <w:rFonts w:hint="eastAsia" w:ascii="宋体" w:hAnsi="宋体" w:eastAsia="宋体" w:cs="宋体"/>
                <w:bCs/>
                <w:color w:val="000000" w:themeColor="text1"/>
                <w:sz w:val="21"/>
                <w:szCs w:val="21"/>
                <w:highlight w:val="none"/>
                <w14:textFill>
                  <w14:solidFill>
                    <w14:schemeClr w14:val="tx1"/>
                  </w14:solidFill>
                </w14:textFill>
              </w:rPr>
              <w:t>）满足招标文件要求且评标报价最低的评标报价为评标基准价，其价格分为满分。</w:t>
            </w:r>
          </w:p>
          <w:p w14:paraId="53B2581C">
            <w:pPr>
              <w:spacing w:line="360" w:lineRule="auto"/>
              <w:ind w:firstLine="422" w:firstLineChars="200"/>
              <w:rPr>
                <w:rFonts w:hint="eastAsia" w:ascii="宋体" w:hAnsi="宋体" w:eastAsia="宋体" w:cs="宋体"/>
                <w:b/>
                <w:bCs w:val="0"/>
                <w:color w:val="000000" w:themeColor="text1"/>
                <w:sz w:val="21"/>
                <w:szCs w:val="21"/>
                <w:highlight w:val="none"/>
                <w14:textFill>
                  <w14:solidFill>
                    <w14:schemeClr w14:val="tx1"/>
                  </w14:solidFill>
                </w14:textFill>
              </w:rPr>
            </w:pPr>
            <w:r>
              <w:rPr>
                <w:rFonts w:hint="eastAsia" w:ascii="宋体" w:hAnsi="宋体" w:eastAsia="宋体" w:cs="宋体"/>
                <w:b/>
                <w:bCs w:val="0"/>
                <w:color w:val="000000" w:themeColor="text1"/>
                <w:sz w:val="21"/>
                <w:szCs w:val="21"/>
                <w:highlight w:val="none"/>
                <w14:textFill>
                  <w14:solidFill>
                    <w14:schemeClr w14:val="tx1"/>
                  </w14:solidFill>
                </w14:textFill>
              </w:rPr>
              <w:t>（</w:t>
            </w:r>
            <w:r>
              <w:rPr>
                <w:rFonts w:hint="eastAsia" w:ascii="宋体" w:hAnsi="宋体" w:cs="宋体"/>
                <w:b/>
                <w:bCs w:val="0"/>
                <w:color w:val="000000" w:themeColor="text1"/>
                <w:sz w:val="21"/>
                <w:szCs w:val="21"/>
                <w:highlight w:val="none"/>
                <w:lang w:val="en-US" w:eastAsia="zh-CN"/>
                <w14:textFill>
                  <w14:solidFill>
                    <w14:schemeClr w14:val="tx1"/>
                  </w14:solidFill>
                </w14:textFill>
              </w:rPr>
              <w:t>7</w:t>
            </w:r>
            <w:r>
              <w:rPr>
                <w:rFonts w:hint="eastAsia" w:ascii="宋体" w:hAnsi="宋体" w:eastAsia="宋体" w:cs="宋体"/>
                <w:b/>
                <w:bCs w:val="0"/>
                <w:color w:val="000000" w:themeColor="text1"/>
                <w:sz w:val="21"/>
                <w:szCs w:val="21"/>
                <w:highlight w:val="none"/>
                <w14:textFill>
                  <w14:solidFill>
                    <w14:schemeClr w14:val="tx1"/>
                  </w14:solidFill>
                </w14:textFill>
              </w:rPr>
              <w:t xml:space="preserve">）价格分计算公式：        </w:t>
            </w:r>
          </w:p>
          <w:p w14:paraId="2107E1DB">
            <w:pPr>
              <w:shd w:val="clear" w:color="auto" w:fill="auto"/>
              <w:spacing w:line="360" w:lineRule="exact"/>
              <w:rPr>
                <w:rFonts w:ascii="宋体" w:hAnsi="宋体"/>
                <w:bCs/>
                <w:color w:val="000000" w:themeColor="text1"/>
                <w:szCs w:val="21"/>
                <w:highlight w:val="none"/>
                <w14:textFill>
                  <w14:solidFill>
                    <w14:schemeClr w14:val="tx1"/>
                  </w14:solidFill>
                </w14:textFill>
              </w:rPr>
            </w:pPr>
            <w:r>
              <w:rPr>
                <w:rFonts w:hint="eastAsia" w:ascii="宋体" w:hAnsi="宋体" w:eastAsia="宋体" w:cs="宋体"/>
                <w:b/>
                <w:bCs w:val="0"/>
                <w:color w:val="000000" w:themeColor="text1"/>
                <w:sz w:val="21"/>
                <w:szCs w:val="24"/>
                <w:highlight w:val="none"/>
                <w14:textFill>
                  <w14:solidFill>
                    <w14:schemeClr w14:val="tx1"/>
                  </w14:solidFill>
                </w14:textFill>
              </w:rPr>
              <w:t>价格分=(评标基准价／评标报价)×</w:t>
            </w:r>
            <w:r>
              <w:rPr>
                <w:rFonts w:hint="eastAsia" w:ascii="宋体" w:hAnsi="宋体" w:eastAsia="宋体" w:cs="宋体"/>
                <w:b/>
                <w:bCs w:val="0"/>
                <w:color w:val="000000" w:themeColor="text1"/>
                <w:sz w:val="21"/>
                <w:szCs w:val="24"/>
                <w:highlight w:val="none"/>
                <w:u w:val="single"/>
                <w:lang w:val="en-US" w:eastAsia="zh-CN"/>
                <w14:textFill>
                  <w14:solidFill>
                    <w14:schemeClr w14:val="tx1"/>
                  </w14:solidFill>
                </w14:textFill>
              </w:rPr>
              <w:t>30</w:t>
            </w:r>
            <w:r>
              <w:rPr>
                <w:rFonts w:hint="eastAsia" w:ascii="宋体" w:hAnsi="宋体" w:eastAsia="宋体" w:cs="宋体"/>
                <w:b/>
                <w:bCs w:val="0"/>
                <w:color w:val="000000" w:themeColor="text1"/>
                <w:sz w:val="21"/>
                <w:szCs w:val="24"/>
                <w:highlight w:val="none"/>
                <w14:textFill>
                  <w14:solidFill>
                    <w14:schemeClr w14:val="tx1"/>
                  </w14:solidFill>
                </w14:textFill>
              </w:rPr>
              <w:t>分</w:t>
            </w:r>
            <w:r>
              <w:rPr>
                <w:rFonts w:hint="eastAsia" w:ascii="宋体" w:hAnsi="宋体" w:eastAsia="宋体" w:cs="宋体"/>
                <w:b/>
                <w:bCs w:val="0"/>
                <w:color w:val="000000" w:themeColor="text1"/>
                <w:szCs w:val="21"/>
                <w:highlight w:val="none"/>
                <w:lang w:val="en-US" w:eastAsia="zh-CN"/>
                <w14:textFill>
                  <w14:solidFill>
                    <w14:schemeClr w14:val="tx1"/>
                  </w14:solidFill>
                </w14:textFill>
              </w:rPr>
              <w:t>。</w:t>
            </w:r>
          </w:p>
        </w:tc>
      </w:tr>
      <w:tr w14:paraId="1EE09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7" w:hRule="atLeast"/>
          <w:jc w:val="center"/>
        </w:trPr>
        <w:tc>
          <w:tcPr>
            <w:tcW w:w="525" w:type="dxa"/>
            <w:vMerge w:val="continue"/>
            <w:tcBorders>
              <w:left w:val="single" w:color="auto" w:sz="4" w:space="0"/>
              <w:bottom w:val="single" w:color="auto" w:sz="4" w:space="0"/>
              <w:right w:val="single" w:color="auto" w:sz="4" w:space="0"/>
            </w:tcBorders>
            <w:noWrap/>
            <w:vAlign w:val="center"/>
          </w:tcPr>
          <w:p w14:paraId="1B9CBAC8">
            <w:pPr>
              <w:shd w:val="clear" w:color="auto" w:fill="auto"/>
              <w:adjustRightInd w:val="0"/>
              <w:spacing w:line="360" w:lineRule="exact"/>
              <w:jc w:val="center"/>
              <w:textAlignment w:val="baseline"/>
              <w:rPr>
                <w:rFonts w:ascii="宋体" w:hAnsi="宋体"/>
                <w:b/>
                <w:color w:val="000000" w:themeColor="text1"/>
                <w:szCs w:val="21"/>
                <w:highlight w:val="none"/>
                <w14:textFill>
                  <w14:solidFill>
                    <w14:schemeClr w14:val="tx1"/>
                  </w14:solidFill>
                </w14:textFill>
              </w:rPr>
            </w:pPr>
          </w:p>
        </w:tc>
        <w:tc>
          <w:tcPr>
            <w:tcW w:w="1320" w:type="dxa"/>
            <w:vMerge w:val="continue"/>
            <w:tcBorders>
              <w:left w:val="single" w:color="auto" w:sz="4" w:space="0"/>
              <w:bottom w:val="single" w:color="auto" w:sz="4" w:space="0"/>
              <w:right w:val="single" w:color="auto" w:sz="4" w:space="0"/>
            </w:tcBorders>
            <w:noWrap/>
            <w:vAlign w:val="center"/>
          </w:tcPr>
          <w:p w14:paraId="249C1739">
            <w:pPr>
              <w:shd w:val="clear" w:color="auto" w:fill="auto"/>
              <w:adjustRightInd w:val="0"/>
              <w:spacing w:line="360" w:lineRule="exact"/>
              <w:jc w:val="center"/>
              <w:textAlignment w:val="baseline"/>
              <w:rPr>
                <w:rFonts w:hint="eastAsia" w:ascii="宋体" w:hAnsi="宋体"/>
                <w:b/>
                <w:color w:val="000000" w:themeColor="text1"/>
                <w:szCs w:val="21"/>
                <w:highlight w:val="none"/>
                <w14:textFill>
                  <w14:solidFill>
                    <w14:schemeClr w14:val="tx1"/>
                  </w14:solidFill>
                </w14:textFill>
              </w:rPr>
            </w:pPr>
          </w:p>
        </w:tc>
        <w:tc>
          <w:tcPr>
            <w:tcW w:w="1518" w:type="dxa"/>
            <w:vMerge w:val="continue"/>
            <w:tcBorders>
              <w:left w:val="single" w:color="auto" w:sz="4" w:space="0"/>
              <w:bottom w:val="single" w:color="auto" w:sz="4" w:space="0"/>
              <w:right w:val="single" w:color="auto" w:sz="4" w:space="0"/>
            </w:tcBorders>
            <w:noWrap/>
            <w:vAlign w:val="center"/>
          </w:tcPr>
          <w:p w14:paraId="1B1FCDDE">
            <w:pPr>
              <w:shd w:val="clear" w:color="auto" w:fill="auto"/>
              <w:adjustRightInd w:val="0"/>
              <w:spacing w:line="360" w:lineRule="exact"/>
              <w:jc w:val="center"/>
              <w:textAlignment w:val="baseline"/>
              <w:rPr>
                <w:rFonts w:hint="eastAsia" w:ascii="宋体" w:hAnsi="宋体"/>
                <w:color w:val="000000" w:themeColor="text1"/>
                <w:szCs w:val="21"/>
                <w:highlight w:val="none"/>
                <w14:textFill>
                  <w14:solidFill>
                    <w14:schemeClr w14:val="tx1"/>
                  </w14:solidFill>
                </w14:textFill>
              </w:rPr>
            </w:pPr>
          </w:p>
        </w:tc>
        <w:tc>
          <w:tcPr>
            <w:tcW w:w="6166" w:type="dxa"/>
            <w:tcBorders>
              <w:top w:val="single" w:color="auto" w:sz="4" w:space="0"/>
              <w:left w:val="single" w:color="auto" w:sz="4" w:space="0"/>
              <w:bottom w:val="single" w:color="auto" w:sz="4" w:space="0"/>
              <w:right w:val="single" w:color="auto" w:sz="4" w:space="0"/>
            </w:tcBorders>
            <w:noWrap/>
            <w:vAlign w:val="center"/>
          </w:tcPr>
          <w:p w14:paraId="036D30E2">
            <w:pPr>
              <w:snapToGrid w:val="0"/>
              <w:spacing w:line="360" w:lineRule="auto"/>
              <w:ind w:firstLine="0" w:firstLineChars="0"/>
              <w:rPr>
                <w:rFonts w:hint="default" w:ascii="宋体" w:hAnsi="宋体" w:eastAsia="宋体" w:cs="宋体"/>
                <w:b/>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val="0"/>
                <w:color w:val="000000" w:themeColor="text1"/>
                <w:sz w:val="21"/>
                <w:szCs w:val="21"/>
                <w:highlight w:val="none"/>
                <w:lang w:val="en-US" w:eastAsia="zh-CN"/>
                <w14:textFill>
                  <w14:solidFill>
                    <w14:schemeClr w14:val="tx1"/>
                  </w14:solidFill>
                </w14:textFill>
              </w:rPr>
              <w:t>适用于02分标、03分标：</w:t>
            </w:r>
          </w:p>
          <w:p w14:paraId="432C66DE">
            <w:pPr>
              <w:snapToGrid w:val="0"/>
              <w:spacing w:line="360" w:lineRule="auto"/>
              <w:ind w:firstLine="420" w:firstLineChars="200"/>
              <w:rPr>
                <w:rFonts w:hint="eastAsia" w:ascii="宋体" w:hAnsi="宋体" w:eastAsia="宋体" w:cs="宋体"/>
                <w:b/>
                <w:color w:val="000000" w:themeColor="text1"/>
                <w:sz w:val="21"/>
                <w:highlight w:val="none"/>
                <w:lang w:eastAsia="zh-CN"/>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（1）评标报价为投标人的投标报价进行政策性扣除后的价格，评标报价只是作为评标时使用。最终中标供应商的中标金额等于投标报价。</w:t>
            </w:r>
          </w:p>
          <w:p w14:paraId="2144FC09">
            <w:pPr>
              <w:keepNext w:val="0"/>
              <w:keepLines w:val="0"/>
              <w:pageBreakBefore w:val="0"/>
              <w:widowControl w:val="0"/>
              <w:kinsoku/>
              <w:wordWrap/>
              <w:overflowPunct/>
              <w:topLinePunct w:val="0"/>
              <w:autoSpaceDE/>
              <w:autoSpaceDN/>
              <w:bidi w:val="0"/>
              <w:adjustRightInd/>
              <w:snapToGrid w:val="0"/>
              <w:spacing w:line="360" w:lineRule="auto"/>
              <w:ind w:left="0" w:leftChars="0" w:firstLine="420" w:firstLineChars="200"/>
              <w:textAlignment w:val="auto"/>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b w:val="0"/>
                <w:bCs/>
                <w:color w:val="000000" w:themeColor="text1"/>
                <w:sz w:val="21"/>
                <w:highlight w:val="none"/>
                <w:lang w:eastAsia="zh-CN"/>
                <w14:textFill>
                  <w14:solidFill>
                    <w14:schemeClr w14:val="tx1"/>
                  </w14:solidFill>
                </w14:textFill>
              </w:rPr>
              <w:t>（</w:t>
            </w:r>
            <w:r>
              <w:rPr>
                <w:rFonts w:hint="eastAsia" w:ascii="宋体" w:hAnsi="宋体" w:eastAsia="宋体" w:cs="宋体"/>
                <w:b w:val="0"/>
                <w:bCs/>
                <w:color w:val="000000" w:themeColor="text1"/>
                <w:sz w:val="21"/>
                <w:highlight w:val="none"/>
                <w:lang w:val="en-US" w:eastAsia="zh-CN"/>
                <w14:textFill>
                  <w14:solidFill>
                    <w14:schemeClr w14:val="tx1"/>
                  </w14:solidFill>
                </w14:textFill>
              </w:rPr>
              <w:t>2</w:t>
            </w:r>
            <w:r>
              <w:rPr>
                <w:rFonts w:hint="eastAsia" w:ascii="宋体" w:hAnsi="宋体" w:eastAsia="宋体" w:cs="宋体"/>
                <w:b w:val="0"/>
                <w:bCs/>
                <w:color w:val="000000" w:themeColor="text1"/>
                <w:sz w:val="21"/>
                <w:highlight w:val="none"/>
                <w:lang w:eastAsia="zh-CN"/>
                <w14:textFill>
                  <w14:solidFill>
                    <w14:schemeClr w14:val="tx1"/>
                  </w14:solidFill>
                </w14:textFill>
              </w:rPr>
              <w:t>）</w:t>
            </w:r>
            <w:r>
              <w:rPr>
                <w:rFonts w:hint="eastAsia" w:ascii="宋体" w:hAnsi="宋体"/>
                <w:b/>
                <w:bCs w:val="0"/>
                <w:color w:val="000000" w:themeColor="text1"/>
                <w:kern w:val="24"/>
                <w:highlight w:val="none"/>
                <w14:textFill>
                  <w14:solidFill>
                    <w14:schemeClr w14:val="tx1"/>
                  </w14:solidFill>
                </w14:textFill>
              </w:rPr>
              <w:t>根据《政府采购促进中小企业发展管理办法》（财库﹝2020﹞46号）</w:t>
            </w:r>
            <w:r>
              <w:rPr>
                <w:rFonts w:hint="eastAsia" w:ascii="宋体" w:hAnsi="宋体" w:eastAsia="宋体" w:cs="宋体"/>
                <w:b/>
                <w:bCs w:val="0"/>
                <w:color w:val="000000" w:themeColor="text1"/>
                <w:sz w:val="21"/>
                <w:highlight w:val="none"/>
                <w14:textFill>
                  <w14:solidFill>
                    <w14:schemeClr w14:val="tx1"/>
                  </w14:solidFill>
                </w14:textFill>
              </w:rPr>
              <w:t>及《广西壮族自治区财政厅关于持续优化政府采购营商环境推动高质量发展的通知》</w:t>
            </w:r>
            <w:r>
              <w:rPr>
                <w:rFonts w:hint="eastAsia" w:ascii="宋体" w:hAnsi="宋体" w:cs="宋体"/>
                <w:b/>
                <w:bCs w:val="0"/>
                <w:color w:val="000000" w:themeColor="text1"/>
                <w:sz w:val="21"/>
                <w:highlight w:val="none"/>
                <w:lang w:eastAsia="zh-CN"/>
                <w14:textFill>
                  <w14:solidFill>
                    <w14:schemeClr w14:val="tx1"/>
                  </w14:solidFill>
                </w14:textFill>
              </w:rPr>
              <w:t>（桂财采〔2024〕55号）</w:t>
            </w:r>
            <w:r>
              <w:rPr>
                <w:rFonts w:hint="eastAsia" w:ascii="宋体" w:hAnsi="宋体" w:eastAsia="宋体" w:cs="宋体"/>
                <w:b/>
                <w:bCs w:val="0"/>
                <w:color w:val="000000" w:themeColor="text1"/>
                <w:sz w:val="21"/>
                <w:highlight w:val="none"/>
                <w14:textFill>
                  <w14:solidFill>
                    <w14:schemeClr w14:val="tx1"/>
                  </w14:solidFill>
                </w14:textFill>
              </w:rPr>
              <w:t>的规定</w:t>
            </w:r>
            <w:r>
              <w:rPr>
                <w:rFonts w:hint="eastAsia" w:ascii="宋体" w:hAnsi="宋体" w:eastAsia="宋体" w:cs="宋体"/>
                <w:bCs/>
                <w:color w:val="000000" w:themeColor="text1"/>
                <w:sz w:val="21"/>
                <w:highlight w:val="none"/>
                <w14:textFill>
                  <w14:solidFill>
                    <w14:schemeClr w14:val="tx1"/>
                  </w14:solidFill>
                </w14:textFill>
              </w:rPr>
              <w:t>，投标人在其投标文件中提供《中小企业声明函》，且其投标全部货物由小微企业制造的，对其投标报价给予10%的扣除，扣除后的价格为评标报价，即评标报价=投标报价×（1-10%）。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Pr>
                <w:rFonts w:hint="eastAsia" w:ascii="宋体" w:hAnsi="宋体" w:eastAsia="宋体" w:cs="宋体"/>
                <w:bCs/>
                <w:color w:val="000000" w:themeColor="text1"/>
                <w:sz w:val="21"/>
                <w:highlight w:val="none"/>
                <w:u w:val="single"/>
                <w14:textFill>
                  <w14:solidFill>
                    <w14:schemeClr w14:val="tx1"/>
                  </w14:solidFill>
                </w14:textFill>
              </w:rPr>
              <w:t xml:space="preserve"> 4% </w:t>
            </w:r>
            <w:r>
              <w:rPr>
                <w:rFonts w:hint="eastAsia" w:ascii="宋体" w:hAnsi="宋体" w:eastAsia="宋体" w:cs="宋体"/>
                <w:bCs/>
                <w:color w:val="000000" w:themeColor="text1"/>
                <w:sz w:val="21"/>
                <w:highlight w:val="none"/>
                <w14:textFill>
                  <w14:solidFill>
                    <w14:schemeClr w14:val="tx1"/>
                  </w14:solidFill>
                </w14:textFill>
              </w:rPr>
              <w:t>的扣除（范围为4%-6%），用扣除后的价格参加评审，扣除后的价格为评标报价，即评标报价=投标报价×（1-</w:t>
            </w:r>
            <w:r>
              <w:rPr>
                <w:rFonts w:hint="eastAsia" w:ascii="宋体" w:hAnsi="宋体" w:eastAsia="宋体" w:cs="宋体"/>
                <w:bCs/>
                <w:color w:val="000000" w:themeColor="text1"/>
                <w:sz w:val="21"/>
                <w:highlight w:val="none"/>
                <w:u w:val="single"/>
                <w14:textFill>
                  <w14:solidFill>
                    <w14:schemeClr w14:val="tx1"/>
                  </w14:solidFill>
                </w14:textFill>
              </w:rPr>
              <w:t xml:space="preserve"> 4% </w:t>
            </w:r>
            <w:r>
              <w:rPr>
                <w:rFonts w:hint="eastAsia" w:ascii="宋体" w:hAnsi="宋体" w:eastAsia="宋体" w:cs="宋体"/>
                <w:bCs/>
                <w:color w:val="000000" w:themeColor="text1"/>
                <w:sz w:val="21"/>
                <w:highlight w:val="none"/>
                <w14:textFill>
                  <w14:solidFill>
                    <w14:schemeClr w14:val="tx1"/>
                  </w14:solidFill>
                </w14:textFill>
              </w:rPr>
              <w:t>）。除上述情况外，评标报价=投标报价。</w:t>
            </w:r>
          </w:p>
          <w:p w14:paraId="4D5B0CC9">
            <w:pPr>
              <w:keepNext w:val="0"/>
              <w:keepLines w:val="0"/>
              <w:pageBreakBefore w:val="0"/>
              <w:widowControl w:val="0"/>
              <w:kinsoku/>
              <w:wordWrap/>
              <w:overflowPunct/>
              <w:topLinePunct w:val="0"/>
              <w:autoSpaceDE/>
              <w:autoSpaceDN/>
              <w:bidi w:val="0"/>
              <w:adjustRightInd/>
              <w:snapToGrid w:val="0"/>
              <w:spacing w:line="360" w:lineRule="auto"/>
              <w:ind w:left="0" w:leftChars="0" w:firstLine="422" w:firstLineChars="200"/>
              <w:textAlignment w:val="auto"/>
              <w:rPr>
                <w:rFonts w:hint="eastAsia" w:ascii="宋体" w:hAnsi="宋体" w:eastAsia="宋体" w:cs="宋体"/>
                <w:bCs/>
                <w:color w:val="000000" w:themeColor="text1"/>
                <w:sz w:val="21"/>
                <w:highlight w:val="none"/>
                <w14:textFill>
                  <w14:solidFill>
                    <w14:schemeClr w14:val="tx1"/>
                  </w14:solidFill>
                </w14:textFill>
              </w:rPr>
            </w:pPr>
            <w:r>
              <w:rPr>
                <w:rFonts w:hint="eastAsia" w:ascii="宋体" w:hAnsi="宋体" w:eastAsia="宋体" w:cs="宋体"/>
                <w:b/>
                <w:bCs w:val="0"/>
                <w:color w:val="000000" w:themeColor="text1"/>
                <w:sz w:val="21"/>
                <w:highlight w:val="none"/>
                <w14:textFill>
                  <w14:solidFill>
                    <w14:schemeClr w14:val="tx1"/>
                  </w14:solidFill>
                </w14:textFill>
              </w:rPr>
              <w:t>（3）</w:t>
            </w:r>
            <w:r>
              <w:rPr>
                <w:rFonts w:hint="eastAsia" w:ascii="宋体" w:hAnsi="宋体" w:eastAsia="宋体" w:cs="宋体"/>
                <w:b/>
                <w:color w:val="000000" w:themeColor="text1"/>
                <w:sz w:val="21"/>
                <w:highlight w:val="none"/>
                <w14:textFill>
                  <w14:solidFill>
                    <w14:schemeClr w14:val="tx1"/>
                  </w14:solidFill>
                </w14:textFill>
              </w:rPr>
              <w:t>按照《财政部、司法部关于政府采购支持监狱企业发展有关问题的通知》（财库〔2014〕68号）的规定</w:t>
            </w:r>
            <w:r>
              <w:rPr>
                <w:rFonts w:hint="eastAsia" w:ascii="宋体" w:hAnsi="宋体" w:eastAsia="宋体" w:cs="宋体"/>
                <w:bCs/>
                <w:color w:val="000000" w:themeColor="text1"/>
                <w:sz w:val="21"/>
                <w:highlight w:val="none"/>
                <w14:textFill>
                  <w14:solidFill>
                    <w14:schemeClr w14:val="tx1"/>
                  </w14:solidFill>
                </w14:textFill>
              </w:rPr>
              <w:t>，监狱企业视同小型、微型企业，享受预留份额、评审中价格扣除等促进中小企业发展的政府采购政策。</w:t>
            </w:r>
            <w:r>
              <w:rPr>
                <w:rFonts w:hint="eastAsia" w:ascii="宋体" w:hAnsi="宋体" w:eastAsia="宋体" w:cs="宋体"/>
                <w:color w:val="000000" w:themeColor="text1"/>
                <w:sz w:val="21"/>
                <w:highlight w:val="none"/>
                <w14:textFill>
                  <w14:solidFill>
                    <w14:schemeClr w14:val="tx1"/>
                  </w14:solidFill>
                </w14:textFill>
              </w:rPr>
              <w:t>监狱企业参加政府采购活动时，应当提供由省级以上监狱管理局、戒毒管理局（含新疆生产建设兵团）出具的属于监狱企业的证明文件。</w:t>
            </w:r>
            <w:r>
              <w:rPr>
                <w:rFonts w:hint="eastAsia" w:ascii="宋体" w:hAnsi="宋体" w:eastAsia="宋体" w:cs="宋体"/>
                <w:bCs/>
                <w:color w:val="000000" w:themeColor="text1"/>
                <w:sz w:val="21"/>
                <w:highlight w:val="none"/>
                <w14:textFill>
                  <w14:solidFill>
                    <w14:schemeClr w14:val="tx1"/>
                  </w14:solidFill>
                </w14:textFill>
              </w:rPr>
              <w:t>监狱企业属于小型、微型企业的，不重复享受政策。</w:t>
            </w:r>
          </w:p>
          <w:p w14:paraId="7EF07E73">
            <w:pPr>
              <w:keepNext w:val="0"/>
              <w:keepLines w:val="0"/>
              <w:pageBreakBefore w:val="0"/>
              <w:widowControl w:val="0"/>
              <w:kinsoku/>
              <w:wordWrap/>
              <w:overflowPunct/>
              <w:topLinePunct w:val="0"/>
              <w:autoSpaceDE/>
              <w:autoSpaceDN/>
              <w:bidi w:val="0"/>
              <w:adjustRightInd/>
              <w:snapToGrid w:val="0"/>
              <w:spacing w:line="360" w:lineRule="auto"/>
              <w:ind w:left="0" w:leftChars="0" w:firstLine="422"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bCs/>
                <w:color w:val="000000" w:themeColor="text1"/>
                <w:sz w:val="21"/>
                <w:highlight w:val="none"/>
                <w14:textFill>
                  <w14:solidFill>
                    <w14:schemeClr w14:val="tx1"/>
                  </w14:solidFill>
                </w14:textFill>
              </w:rPr>
              <w:t>（4）按照《关于促进残疾人就业政府采购政策的通知》（财库〔2017〕141号）的规定</w:t>
            </w:r>
            <w:r>
              <w:rPr>
                <w:rFonts w:hint="eastAsia" w:ascii="宋体" w:hAnsi="宋体" w:eastAsia="宋体" w:cs="宋体"/>
                <w:bCs/>
                <w:color w:val="000000" w:themeColor="text1"/>
                <w:sz w:val="21"/>
                <w:highlight w:val="none"/>
                <w14:textFill>
                  <w14:solidFill>
                    <w14:schemeClr w14:val="tx1"/>
                  </w14:solidFill>
                </w14:textFill>
              </w:rPr>
              <w:t>，残疾人福利性单位视同小型、微型企业，享受预留份额、评审中价格扣除等促进中小企业发展的政府采购政策。</w:t>
            </w:r>
            <w:r>
              <w:rPr>
                <w:rFonts w:hint="eastAsia" w:ascii="宋体" w:hAnsi="宋体" w:eastAsia="宋体" w:cs="宋体"/>
                <w:color w:val="000000" w:themeColor="text1"/>
                <w:sz w:val="21"/>
                <w:highlight w:val="none"/>
                <w14:textFill>
                  <w14:solidFill>
                    <w14:schemeClr w14:val="tx1"/>
                  </w14:solidFill>
                </w14:textFill>
              </w:rPr>
              <w:t>残疾人福利性单位参加政府采购活动时，应当提供该通知规定的《残疾人福利性单位声明函》，并对声明的真实性负责。</w:t>
            </w:r>
            <w:r>
              <w:rPr>
                <w:rFonts w:hint="eastAsia" w:ascii="宋体" w:hAnsi="宋体" w:eastAsia="宋体" w:cs="宋体"/>
                <w:bCs/>
                <w:color w:val="000000" w:themeColor="text1"/>
                <w:sz w:val="21"/>
                <w:highlight w:val="none"/>
                <w14:textFill>
                  <w14:solidFill>
                    <w14:schemeClr w14:val="tx1"/>
                  </w14:solidFill>
                </w14:textFill>
              </w:rPr>
              <w:t>残疾人福利性单位属于小型、微型企业的，不重复享受政策。</w:t>
            </w:r>
          </w:p>
          <w:p w14:paraId="243FB3C8">
            <w:pPr>
              <w:snapToGrid w:val="0"/>
              <w:spacing w:line="360" w:lineRule="auto"/>
              <w:ind w:firstLine="420" w:firstLineChars="200"/>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5</w:t>
            </w:r>
            <w:r>
              <w:rPr>
                <w:rFonts w:hint="eastAsia" w:ascii="宋体" w:hAnsi="宋体" w:eastAsia="宋体" w:cs="宋体"/>
                <w:bCs/>
                <w:color w:val="000000" w:themeColor="text1"/>
                <w:sz w:val="21"/>
                <w:szCs w:val="21"/>
                <w:highlight w:val="none"/>
                <w14:textFill>
                  <w14:solidFill>
                    <w14:schemeClr w14:val="tx1"/>
                  </w14:solidFill>
                </w14:textFill>
              </w:rPr>
              <w:t>）根据《国务院办公厅关于在政府采购中实施本国产品标准及相关政策的通知》（国办发〔2025〕34 号）的规定，政府采购活动中既有本国产品又有非本国产品参与竞争的，依法对本国产品给予价格评审优惠，对本国产品的报价给予20%的价格扣除，用扣除后的价格参与评审。</w:t>
            </w:r>
          </w:p>
          <w:p w14:paraId="122EA24A">
            <w:pPr>
              <w:snapToGrid w:val="0"/>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r>
              <w:rPr>
                <w:rFonts w:hint="eastAsia" w:ascii="宋体" w:hAnsi="宋体" w:eastAsia="宋体" w:cs="宋体"/>
                <w:b/>
                <w:bCs w:val="0"/>
                <w:color w:val="000000" w:themeColor="text1"/>
                <w:sz w:val="21"/>
                <w:szCs w:val="21"/>
                <w:highlight w:val="none"/>
                <w14:textFill>
                  <w14:solidFill>
                    <w14:schemeClr w14:val="tx1"/>
                  </w14:solidFill>
                </w14:textFill>
              </w:rPr>
              <w:t>[投标人须在投标文件中提供《关于符合本国产品标准的声明函》（按第六章要求格式填写）或财政部会同有关部门规定的有关证明文件，否则不予价格扣除；并随中标结果同时公告其《关于符合本国产品标准的声明函》或财政部会同有关部门规定的有关证明文件，接受社会监督。投标人提供的《关于符合本国产品标准的声明函》或财政部会同有关部门规定的有关证明文件与事实不符的，依照《中华人民共和国政府采购法》第七十七条第一款的规定追究法律责任]</w:t>
            </w:r>
            <w:r>
              <w:rPr>
                <w:rFonts w:hint="eastAsia" w:ascii="宋体" w:hAnsi="宋体" w:eastAsia="宋体" w:cs="宋体"/>
                <w:bCs/>
                <w:color w:val="000000" w:themeColor="text1"/>
                <w:sz w:val="21"/>
                <w:szCs w:val="21"/>
                <w:highlight w:val="none"/>
                <w14:textFill>
                  <w14:solidFill>
                    <w14:schemeClr w14:val="tx1"/>
                  </w14:solidFill>
                </w14:textFill>
              </w:rPr>
              <w:t>。</w:t>
            </w:r>
          </w:p>
          <w:p w14:paraId="426B28B6">
            <w:pPr>
              <w:snapToGrid w:val="0"/>
              <w:spacing w:line="360" w:lineRule="auto"/>
              <w:ind w:firstLine="422" w:firstLineChars="200"/>
              <w:rPr>
                <w:rFonts w:hint="eastAsia" w:ascii="宋体" w:hAnsi="宋体" w:eastAsia="宋体" w:cs="宋体"/>
                <w:b/>
                <w:bCs w:val="0"/>
                <w:i w:val="0"/>
                <w:iCs w:val="0"/>
                <w:color w:val="000000" w:themeColor="text1"/>
                <w:sz w:val="21"/>
                <w:szCs w:val="21"/>
                <w:highlight w:val="none"/>
                <w14:textFill>
                  <w14:solidFill>
                    <w14:schemeClr w14:val="tx1"/>
                  </w14:solidFill>
                </w14:textFill>
              </w:rPr>
            </w:pPr>
            <w:r>
              <w:rPr>
                <w:rFonts w:hint="eastAsia" w:ascii="宋体" w:hAnsi="宋体" w:eastAsia="宋体" w:cs="宋体"/>
                <w:b/>
                <w:bCs w:val="0"/>
                <w:i w:val="0"/>
                <w:iCs w:val="0"/>
                <w:color w:val="000000" w:themeColor="text1"/>
                <w:sz w:val="21"/>
                <w:szCs w:val="21"/>
                <w:highlight w:val="none"/>
                <w14:textFill>
                  <w14:solidFill>
                    <w14:schemeClr w14:val="tx1"/>
                  </w14:solidFill>
                </w14:textFill>
              </w:rPr>
              <w:t>（</w:t>
            </w:r>
            <w:r>
              <w:rPr>
                <w:rFonts w:hint="eastAsia" w:ascii="宋体" w:hAnsi="宋体" w:eastAsia="宋体" w:cs="宋体"/>
                <w:b/>
                <w:bCs w:val="0"/>
                <w:i w:val="0"/>
                <w:iCs w:val="0"/>
                <w:color w:val="000000" w:themeColor="text1"/>
                <w:sz w:val="21"/>
                <w:szCs w:val="21"/>
                <w:highlight w:val="none"/>
                <w:lang w:val="en-US" w:eastAsia="zh-CN"/>
                <w14:textFill>
                  <w14:solidFill>
                    <w14:schemeClr w14:val="tx1"/>
                  </w14:solidFill>
                </w14:textFill>
              </w:rPr>
              <w:t>6</w:t>
            </w:r>
            <w:r>
              <w:rPr>
                <w:rFonts w:hint="eastAsia" w:ascii="宋体" w:hAnsi="宋体" w:eastAsia="宋体" w:cs="宋体"/>
                <w:b/>
                <w:bCs w:val="0"/>
                <w:i w:val="0"/>
                <w:iCs w:val="0"/>
                <w:color w:val="000000" w:themeColor="text1"/>
                <w:sz w:val="21"/>
                <w:szCs w:val="21"/>
                <w:highlight w:val="none"/>
                <w14:textFill>
                  <w14:solidFill>
                    <w14:schemeClr w14:val="tx1"/>
                  </w14:solidFill>
                </w14:textFill>
              </w:rPr>
              <w:t>）政策性扣除计算方法。</w:t>
            </w:r>
          </w:p>
          <w:p w14:paraId="4D16F7AF">
            <w:pPr>
              <w:snapToGrid w:val="0"/>
              <w:spacing w:line="400" w:lineRule="exact"/>
              <w:ind w:firstLine="466" w:firstLineChars="222"/>
              <w:jc w:val="both"/>
              <w:rPr>
                <w:rFonts w:hint="eastAsia" w:ascii="宋体" w:hAnsi="宋体" w:eastAsia="宋体" w:cs="宋体"/>
                <w:bCs/>
                <w:color w:val="000000" w:themeColor="text1"/>
                <w:sz w:val="21"/>
                <w:highlight w:val="none"/>
                <w14:textFill>
                  <w14:solidFill>
                    <w14:schemeClr w14:val="tx1"/>
                  </w14:solidFill>
                </w14:textFill>
              </w:rPr>
            </w:pPr>
            <w:r>
              <w:rPr>
                <w:rFonts w:hint="eastAsia" w:ascii="宋体" w:hAnsi="宋体" w:eastAsia="宋体" w:cs="宋体"/>
                <w:bCs/>
                <w:color w:val="000000" w:themeColor="text1"/>
                <w:sz w:val="21"/>
                <w:highlight w:val="none"/>
                <w14:textFill>
                  <w14:solidFill>
                    <w14:schemeClr w14:val="tx1"/>
                  </w14:solidFill>
                </w14:textFill>
              </w:rPr>
              <w:t>①小微企业价格扣除</w:t>
            </w:r>
          </w:p>
          <w:p w14:paraId="76E867C1">
            <w:pPr>
              <w:snapToGrid w:val="0"/>
              <w:spacing w:line="400" w:lineRule="exact"/>
              <w:ind w:firstLine="466" w:firstLineChars="222"/>
              <w:jc w:val="both"/>
              <w:rPr>
                <w:rFonts w:hint="eastAsia" w:ascii="宋体" w:hAnsi="宋体" w:eastAsia="宋体" w:cs="宋体"/>
                <w:bCs/>
                <w:color w:val="000000" w:themeColor="text1"/>
                <w:sz w:val="21"/>
                <w:highlight w:val="none"/>
                <w14:textFill>
                  <w14:solidFill>
                    <w14:schemeClr w14:val="tx1"/>
                  </w14:solidFill>
                </w14:textFill>
              </w:rPr>
            </w:pPr>
            <w:r>
              <w:rPr>
                <w:rFonts w:hint="eastAsia" w:ascii="宋体" w:hAnsi="宋体" w:eastAsia="宋体" w:cs="宋体"/>
                <w:bCs/>
                <w:color w:val="000000" w:themeColor="text1"/>
                <w:sz w:val="21"/>
                <w:highlight w:val="none"/>
                <w14:textFill>
                  <w14:solidFill>
                    <w14:schemeClr w14:val="tx1"/>
                  </w14:solidFill>
                </w14:textFill>
              </w:rPr>
              <w:t>投标人所投全部货物由小型或者微型企业制造，则其投标报价给予</w:t>
            </w:r>
            <w:r>
              <w:rPr>
                <w:rFonts w:hint="eastAsia" w:ascii="宋体" w:hAnsi="宋体" w:eastAsia="宋体" w:cs="宋体"/>
                <w:bCs/>
                <w:color w:val="000000" w:themeColor="text1"/>
                <w:sz w:val="21"/>
                <w:highlight w:val="none"/>
                <w:lang w:val="en-US" w:eastAsia="zh-CN"/>
                <w14:textFill>
                  <w14:solidFill>
                    <w14:schemeClr w14:val="tx1"/>
                  </w14:solidFill>
                </w14:textFill>
              </w:rPr>
              <w:t>1</w:t>
            </w:r>
            <w:r>
              <w:rPr>
                <w:rFonts w:hint="eastAsia" w:ascii="宋体" w:hAnsi="宋体" w:eastAsia="宋体" w:cs="宋体"/>
                <w:bCs/>
                <w:color w:val="000000" w:themeColor="text1"/>
                <w:sz w:val="21"/>
                <w:highlight w:val="none"/>
                <w14:textFill>
                  <w14:solidFill>
                    <w14:schemeClr w14:val="tx1"/>
                  </w14:solidFill>
                </w14:textFill>
              </w:rPr>
              <w:t>0%的扣除，扣除后的价格为评标报价，即评标报价=投标报价×（1-</w:t>
            </w:r>
            <w:r>
              <w:rPr>
                <w:rFonts w:hint="eastAsia" w:ascii="宋体" w:hAnsi="宋体" w:eastAsia="宋体" w:cs="宋体"/>
                <w:bCs/>
                <w:color w:val="000000" w:themeColor="text1"/>
                <w:sz w:val="21"/>
                <w:highlight w:val="none"/>
                <w:lang w:val="en-US" w:eastAsia="zh-CN"/>
                <w14:textFill>
                  <w14:solidFill>
                    <w14:schemeClr w14:val="tx1"/>
                  </w14:solidFill>
                </w14:textFill>
              </w:rPr>
              <w:t>1</w:t>
            </w:r>
            <w:r>
              <w:rPr>
                <w:rFonts w:hint="eastAsia" w:ascii="宋体" w:hAnsi="宋体" w:eastAsia="宋体" w:cs="宋体"/>
                <w:bCs/>
                <w:color w:val="000000" w:themeColor="text1"/>
                <w:sz w:val="21"/>
                <w:highlight w:val="none"/>
                <w14:textFill>
                  <w14:solidFill>
                    <w14:schemeClr w14:val="tx1"/>
                  </w14:solidFill>
                </w14:textFill>
              </w:rPr>
              <w:t>0%）。</w:t>
            </w:r>
          </w:p>
          <w:p w14:paraId="5931A606">
            <w:pPr>
              <w:snapToGrid w:val="0"/>
              <w:spacing w:line="400" w:lineRule="exact"/>
              <w:ind w:firstLine="466" w:firstLineChars="222"/>
              <w:jc w:val="both"/>
              <w:rPr>
                <w:rFonts w:hint="eastAsia" w:ascii="宋体" w:hAnsi="宋体" w:eastAsia="宋体" w:cs="宋体"/>
                <w:bCs/>
                <w:color w:val="000000" w:themeColor="text1"/>
                <w:sz w:val="21"/>
                <w:highlight w:val="none"/>
                <w14:textFill>
                  <w14:solidFill>
                    <w14:schemeClr w14:val="tx1"/>
                  </w14:solidFill>
                </w14:textFill>
              </w:rPr>
            </w:pPr>
            <w:r>
              <w:rPr>
                <w:rFonts w:hint="eastAsia" w:ascii="宋体" w:hAnsi="宋体" w:eastAsia="宋体" w:cs="宋体"/>
                <w:bCs/>
                <w:color w:val="000000" w:themeColor="text1"/>
                <w:sz w:val="21"/>
                <w:highlight w:val="none"/>
                <w14:textFill>
                  <w14:solidFill>
                    <w14:schemeClr w14:val="tx1"/>
                  </w14:solidFill>
                </w14:textFill>
              </w:rPr>
              <w:t>②本国产品价格扣除</w:t>
            </w:r>
          </w:p>
          <w:p w14:paraId="0065A782">
            <w:pPr>
              <w:snapToGrid w:val="0"/>
              <w:spacing w:line="400" w:lineRule="exact"/>
              <w:ind w:firstLine="466" w:firstLineChars="222"/>
              <w:jc w:val="both"/>
              <w:rPr>
                <w:rFonts w:hint="eastAsia" w:ascii="宋体" w:hAnsi="宋体" w:eastAsia="宋体" w:cs="宋体"/>
                <w:bCs/>
                <w:color w:val="000000" w:themeColor="text1"/>
                <w:sz w:val="21"/>
                <w:highlight w:val="none"/>
                <w14:textFill>
                  <w14:solidFill>
                    <w14:schemeClr w14:val="tx1"/>
                  </w14:solidFill>
                </w14:textFill>
              </w:rPr>
            </w:pPr>
            <w:r>
              <w:rPr>
                <w:rFonts w:hint="eastAsia" w:ascii="宋体" w:hAnsi="宋体" w:eastAsia="宋体" w:cs="宋体"/>
                <w:bCs/>
                <w:color w:val="000000" w:themeColor="text1"/>
                <w:sz w:val="21"/>
                <w:highlight w:val="none"/>
                <w14:textFill>
                  <w14:solidFill>
                    <w14:schemeClr w14:val="tx1"/>
                  </w14:solidFill>
                </w14:textFill>
              </w:rPr>
              <w:t>政府采购活动中既有本国产品又有非本国产品参与竞争的，依法对本国产品给予价格评审优惠，对本国产品的报价给予20%的价格扣除，用扣除后的价格参与评审。</w:t>
            </w:r>
          </w:p>
          <w:p w14:paraId="7E087007">
            <w:pPr>
              <w:snapToGrid w:val="0"/>
              <w:spacing w:line="400" w:lineRule="exact"/>
              <w:ind w:firstLine="466" w:firstLineChars="222"/>
              <w:jc w:val="both"/>
              <w:rPr>
                <w:rFonts w:hint="eastAsia" w:ascii="宋体" w:hAnsi="宋体" w:eastAsia="宋体" w:cs="宋体"/>
                <w:bCs/>
                <w:color w:val="000000" w:themeColor="text1"/>
                <w:sz w:val="21"/>
                <w:highlight w:val="none"/>
                <w14:textFill>
                  <w14:solidFill>
                    <w14:schemeClr w14:val="tx1"/>
                  </w14:solidFill>
                </w14:textFill>
              </w:rPr>
            </w:pPr>
            <w:r>
              <w:rPr>
                <w:rFonts w:hint="eastAsia" w:ascii="宋体" w:hAnsi="宋体" w:eastAsia="宋体" w:cs="宋体"/>
                <w:bCs/>
                <w:color w:val="000000" w:themeColor="text1"/>
                <w:sz w:val="21"/>
                <w:highlight w:val="none"/>
                <w14:textFill>
                  <w14:solidFill>
                    <w14:schemeClr w14:val="tx1"/>
                  </w14:solidFill>
                </w14:textFill>
              </w:rPr>
              <w:t>当采购项目或者采购包中含有多种产品，供应商为该采购项目或者采购包提供的符合本国产品标准的产品成本之和占该供应商提供的全部产品成本之和的比例达到 80%以上时，依法对该供应商提供的全部产品给予价格评审优惠，即对该供应商提供的全部产品的总报价给予 20%的价格扣除，用扣除后的价格参与评审，即评标报价=投标报价×（1-20%）。</w:t>
            </w:r>
          </w:p>
          <w:p w14:paraId="01CCBDF7">
            <w:pPr>
              <w:snapToGrid w:val="0"/>
              <w:spacing w:line="400" w:lineRule="exact"/>
              <w:ind w:firstLine="466" w:firstLineChars="222"/>
              <w:jc w:val="both"/>
              <w:rPr>
                <w:rFonts w:hint="eastAsia" w:ascii="宋体" w:hAnsi="宋体" w:eastAsia="宋体" w:cs="宋体"/>
                <w:bCs/>
                <w:color w:val="000000" w:themeColor="text1"/>
                <w:sz w:val="21"/>
                <w:highlight w:val="none"/>
                <w14:textFill>
                  <w14:solidFill>
                    <w14:schemeClr w14:val="tx1"/>
                  </w14:solidFill>
                </w14:textFill>
              </w:rPr>
            </w:pPr>
            <w:r>
              <w:rPr>
                <w:rFonts w:hint="eastAsia" w:ascii="宋体" w:hAnsi="宋体" w:eastAsia="宋体" w:cs="宋体"/>
                <w:bCs/>
                <w:color w:val="000000" w:themeColor="text1"/>
                <w:sz w:val="21"/>
                <w:highlight w:val="none"/>
                <w14:textFill>
                  <w14:solidFill>
                    <w14:schemeClr w14:val="tx1"/>
                  </w14:solidFill>
                </w14:textFill>
              </w:rPr>
              <w:t>投标人在其投标文件中提供《关于符合本国产品标准的声明函》或财政部会同有关部门规定的有关证明文件，出具符合要求的《声明函》或有关证明文件的，该产品视为本国产品。</w:t>
            </w:r>
          </w:p>
          <w:p w14:paraId="5E8E254A">
            <w:pPr>
              <w:snapToGrid w:val="0"/>
              <w:spacing w:line="400" w:lineRule="exact"/>
              <w:ind w:firstLine="468" w:firstLineChars="222"/>
              <w:jc w:val="both"/>
              <w:rPr>
                <w:rFonts w:hint="eastAsia" w:ascii="宋体" w:hAnsi="宋体" w:eastAsia="宋体" w:cs="宋体"/>
                <w:b/>
                <w:bCs w:val="0"/>
                <w:color w:val="000000" w:themeColor="text1"/>
                <w:sz w:val="21"/>
                <w:highlight w:val="none"/>
                <w14:textFill>
                  <w14:solidFill>
                    <w14:schemeClr w14:val="tx1"/>
                  </w14:solidFill>
                </w14:textFill>
              </w:rPr>
            </w:pPr>
            <w:r>
              <w:rPr>
                <w:rFonts w:hint="eastAsia" w:ascii="宋体" w:hAnsi="宋体" w:eastAsia="宋体" w:cs="宋体"/>
                <w:b/>
                <w:bCs w:val="0"/>
                <w:color w:val="000000" w:themeColor="text1"/>
                <w:sz w:val="21"/>
                <w:highlight w:val="none"/>
                <w14:textFill>
                  <w14:solidFill>
                    <w14:schemeClr w14:val="tx1"/>
                  </w14:solidFill>
                </w14:textFill>
              </w:rPr>
              <w:t>如果所有参与竞争的供应商均可享受本国产品价格评审优惠，则统一不进行价格扣除。</w:t>
            </w:r>
          </w:p>
          <w:p w14:paraId="086BECB6">
            <w:pPr>
              <w:snapToGrid w:val="0"/>
              <w:spacing w:line="400" w:lineRule="exact"/>
              <w:ind w:firstLine="466" w:firstLineChars="222"/>
              <w:jc w:val="both"/>
              <w:rPr>
                <w:rFonts w:hint="eastAsia" w:ascii="宋体" w:hAnsi="宋体" w:eastAsia="宋体" w:cs="宋体"/>
                <w:bCs/>
                <w:color w:val="000000" w:themeColor="text1"/>
                <w:sz w:val="21"/>
                <w:highlight w:val="none"/>
                <w14:textFill>
                  <w14:solidFill>
                    <w14:schemeClr w14:val="tx1"/>
                  </w14:solidFill>
                </w14:textFill>
              </w:rPr>
            </w:pPr>
            <w:r>
              <w:rPr>
                <w:rFonts w:hint="eastAsia" w:ascii="宋体" w:hAnsi="宋体" w:eastAsia="宋体" w:cs="宋体"/>
                <w:bCs/>
                <w:color w:val="000000" w:themeColor="text1"/>
                <w:sz w:val="21"/>
                <w:highlight w:val="none"/>
                <w14:textFill>
                  <w14:solidFill>
                    <w14:schemeClr w14:val="tx1"/>
                  </w14:solidFill>
                </w14:textFill>
              </w:rPr>
              <w:t>③同时享受小微企业扣除政策与本国产品扣除政策时，则进行叠加计算，用扣除后的价格参加评审。即评标报价=投标报价×（1-</w:t>
            </w:r>
            <w:r>
              <w:rPr>
                <w:rFonts w:hint="eastAsia" w:ascii="宋体" w:hAnsi="宋体" w:eastAsia="宋体" w:cs="宋体"/>
                <w:bCs/>
                <w:color w:val="000000" w:themeColor="text1"/>
                <w:sz w:val="21"/>
                <w:highlight w:val="none"/>
                <w:lang w:val="en-US" w:eastAsia="zh-CN"/>
                <w14:textFill>
                  <w14:solidFill>
                    <w14:schemeClr w14:val="tx1"/>
                  </w14:solidFill>
                </w14:textFill>
              </w:rPr>
              <w:t>3</w:t>
            </w:r>
            <w:r>
              <w:rPr>
                <w:rFonts w:hint="eastAsia" w:ascii="宋体" w:hAnsi="宋体" w:eastAsia="宋体" w:cs="宋体"/>
                <w:bCs/>
                <w:color w:val="000000" w:themeColor="text1"/>
                <w:sz w:val="21"/>
                <w:highlight w:val="none"/>
                <w14:textFill>
                  <w14:solidFill>
                    <w14:schemeClr w14:val="tx1"/>
                  </w14:solidFill>
                </w14:textFill>
              </w:rPr>
              <w:t>0%）。</w:t>
            </w:r>
          </w:p>
          <w:p w14:paraId="0D4E242E">
            <w:pPr>
              <w:snapToGrid w:val="0"/>
              <w:spacing w:line="360" w:lineRule="auto"/>
              <w:ind w:firstLine="420" w:firstLineChars="200"/>
              <w:rPr>
                <w:rFonts w:hint="eastAsia" w:ascii="宋体" w:hAnsi="宋体" w:eastAsia="宋体" w:cs="宋体"/>
                <w:b/>
                <w:bCs w:val="0"/>
                <w:i w:val="0"/>
                <w:i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highlight w:val="none"/>
                <w14:textFill>
                  <w14:solidFill>
                    <w14:schemeClr w14:val="tx1"/>
                  </w14:solidFill>
                </w14:textFill>
              </w:rPr>
              <w:t>除上述情况外，评标报价=投标报价。</w:t>
            </w:r>
          </w:p>
          <w:p w14:paraId="7FBD6FE3">
            <w:pPr>
              <w:snapToGrid w:val="0"/>
              <w:spacing w:line="360" w:lineRule="auto"/>
              <w:ind w:firstLine="420" w:firstLineChars="200"/>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7</w:t>
            </w:r>
            <w:r>
              <w:rPr>
                <w:rFonts w:hint="eastAsia" w:ascii="宋体" w:hAnsi="宋体" w:eastAsia="宋体" w:cs="宋体"/>
                <w:bCs/>
                <w:color w:val="000000" w:themeColor="text1"/>
                <w:sz w:val="21"/>
                <w:szCs w:val="21"/>
                <w:highlight w:val="none"/>
                <w14:textFill>
                  <w14:solidFill>
                    <w14:schemeClr w14:val="tx1"/>
                  </w14:solidFill>
                </w14:textFill>
              </w:rPr>
              <w:t>）满足招标文件要求且评标报价最低的评标报价为评标基准价，其价格分为满分。</w:t>
            </w:r>
          </w:p>
          <w:p w14:paraId="381C3E03">
            <w:pPr>
              <w:spacing w:line="360" w:lineRule="auto"/>
              <w:ind w:firstLine="422" w:firstLineChars="200"/>
              <w:rPr>
                <w:rFonts w:hint="eastAsia" w:ascii="宋体" w:hAnsi="宋体" w:eastAsia="宋体" w:cs="宋体"/>
                <w:b/>
                <w:bCs w:val="0"/>
                <w:color w:val="000000" w:themeColor="text1"/>
                <w:sz w:val="21"/>
                <w:szCs w:val="21"/>
                <w:highlight w:val="none"/>
                <w14:textFill>
                  <w14:solidFill>
                    <w14:schemeClr w14:val="tx1"/>
                  </w14:solidFill>
                </w14:textFill>
              </w:rPr>
            </w:pPr>
            <w:r>
              <w:rPr>
                <w:rFonts w:hint="eastAsia" w:ascii="宋体" w:hAnsi="宋体" w:eastAsia="宋体" w:cs="宋体"/>
                <w:b/>
                <w:bCs w:val="0"/>
                <w:color w:val="000000" w:themeColor="text1"/>
                <w:sz w:val="21"/>
                <w:szCs w:val="21"/>
                <w:highlight w:val="none"/>
                <w14:textFill>
                  <w14:solidFill>
                    <w14:schemeClr w14:val="tx1"/>
                  </w14:solidFill>
                </w14:textFill>
              </w:rPr>
              <w:t>（</w:t>
            </w:r>
            <w:r>
              <w:rPr>
                <w:rFonts w:hint="eastAsia" w:ascii="宋体" w:hAnsi="宋体" w:eastAsia="宋体" w:cs="宋体"/>
                <w:b/>
                <w:bCs w:val="0"/>
                <w:color w:val="000000" w:themeColor="text1"/>
                <w:sz w:val="21"/>
                <w:szCs w:val="21"/>
                <w:highlight w:val="none"/>
                <w:lang w:val="en-US" w:eastAsia="zh-CN"/>
                <w14:textFill>
                  <w14:solidFill>
                    <w14:schemeClr w14:val="tx1"/>
                  </w14:solidFill>
                </w14:textFill>
              </w:rPr>
              <w:t>8</w:t>
            </w:r>
            <w:r>
              <w:rPr>
                <w:rFonts w:hint="eastAsia" w:ascii="宋体" w:hAnsi="宋体" w:eastAsia="宋体" w:cs="宋体"/>
                <w:b/>
                <w:bCs w:val="0"/>
                <w:color w:val="000000" w:themeColor="text1"/>
                <w:sz w:val="21"/>
                <w:szCs w:val="21"/>
                <w:highlight w:val="none"/>
                <w14:textFill>
                  <w14:solidFill>
                    <w14:schemeClr w14:val="tx1"/>
                  </w14:solidFill>
                </w14:textFill>
              </w:rPr>
              <w:t xml:space="preserve">）价格分计算公式：        </w:t>
            </w:r>
          </w:p>
          <w:p w14:paraId="15A1B06C">
            <w:pPr>
              <w:shd w:val="clear" w:color="auto" w:fill="auto"/>
              <w:spacing w:line="360" w:lineRule="exact"/>
              <w:rPr>
                <w:rFonts w:hint="eastAsia" w:ascii="宋体" w:hAnsi="宋体" w:eastAsia="宋体" w:cs="宋体"/>
                <w:b/>
                <w:bCs w:val="0"/>
                <w:color w:val="000000" w:themeColor="text1"/>
                <w:sz w:val="21"/>
                <w:szCs w:val="24"/>
                <w:highlight w:val="none"/>
                <w14:textFill>
                  <w14:solidFill>
                    <w14:schemeClr w14:val="tx1"/>
                  </w14:solidFill>
                </w14:textFill>
              </w:rPr>
            </w:pPr>
            <w:r>
              <w:rPr>
                <w:rFonts w:hint="eastAsia" w:ascii="宋体" w:hAnsi="宋体" w:eastAsia="宋体" w:cs="宋体"/>
                <w:b/>
                <w:bCs w:val="0"/>
                <w:color w:val="000000" w:themeColor="text1"/>
                <w:sz w:val="21"/>
                <w:szCs w:val="24"/>
                <w:highlight w:val="none"/>
                <w14:textFill>
                  <w14:solidFill>
                    <w14:schemeClr w14:val="tx1"/>
                  </w14:solidFill>
                </w14:textFill>
              </w:rPr>
              <w:t>价格分=(评标基准价／评标报价)×</w:t>
            </w:r>
            <w:r>
              <w:rPr>
                <w:rFonts w:hint="eastAsia" w:ascii="宋体" w:hAnsi="宋体" w:eastAsia="宋体" w:cs="宋体"/>
                <w:b/>
                <w:bCs w:val="0"/>
                <w:color w:val="000000" w:themeColor="text1"/>
                <w:sz w:val="21"/>
                <w:szCs w:val="24"/>
                <w:highlight w:val="none"/>
                <w:u w:val="single"/>
                <w:lang w:val="en-US" w:eastAsia="zh-CN"/>
                <w14:textFill>
                  <w14:solidFill>
                    <w14:schemeClr w14:val="tx1"/>
                  </w14:solidFill>
                </w14:textFill>
              </w:rPr>
              <w:t>30</w:t>
            </w:r>
            <w:r>
              <w:rPr>
                <w:rFonts w:hint="eastAsia" w:ascii="宋体" w:hAnsi="宋体" w:eastAsia="宋体" w:cs="宋体"/>
                <w:b/>
                <w:bCs w:val="0"/>
                <w:color w:val="000000" w:themeColor="text1"/>
                <w:sz w:val="21"/>
                <w:szCs w:val="24"/>
                <w:highlight w:val="none"/>
                <w14:textFill>
                  <w14:solidFill>
                    <w14:schemeClr w14:val="tx1"/>
                  </w14:solidFill>
                </w14:textFill>
              </w:rPr>
              <w:t>分</w:t>
            </w:r>
            <w:r>
              <w:rPr>
                <w:rFonts w:hint="eastAsia" w:ascii="宋体" w:hAnsi="宋体" w:eastAsia="宋体" w:cs="宋体"/>
                <w:b/>
                <w:bCs w:val="0"/>
                <w:color w:val="000000" w:themeColor="text1"/>
                <w:szCs w:val="21"/>
                <w:highlight w:val="none"/>
                <w:lang w:val="en-US" w:eastAsia="zh-CN"/>
                <w14:textFill>
                  <w14:solidFill>
                    <w14:schemeClr w14:val="tx1"/>
                  </w14:solidFill>
                </w14:textFill>
              </w:rPr>
              <w:t>。</w:t>
            </w:r>
          </w:p>
        </w:tc>
      </w:tr>
      <w:tr w14:paraId="1898C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vMerge w:val="restart"/>
            <w:tcBorders>
              <w:top w:val="single" w:color="auto" w:sz="4" w:space="0"/>
              <w:left w:val="single" w:color="auto" w:sz="4" w:space="0"/>
              <w:right w:val="single" w:color="auto" w:sz="4" w:space="0"/>
            </w:tcBorders>
            <w:noWrap/>
            <w:vAlign w:val="center"/>
          </w:tcPr>
          <w:p w14:paraId="6665F02E">
            <w:pPr>
              <w:shd w:val="clear" w:color="auto" w:fill="auto"/>
              <w:adjustRightInd w:val="0"/>
              <w:spacing w:line="360" w:lineRule="exact"/>
              <w:jc w:val="center"/>
              <w:textAlignment w:val="baseline"/>
              <w:rPr>
                <w:rFonts w:ascii="宋体" w:hAnsi="宋体"/>
                <w:b/>
                <w:color w:val="000000" w:themeColor="text1"/>
                <w:szCs w:val="21"/>
                <w:highlight w:val="none"/>
                <w14:textFill>
                  <w14:solidFill>
                    <w14:schemeClr w14:val="tx1"/>
                  </w14:solidFill>
                </w14:textFill>
              </w:rPr>
            </w:pPr>
            <w:r>
              <w:rPr>
                <w:rFonts w:ascii="宋体" w:hAnsi="宋体"/>
                <w:b/>
                <w:color w:val="000000" w:themeColor="text1"/>
                <w:szCs w:val="21"/>
                <w:highlight w:val="none"/>
                <w14:textFill>
                  <w14:solidFill>
                    <w14:schemeClr w14:val="tx1"/>
                  </w14:solidFill>
                </w14:textFill>
              </w:rPr>
              <w:t>2</w:t>
            </w:r>
          </w:p>
        </w:tc>
        <w:tc>
          <w:tcPr>
            <w:tcW w:w="1320" w:type="dxa"/>
            <w:vMerge w:val="restart"/>
            <w:tcBorders>
              <w:top w:val="single" w:color="auto" w:sz="4" w:space="0"/>
              <w:left w:val="single" w:color="auto" w:sz="4" w:space="0"/>
              <w:right w:val="single" w:color="auto" w:sz="4" w:space="0"/>
            </w:tcBorders>
            <w:noWrap/>
            <w:vAlign w:val="center"/>
          </w:tcPr>
          <w:p w14:paraId="105B9EE8">
            <w:pPr>
              <w:shd w:val="clear" w:color="auto" w:fill="auto"/>
              <w:adjustRightInd w:val="0"/>
              <w:spacing w:line="360" w:lineRule="exact"/>
              <w:ind w:left="-105" w:leftChars="-50" w:right="-105" w:rightChars="-50"/>
              <w:jc w:val="center"/>
              <w:textAlignment w:val="baseline"/>
              <w:rPr>
                <w:rFonts w:ascii="宋体" w:hAnsi="宋体"/>
                <w:color w:val="000000" w:themeColor="text1"/>
                <w:spacing w:val="-18"/>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技术分</w:t>
            </w:r>
            <w:r>
              <w:rPr>
                <w:rFonts w:hint="eastAsia" w:ascii="宋体" w:hAnsi="宋体"/>
                <w:bCs/>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满分</w:t>
            </w:r>
            <w:r>
              <w:rPr>
                <w:rFonts w:hint="eastAsia" w:ascii="宋体" w:hAnsi="宋体"/>
                <w:color w:val="000000" w:themeColor="text1"/>
                <w:szCs w:val="21"/>
                <w:highlight w:val="none"/>
                <w:lang w:val="en-US" w:eastAsia="zh-CN"/>
                <w14:textFill>
                  <w14:solidFill>
                    <w14:schemeClr w14:val="tx1"/>
                  </w14:solidFill>
                </w14:textFill>
              </w:rPr>
              <w:t>61</w:t>
            </w:r>
            <w:r>
              <w:rPr>
                <w:rFonts w:hint="eastAsia" w:ascii="宋体" w:hAnsi="宋体"/>
                <w:bCs/>
                <w:color w:val="000000" w:themeColor="text1"/>
                <w:szCs w:val="21"/>
                <w:highlight w:val="none"/>
                <w14:textFill>
                  <w14:solidFill>
                    <w14:schemeClr w14:val="tx1"/>
                  </w14:solidFill>
                </w14:textFill>
              </w:rPr>
              <w:t>分）</w:t>
            </w:r>
          </w:p>
        </w:tc>
        <w:tc>
          <w:tcPr>
            <w:tcW w:w="1518" w:type="dxa"/>
            <w:tcBorders>
              <w:top w:val="single" w:color="auto" w:sz="4" w:space="0"/>
              <w:left w:val="single" w:color="auto" w:sz="4" w:space="0"/>
              <w:bottom w:val="single" w:color="auto" w:sz="4" w:space="0"/>
              <w:right w:val="single" w:color="auto" w:sz="4" w:space="0"/>
            </w:tcBorders>
            <w:noWrap/>
            <w:vAlign w:val="center"/>
          </w:tcPr>
          <w:p w14:paraId="43BE73F4">
            <w:pPr>
              <w:shd w:val="clear" w:color="auto" w:fill="auto"/>
              <w:adjustRightInd w:val="0"/>
              <w:spacing w:line="360" w:lineRule="exact"/>
              <w:jc w:val="left"/>
              <w:textAlignment w:val="baseline"/>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u w:val="none"/>
                <w14:textFill>
                  <w14:solidFill>
                    <w14:schemeClr w14:val="tx1"/>
                  </w14:solidFill>
                </w14:textFill>
              </w:rPr>
              <w:t>产品性能</w:t>
            </w:r>
            <w:r>
              <w:rPr>
                <w:rFonts w:hint="eastAsia" w:ascii="宋体" w:hAnsi="宋体" w:cs="宋体"/>
                <w:bCs/>
                <w:color w:val="000000" w:themeColor="text1"/>
                <w:highlight w:val="none"/>
                <w:lang w:eastAsia="zh-CN"/>
                <w14:textFill>
                  <w14:solidFill>
                    <w14:schemeClr w14:val="tx1"/>
                  </w14:solidFill>
                </w14:textFill>
              </w:rPr>
              <w:t>分</w:t>
            </w:r>
            <w:r>
              <w:rPr>
                <w:rFonts w:hint="eastAsia" w:ascii="宋体" w:hAnsi="宋体"/>
                <w:color w:val="000000" w:themeColor="text1"/>
                <w:szCs w:val="21"/>
                <w:highlight w:val="none"/>
                <w:u w:val="none"/>
                <w14:textFill>
                  <w14:solidFill>
                    <w14:schemeClr w14:val="tx1"/>
                  </w14:solidFill>
                </w14:textFill>
              </w:rPr>
              <w:t>（满分</w:t>
            </w:r>
            <w:r>
              <w:rPr>
                <w:rFonts w:hint="eastAsia" w:ascii="宋体" w:hAnsi="宋体"/>
                <w:color w:val="000000" w:themeColor="text1"/>
                <w:szCs w:val="21"/>
                <w:highlight w:val="none"/>
                <w:u w:val="none"/>
                <w:lang w:val="en-US" w:eastAsia="zh-CN"/>
                <w14:textFill>
                  <w14:solidFill>
                    <w14:schemeClr w14:val="tx1"/>
                  </w14:solidFill>
                </w14:textFill>
              </w:rPr>
              <w:t>1</w:t>
            </w:r>
            <w:r>
              <w:rPr>
                <w:rFonts w:hint="eastAsia" w:ascii="宋体" w:hAnsi="宋体"/>
                <w:color w:val="000000" w:themeColor="text1"/>
                <w:szCs w:val="21"/>
                <w:highlight w:val="none"/>
                <w:u w:val="none"/>
                <w14:textFill>
                  <w14:solidFill>
                    <w14:schemeClr w14:val="tx1"/>
                  </w14:solidFill>
                </w14:textFill>
              </w:rPr>
              <w:t>5分）</w:t>
            </w:r>
          </w:p>
        </w:tc>
        <w:tc>
          <w:tcPr>
            <w:tcW w:w="6166" w:type="dxa"/>
            <w:tcBorders>
              <w:top w:val="single" w:color="auto" w:sz="4" w:space="0"/>
              <w:left w:val="single" w:color="auto" w:sz="4" w:space="0"/>
              <w:bottom w:val="single" w:color="auto" w:sz="4" w:space="0"/>
              <w:right w:val="single" w:color="auto" w:sz="4" w:space="0"/>
            </w:tcBorders>
            <w:noWrap/>
            <w:vAlign w:val="center"/>
          </w:tcPr>
          <w:p w14:paraId="2F41C504">
            <w:pPr>
              <w:pStyle w:val="14"/>
              <w:rPr>
                <w:rFonts w:ascii="宋体" w:hAnsi="宋体" w:cs="Courier New"/>
                <w:b/>
                <w:color w:val="000000" w:themeColor="text1"/>
                <w:szCs w:val="20"/>
                <w:highlight w:val="none"/>
                <w14:textFill>
                  <w14:solidFill>
                    <w14:schemeClr w14:val="tx1"/>
                  </w14:solidFill>
                </w14:textFill>
              </w:rPr>
            </w:pPr>
            <w:r>
              <w:rPr>
                <w:rFonts w:hint="eastAsia" w:ascii="宋体" w:hAnsi="宋体" w:cs="Courier New"/>
                <w:b w:val="0"/>
                <w:bCs/>
                <w:color w:val="000000" w:themeColor="text1"/>
                <w:szCs w:val="20"/>
                <w:highlight w:val="none"/>
                <w14:textFill>
                  <w14:solidFill>
                    <w14:schemeClr w14:val="tx1"/>
                  </w14:solidFill>
                </w14:textFill>
              </w:rPr>
              <w:t>所投产品技术参数要求完全满足招标文件要求的得</w:t>
            </w:r>
            <w:r>
              <w:rPr>
                <w:rFonts w:hint="eastAsia" w:ascii="宋体" w:hAnsi="宋体" w:cs="Courier New"/>
                <w:b w:val="0"/>
                <w:bCs/>
                <w:color w:val="000000" w:themeColor="text1"/>
                <w:szCs w:val="20"/>
                <w:highlight w:val="none"/>
                <w:lang w:val="en-US" w:eastAsia="zh-CN"/>
                <w14:textFill>
                  <w14:solidFill>
                    <w14:schemeClr w14:val="tx1"/>
                  </w14:solidFill>
                </w14:textFill>
              </w:rPr>
              <w:t>1</w:t>
            </w:r>
            <w:r>
              <w:rPr>
                <w:rFonts w:hint="eastAsia" w:ascii="宋体" w:hAnsi="宋体" w:cs="Courier New"/>
                <w:b w:val="0"/>
                <w:bCs/>
                <w:color w:val="000000" w:themeColor="text1"/>
                <w:szCs w:val="20"/>
                <w:highlight w:val="none"/>
                <w14:textFill>
                  <w14:solidFill>
                    <w14:schemeClr w14:val="tx1"/>
                  </w14:solidFill>
                </w14:textFill>
              </w:rPr>
              <w:t>5分，技术参数在允许负偏离的项数范围内每有1项负偏离的扣5分，分值扣完为止。</w:t>
            </w:r>
          </w:p>
        </w:tc>
      </w:tr>
      <w:tr w14:paraId="05EBC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vMerge w:val="continue"/>
            <w:tcBorders>
              <w:top w:val="single" w:color="auto" w:sz="4" w:space="0"/>
              <w:left w:val="single" w:color="auto" w:sz="4" w:space="0"/>
              <w:right w:val="single" w:color="auto" w:sz="4" w:space="0"/>
            </w:tcBorders>
            <w:noWrap/>
            <w:vAlign w:val="center"/>
          </w:tcPr>
          <w:p w14:paraId="78FE0645">
            <w:pPr>
              <w:shd w:val="clear" w:color="auto" w:fill="auto"/>
              <w:adjustRightInd w:val="0"/>
              <w:spacing w:line="360" w:lineRule="exact"/>
              <w:jc w:val="center"/>
              <w:textAlignment w:val="baseline"/>
              <w:rPr>
                <w:rFonts w:ascii="宋体" w:hAnsi="宋体"/>
                <w:b/>
                <w:color w:val="000000" w:themeColor="text1"/>
                <w:szCs w:val="21"/>
                <w:highlight w:val="none"/>
                <w14:textFill>
                  <w14:solidFill>
                    <w14:schemeClr w14:val="tx1"/>
                  </w14:solidFill>
                </w14:textFill>
              </w:rPr>
            </w:pPr>
          </w:p>
        </w:tc>
        <w:tc>
          <w:tcPr>
            <w:tcW w:w="1320" w:type="dxa"/>
            <w:vMerge w:val="continue"/>
            <w:tcBorders>
              <w:top w:val="single" w:color="auto" w:sz="4" w:space="0"/>
              <w:left w:val="single" w:color="auto" w:sz="4" w:space="0"/>
              <w:right w:val="single" w:color="auto" w:sz="4" w:space="0"/>
            </w:tcBorders>
            <w:noWrap/>
            <w:vAlign w:val="center"/>
          </w:tcPr>
          <w:p w14:paraId="63E71D40">
            <w:pPr>
              <w:shd w:val="clear" w:color="auto" w:fill="auto"/>
              <w:adjustRightInd w:val="0"/>
              <w:spacing w:line="360" w:lineRule="exact"/>
              <w:ind w:left="-105" w:leftChars="-50" w:right="-105" w:rightChars="-50"/>
              <w:jc w:val="center"/>
              <w:textAlignment w:val="baseline"/>
              <w:rPr>
                <w:rFonts w:ascii="宋体" w:hAnsi="宋体"/>
                <w:b/>
                <w:bCs/>
                <w:color w:val="000000" w:themeColor="text1"/>
                <w:szCs w:val="21"/>
                <w:highlight w:val="none"/>
                <w14:textFill>
                  <w14:solidFill>
                    <w14:schemeClr w14:val="tx1"/>
                  </w14:solidFill>
                </w14:textFill>
              </w:rPr>
            </w:pPr>
          </w:p>
        </w:tc>
        <w:tc>
          <w:tcPr>
            <w:tcW w:w="1518" w:type="dxa"/>
            <w:tcBorders>
              <w:top w:val="single" w:color="auto" w:sz="4" w:space="0"/>
              <w:left w:val="single" w:color="auto" w:sz="4" w:space="0"/>
              <w:bottom w:val="single" w:color="auto" w:sz="4" w:space="0"/>
              <w:right w:val="single" w:color="auto" w:sz="4" w:space="0"/>
            </w:tcBorders>
            <w:noWrap/>
            <w:vAlign w:val="center"/>
          </w:tcPr>
          <w:p w14:paraId="4C7DAE4F">
            <w:pPr>
              <w:shd w:val="clear" w:color="auto" w:fill="auto"/>
              <w:spacing w:line="360" w:lineRule="exact"/>
              <w:jc w:val="center"/>
              <w:rPr>
                <w:rFonts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项目实施方案</w:t>
            </w:r>
            <w:r>
              <w:rPr>
                <w:rFonts w:hint="eastAsia" w:ascii="宋体" w:hAnsi="宋体" w:cs="宋体"/>
                <w:bCs/>
                <w:color w:val="000000" w:themeColor="text1"/>
                <w:highlight w:val="none"/>
                <w:lang w:eastAsia="zh-CN"/>
                <w14:textFill>
                  <w14:solidFill>
                    <w14:schemeClr w14:val="tx1"/>
                  </w14:solidFill>
                </w14:textFill>
              </w:rPr>
              <w:t>分</w:t>
            </w:r>
            <w:r>
              <w:rPr>
                <w:rFonts w:hint="eastAsia" w:ascii="宋体" w:hAnsi="宋体" w:cs="宋体"/>
                <w:bCs/>
                <w:color w:val="000000" w:themeColor="text1"/>
                <w:highlight w:val="none"/>
                <w14:textFill>
                  <w14:solidFill>
                    <w14:schemeClr w14:val="tx1"/>
                  </w14:solidFill>
                </w14:textFill>
              </w:rPr>
              <w:t>（满分</w:t>
            </w:r>
            <w:r>
              <w:rPr>
                <w:rFonts w:hint="eastAsia" w:ascii="宋体" w:hAnsi="宋体" w:cs="宋体"/>
                <w:bCs/>
                <w:color w:val="000000" w:themeColor="text1"/>
                <w:highlight w:val="none"/>
                <w:lang w:val="en-US" w:eastAsia="zh-CN"/>
                <w14:textFill>
                  <w14:solidFill>
                    <w14:schemeClr w14:val="tx1"/>
                  </w14:solidFill>
                </w14:textFill>
              </w:rPr>
              <w:t>21</w:t>
            </w:r>
            <w:r>
              <w:rPr>
                <w:rFonts w:hint="eastAsia" w:ascii="宋体" w:hAnsi="宋体" w:cs="宋体"/>
                <w:bCs/>
                <w:color w:val="000000" w:themeColor="text1"/>
                <w:highlight w:val="none"/>
                <w14:textFill>
                  <w14:solidFill>
                    <w14:schemeClr w14:val="tx1"/>
                  </w14:solidFill>
                </w14:textFill>
              </w:rPr>
              <w:t>分）</w:t>
            </w:r>
          </w:p>
        </w:tc>
        <w:tc>
          <w:tcPr>
            <w:tcW w:w="6166" w:type="dxa"/>
            <w:tcBorders>
              <w:top w:val="single" w:color="auto" w:sz="4" w:space="0"/>
              <w:left w:val="single" w:color="auto" w:sz="4" w:space="0"/>
              <w:bottom w:val="single" w:color="auto" w:sz="4" w:space="0"/>
              <w:right w:val="single" w:color="auto" w:sz="4" w:space="0"/>
            </w:tcBorders>
            <w:noWrap/>
            <w:vAlign w:val="center"/>
          </w:tcPr>
          <w:p w14:paraId="018F2610">
            <w:pPr>
              <w:shd w:val="clear" w:color="auto" w:fill="auto"/>
              <w:spacing w:line="360" w:lineRule="exact"/>
              <w:ind w:firstLine="420" w:firstLineChars="200"/>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一档（0分）：提供的项目实施方案与项目实际实施情况不符，无法保障项目实施。</w:t>
            </w:r>
          </w:p>
          <w:p w14:paraId="19757E09">
            <w:pPr>
              <w:shd w:val="clear" w:color="auto" w:fill="auto"/>
              <w:spacing w:line="360" w:lineRule="exact"/>
              <w:ind w:firstLine="420" w:firstLineChars="200"/>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二档（</w:t>
            </w:r>
            <w:r>
              <w:rPr>
                <w:rFonts w:hint="eastAsia" w:ascii="宋体" w:hAnsi="宋体" w:cs="宋体"/>
                <w:bCs/>
                <w:color w:val="000000" w:themeColor="text1"/>
                <w:highlight w:val="none"/>
                <w:lang w:val="en-US" w:eastAsia="zh-CN"/>
                <w14:textFill>
                  <w14:solidFill>
                    <w14:schemeClr w14:val="tx1"/>
                  </w14:solidFill>
                </w14:textFill>
              </w:rPr>
              <w:t>5</w:t>
            </w:r>
            <w:r>
              <w:rPr>
                <w:rFonts w:hint="eastAsia" w:ascii="宋体" w:hAnsi="宋体" w:cs="宋体"/>
                <w:bCs/>
                <w:color w:val="000000" w:themeColor="text1"/>
                <w:highlight w:val="none"/>
                <w14:textFill>
                  <w14:solidFill>
                    <w14:schemeClr w14:val="tx1"/>
                  </w14:solidFill>
                </w14:textFill>
              </w:rPr>
              <w:t>分）：项目实施方案中提供了项目实施对接方案，有实施工作进度计划，为项目实施需要提供拟投入实施人员方案，基本能保障项目实施。</w:t>
            </w:r>
          </w:p>
          <w:p w14:paraId="2C91AF31">
            <w:pPr>
              <w:shd w:val="clear" w:color="auto" w:fill="auto"/>
              <w:spacing w:line="360" w:lineRule="exact"/>
              <w:ind w:firstLine="420" w:firstLineChars="200"/>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三档（</w:t>
            </w:r>
            <w:r>
              <w:rPr>
                <w:rFonts w:hint="eastAsia" w:ascii="宋体" w:hAnsi="宋体" w:cs="宋体"/>
                <w:bCs/>
                <w:color w:val="000000" w:themeColor="text1"/>
                <w:highlight w:val="none"/>
                <w:lang w:val="en-US" w:eastAsia="zh-CN"/>
                <w14:textFill>
                  <w14:solidFill>
                    <w14:schemeClr w14:val="tx1"/>
                  </w14:solidFill>
                </w14:textFill>
              </w:rPr>
              <w:t>10</w:t>
            </w:r>
            <w:r>
              <w:rPr>
                <w:rFonts w:hint="eastAsia" w:ascii="宋体" w:hAnsi="宋体" w:cs="宋体"/>
                <w:bCs/>
                <w:color w:val="000000" w:themeColor="text1"/>
                <w:highlight w:val="none"/>
                <w14:textFill>
                  <w14:solidFill>
                    <w14:schemeClr w14:val="tx1"/>
                  </w14:solidFill>
                </w14:textFill>
              </w:rPr>
              <w:t>分）：项目实施方案中提供了项目实施对接方案，有交货、安装、调试、验收的工作进度计划方案，为项目实施需要提供拟投入实施人员方案（其中拟投入安装调试技术人员不少于2 人），有保证按期交付的组织措施，能保障项目实施。</w:t>
            </w:r>
          </w:p>
          <w:p w14:paraId="7DBA19C8">
            <w:pPr>
              <w:shd w:val="clear" w:color="auto" w:fill="auto"/>
              <w:spacing w:line="360" w:lineRule="exact"/>
              <w:ind w:firstLine="420" w:firstLineChars="200"/>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四档（1</w:t>
            </w:r>
            <w:r>
              <w:rPr>
                <w:rFonts w:hint="eastAsia" w:ascii="宋体" w:hAnsi="宋体" w:cs="宋体"/>
                <w:bCs/>
                <w:color w:val="000000" w:themeColor="text1"/>
                <w:highlight w:val="none"/>
                <w:lang w:val="en-US" w:eastAsia="zh-CN"/>
                <w14:textFill>
                  <w14:solidFill>
                    <w14:schemeClr w14:val="tx1"/>
                  </w14:solidFill>
                </w14:textFill>
              </w:rPr>
              <w:t>5</w:t>
            </w:r>
            <w:r>
              <w:rPr>
                <w:rFonts w:hint="eastAsia" w:ascii="宋体" w:hAnsi="宋体" w:cs="宋体"/>
                <w:bCs/>
                <w:color w:val="000000" w:themeColor="text1"/>
                <w:highlight w:val="none"/>
                <w14:textFill>
                  <w14:solidFill>
                    <w14:schemeClr w14:val="tx1"/>
                  </w14:solidFill>
                </w14:textFill>
              </w:rPr>
              <w:t>分）：项目实施方案中提供了具体的切合本项目实际的项目实施对接方案，有签订合同、交货、安装、调试、验收的工作进度计划方案，拟投入实施人员充足（其中拟投入安装调试技术人员不少于3人）、分工合理明确，有保证按期交付的组织措施，有保证实施交付质量的具体有效措施，能有效保障项目实施。</w:t>
            </w:r>
          </w:p>
          <w:p w14:paraId="17C70C69">
            <w:pPr>
              <w:shd w:val="clear" w:color="auto" w:fill="auto"/>
              <w:spacing w:line="360" w:lineRule="exact"/>
              <w:ind w:firstLine="420" w:firstLineChars="200"/>
              <w:rPr>
                <w:rFonts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五档（</w:t>
            </w:r>
            <w:r>
              <w:rPr>
                <w:rFonts w:hint="eastAsia" w:ascii="宋体" w:hAnsi="宋体" w:cs="宋体"/>
                <w:bCs/>
                <w:color w:val="000000" w:themeColor="text1"/>
                <w:highlight w:val="none"/>
                <w:lang w:val="en-US" w:eastAsia="zh-CN"/>
                <w14:textFill>
                  <w14:solidFill>
                    <w14:schemeClr w14:val="tx1"/>
                  </w14:solidFill>
                </w14:textFill>
              </w:rPr>
              <w:t>21</w:t>
            </w:r>
            <w:r>
              <w:rPr>
                <w:rFonts w:hint="eastAsia" w:ascii="宋体" w:hAnsi="宋体" w:cs="宋体"/>
                <w:bCs/>
                <w:color w:val="000000" w:themeColor="text1"/>
                <w:highlight w:val="none"/>
                <w14:textFill>
                  <w14:solidFill>
                    <w14:schemeClr w14:val="tx1"/>
                  </w14:solidFill>
                </w14:textFill>
              </w:rPr>
              <w:t>分）：在满足四档的基础上，提供有科学合理的项目实施整体流程，提供有应急措施和切合本项目实际技术服务方案，整体实施方案能够体现出投标人对本项目有专业清晰的理解和对同类项目有实施经验，很好保障项目实施。</w:t>
            </w:r>
          </w:p>
        </w:tc>
      </w:tr>
      <w:tr w14:paraId="419FE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vMerge w:val="continue"/>
            <w:tcBorders>
              <w:top w:val="single" w:color="auto" w:sz="4" w:space="0"/>
              <w:left w:val="single" w:color="auto" w:sz="4" w:space="0"/>
              <w:right w:val="single" w:color="auto" w:sz="4" w:space="0"/>
            </w:tcBorders>
            <w:noWrap/>
            <w:vAlign w:val="center"/>
          </w:tcPr>
          <w:p w14:paraId="40FAD6EA">
            <w:pPr>
              <w:shd w:val="clear" w:color="auto" w:fill="auto"/>
              <w:adjustRightInd w:val="0"/>
              <w:spacing w:line="360" w:lineRule="exact"/>
              <w:jc w:val="center"/>
              <w:textAlignment w:val="baseline"/>
              <w:rPr>
                <w:rFonts w:ascii="宋体" w:hAnsi="宋体"/>
                <w:b/>
                <w:color w:val="000000" w:themeColor="text1"/>
                <w:szCs w:val="21"/>
                <w:highlight w:val="none"/>
                <w14:textFill>
                  <w14:solidFill>
                    <w14:schemeClr w14:val="tx1"/>
                  </w14:solidFill>
                </w14:textFill>
              </w:rPr>
            </w:pPr>
          </w:p>
        </w:tc>
        <w:tc>
          <w:tcPr>
            <w:tcW w:w="1320" w:type="dxa"/>
            <w:vMerge w:val="continue"/>
            <w:tcBorders>
              <w:top w:val="single" w:color="auto" w:sz="4" w:space="0"/>
              <w:left w:val="single" w:color="auto" w:sz="4" w:space="0"/>
              <w:right w:val="single" w:color="auto" w:sz="4" w:space="0"/>
            </w:tcBorders>
            <w:noWrap/>
            <w:vAlign w:val="center"/>
          </w:tcPr>
          <w:p w14:paraId="276BED28">
            <w:pPr>
              <w:shd w:val="clear" w:color="auto" w:fill="auto"/>
              <w:adjustRightInd w:val="0"/>
              <w:spacing w:line="360" w:lineRule="exact"/>
              <w:ind w:left="-105" w:leftChars="-50" w:right="-105" w:rightChars="-50"/>
              <w:jc w:val="center"/>
              <w:textAlignment w:val="baseline"/>
              <w:rPr>
                <w:rFonts w:ascii="宋体" w:hAnsi="宋体"/>
                <w:b/>
                <w:bCs/>
                <w:color w:val="000000" w:themeColor="text1"/>
                <w:szCs w:val="21"/>
                <w:highlight w:val="none"/>
                <w14:textFill>
                  <w14:solidFill>
                    <w14:schemeClr w14:val="tx1"/>
                  </w14:solidFill>
                </w14:textFill>
              </w:rPr>
            </w:pPr>
          </w:p>
        </w:tc>
        <w:tc>
          <w:tcPr>
            <w:tcW w:w="1518" w:type="dxa"/>
            <w:tcBorders>
              <w:top w:val="single" w:color="auto" w:sz="4" w:space="0"/>
              <w:left w:val="single" w:color="auto" w:sz="4" w:space="0"/>
              <w:bottom w:val="single" w:color="auto" w:sz="4" w:space="0"/>
              <w:right w:val="single" w:color="auto" w:sz="4" w:space="0"/>
            </w:tcBorders>
            <w:noWrap/>
            <w:vAlign w:val="center"/>
          </w:tcPr>
          <w:p w14:paraId="558F3B70">
            <w:pPr>
              <w:shd w:val="clear" w:color="auto" w:fill="auto"/>
              <w:spacing w:line="360" w:lineRule="exact"/>
              <w:jc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售后服务方案</w:t>
            </w:r>
            <w:r>
              <w:rPr>
                <w:rFonts w:hint="eastAsia" w:ascii="宋体" w:hAnsi="宋体" w:cs="宋体"/>
                <w:bCs/>
                <w:color w:val="000000" w:themeColor="text1"/>
                <w:highlight w:val="none"/>
                <w:lang w:eastAsia="zh-CN"/>
                <w14:textFill>
                  <w14:solidFill>
                    <w14:schemeClr w14:val="tx1"/>
                  </w14:solidFill>
                </w14:textFill>
              </w:rPr>
              <w:t>分</w:t>
            </w:r>
            <w:r>
              <w:rPr>
                <w:rFonts w:hint="eastAsia" w:ascii="宋体" w:hAnsi="宋体" w:cs="宋体"/>
                <w:bCs/>
                <w:color w:val="000000" w:themeColor="text1"/>
                <w:szCs w:val="21"/>
                <w:highlight w:val="none"/>
                <w14:textFill>
                  <w14:solidFill>
                    <w14:schemeClr w14:val="tx1"/>
                  </w14:solidFill>
                </w14:textFill>
              </w:rPr>
              <w:t>（满分2</w:t>
            </w:r>
            <w:r>
              <w:rPr>
                <w:rFonts w:hint="eastAsia" w:ascii="宋体" w:hAnsi="宋体" w:cs="宋体"/>
                <w:bCs/>
                <w:color w:val="000000" w:themeColor="text1"/>
                <w:szCs w:val="21"/>
                <w:highlight w:val="none"/>
                <w:lang w:val="en-US" w:eastAsia="zh-CN"/>
                <w14:textFill>
                  <w14:solidFill>
                    <w14:schemeClr w14:val="tx1"/>
                  </w14:solidFill>
                </w14:textFill>
              </w:rPr>
              <w:t>5</w:t>
            </w:r>
            <w:r>
              <w:rPr>
                <w:rFonts w:hint="eastAsia" w:ascii="宋体" w:hAnsi="宋体" w:cs="宋体"/>
                <w:bCs/>
                <w:color w:val="000000" w:themeColor="text1"/>
                <w:szCs w:val="21"/>
                <w:highlight w:val="none"/>
                <w14:textFill>
                  <w14:solidFill>
                    <w14:schemeClr w14:val="tx1"/>
                  </w14:solidFill>
                </w14:textFill>
              </w:rPr>
              <w:t>分）</w:t>
            </w:r>
          </w:p>
        </w:tc>
        <w:tc>
          <w:tcPr>
            <w:tcW w:w="6166" w:type="dxa"/>
            <w:tcBorders>
              <w:top w:val="single" w:color="auto" w:sz="4" w:space="0"/>
              <w:left w:val="single" w:color="auto" w:sz="4" w:space="0"/>
              <w:bottom w:val="single" w:color="auto" w:sz="4" w:space="0"/>
              <w:right w:val="single" w:color="auto" w:sz="4" w:space="0"/>
            </w:tcBorders>
            <w:noWrap/>
            <w:vAlign w:val="center"/>
          </w:tcPr>
          <w:p w14:paraId="5D79D3BD">
            <w:pPr>
              <w:shd w:val="clear" w:color="auto" w:fill="auto"/>
              <w:spacing w:line="360" w:lineRule="exact"/>
              <w:ind w:firstLine="420" w:firstLineChars="20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一档（0分）：提供的售后服务方案及承诺与项目实际服务情况不符，无法保障售后服务。</w:t>
            </w:r>
          </w:p>
          <w:p w14:paraId="5C827ABC">
            <w:pPr>
              <w:shd w:val="clear" w:color="auto" w:fill="auto"/>
              <w:spacing w:line="360" w:lineRule="exact"/>
              <w:ind w:firstLine="420" w:firstLineChars="20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二档（</w:t>
            </w:r>
            <w:r>
              <w:rPr>
                <w:rFonts w:hint="eastAsia" w:ascii="宋体" w:hAnsi="宋体" w:cs="宋体"/>
                <w:color w:val="000000" w:themeColor="text1"/>
                <w:highlight w:val="none"/>
                <w:lang w:val="en-US" w:eastAsia="zh-CN"/>
                <w14:textFill>
                  <w14:solidFill>
                    <w14:schemeClr w14:val="tx1"/>
                  </w14:solidFill>
                </w14:textFill>
              </w:rPr>
              <w:t>8</w:t>
            </w:r>
            <w:r>
              <w:rPr>
                <w:rFonts w:hint="eastAsia" w:ascii="宋体" w:hAnsi="宋体" w:eastAsia="宋体" w:cs="宋体"/>
                <w:color w:val="000000" w:themeColor="text1"/>
                <w:highlight w:val="none"/>
                <w:lang w:eastAsia="zh-CN"/>
                <w14:textFill>
                  <w14:solidFill>
                    <w14:schemeClr w14:val="tx1"/>
                  </w14:solidFill>
                </w14:textFill>
              </w:rPr>
              <w:t>分）：售后服务方案及承诺满足招标文件售后服务基本要求，缺乏具体的故障解决方案。</w:t>
            </w:r>
          </w:p>
          <w:p w14:paraId="0B113D87">
            <w:pPr>
              <w:shd w:val="clear" w:color="auto" w:fill="auto"/>
              <w:spacing w:line="360" w:lineRule="exact"/>
              <w:ind w:firstLine="420" w:firstLineChars="20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三档（</w:t>
            </w:r>
            <w:r>
              <w:rPr>
                <w:rFonts w:hint="eastAsia" w:ascii="宋体" w:hAnsi="宋体" w:cs="宋体"/>
                <w:color w:val="000000" w:themeColor="text1"/>
                <w:highlight w:val="none"/>
                <w:lang w:val="en-US" w:eastAsia="zh-CN"/>
                <w14:textFill>
                  <w14:solidFill>
                    <w14:schemeClr w14:val="tx1"/>
                  </w14:solidFill>
                </w14:textFill>
              </w:rPr>
              <w:t>16</w:t>
            </w:r>
            <w:r>
              <w:rPr>
                <w:rFonts w:hint="eastAsia" w:ascii="宋体" w:hAnsi="宋体" w:eastAsia="宋体" w:cs="宋体"/>
                <w:color w:val="000000" w:themeColor="text1"/>
                <w:highlight w:val="none"/>
                <w:lang w:eastAsia="zh-CN"/>
                <w14:textFill>
                  <w14:solidFill>
                    <w14:schemeClr w14:val="tx1"/>
                  </w14:solidFill>
                </w14:textFill>
              </w:rPr>
              <w:t>分）：提供结合本项目实际的售后服务方案及承诺，有具体的故障出现解决方案，有设备日常维保及使用操作培训方案，为项目售后服务需要提供拟投入售后服务人员不少于2人。</w:t>
            </w:r>
          </w:p>
          <w:p w14:paraId="5E39AADC">
            <w:pPr>
              <w:shd w:val="clear" w:color="auto" w:fill="auto"/>
              <w:spacing w:line="360" w:lineRule="exact"/>
              <w:ind w:firstLine="420" w:firstLineChars="20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四档（</w:t>
            </w:r>
            <w:r>
              <w:rPr>
                <w:rFonts w:hint="eastAsia" w:ascii="宋体" w:hAnsi="宋体" w:cs="宋体"/>
                <w:color w:val="000000" w:themeColor="text1"/>
                <w:highlight w:val="none"/>
                <w:lang w:val="en-US" w:eastAsia="zh-CN"/>
                <w14:textFill>
                  <w14:solidFill>
                    <w14:schemeClr w14:val="tx1"/>
                  </w14:solidFill>
                </w14:textFill>
              </w:rPr>
              <w:t>20</w:t>
            </w:r>
            <w:r>
              <w:rPr>
                <w:rFonts w:hint="eastAsia" w:ascii="宋体" w:hAnsi="宋体" w:eastAsia="宋体" w:cs="宋体"/>
                <w:color w:val="000000" w:themeColor="text1"/>
                <w:highlight w:val="none"/>
                <w:lang w:eastAsia="zh-CN"/>
                <w14:textFill>
                  <w14:solidFill>
                    <w14:schemeClr w14:val="tx1"/>
                  </w14:solidFill>
                </w14:textFill>
              </w:rPr>
              <w:t>分）：提供结合本项目实际的售后服务方案及承诺，有具体的故障出现解决方案及解决流程，有设备日常维保及使用操作培训方案，有服务质量保证，有切合本项目实际的售后服务流程（包含质保期内及质保期外），为项目售后服务需要提供拟投入售后服务人员不少于3人，承诺的到达故障现场时间优于招标文件的要求</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eastAsia="zh-CN"/>
                <w14:textFill>
                  <w14:solidFill>
                    <w14:schemeClr w14:val="tx1"/>
                  </w14:solidFill>
                </w14:textFill>
              </w:rPr>
              <w:t>≤20小时）。</w:t>
            </w:r>
          </w:p>
          <w:p w14:paraId="0F0B9DCB">
            <w:pPr>
              <w:shd w:val="clear" w:color="auto" w:fill="auto"/>
              <w:spacing w:line="36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五档（</w:t>
            </w:r>
            <w:r>
              <w:rPr>
                <w:rFonts w:hint="eastAsia" w:ascii="宋体" w:hAnsi="宋体" w:cs="宋体"/>
                <w:color w:val="000000" w:themeColor="text1"/>
                <w:highlight w:val="none"/>
                <w:lang w:val="en-US" w:eastAsia="zh-CN"/>
                <w14:textFill>
                  <w14:solidFill>
                    <w14:schemeClr w14:val="tx1"/>
                  </w14:solidFill>
                </w14:textFill>
              </w:rPr>
              <w:t>25</w:t>
            </w:r>
            <w:r>
              <w:rPr>
                <w:rFonts w:hint="eastAsia" w:ascii="宋体" w:hAnsi="宋体" w:eastAsia="宋体" w:cs="宋体"/>
                <w:color w:val="000000" w:themeColor="text1"/>
                <w:highlight w:val="none"/>
                <w:lang w:eastAsia="zh-CN"/>
                <w14:textFill>
                  <w14:solidFill>
                    <w14:schemeClr w14:val="tx1"/>
                  </w14:solidFill>
                </w14:textFill>
              </w:rPr>
              <w:t>分）：在满足四档的基础上，设备日常维保及使用操作培训方案详实完善[有培训计划（包含培训安排、培训内容、培训时间、培训方式、培训后的支持等）、培训方法（包含理论知识、示范演示、实际操作、反馈与评估等），培训人员有培训经验，承诺能结合项目实际定期更新知识与改进培训内容，保持与行业前沿的接轨]，提供有维护保养计划，提供有应急售后服务预案，有质保期外对采购人有利且优于招标文件的优惠措施，承诺的到达故障现场时间优于招标文件的要求（≤16小时）。</w:t>
            </w:r>
          </w:p>
        </w:tc>
      </w:tr>
      <w:tr w14:paraId="4CEEC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525" w:type="dxa"/>
            <w:vMerge w:val="restart"/>
            <w:tcBorders>
              <w:top w:val="single" w:color="auto" w:sz="4" w:space="0"/>
              <w:left w:val="single" w:color="auto" w:sz="4" w:space="0"/>
              <w:right w:val="single" w:color="auto" w:sz="4" w:space="0"/>
            </w:tcBorders>
            <w:noWrap/>
            <w:vAlign w:val="center"/>
          </w:tcPr>
          <w:p w14:paraId="28C36D1A">
            <w:pPr>
              <w:shd w:val="clear" w:color="auto" w:fill="auto"/>
              <w:adjustRightInd w:val="0"/>
              <w:spacing w:line="360" w:lineRule="exact"/>
              <w:jc w:val="center"/>
              <w:textAlignment w:val="baseline"/>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w:t>
            </w:r>
          </w:p>
        </w:tc>
        <w:tc>
          <w:tcPr>
            <w:tcW w:w="1320" w:type="dxa"/>
            <w:vMerge w:val="restart"/>
            <w:tcBorders>
              <w:top w:val="single" w:color="auto" w:sz="4" w:space="0"/>
              <w:left w:val="single" w:color="auto" w:sz="4" w:space="0"/>
              <w:right w:val="single" w:color="auto" w:sz="4" w:space="0"/>
            </w:tcBorders>
            <w:noWrap/>
            <w:vAlign w:val="center"/>
          </w:tcPr>
          <w:p w14:paraId="49F1ACEA">
            <w:pPr>
              <w:shd w:val="clear" w:color="auto" w:fill="auto"/>
              <w:adjustRightInd w:val="0"/>
              <w:spacing w:line="360" w:lineRule="exact"/>
              <w:jc w:val="center"/>
              <w:textAlignment w:val="baseline"/>
              <w:rPr>
                <w:rFonts w:ascii="宋体" w:hAnsi="宋体"/>
                <w:b/>
                <w:color w:val="000000" w:themeColor="text1"/>
                <w:kern w:val="0"/>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商务分</w:t>
            </w:r>
            <w:r>
              <w:rPr>
                <w:rFonts w:hint="eastAsia" w:ascii="宋体" w:hAnsi="宋体"/>
                <w:bCs/>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满分</w:t>
            </w:r>
            <w:r>
              <w:rPr>
                <w:rFonts w:hint="eastAsia" w:ascii="宋体" w:hAnsi="宋体"/>
                <w:color w:val="000000" w:themeColor="text1"/>
                <w:szCs w:val="21"/>
                <w:highlight w:val="none"/>
                <w:lang w:val="en-US"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分</w:t>
            </w:r>
            <w:r>
              <w:rPr>
                <w:rFonts w:hint="eastAsia" w:ascii="宋体" w:hAnsi="宋体"/>
                <w:bCs/>
                <w:color w:val="000000" w:themeColor="text1"/>
                <w:szCs w:val="21"/>
                <w:highlight w:val="none"/>
                <w14:textFill>
                  <w14:solidFill>
                    <w14:schemeClr w14:val="tx1"/>
                  </w14:solidFill>
                </w14:textFill>
              </w:rPr>
              <w:t>）</w:t>
            </w:r>
          </w:p>
        </w:tc>
        <w:tc>
          <w:tcPr>
            <w:tcW w:w="1518" w:type="dxa"/>
            <w:tcBorders>
              <w:top w:val="single" w:color="auto" w:sz="4" w:space="0"/>
              <w:left w:val="single" w:color="auto" w:sz="4" w:space="0"/>
              <w:right w:val="single" w:color="auto" w:sz="4" w:space="0"/>
            </w:tcBorders>
            <w:noWrap/>
            <w:tcMar>
              <w:top w:w="0" w:type="dxa"/>
              <w:left w:w="57" w:type="dxa"/>
              <w:bottom w:w="0" w:type="dxa"/>
              <w:right w:w="57" w:type="dxa"/>
            </w:tcMar>
            <w:vAlign w:val="center"/>
          </w:tcPr>
          <w:p w14:paraId="65129938">
            <w:pPr>
              <w:pStyle w:val="19"/>
              <w:shd w:val="clear" w:color="auto" w:fill="auto"/>
              <w:spacing w:line="360" w:lineRule="auto"/>
              <w:jc w:val="center"/>
              <w:rPr>
                <w:rFonts w:hAnsi="宋体" w:cs="宋体"/>
                <w:bCs/>
                <w:color w:val="000000" w:themeColor="text1"/>
                <w:highlight w:val="none"/>
                <w14:textFill>
                  <w14:solidFill>
                    <w14:schemeClr w14:val="tx1"/>
                  </w14:solidFill>
                </w14:textFill>
              </w:rPr>
            </w:pPr>
            <w:r>
              <w:rPr>
                <w:rFonts w:hint="eastAsia" w:hAnsi="宋体" w:cs="宋体"/>
                <w:bCs/>
                <w:color w:val="000000" w:themeColor="text1"/>
                <w:highlight w:val="none"/>
                <w14:textFill>
                  <w14:solidFill>
                    <w14:schemeClr w14:val="tx1"/>
                  </w14:solidFill>
                </w14:textFill>
              </w:rPr>
              <w:t>信誉</w:t>
            </w:r>
            <w:r>
              <w:rPr>
                <w:rFonts w:hint="eastAsia" w:hAnsi="宋体" w:cs="宋体"/>
                <w:bCs/>
                <w:color w:val="000000" w:themeColor="text1"/>
                <w:highlight w:val="none"/>
                <w:lang w:eastAsia="zh-CN"/>
                <w14:textFill>
                  <w14:solidFill>
                    <w14:schemeClr w14:val="tx1"/>
                  </w14:solidFill>
                </w14:textFill>
              </w:rPr>
              <w:t>分</w:t>
            </w:r>
            <w:r>
              <w:rPr>
                <w:rFonts w:hint="eastAsia" w:hAnsi="宋体" w:cs="宋体"/>
                <w:bCs/>
                <w:color w:val="000000" w:themeColor="text1"/>
                <w:highlight w:val="none"/>
                <w14:textFill>
                  <w14:solidFill>
                    <w14:schemeClr w14:val="tx1"/>
                  </w14:solidFill>
                </w14:textFill>
              </w:rPr>
              <w:t>（满分3分）</w:t>
            </w:r>
          </w:p>
        </w:tc>
        <w:tc>
          <w:tcPr>
            <w:tcW w:w="6166" w:type="dxa"/>
            <w:tcBorders>
              <w:top w:val="single" w:color="auto" w:sz="4" w:space="0"/>
              <w:left w:val="single" w:color="auto" w:sz="4" w:space="0"/>
              <w:right w:val="single" w:color="auto" w:sz="4" w:space="0"/>
            </w:tcBorders>
            <w:noWrap/>
            <w:vAlign w:val="top"/>
          </w:tcPr>
          <w:p w14:paraId="63DEEB6B">
            <w:pPr>
              <w:pStyle w:val="14"/>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（1）投标人或产品生产厂家通过ISO13485</w:t>
            </w:r>
            <w:r>
              <w:rPr>
                <w:rFonts w:hint="eastAsia" w:ascii="宋体" w:hAnsi="宋体" w:eastAsia="宋体" w:cs="宋体"/>
                <w:bCs/>
                <w:color w:val="000000" w:themeColor="text1"/>
                <w:kern w:val="2"/>
                <w:sz w:val="21"/>
                <w:szCs w:val="21"/>
                <w:highlight w:val="none"/>
                <w14:textFill>
                  <w14:solidFill>
                    <w14:schemeClr w14:val="tx1"/>
                  </w14:solidFill>
                </w14:textFill>
              </w:rPr>
              <w:t>医疗器械质量管理体系认证</w:t>
            </w:r>
            <w:r>
              <w:rPr>
                <w:rFonts w:hint="eastAsia" w:ascii="宋体" w:hAnsi="宋体" w:eastAsia="宋体" w:cs="宋体"/>
                <w:color w:val="000000" w:themeColor="text1"/>
                <w:sz w:val="21"/>
                <w:szCs w:val="21"/>
                <w:highlight w:val="none"/>
                <w14:textFill>
                  <w14:solidFill>
                    <w14:schemeClr w14:val="tx1"/>
                  </w14:solidFill>
                </w14:textFill>
              </w:rPr>
              <w:t>得1.5分，满分1.5分。</w:t>
            </w:r>
            <w:r>
              <w:rPr>
                <w:rFonts w:hint="eastAsia"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b/>
                <w:color w:val="000000" w:themeColor="text1"/>
                <w:sz w:val="21"/>
                <w:szCs w:val="21"/>
                <w:highlight w:val="none"/>
                <w14:textFill>
                  <w14:solidFill>
                    <w14:schemeClr w14:val="tx1"/>
                  </w14:solidFill>
                </w14:textFill>
              </w:rPr>
              <w:t>投标文件中提供有效的证书原件扫描件并加盖投标人电子公章，否则不予计分）</w:t>
            </w:r>
          </w:p>
          <w:p w14:paraId="148A4B0B">
            <w:pPr>
              <w:pStyle w:val="14"/>
              <w:rPr>
                <w:rFonts w:hint="eastAsia" w:ascii="宋体" w:hAnsi="宋体" w:eastAsia="宋体" w:cs="宋体"/>
                <w:bCs/>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（2）投标人或产品生产厂家通过</w:t>
            </w:r>
            <w:r>
              <w:rPr>
                <w:rFonts w:hint="eastAsia" w:ascii="宋体" w:hAnsi="宋体" w:eastAsia="宋体" w:cs="宋体"/>
                <w:color w:val="000000" w:themeColor="text1"/>
                <w:sz w:val="21"/>
                <w:highlight w:val="none"/>
                <w14:textFill>
                  <w14:solidFill>
                    <w14:schemeClr w14:val="tx1"/>
                  </w14:solidFill>
                </w14:textFill>
              </w:rPr>
              <w:t>ISO9001</w:t>
            </w:r>
            <w:r>
              <w:rPr>
                <w:rFonts w:hint="eastAsia" w:ascii="宋体" w:hAnsi="宋体" w:eastAsia="宋体" w:cs="宋体"/>
                <w:color w:val="000000" w:themeColor="text1"/>
                <w:sz w:val="21"/>
                <w:szCs w:val="21"/>
                <w:highlight w:val="none"/>
                <w14:textFill>
                  <w14:solidFill>
                    <w14:schemeClr w14:val="tx1"/>
                  </w14:solidFill>
                </w14:textFill>
              </w:rPr>
              <w:t>质量管理体系认证得1.5分，满分1.5分。</w:t>
            </w:r>
            <w:r>
              <w:rPr>
                <w:rFonts w:hint="eastAsia" w:ascii="宋体" w:hAnsi="宋体" w:eastAsia="宋体" w:cs="宋体"/>
                <w:b/>
                <w:color w:val="000000" w:themeColor="text1"/>
                <w:sz w:val="21"/>
                <w:szCs w:val="21"/>
                <w:highlight w:val="none"/>
                <w14:textFill>
                  <w14:solidFill>
                    <w14:schemeClr w14:val="tx1"/>
                  </w14:solidFill>
                </w14:textFill>
              </w:rPr>
              <w:t>（投标文件中提供有效的证书原件扫描件并加盖投标人电子公章，否则不予计分）</w:t>
            </w:r>
          </w:p>
        </w:tc>
      </w:tr>
      <w:tr w14:paraId="68BEE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525" w:type="dxa"/>
            <w:vMerge w:val="continue"/>
            <w:tcBorders>
              <w:left w:val="single" w:color="auto" w:sz="4" w:space="0"/>
              <w:right w:val="single" w:color="auto" w:sz="4" w:space="0"/>
            </w:tcBorders>
            <w:noWrap/>
            <w:vAlign w:val="center"/>
          </w:tcPr>
          <w:p w14:paraId="6AC994EA">
            <w:pPr>
              <w:shd w:val="clear" w:color="auto" w:fill="auto"/>
              <w:adjustRightInd w:val="0"/>
              <w:spacing w:line="360" w:lineRule="exact"/>
              <w:jc w:val="center"/>
              <w:textAlignment w:val="baseline"/>
              <w:rPr>
                <w:rFonts w:hint="eastAsia" w:ascii="宋体" w:hAnsi="宋体"/>
                <w:b/>
                <w:color w:val="000000" w:themeColor="text1"/>
                <w:szCs w:val="21"/>
                <w:highlight w:val="none"/>
                <w14:textFill>
                  <w14:solidFill>
                    <w14:schemeClr w14:val="tx1"/>
                  </w14:solidFill>
                </w14:textFill>
              </w:rPr>
            </w:pPr>
          </w:p>
        </w:tc>
        <w:tc>
          <w:tcPr>
            <w:tcW w:w="1320" w:type="dxa"/>
            <w:vMerge w:val="continue"/>
            <w:tcBorders>
              <w:left w:val="single" w:color="auto" w:sz="4" w:space="0"/>
              <w:right w:val="single" w:color="auto" w:sz="4" w:space="0"/>
            </w:tcBorders>
            <w:noWrap/>
            <w:vAlign w:val="center"/>
          </w:tcPr>
          <w:p w14:paraId="65944F45">
            <w:pPr>
              <w:shd w:val="clear" w:color="auto" w:fill="auto"/>
              <w:adjustRightInd w:val="0"/>
              <w:spacing w:line="360" w:lineRule="exact"/>
              <w:jc w:val="center"/>
              <w:textAlignment w:val="baseline"/>
              <w:rPr>
                <w:rFonts w:hint="eastAsia" w:ascii="宋体" w:hAnsi="宋体"/>
                <w:b/>
                <w:bCs/>
                <w:color w:val="000000" w:themeColor="text1"/>
                <w:szCs w:val="21"/>
                <w:highlight w:val="none"/>
                <w14:textFill>
                  <w14:solidFill>
                    <w14:schemeClr w14:val="tx1"/>
                  </w14:solidFill>
                </w14:textFill>
              </w:rPr>
            </w:pPr>
          </w:p>
        </w:tc>
        <w:tc>
          <w:tcPr>
            <w:tcW w:w="1518" w:type="dxa"/>
            <w:tcBorders>
              <w:top w:val="single" w:color="auto" w:sz="4" w:space="0"/>
              <w:left w:val="single" w:color="auto" w:sz="4" w:space="0"/>
              <w:right w:val="single" w:color="auto" w:sz="4" w:space="0"/>
            </w:tcBorders>
            <w:noWrap/>
            <w:tcMar>
              <w:top w:w="0" w:type="dxa"/>
              <w:left w:w="57" w:type="dxa"/>
              <w:bottom w:w="0" w:type="dxa"/>
              <w:right w:w="57" w:type="dxa"/>
            </w:tcMar>
            <w:vAlign w:val="center"/>
          </w:tcPr>
          <w:p w14:paraId="245C3BB5">
            <w:pPr>
              <w:pStyle w:val="19"/>
              <w:shd w:val="clear" w:color="auto" w:fill="auto"/>
              <w:spacing w:line="360" w:lineRule="auto"/>
              <w:jc w:val="center"/>
              <w:rPr>
                <w:rFonts w:hint="eastAsia" w:hAnsi="宋体" w:eastAsia="宋体" w:cs="宋体"/>
                <w:bCs/>
                <w:color w:val="000000" w:themeColor="text1"/>
                <w:highlight w:val="none"/>
                <w:lang w:eastAsia="zh-CN"/>
                <w14:textFill>
                  <w14:solidFill>
                    <w14:schemeClr w14:val="tx1"/>
                  </w14:solidFill>
                </w14:textFill>
              </w:rPr>
            </w:pPr>
            <w:r>
              <w:rPr>
                <w:rFonts w:hint="eastAsia" w:hAnsi="宋体" w:cs="宋体"/>
                <w:bCs/>
                <w:color w:val="000000" w:themeColor="text1"/>
                <w:highlight w:val="none"/>
                <w14:textFill>
                  <w14:solidFill>
                    <w14:schemeClr w14:val="tx1"/>
                  </w14:solidFill>
                </w14:textFill>
              </w:rPr>
              <w:t>业绩</w:t>
            </w:r>
            <w:r>
              <w:rPr>
                <w:rFonts w:hint="eastAsia" w:hAnsi="宋体" w:cs="宋体"/>
                <w:bCs/>
                <w:color w:val="000000" w:themeColor="text1"/>
                <w:highlight w:val="none"/>
                <w:lang w:eastAsia="zh-CN"/>
                <w14:textFill>
                  <w14:solidFill>
                    <w14:schemeClr w14:val="tx1"/>
                  </w14:solidFill>
                </w14:textFill>
              </w:rPr>
              <w:t>分</w:t>
            </w:r>
            <w:r>
              <w:rPr>
                <w:rFonts w:hint="eastAsia" w:hAnsi="宋体" w:cs="宋体"/>
                <w:bCs/>
                <w:color w:val="000000" w:themeColor="text1"/>
                <w:highlight w:val="none"/>
                <w14:textFill>
                  <w14:solidFill>
                    <w14:schemeClr w14:val="tx1"/>
                  </w14:solidFill>
                </w14:textFill>
              </w:rPr>
              <w:t>（满分4分）</w:t>
            </w:r>
          </w:p>
        </w:tc>
        <w:tc>
          <w:tcPr>
            <w:tcW w:w="6166" w:type="dxa"/>
            <w:tcBorders>
              <w:top w:val="single" w:color="auto" w:sz="4" w:space="0"/>
              <w:left w:val="single" w:color="auto" w:sz="4" w:space="0"/>
              <w:right w:val="single" w:color="auto" w:sz="4" w:space="0"/>
            </w:tcBorders>
            <w:noWrap/>
            <w:vAlign w:val="top"/>
          </w:tcPr>
          <w:p w14:paraId="2ED86E45">
            <w:pPr>
              <w:numPr>
                <w:ilvl w:val="0"/>
                <w:numId w:val="0"/>
              </w:numPr>
              <w:shd w:val="clear" w:color="auto" w:fill="auto"/>
              <w:spacing w:line="360" w:lineRule="exact"/>
              <w:ind w:firstLine="0" w:firstLineChars="0"/>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投标人所投产品自2023年1月1日以来具有同类产品销售记录的，每提供1份该同类产品的销售合同得</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分，满分4分。销售合同需清晰反映产品名称、品牌、规格型号等内容。提供的销售合同不限合同签订主体，有投标人或投标产品制造商盖章</w:t>
            </w:r>
            <w:r>
              <w:rPr>
                <w:rFonts w:hint="eastAsia"/>
                <w:color w:val="000000" w:themeColor="text1"/>
                <w:highlight w:val="none"/>
                <w:lang w:eastAsia="zh-CN"/>
                <w14:textFill>
                  <w14:solidFill>
                    <w14:schemeClr w14:val="tx1"/>
                  </w14:solidFill>
                </w14:textFill>
              </w:rPr>
              <w:t>。</w:t>
            </w:r>
          </w:p>
        </w:tc>
      </w:tr>
      <w:tr w14:paraId="6E8A1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vMerge w:val="continue"/>
            <w:tcBorders>
              <w:left w:val="single" w:color="auto" w:sz="4" w:space="0"/>
              <w:right w:val="single" w:color="auto" w:sz="4" w:space="0"/>
            </w:tcBorders>
            <w:noWrap/>
            <w:vAlign w:val="center"/>
          </w:tcPr>
          <w:p w14:paraId="525F85DE">
            <w:pPr>
              <w:shd w:val="clear" w:color="auto" w:fill="auto"/>
              <w:adjustRightInd w:val="0"/>
              <w:spacing w:line="360" w:lineRule="exact"/>
              <w:jc w:val="center"/>
              <w:textAlignment w:val="baseline"/>
              <w:rPr>
                <w:rFonts w:ascii="宋体" w:hAnsi="宋体"/>
                <w:b/>
                <w:color w:val="000000" w:themeColor="text1"/>
                <w:szCs w:val="21"/>
                <w:highlight w:val="none"/>
                <w14:textFill>
                  <w14:solidFill>
                    <w14:schemeClr w14:val="tx1"/>
                  </w14:solidFill>
                </w14:textFill>
              </w:rPr>
            </w:pPr>
          </w:p>
        </w:tc>
        <w:tc>
          <w:tcPr>
            <w:tcW w:w="1320" w:type="dxa"/>
            <w:vMerge w:val="continue"/>
            <w:tcBorders>
              <w:left w:val="single" w:color="auto" w:sz="4" w:space="0"/>
              <w:right w:val="single" w:color="auto" w:sz="4" w:space="0"/>
            </w:tcBorders>
            <w:noWrap/>
            <w:vAlign w:val="center"/>
          </w:tcPr>
          <w:p w14:paraId="56C475DE">
            <w:pPr>
              <w:shd w:val="clear" w:color="auto" w:fill="auto"/>
              <w:adjustRightInd w:val="0"/>
              <w:spacing w:line="360" w:lineRule="exact"/>
              <w:jc w:val="center"/>
              <w:textAlignment w:val="baseline"/>
              <w:rPr>
                <w:rFonts w:ascii="宋体" w:hAnsi="宋体"/>
                <w:b/>
                <w:bCs/>
                <w:color w:val="000000" w:themeColor="text1"/>
                <w:szCs w:val="21"/>
                <w:highlight w:val="none"/>
                <w14:textFill>
                  <w14:solidFill>
                    <w14:schemeClr w14:val="tx1"/>
                  </w14:solidFill>
                </w14:textFill>
              </w:rPr>
            </w:pPr>
          </w:p>
        </w:tc>
        <w:tc>
          <w:tcPr>
            <w:tcW w:w="1518"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4450830F">
            <w:pPr>
              <w:shd w:val="clear" w:color="auto" w:fill="auto"/>
              <w:spacing w:line="36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政策功能分（节能、环保）（满分</w:t>
            </w:r>
            <w:r>
              <w:rPr>
                <w:rFonts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分）</w:t>
            </w:r>
          </w:p>
        </w:tc>
        <w:tc>
          <w:tcPr>
            <w:tcW w:w="6166" w:type="dxa"/>
            <w:tcBorders>
              <w:top w:val="single" w:color="auto" w:sz="4" w:space="0"/>
              <w:left w:val="single" w:color="auto" w:sz="4" w:space="0"/>
              <w:bottom w:val="single" w:color="auto" w:sz="4" w:space="0"/>
              <w:right w:val="single" w:color="auto" w:sz="4" w:space="0"/>
            </w:tcBorders>
            <w:noWrap/>
            <w:vAlign w:val="top"/>
          </w:tcPr>
          <w:p w14:paraId="48740E8C">
            <w:pPr>
              <w:shd w:val="clear" w:color="auto" w:fill="auto"/>
              <w:spacing w:line="36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属于财政部《节能产品政府采购品目清单》内优先采购（清单内未标注“★”的品目）的产品[投标文件中提供有效的认证证书复印件及品目清单（标注出投标产品在品目清单中所属的品目），并加盖供应商公章]，每个产品得</w:t>
            </w:r>
            <w:r>
              <w:rPr>
                <w:rFonts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分，满分</w:t>
            </w:r>
            <w:r>
              <w:rPr>
                <w:rFonts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分。</w:t>
            </w:r>
          </w:p>
          <w:p w14:paraId="72C407D9">
            <w:pPr>
              <w:shd w:val="clear" w:color="auto" w:fill="auto"/>
              <w:spacing w:line="36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（2）属于财政部《环境标志产品政府采购品目清单》内的产品[投标文件中提供有效的认证证书复印件及品目清单（标注出投标产品在品目清单中所属的品目），并加盖供应商公章]，每个产品得</w:t>
            </w:r>
            <w:r>
              <w:rPr>
                <w:rFonts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分，满分</w:t>
            </w:r>
            <w:r>
              <w:rPr>
                <w:rFonts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分。</w:t>
            </w:r>
          </w:p>
        </w:tc>
      </w:tr>
      <w:tr w14:paraId="6C98A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29" w:type="dxa"/>
            <w:gridSpan w:val="4"/>
            <w:tcBorders>
              <w:top w:val="single" w:color="auto" w:sz="4" w:space="0"/>
              <w:left w:val="single" w:color="auto" w:sz="4" w:space="0"/>
              <w:bottom w:val="single" w:color="auto" w:sz="4" w:space="0"/>
              <w:right w:val="single" w:color="auto" w:sz="4" w:space="0"/>
            </w:tcBorders>
            <w:noWrap/>
            <w:vAlign w:val="center"/>
          </w:tcPr>
          <w:p w14:paraId="1A5B272E">
            <w:pPr>
              <w:shd w:val="clear" w:color="auto" w:fill="auto"/>
              <w:spacing w:line="360" w:lineRule="exact"/>
              <w:ind w:firstLine="420"/>
              <w:rPr>
                <w:rFonts w:ascii="宋体" w:hAnsi="宋体"/>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总得分</w:t>
            </w:r>
            <w:r>
              <w:rPr>
                <w:rFonts w:ascii="宋体" w:hAnsi="宋体"/>
                <w:b/>
                <w:bCs/>
                <w:color w:val="000000" w:themeColor="text1"/>
                <w:szCs w:val="21"/>
                <w:highlight w:val="none"/>
                <w14:textFill>
                  <w14:solidFill>
                    <w14:schemeClr w14:val="tx1"/>
                  </w14:solidFill>
                </w14:textFill>
              </w:rPr>
              <w:t>=1+2+3+4</w:t>
            </w:r>
            <w:r>
              <w:rPr>
                <w:rFonts w:hint="eastAsia" w:ascii="宋体" w:hAnsi="宋体"/>
                <w:b/>
                <w:bCs/>
                <w:color w:val="000000" w:themeColor="text1"/>
                <w:szCs w:val="21"/>
                <w:highlight w:val="none"/>
                <w14:textFill>
                  <w14:solidFill>
                    <w14:schemeClr w14:val="tx1"/>
                  </w14:solidFill>
                </w14:textFill>
              </w:rPr>
              <w:t>。</w:t>
            </w:r>
          </w:p>
        </w:tc>
      </w:tr>
    </w:tbl>
    <w:p w14:paraId="33F979A5">
      <w:pPr>
        <w:pStyle w:val="19"/>
        <w:spacing w:line="360" w:lineRule="auto"/>
        <w:rPr>
          <w:rFonts w:hint="eastAsia" w:hAnsi="宋体"/>
          <w:bCs/>
          <w:color w:val="000000" w:themeColor="text1"/>
          <w:highlight w:val="none"/>
          <w14:textFill>
            <w14:solidFill>
              <w14:schemeClr w14:val="tx1"/>
            </w14:solidFill>
          </w14:textFill>
        </w:rPr>
      </w:pPr>
    </w:p>
    <w:p w14:paraId="363E26A3">
      <w:pPr>
        <w:pStyle w:val="5"/>
        <w:jc w:val="center"/>
        <w:rPr>
          <w:rFonts w:hint="eastAsia"/>
          <w:b w:val="0"/>
          <w:color w:val="000000" w:themeColor="text1"/>
          <w:sz w:val="30"/>
          <w:szCs w:val="30"/>
          <w:highlight w:val="none"/>
          <w14:textFill>
            <w14:solidFill>
              <w14:schemeClr w14:val="tx1"/>
            </w14:solidFill>
          </w14:textFill>
        </w:rPr>
      </w:pPr>
      <w:bookmarkStart w:id="154" w:name="_Toc15421"/>
      <w:r>
        <w:rPr>
          <w:rFonts w:hint="eastAsia"/>
          <w:b w:val="0"/>
          <w:color w:val="000000" w:themeColor="text1"/>
          <w:sz w:val="30"/>
          <w:szCs w:val="30"/>
          <w:highlight w:val="none"/>
          <w14:textFill>
            <w14:solidFill>
              <w14:schemeClr w14:val="tx1"/>
            </w14:solidFill>
          </w14:textFill>
        </w:rPr>
        <w:t>第四节</w:t>
      </w:r>
      <w:r>
        <w:rPr>
          <w:b w:val="0"/>
          <w:color w:val="000000" w:themeColor="text1"/>
          <w:sz w:val="30"/>
          <w:szCs w:val="30"/>
          <w:highlight w:val="none"/>
          <w14:textFill>
            <w14:solidFill>
              <w14:schemeClr w14:val="tx1"/>
            </w14:solidFill>
          </w14:textFill>
        </w:rPr>
        <w:t xml:space="preserve"> </w:t>
      </w:r>
      <w:r>
        <w:rPr>
          <w:rFonts w:hint="eastAsia"/>
          <w:b w:val="0"/>
          <w:color w:val="000000" w:themeColor="text1"/>
          <w:sz w:val="30"/>
          <w:szCs w:val="30"/>
          <w:highlight w:val="none"/>
          <w14:textFill>
            <w14:solidFill>
              <w14:schemeClr w14:val="tx1"/>
            </w14:solidFill>
          </w14:textFill>
        </w:rPr>
        <w:t>中标候选人推荐原则</w:t>
      </w:r>
      <w:bookmarkEnd w:id="154"/>
    </w:p>
    <w:p w14:paraId="30CDA5CC">
      <w:pPr>
        <w:pStyle w:val="19"/>
        <w:numPr>
          <w:ilvl w:val="0"/>
          <w:numId w:val="2"/>
        </w:numPr>
        <w:spacing w:line="360" w:lineRule="auto"/>
        <w:contextualSpacing/>
        <w:rPr>
          <w:rFonts w:hAnsi="宋体"/>
          <w:b/>
          <w:bCs/>
          <w:color w:val="000000" w:themeColor="text1"/>
          <w:sz w:val="24"/>
          <w:szCs w:val="24"/>
          <w:highlight w:val="none"/>
          <w14:textFill>
            <w14:solidFill>
              <w14:schemeClr w14:val="tx1"/>
            </w14:solidFill>
          </w14:textFill>
        </w:rPr>
      </w:pPr>
      <w:r>
        <w:rPr>
          <w:rFonts w:hint="eastAsia" w:hAnsi="宋体"/>
          <w:b/>
          <w:bCs/>
          <w:color w:val="000000" w:themeColor="text1"/>
          <w:sz w:val="24"/>
          <w:szCs w:val="24"/>
          <w:highlight w:val="none"/>
          <w14:textFill>
            <w14:solidFill>
              <w14:schemeClr w14:val="tx1"/>
            </w14:solidFill>
          </w14:textFill>
        </w:rPr>
        <w:t>综合评分法</w:t>
      </w:r>
    </w:p>
    <w:p w14:paraId="0E38E6F3">
      <w:pPr>
        <w:pStyle w:val="19"/>
        <w:shd w:val="clear" w:color="auto" w:fill="auto"/>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1.评标委员会将根据总得分由高到低排列次序并推荐</w:t>
      </w:r>
      <w:r>
        <w:rPr>
          <w:rFonts w:hint="eastAsia" w:hAnsi="宋体"/>
          <w:color w:val="000000" w:themeColor="text1"/>
          <w:highlight w:val="none"/>
          <w:lang w:val="en-US" w:eastAsia="zh-CN"/>
          <w14:textFill>
            <w14:solidFill>
              <w14:schemeClr w14:val="tx1"/>
            </w14:solidFill>
          </w14:textFill>
        </w:rPr>
        <w:t>各分标</w:t>
      </w:r>
      <w:r>
        <w:rPr>
          <w:rFonts w:hint="eastAsia" w:hAnsi="宋体"/>
          <w:color w:val="000000" w:themeColor="text1"/>
          <w:highlight w:val="none"/>
          <w14:textFill>
            <w14:solidFill>
              <w14:schemeClr w14:val="tx1"/>
            </w14:solidFill>
          </w14:textFill>
        </w:rPr>
        <w:t>中标候选人。总得分相同的，以投标报价由低到高顺序排列。得分相同且投标报价相同的并列，投标文件满足招标文件全部实质性要求，且按照评审因素的量化指标评审得分最高的投标人为排名第一的中标候选人。</w:t>
      </w:r>
    </w:p>
    <w:p w14:paraId="17B4A969">
      <w:pPr>
        <w:pStyle w:val="19"/>
        <w:shd w:val="clear" w:color="auto" w:fill="auto"/>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2.根据《政府采购货物和服务招标投标管理办法》（财政部令第87号）第三十一条第二款规定，采用综合评分法的采购项目，提供相同品牌产品且通过资格审查、符合性审查的不同投标人参加同一合同项下投标的，按一家投标人计算，评审后得分最高的同品牌投标人获得中标人推荐资格；评审得分相同的，按照“投标人须知前附表”及“投标人须知正文”30.2规定推荐。</w:t>
      </w:r>
    </w:p>
    <w:p w14:paraId="302D2DBF">
      <w:pPr>
        <w:pStyle w:val="19"/>
        <w:shd w:val="clear" w:color="auto" w:fill="auto"/>
        <w:spacing w:line="360" w:lineRule="auto"/>
        <w:ind w:firstLine="482" w:firstLineChars="200"/>
        <w:rPr>
          <w:rFonts w:hint="eastAsia" w:hAnsi="宋体"/>
          <w:b/>
          <w:bCs/>
          <w:color w:val="000000" w:themeColor="text1"/>
          <w:highlight w:val="none"/>
          <w14:textFill>
            <w14:solidFill>
              <w14:schemeClr w14:val="tx1"/>
            </w14:solidFill>
          </w14:textFill>
        </w:rPr>
      </w:pPr>
      <w:r>
        <w:rPr>
          <w:rFonts w:hint="eastAsia" w:hAnsi="宋体"/>
          <w:b/>
          <w:bCs/>
          <w:color w:val="000000" w:themeColor="text1"/>
          <w:sz w:val="24"/>
          <w:szCs w:val="22"/>
          <w:highlight w:val="none"/>
          <w14:textFill>
            <w14:solidFill>
              <w14:schemeClr w14:val="tx1"/>
            </w14:solidFill>
          </w14:textFill>
        </w:rPr>
        <w:t>（注：各投标人均可就本项目所有分标进行投标，其中</w:t>
      </w:r>
      <w:r>
        <w:rPr>
          <w:rFonts w:hint="eastAsia" w:hAnsi="宋体"/>
          <w:b/>
          <w:bCs/>
          <w:color w:val="000000" w:themeColor="text1"/>
          <w:sz w:val="24"/>
          <w:szCs w:val="22"/>
          <w:highlight w:val="none"/>
          <w:lang w:val="en-US" w:eastAsia="zh-CN"/>
          <w14:textFill>
            <w14:solidFill>
              <w14:schemeClr w14:val="tx1"/>
            </w14:solidFill>
          </w14:textFill>
        </w:rPr>
        <w:t>01</w:t>
      </w:r>
      <w:r>
        <w:rPr>
          <w:rFonts w:hint="eastAsia" w:hAnsi="宋体"/>
          <w:b/>
          <w:bCs/>
          <w:color w:val="000000" w:themeColor="text1"/>
          <w:sz w:val="24"/>
          <w:szCs w:val="22"/>
          <w:highlight w:val="none"/>
          <w14:textFill>
            <w14:solidFill>
              <w14:schemeClr w14:val="tx1"/>
            </w14:solidFill>
          </w14:textFill>
        </w:rPr>
        <w:t>分标、</w:t>
      </w:r>
      <w:r>
        <w:rPr>
          <w:rFonts w:hint="eastAsia" w:hAnsi="宋体"/>
          <w:b/>
          <w:bCs/>
          <w:color w:val="000000" w:themeColor="text1"/>
          <w:sz w:val="24"/>
          <w:szCs w:val="22"/>
          <w:highlight w:val="none"/>
          <w:lang w:val="en-US" w:eastAsia="zh-CN"/>
          <w14:textFill>
            <w14:solidFill>
              <w14:schemeClr w14:val="tx1"/>
            </w14:solidFill>
          </w14:textFill>
        </w:rPr>
        <w:t>02</w:t>
      </w:r>
      <w:r>
        <w:rPr>
          <w:rFonts w:hint="eastAsia" w:hAnsi="宋体"/>
          <w:b/>
          <w:bCs/>
          <w:color w:val="000000" w:themeColor="text1"/>
          <w:sz w:val="24"/>
          <w:szCs w:val="22"/>
          <w:highlight w:val="none"/>
          <w14:textFill>
            <w14:solidFill>
              <w14:schemeClr w14:val="tx1"/>
            </w14:solidFill>
          </w14:textFill>
        </w:rPr>
        <w:t>分标</w:t>
      </w:r>
      <w:r>
        <w:rPr>
          <w:rFonts w:hint="eastAsia" w:hAnsi="宋体"/>
          <w:b/>
          <w:bCs/>
          <w:color w:val="000000" w:themeColor="text1"/>
          <w:sz w:val="24"/>
          <w:szCs w:val="22"/>
          <w:highlight w:val="none"/>
          <w:lang w:eastAsia="zh-CN"/>
          <w14:textFill>
            <w14:solidFill>
              <w14:schemeClr w14:val="tx1"/>
            </w14:solidFill>
          </w14:textFill>
        </w:rPr>
        <w:t>、</w:t>
      </w:r>
      <w:r>
        <w:rPr>
          <w:rFonts w:hint="eastAsia" w:hAnsi="宋体"/>
          <w:b/>
          <w:bCs/>
          <w:color w:val="000000" w:themeColor="text1"/>
          <w:sz w:val="24"/>
          <w:szCs w:val="22"/>
          <w:highlight w:val="none"/>
          <w:lang w:val="en-US" w:eastAsia="zh-CN"/>
          <w14:textFill>
            <w14:solidFill>
              <w14:schemeClr w14:val="tx1"/>
            </w14:solidFill>
          </w14:textFill>
        </w:rPr>
        <w:t>03分标、04分标</w:t>
      </w:r>
      <w:r>
        <w:rPr>
          <w:rFonts w:hint="eastAsia" w:hAnsi="宋体"/>
          <w:b/>
          <w:bCs/>
          <w:color w:val="000000" w:themeColor="text1"/>
          <w:sz w:val="24"/>
          <w:szCs w:val="22"/>
          <w:highlight w:val="none"/>
          <w14:textFill>
            <w14:solidFill>
              <w14:schemeClr w14:val="tx1"/>
            </w14:solidFill>
          </w14:textFill>
        </w:rPr>
        <w:t>不允许同时中标，评标和中标顺序为</w:t>
      </w:r>
      <w:r>
        <w:rPr>
          <w:rFonts w:hint="eastAsia" w:hAnsi="宋体"/>
          <w:b/>
          <w:bCs/>
          <w:color w:val="000000" w:themeColor="text1"/>
          <w:sz w:val="24"/>
          <w:szCs w:val="22"/>
          <w:highlight w:val="none"/>
          <w:lang w:val="en-US" w:eastAsia="zh-CN"/>
          <w14:textFill>
            <w14:solidFill>
              <w14:schemeClr w14:val="tx1"/>
            </w14:solidFill>
          </w14:textFill>
        </w:rPr>
        <w:t>01</w:t>
      </w:r>
      <w:r>
        <w:rPr>
          <w:rFonts w:hint="eastAsia" w:hAnsi="宋体"/>
          <w:b/>
          <w:bCs/>
          <w:color w:val="000000" w:themeColor="text1"/>
          <w:sz w:val="24"/>
          <w:szCs w:val="22"/>
          <w:highlight w:val="none"/>
          <w14:textFill>
            <w14:solidFill>
              <w14:schemeClr w14:val="tx1"/>
            </w14:solidFill>
          </w14:textFill>
        </w:rPr>
        <w:t>分标→</w:t>
      </w:r>
      <w:r>
        <w:rPr>
          <w:rFonts w:hint="eastAsia" w:hAnsi="宋体"/>
          <w:b/>
          <w:bCs/>
          <w:color w:val="000000" w:themeColor="text1"/>
          <w:sz w:val="24"/>
          <w:szCs w:val="22"/>
          <w:highlight w:val="none"/>
          <w:lang w:val="en-US" w:eastAsia="zh-CN"/>
          <w14:textFill>
            <w14:solidFill>
              <w14:schemeClr w14:val="tx1"/>
            </w14:solidFill>
          </w14:textFill>
        </w:rPr>
        <w:t>02</w:t>
      </w:r>
      <w:r>
        <w:rPr>
          <w:rFonts w:hint="eastAsia" w:hAnsi="宋体"/>
          <w:b/>
          <w:bCs/>
          <w:color w:val="000000" w:themeColor="text1"/>
          <w:sz w:val="24"/>
          <w:szCs w:val="22"/>
          <w:highlight w:val="none"/>
          <w14:textFill>
            <w14:solidFill>
              <w14:schemeClr w14:val="tx1"/>
            </w14:solidFill>
          </w14:textFill>
        </w:rPr>
        <w:t>分标→</w:t>
      </w:r>
      <w:r>
        <w:rPr>
          <w:rFonts w:hint="eastAsia" w:hAnsi="宋体"/>
          <w:b/>
          <w:bCs/>
          <w:color w:val="000000" w:themeColor="text1"/>
          <w:sz w:val="24"/>
          <w:szCs w:val="22"/>
          <w:highlight w:val="none"/>
          <w:lang w:val="en-US" w:eastAsia="zh-CN"/>
          <w14:textFill>
            <w14:solidFill>
              <w14:schemeClr w14:val="tx1"/>
            </w14:solidFill>
          </w14:textFill>
        </w:rPr>
        <w:t>03分标</w:t>
      </w:r>
      <w:r>
        <w:rPr>
          <w:rFonts w:hint="eastAsia" w:hAnsi="宋体"/>
          <w:b/>
          <w:bCs/>
          <w:color w:val="000000" w:themeColor="text1"/>
          <w:sz w:val="24"/>
          <w:szCs w:val="22"/>
          <w:highlight w:val="none"/>
          <w14:textFill>
            <w14:solidFill>
              <w14:schemeClr w14:val="tx1"/>
            </w14:solidFill>
          </w14:textFill>
        </w:rPr>
        <w:t>→</w:t>
      </w:r>
      <w:r>
        <w:rPr>
          <w:rFonts w:hint="eastAsia" w:hAnsi="宋体"/>
          <w:b/>
          <w:bCs/>
          <w:color w:val="000000" w:themeColor="text1"/>
          <w:sz w:val="24"/>
          <w:szCs w:val="22"/>
          <w:highlight w:val="none"/>
          <w:lang w:val="en-US" w:eastAsia="zh-CN"/>
          <w14:textFill>
            <w14:solidFill>
              <w14:schemeClr w14:val="tx1"/>
            </w14:solidFill>
          </w14:textFill>
        </w:rPr>
        <w:t>04分标</w:t>
      </w:r>
      <w:r>
        <w:rPr>
          <w:rFonts w:hint="eastAsia" w:hAnsi="宋体"/>
          <w:b/>
          <w:bCs/>
          <w:color w:val="000000" w:themeColor="text1"/>
          <w:sz w:val="24"/>
          <w:szCs w:val="22"/>
          <w:highlight w:val="none"/>
          <w14:textFill>
            <w14:solidFill>
              <w14:schemeClr w14:val="tx1"/>
            </w14:solidFill>
          </w14:textFill>
        </w:rPr>
        <w:t>）</w:t>
      </w:r>
    </w:p>
    <w:p w14:paraId="4913CCC2">
      <w:pPr>
        <w:pStyle w:val="19"/>
        <w:spacing w:line="360" w:lineRule="auto"/>
        <w:ind w:firstLine="420" w:firstLineChars="200"/>
        <w:rPr>
          <w:rFonts w:hint="eastAsia" w:hAnsi="宋体"/>
          <w:color w:val="000000" w:themeColor="text1"/>
          <w:highlight w:val="none"/>
          <w14:textFill>
            <w14:solidFill>
              <w14:schemeClr w14:val="tx1"/>
            </w14:solidFill>
          </w14:textFill>
        </w:rPr>
      </w:pPr>
    </w:p>
    <w:p w14:paraId="4E524C75">
      <w:pPr>
        <w:pStyle w:val="19"/>
        <w:spacing w:line="360" w:lineRule="auto"/>
        <w:ind w:firstLine="482" w:firstLineChars="200"/>
        <w:rPr>
          <w:rFonts w:hint="eastAsia" w:hAnsi="宋体"/>
          <w:color w:val="000000" w:themeColor="text1"/>
          <w:highlight w:val="none"/>
          <w14:textFill>
            <w14:solidFill>
              <w14:schemeClr w14:val="tx1"/>
            </w14:solidFill>
          </w14:textFill>
        </w:rPr>
      </w:pPr>
      <w:r>
        <w:rPr>
          <w:rFonts w:hint="eastAsia" w:hAnsi="宋体"/>
          <w:b/>
          <w:bCs/>
          <w:color w:val="000000" w:themeColor="text1"/>
          <w:sz w:val="24"/>
          <w:szCs w:val="24"/>
          <w:highlight w:val="none"/>
          <w14:textFill>
            <w14:solidFill>
              <w14:schemeClr w14:val="tx1"/>
            </w14:solidFill>
          </w14:textFill>
        </w:rPr>
        <w:t>（二）最低评标报价法</w:t>
      </w:r>
    </w:p>
    <w:p w14:paraId="700F1E97">
      <w:pPr>
        <w:pStyle w:val="19"/>
        <w:tabs>
          <w:tab w:val="left" w:pos="2472"/>
        </w:tabs>
        <w:spacing w:line="480" w:lineRule="exact"/>
        <w:ind w:firstLine="420" w:firstLineChars="200"/>
        <w:rPr>
          <w:rFonts w:hint="eastAsia"/>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1.评标委员会将按照有效报价从低到高排序并推荐中标候选人。</w:t>
      </w:r>
      <w:r>
        <w:rPr>
          <w:rFonts w:hint="eastAsia"/>
          <w:color w:val="000000" w:themeColor="text1"/>
          <w:highlight w:val="none"/>
          <w14:textFill>
            <w14:solidFill>
              <w14:schemeClr w14:val="tx1"/>
            </w14:solidFill>
          </w14:textFill>
        </w:rPr>
        <w:t>投标报价相同的并列，投标文件满足招标文件全部实质性要求且投标报价最低的投标人为排名第一的中标候选人；评标价相同且前述指标均相同时，由评标委员会各成员对评标价相同的供应商，</w:t>
      </w:r>
      <w:r>
        <w:rPr>
          <w:rFonts w:hint="eastAsia" w:ascii="宋体" w:hAnsi="宋体"/>
          <w:color w:val="000000" w:themeColor="text1"/>
          <w:szCs w:val="20"/>
          <w:highlight w:val="none"/>
          <w14:textFill>
            <w14:solidFill>
              <w14:schemeClr w14:val="tx1"/>
            </w14:solidFill>
          </w14:textFill>
        </w:rPr>
        <w:t>货物类采购项目以技术性能得分较高者为先，技术性能得分</w:t>
      </w:r>
      <w:r>
        <w:rPr>
          <w:rFonts w:hint="eastAsia" w:ascii="宋体" w:hAnsi="宋体"/>
          <w:color w:val="000000" w:themeColor="text1"/>
          <w:szCs w:val="20"/>
          <w:highlight w:val="none"/>
          <w:lang w:val="en-US" w:eastAsia="zh-CN"/>
          <w14:textFill>
            <w14:solidFill>
              <w14:schemeClr w14:val="tx1"/>
            </w14:solidFill>
          </w14:textFill>
        </w:rPr>
        <w:t>也相同的</w:t>
      </w:r>
      <w:r>
        <w:rPr>
          <w:rFonts w:hint="eastAsia" w:ascii="宋体" w:hAnsi="宋体"/>
          <w:color w:val="000000" w:themeColor="text1"/>
          <w:szCs w:val="20"/>
          <w:highlight w:val="none"/>
          <w14:textFill>
            <w14:solidFill>
              <w14:schemeClr w14:val="tx1"/>
            </w14:solidFill>
          </w14:textFill>
        </w:rPr>
        <w:t>以实力信誉及业绩得分较高者为先</w:t>
      </w:r>
      <w:r>
        <w:rPr>
          <w:rFonts w:hint="eastAsia"/>
          <w:color w:val="000000" w:themeColor="text1"/>
          <w:highlight w:val="none"/>
          <w14:textFill>
            <w14:solidFill>
              <w14:schemeClr w14:val="tx1"/>
            </w14:solidFill>
          </w14:textFill>
        </w:rPr>
        <w:t>。</w:t>
      </w:r>
    </w:p>
    <w:p w14:paraId="7F36F128">
      <w:pPr>
        <w:pStyle w:val="19"/>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 xml:space="preserve"> 根据《政府采购货物和服务招标投标管理办法》（财政部令第87号）第三十一条第一款规定，采用最低评标价法的采购项目，提供相同品牌产品的不同投标人参加同一合同项下投标的，以其通过资格审查、符合性审查且报价最低的参加评标；报价相同的，按照“投标人须知前附表”及“投标人须知正文”30.2规定推荐。</w:t>
      </w:r>
    </w:p>
    <w:p w14:paraId="790E58E8">
      <w:pPr>
        <w:pStyle w:val="19"/>
        <w:tabs>
          <w:tab w:val="left" w:pos="2472"/>
        </w:tabs>
        <w:spacing w:line="480" w:lineRule="exact"/>
        <w:ind w:firstLine="420" w:firstLineChars="200"/>
        <w:rPr>
          <w:rFonts w:hint="eastAsia"/>
          <w:color w:val="000000" w:themeColor="text1"/>
          <w:highlight w:val="none"/>
          <w14:textFill>
            <w14:solidFill>
              <w14:schemeClr w14:val="tx1"/>
            </w14:solidFill>
          </w14:textFill>
        </w:rPr>
      </w:pPr>
    </w:p>
    <w:p w14:paraId="6F81EB30">
      <w:pPr>
        <w:pStyle w:val="5"/>
        <w:spacing w:before="0" w:after="0" w:line="360" w:lineRule="auto"/>
        <w:ind w:firstLine="600" w:firstLineChars="200"/>
        <w:jc w:val="center"/>
        <w:rPr>
          <w:rFonts w:hint="eastAsia"/>
          <w:b w:val="0"/>
          <w:color w:val="000000" w:themeColor="text1"/>
          <w:sz w:val="30"/>
          <w:szCs w:val="30"/>
          <w:highlight w:val="none"/>
          <w14:textFill>
            <w14:solidFill>
              <w14:schemeClr w14:val="tx1"/>
            </w14:solidFill>
          </w14:textFill>
        </w:rPr>
      </w:pPr>
      <w:bookmarkStart w:id="155" w:name="_Toc2992"/>
      <w:r>
        <w:rPr>
          <w:rFonts w:hint="eastAsia"/>
          <w:b w:val="0"/>
          <w:color w:val="000000" w:themeColor="text1"/>
          <w:sz w:val="30"/>
          <w:szCs w:val="30"/>
          <w:highlight w:val="none"/>
          <w14:textFill>
            <w14:solidFill>
              <w14:schemeClr w14:val="tx1"/>
            </w14:solidFill>
          </w14:textFill>
        </w:rPr>
        <w:t>第五节</w:t>
      </w:r>
      <w:r>
        <w:rPr>
          <w:b w:val="0"/>
          <w:color w:val="000000" w:themeColor="text1"/>
          <w:sz w:val="30"/>
          <w:szCs w:val="30"/>
          <w:highlight w:val="none"/>
          <w14:textFill>
            <w14:solidFill>
              <w14:schemeClr w14:val="tx1"/>
            </w14:solidFill>
          </w14:textFill>
        </w:rPr>
        <w:t xml:space="preserve"> </w:t>
      </w:r>
      <w:r>
        <w:rPr>
          <w:rFonts w:hint="eastAsia"/>
          <w:b w:val="0"/>
          <w:color w:val="000000" w:themeColor="text1"/>
          <w:sz w:val="30"/>
          <w:szCs w:val="30"/>
          <w:highlight w:val="none"/>
          <w14:textFill>
            <w14:solidFill>
              <w14:schemeClr w14:val="tx1"/>
            </w14:solidFill>
          </w14:textFill>
        </w:rPr>
        <w:t>评标报告</w:t>
      </w:r>
      <w:bookmarkEnd w:id="155"/>
    </w:p>
    <w:p w14:paraId="5C1D9445">
      <w:pPr>
        <w:pStyle w:val="92"/>
        <w:spacing w:before="0"/>
        <w:ind w:firstLine="482"/>
        <w:rPr>
          <w:rFonts w:ascii="宋体" w:hAnsi="宋体"/>
          <w:b/>
          <w:bCs/>
          <w:color w:val="000000" w:themeColor="text1"/>
          <w:szCs w:val="24"/>
          <w:highlight w:val="none"/>
          <w14:textFill>
            <w14:solidFill>
              <w14:schemeClr w14:val="tx1"/>
            </w14:solidFill>
          </w14:textFill>
        </w:rPr>
      </w:pPr>
      <w:r>
        <w:rPr>
          <w:rFonts w:hint="eastAsia" w:ascii="宋体" w:hAnsi="宋体"/>
          <w:b/>
          <w:bCs/>
          <w:color w:val="000000" w:themeColor="text1"/>
          <w:szCs w:val="24"/>
          <w:highlight w:val="none"/>
          <w14:textFill>
            <w14:solidFill>
              <w14:schemeClr w14:val="tx1"/>
            </w14:solidFill>
          </w14:textFill>
        </w:rPr>
        <w:t>（一）评标报告与推荐中标候选人</w:t>
      </w:r>
    </w:p>
    <w:p w14:paraId="4EF68D64">
      <w:pPr>
        <w:pStyle w:val="19"/>
        <w:tabs>
          <w:tab w:val="left" w:pos="2472"/>
        </w:tabs>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评标委员会根据原始评标记录和评标结果编写评标报告，并通过电子交易平台向采购人、采购代理机构提交。</w:t>
      </w:r>
    </w:p>
    <w:p w14:paraId="0A9C3254">
      <w:pPr>
        <w:widowControl/>
        <w:spacing w:line="360" w:lineRule="auto"/>
        <w:ind w:firstLine="482" w:firstLineChars="200"/>
        <w:jc w:val="left"/>
        <w:rPr>
          <w:rFonts w:hint="eastAsia"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（二）评标争议事项处理</w:t>
      </w:r>
    </w:p>
    <w:p w14:paraId="39D76087">
      <w:pPr>
        <w:pStyle w:val="19"/>
        <w:tabs>
          <w:tab w:val="left" w:pos="2472"/>
        </w:tabs>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评标委员会成员对需要共同认定的事项存在争议的，应当按照少数服从多数的原则作出结论。持不同意见的评标委员会成员应当在评标报告上签署不同意见及理由，否则视为同意评标报告。</w:t>
      </w:r>
    </w:p>
    <w:p w14:paraId="685A072A">
      <w:pPr>
        <w:widowControl/>
        <w:jc w:val="left"/>
        <w:rPr>
          <w:b/>
          <w:color w:val="000000" w:themeColor="text1"/>
          <w:sz w:val="36"/>
          <w:szCs w:val="20"/>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7FBB63C6">
      <w:pPr>
        <w:pStyle w:val="19"/>
        <w:tabs>
          <w:tab w:val="left" w:pos="2472"/>
        </w:tabs>
        <w:spacing w:line="460" w:lineRule="exact"/>
        <w:jc w:val="center"/>
        <w:rPr>
          <w:rFonts w:hint="eastAsia" w:ascii="Times New Roman" w:hAnsi="Times New Roman"/>
          <w:b/>
          <w:color w:val="000000" w:themeColor="text1"/>
          <w:sz w:val="36"/>
          <w:highlight w:val="none"/>
          <w14:textFill>
            <w14:solidFill>
              <w14:schemeClr w14:val="tx1"/>
            </w14:solidFill>
          </w14:textFill>
        </w:rPr>
      </w:pPr>
    </w:p>
    <w:p w14:paraId="6C9005C0">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7472C451">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0B13276A">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35C11879">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7F3E8FA4">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37CCA319">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07F536E6">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44E3DE34">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6BAD0AA9">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75AC86DE">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51BC7D30">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6123ACC9">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48F33A97">
      <w:pPr>
        <w:pStyle w:val="19"/>
        <w:tabs>
          <w:tab w:val="left" w:pos="2472"/>
        </w:tabs>
        <w:spacing w:line="460" w:lineRule="exact"/>
        <w:jc w:val="center"/>
        <w:outlineLvl w:val="0"/>
        <w:rPr>
          <w:rFonts w:hint="eastAsia" w:ascii="Times New Roman" w:hAnsi="Times New Roman"/>
          <w:b/>
          <w:color w:val="000000" w:themeColor="text1"/>
          <w:sz w:val="36"/>
          <w:highlight w:val="none"/>
          <w14:textFill>
            <w14:solidFill>
              <w14:schemeClr w14:val="tx1"/>
            </w14:solidFill>
          </w14:textFill>
        </w:rPr>
      </w:pPr>
      <w:bookmarkStart w:id="156" w:name="_Toc26466"/>
      <w:r>
        <w:rPr>
          <w:rFonts w:hint="eastAsia" w:ascii="Times New Roman" w:hAnsi="Times New Roman"/>
          <w:b/>
          <w:color w:val="000000" w:themeColor="text1"/>
          <w:sz w:val="36"/>
          <w:highlight w:val="none"/>
          <w14:textFill>
            <w14:solidFill>
              <w14:schemeClr w14:val="tx1"/>
            </w14:solidFill>
          </w14:textFill>
        </w:rPr>
        <w:t>第五章</w:t>
      </w:r>
      <w:r>
        <w:rPr>
          <w:rFonts w:ascii="Times New Roman" w:hAnsi="Times New Roman"/>
          <w:b/>
          <w:color w:val="000000" w:themeColor="text1"/>
          <w:sz w:val="36"/>
          <w:highlight w:val="none"/>
          <w14:textFill>
            <w14:solidFill>
              <w14:schemeClr w14:val="tx1"/>
            </w14:solidFill>
          </w14:textFill>
        </w:rPr>
        <w:t xml:space="preserve"> </w:t>
      </w:r>
      <w:r>
        <w:rPr>
          <w:rFonts w:hint="eastAsia" w:ascii="Times New Roman" w:hAnsi="Times New Roman"/>
          <w:b/>
          <w:color w:val="000000" w:themeColor="text1"/>
          <w:sz w:val="36"/>
          <w:highlight w:val="none"/>
          <w14:textFill>
            <w14:solidFill>
              <w14:schemeClr w14:val="tx1"/>
            </w14:solidFill>
          </w14:textFill>
        </w:rPr>
        <w:t>拟签订的合同文本</w:t>
      </w:r>
      <w:bookmarkEnd w:id="156"/>
    </w:p>
    <w:p w14:paraId="0C793F04">
      <w:pPr>
        <w:pStyle w:val="19"/>
        <w:tabs>
          <w:tab w:val="left" w:pos="2472"/>
        </w:tabs>
        <w:spacing w:line="460" w:lineRule="exact"/>
        <w:jc w:val="center"/>
        <w:outlineLvl w:val="0"/>
        <w:rPr>
          <w:rFonts w:hint="eastAsia" w:ascii="Times New Roman" w:hAnsi="Times New Roman" w:eastAsia="宋体"/>
          <w:b/>
          <w:color w:val="000000" w:themeColor="text1"/>
          <w:sz w:val="36"/>
          <w:highlight w:val="none"/>
          <w:lang w:eastAsia="zh-CN"/>
          <w14:textFill>
            <w14:solidFill>
              <w14:schemeClr w14:val="tx1"/>
            </w14:solidFill>
          </w14:textFill>
        </w:rPr>
      </w:pPr>
      <w:r>
        <w:rPr>
          <w:rFonts w:hint="eastAsia" w:ascii="Times New Roman" w:hAnsi="Times New Roman"/>
          <w:b/>
          <w:color w:val="000000" w:themeColor="text1"/>
          <w:sz w:val="36"/>
          <w:highlight w:val="none"/>
          <w:lang w:eastAsia="zh-CN"/>
          <w14:textFill>
            <w14:solidFill>
              <w14:schemeClr w14:val="tx1"/>
            </w14:solidFill>
          </w14:textFill>
        </w:rPr>
        <w:t>（</w:t>
      </w:r>
      <w:r>
        <w:rPr>
          <w:rFonts w:hint="eastAsia" w:ascii="Times New Roman" w:hAnsi="Times New Roman"/>
          <w:b/>
          <w:color w:val="000000" w:themeColor="text1"/>
          <w:sz w:val="36"/>
          <w:highlight w:val="none"/>
          <w:lang w:val="en-US" w:eastAsia="zh-CN"/>
          <w14:textFill>
            <w14:solidFill>
              <w14:schemeClr w14:val="tx1"/>
            </w14:solidFill>
          </w14:textFill>
        </w:rPr>
        <w:t>适用于01分标-04分标</w:t>
      </w:r>
      <w:r>
        <w:rPr>
          <w:rFonts w:hint="eastAsia" w:ascii="Times New Roman" w:hAnsi="Times New Roman"/>
          <w:b/>
          <w:color w:val="000000" w:themeColor="text1"/>
          <w:sz w:val="36"/>
          <w:highlight w:val="none"/>
          <w:lang w:eastAsia="zh-CN"/>
          <w14:textFill>
            <w14:solidFill>
              <w14:schemeClr w14:val="tx1"/>
            </w14:solidFill>
          </w14:textFill>
        </w:rPr>
        <w:t>）</w:t>
      </w:r>
    </w:p>
    <w:p w14:paraId="23AF3D74">
      <w:pPr>
        <w:widowControl/>
        <w:jc w:val="left"/>
        <w:rPr>
          <w:rFonts w:ascii="宋体" w:hAnsi="Courier New"/>
          <w:bCs/>
          <w:color w:val="000000" w:themeColor="text1"/>
          <w:szCs w:val="20"/>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3C46DB57">
      <w:pPr>
        <w:spacing w:line="360" w:lineRule="auto"/>
        <w:rPr>
          <w:rFonts w:ascii="仿宋_GB2312" w:hAnsi="楷体" w:eastAsia="仿宋_GB2312"/>
          <w:color w:val="000000" w:themeColor="text1"/>
          <w:sz w:val="24"/>
          <w:highlight w:val="none"/>
          <w:u w:val="single"/>
          <w14:textFill>
            <w14:solidFill>
              <w14:schemeClr w14:val="tx1"/>
            </w14:solidFill>
          </w14:textFill>
        </w:rPr>
      </w:pPr>
      <w:r>
        <w:rPr>
          <w:rFonts w:hint="eastAsia" w:ascii="仿宋_GB2312" w:hAnsi="楷体" w:eastAsia="仿宋_GB2312"/>
          <w:color w:val="000000" w:themeColor="text1"/>
          <w:sz w:val="24"/>
          <w:highlight w:val="none"/>
          <w:lang w:eastAsia="zh-CN"/>
          <w14:textFill>
            <w14:solidFill>
              <w14:schemeClr w14:val="tx1"/>
            </w14:solidFill>
          </w14:textFill>
        </w:rPr>
        <w:t>广西政府采购云平台</w:t>
      </w:r>
      <w:r>
        <w:rPr>
          <w:rFonts w:hint="eastAsia" w:ascii="仿宋_GB2312" w:hAnsi="楷体" w:eastAsia="仿宋_GB2312"/>
          <w:color w:val="000000" w:themeColor="text1"/>
          <w:sz w:val="24"/>
          <w:highlight w:val="none"/>
          <w14:textFill>
            <w14:solidFill>
              <w14:schemeClr w14:val="tx1"/>
            </w14:solidFill>
          </w14:textFill>
        </w:rPr>
        <w:t>合同编号：</w:t>
      </w:r>
      <w:r>
        <w:rPr>
          <w:rFonts w:hint="eastAsia" w:ascii="仿宋_GB2312" w:hAnsi="楷体" w:eastAsia="仿宋_GB2312"/>
          <w:color w:val="000000" w:themeColor="text1"/>
          <w:sz w:val="24"/>
          <w:highlight w:val="none"/>
          <w:u w:val="single"/>
          <w14:textFill>
            <w14:solidFill>
              <w14:schemeClr w14:val="tx1"/>
            </w14:solidFill>
          </w14:textFill>
        </w:rPr>
        <w:t xml:space="preserve">           </w:t>
      </w:r>
    </w:p>
    <w:p w14:paraId="5954E623">
      <w:pPr>
        <w:spacing w:line="360" w:lineRule="auto"/>
        <w:jc w:val="center"/>
        <w:rPr>
          <w:rFonts w:hint="eastAsia" w:ascii="宋体"/>
          <w:b/>
          <w:bCs/>
          <w:color w:val="000000" w:themeColor="text1"/>
          <w:sz w:val="52"/>
          <w:highlight w:val="none"/>
          <w14:textFill>
            <w14:solidFill>
              <w14:schemeClr w14:val="tx1"/>
            </w14:solidFill>
          </w14:textFill>
        </w:rPr>
      </w:pPr>
      <w:r>
        <w:rPr>
          <w:rFonts w:hint="eastAsia" w:ascii="宋体"/>
          <w:b/>
          <w:bCs/>
          <w:color w:val="000000" w:themeColor="text1"/>
          <w:sz w:val="52"/>
          <w:highlight w:val="none"/>
          <w14:textFill>
            <w14:solidFill>
              <w14:schemeClr w14:val="tx1"/>
            </w14:solidFill>
          </w14:textFill>
        </w:rPr>
        <w:t>南 宁 市 政 府 采 购</w:t>
      </w:r>
    </w:p>
    <w:p w14:paraId="4095F02A">
      <w:pPr>
        <w:spacing w:line="360" w:lineRule="auto"/>
        <w:ind w:firstLine="420" w:firstLineChars="200"/>
        <w:rPr>
          <w:rFonts w:hint="eastAsia" w:ascii="宋体"/>
          <w:color w:val="000000" w:themeColor="text1"/>
          <w:highlight w:val="none"/>
          <w14:textFill>
            <w14:solidFill>
              <w14:schemeClr w14:val="tx1"/>
            </w14:solidFill>
          </w14:textFill>
        </w:rPr>
      </w:pPr>
    </w:p>
    <w:p w14:paraId="120A2FB0">
      <w:pPr>
        <w:spacing w:line="360" w:lineRule="auto"/>
        <w:ind w:firstLine="420" w:firstLineChars="200"/>
        <w:rPr>
          <w:rFonts w:hint="eastAsia" w:ascii="宋体"/>
          <w:color w:val="000000" w:themeColor="text1"/>
          <w:highlight w:val="none"/>
          <w14:textFill>
            <w14:solidFill>
              <w14:schemeClr w14:val="tx1"/>
            </w14:solidFill>
          </w14:textFill>
        </w:rPr>
      </w:pPr>
      <w:r>
        <w:rPr>
          <w:rFonts w:hint="eastAsia" w:ascii="宋体"/>
          <w:color w:val="000000" w:themeColor="text1"/>
          <w:highlight w:val="none"/>
          <w14:textFill>
            <w14:solidFill>
              <w14:schemeClr w14:val="tx1"/>
            </w14:solidFill>
          </w14:textFill>
        </w:rPr>
        <w:t xml:space="preserve">                                                 </w:t>
      </w:r>
    </w:p>
    <w:p w14:paraId="59D7F95F">
      <w:pPr>
        <w:spacing w:line="360" w:lineRule="auto"/>
        <w:jc w:val="center"/>
        <w:rPr>
          <w:rFonts w:hint="eastAsia" w:ascii="宋体"/>
          <w:b/>
          <w:bCs/>
          <w:color w:val="000000" w:themeColor="text1"/>
          <w:sz w:val="40"/>
          <w:szCs w:val="22"/>
          <w:highlight w:val="none"/>
          <w14:textFill>
            <w14:solidFill>
              <w14:schemeClr w14:val="tx1"/>
            </w14:solidFill>
          </w14:textFill>
        </w:rPr>
      </w:pPr>
      <w:r>
        <w:rPr>
          <w:rFonts w:hint="eastAsia" w:ascii="宋体"/>
          <w:b/>
          <w:bCs/>
          <w:color w:val="000000" w:themeColor="text1"/>
          <w:sz w:val="40"/>
          <w:szCs w:val="22"/>
          <w:highlight w:val="none"/>
          <w:u w:val="single"/>
          <w:lang w:eastAsia="zh-CN"/>
          <w14:textFill>
            <w14:solidFill>
              <w14:schemeClr w14:val="tx1"/>
            </w14:solidFill>
          </w14:textFill>
        </w:rPr>
        <w:t>南宁中心血站2026年血液制备及储存设备采购</w:t>
      </w:r>
      <w:r>
        <w:rPr>
          <w:rFonts w:hint="eastAsia" w:ascii="宋体"/>
          <w:b/>
          <w:bCs/>
          <w:color w:val="000000" w:themeColor="text1"/>
          <w:sz w:val="40"/>
          <w:szCs w:val="22"/>
          <w:highlight w:val="none"/>
          <w14:textFill>
            <w14:solidFill>
              <w14:schemeClr w14:val="tx1"/>
            </w14:solidFill>
          </w14:textFill>
        </w:rPr>
        <w:t>合同</w:t>
      </w:r>
    </w:p>
    <w:p w14:paraId="4546B2EE">
      <w:pPr>
        <w:spacing w:line="360" w:lineRule="auto"/>
        <w:jc w:val="center"/>
        <w:rPr>
          <w:rFonts w:hint="eastAsia" w:ascii="宋体"/>
          <w:b/>
          <w:bCs/>
          <w:color w:val="000000" w:themeColor="text1"/>
          <w:sz w:val="44"/>
          <w:highlight w:val="none"/>
          <w14:textFill>
            <w14:solidFill>
              <w14:schemeClr w14:val="tx1"/>
            </w14:solidFill>
          </w14:textFill>
        </w:rPr>
      </w:pPr>
      <w:r>
        <w:rPr>
          <w:rFonts w:hint="eastAsia" w:ascii="宋体"/>
          <w:b/>
          <w:bCs/>
          <w:color w:val="000000" w:themeColor="text1"/>
          <w:sz w:val="44"/>
          <w:highlight w:val="none"/>
          <w:u w:val="single"/>
          <w:lang w:val="en-US" w:eastAsia="zh-CN"/>
          <w14:textFill>
            <w14:solidFill>
              <w14:schemeClr w14:val="tx1"/>
            </w14:solidFill>
          </w14:textFill>
        </w:rPr>
        <w:t xml:space="preserve">       </w:t>
      </w:r>
      <w:r>
        <w:rPr>
          <w:rFonts w:hint="eastAsia" w:ascii="宋体"/>
          <w:b/>
          <w:bCs/>
          <w:color w:val="000000" w:themeColor="text1"/>
          <w:sz w:val="44"/>
          <w:highlight w:val="none"/>
          <w:lang w:val="en-US" w:eastAsia="zh-CN"/>
          <w14:textFill>
            <w14:solidFill>
              <w14:schemeClr w14:val="tx1"/>
            </w14:solidFill>
          </w14:textFill>
        </w:rPr>
        <w:t>分标</w:t>
      </w:r>
    </w:p>
    <w:p w14:paraId="70A90046">
      <w:pPr>
        <w:spacing w:line="360" w:lineRule="auto"/>
        <w:jc w:val="center"/>
        <w:rPr>
          <w:rFonts w:hint="eastAsia" w:ascii="宋体"/>
          <w:b/>
          <w:bCs/>
          <w:color w:val="000000" w:themeColor="text1"/>
          <w:sz w:val="44"/>
          <w:highlight w:val="none"/>
          <w14:textFill>
            <w14:solidFill>
              <w14:schemeClr w14:val="tx1"/>
            </w14:solidFill>
          </w14:textFill>
        </w:rPr>
      </w:pPr>
    </w:p>
    <w:p w14:paraId="24AD05A6">
      <w:pPr>
        <w:spacing w:line="360" w:lineRule="auto"/>
        <w:ind w:firstLine="3507" w:firstLineChars="794"/>
        <w:rPr>
          <w:rFonts w:hint="eastAsia" w:ascii="宋体"/>
          <w:b/>
          <w:bCs/>
          <w:color w:val="000000" w:themeColor="text1"/>
          <w:sz w:val="44"/>
          <w:highlight w:val="none"/>
          <w14:textFill>
            <w14:solidFill>
              <w14:schemeClr w14:val="tx1"/>
            </w14:solidFill>
          </w14:textFill>
        </w:rPr>
      </w:pPr>
    </w:p>
    <w:p w14:paraId="5CE8EC12">
      <w:pPr>
        <w:spacing w:line="360" w:lineRule="auto"/>
        <w:ind w:firstLine="3507" w:firstLineChars="794"/>
        <w:rPr>
          <w:rFonts w:hint="eastAsia" w:ascii="宋体"/>
          <w:b/>
          <w:bCs/>
          <w:color w:val="000000" w:themeColor="text1"/>
          <w:sz w:val="44"/>
          <w:highlight w:val="none"/>
          <w14:textFill>
            <w14:solidFill>
              <w14:schemeClr w14:val="tx1"/>
            </w14:solidFill>
          </w14:textFill>
        </w:rPr>
      </w:pPr>
    </w:p>
    <w:p w14:paraId="43CCA2F5">
      <w:pPr>
        <w:ind w:firstLine="1995" w:firstLineChars="552"/>
        <w:rPr>
          <w:rFonts w:hint="eastAsia" w:ascii="宋体" w:hAnsi="宋体"/>
          <w:b/>
          <w:color w:val="000000" w:themeColor="text1"/>
          <w:sz w:val="36"/>
          <w:szCs w:val="36"/>
          <w:highlight w:val="none"/>
          <w14:textFill>
            <w14:solidFill>
              <w14:schemeClr w14:val="tx1"/>
            </w14:solidFill>
          </w14:textFill>
        </w:rPr>
      </w:pPr>
      <w:r>
        <w:rPr>
          <w:rFonts w:hint="eastAsia" w:ascii="宋体" w:hAnsi="宋体"/>
          <w:b/>
          <w:color w:val="000000" w:themeColor="text1"/>
          <w:sz w:val="36"/>
          <w:szCs w:val="36"/>
          <w:highlight w:val="none"/>
          <w14:textFill>
            <w14:solidFill>
              <w14:schemeClr w14:val="tx1"/>
            </w14:solidFill>
          </w14:textFill>
        </w:rPr>
        <w:t>项目编号：</w:t>
      </w:r>
      <w:r>
        <w:rPr>
          <w:rFonts w:hint="eastAsia" w:ascii="宋体" w:hAnsi="宋体" w:eastAsia="宋体" w:cs="Times New Roman"/>
          <w:b/>
          <w:color w:val="000000" w:themeColor="text1"/>
          <w:sz w:val="36"/>
          <w:szCs w:val="36"/>
          <w:highlight w:val="none"/>
          <w14:textFill>
            <w14:solidFill>
              <w14:schemeClr w14:val="tx1"/>
            </w14:solidFill>
          </w14:textFill>
        </w:rPr>
        <w:t>NNZC2026-G1-990215-GXJT</w:t>
      </w:r>
    </w:p>
    <w:p w14:paraId="196BDEEF">
      <w:pPr>
        <w:ind w:firstLine="1995" w:firstLineChars="552"/>
        <w:rPr>
          <w:rFonts w:hint="eastAsia" w:ascii="宋体" w:hAnsi="宋体"/>
          <w:b/>
          <w:color w:val="000000" w:themeColor="text1"/>
          <w:sz w:val="36"/>
          <w:szCs w:val="36"/>
          <w:highlight w:val="none"/>
          <w14:textFill>
            <w14:solidFill>
              <w14:schemeClr w14:val="tx1"/>
            </w14:solidFill>
          </w14:textFill>
        </w:rPr>
      </w:pPr>
      <w:r>
        <w:rPr>
          <w:rFonts w:hint="eastAsia" w:ascii="宋体" w:hAnsi="宋体"/>
          <w:b/>
          <w:color w:val="000000" w:themeColor="text1"/>
          <w:sz w:val="36"/>
          <w:szCs w:val="36"/>
          <w:highlight w:val="none"/>
          <w:lang w:val="en-US" w:eastAsia="zh-CN"/>
          <w14:textFill>
            <w14:solidFill>
              <w14:schemeClr w14:val="tx1"/>
            </w14:solidFill>
          </w14:textFill>
        </w:rPr>
        <w:t>采购计划文号</w:t>
      </w:r>
      <w:r>
        <w:rPr>
          <w:rFonts w:hint="eastAsia" w:ascii="宋体" w:hAnsi="宋体"/>
          <w:b/>
          <w:color w:val="000000" w:themeColor="text1"/>
          <w:sz w:val="36"/>
          <w:szCs w:val="36"/>
          <w:highlight w:val="none"/>
          <w14:textFill>
            <w14:solidFill>
              <w14:schemeClr w14:val="tx1"/>
            </w14:solidFill>
          </w14:textFill>
        </w:rPr>
        <w:t>：</w:t>
      </w:r>
      <w:r>
        <w:rPr>
          <w:rFonts w:hint="eastAsia" w:ascii="宋体" w:hAnsi="宋体"/>
          <w:b/>
          <w:color w:val="000000" w:themeColor="text1"/>
          <w:sz w:val="36"/>
          <w:szCs w:val="36"/>
          <w:highlight w:val="none"/>
          <w:u w:val="single"/>
          <w14:textFill>
            <w14:solidFill>
              <w14:schemeClr w14:val="tx1"/>
            </w14:solidFill>
          </w14:textFill>
        </w:rPr>
        <w:t xml:space="preserve">   </w:t>
      </w:r>
      <w:r>
        <w:rPr>
          <w:rFonts w:hint="eastAsia" w:ascii="宋体" w:hAnsi="宋体"/>
          <w:b/>
          <w:color w:val="000000" w:themeColor="text1"/>
          <w:sz w:val="36"/>
          <w:szCs w:val="36"/>
          <w:highlight w:val="none"/>
          <w:u w:val="single"/>
          <w:lang w:val="en-US" w:eastAsia="zh-CN"/>
          <w14:textFill>
            <w14:solidFill>
              <w14:schemeClr w14:val="tx1"/>
            </w14:solidFill>
          </w14:textFill>
        </w:rPr>
        <w:t xml:space="preserve">             </w:t>
      </w:r>
      <w:r>
        <w:rPr>
          <w:rFonts w:hint="eastAsia" w:ascii="宋体" w:hAnsi="宋体"/>
          <w:b/>
          <w:color w:val="000000" w:themeColor="text1"/>
          <w:sz w:val="36"/>
          <w:szCs w:val="36"/>
          <w:highlight w:val="none"/>
          <w:u w:val="single"/>
          <w14:textFill>
            <w14:solidFill>
              <w14:schemeClr w14:val="tx1"/>
            </w14:solidFill>
          </w14:textFill>
        </w:rPr>
        <w:t xml:space="preserve"> </w:t>
      </w:r>
    </w:p>
    <w:p w14:paraId="1DB2D2EB">
      <w:pPr>
        <w:ind w:firstLine="1970" w:firstLineChars="545"/>
        <w:rPr>
          <w:rFonts w:hint="eastAsia" w:ascii="宋体" w:hAnsi="宋体"/>
          <w:b/>
          <w:color w:val="000000" w:themeColor="text1"/>
          <w:sz w:val="36"/>
          <w:szCs w:val="36"/>
          <w:highlight w:val="none"/>
          <w:u w:val="single"/>
          <w14:textFill>
            <w14:solidFill>
              <w14:schemeClr w14:val="tx1"/>
            </w14:solidFill>
          </w14:textFill>
        </w:rPr>
      </w:pPr>
    </w:p>
    <w:p w14:paraId="616808DF">
      <w:pPr>
        <w:ind w:firstLine="1995" w:firstLineChars="552"/>
        <w:rPr>
          <w:rFonts w:hint="eastAsia" w:ascii="宋体" w:hAnsi="宋体"/>
          <w:b/>
          <w:color w:val="000000" w:themeColor="text1"/>
          <w:sz w:val="36"/>
          <w:szCs w:val="36"/>
          <w:highlight w:val="none"/>
          <w:u w:val="single"/>
          <w14:textFill>
            <w14:solidFill>
              <w14:schemeClr w14:val="tx1"/>
            </w14:solidFill>
          </w14:textFill>
        </w:rPr>
      </w:pPr>
    </w:p>
    <w:p w14:paraId="5E68DD75">
      <w:pPr>
        <w:ind w:firstLine="1995" w:firstLineChars="552"/>
        <w:rPr>
          <w:rFonts w:hint="eastAsia" w:ascii="宋体" w:hAnsi="宋体"/>
          <w:b/>
          <w:color w:val="000000" w:themeColor="text1"/>
          <w:sz w:val="36"/>
          <w:szCs w:val="36"/>
          <w:highlight w:val="none"/>
          <w:u w:val="single"/>
          <w14:textFill>
            <w14:solidFill>
              <w14:schemeClr w14:val="tx1"/>
            </w14:solidFill>
          </w14:textFill>
        </w:rPr>
      </w:pPr>
    </w:p>
    <w:p w14:paraId="60833193">
      <w:pPr>
        <w:tabs>
          <w:tab w:val="left" w:pos="7200"/>
        </w:tabs>
        <w:spacing w:line="360" w:lineRule="auto"/>
        <w:ind w:firstLine="1995" w:firstLineChars="552"/>
        <w:rPr>
          <w:rFonts w:hint="eastAsia" w:ascii="宋体" w:hAnsi="宋体"/>
          <w:b/>
          <w:color w:val="000000" w:themeColor="text1"/>
          <w:sz w:val="36"/>
          <w:szCs w:val="36"/>
          <w:highlight w:val="none"/>
          <w:u w:val="single"/>
          <w14:textFill>
            <w14:solidFill>
              <w14:schemeClr w14:val="tx1"/>
            </w14:solidFill>
          </w14:textFill>
        </w:rPr>
      </w:pPr>
      <w:r>
        <w:rPr>
          <w:rFonts w:hint="eastAsia" w:ascii="宋体" w:hAnsi="宋体"/>
          <w:b/>
          <w:color w:val="000000" w:themeColor="text1"/>
          <w:sz w:val="36"/>
          <w:szCs w:val="36"/>
          <w:highlight w:val="none"/>
          <w14:textFill>
            <w14:solidFill>
              <w14:schemeClr w14:val="tx1"/>
            </w14:solidFill>
          </w14:textFill>
        </w:rPr>
        <w:t>采购人：</w:t>
      </w:r>
      <w:r>
        <w:rPr>
          <w:rFonts w:hint="eastAsia" w:ascii="宋体" w:hAnsi="宋体"/>
          <w:b/>
          <w:color w:val="000000" w:themeColor="text1"/>
          <w:sz w:val="36"/>
          <w:szCs w:val="36"/>
          <w:highlight w:val="none"/>
          <w:u w:val="single"/>
          <w14:textFill>
            <w14:solidFill>
              <w14:schemeClr w14:val="tx1"/>
            </w14:solidFill>
          </w14:textFill>
        </w:rPr>
        <w:t xml:space="preserve"> </w:t>
      </w:r>
      <w:r>
        <w:rPr>
          <w:rFonts w:hint="eastAsia" w:ascii="宋体" w:hAnsi="宋体"/>
          <w:b/>
          <w:color w:val="000000" w:themeColor="text1"/>
          <w:sz w:val="36"/>
          <w:szCs w:val="36"/>
          <w:highlight w:val="none"/>
          <w:u w:val="single"/>
          <w:lang w:eastAsia="zh-CN"/>
          <w14:textFill>
            <w14:solidFill>
              <w14:schemeClr w14:val="tx1"/>
            </w14:solidFill>
          </w14:textFill>
        </w:rPr>
        <w:t>南宁中心血站</w:t>
      </w:r>
      <w:r>
        <w:rPr>
          <w:rFonts w:hint="eastAsia" w:ascii="宋体" w:hAnsi="宋体"/>
          <w:b/>
          <w:color w:val="000000" w:themeColor="text1"/>
          <w:sz w:val="36"/>
          <w:szCs w:val="36"/>
          <w:highlight w:val="none"/>
          <w:u w:val="single"/>
          <w14:textFill>
            <w14:solidFill>
              <w14:schemeClr w14:val="tx1"/>
            </w14:solidFill>
          </w14:textFill>
        </w:rPr>
        <w:t xml:space="preserve"> </w:t>
      </w:r>
    </w:p>
    <w:p w14:paraId="4777CF30">
      <w:pPr>
        <w:tabs>
          <w:tab w:val="left" w:pos="7380"/>
        </w:tabs>
        <w:spacing w:line="360" w:lineRule="auto"/>
        <w:ind w:firstLine="1995" w:firstLineChars="552"/>
        <w:rPr>
          <w:rFonts w:hint="eastAsia" w:ascii="宋体"/>
          <w:b/>
          <w:bCs/>
          <w:color w:val="000000" w:themeColor="text1"/>
          <w:sz w:val="44"/>
          <w:highlight w:val="none"/>
          <w14:textFill>
            <w14:solidFill>
              <w14:schemeClr w14:val="tx1"/>
            </w14:solidFill>
          </w14:textFill>
        </w:rPr>
      </w:pPr>
      <w:r>
        <w:rPr>
          <w:rFonts w:hint="eastAsia" w:ascii="宋体" w:hAnsi="宋体"/>
          <w:b/>
          <w:color w:val="000000" w:themeColor="text1"/>
          <w:sz w:val="36"/>
          <w:szCs w:val="36"/>
          <w:highlight w:val="none"/>
          <w14:textFill>
            <w14:solidFill>
              <w14:schemeClr w14:val="tx1"/>
            </w14:solidFill>
          </w14:textFill>
        </w:rPr>
        <w:t>中标供应商：</w:t>
      </w:r>
      <w:r>
        <w:rPr>
          <w:rFonts w:hint="eastAsia" w:ascii="宋体" w:hAnsi="宋体"/>
          <w:b/>
          <w:color w:val="000000" w:themeColor="text1"/>
          <w:sz w:val="36"/>
          <w:szCs w:val="36"/>
          <w:highlight w:val="none"/>
          <w:u w:val="single"/>
          <w14:textFill>
            <w14:solidFill>
              <w14:schemeClr w14:val="tx1"/>
            </w14:solidFill>
          </w14:textFill>
        </w:rPr>
        <w:t xml:space="preserve">              </w:t>
      </w:r>
    </w:p>
    <w:p w14:paraId="49C51F35">
      <w:pPr>
        <w:spacing w:before="120" w:line="360" w:lineRule="auto"/>
        <w:rPr>
          <w:rFonts w:hint="eastAsia" w:ascii="仿宋_GB2312" w:hAnsi="楷体" w:eastAsia="仿宋_GB2312"/>
          <w:color w:val="000000" w:themeColor="text1"/>
          <w:sz w:val="24"/>
          <w:highlight w:val="none"/>
          <w14:textFill>
            <w14:solidFill>
              <w14:schemeClr w14:val="tx1"/>
            </w14:solidFill>
          </w14:textFill>
        </w:rPr>
      </w:pPr>
    </w:p>
    <w:p w14:paraId="2D76092D">
      <w:pPr>
        <w:spacing w:before="120" w:line="360" w:lineRule="auto"/>
        <w:ind w:firstLine="960" w:firstLineChars="400"/>
        <w:rPr>
          <w:rFonts w:hint="eastAsia" w:ascii="仿宋_GB2312" w:hAnsi="楷体" w:eastAsia="仿宋_GB2312"/>
          <w:color w:val="000000" w:themeColor="text1"/>
          <w:sz w:val="24"/>
          <w:highlight w:val="none"/>
          <w14:textFill>
            <w14:solidFill>
              <w14:schemeClr w14:val="tx1"/>
            </w14:solidFill>
          </w14:textFill>
        </w:rPr>
      </w:pPr>
    </w:p>
    <w:p w14:paraId="277874A0">
      <w:pPr>
        <w:spacing w:before="120" w:line="360" w:lineRule="auto"/>
        <w:ind w:firstLine="2280" w:firstLineChars="950"/>
        <w:rPr>
          <w:rFonts w:hint="eastAsia" w:ascii="仿宋_GB2312" w:hAnsi="楷体" w:eastAsia="仿宋_GB2312"/>
          <w:color w:val="000000" w:themeColor="text1"/>
          <w:sz w:val="24"/>
          <w:highlight w:val="none"/>
          <w:u w:val="singl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签订日期：</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年</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月</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日</w:t>
      </w:r>
    </w:p>
    <w:p w14:paraId="4E81F932">
      <w:pPr>
        <w:pStyle w:val="97"/>
        <w:ind w:firstLine="883"/>
        <w:jc w:val="center"/>
        <w:rPr>
          <w:rFonts w:hint="eastAsia" w:ascii="宋体"/>
          <w:b/>
          <w:bCs/>
          <w:color w:val="000000" w:themeColor="text1"/>
          <w:sz w:val="44"/>
          <w:highlight w:val="none"/>
          <w14:textFill>
            <w14:solidFill>
              <w14:schemeClr w14:val="tx1"/>
            </w14:solidFill>
          </w14:textFill>
        </w:rPr>
      </w:pPr>
    </w:p>
    <w:p w14:paraId="13A30556">
      <w:pPr>
        <w:snapToGrid w:val="0"/>
        <w:spacing w:line="360" w:lineRule="auto"/>
        <w:jc w:val="center"/>
        <w:rPr>
          <w:rFonts w:hint="eastAsia" w:ascii="仿宋_GB2312" w:hAnsi="楷体" w:eastAsia="仿宋_GB2312"/>
          <w:b/>
          <w:color w:val="000000" w:themeColor="text1"/>
          <w:sz w:val="24"/>
          <w:highlight w:val="none"/>
          <w14:textFill>
            <w14:solidFill>
              <w14:schemeClr w14:val="tx1"/>
            </w14:solidFill>
          </w14:textFill>
        </w:rPr>
      </w:pPr>
      <w:r>
        <w:rPr>
          <w:rFonts w:hint="eastAsia" w:ascii="宋体"/>
          <w:b/>
          <w:bCs/>
          <w:color w:val="000000" w:themeColor="text1"/>
          <w:sz w:val="44"/>
          <w:highlight w:val="none"/>
          <w14:textFill>
            <w14:solidFill>
              <w14:schemeClr w14:val="tx1"/>
            </w14:solidFill>
          </w14:textFill>
        </w:rPr>
        <w:br w:type="page"/>
      </w:r>
      <w:r>
        <w:rPr>
          <w:rFonts w:hint="eastAsia" w:ascii="仿宋_GB2312" w:hAnsi="楷体" w:eastAsia="仿宋_GB2312"/>
          <w:b/>
          <w:color w:val="000000" w:themeColor="text1"/>
          <w:sz w:val="24"/>
          <w:highlight w:val="none"/>
          <w14:textFill>
            <w14:solidFill>
              <w14:schemeClr w14:val="tx1"/>
            </w14:solidFill>
          </w14:textFill>
        </w:rPr>
        <w:t>合同目录</w:t>
      </w:r>
    </w:p>
    <w:p w14:paraId="0C9B62AD">
      <w:pPr>
        <w:snapToGrid w:val="0"/>
        <w:spacing w:line="360" w:lineRule="auto"/>
        <w:jc w:val="center"/>
        <w:rPr>
          <w:rFonts w:hint="eastAsia" w:ascii="宋体"/>
          <w:b/>
          <w:bCs/>
          <w:color w:val="000000" w:themeColor="text1"/>
          <w:sz w:val="44"/>
          <w:highlight w:val="none"/>
          <w14:textFill>
            <w14:solidFill>
              <w14:schemeClr w14:val="tx1"/>
            </w14:solidFill>
          </w14:textFill>
        </w:rPr>
      </w:pPr>
    </w:p>
    <w:p w14:paraId="487BF143">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一、</w:t>
      </w:r>
      <w:r>
        <w:rPr>
          <w:rFonts w:hint="eastAsia" w:ascii="仿宋_GB2312" w:hAnsi="仿宋" w:eastAsia="仿宋_GB2312"/>
          <w:color w:val="000000" w:themeColor="text1"/>
          <w:sz w:val="24"/>
          <w:highlight w:val="none"/>
          <w14:textFill>
            <w14:solidFill>
              <w14:schemeClr w14:val="tx1"/>
            </w14:solidFill>
          </w14:textFill>
        </w:rPr>
        <w:t>第一部分 合同书</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59910F87">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二、第二部分 合同一般条款……………………………………………………（页码）</w:t>
      </w:r>
    </w:p>
    <w:p w14:paraId="354F02C8">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三、第三部分 合同专用条款……………………………………………………（页码）</w:t>
      </w:r>
    </w:p>
    <w:p w14:paraId="06AF190B">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四、</w:t>
      </w:r>
      <w:r>
        <w:rPr>
          <w:rFonts w:hint="eastAsia" w:ascii="仿宋_GB2312" w:hAnsi="仿宋" w:eastAsia="仿宋_GB2312"/>
          <w:color w:val="000000" w:themeColor="text1"/>
          <w:sz w:val="24"/>
          <w:highlight w:val="none"/>
          <w14:textFill>
            <w14:solidFill>
              <w14:schemeClr w14:val="tx1"/>
            </w14:solidFill>
          </w14:textFill>
        </w:rPr>
        <w:t>第四部分 合同附件</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48181707">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4.1中标通知书 …………………………………………………………………（页码）</w:t>
      </w:r>
    </w:p>
    <w:p w14:paraId="4BFB5058">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4.2招标文件服务需求一览表 …………………………………………………（页码）</w:t>
      </w:r>
    </w:p>
    <w:p w14:paraId="317FF385">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4.3招标文件的更改通知（如有） ……………………………………………（页码）</w:t>
      </w:r>
    </w:p>
    <w:p w14:paraId="6E148C5E">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4.4投标函 ………………………………………………………………………（页码）</w:t>
      </w:r>
    </w:p>
    <w:p w14:paraId="5171BE19">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4.5开标一览表 …………………………………………………………………（页码）</w:t>
      </w:r>
    </w:p>
    <w:p w14:paraId="424EFE38">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4.6技术需求偏离表 ……………………………………………………………（页码）</w:t>
      </w:r>
    </w:p>
    <w:p w14:paraId="49FA769B">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4.7商务条款偏离表 ……………………………………………………………（页码）</w:t>
      </w:r>
    </w:p>
    <w:p w14:paraId="4EF839CB">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4.8</w:t>
      </w:r>
      <w:r>
        <w:rPr>
          <w:rFonts w:hint="eastAsia" w:ascii="仿宋_GB2312" w:hAnsi="仿宋" w:eastAsia="仿宋_GB2312" w:cs="仿宋_GB2312"/>
          <w:color w:val="000000" w:themeColor="text1"/>
          <w:kern w:val="0"/>
          <w:sz w:val="24"/>
          <w:highlight w:val="none"/>
          <w:lang w:eastAsia="zh-CN"/>
          <w14:textFill>
            <w14:solidFill>
              <w14:schemeClr w14:val="tx1"/>
            </w14:solidFill>
          </w14:textFill>
        </w:rPr>
        <w:t>中标人</w:t>
      </w:r>
      <w:r>
        <w:rPr>
          <w:rFonts w:hint="eastAsia" w:ascii="仿宋_GB2312" w:hAnsi="仿宋" w:eastAsia="仿宋_GB2312" w:cs="仿宋_GB2312"/>
          <w:color w:val="000000" w:themeColor="text1"/>
          <w:kern w:val="0"/>
          <w:sz w:val="24"/>
          <w:highlight w:val="none"/>
          <w14:textFill>
            <w14:solidFill>
              <w14:schemeClr w14:val="tx1"/>
            </w14:solidFill>
          </w14:textFill>
        </w:rPr>
        <w:t>澄清函（如有请提供） ……………………………………………（页码）</w:t>
      </w:r>
    </w:p>
    <w:p w14:paraId="06364E2F">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4.9其他与本合同相关的资料（如有请提供） ………………………………（页码）</w:t>
      </w:r>
    </w:p>
    <w:p w14:paraId="13AD56EB">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p>
    <w:p w14:paraId="2EA56723">
      <w:pPr>
        <w:widowControl/>
        <w:spacing w:beforeAutospacing="1" w:afterAutospacing="1"/>
        <w:jc w:val="left"/>
        <w:rPr>
          <w:rFonts w:ascii="宋体" w:hAnsi="Courier New"/>
          <w:color w:val="000000" w:themeColor="text1"/>
          <w:spacing w:val="-4"/>
          <w:sz w:val="18"/>
          <w:szCs w:val="20"/>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13523D49">
      <w:pPr>
        <w:pStyle w:val="97"/>
        <w:ind w:firstLine="562"/>
        <w:jc w:val="center"/>
        <w:rPr>
          <w:rFonts w:hint="eastAsia" w:ascii="仿宋_GB2312" w:hAnsi="楷体" w:eastAsia="仿宋_GB2312"/>
          <w:b/>
          <w:color w:val="000000" w:themeColor="text1"/>
          <w:sz w:val="28"/>
          <w:szCs w:val="28"/>
          <w:highlight w:val="none"/>
          <w14:textFill>
            <w14:solidFill>
              <w14:schemeClr w14:val="tx1"/>
            </w14:solidFill>
          </w14:textFill>
        </w:rPr>
      </w:pPr>
      <w:r>
        <w:rPr>
          <w:rFonts w:hint="eastAsia" w:ascii="仿宋_GB2312" w:hAnsi="楷体" w:eastAsia="仿宋_GB2312"/>
          <w:b/>
          <w:color w:val="000000" w:themeColor="text1"/>
          <w:sz w:val="28"/>
          <w:szCs w:val="28"/>
          <w:highlight w:val="none"/>
          <w14:textFill>
            <w14:solidFill>
              <w14:schemeClr w14:val="tx1"/>
            </w14:solidFill>
          </w14:textFill>
        </w:rPr>
        <w:t>第一部分 合同书</w:t>
      </w:r>
    </w:p>
    <w:p w14:paraId="53CD3867">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u w:val="single"/>
          <w:lang w:val="zh-CN"/>
          <w14:textFill>
            <w14:solidFill>
              <w14:schemeClr w14:val="tx1"/>
            </w14:solidFill>
          </w14:textFill>
        </w:rPr>
        <w:t xml:space="preserve">     </w:t>
      </w:r>
      <w:r>
        <w:rPr>
          <w:rFonts w:hint="eastAsia" w:ascii="仿宋_GB2312" w:hAnsi="楷体" w:eastAsia="仿宋_GB2312"/>
          <w:color w:val="000000" w:themeColor="text1"/>
          <w:sz w:val="24"/>
          <w:highlight w:val="none"/>
          <w:lang w:val="zh-CN"/>
          <w14:textFill>
            <w14:solidFill>
              <w14:schemeClr w14:val="tx1"/>
            </w14:solidFill>
          </w14:textFill>
        </w:rPr>
        <w:t>年</w:t>
      </w:r>
      <w:r>
        <w:rPr>
          <w:rFonts w:hint="eastAsia" w:ascii="仿宋_GB2312" w:hAnsi="楷体" w:eastAsia="仿宋_GB2312"/>
          <w:color w:val="000000" w:themeColor="text1"/>
          <w:sz w:val="24"/>
          <w:highlight w:val="none"/>
          <w:u w:val="single"/>
          <w:lang w:val="zh-CN"/>
          <w14:textFill>
            <w14:solidFill>
              <w14:schemeClr w14:val="tx1"/>
            </w14:solidFill>
          </w14:textFill>
        </w:rPr>
        <w:t xml:space="preserve">    </w:t>
      </w:r>
      <w:r>
        <w:rPr>
          <w:rFonts w:hint="eastAsia" w:ascii="仿宋_GB2312" w:hAnsi="楷体" w:eastAsia="仿宋_GB2312"/>
          <w:color w:val="000000" w:themeColor="text1"/>
          <w:sz w:val="24"/>
          <w:highlight w:val="none"/>
          <w:lang w:val="zh-CN"/>
          <w14:textFill>
            <w14:solidFill>
              <w14:schemeClr w14:val="tx1"/>
            </w14:solidFill>
          </w14:textFill>
        </w:rPr>
        <w:t>月</w:t>
      </w:r>
      <w:r>
        <w:rPr>
          <w:rFonts w:hint="eastAsia" w:ascii="仿宋_GB2312" w:hAnsi="楷体" w:eastAsia="仿宋_GB2312"/>
          <w:color w:val="000000" w:themeColor="text1"/>
          <w:sz w:val="24"/>
          <w:highlight w:val="none"/>
          <w:u w:val="single"/>
          <w:lang w:val="zh-CN"/>
          <w14:textFill>
            <w14:solidFill>
              <w14:schemeClr w14:val="tx1"/>
            </w14:solidFill>
          </w14:textFill>
        </w:rPr>
        <w:t xml:space="preserve">    </w:t>
      </w:r>
      <w:r>
        <w:rPr>
          <w:rFonts w:hint="eastAsia" w:ascii="仿宋_GB2312" w:hAnsi="楷体" w:eastAsia="仿宋_GB2312"/>
          <w:color w:val="000000" w:themeColor="text1"/>
          <w:sz w:val="24"/>
          <w:highlight w:val="none"/>
          <w:lang w:val="zh-CN"/>
          <w14:textFill>
            <w14:solidFill>
              <w14:schemeClr w14:val="tx1"/>
            </w14:solidFill>
          </w14:textFill>
        </w:rPr>
        <w:t>日</w:t>
      </w:r>
      <w:r>
        <w:rPr>
          <w:rFonts w:hint="eastAsia" w:ascii="仿宋_GB2312" w:hAnsi="楷体" w:eastAsia="仿宋_GB2312"/>
          <w:color w:val="000000" w:themeColor="text1"/>
          <w:sz w:val="24"/>
          <w:highlight w:val="none"/>
          <w14:textFill>
            <w14:solidFill>
              <w14:schemeClr w14:val="tx1"/>
            </w14:solidFill>
          </w14:textFill>
        </w:rPr>
        <w:t>，</w:t>
      </w:r>
      <w:r>
        <w:rPr>
          <w:rFonts w:hint="eastAsia" w:ascii="仿宋_GB2312" w:hAnsi="仿宋" w:eastAsia="仿宋_GB2312"/>
          <w:color w:val="000000" w:themeColor="text1"/>
          <w:sz w:val="24"/>
          <w:highlight w:val="none"/>
          <w:u w:val="single"/>
          <w14:textFill>
            <w14:solidFill>
              <w14:schemeClr w14:val="tx1"/>
            </w14:solidFill>
          </w14:textFill>
        </w:rPr>
        <w:t xml:space="preserve">  </w:t>
      </w:r>
      <w:r>
        <w:rPr>
          <w:rFonts w:hint="eastAsia" w:ascii="仿宋_GB2312" w:hAnsi="仿宋" w:eastAsia="仿宋_GB2312"/>
          <w:color w:val="000000" w:themeColor="text1"/>
          <w:sz w:val="24"/>
          <w:highlight w:val="none"/>
          <w:u w:val="single"/>
          <w:lang w:eastAsia="zh-CN"/>
          <w14:textFill>
            <w14:solidFill>
              <w14:schemeClr w14:val="tx1"/>
            </w14:solidFill>
          </w14:textFill>
        </w:rPr>
        <w:t>南宁中心血站</w:t>
      </w:r>
      <w:r>
        <w:rPr>
          <w:rFonts w:hint="eastAsia" w:ascii="仿宋_GB2312" w:hAnsi="仿宋" w:eastAsia="仿宋_GB2312"/>
          <w:color w:val="000000" w:themeColor="text1"/>
          <w:sz w:val="24"/>
          <w:highlight w:val="none"/>
          <w:u w:val="single"/>
          <w14:textFill>
            <w14:solidFill>
              <w14:schemeClr w14:val="tx1"/>
            </w14:solidFill>
          </w14:textFill>
        </w:rPr>
        <w:t xml:space="preserve">   </w:t>
      </w:r>
      <w:r>
        <w:rPr>
          <w:rFonts w:hint="eastAsia" w:ascii="仿宋_GB2312" w:hAnsi="仿宋" w:eastAsia="仿宋_GB2312"/>
          <w:color w:val="000000" w:themeColor="text1"/>
          <w:sz w:val="24"/>
          <w:highlight w:val="none"/>
          <w14:textFill>
            <w14:solidFill>
              <w14:schemeClr w14:val="tx1"/>
            </w14:solidFill>
          </w14:textFill>
        </w:rPr>
        <w:t>以</w:t>
      </w:r>
      <w:r>
        <w:rPr>
          <w:rFonts w:hint="eastAsia" w:ascii="仿宋_GB2312" w:hAnsi="仿宋" w:eastAsia="仿宋_GB2312"/>
          <w:color w:val="000000" w:themeColor="text1"/>
          <w:sz w:val="24"/>
          <w:highlight w:val="none"/>
          <w:u w:val="single"/>
          <w14:textFill>
            <w14:solidFill>
              <w14:schemeClr w14:val="tx1"/>
            </w14:solidFill>
          </w14:textFill>
        </w:rPr>
        <w:t xml:space="preserve">   公开招标方式  </w:t>
      </w:r>
      <w:r>
        <w:rPr>
          <w:rFonts w:hint="eastAsia" w:ascii="仿宋_GB2312" w:hAnsi="仿宋" w:eastAsia="仿宋_GB2312"/>
          <w:color w:val="000000" w:themeColor="text1"/>
          <w:sz w:val="24"/>
          <w:highlight w:val="none"/>
          <w14:textFill>
            <w14:solidFill>
              <w14:schemeClr w14:val="tx1"/>
            </w14:solidFill>
          </w14:textFill>
        </w:rPr>
        <w:t>对</w:t>
      </w:r>
      <w:r>
        <w:rPr>
          <w:rFonts w:hint="eastAsia" w:ascii="仿宋_GB2312" w:hAnsi="仿宋" w:eastAsia="仿宋_GB2312"/>
          <w:color w:val="000000" w:themeColor="text1"/>
          <w:sz w:val="24"/>
          <w:highlight w:val="none"/>
          <w:u w:val="single"/>
          <w:lang w:eastAsia="zh-CN"/>
          <w14:textFill>
            <w14:solidFill>
              <w14:schemeClr w14:val="tx1"/>
            </w14:solidFill>
          </w14:textFill>
        </w:rPr>
        <w:t>南宁中心血站2026年血液制备及储存设备采购</w:t>
      </w:r>
      <w:r>
        <w:rPr>
          <w:rFonts w:hint="eastAsia" w:ascii="仿宋_GB2312" w:hAnsi="楷体" w:eastAsia="仿宋_GB2312"/>
          <w:color w:val="000000" w:themeColor="text1"/>
          <w:sz w:val="24"/>
          <w:highlight w:val="none"/>
          <w14:textFill>
            <w14:solidFill>
              <w14:schemeClr w14:val="tx1"/>
            </w14:solidFill>
          </w14:textFill>
        </w:rPr>
        <w:t>项目进行了采购。经</w:t>
      </w:r>
      <w:r>
        <w:rPr>
          <w:rFonts w:hint="eastAsia" w:ascii="仿宋_GB2312" w:hAnsi="楷体" w:eastAsia="仿宋_GB2312"/>
          <w:color w:val="000000" w:themeColor="text1"/>
          <w:sz w:val="24"/>
          <w:highlight w:val="none"/>
          <w:u w:val="single"/>
          <w14:textFill>
            <w14:solidFill>
              <w14:schemeClr w14:val="tx1"/>
            </w14:solidFill>
          </w14:textFill>
        </w:rPr>
        <w:t xml:space="preserve">   （相关评定主体名称）   </w:t>
      </w:r>
      <w:r>
        <w:rPr>
          <w:rFonts w:hint="eastAsia" w:ascii="仿宋_GB2312" w:hAnsi="楷体" w:eastAsia="仿宋_GB2312"/>
          <w:color w:val="000000" w:themeColor="text1"/>
          <w:sz w:val="24"/>
          <w:highlight w:val="none"/>
          <w14:textFill>
            <w14:solidFill>
              <w14:schemeClr w14:val="tx1"/>
            </w14:solidFill>
          </w14:textFill>
        </w:rPr>
        <w:t>评定，</w:t>
      </w:r>
      <w:r>
        <w:rPr>
          <w:rFonts w:hint="eastAsia" w:ascii="仿宋_GB2312" w:hAnsi="楷体" w:eastAsia="仿宋_GB2312"/>
          <w:color w:val="000000" w:themeColor="text1"/>
          <w:sz w:val="24"/>
          <w:highlight w:val="none"/>
          <w:u w:val="single"/>
          <w14:textFill>
            <w14:solidFill>
              <w14:schemeClr w14:val="tx1"/>
            </w14:solidFill>
          </w14:textFill>
        </w:rPr>
        <w:t xml:space="preserve">   （中标人名称）</w:t>
      </w:r>
      <w:r>
        <w:rPr>
          <w:rFonts w:hint="eastAsia" w:ascii="仿宋_GB2312" w:hAnsi="楷体" w:eastAsia="仿宋_GB2312"/>
          <w:color w:val="000000" w:themeColor="text1"/>
          <w:sz w:val="24"/>
          <w:highlight w:val="none"/>
          <w14:textFill>
            <w14:solidFill>
              <w14:schemeClr w14:val="tx1"/>
            </w14:solidFill>
          </w14:textFill>
        </w:rPr>
        <w:t>为该项目</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 xml:space="preserve">     </w:t>
      </w:r>
      <w:r>
        <w:rPr>
          <w:rFonts w:hint="eastAsia" w:ascii="仿宋_GB2312" w:hAnsi="楷体" w:eastAsia="仿宋_GB2312"/>
          <w:color w:val="000000" w:themeColor="text1"/>
          <w:sz w:val="24"/>
          <w:highlight w:val="none"/>
          <w:lang w:val="en-US" w:eastAsia="zh-CN"/>
          <w14:textFill>
            <w14:solidFill>
              <w14:schemeClr w14:val="tx1"/>
            </w14:solidFill>
          </w14:textFill>
        </w:rPr>
        <w:t>分标</w:t>
      </w:r>
      <w:r>
        <w:rPr>
          <w:rFonts w:hint="eastAsia" w:ascii="仿宋_GB2312" w:hAnsi="楷体" w:eastAsia="仿宋_GB2312"/>
          <w:color w:val="000000" w:themeColor="text1"/>
          <w:sz w:val="24"/>
          <w:highlight w:val="none"/>
          <w14:textFill>
            <w14:solidFill>
              <w14:schemeClr w14:val="tx1"/>
            </w14:solidFill>
          </w14:textFill>
        </w:rPr>
        <w:t>中标人。现于中标通知书发出之日起二十五日内，按照采购文件确定的事项签订本合同。</w:t>
      </w:r>
    </w:p>
    <w:p w14:paraId="5E423539">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根据《中华人民共和国民法典》、《中华人民共和国政府采购法》等相关法律法规之规定，按照平等、自愿、公平和诚实信用的原则，经</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u w:val="single"/>
          <w:lang w:eastAsia="zh-CN"/>
          <w14:textFill>
            <w14:solidFill>
              <w14:schemeClr w14:val="tx1"/>
            </w14:solidFill>
          </w14:textFill>
        </w:rPr>
        <w:t>南宁中心血站</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lang w:val="zh-CN"/>
          <w14:textFill>
            <w14:solidFill>
              <w14:schemeClr w14:val="tx1"/>
            </w14:solidFill>
          </w14:textFill>
        </w:rPr>
        <w:t>(以下简称：甲方)和</w:t>
      </w:r>
      <w:r>
        <w:rPr>
          <w:rFonts w:hint="eastAsia" w:ascii="仿宋_GB2312" w:hAnsi="楷体" w:eastAsia="仿宋_GB2312"/>
          <w:color w:val="000000" w:themeColor="text1"/>
          <w:sz w:val="24"/>
          <w:highlight w:val="none"/>
          <w:u w:val="single"/>
          <w14:textFill>
            <w14:solidFill>
              <w14:schemeClr w14:val="tx1"/>
            </w14:solidFill>
          </w14:textFill>
        </w:rPr>
        <w:t xml:space="preserve">   （中标人名称）   </w:t>
      </w:r>
      <w:r>
        <w:rPr>
          <w:rFonts w:hint="eastAsia" w:ascii="仿宋_GB2312" w:hAnsi="楷体" w:eastAsia="仿宋_GB2312"/>
          <w:color w:val="000000" w:themeColor="text1"/>
          <w:sz w:val="24"/>
          <w:highlight w:val="none"/>
          <w:lang w:val="zh-CN"/>
          <w14:textFill>
            <w14:solidFill>
              <w14:schemeClr w14:val="tx1"/>
            </w14:solidFill>
          </w14:textFill>
        </w:rPr>
        <w:t>(以下简称：乙方)协商一致，约定以下合同</w:t>
      </w:r>
      <w:r>
        <w:rPr>
          <w:rFonts w:hint="eastAsia" w:ascii="仿宋_GB2312" w:hAnsi="楷体" w:eastAsia="仿宋_GB2312"/>
          <w:color w:val="000000" w:themeColor="text1"/>
          <w:sz w:val="24"/>
          <w:highlight w:val="none"/>
          <w14:textFill>
            <w14:solidFill>
              <w14:schemeClr w14:val="tx1"/>
            </w14:solidFill>
          </w14:textFill>
        </w:rPr>
        <w:t>条款，以兹共同遵守、全面履行。</w:t>
      </w:r>
    </w:p>
    <w:p w14:paraId="6DB9A027">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157" w:name="_Toc2232"/>
      <w:bookmarkStart w:id="158" w:name="_Toc3029"/>
      <w:bookmarkStart w:id="159" w:name="_Toc24059"/>
      <w:r>
        <w:rPr>
          <w:rFonts w:hint="eastAsia" w:ascii="仿宋_GB2312" w:hAnsi="楷体" w:eastAsia="仿宋_GB2312"/>
          <w:b/>
          <w:color w:val="000000" w:themeColor="text1"/>
          <w:sz w:val="24"/>
          <w:highlight w:val="none"/>
          <w14:textFill>
            <w14:solidFill>
              <w14:schemeClr w14:val="tx1"/>
            </w14:solidFill>
          </w14:textFill>
        </w:rPr>
        <w:t>1.1 合同组成部分</w:t>
      </w:r>
      <w:bookmarkEnd w:id="157"/>
      <w:bookmarkEnd w:id="158"/>
      <w:bookmarkEnd w:id="159"/>
    </w:p>
    <w:p w14:paraId="4CF2E09D">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下列文件为本合同的组成部分，并构成一个整体，需综合解释、相互补充。如果下列文件内容出现不一致的情形，在保证按照采购文件确定的事项的前提下，组成本合同的多个文件的优先适用顺序如下：</w:t>
      </w:r>
    </w:p>
    <w:p w14:paraId="047E16F6">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1.1.1 本合同及其补充合同、变更协议；</w:t>
      </w:r>
    </w:p>
    <w:p w14:paraId="13762975">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1.1.2 中标通知书；</w:t>
      </w:r>
    </w:p>
    <w:p w14:paraId="3DCA69FB">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1.1.3 投标文件及“投标报价”（含澄清或者说明文件）；</w:t>
      </w:r>
    </w:p>
    <w:p w14:paraId="44E84FB3">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1.1.4 招标文件（含澄清或者修改文件）；</w:t>
      </w:r>
    </w:p>
    <w:p w14:paraId="736C27A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1.1.5 其他相关采购文件。</w:t>
      </w:r>
    </w:p>
    <w:p w14:paraId="2D8B71E4">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160" w:name="_Toc24300"/>
      <w:bookmarkStart w:id="161" w:name="_Toc21295"/>
      <w:bookmarkStart w:id="162" w:name="_Toc27126"/>
      <w:r>
        <w:rPr>
          <w:rFonts w:hint="eastAsia" w:ascii="仿宋_GB2312" w:hAnsi="楷体" w:eastAsia="仿宋_GB2312"/>
          <w:b/>
          <w:color w:val="000000" w:themeColor="text1"/>
          <w:sz w:val="24"/>
          <w:highlight w:val="none"/>
          <w14:textFill>
            <w14:solidFill>
              <w14:schemeClr w14:val="tx1"/>
            </w14:solidFill>
          </w14:textFill>
        </w:rPr>
        <w:t>1.2 标的物</w:t>
      </w:r>
      <w:bookmarkEnd w:id="160"/>
      <w:bookmarkEnd w:id="161"/>
      <w:bookmarkEnd w:id="162"/>
    </w:p>
    <w:p w14:paraId="0DD04BE0">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1.2.1 标的物1信息</w:t>
      </w:r>
    </w:p>
    <w:p w14:paraId="64C96A7F">
      <w:pPr>
        <w:spacing w:line="360" w:lineRule="auto"/>
        <w:ind w:firstLine="480" w:firstLineChars="200"/>
        <w:rPr>
          <w:rFonts w:hint="eastAsia" w:ascii="仿宋_GB2312" w:hAnsi="楷体" w:eastAsia="仿宋_GB2312"/>
          <w:color w:val="000000" w:themeColor="text1"/>
          <w:sz w:val="24"/>
          <w:highlight w:val="none"/>
          <w:u w:val="singl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1.2.1.1名称：</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p>
    <w:p w14:paraId="091E5BB6">
      <w:pPr>
        <w:spacing w:line="360" w:lineRule="auto"/>
        <w:ind w:firstLine="480" w:firstLineChars="200"/>
        <w:rPr>
          <w:rFonts w:hint="eastAsia" w:ascii="仿宋_GB2312" w:hAnsi="楷体" w:eastAsia="仿宋_GB2312"/>
          <w:color w:val="000000" w:themeColor="text1"/>
          <w:sz w:val="24"/>
          <w:highlight w:val="none"/>
          <w:u w:val="singl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1.2.1.2数量：</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p>
    <w:p w14:paraId="0B37CC8A">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1.2.1.3质量：</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p>
    <w:p w14:paraId="7C887BFF">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w:t>
      </w:r>
    </w:p>
    <w:p w14:paraId="0358B929">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163" w:name="_Toc21631"/>
      <w:bookmarkStart w:id="164" w:name="_Toc21551"/>
      <w:bookmarkStart w:id="165" w:name="_Toc23292"/>
      <w:r>
        <w:rPr>
          <w:rFonts w:hint="eastAsia" w:ascii="仿宋_GB2312" w:hAnsi="楷体" w:eastAsia="仿宋_GB2312"/>
          <w:b/>
          <w:color w:val="000000" w:themeColor="text1"/>
          <w:sz w:val="24"/>
          <w:highlight w:val="none"/>
          <w14:textFill>
            <w14:solidFill>
              <w14:schemeClr w14:val="tx1"/>
            </w14:solidFill>
          </w14:textFill>
        </w:rPr>
        <w:t>1.3 价款</w:t>
      </w:r>
      <w:bookmarkEnd w:id="163"/>
      <w:bookmarkEnd w:id="164"/>
      <w:bookmarkEnd w:id="165"/>
    </w:p>
    <w:p w14:paraId="2CE3EDBF">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本合同总价为：人民币</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元（大写：</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元人民币，含税）。</w:t>
      </w:r>
    </w:p>
    <w:p w14:paraId="56F96C20">
      <w:pPr>
        <w:spacing w:line="360" w:lineRule="auto"/>
        <w:ind w:firstLine="480" w:firstLineChars="200"/>
        <w:rPr>
          <w:rFonts w:hint="eastAsia" w:ascii="仿宋_GB2312" w:hAnsi="楷体" w:eastAsia="仿宋_GB2312"/>
          <w:color w:val="000000" w:themeColor="text1"/>
          <w:sz w:val="24"/>
          <w:highlight w:val="none"/>
          <w:u w:val="singl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分项价格：</w:t>
      </w:r>
    </w:p>
    <w:tbl>
      <w:tblPr>
        <w:tblStyle w:val="35"/>
        <w:tblW w:w="90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903"/>
        <w:gridCol w:w="1359"/>
        <w:gridCol w:w="1590"/>
        <w:gridCol w:w="2534"/>
      </w:tblGrid>
      <w:tr w14:paraId="05CA2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7B870CE6">
            <w:pPr>
              <w:spacing w:line="440" w:lineRule="exact"/>
              <w:jc w:val="center"/>
              <w:rPr>
                <w:rFonts w:hint="eastAsia" w:ascii="仿宋" w:hAnsi="仿宋" w:eastAsia="仿宋" w:cs="仿宋"/>
                <w:color w:val="000000" w:themeColor="text1"/>
                <w:sz w:val="24"/>
                <w:highlight w:val="none"/>
                <w14:textFill>
                  <w14:solidFill>
                    <w14:schemeClr w14:val="tx1"/>
                  </w14:solidFill>
                </w14:textFill>
              </w:rPr>
            </w:pPr>
            <w:bookmarkStart w:id="166" w:name="_Toc22618"/>
            <w:bookmarkStart w:id="167" w:name="_Toc1814"/>
            <w:bookmarkStart w:id="168" w:name="_Toc10340"/>
            <w:r>
              <w:rPr>
                <w:rFonts w:hint="eastAsia" w:ascii="仿宋" w:hAnsi="仿宋" w:eastAsia="仿宋" w:cs="仿宋"/>
                <w:color w:val="000000" w:themeColor="text1"/>
                <w:sz w:val="24"/>
                <w:highlight w:val="none"/>
                <w14:textFill>
                  <w14:solidFill>
                    <w14:schemeClr w14:val="tx1"/>
                  </w14:solidFill>
                </w14:textFill>
              </w:rPr>
              <w:t>序号</w:t>
            </w:r>
          </w:p>
        </w:tc>
        <w:tc>
          <w:tcPr>
            <w:tcW w:w="2905" w:type="dxa"/>
            <w:tcBorders>
              <w:top w:val="single" w:color="auto" w:sz="4" w:space="0"/>
              <w:left w:val="single" w:color="auto" w:sz="4" w:space="0"/>
              <w:bottom w:val="single" w:color="auto" w:sz="4" w:space="0"/>
              <w:right w:val="single" w:color="auto" w:sz="4" w:space="0"/>
            </w:tcBorders>
            <w:noWrap w:val="0"/>
            <w:vAlign w:val="center"/>
          </w:tcPr>
          <w:p w14:paraId="6344DA98">
            <w:pPr>
              <w:spacing w:line="440" w:lineRule="exact"/>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分项名称</w:t>
            </w:r>
          </w:p>
        </w:tc>
        <w:tc>
          <w:tcPr>
            <w:tcW w:w="1360" w:type="dxa"/>
            <w:tcBorders>
              <w:top w:val="single" w:color="auto" w:sz="4" w:space="0"/>
              <w:left w:val="single" w:color="auto" w:sz="4" w:space="0"/>
              <w:bottom w:val="single" w:color="auto" w:sz="4" w:space="0"/>
              <w:right w:val="single" w:color="auto" w:sz="4" w:space="0"/>
            </w:tcBorders>
            <w:noWrap w:val="0"/>
            <w:vAlign w:val="center"/>
          </w:tcPr>
          <w:p w14:paraId="28B53E4F">
            <w:pPr>
              <w:spacing w:line="440" w:lineRule="exact"/>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数量</w:t>
            </w:r>
          </w:p>
        </w:tc>
        <w:tc>
          <w:tcPr>
            <w:tcW w:w="1591" w:type="dxa"/>
            <w:tcBorders>
              <w:top w:val="single" w:color="auto" w:sz="4" w:space="0"/>
              <w:left w:val="single" w:color="auto" w:sz="4" w:space="0"/>
              <w:bottom w:val="single" w:color="auto" w:sz="4" w:space="0"/>
              <w:right w:val="single" w:color="auto" w:sz="4" w:space="0"/>
            </w:tcBorders>
            <w:noWrap w:val="0"/>
            <w:vAlign w:val="center"/>
          </w:tcPr>
          <w:p w14:paraId="77FF777D">
            <w:pPr>
              <w:spacing w:line="440" w:lineRule="exact"/>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单价（元）</w:t>
            </w:r>
          </w:p>
        </w:tc>
        <w:tc>
          <w:tcPr>
            <w:tcW w:w="2536" w:type="dxa"/>
            <w:tcBorders>
              <w:top w:val="single" w:color="auto" w:sz="4" w:space="0"/>
              <w:left w:val="single" w:color="auto" w:sz="4" w:space="0"/>
              <w:bottom w:val="single" w:color="auto" w:sz="4" w:space="0"/>
              <w:right w:val="single" w:color="auto" w:sz="4" w:space="0"/>
            </w:tcBorders>
            <w:noWrap w:val="0"/>
            <w:vAlign w:val="center"/>
          </w:tcPr>
          <w:p w14:paraId="2DD7A21B">
            <w:pPr>
              <w:spacing w:line="440" w:lineRule="exact"/>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分项价格（元）</w:t>
            </w:r>
          </w:p>
        </w:tc>
      </w:tr>
      <w:tr w14:paraId="0FCA5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34E45884">
            <w:pPr>
              <w:widowControl/>
              <w:spacing w:line="440" w:lineRule="exact"/>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2905" w:type="dxa"/>
            <w:tcBorders>
              <w:top w:val="single" w:color="auto" w:sz="4" w:space="0"/>
              <w:left w:val="single" w:color="auto" w:sz="4" w:space="0"/>
              <w:bottom w:val="single" w:color="auto" w:sz="4" w:space="0"/>
              <w:right w:val="single" w:color="auto" w:sz="4" w:space="0"/>
            </w:tcBorders>
            <w:noWrap w:val="0"/>
            <w:vAlign w:val="center"/>
          </w:tcPr>
          <w:p w14:paraId="1B29B60D">
            <w:pPr>
              <w:spacing w:line="440" w:lineRule="exact"/>
              <w:ind w:firstLine="480" w:firstLineChars="200"/>
              <w:jc w:val="center"/>
              <w:rPr>
                <w:rFonts w:hint="eastAsia" w:ascii="仿宋" w:hAnsi="仿宋" w:eastAsia="仿宋" w:cs="仿宋"/>
                <w:color w:val="000000" w:themeColor="text1"/>
                <w:sz w:val="24"/>
                <w:highlight w:val="none"/>
                <w14:textFill>
                  <w14:solidFill>
                    <w14:schemeClr w14:val="tx1"/>
                  </w14:solidFill>
                </w14:textFill>
              </w:rPr>
            </w:pPr>
          </w:p>
        </w:tc>
        <w:tc>
          <w:tcPr>
            <w:tcW w:w="1360" w:type="dxa"/>
            <w:tcBorders>
              <w:top w:val="single" w:color="auto" w:sz="4" w:space="0"/>
              <w:left w:val="single" w:color="auto" w:sz="4" w:space="0"/>
              <w:bottom w:val="single" w:color="auto" w:sz="4" w:space="0"/>
              <w:right w:val="single" w:color="auto" w:sz="4" w:space="0"/>
            </w:tcBorders>
            <w:noWrap w:val="0"/>
            <w:vAlign w:val="center"/>
          </w:tcPr>
          <w:p w14:paraId="1CACB791">
            <w:pPr>
              <w:widowControl/>
              <w:spacing w:line="440" w:lineRule="exact"/>
              <w:jc w:val="center"/>
              <w:rPr>
                <w:rFonts w:hint="eastAsia" w:ascii="仿宋" w:hAnsi="仿宋" w:eastAsia="仿宋" w:cs="仿宋"/>
                <w:color w:val="000000" w:themeColor="text1"/>
                <w:sz w:val="24"/>
                <w:highlight w:val="none"/>
                <w14:textFill>
                  <w14:solidFill>
                    <w14:schemeClr w14:val="tx1"/>
                  </w14:solidFill>
                </w14:textFill>
              </w:rPr>
            </w:pPr>
          </w:p>
        </w:tc>
        <w:tc>
          <w:tcPr>
            <w:tcW w:w="1591" w:type="dxa"/>
            <w:tcBorders>
              <w:top w:val="single" w:color="auto" w:sz="4" w:space="0"/>
              <w:left w:val="single" w:color="auto" w:sz="4" w:space="0"/>
              <w:bottom w:val="single" w:color="auto" w:sz="4" w:space="0"/>
              <w:right w:val="single" w:color="auto" w:sz="4" w:space="0"/>
            </w:tcBorders>
            <w:noWrap w:val="0"/>
            <w:vAlign w:val="center"/>
          </w:tcPr>
          <w:p w14:paraId="18329A8E">
            <w:pPr>
              <w:spacing w:line="440" w:lineRule="exact"/>
              <w:jc w:val="center"/>
              <w:rPr>
                <w:rFonts w:hint="eastAsia" w:ascii="仿宋" w:hAnsi="仿宋" w:eastAsia="仿宋" w:cs="仿宋"/>
                <w:color w:val="000000" w:themeColor="text1"/>
                <w:sz w:val="24"/>
                <w:highlight w:val="none"/>
                <w14:textFill>
                  <w14:solidFill>
                    <w14:schemeClr w14:val="tx1"/>
                  </w14:solidFill>
                </w14:textFill>
              </w:rPr>
            </w:pPr>
          </w:p>
        </w:tc>
        <w:tc>
          <w:tcPr>
            <w:tcW w:w="2536" w:type="dxa"/>
            <w:tcBorders>
              <w:top w:val="single" w:color="auto" w:sz="4" w:space="0"/>
              <w:left w:val="single" w:color="auto" w:sz="4" w:space="0"/>
              <w:bottom w:val="single" w:color="auto" w:sz="4" w:space="0"/>
              <w:right w:val="single" w:color="auto" w:sz="4" w:space="0"/>
            </w:tcBorders>
            <w:noWrap w:val="0"/>
            <w:vAlign w:val="center"/>
          </w:tcPr>
          <w:p w14:paraId="1FCC5C74">
            <w:pPr>
              <w:spacing w:line="440" w:lineRule="exact"/>
              <w:ind w:firstLine="480" w:firstLineChars="200"/>
              <w:jc w:val="center"/>
              <w:rPr>
                <w:rFonts w:hint="eastAsia" w:ascii="仿宋" w:hAnsi="仿宋" w:eastAsia="仿宋" w:cs="仿宋"/>
                <w:color w:val="000000" w:themeColor="text1"/>
                <w:sz w:val="24"/>
                <w:highlight w:val="none"/>
                <w14:textFill>
                  <w14:solidFill>
                    <w14:schemeClr w14:val="tx1"/>
                  </w14:solidFill>
                </w14:textFill>
              </w:rPr>
            </w:pPr>
          </w:p>
        </w:tc>
      </w:tr>
      <w:tr w14:paraId="49431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2365B8FF">
            <w:pPr>
              <w:spacing w:line="440" w:lineRule="exact"/>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2905" w:type="dxa"/>
            <w:tcBorders>
              <w:top w:val="single" w:color="auto" w:sz="4" w:space="0"/>
              <w:left w:val="single" w:color="auto" w:sz="4" w:space="0"/>
              <w:bottom w:val="single" w:color="auto" w:sz="4" w:space="0"/>
              <w:right w:val="single" w:color="auto" w:sz="4" w:space="0"/>
            </w:tcBorders>
            <w:noWrap w:val="0"/>
            <w:vAlign w:val="center"/>
          </w:tcPr>
          <w:p w14:paraId="05E9601D">
            <w:pPr>
              <w:spacing w:line="440" w:lineRule="exact"/>
              <w:ind w:firstLine="480" w:firstLineChars="200"/>
              <w:jc w:val="center"/>
              <w:rPr>
                <w:rFonts w:hint="eastAsia" w:ascii="仿宋" w:hAnsi="仿宋" w:eastAsia="仿宋" w:cs="仿宋"/>
                <w:color w:val="000000" w:themeColor="text1"/>
                <w:sz w:val="24"/>
                <w:highlight w:val="none"/>
                <w14:textFill>
                  <w14:solidFill>
                    <w14:schemeClr w14:val="tx1"/>
                  </w14:solidFill>
                </w14:textFill>
              </w:rPr>
            </w:pPr>
          </w:p>
        </w:tc>
        <w:tc>
          <w:tcPr>
            <w:tcW w:w="1360" w:type="dxa"/>
            <w:tcBorders>
              <w:top w:val="single" w:color="auto" w:sz="4" w:space="0"/>
              <w:left w:val="single" w:color="auto" w:sz="4" w:space="0"/>
              <w:bottom w:val="single" w:color="auto" w:sz="4" w:space="0"/>
              <w:right w:val="single" w:color="auto" w:sz="4" w:space="0"/>
            </w:tcBorders>
            <w:noWrap w:val="0"/>
            <w:vAlign w:val="center"/>
          </w:tcPr>
          <w:p w14:paraId="547974AE">
            <w:pPr>
              <w:spacing w:line="440" w:lineRule="exact"/>
              <w:jc w:val="center"/>
              <w:rPr>
                <w:rFonts w:hint="eastAsia" w:ascii="仿宋" w:hAnsi="仿宋" w:eastAsia="仿宋" w:cs="仿宋"/>
                <w:color w:val="000000" w:themeColor="text1"/>
                <w:sz w:val="24"/>
                <w:highlight w:val="none"/>
                <w14:textFill>
                  <w14:solidFill>
                    <w14:schemeClr w14:val="tx1"/>
                  </w14:solidFill>
                </w14:textFill>
              </w:rPr>
            </w:pPr>
          </w:p>
        </w:tc>
        <w:tc>
          <w:tcPr>
            <w:tcW w:w="1591" w:type="dxa"/>
            <w:tcBorders>
              <w:top w:val="single" w:color="auto" w:sz="4" w:space="0"/>
              <w:left w:val="single" w:color="auto" w:sz="4" w:space="0"/>
              <w:bottom w:val="single" w:color="auto" w:sz="4" w:space="0"/>
              <w:right w:val="single" w:color="auto" w:sz="4" w:space="0"/>
            </w:tcBorders>
            <w:noWrap w:val="0"/>
            <w:vAlign w:val="center"/>
          </w:tcPr>
          <w:p w14:paraId="0DB661EF">
            <w:pPr>
              <w:widowControl/>
              <w:spacing w:line="440" w:lineRule="exact"/>
              <w:jc w:val="center"/>
              <w:textAlignment w:val="center"/>
              <w:rPr>
                <w:rFonts w:hint="eastAsia" w:ascii="仿宋" w:hAnsi="仿宋" w:eastAsia="仿宋" w:cs="仿宋"/>
                <w:color w:val="000000" w:themeColor="text1"/>
                <w:sz w:val="24"/>
                <w:highlight w:val="none"/>
                <w14:textFill>
                  <w14:solidFill>
                    <w14:schemeClr w14:val="tx1"/>
                  </w14:solidFill>
                </w14:textFill>
              </w:rPr>
            </w:pPr>
          </w:p>
        </w:tc>
        <w:tc>
          <w:tcPr>
            <w:tcW w:w="2536" w:type="dxa"/>
            <w:tcBorders>
              <w:top w:val="single" w:color="auto" w:sz="4" w:space="0"/>
              <w:left w:val="single" w:color="auto" w:sz="4" w:space="0"/>
              <w:bottom w:val="single" w:color="auto" w:sz="4" w:space="0"/>
              <w:right w:val="single" w:color="auto" w:sz="4" w:space="0"/>
            </w:tcBorders>
            <w:noWrap w:val="0"/>
            <w:vAlign w:val="center"/>
          </w:tcPr>
          <w:p w14:paraId="2133246F">
            <w:pPr>
              <w:spacing w:line="440" w:lineRule="exact"/>
              <w:ind w:firstLine="480" w:firstLineChars="200"/>
              <w:jc w:val="center"/>
              <w:rPr>
                <w:rFonts w:hint="eastAsia" w:ascii="仿宋" w:hAnsi="仿宋" w:eastAsia="仿宋" w:cs="仿宋"/>
                <w:color w:val="000000" w:themeColor="text1"/>
                <w:sz w:val="24"/>
                <w:highlight w:val="none"/>
                <w14:textFill>
                  <w14:solidFill>
                    <w14:schemeClr w14:val="tx1"/>
                  </w14:solidFill>
                </w14:textFill>
              </w:rPr>
            </w:pPr>
          </w:p>
        </w:tc>
      </w:tr>
      <w:tr w14:paraId="10842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3658FDEE">
            <w:pPr>
              <w:spacing w:line="440" w:lineRule="exact"/>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p>
        </w:tc>
        <w:tc>
          <w:tcPr>
            <w:tcW w:w="2905" w:type="dxa"/>
            <w:tcBorders>
              <w:top w:val="single" w:color="auto" w:sz="4" w:space="0"/>
              <w:left w:val="single" w:color="auto" w:sz="4" w:space="0"/>
              <w:bottom w:val="single" w:color="auto" w:sz="4" w:space="0"/>
              <w:right w:val="single" w:color="auto" w:sz="4" w:space="0"/>
            </w:tcBorders>
            <w:noWrap w:val="0"/>
            <w:vAlign w:val="center"/>
          </w:tcPr>
          <w:p w14:paraId="69E0F4BA">
            <w:pPr>
              <w:spacing w:line="440" w:lineRule="exact"/>
              <w:ind w:firstLine="480" w:firstLineChars="200"/>
              <w:jc w:val="center"/>
              <w:rPr>
                <w:rFonts w:hint="eastAsia" w:ascii="仿宋" w:hAnsi="仿宋" w:eastAsia="仿宋" w:cs="仿宋"/>
                <w:color w:val="000000" w:themeColor="text1"/>
                <w:sz w:val="24"/>
                <w:highlight w:val="none"/>
                <w14:textFill>
                  <w14:solidFill>
                    <w14:schemeClr w14:val="tx1"/>
                  </w14:solidFill>
                </w14:textFill>
              </w:rPr>
            </w:pPr>
          </w:p>
        </w:tc>
        <w:tc>
          <w:tcPr>
            <w:tcW w:w="1360" w:type="dxa"/>
            <w:tcBorders>
              <w:top w:val="single" w:color="auto" w:sz="4" w:space="0"/>
              <w:left w:val="single" w:color="auto" w:sz="4" w:space="0"/>
              <w:bottom w:val="single" w:color="auto" w:sz="4" w:space="0"/>
              <w:right w:val="single" w:color="auto" w:sz="4" w:space="0"/>
            </w:tcBorders>
            <w:noWrap w:val="0"/>
            <w:vAlign w:val="center"/>
          </w:tcPr>
          <w:p w14:paraId="3EBCF431">
            <w:pPr>
              <w:spacing w:line="440" w:lineRule="exact"/>
              <w:jc w:val="center"/>
              <w:rPr>
                <w:rFonts w:hint="eastAsia" w:ascii="仿宋" w:hAnsi="仿宋" w:eastAsia="仿宋" w:cs="仿宋"/>
                <w:color w:val="000000" w:themeColor="text1"/>
                <w:sz w:val="24"/>
                <w:highlight w:val="none"/>
                <w14:textFill>
                  <w14:solidFill>
                    <w14:schemeClr w14:val="tx1"/>
                  </w14:solidFill>
                </w14:textFill>
              </w:rPr>
            </w:pPr>
          </w:p>
        </w:tc>
        <w:tc>
          <w:tcPr>
            <w:tcW w:w="1591" w:type="dxa"/>
            <w:tcBorders>
              <w:top w:val="single" w:color="auto" w:sz="4" w:space="0"/>
              <w:left w:val="single" w:color="auto" w:sz="4" w:space="0"/>
              <w:bottom w:val="single" w:color="auto" w:sz="4" w:space="0"/>
              <w:right w:val="single" w:color="auto" w:sz="4" w:space="0"/>
            </w:tcBorders>
            <w:noWrap w:val="0"/>
            <w:vAlign w:val="center"/>
          </w:tcPr>
          <w:p w14:paraId="1ED806A7">
            <w:pPr>
              <w:widowControl/>
              <w:spacing w:line="440" w:lineRule="exact"/>
              <w:jc w:val="center"/>
              <w:textAlignment w:val="center"/>
              <w:rPr>
                <w:rFonts w:hint="eastAsia" w:ascii="仿宋" w:hAnsi="仿宋" w:eastAsia="仿宋" w:cs="仿宋"/>
                <w:color w:val="000000" w:themeColor="text1"/>
                <w:sz w:val="24"/>
                <w:highlight w:val="none"/>
                <w14:textFill>
                  <w14:solidFill>
                    <w14:schemeClr w14:val="tx1"/>
                  </w14:solidFill>
                </w14:textFill>
              </w:rPr>
            </w:pPr>
          </w:p>
        </w:tc>
        <w:tc>
          <w:tcPr>
            <w:tcW w:w="2536" w:type="dxa"/>
            <w:tcBorders>
              <w:top w:val="single" w:color="auto" w:sz="4" w:space="0"/>
              <w:left w:val="single" w:color="auto" w:sz="4" w:space="0"/>
              <w:bottom w:val="single" w:color="auto" w:sz="4" w:space="0"/>
              <w:right w:val="single" w:color="auto" w:sz="4" w:space="0"/>
            </w:tcBorders>
            <w:noWrap w:val="0"/>
            <w:vAlign w:val="center"/>
          </w:tcPr>
          <w:p w14:paraId="5E0E0C15">
            <w:pPr>
              <w:spacing w:line="440" w:lineRule="exact"/>
              <w:ind w:firstLine="480" w:firstLineChars="200"/>
              <w:jc w:val="center"/>
              <w:rPr>
                <w:rFonts w:hint="eastAsia" w:ascii="仿宋" w:hAnsi="仿宋" w:eastAsia="仿宋" w:cs="仿宋"/>
                <w:color w:val="000000" w:themeColor="text1"/>
                <w:sz w:val="24"/>
                <w:highlight w:val="none"/>
                <w14:textFill>
                  <w14:solidFill>
                    <w14:schemeClr w14:val="tx1"/>
                  </w14:solidFill>
                </w14:textFill>
              </w:rPr>
            </w:pPr>
          </w:p>
        </w:tc>
      </w:tr>
      <w:tr w14:paraId="41393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26D2550E">
            <w:pPr>
              <w:spacing w:line="440" w:lineRule="exact"/>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p>
        </w:tc>
        <w:tc>
          <w:tcPr>
            <w:tcW w:w="2905" w:type="dxa"/>
            <w:tcBorders>
              <w:top w:val="single" w:color="auto" w:sz="4" w:space="0"/>
              <w:left w:val="single" w:color="auto" w:sz="4" w:space="0"/>
              <w:bottom w:val="single" w:color="auto" w:sz="4" w:space="0"/>
              <w:right w:val="single" w:color="auto" w:sz="4" w:space="0"/>
            </w:tcBorders>
            <w:noWrap w:val="0"/>
            <w:vAlign w:val="center"/>
          </w:tcPr>
          <w:p w14:paraId="79385B54">
            <w:pPr>
              <w:spacing w:line="440" w:lineRule="exact"/>
              <w:ind w:firstLine="480" w:firstLineChars="200"/>
              <w:jc w:val="center"/>
              <w:rPr>
                <w:rFonts w:hint="eastAsia" w:ascii="仿宋" w:hAnsi="仿宋" w:eastAsia="仿宋" w:cs="仿宋"/>
                <w:color w:val="000000" w:themeColor="text1"/>
                <w:sz w:val="24"/>
                <w:highlight w:val="none"/>
                <w14:textFill>
                  <w14:solidFill>
                    <w14:schemeClr w14:val="tx1"/>
                  </w14:solidFill>
                </w14:textFill>
              </w:rPr>
            </w:pPr>
          </w:p>
        </w:tc>
        <w:tc>
          <w:tcPr>
            <w:tcW w:w="1360" w:type="dxa"/>
            <w:tcBorders>
              <w:top w:val="single" w:color="auto" w:sz="4" w:space="0"/>
              <w:left w:val="single" w:color="auto" w:sz="4" w:space="0"/>
              <w:bottom w:val="single" w:color="auto" w:sz="4" w:space="0"/>
              <w:right w:val="single" w:color="auto" w:sz="4" w:space="0"/>
            </w:tcBorders>
            <w:noWrap w:val="0"/>
            <w:vAlign w:val="center"/>
          </w:tcPr>
          <w:p w14:paraId="401EBB16">
            <w:pPr>
              <w:spacing w:line="440" w:lineRule="exact"/>
              <w:jc w:val="center"/>
              <w:rPr>
                <w:rFonts w:hint="eastAsia" w:ascii="仿宋" w:hAnsi="仿宋" w:eastAsia="仿宋" w:cs="仿宋"/>
                <w:color w:val="000000" w:themeColor="text1"/>
                <w:sz w:val="24"/>
                <w:highlight w:val="none"/>
                <w14:textFill>
                  <w14:solidFill>
                    <w14:schemeClr w14:val="tx1"/>
                  </w14:solidFill>
                </w14:textFill>
              </w:rPr>
            </w:pPr>
          </w:p>
        </w:tc>
        <w:tc>
          <w:tcPr>
            <w:tcW w:w="1591" w:type="dxa"/>
            <w:tcBorders>
              <w:top w:val="single" w:color="auto" w:sz="4" w:space="0"/>
              <w:left w:val="single" w:color="auto" w:sz="4" w:space="0"/>
              <w:bottom w:val="single" w:color="auto" w:sz="4" w:space="0"/>
              <w:right w:val="single" w:color="auto" w:sz="4" w:space="0"/>
            </w:tcBorders>
            <w:noWrap w:val="0"/>
            <w:vAlign w:val="center"/>
          </w:tcPr>
          <w:p w14:paraId="4A173D2D">
            <w:pPr>
              <w:widowControl/>
              <w:spacing w:line="440" w:lineRule="exact"/>
              <w:jc w:val="center"/>
              <w:textAlignment w:val="center"/>
              <w:rPr>
                <w:rFonts w:hint="eastAsia" w:ascii="仿宋" w:hAnsi="仿宋" w:eastAsia="仿宋" w:cs="仿宋"/>
                <w:color w:val="000000" w:themeColor="text1"/>
                <w:sz w:val="24"/>
                <w:highlight w:val="none"/>
                <w14:textFill>
                  <w14:solidFill>
                    <w14:schemeClr w14:val="tx1"/>
                  </w14:solidFill>
                </w14:textFill>
              </w:rPr>
            </w:pPr>
          </w:p>
        </w:tc>
        <w:tc>
          <w:tcPr>
            <w:tcW w:w="2536" w:type="dxa"/>
            <w:tcBorders>
              <w:top w:val="single" w:color="auto" w:sz="4" w:space="0"/>
              <w:left w:val="single" w:color="auto" w:sz="4" w:space="0"/>
              <w:bottom w:val="single" w:color="auto" w:sz="4" w:space="0"/>
              <w:right w:val="single" w:color="auto" w:sz="4" w:space="0"/>
            </w:tcBorders>
            <w:noWrap w:val="0"/>
            <w:vAlign w:val="center"/>
          </w:tcPr>
          <w:p w14:paraId="17B14DBD">
            <w:pPr>
              <w:spacing w:line="440" w:lineRule="exact"/>
              <w:ind w:firstLine="480" w:firstLineChars="200"/>
              <w:jc w:val="center"/>
              <w:rPr>
                <w:rFonts w:hint="eastAsia" w:ascii="仿宋" w:hAnsi="仿宋" w:eastAsia="仿宋" w:cs="仿宋"/>
                <w:color w:val="000000" w:themeColor="text1"/>
                <w:sz w:val="24"/>
                <w:highlight w:val="none"/>
                <w14:textFill>
                  <w14:solidFill>
                    <w14:schemeClr w14:val="tx1"/>
                  </w14:solidFill>
                </w14:textFill>
              </w:rPr>
            </w:pPr>
          </w:p>
        </w:tc>
      </w:tr>
      <w:tr w14:paraId="34CBA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47DC9C41">
            <w:pPr>
              <w:spacing w:line="440" w:lineRule="exact"/>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p>
        </w:tc>
        <w:tc>
          <w:tcPr>
            <w:tcW w:w="2905" w:type="dxa"/>
            <w:tcBorders>
              <w:top w:val="single" w:color="auto" w:sz="4" w:space="0"/>
              <w:left w:val="single" w:color="auto" w:sz="4" w:space="0"/>
              <w:bottom w:val="single" w:color="auto" w:sz="4" w:space="0"/>
              <w:right w:val="single" w:color="auto" w:sz="4" w:space="0"/>
            </w:tcBorders>
            <w:noWrap w:val="0"/>
            <w:vAlign w:val="center"/>
          </w:tcPr>
          <w:p w14:paraId="298F5B6B">
            <w:pPr>
              <w:spacing w:line="440" w:lineRule="exact"/>
              <w:jc w:val="center"/>
              <w:rPr>
                <w:rFonts w:hint="eastAsia" w:ascii="仿宋" w:hAnsi="仿宋" w:eastAsia="仿宋" w:cs="仿宋"/>
                <w:color w:val="000000" w:themeColor="text1"/>
                <w:sz w:val="24"/>
                <w:highlight w:val="none"/>
                <w14:textFill>
                  <w14:solidFill>
                    <w14:schemeClr w14:val="tx1"/>
                  </w14:solidFill>
                </w14:textFill>
              </w:rPr>
            </w:pPr>
          </w:p>
        </w:tc>
        <w:tc>
          <w:tcPr>
            <w:tcW w:w="1360" w:type="dxa"/>
            <w:tcBorders>
              <w:top w:val="single" w:color="auto" w:sz="4" w:space="0"/>
              <w:left w:val="single" w:color="auto" w:sz="4" w:space="0"/>
              <w:bottom w:val="single" w:color="auto" w:sz="4" w:space="0"/>
              <w:right w:val="single" w:color="auto" w:sz="4" w:space="0"/>
            </w:tcBorders>
            <w:noWrap w:val="0"/>
            <w:vAlign w:val="center"/>
          </w:tcPr>
          <w:p w14:paraId="0EB3D8CE">
            <w:pPr>
              <w:spacing w:line="440" w:lineRule="exact"/>
              <w:jc w:val="center"/>
              <w:rPr>
                <w:rFonts w:hint="eastAsia" w:ascii="仿宋" w:hAnsi="仿宋" w:eastAsia="仿宋" w:cs="仿宋"/>
                <w:color w:val="000000" w:themeColor="text1"/>
                <w:sz w:val="24"/>
                <w:highlight w:val="none"/>
                <w14:textFill>
                  <w14:solidFill>
                    <w14:schemeClr w14:val="tx1"/>
                  </w14:solidFill>
                </w14:textFill>
              </w:rPr>
            </w:pPr>
          </w:p>
        </w:tc>
        <w:tc>
          <w:tcPr>
            <w:tcW w:w="1591" w:type="dxa"/>
            <w:tcBorders>
              <w:top w:val="single" w:color="auto" w:sz="4" w:space="0"/>
              <w:left w:val="single" w:color="auto" w:sz="4" w:space="0"/>
              <w:bottom w:val="single" w:color="auto" w:sz="4" w:space="0"/>
              <w:right w:val="single" w:color="auto" w:sz="4" w:space="0"/>
            </w:tcBorders>
            <w:noWrap w:val="0"/>
            <w:vAlign w:val="center"/>
          </w:tcPr>
          <w:p w14:paraId="4DF1EDAC">
            <w:pPr>
              <w:spacing w:line="440" w:lineRule="exact"/>
              <w:jc w:val="center"/>
              <w:rPr>
                <w:rFonts w:hint="eastAsia" w:ascii="仿宋" w:hAnsi="仿宋" w:eastAsia="仿宋" w:cs="仿宋"/>
                <w:color w:val="000000" w:themeColor="text1"/>
                <w:sz w:val="24"/>
                <w:highlight w:val="none"/>
                <w14:textFill>
                  <w14:solidFill>
                    <w14:schemeClr w14:val="tx1"/>
                  </w14:solidFill>
                </w14:textFill>
              </w:rPr>
            </w:pPr>
          </w:p>
        </w:tc>
        <w:tc>
          <w:tcPr>
            <w:tcW w:w="2536" w:type="dxa"/>
            <w:tcBorders>
              <w:top w:val="single" w:color="auto" w:sz="4" w:space="0"/>
              <w:left w:val="single" w:color="auto" w:sz="4" w:space="0"/>
              <w:bottom w:val="single" w:color="auto" w:sz="4" w:space="0"/>
              <w:right w:val="single" w:color="auto" w:sz="4" w:space="0"/>
            </w:tcBorders>
            <w:noWrap w:val="0"/>
            <w:vAlign w:val="center"/>
          </w:tcPr>
          <w:p w14:paraId="4465BD55">
            <w:pPr>
              <w:spacing w:line="440" w:lineRule="exact"/>
              <w:ind w:firstLine="480" w:firstLineChars="200"/>
              <w:jc w:val="center"/>
              <w:rPr>
                <w:rFonts w:hint="eastAsia" w:ascii="仿宋" w:hAnsi="仿宋" w:eastAsia="仿宋" w:cs="仿宋"/>
                <w:color w:val="000000" w:themeColor="text1"/>
                <w:sz w:val="24"/>
                <w:highlight w:val="none"/>
                <w14:textFill>
                  <w14:solidFill>
                    <w14:schemeClr w14:val="tx1"/>
                  </w14:solidFill>
                </w14:textFill>
              </w:rPr>
            </w:pPr>
          </w:p>
        </w:tc>
      </w:tr>
      <w:tr w14:paraId="36D49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561" w:type="dxa"/>
            <w:gridSpan w:val="4"/>
            <w:tcBorders>
              <w:top w:val="single" w:color="auto" w:sz="4" w:space="0"/>
              <w:left w:val="single" w:color="auto" w:sz="4" w:space="0"/>
              <w:bottom w:val="single" w:color="auto" w:sz="4" w:space="0"/>
              <w:right w:val="single" w:color="auto" w:sz="4" w:space="0"/>
            </w:tcBorders>
            <w:noWrap w:val="0"/>
            <w:vAlign w:val="center"/>
          </w:tcPr>
          <w:p w14:paraId="7326E77E">
            <w:pPr>
              <w:spacing w:line="440" w:lineRule="exact"/>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总价</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元</w:t>
            </w:r>
            <w:r>
              <w:rPr>
                <w:rFonts w:hint="eastAsia" w:ascii="仿宋" w:hAnsi="仿宋" w:eastAsia="仿宋" w:cs="仿宋"/>
                <w:color w:val="000000" w:themeColor="text1"/>
                <w:sz w:val="24"/>
                <w:highlight w:val="none"/>
                <w:lang w:eastAsia="zh-CN"/>
                <w14:textFill>
                  <w14:solidFill>
                    <w14:schemeClr w14:val="tx1"/>
                  </w14:solidFill>
                </w14:textFill>
              </w:rPr>
              <w:t>）</w:t>
            </w:r>
          </w:p>
        </w:tc>
        <w:tc>
          <w:tcPr>
            <w:tcW w:w="2536" w:type="dxa"/>
            <w:tcBorders>
              <w:top w:val="single" w:color="auto" w:sz="4" w:space="0"/>
              <w:left w:val="single" w:color="auto" w:sz="4" w:space="0"/>
              <w:bottom w:val="single" w:color="auto" w:sz="4" w:space="0"/>
              <w:right w:val="single" w:color="auto" w:sz="4" w:space="0"/>
            </w:tcBorders>
            <w:noWrap w:val="0"/>
            <w:vAlign w:val="center"/>
          </w:tcPr>
          <w:p w14:paraId="271B4727">
            <w:pPr>
              <w:spacing w:line="440" w:lineRule="exact"/>
              <w:ind w:firstLine="480" w:firstLineChars="200"/>
              <w:jc w:val="center"/>
              <w:rPr>
                <w:rFonts w:hint="eastAsia" w:ascii="仿宋" w:hAnsi="仿宋" w:eastAsia="仿宋" w:cs="仿宋"/>
                <w:color w:val="000000" w:themeColor="text1"/>
                <w:sz w:val="24"/>
                <w:highlight w:val="none"/>
                <w14:textFill>
                  <w14:solidFill>
                    <w14:schemeClr w14:val="tx1"/>
                  </w14:solidFill>
                </w14:textFill>
              </w:rPr>
            </w:pPr>
          </w:p>
        </w:tc>
      </w:tr>
    </w:tbl>
    <w:p w14:paraId="587587CD">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1.4 付款方式和发票开具方式</w:t>
      </w:r>
      <w:bookmarkEnd w:id="166"/>
      <w:bookmarkEnd w:id="167"/>
      <w:bookmarkEnd w:id="168"/>
    </w:p>
    <w:p w14:paraId="454D824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1.4.1 付款方式：</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p>
    <w:p w14:paraId="45315EF4">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1.4.2 发票开具方式：</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p>
    <w:p w14:paraId="7347D95C">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169" w:name="_Toc2846"/>
      <w:bookmarkStart w:id="170" w:name="_Toc19304"/>
      <w:bookmarkStart w:id="171" w:name="_Toc32071"/>
      <w:r>
        <w:rPr>
          <w:rFonts w:hint="eastAsia" w:ascii="仿宋_GB2312" w:hAnsi="楷体" w:eastAsia="仿宋_GB2312"/>
          <w:b/>
          <w:color w:val="000000" w:themeColor="text1"/>
          <w:sz w:val="24"/>
          <w:highlight w:val="none"/>
          <w14:textFill>
            <w14:solidFill>
              <w14:schemeClr w14:val="tx1"/>
            </w14:solidFill>
          </w14:textFill>
        </w:rPr>
        <w:t>1.5 标的物</w:t>
      </w:r>
      <w:r>
        <w:rPr>
          <w:rFonts w:hint="eastAsia" w:ascii="仿宋_GB2312" w:hAnsi="楷体" w:eastAsia="仿宋_GB2312"/>
          <w:b/>
          <w:color w:val="000000" w:themeColor="text1"/>
          <w:sz w:val="24"/>
          <w:highlight w:val="none"/>
          <w:lang w:eastAsia="zh-CN"/>
          <w14:textFill>
            <w14:solidFill>
              <w14:schemeClr w14:val="tx1"/>
            </w14:solidFill>
          </w14:textFill>
        </w:rPr>
        <w:t>交货期</w:t>
      </w:r>
      <w:r>
        <w:rPr>
          <w:rFonts w:hint="eastAsia" w:ascii="仿宋_GB2312" w:hAnsi="楷体" w:eastAsia="仿宋_GB2312"/>
          <w:b/>
          <w:color w:val="000000" w:themeColor="text1"/>
          <w:sz w:val="24"/>
          <w:highlight w:val="none"/>
          <w14:textFill>
            <w14:solidFill>
              <w14:schemeClr w14:val="tx1"/>
            </w14:solidFill>
          </w14:textFill>
        </w:rPr>
        <w:t>、地点、方式</w:t>
      </w:r>
      <w:bookmarkEnd w:id="169"/>
      <w:bookmarkEnd w:id="170"/>
      <w:bookmarkEnd w:id="171"/>
      <w:r>
        <w:rPr>
          <w:rFonts w:hint="eastAsia" w:ascii="仿宋_GB2312" w:hAnsi="楷体" w:eastAsia="仿宋_GB2312"/>
          <w:b/>
          <w:color w:val="000000" w:themeColor="text1"/>
          <w:sz w:val="24"/>
          <w:highlight w:val="none"/>
          <w14:textFill>
            <w14:solidFill>
              <w14:schemeClr w14:val="tx1"/>
            </w14:solidFill>
          </w14:textFill>
        </w:rPr>
        <w:t>和货物期限</w:t>
      </w:r>
    </w:p>
    <w:p w14:paraId="07A78A6E">
      <w:pPr>
        <w:spacing w:line="360" w:lineRule="auto"/>
        <w:ind w:firstLine="480" w:firstLineChars="200"/>
        <w:rPr>
          <w:rFonts w:hint="eastAsia" w:ascii="仿宋_GB2312" w:hAnsi="楷体" w:eastAsia="仿宋_GB2312"/>
          <w:color w:val="000000" w:themeColor="text1"/>
          <w:sz w:val="24"/>
          <w:highlight w:val="none"/>
          <w:u w:val="singl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 xml:space="preserve">1.5.1 </w:t>
      </w:r>
      <w:r>
        <w:rPr>
          <w:rFonts w:hint="eastAsia" w:ascii="仿宋_GB2312" w:hAnsi="楷体" w:eastAsia="仿宋_GB2312"/>
          <w:color w:val="000000" w:themeColor="text1"/>
          <w:sz w:val="24"/>
          <w:highlight w:val="none"/>
          <w:lang w:eastAsia="zh-CN"/>
          <w14:textFill>
            <w14:solidFill>
              <w14:schemeClr w14:val="tx1"/>
            </w14:solidFill>
          </w14:textFill>
        </w:rPr>
        <w:t>交货期</w:t>
      </w:r>
      <w:r>
        <w:rPr>
          <w:rFonts w:hint="eastAsia" w:ascii="仿宋_GB2312" w:hAnsi="楷体" w:eastAsia="仿宋_GB2312"/>
          <w:color w:val="000000" w:themeColor="text1"/>
          <w:sz w:val="24"/>
          <w:highlight w:val="none"/>
          <w14:textFill>
            <w14:solidFill>
              <w14:schemeClr w14:val="tx1"/>
            </w14:solidFill>
          </w14:textFill>
        </w:rPr>
        <w:t>：</w:t>
      </w:r>
      <w:r>
        <w:rPr>
          <w:rFonts w:hint="eastAsia" w:ascii="仿宋_GB2312" w:hAnsi="楷体" w:eastAsia="仿宋_GB2312"/>
          <w:color w:val="000000" w:themeColor="text1"/>
          <w:sz w:val="24"/>
          <w:highlight w:val="none"/>
          <w:u w:val="single"/>
          <w14:textFill>
            <w14:solidFill>
              <w14:schemeClr w14:val="tx1"/>
            </w14:solidFill>
          </w14:textFill>
        </w:rPr>
        <w:t xml:space="preserve">                                                 ；</w:t>
      </w:r>
    </w:p>
    <w:p w14:paraId="6D816B88">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1.5.2 交付地点：</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p>
    <w:p w14:paraId="15BEDB4C">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1.5.3 交付方式：</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p>
    <w:p w14:paraId="3C085749">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1.5.4 货物及质保期限：</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p>
    <w:p w14:paraId="57942F8F">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172" w:name="_Toc21423"/>
      <w:bookmarkStart w:id="173" w:name="_Toc19554"/>
      <w:bookmarkStart w:id="174" w:name="_Toc27250"/>
      <w:r>
        <w:rPr>
          <w:rFonts w:hint="eastAsia" w:ascii="仿宋_GB2312" w:hAnsi="楷体" w:eastAsia="仿宋_GB2312"/>
          <w:b/>
          <w:color w:val="000000" w:themeColor="text1"/>
          <w:sz w:val="24"/>
          <w:highlight w:val="none"/>
          <w14:textFill>
            <w14:solidFill>
              <w14:schemeClr w14:val="tx1"/>
            </w14:solidFill>
          </w14:textFill>
        </w:rPr>
        <w:t>1.6 违约责任</w:t>
      </w:r>
      <w:bookmarkEnd w:id="172"/>
      <w:bookmarkEnd w:id="173"/>
      <w:bookmarkEnd w:id="174"/>
    </w:p>
    <w:p w14:paraId="3260B54D">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1.6.1 除不可抗力外，如果乙方没有按照本合同约定的期限、地点和方式交付标的物，甲方可要求乙方支付违约金，违约金按每迟延交付标的物一日的应交付而未交付标的物价格的</w:t>
      </w:r>
      <w:r>
        <w:rPr>
          <w:rFonts w:hint="eastAsia" w:ascii="仿宋_GB2312" w:hAnsi="楷体" w:eastAsia="仿宋_GB2312"/>
          <w:color w:val="000000" w:themeColor="text1"/>
          <w:sz w:val="24"/>
          <w:highlight w:val="none"/>
          <w:u w:val="single"/>
          <w14:textFill>
            <w14:solidFill>
              <w14:schemeClr w14:val="tx1"/>
            </w14:solidFill>
          </w14:textFill>
        </w:rPr>
        <w:t>万分之五</w:t>
      </w:r>
      <w:r>
        <w:rPr>
          <w:rFonts w:hint="eastAsia" w:ascii="仿宋_GB2312" w:hAnsi="楷体" w:eastAsia="仿宋_GB2312"/>
          <w:color w:val="000000" w:themeColor="text1"/>
          <w:sz w:val="24"/>
          <w:highlight w:val="none"/>
          <w14:textFill>
            <w14:solidFill>
              <w14:schemeClr w14:val="tx1"/>
            </w14:solidFill>
          </w14:textFill>
        </w:rPr>
        <w:t>（根据项目实际填写，一般为万分之五）计算，最高限额为本合同总价的</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%（根据项目实际填写，一般为20%）；迟延超过【  】日的，甲方有权在要求乙方支付违约金的同时，书面通知乙方解除本合同，乙方应退回全部已收取的合同价款并按合同总金额的</w:t>
      </w:r>
      <w:r>
        <w:rPr>
          <w:rFonts w:hint="eastAsia" w:ascii="仿宋_GB2312" w:hAnsi="楷体" w:eastAsia="仿宋_GB2312"/>
          <w:color w:val="000000" w:themeColor="text1"/>
          <w:sz w:val="24"/>
          <w:highlight w:val="none"/>
          <w:u w:val="single"/>
          <w14:textFill>
            <w14:solidFill>
              <w14:schemeClr w14:val="tx1"/>
            </w14:solidFill>
          </w14:textFill>
        </w:rPr>
        <w:t>20%</w:t>
      </w:r>
      <w:r>
        <w:rPr>
          <w:rFonts w:hint="eastAsia" w:ascii="仿宋_GB2312" w:hAnsi="楷体" w:eastAsia="仿宋_GB2312"/>
          <w:color w:val="000000" w:themeColor="text1"/>
          <w:sz w:val="24"/>
          <w:highlight w:val="none"/>
          <w14:textFill>
            <w14:solidFill>
              <w14:schemeClr w14:val="tx1"/>
            </w14:solidFill>
          </w14:textFill>
        </w:rPr>
        <w:t>（根据项目实际填写，一般为20%）向甲方支付违约金；</w:t>
      </w:r>
    </w:p>
    <w:p w14:paraId="756FB02A">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1.6.2 除不可抗力外，如果甲方没有按照本合同约定的付款方式付款且经过乙方书面提醒的，乙方可要求甲方支付违约金，违约金按每迟延付款一日的应付而未付款的</w:t>
      </w:r>
      <w:r>
        <w:rPr>
          <w:rFonts w:hint="eastAsia" w:ascii="仿宋_GB2312" w:hAnsi="楷体" w:eastAsia="仿宋_GB2312"/>
          <w:color w:val="000000" w:themeColor="text1"/>
          <w:sz w:val="24"/>
          <w:highlight w:val="none"/>
          <w:u w:val="single"/>
          <w14:textFill>
            <w14:solidFill>
              <w14:schemeClr w14:val="tx1"/>
            </w14:solidFill>
          </w14:textFill>
        </w:rPr>
        <w:t>万分之五</w:t>
      </w:r>
      <w:r>
        <w:rPr>
          <w:rFonts w:hint="eastAsia" w:ascii="仿宋_GB2312" w:hAnsi="楷体" w:eastAsia="仿宋_GB2312"/>
          <w:color w:val="000000" w:themeColor="text1"/>
          <w:sz w:val="24"/>
          <w:highlight w:val="none"/>
          <w14:textFill>
            <w14:solidFill>
              <w14:schemeClr w14:val="tx1"/>
            </w14:solidFill>
          </w14:textFill>
        </w:rPr>
        <w:t>（根据项目实际填写，一般为万分之五）计算，最高限额为欠付金额的</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%（根据项目实际填写，一般为20%）；迟延付款的违约金计算数额达到前述最高限额之日起，乙方有权在要求甲方支付违约金的同时，书面通知甲方解除本合同；</w:t>
      </w:r>
    </w:p>
    <w:p w14:paraId="36F76310">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0D0F842">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1.6.4乙方在质保期内未按承诺提供售后等货物的，每发生一次向甲方支付</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（根据项目实际填写）元的违约金。</w:t>
      </w:r>
      <w:r>
        <w:rPr>
          <w:rFonts w:hint="eastAsia" w:ascii="宋体" w:hAnsi="宋体" w:cs="宋体"/>
          <w:color w:val="000000" w:themeColor="text1"/>
          <w:sz w:val="24"/>
          <w:highlight w:val="none"/>
          <w14:textFill>
            <w14:solidFill>
              <w14:schemeClr w14:val="tx1"/>
            </w14:solidFill>
          </w14:textFill>
        </w:rPr>
        <w:t>在质保期内，乙方在接到甲方报修通知后</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小时内响应，</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小时达到现场维修，并在</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小时内维修完毕，超过时间的，甲方有权委托第三方维修，费用由乙方支付，乙方未遵守本条款的，除赔偿甲方损失外，另外支付</w:t>
      </w:r>
      <w:r>
        <w:rPr>
          <w:rFonts w:hint="eastAsia" w:ascii="宋体" w:hAnsi="宋体" w:cs="宋体"/>
          <w:color w:val="000000" w:themeColor="text1"/>
          <w:sz w:val="24"/>
          <w:highlight w:val="none"/>
          <w:u w:val="single"/>
          <w14:textFill>
            <w14:solidFill>
              <w14:schemeClr w14:val="tx1"/>
            </w14:solidFill>
          </w14:textFill>
        </w:rPr>
        <w:t xml:space="preserve"> </w:t>
      </w:r>
      <w:r>
        <w:rPr>
          <w:rFonts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元/次的违约金。</w:t>
      </w:r>
    </w:p>
    <w:p w14:paraId="58E76A8F">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31F0A377">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38AF21C0">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1.6.7 如果出现政府采购监督管理部门在处理投诉事项期间，书面通知甲方暂停采购活动的情形，或者询问或质疑事项可能影响中标结果的，导致甲方中止履行合同的情形，均不视为甲方违约。</w:t>
      </w:r>
    </w:p>
    <w:p w14:paraId="2F63FA41">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175" w:name="_Toc15583"/>
      <w:bookmarkStart w:id="176" w:name="_Toc16021"/>
      <w:bookmarkStart w:id="177" w:name="_Toc28375"/>
      <w:r>
        <w:rPr>
          <w:rFonts w:hint="eastAsia" w:ascii="仿宋_GB2312" w:hAnsi="楷体" w:eastAsia="仿宋_GB2312"/>
          <w:b/>
          <w:color w:val="000000" w:themeColor="text1"/>
          <w:sz w:val="24"/>
          <w:highlight w:val="none"/>
          <w14:textFill>
            <w14:solidFill>
              <w14:schemeClr w14:val="tx1"/>
            </w14:solidFill>
          </w14:textFill>
        </w:rPr>
        <w:t>1.7 合同争议的解决</w:t>
      </w:r>
      <w:bookmarkEnd w:id="175"/>
      <w:bookmarkEnd w:id="176"/>
      <w:bookmarkEnd w:id="177"/>
    </w:p>
    <w:p w14:paraId="2AAEDAFB">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本合同履行过程中发生的任何争议，双方当事人均应通过友好协商的方式和解或者调解解决；不愿和解、调解或者和解、调解不成的，可以选择下列第</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种方式解决：</w:t>
      </w:r>
    </w:p>
    <w:p w14:paraId="415D6C2C">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1.7.1 将争议提交</w:t>
      </w:r>
      <w:r>
        <w:rPr>
          <w:rFonts w:hint="eastAsia" w:ascii="仿宋_GB2312" w:hAnsi="楷体" w:eastAsia="仿宋_GB2312"/>
          <w:color w:val="000000" w:themeColor="text1"/>
          <w:sz w:val="24"/>
          <w:highlight w:val="none"/>
          <w:u w:val="single"/>
          <w14:textFill>
            <w14:solidFill>
              <w14:schemeClr w14:val="tx1"/>
            </w14:solidFill>
          </w14:textFill>
        </w:rPr>
        <w:t>南宁</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 xml:space="preserve">市 </w:t>
      </w:r>
      <w:r>
        <w:rPr>
          <w:rFonts w:hint="eastAsia" w:ascii="仿宋_GB2312" w:hAnsi="楷体" w:eastAsia="仿宋_GB2312"/>
          <w:color w:val="000000" w:themeColor="text1"/>
          <w:sz w:val="24"/>
          <w:highlight w:val="none"/>
          <w14:textFill>
            <w14:solidFill>
              <w14:schemeClr w14:val="tx1"/>
            </w14:solidFill>
          </w14:textFill>
        </w:rPr>
        <w:t>仲裁委员会依申请仲裁时其现行有效的仲裁规则裁决；</w:t>
      </w:r>
    </w:p>
    <w:p w14:paraId="26817D0B">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1.7.2 向</w:t>
      </w:r>
      <w:r>
        <w:rPr>
          <w:rFonts w:hint="eastAsia" w:ascii="仿宋_GB2312" w:hAnsi="楷体" w:eastAsia="仿宋_GB2312"/>
          <w:color w:val="000000" w:themeColor="text1"/>
          <w:sz w:val="24"/>
          <w:highlight w:val="none"/>
          <w:u w:val="single"/>
          <w14:textFill>
            <w14:solidFill>
              <w14:schemeClr w14:val="tx1"/>
            </w14:solidFill>
          </w14:textFill>
        </w:rPr>
        <w:t xml:space="preserve">   甲方所在地    </w:t>
      </w:r>
      <w:r>
        <w:rPr>
          <w:rFonts w:hint="eastAsia" w:ascii="仿宋_GB2312" w:hAnsi="楷体" w:eastAsia="仿宋_GB2312"/>
          <w:color w:val="000000" w:themeColor="text1"/>
          <w:sz w:val="24"/>
          <w:highlight w:val="none"/>
          <w14:textFill>
            <w14:solidFill>
              <w14:schemeClr w14:val="tx1"/>
            </w14:solidFill>
          </w14:textFill>
        </w:rPr>
        <w:t>有管辖权的人民法院起诉。</w:t>
      </w:r>
    </w:p>
    <w:p w14:paraId="41FB356D">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178" w:name="_Toc7245"/>
      <w:bookmarkStart w:id="179" w:name="_Toc11173"/>
      <w:bookmarkStart w:id="180" w:name="_Toc15322"/>
      <w:r>
        <w:rPr>
          <w:rFonts w:hint="eastAsia" w:ascii="仿宋_GB2312" w:hAnsi="楷体" w:eastAsia="仿宋_GB2312"/>
          <w:b/>
          <w:color w:val="000000" w:themeColor="text1"/>
          <w:sz w:val="24"/>
          <w:highlight w:val="none"/>
          <w14:textFill>
            <w14:solidFill>
              <w14:schemeClr w14:val="tx1"/>
            </w14:solidFill>
          </w14:textFill>
        </w:rPr>
        <w:t>1.8 合同生效</w:t>
      </w:r>
      <w:bookmarkEnd w:id="178"/>
      <w:bookmarkEnd w:id="179"/>
      <w:bookmarkEnd w:id="180"/>
    </w:p>
    <w:p w14:paraId="723AB140">
      <w:pPr>
        <w:spacing w:line="360" w:lineRule="auto"/>
        <w:ind w:firstLine="480"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本合同自双方当事人加盖有效电子公章时生效。</w:t>
      </w:r>
    </w:p>
    <w:p w14:paraId="21BA7C78">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甲方：                                   乙方：</w:t>
      </w:r>
    </w:p>
    <w:p w14:paraId="379464DF">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统一社会信用代码：                        统一社会信用代码或身份证号码：</w:t>
      </w:r>
    </w:p>
    <w:p w14:paraId="2AB27272">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p>
    <w:p w14:paraId="70CA2B68">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住所：                                   住所：</w:t>
      </w:r>
    </w:p>
    <w:p w14:paraId="72F37A0B">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法定代表人或                             法定代表人</w:t>
      </w:r>
    </w:p>
    <w:p w14:paraId="11972442">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 xml:space="preserve">授权代表（签字或盖章）：                  或授权代表（签字或盖章）: </w:t>
      </w:r>
    </w:p>
    <w:p w14:paraId="4EA2B4E4">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联系人：                                 联系人：</w:t>
      </w:r>
    </w:p>
    <w:p w14:paraId="2BE8892B">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约定送达地址：                           约定送达地址：</w:t>
      </w:r>
    </w:p>
    <w:p w14:paraId="36DCA889">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邮政编码：                               邮政编码：</w:t>
      </w:r>
    </w:p>
    <w:p w14:paraId="77C10374">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 xml:space="preserve">电话:                                    电话: </w:t>
      </w:r>
    </w:p>
    <w:p w14:paraId="20C9CA6E">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传真:                                    传真:</w:t>
      </w:r>
    </w:p>
    <w:p w14:paraId="2DA71B15">
      <w:pPr>
        <w:spacing w:line="360" w:lineRule="auto"/>
        <w:ind w:firstLine="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电子邮箱：                               电子邮箱：</w:t>
      </w:r>
    </w:p>
    <w:p w14:paraId="49416757">
      <w:pPr>
        <w:spacing w:line="360" w:lineRule="auto"/>
        <w:ind w:firstLine="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 xml:space="preserve">开户银行：                               开户银行： </w:t>
      </w:r>
    </w:p>
    <w:p w14:paraId="0E517D91">
      <w:pPr>
        <w:spacing w:line="360" w:lineRule="auto"/>
        <w:ind w:firstLine="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 xml:space="preserve">开户名称：                               开户名称： </w:t>
      </w:r>
    </w:p>
    <w:p w14:paraId="1A02FE24">
      <w:pPr>
        <w:spacing w:line="360" w:lineRule="auto"/>
        <w:ind w:firstLine="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开户账号：</w:t>
      </w:r>
      <w:r>
        <w:rPr>
          <w:rFonts w:hint="eastAsia" w:ascii="仿宋_GB2312" w:hAnsi="楷体" w:eastAsia="仿宋_GB2312"/>
          <w:color w:val="000000" w:themeColor="text1"/>
          <w:sz w:val="24"/>
          <w:highlight w:val="none"/>
          <w:lang w:val="zh-CN"/>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开户账号：</w:t>
      </w:r>
    </w:p>
    <w:p w14:paraId="70ED077C">
      <w:pPr>
        <w:spacing w:line="360" w:lineRule="auto"/>
        <w:ind w:firstLine="200"/>
        <w:jc w:val="center"/>
        <w:rPr>
          <w:rFonts w:hint="eastAsia" w:ascii="仿宋_GB2312" w:hAnsi="楷体" w:eastAsia="仿宋_GB2312"/>
          <w:b/>
          <w:color w:val="000000" w:themeColor="text1"/>
          <w:sz w:val="28"/>
          <w:szCs w:val="28"/>
          <w:highlight w:val="none"/>
          <w14:textFill>
            <w14:solidFill>
              <w14:schemeClr w14:val="tx1"/>
            </w14:solidFill>
          </w14:textFill>
        </w:rPr>
      </w:pPr>
      <w:r>
        <w:rPr>
          <w:rFonts w:hint="eastAsia" w:ascii="仿宋_GB2312" w:hAnsi="楷体" w:eastAsia="仿宋_GB2312"/>
          <w:b/>
          <w:color w:val="000000" w:themeColor="text1"/>
          <w:highlight w:val="none"/>
          <w14:textFill>
            <w14:solidFill>
              <w14:schemeClr w14:val="tx1"/>
            </w14:solidFill>
          </w14:textFill>
        </w:rPr>
        <w:br w:type="page"/>
      </w:r>
      <w:bookmarkStart w:id="181" w:name="_Toc331685783"/>
      <w:r>
        <w:rPr>
          <w:rFonts w:hint="eastAsia" w:ascii="仿宋_GB2312" w:hAnsi="楷体" w:eastAsia="仿宋_GB2312"/>
          <w:b/>
          <w:color w:val="000000" w:themeColor="text1"/>
          <w:sz w:val="28"/>
          <w:szCs w:val="28"/>
          <w:highlight w:val="none"/>
          <w14:textFill>
            <w14:solidFill>
              <w14:schemeClr w14:val="tx1"/>
            </w14:solidFill>
          </w14:textFill>
        </w:rPr>
        <w:t>第二部分 合同一般条款</w:t>
      </w:r>
      <w:bookmarkEnd w:id="181"/>
    </w:p>
    <w:p w14:paraId="3BBB9B74">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182" w:name="_Toc487900349"/>
      <w:bookmarkStart w:id="183" w:name="_Ref467379109"/>
      <w:bookmarkStart w:id="184" w:name="_Ref467378499"/>
      <w:bookmarkStart w:id="185" w:name="_Toc28763"/>
      <w:bookmarkStart w:id="186" w:name="_Toc279701240"/>
      <w:bookmarkStart w:id="187" w:name="_Ref467379101"/>
      <w:bookmarkStart w:id="188" w:name="_Ref467379205"/>
      <w:bookmarkStart w:id="189" w:name="_Ref467379195"/>
      <w:bookmarkStart w:id="190" w:name="_Toc16917"/>
      <w:bookmarkStart w:id="191" w:name="_Ref467379094"/>
      <w:bookmarkStart w:id="192" w:name="_Ref467379214"/>
      <w:bookmarkStart w:id="193" w:name="_Ref467378404"/>
      <w:bookmarkStart w:id="194" w:name="_Toc19614"/>
      <w:bookmarkStart w:id="195" w:name="_Ref467378463"/>
      <w:bookmarkStart w:id="196" w:name="_Toc259093669"/>
      <w:bookmarkStart w:id="197" w:name="_Ref467379225"/>
      <w:r>
        <w:rPr>
          <w:rFonts w:hint="eastAsia" w:ascii="仿宋_GB2312" w:hAnsi="楷体" w:eastAsia="仿宋_GB2312"/>
          <w:b/>
          <w:color w:val="000000" w:themeColor="text1"/>
          <w:sz w:val="24"/>
          <w:highlight w:val="none"/>
          <w14:textFill>
            <w14:solidFill>
              <w14:schemeClr w14:val="tx1"/>
            </w14:solidFill>
          </w14:textFill>
        </w:rPr>
        <w:t>2.1 定义</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14:paraId="2555A6A5">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本合同中的下列词语应按以下内容进行解释：</w:t>
      </w:r>
    </w:p>
    <w:p w14:paraId="43EEB2D7">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2.1.1 “合同”系指采购人和中标人签订的载明双方当事人所达成的协议，并包括所有的附件、附录和构成合同的其他文件。</w:t>
      </w:r>
    </w:p>
    <w:p w14:paraId="6A12DDB4">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2.1.2 “合同价”系指根据合同约定，中标人在完全履行合同义务后，采购人应支付给中标人的价格。</w:t>
      </w:r>
    </w:p>
    <w:p w14:paraId="762B3573">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2.1.3 “标的物”系指中标人根据合同约定应向采购人交付的一切各种形态和种类的货物、货物和工程，包括但不限于原材料、燃料、设备、机械、仪表、备件、计算机软件、信息化系统、信息化维保、物业货物、产品等，并包括工具、手册等其他相关资料。</w:t>
      </w:r>
    </w:p>
    <w:p w14:paraId="205F7973">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bookmarkStart w:id="198" w:name="_Ref467378840"/>
      <w:r>
        <w:rPr>
          <w:rFonts w:hint="eastAsia" w:ascii="仿宋_GB2312" w:hAnsi="楷体" w:eastAsia="仿宋_GB2312"/>
          <w:color w:val="000000" w:themeColor="text1"/>
          <w:sz w:val="24"/>
          <w:highlight w:val="none"/>
          <w14:textFill>
            <w14:solidFill>
              <w14:schemeClr w14:val="tx1"/>
            </w14:solidFill>
          </w14:textFill>
        </w:rPr>
        <w:t>2.1.4 “甲方”系指与中标人签署合同的采购人</w:t>
      </w:r>
      <w:bookmarkEnd w:id="198"/>
      <w:r>
        <w:rPr>
          <w:rFonts w:hint="eastAsia" w:ascii="仿宋_GB2312" w:hAnsi="楷体" w:eastAsia="仿宋_GB2312"/>
          <w:color w:val="000000" w:themeColor="text1"/>
          <w:sz w:val="24"/>
          <w:highlight w:val="none"/>
          <w14:textFill>
            <w14:solidFill>
              <w14:schemeClr w14:val="tx1"/>
            </w14:solidFill>
          </w14:textFill>
        </w:rPr>
        <w:t>；采购人委托采购机构代表其与乙方签订合同的，采购人的授权委托书作为合同附件。</w:t>
      </w:r>
    </w:p>
    <w:p w14:paraId="61521A67">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bookmarkStart w:id="199" w:name="_Ref467379400"/>
      <w:r>
        <w:rPr>
          <w:rFonts w:hint="eastAsia" w:ascii="仿宋_GB2312" w:hAnsi="楷体" w:eastAsia="仿宋_GB2312"/>
          <w:color w:val="000000" w:themeColor="text1"/>
          <w:sz w:val="24"/>
          <w:highlight w:val="none"/>
          <w14:textFill>
            <w14:solidFill>
              <w14:schemeClr w14:val="tx1"/>
            </w14:solidFill>
          </w14:textFill>
        </w:rPr>
        <w:t>2.1.5 “乙方”系指根据合同约定交付标的物的</w:t>
      </w:r>
      <w:bookmarkEnd w:id="199"/>
      <w:r>
        <w:rPr>
          <w:rFonts w:hint="eastAsia" w:ascii="仿宋_GB2312" w:hAnsi="楷体" w:eastAsia="仿宋_GB2312"/>
          <w:color w:val="000000" w:themeColor="text1"/>
          <w:sz w:val="24"/>
          <w:highlight w:val="none"/>
          <w14:textFill>
            <w14:solidFill>
              <w14:schemeClr w14:val="tx1"/>
            </w14:solidFill>
          </w14:textFill>
        </w:rPr>
        <w:t>中标人；两个以上的自然人、法人或者其他组织组成一个联合体，以一个供应商的身份共同参加政府采购的，联合体各方均应为乙方或者与乙方相同地位的合同当事人，并就合同约定的事项对甲方承担连带责任。</w:t>
      </w:r>
    </w:p>
    <w:p w14:paraId="0C77FC99">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bookmarkStart w:id="200" w:name="_Ref467379436"/>
      <w:r>
        <w:rPr>
          <w:rFonts w:hint="eastAsia" w:ascii="仿宋_GB2312" w:hAnsi="楷体" w:eastAsia="仿宋_GB2312"/>
          <w:color w:val="000000" w:themeColor="text1"/>
          <w:sz w:val="24"/>
          <w:highlight w:val="none"/>
          <w14:textFill>
            <w14:solidFill>
              <w14:schemeClr w14:val="tx1"/>
            </w14:solidFill>
          </w14:textFill>
        </w:rPr>
        <w:t>2.1.6 “现场”系指合同约定标的物将要运至或者实施或者安装的地点。</w:t>
      </w:r>
      <w:bookmarkEnd w:id="200"/>
    </w:p>
    <w:p w14:paraId="60D927DE">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01" w:name="_Toc259093670"/>
      <w:bookmarkStart w:id="202" w:name="_Toc27635"/>
      <w:bookmarkStart w:id="203" w:name="_Toc13336"/>
      <w:bookmarkStart w:id="204" w:name="_Toc487900350"/>
      <w:bookmarkStart w:id="205" w:name="_Toc32504"/>
      <w:bookmarkStart w:id="206" w:name="_Toc279701241"/>
      <w:r>
        <w:rPr>
          <w:rFonts w:hint="eastAsia" w:ascii="仿宋_GB2312" w:hAnsi="楷体" w:eastAsia="仿宋_GB2312"/>
          <w:b/>
          <w:color w:val="000000" w:themeColor="text1"/>
          <w:sz w:val="24"/>
          <w:highlight w:val="none"/>
          <w14:textFill>
            <w14:solidFill>
              <w14:schemeClr w14:val="tx1"/>
            </w14:solidFill>
          </w14:textFill>
        </w:rPr>
        <w:t>2.2 技术规范</w:t>
      </w:r>
      <w:bookmarkEnd w:id="201"/>
      <w:bookmarkEnd w:id="202"/>
      <w:bookmarkEnd w:id="203"/>
      <w:bookmarkEnd w:id="204"/>
      <w:bookmarkEnd w:id="205"/>
      <w:bookmarkEnd w:id="206"/>
    </w:p>
    <w:p w14:paraId="3EFDF5F2">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4535001F">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07" w:name="_Toc259093671"/>
      <w:bookmarkStart w:id="208" w:name="_Toc487900351"/>
      <w:bookmarkStart w:id="209" w:name="_Toc279701242"/>
      <w:bookmarkStart w:id="210" w:name="_Toc9829"/>
      <w:bookmarkStart w:id="211" w:name="_Toc27853"/>
      <w:bookmarkStart w:id="212" w:name="_Toc31634"/>
      <w:r>
        <w:rPr>
          <w:rFonts w:hint="eastAsia" w:ascii="仿宋_GB2312" w:hAnsi="楷体" w:eastAsia="仿宋_GB2312"/>
          <w:b/>
          <w:color w:val="000000" w:themeColor="text1"/>
          <w:sz w:val="24"/>
          <w:highlight w:val="none"/>
          <w14:textFill>
            <w14:solidFill>
              <w14:schemeClr w14:val="tx1"/>
            </w14:solidFill>
          </w14:textFill>
        </w:rPr>
        <w:t>2.3 知识产权</w:t>
      </w:r>
      <w:bookmarkEnd w:id="207"/>
      <w:bookmarkEnd w:id="208"/>
      <w:bookmarkEnd w:id="209"/>
      <w:bookmarkEnd w:id="210"/>
      <w:bookmarkEnd w:id="211"/>
      <w:bookmarkEnd w:id="212"/>
    </w:p>
    <w:p w14:paraId="03CBB705">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r>
        <w:rPr>
          <w:rFonts w:hint="eastAsia" w:ascii="仿宋_GB2312" w:hAnsi="楷体" w:eastAsia="仿宋_GB2312"/>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同时甲方有权立即解除合同，并要求乙方退还全部已付款，支付合同总价20%的违约金；</w:t>
      </w:r>
    </w:p>
    <w:p w14:paraId="460A3925">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2.3.2具有知识产权的计算机软件等标的物的知识产权归属，详见</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w:t>
      </w:r>
    </w:p>
    <w:p w14:paraId="72279228">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13" w:name="_Toc29149"/>
      <w:bookmarkStart w:id="214" w:name="_Toc4194"/>
      <w:bookmarkStart w:id="215" w:name="_Toc11932"/>
      <w:r>
        <w:rPr>
          <w:rFonts w:hint="eastAsia" w:ascii="仿宋_GB2312" w:hAnsi="楷体" w:eastAsia="仿宋_GB2312"/>
          <w:b/>
          <w:color w:val="000000" w:themeColor="text1"/>
          <w:sz w:val="24"/>
          <w:highlight w:val="none"/>
          <w14:textFill>
            <w14:solidFill>
              <w14:schemeClr w14:val="tx1"/>
            </w14:solidFill>
          </w14:textFill>
        </w:rPr>
        <w:t>2.4 包装和装运</w:t>
      </w:r>
      <w:bookmarkEnd w:id="213"/>
      <w:bookmarkEnd w:id="214"/>
      <w:bookmarkEnd w:id="215"/>
    </w:p>
    <w:p w14:paraId="0334AC80">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2.4.1除</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1837F878">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2.4.2 装运标的物的要求和通知，详见</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w:t>
      </w:r>
    </w:p>
    <w:p w14:paraId="6FD98296">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16" w:name="_Toc279701245"/>
      <w:bookmarkStart w:id="217" w:name="_Toc259093674"/>
      <w:bookmarkStart w:id="218" w:name="_Ref467379527"/>
      <w:bookmarkStart w:id="219" w:name="_Ref467378591"/>
      <w:bookmarkStart w:id="220" w:name="_Toc487900354"/>
      <w:bookmarkStart w:id="221" w:name="_Ref467379536"/>
      <w:bookmarkStart w:id="222" w:name="_Ref467379542"/>
      <w:bookmarkStart w:id="223" w:name="_Ref467378541"/>
      <w:bookmarkStart w:id="224" w:name="_Toc26182"/>
      <w:bookmarkStart w:id="225" w:name="_Toc30272"/>
      <w:bookmarkStart w:id="226" w:name="_Toc19074"/>
      <w:r>
        <w:rPr>
          <w:rFonts w:hint="eastAsia" w:ascii="仿宋_GB2312" w:hAnsi="楷体" w:eastAsia="仿宋_GB2312"/>
          <w:b/>
          <w:color w:val="000000" w:themeColor="text1"/>
          <w:sz w:val="24"/>
          <w:highlight w:val="none"/>
          <w14:textFill>
            <w14:solidFill>
              <w14:schemeClr w14:val="tx1"/>
            </w14:solidFill>
          </w14:textFill>
        </w:rPr>
        <w:t>2.</w:t>
      </w:r>
      <w:bookmarkEnd w:id="216"/>
      <w:bookmarkEnd w:id="217"/>
      <w:bookmarkEnd w:id="218"/>
      <w:bookmarkEnd w:id="219"/>
      <w:bookmarkEnd w:id="220"/>
      <w:bookmarkEnd w:id="221"/>
      <w:bookmarkEnd w:id="222"/>
      <w:bookmarkEnd w:id="223"/>
      <w:r>
        <w:rPr>
          <w:rFonts w:hint="eastAsia" w:ascii="仿宋_GB2312" w:hAnsi="楷体" w:eastAsia="仿宋_GB2312"/>
          <w:b/>
          <w:color w:val="000000" w:themeColor="text1"/>
          <w:sz w:val="24"/>
          <w:highlight w:val="none"/>
          <w14:textFill>
            <w14:solidFill>
              <w14:schemeClr w14:val="tx1"/>
            </w14:solidFill>
          </w14:textFill>
        </w:rPr>
        <w:t>5 履约检查和问题反馈</w:t>
      </w:r>
      <w:bookmarkEnd w:id="224"/>
      <w:bookmarkEnd w:id="225"/>
      <w:bookmarkEnd w:id="226"/>
    </w:p>
    <w:p w14:paraId="6A9423B8">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bookmarkStart w:id="227" w:name="_Ref467379657"/>
      <w:r>
        <w:rPr>
          <w:rFonts w:hint="eastAsia" w:ascii="仿宋_GB2312" w:hAnsi="楷体" w:eastAsia="仿宋_GB2312"/>
          <w:color w:val="000000" w:themeColor="text1"/>
          <w:sz w:val="24"/>
          <w:highlight w:val="none"/>
          <w14:textFill>
            <w14:solidFill>
              <w14:schemeClr w14:val="tx1"/>
            </w14:solidFill>
          </w14:textFill>
        </w:rPr>
        <w:t>2.5.1</w:t>
      </w:r>
      <w:bookmarkEnd w:id="227"/>
      <w:bookmarkStart w:id="228" w:name="_Toc186431854"/>
      <w:bookmarkStart w:id="229" w:name="_Ref467379807"/>
      <w:bookmarkStart w:id="230" w:name="_Toc259093676"/>
      <w:bookmarkStart w:id="231" w:name="_Toc279701247"/>
      <w:bookmarkStart w:id="232" w:name="_Ref467379793"/>
      <w:bookmarkStart w:id="233" w:name="_Toc487900357"/>
      <w:r>
        <w:rPr>
          <w:rFonts w:hint="eastAsia" w:ascii="仿宋_GB2312" w:hAnsi="楷体" w:eastAsia="仿宋_GB2312"/>
          <w:color w:val="000000" w:themeColor="text1"/>
          <w:sz w:val="24"/>
          <w:highlight w:val="none"/>
          <w14:textFill>
            <w14:solidFill>
              <w14:schemeClr w14:val="tx1"/>
            </w14:solidFill>
          </w14:textFill>
        </w:rPr>
        <w:t>甲方有权在其认为必要时，对乙方是否能够按照合同约定交付标的物进行履约检查，以确保乙方所交付的标的物能够依约满足甲方之项目需求，但不得因履约检查妨碍乙方的正常工作，乙方应予积极配合；</w:t>
      </w:r>
    </w:p>
    <w:p w14:paraId="20F8C171">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2.5.2 合同履行期间，甲方有权将履行过程中出现的问题反馈给乙方，双方当事人应以书面形式约定需要完善和改进的内容</w:t>
      </w:r>
      <w:bookmarkEnd w:id="228"/>
      <w:bookmarkStart w:id="234" w:name="_Toc186431855"/>
      <w:r>
        <w:rPr>
          <w:rFonts w:hint="eastAsia" w:ascii="仿宋_GB2312" w:hAnsi="楷体" w:eastAsia="仿宋_GB2312"/>
          <w:color w:val="000000" w:themeColor="text1"/>
          <w:sz w:val="24"/>
          <w:highlight w:val="none"/>
          <w14:textFill>
            <w14:solidFill>
              <w14:schemeClr w14:val="tx1"/>
            </w14:solidFill>
          </w14:textFill>
        </w:rPr>
        <w:t>。</w:t>
      </w:r>
    </w:p>
    <w:bookmarkEnd w:id="234"/>
    <w:p w14:paraId="7363BDC6">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35" w:name="_Toc28451"/>
      <w:bookmarkStart w:id="236" w:name="_Toc7836"/>
      <w:bookmarkStart w:id="237" w:name="_Toc19219"/>
      <w:r>
        <w:rPr>
          <w:rFonts w:hint="eastAsia" w:ascii="仿宋_GB2312" w:hAnsi="楷体" w:eastAsia="仿宋_GB2312"/>
          <w:b/>
          <w:color w:val="000000" w:themeColor="text1"/>
          <w:sz w:val="24"/>
          <w:highlight w:val="none"/>
          <w14:textFill>
            <w14:solidFill>
              <w14:schemeClr w14:val="tx1"/>
            </w14:solidFill>
          </w14:textFill>
        </w:rPr>
        <w:t>2.6 结算方式和付款条件</w:t>
      </w:r>
      <w:bookmarkEnd w:id="229"/>
      <w:bookmarkEnd w:id="230"/>
      <w:bookmarkEnd w:id="231"/>
      <w:bookmarkEnd w:id="232"/>
      <w:bookmarkEnd w:id="233"/>
      <w:bookmarkEnd w:id="235"/>
      <w:bookmarkEnd w:id="236"/>
      <w:bookmarkEnd w:id="237"/>
    </w:p>
    <w:p w14:paraId="4934CECA">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详见</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w:t>
      </w:r>
    </w:p>
    <w:p w14:paraId="58E3C67B">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38" w:name="_Ref467379863"/>
      <w:bookmarkStart w:id="239" w:name="_Toc279701248"/>
      <w:bookmarkStart w:id="240" w:name="_Ref467379852"/>
      <w:bookmarkStart w:id="241" w:name="_Toc487900358"/>
      <w:bookmarkStart w:id="242" w:name="_Ref467379923"/>
      <w:bookmarkStart w:id="243" w:name="_Toc259093677"/>
      <w:bookmarkStart w:id="244" w:name="_Toc3225"/>
      <w:bookmarkStart w:id="245" w:name="_Toc774"/>
      <w:bookmarkStart w:id="246" w:name="_Toc16110"/>
      <w:r>
        <w:rPr>
          <w:rFonts w:hint="eastAsia" w:ascii="仿宋_GB2312" w:hAnsi="楷体" w:eastAsia="仿宋_GB2312"/>
          <w:b/>
          <w:color w:val="000000" w:themeColor="text1"/>
          <w:sz w:val="24"/>
          <w:highlight w:val="none"/>
          <w14:textFill>
            <w14:solidFill>
              <w14:schemeClr w14:val="tx1"/>
            </w14:solidFill>
          </w14:textFill>
        </w:rPr>
        <w:t>2.7 技术资料</w:t>
      </w:r>
      <w:bookmarkEnd w:id="238"/>
      <w:bookmarkEnd w:id="239"/>
      <w:bookmarkEnd w:id="240"/>
      <w:bookmarkEnd w:id="241"/>
      <w:bookmarkEnd w:id="242"/>
      <w:bookmarkEnd w:id="243"/>
      <w:r>
        <w:rPr>
          <w:rFonts w:hint="eastAsia" w:ascii="仿宋_GB2312" w:hAnsi="楷体" w:eastAsia="仿宋_GB2312"/>
          <w:b/>
          <w:color w:val="000000" w:themeColor="text1"/>
          <w:sz w:val="24"/>
          <w:highlight w:val="none"/>
          <w14:textFill>
            <w14:solidFill>
              <w14:schemeClr w14:val="tx1"/>
            </w14:solidFill>
          </w14:textFill>
        </w:rPr>
        <w:t>和保密义务</w:t>
      </w:r>
      <w:bookmarkEnd w:id="244"/>
      <w:bookmarkEnd w:id="245"/>
      <w:bookmarkEnd w:id="246"/>
    </w:p>
    <w:p w14:paraId="52867A57">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2.7.1 乙方有权依据合同约定和项目需要，向甲方了解有关情况，调阅有关资料等，甲方应予积极配合；</w:t>
      </w:r>
    </w:p>
    <w:p w14:paraId="45DEF615">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2.7.2 乙方有义务妥善保管和保护由甲方提供的前款信息和资料等；</w:t>
      </w:r>
    </w:p>
    <w:p w14:paraId="4B96DBE7">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092438A1">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47" w:name="_Toc7860"/>
      <w:r>
        <w:rPr>
          <w:rFonts w:hint="eastAsia" w:ascii="仿宋_GB2312" w:hAnsi="楷体" w:eastAsia="仿宋_GB2312"/>
          <w:b/>
          <w:color w:val="000000" w:themeColor="text1"/>
          <w:sz w:val="24"/>
          <w:highlight w:val="none"/>
          <w14:textFill>
            <w14:solidFill>
              <w14:schemeClr w14:val="tx1"/>
            </w14:solidFill>
          </w14:textFill>
        </w:rPr>
        <w:t>2.8 质量保证</w:t>
      </w:r>
      <w:bookmarkEnd w:id="247"/>
    </w:p>
    <w:p w14:paraId="7DD38291">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2.8.1 乙方应建立和完善履行合同的内部质量保证体系，并提供相关内部规章制度给甲方，以便甲方进行监督检查；</w:t>
      </w:r>
    </w:p>
    <w:p w14:paraId="28EF753F">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2.8.2 乙方应保证履行合同的人员数量和素质、软件和硬件设备的配置、场地、环境和设施等满足全面履行合同的要求，并应接受甲方的监督检查。</w:t>
      </w:r>
    </w:p>
    <w:p w14:paraId="7F9D9B70">
      <w:pPr>
        <w:spacing w:line="360" w:lineRule="auto"/>
        <w:ind w:firstLine="480" w:firstLineChars="2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2.8.3乙方应确保项目技术人员的数量和水平与投标文件一致。未经甲方书面同意，乙方不得擅自更换投标文件中注明的项目经理和技术负责人。否则</w:t>
      </w:r>
      <w:r>
        <w:rPr>
          <w:rFonts w:hint="eastAsia" w:ascii="仿宋_GB2312" w:hAnsi="仿宋" w:eastAsia="仿宋_GB2312" w:cs="仿宋_GB2312"/>
          <w:color w:val="000000" w:themeColor="text1"/>
          <w:kern w:val="0"/>
          <w:sz w:val="24"/>
          <w:highlight w:val="none"/>
          <w14:textFill>
            <w14:solidFill>
              <w14:schemeClr w14:val="tx1"/>
            </w14:solidFill>
          </w14:textFill>
        </w:rPr>
        <w:t>甲方有权放弃或终止合同，并没收履约保证金。</w:t>
      </w:r>
    </w:p>
    <w:p w14:paraId="6D45D8DA">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2.8.4</w:t>
      </w:r>
      <w:r>
        <w:rPr>
          <w:rFonts w:hint="eastAsia" w:ascii="宋体" w:hAnsi="宋体" w:cs="宋体"/>
          <w:color w:val="000000" w:themeColor="text1"/>
          <w:sz w:val="24"/>
          <w:highlight w:val="none"/>
          <w14:textFill>
            <w14:solidFill>
              <w14:schemeClr w14:val="tx1"/>
            </w14:solidFill>
          </w14:textFill>
        </w:rPr>
        <w:t>因乙方原因造成甲方其他系统不能正常运行或造成甲方损失的，乙方应承担全部法律责任，并赔偿经济损失，赔偿金额为项目总价的</w:t>
      </w:r>
      <w:r>
        <w:rPr>
          <w:rFonts w:hint="eastAsia" w:ascii="宋体" w:hAnsi="宋体" w:cs="宋体"/>
          <w:color w:val="000000" w:themeColor="text1"/>
          <w:sz w:val="24"/>
          <w:highlight w:val="none"/>
          <w:u w:val="single"/>
          <w14:textFill>
            <w14:solidFill>
              <w14:schemeClr w14:val="tx1"/>
            </w14:solidFill>
          </w14:textFill>
        </w:rPr>
        <w:t>30%</w:t>
      </w:r>
      <w:r>
        <w:rPr>
          <w:rFonts w:hint="eastAsia" w:ascii="宋体" w:hAnsi="宋体" w:cs="宋体"/>
          <w:color w:val="000000" w:themeColor="text1"/>
          <w:sz w:val="24"/>
          <w:highlight w:val="none"/>
          <w14:textFill>
            <w14:solidFill>
              <w14:schemeClr w14:val="tx1"/>
            </w14:solidFill>
          </w14:textFill>
        </w:rPr>
        <w:t>（根据项目实际情况填写，一般为30%），不足部分，乙方仍然应当赔偿甲方的全部损失。</w:t>
      </w:r>
    </w:p>
    <w:p w14:paraId="0C557FDD">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48" w:name="_Toc17244"/>
      <w:bookmarkStart w:id="249" w:name="_Toc487900362"/>
      <w:bookmarkStart w:id="250" w:name="_Toc259093681"/>
      <w:bookmarkStart w:id="251" w:name="_Toc279701252"/>
      <w:r>
        <w:rPr>
          <w:rFonts w:hint="eastAsia" w:ascii="仿宋_GB2312" w:hAnsi="楷体" w:eastAsia="仿宋_GB2312"/>
          <w:b/>
          <w:color w:val="000000" w:themeColor="text1"/>
          <w:sz w:val="24"/>
          <w:highlight w:val="none"/>
          <w14:textFill>
            <w14:solidFill>
              <w14:schemeClr w14:val="tx1"/>
            </w14:solidFill>
          </w14:textFill>
        </w:rPr>
        <w:t>2.9 标的物的风险负担</w:t>
      </w:r>
      <w:bookmarkEnd w:id="248"/>
    </w:p>
    <w:p w14:paraId="4BFCC8E0">
      <w:pPr>
        <w:spacing w:line="360" w:lineRule="auto"/>
        <w:ind w:firstLine="480"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标的物或者在途标的物或者交付给第一承运人后的标的物毁损、灭失的风险负担详见</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w:t>
      </w:r>
    </w:p>
    <w:p w14:paraId="7A57E747">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52" w:name="_Toc14055"/>
      <w:r>
        <w:rPr>
          <w:rFonts w:hint="eastAsia" w:ascii="仿宋_GB2312" w:hAnsi="楷体" w:eastAsia="仿宋_GB2312"/>
          <w:b/>
          <w:color w:val="000000" w:themeColor="text1"/>
          <w:sz w:val="24"/>
          <w:highlight w:val="none"/>
          <w14:textFill>
            <w14:solidFill>
              <w14:schemeClr w14:val="tx1"/>
            </w14:solidFill>
          </w14:textFill>
        </w:rPr>
        <w:t>2.10 延迟交货</w:t>
      </w:r>
      <w:bookmarkEnd w:id="249"/>
      <w:bookmarkEnd w:id="250"/>
      <w:bookmarkEnd w:id="251"/>
      <w:bookmarkEnd w:id="252"/>
      <w:r>
        <w:rPr>
          <w:rFonts w:hint="eastAsia" w:ascii="仿宋_GB2312" w:hAnsi="楷体" w:eastAsia="仿宋_GB2312"/>
          <w:b/>
          <w:color w:val="000000" w:themeColor="text1"/>
          <w:sz w:val="24"/>
          <w:highlight w:val="none"/>
          <w14:textFill>
            <w14:solidFill>
              <w14:schemeClr w14:val="tx1"/>
            </w14:solidFill>
          </w14:textFill>
        </w:rPr>
        <w:t>/交付</w:t>
      </w:r>
    </w:p>
    <w:p w14:paraId="34AD29F2">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1C682D7C">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53" w:name="_Toc7502"/>
      <w:bookmarkStart w:id="254" w:name="_Toc487900364"/>
      <w:bookmarkStart w:id="255" w:name="_Toc259093683"/>
      <w:bookmarkStart w:id="256" w:name="_Toc279701254"/>
      <w:bookmarkStart w:id="257" w:name="_Ref467378121"/>
      <w:r>
        <w:rPr>
          <w:rFonts w:hint="eastAsia" w:ascii="仿宋_GB2312" w:hAnsi="楷体" w:eastAsia="仿宋_GB2312"/>
          <w:b/>
          <w:color w:val="000000" w:themeColor="text1"/>
          <w:sz w:val="24"/>
          <w:highlight w:val="none"/>
          <w14:textFill>
            <w14:solidFill>
              <w14:schemeClr w14:val="tx1"/>
            </w14:solidFill>
          </w14:textFill>
        </w:rPr>
        <w:t>2.11 合同变更</w:t>
      </w:r>
      <w:bookmarkEnd w:id="253"/>
    </w:p>
    <w:p w14:paraId="1FE6735D">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7A6E98B8">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2.11.2 合同继续履行将损害国家利益和社会公共利益的，双方当事人应当以书面形式变更合同。有过错的一方应当承担赔偿责任，双方当事人都有过错的，各自承担相应的责任。</w:t>
      </w:r>
      <w:bookmarkStart w:id="258" w:name="_Toc487900369"/>
      <w:bookmarkStart w:id="259" w:name="_Toc279701259"/>
      <w:bookmarkStart w:id="260" w:name="_Toc259093688"/>
    </w:p>
    <w:p w14:paraId="43486FE6">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61" w:name="_Toc22955"/>
      <w:bookmarkStart w:id="262" w:name="_Toc15237"/>
      <w:bookmarkStart w:id="263" w:name="_Toc10366"/>
      <w:r>
        <w:rPr>
          <w:rFonts w:hint="eastAsia" w:ascii="仿宋_GB2312" w:hAnsi="楷体" w:eastAsia="仿宋_GB2312"/>
          <w:b/>
          <w:color w:val="000000" w:themeColor="text1"/>
          <w:sz w:val="24"/>
          <w:highlight w:val="none"/>
          <w14:textFill>
            <w14:solidFill>
              <w14:schemeClr w14:val="tx1"/>
            </w14:solidFill>
          </w14:textFill>
        </w:rPr>
        <w:t>2.12 合同转让</w:t>
      </w:r>
      <w:bookmarkEnd w:id="258"/>
      <w:bookmarkEnd w:id="259"/>
      <w:bookmarkEnd w:id="260"/>
      <w:r>
        <w:rPr>
          <w:rFonts w:hint="eastAsia" w:ascii="仿宋_GB2312" w:hAnsi="楷体" w:eastAsia="仿宋_GB2312"/>
          <w:b/>
          <w:color w:val="000000" w:themeColor="text1"/>
          <w:sz w:val="24"/>
          <w:highlight w:val="none"/>
          <w14:textFill>
            <w14:solidFill>
              <w14:schemeClr w14:val="tx1"/>
            </w14:solidFill>
          </w14:textFill>
        </w:rPr>
        <w:t>和分包</w:t>
      </w:r>
      <w:bookmarkEnd w:id="261"/>
      <w:bookmarkEnd w:id="262"/>
      <w:bookmarkEnd w:id="263"/>
    </w:p>
    <w:p w14:paraId="33A531FB">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6773BD50">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64" w:name="_Toc14066"/>
      <w:bookmarkStart w:id="265" w:name="_Toc16508"/>
      <w:bookmarkStart w:id="266" w:name="_Toc13566"/>
      <w:r>
        <w:rPr>
          <w:rFonts w:hint="eastAsia" w:ascii="仿宋_GB2312" w:hAnsi="楷体" w:eastAsia="仿宋_GB2312"/>
          <w:b/>
          <w:color w:val="000000" w:themeColor="text1"/>
          <w:sz w:val="24"/>
          <w:highlight w:val="none"/>
          <w14:textFill>
            <w14:solidFill>
              <w14:schemeClr w14:val="tx1"/>
            </w14:solidFill>
          </w14:textFill>
        </w:rPr>
        <w:t>2.13 不可抗力</w:t>
      </w:r>
      <w:bookmarkEnd w:id="264"/>
      <w:bookmarkEnd w:id="265"/>
      <w:bookmarkEnd w:id="266"/>
    </w:p>
    <w:p w14:paraId="7967E866">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2.13.1如果任何一方遭遇法律规定的不可抗力，致使合同履行受阻时，履行合同的期限应予延长，延长的期限应相当于不可抗力所影响的时间；</w:t>
      </w:r>
    </w:p>
    <w:p w14:paraId="3E9755C7">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2.13.2受不可抗力影响的一方在不可抗力发生后，应在</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约定时间内以书面形式通知对方当事人，并在</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约定时间内，将有关部门出具的证明文件送达对方当事人。</w:t>
      </w:r>
    </w:p>
    <w:p w14:paraId="2043704D">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2.13.3 因不可抗力致使不能实现合同目的的，当事人可以解除合同；</w:t>
      </w:r>
    </w:p>
    <w:p w14:paraId="47DA6804">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2.13.4 因不可抗力致使合同有变更必要的，双方当事人应在</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约定时间内以书面形式变更合同；</w:t>
      </w:r>
    </w:p>
    <w:p w14:paraId="4EF45C08">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67" w:name="_Toc279701255"/>
      <w:bookmarkStart w:id="268" w:name="_Toc689"/>
      <w:bookmarkStart w:id="269" w:name="_Toc30676"/>
      <w:bookmarkStart w:id="270" w:name="_Toc259093684"/>
      <w:bookmarkStart w:id="271" w:name="_Toc487900365"/>
      <w:bookmarkStart w:id="272" w:name="_Toc6969"/>
      <w:r>
        <w:rPr>
          <w:rFonts w:hint="eastAsia" w:ascii="仿宋_GB2312" w:hAnsi="楷体" w:eastAsia="仿宋_GB2312"/>
          <w:b/>
          <w:color w:val="000000" w:themeColor="text1"/>
          <w:sz w:val="24"/>
          <w:highlight w:val="none"/>
          <w14:textFill>
            <w14:solidFill>
              <w14:schemeClr w14:val="tx1"/>
            </w14:solidFill>
          </w14:textFill>
        </w:rPr>
        <w:t>2.14 税费</w:t>
      </w:r>
      <w:bookmarkEnd w:id="267"/>
      <w:bookmarkEnd w:id="268"/>
      <w:bookmarkEnd w:id="269"/>
      <w:bookmarkEnd w:id="270"/>
      <w:bookmarkEnd w:id="271"/>
      <w:bookmarkEnd w:id="272"/>
    </w:p>
    <w:p w14:paraId="41CEC690">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与合同有关的一切税费，均按照中华人民共和国法律的相关规定执行。</w:t>
      </w:r>
    </w:p>
    <w:p w14:paraId="6787E677">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73" w:name="_Toc7102"/>
      <w:bookmarkStart w:id="274" w:name="_Toc259093687"/>
      <w:bookmarkStart w:id="275" w:name="_Toc16959"/>
      <w:bookmarkStart w:id="276" w:name="_Toc8298"/>
      <w:bookmarkStart w:id="277" w:name="_Toc487900368"/>
      <w:bookmarkStart w:id="278" w:name="_Toc279701258"/>
      <w:r>
        <w:rPr>
          <w:rFonts w:hint="eastAsia" w:ascii="仿宋_GB2312" w:hAnsi="楷体" w:eastAsia="仿宋_GB2312"/>
          <w:b/>
          <w:color w:val="000000" w:themeColor="text1"/>
          <w:sz w:val="24"/>
          <w:highlight w:val="none"/>
          <w14:textFill>
            <w14:solidFill>
              <w14:schemeClr w14:val="tx1"/>
            </w14:solidFill>
          </w14:textFill>
        </w:rPr>
        <w:t>2.15 乙方破产</w:t>
      </w:r>
      <w:bookmarkEnd w:id="273"/>
      <w:bookmarkEnd w:id="274"/>
      <w:bookmarkEnd w:id="275"/>
      <w:bookmarkEnd w:id="276"/>
      <w:bookmarkEnd w:id="277"/>
      <w:bookmarkEnd w:id="278"/>
    </w:p>
    <w:p w14:paraId="57D4370B">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4A8609E">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79" w:name="_Toc29333"/>
      <w:bookmarkStart w:id="280" w:name="_Toc6134"/>
      <w:bookmarkStart w:id="281" w:name="_Toc15387"/>
      <w:r>
        <w:rPr>
          <w:rFonts w:hint="eastAsia" w:ascii="仿宋_GB2312" w:hAnsi="楷体" w:eastAsia="仿宋_GB2312"/>
          <w:b/>
          <w:color w:val="000000" w:themeColor="text1"/>
          <w:sz w:val="24"/>
          <w:highlight w:val="none"/>
          <w14:textFill>
            <w14:solidFill>
              <w14:schemeClr w14:val="tx1"/>
            </w14:solidFill>
          </w14:textFill>
        </w:rPr>
        <w:t>2.16 合同中止、终止</w:t>
      </w:r>
      <w:bookmarkEnd w:id="279"/>
      <w:bookmarkEnd w:id="280"/>
      <w:bookmarkEnd w:id="281"/>
    </w:p>
    <w:p w14:paraId="1AEDAE1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2.16.1 双方当事人不得擅自中止或者终止合同；</w:t>
      </w:r>
    </w:p>
    <w:p w14:paraId="40D36684">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2.16.2合同继续履行将损害国家利益和社会公共利益的，双方当事人应当中止或者终止合同。有过错的一方应当承担赔偿责任，双方当事人都有过错的，各自承担相应的责任。</w:t>
      </w:r>
    </w:p>
    <w:p w14:paraId="33340298">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82" w:name="_Toc6596"/>
      <w:bookmarkStart w:id="283" w:name="_Toc14563"/>
      <w:bookmarkStart w:id="284" w:name="_Toc1125"/>
      <w:r>
        <w:rPr>
          <w:rFonts w:hint="eastAsia" w:ascii="仿宋_GB2312" w:hAnsi="楷体" w:eastAsia="仿宋_GB2312"/>
          <w:b/>
          <w:color w:val="000000" w:themeColor="text1"/>
          <w:sz w:val="24"/>
          <w:highlight w:val="none"/>
          <w14:textFill>
            <w14:solidFill>
              <w14:schemeClr w14:val="tx1"/>
            </w14:solidFill>
          </w14:textFill>
        </w:rPr>
        <w:t>2.17 检验和验收</w:t>
      </w:r>
      <w:bookmarkEnd w:id="282"/>
      <w:bookmarkEnd w:id="283"/>
      <w:bookmarkEnd w:id="284"/>
    </w:p>
    <w:p w14:paraId="5FA7A63D">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2.17.1标的物交付前，乙方应对标的物的质量、数量等方面进行详细、全面的检验，并向甲方出具证明标的物符合合同约定的文件；标的物交付时，乙方在</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约定时间内组织验收，并可依法邀请相关方参加，验收应出具验收书。</w:t>
      </w:r>
    </w:p>
    <w:p w14:paraId="63284D3D">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2.17.2合同期满或者履行完毕后，甲方有权组织（包括依法邀请国家认可的质量检测机构参加）对乙方履约的验收，即：按照合同约定的技术、货物、安全标准，组织对每一项技术、货物、安全标准的履约情况的验收，并出具验收书。</w:t>
      </w:r>
    </w:p>
    <w:p w14:paraId="67D770D0">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2.17.3 检验和验收标准、程序等具体内容以及前述验收书的效力详见</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i/>
          <w:color w:val="000000" w:themeColor="text1"/>
          <w:sz w:val="24"/>
          <w:highlight w:val="none"/>
          <w14:textFill>
            <w14:solidFill>
              <w14:schemeClr w14:val="tx1"/>
            </w14:solidFill>
          </w14:textFill>
        </w:rPr>
        <w:t>。</w:t>
      </w:r>
    </w:p>
    <w:bookmarkEnd w:id="254"/>
    <w:bookmarkEnd w:id="255"/>
    <w:bookmarkEnd w:id="256"/>
    <w:bookmarkEnd w:id="257"/>
    <w:p w14:paraId="6FBFF736">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85" w:name="_Toc259093690"/>
      <w:bookmarkStart w:id="286" w:name="_Toc279701261"/>
      <w:bookmarkStart w:id="287" w:name="_Toc487900371"/>
      <w:bookmarkStart w:id="288" w:name="_Toc19604"/>
      <w:bookmarkStart w:id="289" w:name="_Toc25182"/>
      <w:bookmarkStart w:id="290" w:name="_Toc11284"/>
      <w:r>
        <w:rPr>
          <w:rFonts w:hint="eastAsia" w:ascii="仿宋_GB2312" w:hAnsi="楷体" w:eastAsia="仿宋_GB2312"/>
          <w:b/>
          <w:color w:val="000000" w:themeColor="text1"/>
          <w:sz w:val="24"/>
          <w:highlight w:val="none"/>
          <w14:textFill>
            <w14:solidFill>
              <w14:schemeClr w14:val="tx1"/>
            </w14:solidFill>
          </w14:textFill>
        </w:rPr>
        <w:t>2.18 通知</w:t>
      </w:r>
      <w:bookmarkEnd w:id="285"/>
      <w:bookmarkEnd w:id="286"/>
      <w:bookmarkEnd w:id="287"/>
      <w:r>
        <w:rPr>
          <w:rFonts w:hint="eastAsia" w:ascii="仿宋_GB2312" w:hAnsi="楷体" w:eastAsia="仿宋_GB2312"/>
          <w:b/>
          <w:color w:val="000000" w:themeColor="text1"/>
          <w:sz w:val="24"/>
          <w:highlight w:val="none"/>
          <w14:textFill>
            <w14:solidFill>
              <w14:schemeClr w14:val="tx1"/>
            </w14:solidFill>
          </w14:textFill>
        </w:rPr>
        <w:t>和送达</w:t>
      </w:r>
      <w:bookmarkEnd w:id="288"/>
      <w:bookmarkEnd w:id="289"/>
      <w:bookmarkEnd w:id="290"/>
    </w:p>
    <w:p w14:paraId="39268071">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bookmarkStart w:id="291" w:name="_Toc6698"/>
      <w:bookmarkStart w:id="292" w:name="_Toc3135"/>
      <w:bookmarkStart w:id="293" w:name="_Toc259093691"/>
      <w:bookmarkStart w:id="294" w:name="_Toc487900372"/>
      <w:bookmarkStart w:id="295" w:name="_Toc279701262"/>
      <w:r>
        <w:rPr>
          <w:rFonts w:hint="eastAsia" w:ascii="仿宋_GB2312" w:hAnsi="楷体" w:eastAsia="仿宋_GB2312"/>
          <w:color w:val="000000" w:themeColor="text1"/>
          <w:sz w:val="24"/>
          <w:highlight w:val="none"/>
          <w14:textFill>
            <w14:solidFill>
              <w14:schemeClr w14:val="tx1"/>
            </w14:solidFill>
          </w14:textFill>
        </w:rPr>
        <w:t>2.18.1 任何一方因履行合同而以合同第一部分尾部所列明的</w:t>
      </w:r>
      <w:r>
        <w:rPr>
          <w:rFonts w:hint="eastAsia" w:ascii="仿宋_GB2312" w:hAnsi="楷体" w:eastAsia="仿宋_GB2312"/>
          <w:color w:val="000000" w:themeColor="text1"/>
          <w:sz w:val="24"/>
          <w:highlight w:val="none"/>
          <w:u w:val="single"/>
          <w14:textFill>
            <w14:solidFill>
              <w14:schemeClr w14:val="tx1"/>
            </w14:solidFill>
          </w14:textFill>
        </w:rPr>
        <w:t>“约定送达地址”</w:t>
      </w:r>
      <w:r>
        <w:rPr>
          <w:rFonts w:hint="eastAsia" w:ascii="仿宋_GB2312" w:hAnsi="楷体" w:eastAsia="仿宋_GB2312"/>
          <w:color w:val="000000" w:themeColor="text1"/>
          <w:sz w:val="24"/>
          <w:highlight w:val="none"/>
          <w14:textFill>
            <w14:solidFill>
              <w14:schemeClr w14:val="tx1"/>
            </w14:solidFill>
          </w14:textFill>
        </w:rPr>
        <w:t>为收件地址的所有通知、文件、材料，均视为已向对方当事人送达；任何一方变更上述送达方式或者地址的，应于</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个工作日（根据项目实际填写）内书面通知对方当事人，在对方当事人收到有关变更通知之前，变更前的约定送达方式或者地址仍视为有效。</w:t>
      </w:r>
      <w:bookmarkEnd w:id="291"/>
      <w:bookmarkEnd w:id="292"/>
    </w:p>
    <w:p w14:paraId="452D16E4">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bookmarkStart w:id="296" w:name="_Toc23294"/>
      <w:bookmarkStart w:id="297" w:name="_Toc23128"/>
      <w:r>
        <w:rPr>
          <w:rFonts w:hint="eastAsia" w:ascii="仿宋_GB2312" w:hAnsi="楷体" w:eastAsia="仿宋_GB2312"/>
          <w:color w:val="000000" w:themeColor="text1"/>
          <w:sz w:val="24"/>
          <w:highlight w:val="none"/>
          <w14:textFill>
            <w14:solidFill>
              <w14:schemeClr w14:val="tx1"/>
            </w14:solidFill>
          </w14:textFill>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96"/>
      <w:bookmarkEnd w:id="297"/>
    </w:p>
    <w:p w14:paraId="58960D60">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98" w:name="_Toc18540"/>
      <w:bookmarkStart w:id="299" w:name="_Toc4355"/>
      <w:bookmarkStart w:id="300" w:name="_Toc30599"/>
      <w:r>
        <w:rPr>
          <w:rFonts w:hint="eastAsia" w:ascii="仿宋_GB2312" w:hAnsi="楷体" w:eastAsia="仿宋_GB2312"/>
          <w:b/>
          <w:color w:val="000000" w:themeColor="text1"/>
          <w:sz w:val="24"/>
          <w:highlight w:val="none"/>
          <w14:textFill>
            <w14:solidFill>
              <w14:schemeClr w14:val="tx1"/>
            </w14:solidFill>
          </w14:textFill>
        </w:rPr>
        <w:t>2.19 计量单位</w:t>
      </w:r>
      <w:bookmarkEnd w:id="293"/>
      <w:bookmarkEnd w:id="294"/>
      <w:bookmarkEnd w:id="295"/>
      <w:bookmarkEnd w:id="298"/>
      <w:bookmarkEnd w:id="299"/>
      <w:bookmarkEnd w:id="300"/>
    </w:p>
    <w:p w14:paraId="74FDFB8D">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除技术规范中另有规定外,合同的计量单位均使用国家法定计量单位。</w:t>
      </w:r>
    </w:p>
    <w:p w14:paraId="7F870548">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301" w:name="_Toc487900373"/>
      <w:bookmarkStart w:id="302" w:name="_Toc18567"/>
      <w:bookmarkStart w:id="303" w:name="_Toc12773"/>
      <w:bookmarkStart w:id="304" w:name="_Toc10330"/>
      <w:bookmarkStart w:id="305" w:name="_Toc259093692"/>
      <w:bookmarkStart w:id="306" w:name="_Toc279701263"/>
      <w:r>
        <w:rPr>
          <w:rFonts w:hint="eastAsia" w:ascii="仿宋_GB2312" w:hAnsi="楷体" w:eastAsia="仿宋_GB2312"/>
          <w:b/>
          <w:color w:val="000000" w:themeColor="text1"/>
          <w:sz w:val="24"/>
          <w:highlight w:val="none"/>
          <w14:textFill>
            <w14:solidFill>
              <w14:schemeClr w14:val="tx1"/>
            </w14:solidFill>
          </w14:textFill>
        </w:rPr>
        <w:t>2.20 合同使用的文字和适用的法律</w:t>
      </w:r>
      <w:bookmarkEnd w:id="301"/>
      <w:bookmarkEnd w:id="302"/>
      <w:bookmarkEnd w:id="303"/>
      <w:bookmarkEnd w:id="304"/>
      <w:bookmarkEnd w:id="305"/>
      <w:bookmarkEnd w:id="306"/>
    </w:p>
    <w:p w14:paraId="7D75EE96">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2.20.1 合同使用汉语书就、变更和解释；</w:t>
      </w:r>
    </w:p>
    <w:p w14:paraId="3A66DE73">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2.20.2 合同适用中华人民共和国法律。</w:t>
      </w:r>
    </w:p>
    <w:p w14:paraId="02DEC7DF">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307" w:name="_Toc12004"/>
      <w:bookmarkStart w:id="308" w:name="_Toc279701264"/>
      <w:bookmarkStart w:id="309" w:name="_Toc3148"/>
      <w:bookmarkStart w:id="310" w:name="_Toc16673"/>
      <w:bookmarkStart w:id="311" w:name="_Toc259093693"/>
      <w:bookmarkStart w:id="312" w:name="_Toc487900374"/>
      <w:r>
        <w:rPr>
          <w:rFonts w:hint="eastAsia" w:ascii="仿宋_GB2312" w:hAnsi="楷体" w:eastAsia="仿宋_GB2312"/>
          <w:b/>
          <w:color w:val="000000" w:themeColor="text1"/>
          <w:sz w:val="24"/>
          <w:highlight w:val="none"/>
          <w14:textFill>
            <w14:solidFill>
              <w14:schemeClr w14:val="tx1"/>
            </w14:solidFill>
          </w14:textFill>
        </w:rPr>
        <w:t>2.21 履约保证金</w:t>
      </w:r>
      <w:bookmarkEnd w:id="307"/>
      <w:bookmarkEnd w:id="308"/>
      <w:bookmarkEnd w:id="309"/>
      <w:bookmarkEnd w:id="310"/>
      <w:bookmarkEnd w:id="311"/>
    </w:p>
    <w:p w14:paraId="5805A881">
      <w:pPr>
        <w:spacing w:line="360" w:lineRule="auto"/>
        <w:ind w:firstLine="480" w:firstLineChars="200"/>
        <w:rPr>
          <w:rFonts w:hint="eastAsia" w:ascii="仿宋_GB2312" w:hAnsi="仿宋" w:eastAsia="仿宋_GB2312" w:cs="Arial"/>
          <w:snapToGrid w:val="0"/>
          <w:color w:val="000000" w:themeColor="text1"/>
          <w:kern w:val="0"/>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本项目不收取履约保证金</w:t>
      </w:r>
    </w:p>
    <w:p w14:paraId="0980F7B2">
      <w:pPr>
        <w:spacing w:line="360" w:lineRule="auto"/>
        <w:ind w:firstLine="482" w:firstLineChars="200"/>
        <w:rPr>
          <w:rFonts w:hint="eastAsia" w:ascii="仿宋_GB2312" w:hAnsi="仿宋" w:eastAsia="仿宋_GB2312"/>
          <w:color w:val="000000" w:themeColor="text1"/>
          <w:kern w:val="0"/>
          <w:sz w:val="24"/>
          <w:highlight w:val="none"/>
          <w:lang w:val="zh-CN"/>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2.22 中小企业政策</w:t>
      </w:r>
    </w:p>
    <w:bookmarkEnd w:id="312"/>
    <w:p w14:paraId="03CA9FCF">
      <w:pPr>
        <w:spacing w:line="360" w:lineRule="auto"/>
        <w:ind w:firstLine="480" w:firstLineChars="200"/>
        <w:rPr>
          <w:rFonts w:hint="eastAsia" w:ascii="仿宋_GB2312" w:hAnsi="仿宋" w:eastAsia="仿宋_GB2312"/>
          <w:color w:val="000000" w:themeColor="text1"/>
          <w:kern w:val="0"/>
          <w:sz w:val="24"/>
          <w:highlight w:val="none"/>
          <w:lang w:val="zh-CN"/>
          <w14:textFill>
            <w14:solidFill>
              <w14:schemeClr w14:val="tx1"/>
            </w14:solidFill>
          </w14:textFill>
        </w:rPr>
      </w:pPr>
      <w:bookmarkStart w:id="313" w:name="_Toc6885"/>
      <w:bookmarkStart w:id="314" w:name="_Toc14001"/>
      <w:bookmarkStart w:id="315" w:name="_Toc19890"/>
      <w:r>
        <w:rPr>
          <w:rFonts w:hint="eastAsia" w:ascii="仿宋_GB2312" w:hAnsi="仿宋" w:eastAsia="仿宋_GB2312"/>
          <w:color w:val="000000" w:themeColor="text1"/>
          <w:kern w:val="0"/>
          <w:sz w:val="24"/>
          <w:highlight w:val="none"/>
          <w:lang w:val="zh-CN"/>
          <w14:textFill>
            <w14:solidFill>
              <w14:schemeClr w14:val="tx1"/>
            </w14:solidFill>
          </w14:textFill>
        </w:rPr>
        <w:t>2.22.1本合同（□是  □否）为中小企业“政采贷”可融资合同，关于中小企业信用融资事项见采购文件“投标人须知正文”。</w:t>
      </w:r>
    </w:p>
    <w:p w14:paraId="141C3F06">
      <w:pPr>
        <w:spacing w:line="360" w:lineRule="auto"/>
        <w:ind w:firstLine="480" w:firstLineChars="200"/>
        <w:rPr>
          <w:rFonts w:hint="eastAsia" w:ascii="仿宋_GB2312" w:hAnsi="仿宋" w:eastAsia="仿宋_GB2312"/>
          <w:color w:val="000000" w:themeColor="text1"/>
          <w:kern w:val="0"/>
          <w:sz w:val="24"/>
          <w:highlight w:val="none"/>
          <w:lang w:val="zh-CN"/>
          <w14:textFill>
            <w14:solidFill>
              <w14:schemeClr w14:val="tx1"/>
            </w14:solidFill>
          </w14:textFill>
        </w:rPr>
      </w:pPr>
      <w:r>
        <w:rPr>
          <w:rFonts w:hint="eastAsia" w:ascii="仿宋_GB2312" w:hAnsi="仿宋" w:eastAsia="仿宋_GB2312"/>
          <w:color w:val="000000" w:themeColor="text1"/>
          <w:kern w:val="0"/>
          <w:sz w:val="24"/>
          <w:highlight w:val="none"/>
          <w:lang w:val="zh-CN"/>
          <w14:textFill>
            <w14:solidFill>
              <w14:schemeClr w14:val="tx1"/>
            </w14:solidFill>
          </w14:textFill>
        </w:rPr>
        <w:t>2.22.2本合同（□是  □否）为中小企业预留合同。</w:t>
      </w:r>
    </w:p>
    <w:p w14:paraId="19DAB5A7">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2.23 合同份数</w:t>
      </w:r>
      <w:bookmarkEnd w:id="313"/>
      <w:bookmarkEnd w:id="314"/>
      <w:bookmarkEnd w:id="315"/>
    </w:p>
    <w:p w14:paraId="0B1188F9">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本合同壹式</w:t>
      </w:r>
      <w:r>
        <w:rPr>
          <w:rFonts w:hint="eastAsia" w:ascii="仿宋_GB2312" w:hAnsi="宋体" w:eastAsia="仿宋_GB2312"/>
          <w:color w:val="000000" w:themeColor="text1"/>
          <w:sz w:val="24"/>
          <w:highlight w:val="none"/>
          <w:u w:val="single"/>
          <w14:textFill>
            <w14:solidFill>
              <w14:schemeClr w14:val="tx1"/>
            </w14:solidFill>
          </w14:textFill>
        </w:rPr>
        <w:t xml:space="preserve">  </w:t>
      </w:r>
      <w:r>
        <w:rPr>
          <w:rFonts w:hint="eastAsia" w:ascii="仿宋_GB2312" w:hAnsi="仿宋" w:eastAsia="仿宋_GB2312"/>
          <w:color w:val="000000" w:themeColor="text1"/>
          <w:sz w:val="24"/>
          <w:highlight w:val="none"/>
          <w:u w:val="single"/>
          <w14:textFill>
            <w14:solidFill>
              <w14:schemeClr w14:val="tx1"/>
            </w14:solidFill>
          </w14:textFill>
        </w:rPr>
        <w:t xml:space="preserve"> </w:t>
      </w:r>
      <w:r>
        <w:rPr>
          <w:rFonts w:hint="eastAsia" w:ascii="仿宋_GB2312" w:hAnsi="宋体" w:eastAsia="仿宋_GB2312"/>
          <w:color w:val="000000" w:themeColor="text1"/>
          <w:sz w:val="24"/>
          <w:highlight w:val="none"/>
          <w14:textFill>
            <w14:solidFill>
              <w14:schemeClr w14:val="tx1"/>
            </w14:solidFill>
          </w14:textFill>
        </w:rPr>
        <w:t>份，甲方执</w:t>
      </w:r>
      <w:r>
        <w:rPr>
          <w:rFonts w:hint="eastAsia" w:ascii="仿宋_GB2312" w:hAnsi="宋体" w:eastAsia="仿宋_GB2312"/>
          <w:color w:val="000000" w:themeColor="text1"/>
          <w:sz w:val="24"/>
          <w:highlight w:val="none"/>
          <w:u w:val="single"/>
          <w14:textFill>
            <w14:solidFill>
              <w14:schemeClr w14:val="tx1"/>
            </w14:solidFill>
          </w14:textFill>
        </w:rPr>
        <w:t xml:space="preserve">  </w:t>
      </w:r>
      <w:r>
        <w:rPr>
          <w:rFonts w:hint="eastAsia" w:ascii="仿宋_GB2312" w:hAnsi="仿宋" w:eastAsia="仿宋_GB2312"/>
          <w:color w:val="000000" w:themeColor="text1"/>
          <w:sz w:val="24"/>
          <w:highlight w:val="none"/>
          <w:u w:val="single"/>
          <w14:textFill>
            <w14:solidFill>
              <w14:schemeClr w14:val="tx1"/>
            </w14:solidFill>
          </w14:textFill>
        </w:rPr>
        <w:t xml:space="preserve"> </w:t>
      </w:r>
      <w:r>
        <w:rPr>
          <w:rFonts w:hint="eastAsia" w:ascii="仿宋_GB2312" w:hAnsi="宋体" w:eastAsia="仿宋_GB2312"/>
          <w:color w:val="000000" w:themeColor="text1"/>
          <w:sz w:val="24"/>
          <w:highlight w:val="none"/>
          <w14:textFill>
            <w14:solidFill>
              <w14:schemeClr w14:val="tx1"/>
            </w14:solidFill>
          </w14:textFill>
        </w:rPr>
        <w:t>份，乙方执</w:t>
      </w:r>
      <w:r>
        <w:rPr>
          <w:rFonts w:hint="eastAsia" w:ascii="仿宋_GB2312" w:hAnsi="仿宋" w:eastAsia="仿宋_GB2312"/>
          <w:color w:val="000000" w:themeColor="text1"/>
          <w:sz w:val="24"/>
          <w:highlight w:val="none"/>
          <w:u w:val="single"/>
          <w14:textFill>
            <w14:solidFill>
              <w14:schemeClr w14:val="tx1"/>
            </w14:solidFill>
          </w14:textFill>
        </w:rPr>
        <w:t xml:space="preserve">  </w:t>
      </w:r>
      <w:r>
        <w:rPr>
          <w:rFonts w:hint="eastAsia" w:ascii="仿宋_GB2312" w:hAnsi="宋体" w:eastAsia="仿宋_GB2312"/>
          <w:color w:val="000000" w:themeColor="text1"/>
          <w:sz w:val="24"/>
          <w:highlight w:val="none"/>
          <w:u w:val="single"/>
          <w14:textFill>
            <w14:solidFill>
              <w14:schemeClr w14:val="tx1"/>
            </w14:solidFill>
          </w14:textFill>
        </w:rPr>
        <w:t xml:space="preserve"> </w:t>
      </w:r>
      <w:r>
        <w:rPr>
          <w:rFonts w:hint="eastAsia" w:ascii="仿宋_GB2312" w:hAnsi="宋体" w:eastAsia="仿宋_GB2312"/>
          <w:color w:val="000000" w:themeColor="text1"/>
          <w:sz w:val="24"/>
          <w:highlight w:val="none"/>
          <w14:textFill>
            <w14:solidFill>
              <w14:schemeClr w14:val="tx1"/>
            </w14:solidFill>
          </w14:textFill>
        </w:rPr>
        <w:t>份。</w:t>
      </w:r>
      <w:r>
        <w:rPr>
          <w:rFonts w:hint="eastAsia" w:ascii="仿宋_GB2312" w:hAnsi="楷体" w:eastAsia="仿宋_GB2312"/>
          <w:color w:val="000000" w:themeColor="text1"/>
          <w:sz w:val="24"/>
          <w:highlight w:val="none"/>
          <w14:textFill>
            <w14:solidFill>
              <w14:schemeClr w14:val="tx1"/>
            </w14:solidFill>
          </w14:textFill>
        </w:rPr>
        <w:t>每份均具有同等法律效力。</w:t>
      </w:r>
    </w:p>
    <w:p w14:paraId="305E7483">
      <w:pPr>
        <w:spacing w:line="360" w:lineRule="auto"/>
        <w:jc w:val="center"/>
        <w:rPr>
          <w:rFonts w:hint="eastAsia" w:ascii="仿宋_GB2312" w:hAnsi="楷体" w:eastAsia="仿宋_GB2312"/>
          <w:b/>
          <w:color w:val="000000" w:themeColor="text1"/>
          <w:sz w:val="28"/>
          <w:szCs w:val="28"/>
          <w:highlight w:val="none"/>
          <w14:textFill>
            <w14:solidFill>
              <w14:schemeClr w14:val="tx1"/>
            </w14:solidFill>
          </w14:textFill>
        </w:rPr>
      </w:pPr>
      <w:r>
        <w:rPr>
          <w:rFonts w:hint="eastAsia" w:ascii="仿宋_GB2312" w:hAnsi="楷体" w:eastAsia="仿宋_GB2312"/>
          <w:color w:val="000000" w:themeColor="text1"/>
          <w:highlight w:val="none"/>
          <w14:textFill>
            <w14:solidFill>
              <w14:schemeClr w14:val="tx1"/>
            </w14:solidFill>
          </w14:textFill>
        </w:rPr>
        <w:br w:type="page"/>
      </w:r>
      <w:bookmarkStart w:id="316" w:name="_Toc331685784"/>
      <w:r>
        <w:rPr>
          <w:rFonts w:hint="eastAsia" w:ascii="仿宋_GB2312" w:hAnsi="楷体" w:eastAsia="仿宋_GB2312"/>
          <w:b/>
          <w:color w:val="000000" w:themeColor="text1"/>
          <w:sz w:val="28"/>
          <w:szCs w:val="28"/>
          <w:highlight w:val="none"/>
          <w14:textFill>
            <w14:solidFill>
              <w14:schemeClr w14:val="tx1"/>
            </w14:solidFill>
          </w14:textFill>
        </w:rPr>
        <w:t>第三部分  合同专用条款</w:t>
      </w:r>
      <w:bookmarkEnd w:id="316"/>
    </w:p>
    <w:p w14:paraId="4845FB61">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本部分是对前两部分的补充和修改，如果前两部分和本部分的约定不一致，应以本部分的约定为准。本部分的条款号应与前两部分的条款号保持对应；与前两部分无对应关系的内容可另行编制条款号。</w:t>
      </w:r>
    </w:p>
    <w:p w14:paraId="358E41B3">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3.1具有知识产权的标的物知识产权归属：</w:t>
      </w:r>
    </w:p>
    <w:p w14:paraId="0480DF5F">
      <w:pPr>
        <w:spacing w:line="360" w:lineRule="auto"/>
        <w:ind w:firstLine="480" w:firstLineChars="200"/>
        <w:rPr>
          <w:rFonts w:hint="eastAsia"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u w:val="single"/>
          <w14:textFill>
            <w14:solidFill>
              <w14:schemeClr w14:val="tx1"/>
            </w14:solidFill>
          </w14:textFill>
        </w:rPr>
        <w:t>3.</w:t>
      </w:r>
      <w:r>
        <w:rPr>
          <w:rFonts w:hint="eastAsia" w:ascii="宋体" w:hAnsi="宋体" w:cs="宋体"/>
          <w:color w:val="000000" w:themeColor="text1"/>
          <w:sz w:val="24"/>
          <w:highlight w:val="none"/>
          <w:u w:val="single"/>
          <w:lang w:val="en-US" w:eastAsia="zh-CN"/>
          <w14:textFill>
            <w14:solidFill>
              <w14:schemeClr w14:val="tx1"/>
            </w14:solidFill>
          </w14:textFill>
        </w:rPr>
        <w:t>1</w:t>
      </w:r>
      <w:r>
        <w:rPr>
          <w:rFonts w:hint="eastAsia" w:ascii="宋体" w:hAnsi="宋体" w:cs="宋体"/>
          <w:color w:val="000000" w:themeColor="text1"/>
          <w:sz w:val="24"/>
          <w:highlight w:val="none"/>
          <w:u w:val="single"/>
          <w14:textFill>
            <w14:solidFill>
              <w14:schemeClr w14:val="tx1"/>
            </w14:solidFill>
          </w14:textFill>
        </w:rPr>
        <w:t>.1乙方保证所提供的货物或其任何一部分均不会侵犯任何第三方的专利权、商标权或著作权等知识产权。</w:t>
      </w:r>
    </w:p>
    <w:p w14:paraId="0F0D3E66">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u w:val="single"/>
          <w14:textFill>
            <w14:solidFill>
              <w14:schemeClr w14:val="tx1"/>
            </w14:solidFill>
          </w14:textFill>
        </w:rPr>
        <w:t>3..2 乙方保证所交付货物的所有权完全属于乙方且无任何抵押、查封等产权瑕疵。如乙方所交付货物有产权瑕疵的，视为乙方违约。但在已经全部支付完合同款后才发现有产权瑕疵的，乙方除了支付合同总价20%违约金、退还已付款外，还应负担甲方由此产生的一切损失。</w:t>
      </w:r>
    </w:p>
    <w:p w14:paraId="70F14297">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3.2包装和装运专用条款（如果有）：</w:t>
      </w:r>
    </w:p>
    <w:p w14:paraId="1D2EC403">
      <w:pPr>
        <w:spacing w:line="360" w:lineRule="auto"/>
        <w:ind w:firstLine="480" w:firstLineChars="200"/>
        <w:rPr>
          <w:rFonts w:hint="eastAsia"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u w:val="single"/>
          <w:lang w:val="en-US" w:eastAsia="zh-CN"/>
          <w14:textFill>
            <w14:solidFill>
              <w14:schemeClr w14:val="tx1"/>
            </w14:solidFill>
          </w14:textFill>
        </w:rPr>
        <w:t>3.2.</w:t>
      </w:r>
      <w:r>
        <w:rPr>
          <w:rFonts w:hint="eastAsia" w:ascii="宋体" w:hAnsi="宋体" w:cs="宋体"/>
          <w:color w:val="000000" w:themeColor="text1"/>
          <w:sz w:val="24"/>
          <w:highlight w:val="none"/>
          <w:u w:val="single"/>
          <w14:textFill>
            <w14:solidFill>
              <w14:schemeClr w14:val="tx1"/>
            </w14:solidFill>
          </w14:textFill>
        </w:rPr>
        <w:t>1 乙方应在货物发运前对其进行满足运输距离、防潮、防震、防锈和防破损装卸等要求包装，以保证货物安全运达甲方指定地点。</w:t>
      </w:r>
    </w:p>
    <w:p w14:paraId="25756275">
      <w:pPr>
        <w:spacing w:line="360" w:lineRule="auto"/>
        <w:ind w:firstLine="480" w:firstLineChars="200"/>
        <w:rPr>
          <w:rFonts w:hint="eastAsia"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u w:val="single"/>
          <w:lang w:val="en-US" w:eastAsia="zh-CN"/>
          <w14:textFill>
            <w14:solidFill>
              <w14:schemeClr w14:val="tx1"/>
            </w14:solidFill>
          </w14:textFill>
        </w:rPr>
        <w:t>3.2</w:t>
      </w:r>
      <w:r>
        <w:rPr>
          <w:rFonts w:hint="eastAsia" w:ascii="宋体" w:hAnsi="宋体" w:cs="宋体"/>
          <w:color w:val="000000" w:themeColor="text1"/>
          <w:sz w:val="24"/>
          <w:highlight w:val="none"/>
          <w:u w:val="single"/>
          <w14:textFill>
            <w14:solidFill>
              <w14:schemeClr w14:val="tx1"/>
            </w14:solidFill>
          </w14:textFill>
        </w:rPr>
        <w:t>.2 使用说明书、质量检验证明书、保修单据、随配附件和工具以及清单一并附于货物内。</w:t>
      </w:r>
    </w:p>
    <w:p w14:paraId="7A1F9323">
      <w:pPr>
        <w:spacing w:line="360" w:lineRule="auto"/>
        <w:ind w:firstLine="480" w:firstLineChars="200"/>
        <w:rPr>
          <w:rFonts w:hint="eastAsia"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u w:val="single"/>
          <w:lang w:val="en-US" w:eastAsia="zh-CN"/>
          <w14:textFill>
            <w14:solidFill>
              <w14:schemeClr w14:val="tx1"/>
            </w14:solidFill>
          </w14:textFill>
        </w:rPr>
        <w:t>3.2.3</w:t>
      </w:r>
      <w:r>
        <w:rPr>
          <w:rFonts w:hint="eastAsia" w:ascii="宋体" w:hAnsi="宋体" w:cs="宋体"/>
          <w:color w:val="000000" w:themeColor="text1"/>
          <w:sz w:val="24"/>
          <w:highlight w:val="none"/>
          <w:u w:val="single"/>
          <w14:textFill>
            <w14:solidFill>
              <w14:schemeClr w14:val="tx1"/>
            </w14:solidFill>
          </w14:textFill>
        </w:rPr>
        <w:t>乙方在货物发运手续办理完毕后24小时内或货到甲方48小时前通知甲方，以准备接货。</w:t>
      </w:r>
    </w:p>
    <w:p w14:paraId="51E6E0CD">
      <w:pPr>
        <w:spacing w:line="360" w:lineRule="auto"/>
        <w:ind w:firstLine="480" w:firstLineChars="200"/>
        <w:rPr>
          <w:rFonts w:hint="eastAsia"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u w:val="single"/>
          <w:lang w:val="en-US" w:eastAsia="zh-CN"/>
          <w14:textFill>
            <w14:solidFill>
              <w14:schemeClr w14:val="tx1"/>
            </w14:solidFill>
          </w14:textFill>
        </w:rPr>
        <w:t>3.2.</w:t>
      </w:r>
      <w:r>
        <w:rPr>
          <w:rFonts w:hint="eastAsia" w:ascii="宋体" w:hAnsi="宋体" w:cs="宋体"/>
          <w:color w:val="000000" w:themeColor="text1"/>
          <w:sz w:val="24"/>
          <w:highlight w:val="none"/>
          <w:u w:val="single"/>
          <w14:textFill>
            <w14:solidFill>
              <w14:schemeClr w14:val="tx1"/>
            </w14:solidFill>
          </w14:textFill>
        </w:rPr>
        <w:t>4 货物在交付甲方前发生的风险均由乙方负责。</w:t>
      </w:r>
    </w:p>
    <w:p w14:paraId="2BD53EE1">
      <w:pPr>
        <w:spacing w:line="360" w:lineRule="auto"/>
        <w:ind w:firstLine="480" w:firstLineChars="200"/>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u w:val="single"/>
          <w:lang w:val="en-US" w:eastAsia="zh-CN"/>
          <w14:textFill>
            <w14:solidFill>
              <w14:schemeClr w14:val="tx1"/>
            </w14:solidFill>
          </w14:textFill>
        </w:rPr>
        <w:t>3.2</w:t>
      </w:r>
      <w:r>
        <w:rPr>
          <w:rFonts w:hint="eastAsia" w:ascii="宋体" w:hAnsi="宋体" w:cs="宋体"/>
          <w:color w:val="000000" w:themeColor="text1"/>
          <w:sz w:val="24"/>
          <w:highlight w:val="none"/>
          <w:u w:val="single"/>
          <w14:textFill>
            <w14:solidFill>
              <w14:schemeClr w14:val="tx1"/>
            </w14:solidFill>
          </w14:textFill>
        </w:rPr>
        <w:t xml:space="preserve">.5 货物在规定的交付期限内由乙方送达甲方指定的地点视为交付，乙方同时需通知甲方货物已送达。   </w:t>
      </w:r>
    </w:p>
    <w:p w14:paraId="1D4B0474">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3.3装运标的物的要求和通知：</w:t>
      </w:r>
    </w:p>
    <w:p w14:paraId="5DB0050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lang w:val="en-US" w:eastAsia="zh-CN"/>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 xml:space="preserve">                                                          </w:t>
      </w:r>
    </w:p>
    <w:p w14:paraId="5CE3B877">
      <w:pPr>
        <w:spacing w:line="360" w:lineRule="auto"/>
        <w:ind w:firstLine="480" w:firstLineChars="200"/>
        <w:rPr>
          <w:rFonts w:hint="eastAsia"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3.4结算方式和付款条件</w:t>
      </w:r>
      <w:r>
        <w:rPr>
          <w:rFonts w:hint="eastAsia" w:ascii="仿宋_GB2312" w:eastAsia="仿宋_GB2312" w:cs="仿宋_GB2312"/>
          <w:color w:val="000000" w:themeColor="text1"/>
          <w:kern w:val="0"/>
          <w:sz w:val="24"/>
          <w:highlight w:val="none"/>
          <w:lang w:val="zh-CN"/>
          <w14:textFill>
            <w14:solidFill>
              <w14:schemeClr w14:val="tx1"/>
            </w14:solidFill>
          </w14:textFill>
        </w:rPr>
        <w:t>本次项目合同总价为大写人民币</w:t>
      </w:r>
      <w:r>
        <w:rPr>
          <w:rFonts w:hint="eastAsia" w:ascii="仿宋_GB2312" w:eastAsia="仿宋_GB2312" w:cs="仿宋_GB2312"/>
          <w:color w:val="000000" w:themeColor="text1"/>
          <w:kern w:val="0"/>
          <w:sz w:val="24"/>
          <w:highlight w:val="none"/>
          <w:u w:val="single"/>
          <w:lang w:val="zh-CN"/>
          <w14:textFill>
            <w14:solidFill>
              <w14:schemeClr w14:val="tx1"/>
            </w14:solidFill>
          </w14:textFill>
        </w:rPr>
        <w:t xml:space="preserve">            （</w:t>
      </w:r>
      <w:r>
        <w:rPr>
          <w:rFonts w:hint="eastAsia" w:ascii="仿宋_GB2312" w:eastAsia="仿宋_GB2312" w:cs="仿宋_GB2312"/>
          <w:color w:val="000000" w:themeColor="text1"/>
          <w:kern w:val="0"/>
          <w:sz w:val="24"/>
          <w:highlight w:val="none"/>
          <w:lang w:val="zh-CN"/>
          <w14:textFill>
            <w14:solidFill>
              <w14:schemeClr w14:val="tx1"/>
            </w14:solidFill>
          </w14:textFill>
        </w:rPr>
        <w:t>￥    元）。本项目采用以下勾选结算方式进行支付：</w:t>
      </w:r>
    </w:p>
    <w:p w14:paraId="167B790E">
      <w:pPr>
        <w:spacing w:line="360" w:lineRule="auto"/>
        <w:ind w:firstLine="480" w:firstLineChars="200"/>
        <w:rPr>
          <w:rFonts w:hint="eastAsia"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□采用一次性支付方式，付款条件为：</w:t>
      </w:r>
      <w:r>
        <w:rPr>
          <w:rFonts w:hint="eastAsia" w:ascii="仿宋_GB2312" w:eastAsia="仿宋_GB2312" w:cs="仿宋_GB2312"/>
          <w:color w:val="000000" w:themeColor="text1"/>
          <w:kern w:val="0"/>
          <w:sz w:val="24"/>
          <w:highlight w:val="none"/>
          <w:u w:val="single"/>
          <w14:textFill>
            <w14:solidFill>
              <w14:schemeClr w14:val="tx1"/>
            </w14:solidFill>
          </w14:textFill>
        </w:rPr>
        <w:t xml:space="preserve">           </w:t>
      </w:r>
    </w:p>
    <w:p w14:paraId="504ADC07">
      <w:pPr>
        <w:spacing w:line="360" w:lineRule="auto"/>
        <w:ind w:firstLine="480" w:firstLineChars="200"/>
        <w:rPr>
          <w:rFonts w:hint="eastAsia" w:ascii="仿宋_GB2312" w:eastAsia="仿宋_GB2312" w:cs="仿宋_GB2312"/>
          <w:color w:val="000000" w:themeColor="text1"/>
          <w:kern w:val="0"/>
          <w:sz w:val="24"/>
          <w:highlight w:val="none"/>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□采用分期付款方式，付款条件为</w:t>
      </w:r>
      <w:r>
        <w:rPr>
          <w:rFonts w:hint="eastAsia" w:ascii="仿宋_GB2312" w:eastAsia="仿宋_GB2312" w:cs="仿宋_GB2312"/>
          <w:color w:val="000000" w:themeColor="text1"/>
          <w:kern w:val="0"/>
          <w:sz w:val="24"/>
          <w:highlight w:val="none"/>
          <w14:textFill>
            <w14:solidFill>
              <w14:schemeClr w14:val="tx1"/>
            </w14:solidFill>
          </w14:textFill>
        </w:rPr>
        <w:t>：</w:t>
      </w:r>
    </w:p>
    <w:p w14:paraId="6C6E2792">
      <w:pPr>
        <w:spacing w:line="360" w:lineRule="auto"/>
        <w:ind w:firstLine="480" w:firstLineChars="200"/>
        <w:rPr>
          <w:rFonts w:hint="eastAsia" w:ascii="仿宋_GB2312" w:eastAsia="仿宋_GB2312" w:cs="仿宋_GB2312"/>
          <w:color w:val="000000" w:themeColor="text1"/>
          <w:kern w:val="0"/>
          <w:sz w:val="24"/>
          <w:highlight w:val="none"/>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第一期付款</w:t>
      </w:r>
      <w:r>
        <w:rPr>
          <w:rFonts w:hint="eastAsia" w:ascii="仿宋_GB2312" w:eastAsia="仿宋_GB2312" w:cs="仿宋_GB2312"/>
          <w:color w:val="000000" w:themeColor="text1"/>
          <w:kern w:val="0"/>
          <w:sz w:val="24"/>
          <w:highlight w:val="none"/>
          <w14:textFill>
            <w14:solidFill>
              <w14:schemeClr w14:val="tx1"/>
            </w14:solidFill>
          </w14:textFill>
        </w:rPr>
        <w:t>：</w:t>
      </w:r>
      <w:r>
        <w:rPr>
          <w:rFonts w:hint="eastAsia" w:ascii="仿宋_GB2312" w:eastAsia="仿宋_GB2312" w:cs="仿宋_GB2312"/>
          <w:color w:val="000000" w:themeColor="text1"/>
          <w:kern w:val="0"/>
          <w:sz w:val="24"/>
          <w:highlight w:val="none"/>
          <w:u w:val="single"/>
          <w14:textFill>
            <w14:solidFill>
              <w14:schemeClr w14:val="tx1"/>
            </w14:solidFill>
          </w14:textFill>
        </w:rPr>
        <w:t xml:space="preserve">                                        </w:t>
      </w:r>
    </w:p>
    <w:p w14:paraId="321ECA11">
      <w:pPr>
        <w:spacing w:line="360" w:lineRule="auto"/>
        <w:ind w:firstLine="480" w:firstLineChars="200"/>
        <w:rPr>
          <w:rFonts w:hint="eastAsia" w:ascii="仿宋_GB2312" w:eastAsia="仿宋_GB2312" w:cs="仿宋_GB2312"/>
          <w:color w:val="000000" w:themeColor="text1"/>
          <w:kern w:val="0"/>
          <w:sz w:val="24"/>
          <w:highlight w:val="none"/>
          <w:u w:val="single"/>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第</w:t>
      </w:r>
      <w:r>
        <w:rPr>
          <w:rFonts w:hint="eastAsia" w:ascii="仿宋_GB2312" w:eastAsia="仿宋_GB2312" w:cs="仿宋_GB2312"/>
          <w:color w:val="000000" w:themeColor="text1"/>
          <w:kern w:val="0"/>
          <w:sz w:val="24"/>
          <w:highlight w:val="none"/>
          <w14:textFill>
            <w14:solidFill>
              <w14:schemeClr w14:val="tx1"/>
            </w14:solidFill>
          </w14:textFill>
        </w:rPr>
        <w:t>二</w:t>
      </w:r>
      <w:r>
        <w:rPr>
          <w:rFonts w:hint="eastAsia" w:ascii="仿宋_GB2312" w:eastAsia="仿宋_GB2312" w:cs="仿宋_GB2312"/>
          <w:color w:val="000000" w:themeColor="text1"/>
          <w:kern w:val="0"/>
          <w:sz w:val="24"/>
          <w:highlight w:val="none"/>
          <w:lang w:val="zh-CN"/>
          <w14:textFill>
            <w14:solidFill>
              <w14:schemeClr w14:val="tx1"/>
            </w14:solidFill>
          </w14:textFill>
        </w:rPr>
        <w:t>期付款</w:t>
      </w:r>
      <w:r>
        <w:rPr>
          <w:rFonts w:hint="eastAsia" w:ascii="仿宋_GB2312" w:eastAsia="仿宋_GB2312" w:cs="仿宋_GB2312"/>
          <w:color w:val="000000" w:themeColor="text1"/>
          <w:kern w:val="0"/>
          <w:sz w:val="24"/>
          <w:highlight w:val="none"/>
          <w14:textFill>
            <w14:solidFill>
              <w14:schemeClr w14:val="tx1"/>
            </w14:solidFill>
          </w14:textFill>
        </w:rPr>
        <w:t>：</w:t>
      </w:r>
      <w:r>
        <w:rPr>
          <w:rFonts w:hint="eastAsia" w:ascii="仿宋_GB2312" w:eastAsia="仿宋_GB2312" w:cs="仿宋_GB2312"/>
          <w:color w:val="000000" w:themeColor="text1"/>
          <w:kern w:val="0"/>
          <w:sz w:val="24"/>
          <w:highlight w:val="none"/>
          <w:u w:val="single"/>
          <w14:textFill>
            <w14:solidFill>
              <w14:schemeClr w14:val="tx1"/>
            </w14:solidFill>
          </w14:textFill>
        </w:rPr>
        <w:t xml:space="preserve">                                        </w:t>
      </w:r>
    </w:p>
    <w:p w14:paraId="247D8EC8">
      <w:pPr>
        <w:spacing w:line="360" w:lineRule="auto"/>
        <w:ind w:firstLine="480" w:firstLineChars="200"/>
        <w:rPr>
          <w:rFonts w:hint="eastAsia" w:ascii="仿宋_GB2312" w:eastAsia="仿宋_GB2312" w:cs="仿宋_GB2312"/>
          <w:color w:val="000000" w:themeColor="text1"/>
          <w:kern w:val="0"/>
          <w:sz w:val="24"/>
          <w:highlight w:val="none"/>
          <w14:textFill>
            <w14:solidFill>
              <w14:schemeClr w14:val="tx1"/>
            </w14:solidFill>
          </w14:textFill>
        </w:rPr>
      </w:pPr>
      <w:r>
        <w:rPr>
          <w:rFonts w:hint="eastAsia" w:ascii="仿宋_GB2312" w:eastAsia="仿宋_GB2312" w:cs="仿宋_GB2312"/>
          <w:color w:val="000000" w:themeColor="text1"/>
          <w:kern w:val="0"/>
          <w:sz w:val="24"/>
          <w:highlight w:val="none"/>
          <w14:textFill>
            <w14:solidFill>
              <w14:schemeClr w14:val="tx1"/>
            </w14:solidFill>
          </w14:textFill>
        </w:rPr>
        <w:t>……</w:t>
      </w:r>
    </w:p>
    <w:p w14:paraId="62E4B7F3">
      <w:pPr>
        <w:spacing w:line="360" w:lineRule="auto"/>
        <w:ind w:firstLine="480" w:firstLineChars="200"/>
        <w:rPr>
          <w:rFonts w:hint="eastAsia"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甲方无故逾期支付货物费用的，按照每逾期一日支付欠付货物费额度的</w:t>
      </w:r>
      <w:r>
        <w:rPr>
          <w:rFonts w:hint="eastAsia" w:ascii="仿宋_GB2312" w:hAnsi="仿宋" w:eastAsia="仿宋_GB2312"/>
          <w:color w:val="000000" w:themeColor="text1"/>
          <w:sz w:val="24"/>
          <w:highlight w:val="none"/>
          <w:u w:val="single"/>
          <w14:textFill>
            <w14:solidFill>
              <w14:schemeClr w14:val="tx1"/>
            </w14:solidFill>
          </w14:textFill>
        </w:rPr>
        <w:t>万分之五</w:t>
      </w:r>
      <w:r>
        <w:rPr>
          <w:rFonts w:hint="eastAsia" w:ascii="仿宋_GB2312" w:hAnsi="仿宋" w:eastAsia="仿宋_GB2312"/>
          <w:color w:val="000000" w:themeColor="text1"/>
          <w:sz w:val="24"/>
          <w:highlight w:val="none"/>
          <w14:textFill>
            <w14:solidFill>
              <w14:schemeClr w14:val="tx1"/>
            </w14:solidFill>
          </w14:textFill>
        </w:rPr>
        <w:t>（</w:t>
      </w:r>
      <w:r>
        <w:rPr>
          <w:rFonts w:hint="eastAsia" w:ascii="仿宋_GB2312" w:hAnsi="楷体" w:eastAsia="仿宋_GB2312"/>
          <w:color w:val="000000" w:themeColor="text1"/>
          <w:sz w:val="24"/>
          <w:highlight w:val="none"/>
          <w14:textFill>
            <w14:solidFill>
              <w14:schemeClr w14:val="tx1"/>
            </w14:solidFill>
          </w14:textFill>
        </w:rPr>
        <w:t>根据项目实际填写，一般为万分之五</w:t>
      </w:r>
      <w:r>
        <w:rPr>
          <w:rFonts w:hint="eastAsia" w:ascii="仿宋_GB2312" w:hAnsi="仿宋" w:eastAsia="仿宋_GB2312"/>
          <w:color w:val="000000" w:themeColor="text1"/>
          <w:sz w:val="24"/>
          <w:highlight w:val="none"/>
          <w14:textFill>
            <w14:solidFill>
              <w14:schemeClr w14:val="tx1"/>
            </w14:solidFill>
          </w14:textFill>
        </w:rPr>
        <w:t>）承担违约责任，违约金上限按照《合同书》约定执行。</w:t>
      </w:r>
    </w:p>
    <w:p w14:paraId="3D9E0F7E">
      <w:pPr>
        <w:spacing w:line="360" w:lineRule="auto"/>
        <w:ind w:firstLine="480" w:firstLineChars="200"/>
        <w:rPr>
          <w:rFonts w:hint="eastAsia" w:ascii="仿宋_GB2312" w:hAnsi="仿宋" w:eastAsia="仿宋_GB2312"/>
          <w:color w:val="000000" w:themeColor="text1"/>
          <w:sz w:val="24"/>
          <w:highlight w:val="none"/>
          <w:lang w:val="zh-CN"/>
          <w14:textFill>
            <w14:solidFill>
              <w14:schemeClr w14:val="tx1"/>
            </w14:solidFill>
          </w14:textFill>
        </w:rPr>
      </w:pPr>
      <w:r>
        <w:rPr>
          <w:rFonts w:hint="eastAsia" w:ascii="仿宋_GB2312" w:hAnsi="仿宋" w:eastAsia="仿宋_GB2312"/>
          <w:color w:val="000000" w:themeColor="text1"/>
          <w:sz w:val="24"/>
          <w:highlight w:val="none"/>
          <w:lang w:val="zh-CN"/>
          <w14:textFill>
            <w14:solidFill>
              <w14:schemeClr w14:val="tx1"/>
            </w14:solidFill>
          </w14:textFill>
        </w:rPr>
        <w:t>（温馨提示：根据《广西壮族自治区财政厅关于持续优化政府采购营商环境推动高质量发展的通知》（桂财采〔2024〕55号）及《2023年广西优化营商环境行动方案》等规定，政府采购货物和服务的采购人在政府采购合同中约定预付款比例的，采购合同履行期超过30天，对中小企业合同预付款比例应不低于合同金额的30％，不高于合同金额的50%；项目分年度安排预算的，每年预付款比例不低于项目年度计划支付金额的30％；采购项目以人工投入为主的，可降低预付款比例，但不得低于10%。采购文件和采购合同没有约定预付款的，经供应商申请采购人可支付预付款。对于未实行预付款的政府采购项目，鼓励采购人在合同中明确首付款支付比例。）</w:t>
      </w:r>
    </w:p>
    <w:p w14:paraId="6EA2A6DF">
      <w:pPr>
        <w:spacing w:line="360" w:lineRule="auto"/>
        <w:ind w:firstLine="480"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3.5</w:t>
      </w:r>
      <w:r>
        <w:rPr>
          <w:rFonts w:hint="eastAsia" w:ascii="仿宋_GB2312" w:hAnsi="楷体" w:eastAsia="仿宋_GB2312"/>
          <w:b/>
          <w:color w:val="000000" w:themeColor="text1"/>
          <w:sz w:val="24"/>
          <w:highlight w:val="none"/>
          <w14:textFill>
            <w14:solidFill>
              <w14:schemeClr w14:val="tx1"/>
            </w14:solidFill>
          </w14:textFill>
        </w:rPr>
        <w:t>标的物的风险负担</w:t>
      </w:r>
    </w:p>
    <w:p w14:paraId="38BC935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标的物或者在途标的物或者交付给第一承运人后的标的物毁损、灭失的风险负担：</w:t>
      </w:r>
    </w:p>
    <w:p w14:paraId="685FD111">
      <w:pPr>
        <w:spacing w:line="360" w:lineRule="auto"/>
        <w:ind w:firstLine="480" w:firstLineChars="200"/>
        <w:rPr>
          <w:rFonts w:hint="eastAsia" w:ascii="仿宋_GB2312" w:hAnsi="楷体" w:eastAsia="仿宋_GB2312"/>
          <w:color w:val="000000" w:themeColor="text1"/>
          <w:sz w:val="24"/>
          <w:highlight w:val="none"/>
          <w:u w:val="single"/>
          <w14:textFill>
            <w14:solidFill>
              <w14:schemeClr w14:val="tx1"/>
            </w14:solidFill>
          </w14:textFill>
        </w:rPr>
      </w:pPr>
      <w:r>
        <w:rPr>
          <w:rFonts w:hint="eastAsia" w:ascii="仿宋_GB2312" w:hAnsi="楷体" w:eastAsia="仿宋_GB2312"/>
          <w:color w:val="000000" w:themeColor="text1"/>
          <w:sz w:val="24"/>
          <w:highlight w:val="none"/>
          <w:u w:val="single"/>
          <w14:textFill>
            <w14:solidFill>
              <w14:schemeClr w14:val="tx1"/>
            </w14:solidFill>
          </w14:textFill>
        </w:rPr>
        <w:t xml:space="preserve">乙方                                                                       </w:t>
      </w:r>
    </w:p>
    <w:p w14:paraId="7FC4DA5B">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3.5.1受不可抗力影响的一方在不可抗力发生后，应在</w:t>
      </w:r>
      <w:r>
        <w:rPr>
          <w:rFonts w:hint="eastAsia" w:ascii="仿宋_GB2312" w:hAnsi="楷体" w:eastAsia="仿宋_GB2312"/>
          <w:color w:val="000000" w:themeColor="text1"/>
          <w:sz w:val="24"/>
          <w:highlight w:val="none"/>
          <w:lang w:val="en-US" w:eastAsia="zh-CN"/>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日内（根据项目实际填写）以书面形式通知对方当事人，并在日内（根据项目实际填写），将有关部门出具的证明文件送达对方当事人。</w:t>
      </w:r>
    </w:p>
    <w:p w14:paraId="06F41C60">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3.5.2因不可抗力致使合同有变更必要的，双方当事人应在</w:t>
      </w:r>
      <w:r>
        <w:rPr>
          <w:rFonts w:hint="eastAsia" w:ascii="仿宋_GB2312" w:hAnsi="楷体" w:eastAsia="仿宋_GB2312"/>
          <w:color w:val="000000" w:themeColor="text1"/>
          <w:sz w:val="24"/>
          <w:highlight w:val="none"/>
          <w:lang w:val="en-US" w:eastAsia="zh-CN"/>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日内（根据项目实际填写）以书面形式变更合同；</w:t>
      </w:r>
    </w:p>
    <w:p w14:paraId="2144B6DB">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3.5.3标的物交付前，乙方应对标的物的质量、数量等方面进行详细、全面的检验，并向甲方出具证明标的物符合合同约定的文件；标的物交付时，乙方在</w:t>
      </w:r>
      <w:r>
        <w:rPr>
          <w:rFonts w:hint="eastAsia" w:ascii="仿宋_GB2312" w:hAnsi="楷体" w:eastAsia="仿宋_GB2312"/>
          <w:color w:val="000000" w:themeColor="text1"/>
          <w:sz w:val="24"/>
          <w:highlight w:val="none"/>
          <w:lang w:val="en-US" w:eastAsia="zh-CN"/>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日内（根据项目实际填写）发起验收，并可依法邀请相关方参加，验收应出具验收书。</w:t>
      </w:r>
    </w:p>
    <w:p w14:paraId="4951DBA8">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3.5.4检验和验收标准、程序等具体内容以及前述验收书的效力：</w:t>
      </w:r>
    </w:p>
    <w:p w14:paraId="184074D6">
      <w:pPr>
        <w:spacing w:line="360" w:lineRule="auto"/>
        <w:ind w:firstLine="480" w:firstLineChars="200"/>
        <w:rPr>
          <w:rFonts w:hint="default" w:ascii="仿宋_GB2312" w:hAnsi="楷体" w:eastAsia="仿宋_GB2312"/>
          <w:color w:val="000000" w:themeColor="text1"/>
          <w:sz w:val="24"/>
          <w:highlight w:val="none"/>
          <w:lang w:val="en-US" w:eastAsia="zh-CN"/>
          <w14:textFill>
            <w14:solidFill>
              <w14:schemeClr w14:val="tx1"/>
            </w14:solidFill>
          </w14:textFill>
        </w:rPr>
      </w:pPr>
      <w:r>
        <w:rPr>
          <w:rFonts w:hint="eastAsia" w:ascii="仿宋_GB2312" w:hAnsi="楷体" w:eastAsia="仿宋_GB2312"/>
          <w:color w:val="000000" w:themeColor="text1"/>
          <w:sz w:val="24"/>
          <w:highlight w:val="none"/>
          <w:lang w:val="en-US" w:eastAsia="zh-CN"/>
          <w14:textFill>
            <w14:solidFill>
              <w14:schemeClr w14:val="tx1"/>
            </w14:solidFill>
          </w14:textFill>
        </w:rPr>
        <w:t xml:space="preserve">                                                           </w:t>
      </w:r>
    </w:p>
    <w:p w14:paraId="6B3E0766">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3.5.5 其他：</w:t>
      </w:r>
    </w:p>
    <w:p w14:paraId="23BC2956">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3.6项目验收：</w:t>
      </w:r>
    </w:p>
    <w:p w14:paraId="175A0A6C">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3.6.1甲方参照《南宁市政府采购供应商履约验收评价管理办法》（南财采</w:t>
      </w:r>
      <w:r>
        <w:rPr>
          <w:rFonts w:hint="eastAsia" w:ascii="仿宋_GB2312" w:hAnsi="楷体" w:eastAsia="仿宋_GB2312"/>
          <w:color w:val="000000" w:themeColor="text1"/>
          <w:sz w:val="24"/>
          <w:highlight w:val="none"/>
          <w:lang w:eastAsia="zh-CN"/>
          <w14:textFill>
            <w14:solidFill>
              <w14:schemeClr w14:val="tx1"/>
            </w14:solidFill>
          </w14:textFill>
        </w:rPr>
        <w:t>〔2019〕217号</w:t>
      </w:r>
      <w:r>
        <w:rPr>
          <w:rFonts w:hint="eastAsia" w:ascii="仿宋_GB2312" w:hAnsi="楷体" w:eastAsia="仿宋_GB2312"/>
          <w:color w:val="000000" w:themeColor="text1"/>
          <w:sz w:val="24"/>
          <w:highlight w:val="none"/>
          <w14:textFill>
            <w14:solidFill>
              <w14:schemeClr w14:val="tx1"/>
            </w14:solidFill>
          </w14:textFill>
        </w:rPr>
        <w:t>）规定组织对乙方履约的验收。验收方成员应当在验收书上签字，并承担相应的法律责任。如果发现与合同中要求不符，乙方须承担由此发生的一切损失和费用，并接受相应的处理</w:t>
      </w:r>
      <w:r>
        <w:rPr>
          <w:rFonts w:hint="eastAsia" w:ascii="宋体" w:hAnsi="宋体" w:cs="宋体"/>
          <w:color w:val="000000" w:themeColor="text1"/>
          <w:sz w:val="24"/>
          <w:highlight w:val="none"/>
          <w14:textFill>
            <w14:solidFill>
              <w14:schemeClr w14:val="tx1"/>
            </w14:solidFill>
          </w14:textFill>
        </w:rPr>
        <w:t>，包括但不限于解除合同，乙方退还全部已付款，赔偿甲方损失，并支付合同总价20%的违约金。</w:t>
      </w:r>
    </w:p>
    <w:p w14:paraId="472CF13F">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3.6.2严格按照采购合同开展履约验收。甲方成立验收小组，按照采购合同的约定对供应商履约情况进行验收，验收时，按照采购合同的约定对每一项技术、货物、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4DF50D3B">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3.6.3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4C559A06">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3.6.4验收产生的费用：</w:t>
      </w:r>
    </w:p>
    <w:p w14:paraId="42D38BCB">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首次验收费用由</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甲方</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承担，如首次验收不合格，后续验收费用由</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乙方</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支付。</w:t>
      </w:r>
    </w:p>
    <w:p w14:paraId="30E69E68">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3.6.5验收内容及资料要求：</w:t>
      </w:r>
    </w:p>
    <w:p w14:paraId="6CCAF67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根据采购文件确定的技术指标或者货物要求确定验收指标和标准。未进行相应约定的，应当符合国家强制性规定、政策要求、安全标准、行业或企业有关标准等。</w:t>
      </w:r>
    </w:p>
    <w:p w14:paraId="4207A6C4">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3.6.6验收内容</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914"/>
        <w:gridCol w:w="5930"/>
      </w:tblGrid>
      <w:tr w14:paraId="4B141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28538D81">
            <w:pPr>
              <w:widowControl/>
              <w:spacing w:line="360" w:lineRule="auto"/>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序号</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13A4AA23">
            <w:pPr>
              <w:widowControl/>
              <w:spacing w:line="360" w:lineRule="auto"/>
              <w:ind w:firstLine="200"/>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验收内容</w:t>
            </w:r>
          </w:p>
        </w:tc>
        <w:tc>
          <w:tcPr>
            <w:tcW w:w="5930" w:type="dxa"/>
            <w:tcBorders>
              <w:top w:val="single" w:color="auto" w:sz="4" w:space="0"/>
              <w:left w:val="single" w:color="auto" w:sz="4" w:space="0"/>
              <w:bottom w:val="single" w:color="auto" w:sz="4" w:space="0"/>
              <w:right w:val="single" w:color="auto" w:sz="4" w:space="0"/>
            </w:tcBorders>
            <w:noWrap w:val="0"/>
            <w:vAlign w:val="center"/>
          </w:tcPr>
          <w:p w14:paraId="49E82CC6">
            <w:pPr>
              <w:widowControl/>
              <w:spacing w:line="360" w:lineRule="auto"/>
              <w:ind w:firstLine="200"/>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 xml:space="preserve"> 验收标准</w:t>
            </w:r>
          </w:p>
        </w:tc>
      </w:tr>
      <w:tr w14:paraId="2EBB0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0961385C">
            <w:pPr>
              <w:widowControl/>
              <w:spacing w:line="360" w:lineRule="auto"/>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1</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2A4099BF">
            <w:pPr>
              <w:widowControl/>
              <w:spacing w:line="360" w:lineRule="auto"/>
              <w:ind w:firstLine="200"/>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交货产品数量</w:t>
            </w:r>
          </w:p>
        </w:tc>
        <w:tc>
          <w:tcPr>
            <w:tcW w:w="5930" w:type="dxa"/>
            <w:tcBorders>
              <w:top w:val="single" w:color="auto" w:sz="4" w:space="0"/>
              <w:left w:val="single" w:color="auto" w:sz="4" w:space="0"/>
              <w:bottom w:val="single" w:color="auto" w:sz="4" w:space="0"/>
              <w:right w:val="single" w:color="auto" w:sz="4" w:space="0"/>
            </w:tcBorders>
            <w:noWrap w:val="0"/>
            <w:vAlign w:val="center"/>
          </w:tcPr>
          <w:p w14:paraId="167FF4BE">
            <w:pPr>
              <w:widowControl/>
              <w:spacing w:line="360" w:lineRule="auto"/>
              <w:ind w:firstLine="200"/>
              <w:jc w:val="center"/>
              <w:rPr>
                <w:rFonts w:hint="eastAsia" w:ascii="仿宋" w:hAnsi="仿宋" w:eastAsia="仿宋" w:cs="仿宋"/>
                <w:color w:val="000000" w:themeColor="text1"/>
                <w:kern w:val="0"/>
                <w:sz w:val="24"/>
                <w:highlight w:val="none"/>
                <w14:textFill>
                  <w14:solidFill>
                    <w14:schemeClr w14:val="tx1"/>
                  </w14:solidFill>
                </w14:textFill>
              </w:rPr>
            </w:pPr>
          </w:p>
        </w:tc>
      </w:tr>
      <w:tr w14:paraId="2A427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6CCCEB50">
            <w:pPr>
              <w:widowControl/>
              <w:spacing w:line="360" w:lineRule="auto"/>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2</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2DAE4012">
            <w:pPr>
              <w:widowControl/>
              <w:spacing w:line="360" w:lineRule="auto"/>
              <w:ind w:firstLine="200"/>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交货产品的质量文件</w:t>
            </w:r>
          </w:p>
        </w:tc>
        <w:tc>
          <w:tcPr>
            <w:tcW w:w="5930" w:type="dxa"/>
            <w:tcBorders>
              <w:top w:val="single" w:color="auto" w:sz="4" w:space="0"/>
              <w:left w:val="single" w:color="auto" w:sz="4" w:space="0"/>
              <w:bottom w:val="single" w:color="auto" w:sz="4" w:space="0"/>
              <w:right w:val="single" w:color="auto" w:sz="4" w:space="0"/>
            </w:tcBorders>
            <w:noWrap w:val="0"/>
            <w:vAlign w:val="center"/>
          </w:tcPr>
          <w:p w14:paraId="06BEE0F6">
            <w:pPr>
              <w:widowControl/>
              <w:spacing w:line="360" w:lineRule="auto"/>
              <w:ind w:firstLine="200"/>
              <w:jc w:val="center"/>
              <w:rPr>
                <w:rFonts w:hint="eastAsia" w:ascii="仿宋" w:hAnsi="仿宋" w:eastAsia="仿宋" w:cs="仿宋"/>
                <w:color w:val="000000" w:themeColor="text1"/>
                <w:kern w:val="0"/>
                <w:sz w:val="24"/>
                <w:highlight w:val="none"/>
                <w14:textFill>
                  <w14:solidFill>
                    <w14:schemeClr w14:val="tx1"/>
                  </w14:solidFill>
                </w14:textFill>
              </w:rPr>
            </w:pPr>
          </w:p>
        </w:tc>
      </w:tr>
      <w:tr w14:paraId="0DF93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5FFEDAF3">
            <w:pPr>
              <w:widowControl/>
              <w:spacing w:line="360" w:lineRule="auto"/>
              <w:jc w:val="center"/>
              <w:rPr>
                <w:rFonts w:hint="eastAsia" w:ascii="仿宋" w:hAnsi="仿宋" w:eastAsia="仿宋" w:cs="仿宋"/>
                <w:bCs/>
                <w:color w:val="000000" w:themeColor="text1"/>
                <w:kern w:val="0"/>
                <w:sz w:val="24"/>
                <w:highlight w:val="none"/>
                <w:lang w:val="en-US" w:eastAsia="zh-CN"/>
                <w14:textFill>
                  <w14:solidFill>
                    <w14:schemeClr w14:val="tx1"/>
                  </w14:solidFill>
                </w14:textFill>
              </w:rPr>
            </w:pPr>
            <w:r>
              <w:rPr>
                <w:rFonts w:hint="eastAsia" w:ascii="仿宋" w:hAnsi="仿宋" w:eastAsia="仿宋" w:cs="仿宋"/>
                <w:bCs/>
                <w:color w:val="000000" w:themeColor="text1"/>
                <w:kern w:val="0"/>
                <w:sz w:val="24"/>
                <w:highlight w:val="none"/>
                <w:lang w:val="en-US" w:eastAsia="zh-CN"/>
                <w14:textFill>
                  <w14:solidFill>
                    <w14:schemeClr w14:val="tx1"/>
                  </w14:solidFill>
                </w14:textFill>
              </w:rPr>
              <w:t>3</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08E1837C">
            <w:pPr>
              <w:spacing w:line="360" w:lineRule="auto"/>
              <w:ind w:firstLine="200"/>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 xml:space="preserve">交货产品技术、性能指标 </w:t>
            </w:r>
          </w:p>
        </w:tc>
        <w:tc>
          <w:tcPr>
            <w:tcW w:w="5930" w:type="dxa"/>
            <w:tcBorders>
              <w:top w:val="single" w:color="auto" w:sz="4" w:space="0"/>
              <w:left w:val="single" w:color="auto" w:sz="4" w:space="0"/>
              <w:bottom w:val="single" w:color="auto" w:sz="4" w:space="0"/>
              <w:right w:val="single" w:color="auto" w:sz="4" w:space="0"/>
            </w:tcBorders>
            <w:noWrap w:val="0"/>
            <w:vAlign w:val="center"/>
          </w:tcPr>
          <w:p w14:paraId="7BC0F7F5">
            <w:pPr>
              <w:pStyle w:val="16"/>
              <w:spacing w:after="0" w:line="360" w:lineRule="auto"/>
              <w:ind w:firstLine="200"/>
              <w:jc w:val="left"/>
              <w:rPr>
                <w:rFonts w:hint="eastAsia" w:ascii="仿宋" w:hAnsi="仿宋" w:eastAsia="仿宋" w:cs="仿宋"/>
                <w:color w:val="000000" w:themeColor="text1"/>
                <w:highlight w:val="none"/>
                <w:lang w:val="en-US" w:eastAsia="zh-CN"/>
                <w14:textFill>
                  <w14:solidFill>
                    <w14:schemeClr w14:val="tx1"/>
                  </w14:solidFill>
                </w14:textFill>
              </w:rPr>
            </w:pPr>
          </w:p>
        </w:tc>
      </w:tr>
      <w:tr w14:paraId="2D815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326656E2">
            <w:pPr>
              <w:widowControl/>
              <w:spacing w:line="360" w:lineRule="auto"/>
              <w:jc w:val="center"/>
              <w:rPr>
                <w:rFonts w:hint="eastAsia" w:ascii="仿宋" w:hAnsi="仿宋" w:eastAsia="仿宋" w:cs="仿宋"/>
                <w:color w:val="000000" w:themeColor="text1"/>
                <w:kern w:val="0"/>
                <w:sz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highlight w:val="none"/>
                <w:lang w:val="en-US" w:eastAsia="zh-CN"/>
                <w14:textFill>
                  <w14:solidFill>
                    <w14:schemeClr w14:val="tx1"/>
                  </w14:solidFill>
                </w14:textFill>
              </w:rPr>
              <w:t>4</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687D18EC">
            <w:pPr>
              <w:spacing w:line="360" w:lineRule="auto"/>
              <w:ind w:firstLine="20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售后服务</w:t>
            </w:r>
          </w:p>
          <w:p w14:paraId="689A030A">
            <w:pPr>
              <w:widowControl/>
              <w:spacing w:line="360" w:lineRule="auto"/>
              <w:ind w:firstLine="200"/>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承诺</w:t>
            </w:r>
          </w:p>
        </w:tc>
        <w:tc>
          <w:tcPr>
            <w:tcW w:w="5930" w:type="dxa"/>
            <w:tcBorders>
              <w:top w:val="single" w:color="auto" w:sz="4" w:space="0"/>
              <w:left w:val="single" w:color="auto" w:sz="4" w:space="0"/>
              <w:bottom w:val="single" w:color="auto" w:sz="4" w:space="0"/>
              <w:right w:val="single" w:color="auto" w:sz="4" w:space="0"/>
            </w:tcBorders>
            <w:noWrap w:val="0"/>
            <w:vAlign w:val="center"/>
          </w:tcPr>
          <w:p w14:paraId="78372F14">
            <w:pPr>
              <w:widowControl/>
              <w:spacing w:line="360" w:lineRule="auto"/>
              <w:ind w:firstLine="200"/>
              <w:jc w:val="center"/>
              <w:rPr>
                <w:rFonts w:hint="eastAsia" w:ascii="仿宋" w:hAnsi="仿宋" w:eastAsia="仿宋" w:cs="仿宋"/>
                <w:color w:val="000000" w:themeColor="text1"/>
                <w:kern w:val="0"/>
                <w:sz w:val="24"/>
                <w:highlight w:val="none"/>
                <w14:textFill>
                  <w14:solidFill>
                    <w14:schemeClr w14:val="tx1"/>
                  </w14:solidFill>
                </w14:textFill>
              </w:rPr>
            </w:pPr>
          </w:p>
        </w:tc>
      </w:tr>
      <w:tr w14:paraId="006E5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364C22FC">
            <w:pPr>
              <w:widowControl/>
              <w:spacing w:line="360" w:lineRule="auto"/>
              <w:jc w:val="center"/>
              <w:rPr>
                <w:rFonts w:hint="eastAsia" w:ascii="仿宋" w:hAnsi="仿宋" w:eastAsia="仿宋" w:cs="仿宋"/>
                <w:bCs/>
                <w:color w:val="000000" w:themeColor="text1"/>
                <w:kern w:val="0"/>
                <w:sz w:val="24"/>
                <w:highlight w:val="none"/>
                <w:lang w:val="en-US" w:eastAsia="zh-CN"/>
                <w14:textFill>
                  <w14:solidFill>
                    <w14:schemeClr w14:val="tx1"/>
                  </w14:solidFill>
                </w14:textFill>
              </w:rPr>
            </w:pPr>
            <w:r>
              <w:rPr>
                <w:rFonts w:hint="eastAsia" w:ascii="仿宋" w:hAnsi="仿宋" w:eastAsia="仿宋" w:cs="仿宋"/>
                <w:bCs/>
                <w:color w:val="000000" w:themeColor="text1"/>
                <w:kern w:val="0"/>
                <w:sz w:val="24"/>
                <w:highlight w:val="none"/>
                <w:lang w:val="en-US" w:eastAsia="zh-CN"/>
                <w14:textFill>
                  <w14:solidFill>
                    <w14:schemeClr w14:val="tx1"/>
                  </w14:solidFill>
                </w14:textFill>
              </w:rPr>
              <w:t>5</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18B1BA0A">
            <w:pPr>
              <w:widowControl/>
              <w:spacing w:line="360" w:lineRule="auto"/>
              <w:ind w:firstLine="200"/>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其他工作</w:t>
            </w:r>
          </w:p>
        </w:tc>
        <w:tc>
          <w:tcPr>
            <w:tcW w:w="5930" w:type="dxa"/>
            <w:tcBorders>
              <w:top w:val="single" w:color="auto" w:sz="4" w:space="0"/>
              <w:left w:val="single" w:color="auto" w:sz="4" w:space="0"/>
              <w:bottom w:val="single" w:color="auto" w:sz="4" w:space="0"/>
              <w:right w:val="single" w:color="auto" w:sz="4" w:space="0"/>
            </w:tcBorders>
            <w:noWrap w:val="0"/>
            <w:vAlign w:val="center"/>
          </w:tcPr>
          <w:p w14:paraId="40124CCA">
            <w:pPr>
              <w:widowControl/>
              <w:spacing w:line="360" w:lineRule="auto"/>
              <w:ind w:firstLine="200"/>
              <w:jc w:val="left"/>
              <w:rPr>
                <w:rFonts w:hint="eastAsia" w:ascii="仿宋" w:hAnsi="仿宋" w:eastAsia="仿宋" w:cs="仿宋"/>
                <w:color w:val="000000" w:themeColor="text1"/>
                <w:kern w:val="0"/>
                <w:sz w:val="24"/>
                <w:highlight w:val="none"/>
                <w14:textFill>
                  <w14:solidFill>
                    <w14:schemeClr w14:val="tx1"/>
                  </w14:solidFill>
                </w14:textFill>
              </w:rPr>
            </w:pPr>
          </w:p>
        </w:tc>
      </w:tr>
    </w:tbl>
    <w:p w14:paraId="682AF680">
      <w:pPr>
        <w:tabs>
          <w:tab w:val="left" w:pos="904"/>
        </w:tabs>
        <w:snapToGrid w:val="0"/>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（温馨提示：根据</w:t>
      </w:r>
      <w:r>
        <w:rPr>
          <w:rFonts w:hint="eastAsia" w:ascii="仿宋" w:hAnsi="仿宋" w:eastAsia="仿宋" w:cs="仿宋"/>
          <w:color w:val="000000" w:themeColor="text1"/>
          <w:sz w:val="24"/>
          <w:highlight w:val="none"/>
          <w:lang w:eastAsia="zh-CN"/>
          <w14:textFill>
            <w14:solidFill>
              <w14:schemeClr w14:val="tx1"/>
            </w14:solidFill>
          </w14:textFill>
        </w:rPr>
        <w:t>《广西壮族自治区财政厅关于持续优化政府采购营商环境推动高质量发展的通知》（桂财采〔2024〕55号）</w:t>
      </w:r>
      <w:r>
        <w:rPr>
          <w:rFonts w:hint="eastAsia" w:ascii="仿宋" w:hAnsi="仿宋" w:eastAsia="仿宋" w:cs="仿宋"/>
          <w:color w:val="000000" w:themeColor="text1"/>
          <w:sz w:val="24"/>
          <w:highlight w:val="none"/>
          <w14:textFill>
            <w14:solidFill>
              <w14:schemeClr w14:val="tx1"/>
            </w14:solidFill>
          </w14:textFill>
        </w:rPr>
        <w:t>规定，采购人应当在项目完成且收到供应商验收申请后5个工作日内组织开展履约验收；对于满足合同约定支付条件的项目，应在收到发票后30日内将资金支付到合同约定的供应商账户，不得以进行审计作为支付供应商款项的条件。加快采购资金支付进度，对于200万元以下的货物和服务项目，鼓励采购人一次性全额支付给供应商。采购人不得以机构变动、人员更替、政策调整、履行内部付款流程等为由延迟付款。）</w:t>
      </w:r>
    </w:p>
    <w:p w14:paraId="5AB9896A">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3.6.7验收资料要求</w:t>
      </w:r>
    </w:p>
    <w:p w14:paraId="0126B75C">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验收资料要求包括（不限于）以下内容：</w:t>
      </w:r>
    </w:p>
    <w:p w14:paraId="347269A4">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（1）采购文件；</w:t>
      </w:r>
    </w:p>
    <w:p w14:paraId="30CC4570">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（2）投标文件；</w:t>
      </w:r>
    </w:p>
    <w:p w14:paraId="46B17691">
      <w:pPr>
        <w:spacing w:line="360" w:lineRule="auto"/>
        <w:ind w:firstLine="480" w:firstLineChars="200"/>
        <w:rPr>
          <w:rFonts w:hint="eastAsia" w:eastAsia="仿宋_GB2312"/>
          <w:color w:val="000000" w:themeColor="text1"/>
          <w:highlight w:val="none"/>
          <w:lang w:eastAsia="zh-CN"/>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（3）采购合同；</w:t>
      </w:r>
    </w:p>
    <w:p w14:paraId="30228D98">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4</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到货核验单（需采购核验人、复核人及乙方交货人三方签字盖章）、产品拍照图片、产品说明书、产品合格证、质量保证书原件、三包凭证、产品的检测报告、原厂质保承诺函等</w:t>
      </w:r>
    </w:p>
    <w:p w14:paraId="6D5C42A5">
      <w:pPr>
        <w:spacing w:line="360" w:lineRule="auto"/>
        <w:ind w:firstLine="480" w:firstLineChars="200"/>
        <w:rPr>
          <w:rFonts w:hint="eastAsia" w:ascii="仿宋" w:hAnsi="仿宋" w:eastAsia="仿宋"/>
          <w:bCs/>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w:t>
      </w:r>
      <w:r>
        <w:rPr>
          <w:rFonts w:hint="eastAsia" w:ascii="仿宋_GB2312" w:hAnsi="楷体" w:eastAsia="仿宋_GB2312"/>
          <w:color w:val="000000" w:themeColor="text1"/>
          <w:sz w:val="24"/>
          <w:highlight w:val="none"/>
          <w:lang w:val="en-US" w:eastAsia="zh-CN"/>
          <w14:textFill>
            <w14:solidFill>
              <w14:schemeClr w14:val="tx1"/>
            </w14:solidFill>
          </w14:textFill>
        </w:rPr>
        <w:t>5</w:t>
      </w:r>
      <w:r>
        <w:rPr>
          <w:rFonts w:hint="eastAsia" w:ascii="仿宋_GB2312" w:hAnsi="楷体" w:eastAsia="仿宋_GB2312"/>
          <w:color w:val="000000" w:themeColor="text1"/>
          <w:sz w:val="24"/>
          <w:highlight w:val="none"/>
          <w14:textFill>
            <w14:solidFill>
              <w14:schemeClr w14:val="tx1"/>
            </w14:solidFill>
          </w14:textFill>
        </w:rPr>
        <w:t>）其他需要提供的相关资料：（业主根据项目实际增减第（4）点验收资料内容）。</w:t>
      </w:r>
    </w:p>
    <w:p w14:paraId="3E393BAD">
      <w:pPr>
        <w:spacing w:line="360" w:lineRule="auto"/>
        <w:ind w:firstLine="480" w:firstLineChars="200"/>
        <w:rPr>
          <w:rFonts w:hint="eastAsia" w:ascii="仿宋_GB2312" w:hAnsi="楷体" w:eastAsia="仿宋_GB2312"/>
          <w:color w:val="000000" w:themeColor="text1"/>
          <w:sz w:val="24"/>
          <w:highlight w:val="none"/>
          <w:u w:val="single"/>
          <w14:textFill>
            <w14:solidFill>
              <w14:schemeClr w14:val="tx1"/>
            </w14:solidFill>
          </w14:textFill>
        </w:rPr>
      </w:pPr>
      <w:r>
        <w:rPr>
          <w:rFonts w:hint="eastAsia" w:ascii="仿宋_GB2312" w:hAnsi="楷体" w:eastAsia="仿宋_GB2312"/>
          <w:color w:val="000000" w:themeColor="text1"/>
          <w:sz w:val="24"/>
          <w:highlight w:val="none"/>
          <w:u w:val="single"/>
          <w14:textFill>
            <w14:solidFill>
              <w14:schemeClr w14:val="tx1"/>
            </w14:solidFill>
          </w14:textFill>
        </w:rPr>
        <w:t xml:space="preserve">                                                                       </w:t>
      </w:r>
    </w:p>
    <w:p w14:paraId="719038C7">
      <w:pPr>
        <w:widowControl/>
        <w:spacing w:beforeAutospacing="1" w:line="360" w:lineRule="auto"/>
        <w:jc w:val="left"/>
        <w:rPr>
          <w:rFonts w:hAnsi="宋体"/>
          <w:color w:val="000000" w:themeColor="text1"/>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7C63F348">
      <w:pPr>
        <w:pStyle w:val="19"/>
        <w:spacing w:line="360" w:lineRule="auto"/>
        <w:ind w:left="178" w:leftChars="85"/>
        <w:rPr>
          <w:rFonts w:hint="eastAsia" w:hAnsi="宋体"/>
          <w:color w:val="000000" w:themeColor="text1"/>
          <w:highlight w:val="none"/>
          <w14:textFill>
            <w14:solidFill>
              <w14:schemeClr w14:val="tx1"/>
            </w14:solidFill>
          </w14:textFill>
        </w:rPr>
      </w:pPr>
    </w:p>
    <w:p w14:paraId="2EB2544C">
      <w:pPr>
        <w:pStyle w:val="19"/>
        <w:tabs>
          <w:tab w:val="left" w:pos="2472"/>
        </w:tabs>
        <w:spacing w:line="460" w:lineRule="exact"/>
        <w:jc w:val="center"/>
        <w:rPr>
          <w:rFonts w:hint="eastAsia" w:ascii="Times New Roman" w:hAnsi="Times New Roman"/>
          <w:b/>
          <w:color w:val="000000" w:themeColor="text1"/>
          <w:sz w:val="36"/>
          <w:highlight w:val="none"/>
          <w14:textFill>
            <w14:solidFill>
              <w14:schemeClr w14:val="tx1"/>
            </w14:solidFill>
          </w14:textFill>
        </w:rPr>
      </w:pPr>
    </w:p>
    <w:p w14:paraId="71287ACB">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7AD2A6E7">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11A31E3B">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388554B1">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26FDBE81">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4F90324D">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04F1B06E">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1DD5D11D">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092B4308">
      <w:pPr>
        <w:pStyle w:val="19"/>
        <w:tabs>
          <w:tab w:val="left" w:pos="2472"/>
        </w:tabs>
        <w:spacing w:line="460" w:lineRule="exact"/>
        <w:jc w:val="center"/>
        <w:outlineLvl w:val="0"/>
        <w:rPr>
          <w:rFonts w:ascii="Times New Roman" w:hAnsi="Times New Roman"/>
          <w:b/>
          <w:color w:val="000000" w:themeColor="text1"/>
          <w:sz w:val="36"/>
          <w:highlight w:val="none"/>
          <w14:textFill>
            <w14:solidFill>
              <w14:schemeClr w14:val="tx1"/>
            </w14:solidFill>
          </w14:textFill>
        </w:rPr>
      </w:pPr>
      <w:bookmarkStart w:id="317" w:name="_Toc11742"/>
      <w:r>
        <w:rPr>
          <w:rFonts w:hint="eastAsia" w:ascii="Times New Roman" w:hAnsi="Times New Roman"/>
          <w:b/>
          <w:color w:val="000000" w:themeColor="text1"/>
          <w:sz w:val="36"/>
          <w:highlight w:val="none"/>
          <w14:textFill>
            <w14:solidFill>
              <w14:schemeClr w14:val="tx1"/>
            </w14:solidFill>
          </w14:textFill>
        </w:rPr>
        <w:t>第六章</w:t>
      </w:r>
      <w:r>
        <w:rPr>
          <w:rFonts w:ascii="Times New Roman" w:hAnsi="Times New Roman"/>
          <w:b/>
          <w:color w:val="000000" w:themeColor="text1"/>
          <w:sz w:val="36"/>
          <w:highlight w:val="none"/>
          <w14:textFill>
            <w14:solidFill>
              <w14:schemeClr w14:val="tx1"/>
            </w14:solidFill>
          </w14:textFill>
        </w:rPr>
        <w:t xml:space="preserve"> </w:t>
      </w:r>
      <w:r>
        <w:rPr>
          <w:rFonts w:hint="eastAsia" w:ascii="Times New Roman" w:hAnsi="Times New Roman"/>
          <w:b/>
          <w:color w:val="000000" w:themeColor="text1"/>
          <w:sz w:val="36"/>
          <w:highlight w:val="none"/>
          <w14:textFill>
            <w14:solidFill>
              <w14:schemeClr w14:val="tx1"/>
            </w14:solidFill>
          </w14:textFill>
        </w:rPr>
        <w:t>投标文件格式</w:t>
      </w:r>
      <w:bookmarkEnd w:id="317"/>
    </w:p>
    <w:p w14:paraId="5F20B15C">
      <w:pPr>
        <w:widowControl/>
        <w:spacing w:beforeAutospacing="1" w:line="360" w:lineRule="auto"/>
        <w:jc w:val="left"/>
        <w:rPr>
          <w:rFonts w:ascii="宋体" w:hAnsi="宋体"/>
          <w:color w:val="000000" w:themeColor="text1"/>
          <w:szCs w:val="20"/>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5AD2950C">
      <w:pPr>
        <w:pStyle w:val="19"/>
        <w:ind w:firstLine="551" w:firstLineChars="196"/>
        <w:jc w:val="center"/>
        <w:outlineLvl w:val="1"/>
        <w:rPr>
          <w:rFonts w:hAnsi="宋体"/>
          <w:b/>
          <w:bCs/>
          <w:color w:val="000000" w:themeColor="text1"/>
          <w:sz w:val="28"/>
          <w:szCs w:val="28"/>
          <w:highlight w:val="none"/>
          <w14:textFill>
            <w14:solidFill>
              <w14:schemeClr w14:val="tx1"/>
            </w14:solidFill>
          </w14:textFill>
        </w:rPr>
      </w:pPr>
      <w:bookmarkStart w:id="318" w:name="_Toc26278"/>
      <w:r>
        <w:rPr>
          <w:rFonts w:hint="eastAsia" w:hAnsi="宋体"/>
          <w:b/>
          <w:bCs/>
          <w:color w:val="000000" w:themeColor="text1"/>
          <w:sz w:val="28"/>
          <w:szCs w:val="28"/>
          <w:highlight w:val="none"/>
          <w14:textFill>
            <w14:solidFill>
              <w14:schemeClr w14:val="tx1"/>
            </w14:solidFill>
          </w14:textFill>
        </w:rPr>
        <w:t>第一节 投标文件外层包装封面</w:t>
      </w:r>
      <w:bookmarkEnd w:id="318"/>
    </w:p>
    <w:p w14:paraId="7EF815E5">
      <w:pPr>
        <w:spacing w:before="120" w:beforeLines="50" w:after="120" w:afterLines="50"/>
        <w:jc w:val="center"/>
        <w:rPr>
          <w:rFonts w:hint="eastAsia" w:ascii="宋体" w:hAnsi="宋体" w:cs="宋体"/>
          <w:color w:val="000000" w:themeColor="text1"/>
          <w:spacing w:val="20"/>
          <w:sz w:val="44"/>
          <w:szCs w:val="44"/>
          <w:highlight w:val="none"/>
          <w14:textFill>
            <w14:solidFill>
              <w14:schemeClr w14:val="tx1"/>
            </w14:solidFill>
          </w14:textFill>
        </w:rPr>
      </w:pPr>
    </w:p>
    <w:p w14:paraId="3AE17409">
      <w:pPr>
        <w:spacing w:before="120" w:beforeLines="50" w:after="120" w:afterLines="50"/>
        <w:jc w:val="center"/>
        <w:rPr>
          <w:rFonts w:hint="eastAsia" w:ascii="宋体" w:hAnsi="宋体" w:cs="宋体"/>
          <w:color w:val="000000" w:themeColor="text1"/>
          <w:spacing w:val="20"/>
          <w:sz w:val="44"/>
          <w:szCs w:val="44"/>
          <w:highlight w:val="none"/>
          <w14:textFill>
            <w14:solidFill>
              <w14:schemeClr w14:val="tx1"/>
            </w14:solidFill>
          </w14:textFill>
        </w:rPr>
      </w:pPr>
    </w:p>
    <w:p w14:paraId="2134723B">
      <w:pPr>
        <w:spacing w:before="120" w:beforeLines="50" w:after="120" w:afterLines="50"/>
        <w:jc w:val="center"/>
        <w:rPr>
          <w:rFonts w:hint="eastAsia" w:ascii="宋体" w:hAnsi="宋体" w:cs="宋体"/>
          <w:color w:val="000000" w:themeColor="text1"/>
          <w:spacing w:val="20"/>
          <w:sz w:val="44"/>
          <w:szCs w:val="44"/>
          <w:highlight w:val="none"/>
          <w14:textFill>
            <w14:solidFill>
              <w14:schemeClr w14:val="tx1"/>
            </w14:solidFill>
          </w14:textFill>
        </w:rPr>
      </w:pPr>
    </w:p>
    <w:p w14:paraId="78ABCA8A">
      <w:pPr>
        <w:spacing w:before="120" w:beforeLines="50" w:after="120" w:afterLines="50"/>
        <w:jc w:val="center"/>
        <w:rPr>
          <w:rFonts w:hint="eastAsia" w:ascii="宋体" w:hAnsi="宋体" w:cs="宋体"/>
          <w:color w:val="000000" w:themeColor="text1"/>
          <w:spacing w:val="20"/>
          <w:sz w:val="44"/>
          <w:szCs w:val="44"/>
          <w:highlight w:val="none"/>
          <w14:textFill>
            <w14:solidFill>
              <w14:schemeClr w14:val="tx1"/>
            </w14:solidFill>
          </w14:textFill>
        </w:rPr>
      </w:pPr>
    </w:p>
    <w:p w14:paraId="646757A5">
      <w:pPr>
        <w:spacing w:before="120" w:beforeLines="50" w:after="120" w:afterLines="50"/>
        <w:jc w:val="center"/>
        <w:rPr>
          <w:rFonts w:hint="eastAsia" w:ascii="宋体" w:hAnsi="宋体" w:eastAsia="宋体" w:cs="宋体"/>
          <w:color w:val="000000" w:themeColor="text1"/>
          <w:spacing w:val="20"/>
          <w:sz w:val="44"/>
          <w:szCs w:val="44"/>
          <w:highlight w:val="none"/>
          <w:lang w:eastAsia="zh-CN"/>
          <w14:textFill>
            <w14:solidFill>
              <w14:schemeClr w14:val="tx1"/>
            </w14:solidFill>
          </w14:textFill>
        </w:rPr>
      </w:pPr>
      <w:r>
        <w:rPr>
          <w:rFonts w:hint="eastAsia" w:ascii="宋体" w:hAnsi="宋体" w:cs="宋体"/>
          <w:color w:val="000000" w:themeColor="text1"/>
          <w:spacing w:val="20"/>
          <w:sz w:val="44"/>
          <w:szCs w:val="44"/>
          <w:highlight w:val="none"/>
          <w:lang w:eastAsia="zh-CN"/>
          <w14:textFill>
            <w14:solidFill>
              <w14:schemeClr w14:val="tx1"/>
            </w14:solidFill>
          </w14:textFill>
        </w:rPr>
        <w:t>南宁中心血站2026年血液制备及储存设备采购</w:t>
      </w:r>
    </w:p>
    <w:p w14:paraId="3307103E">
      <w:pPr>
        <w:spacing w:before="120" w:beforeLines="50" w:after="120" w:afterLines="50"/>
        <w:jc w:val="center"/>
        <w:rPr>
          <w:rFonts w:hint="eastAsia" w:ascii="宋体" w:hAnsi="宋体" w:cs="宋体"/>
          <w:color w:val="000000" w:themeColor="text1"/>
          <w:spacing w:val="40"/>
          <w:w w:val="110"/>
          <w:sz w:val="44"/>
          <w:szCs w:val="44"/>
          <w:highlight w:val="none"/>
          <w14:textFill>
            <w14:solidFill>
              <w14:schemeClr w14:val="tx1"/>
            </w14:solidFill>
          </w14:textFill>
        </w:rPr>
      </w:pPr>
      <w:r>
        <w:rPr>
          <w:rFonts w:hint="eastAsia" w:ascii="宋体" w:hAnsi="宋体" w:cs="宋体"/>
          <w:color w:val="000000" w:themeColor="text1"/>
          <w:spacing w:val="40"/>
          <w:w w:val="110"/>
          <w:sz w:val="44"/>
          <w:szCs w:val="44"/>
          <w:highlight w:val="none"/>
          <w14:textFill>
            <w14:solidFill>
              <w14:schemeClr w14:val="tx1"/>
            </w14:solidFill>
          </w14:textFill>
        </w:rPr>
        <w:t>投标文件</w:t>
      </w:r>
    </w:p>
    <w:p w14:paraId="4FCE234D">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（电子投标文件）</w:t>
      </w:r>
    </w:p>
    <w:tbl>
      <w:tblPr>
        <w:tblStyle w:val="35"/>
        <w:tblW w:w="0" w:type="auto"/>
        <w:jc w:val="center"/>
        <w:tblLayout w:type="fixed"/>
        <w:tblCellMar>
          <w:top w:w="0" w:type="dxa"/>
          <w:left w:w="108" w:type="dxa"/>
          <w:bottom w:w="0" w:type="dxa"/>
          <w:right w:w="108" w:type="dxa"/>
        </w:tblCellMar>
      </w:tblPr>
      <w:tblGrid>
        <w:gridCol w:w="1601"/>
        <w:gridCol w:w="6172"/>
      </w:tblGrid>
      <w:tr w14:paraId="78A8CD0F">
        <w:tblPrEx>
          <w:tblCellMar>
            <w:top w:w="0" w:type="dxa"/>
            <w:left w:w="108" w:type="dxa"/>
            <w:bottom w:w="0" w:type="dxa"/>
            <w:right w:w="108" w:type="dxa"/>
          </w:tblCellMar>
        </w:tblPrEx>
        <w:trPr>
          <w:jc w:val="center"/>
        </w:trPr>
        <w:tc>
          <w:tcPr>
            <w:tcW w:w="1601" w:type="dxa"/>
            <w:noWrap w:val="0"/>
            <w:vAlign w:val="bottom"/>
          </w:tcPr>
          <w:p w14:paraId="798955FF">
            <w:pPr>
              <w:jc w:val="distribute"/>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项目名称：</w:t>
            </w:r>
          </w:p>
        </w:tc>
        <w:tc>
          <w:tcPr>
            <w:tcW w:w="6172" w:type="dxa"/>
            <w:tcBorders>
              <w:top w:val="nil"/>
              <w:left w:val="nil"/>
              <w:bottom w:val="single" w:color="000000" w:sz="4" w:space="0"/>
              <w:right w:val="nil"/>
            </w:tcBorders>
            <w:noWrap w:val="0"/>
            <w:vAlign w:val="bottom"/>
          </w:tcPr>
          <w:p w14:paraId="6659B157">
            <w:pPr>
              <w:jc w:val="left"/>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南宁中心血站2026年血液制备及储存设备采购</w:t>
            </w:r>
          </w:p>
        </w:tc>
      </w:tr>
      <w:tr w14:paraId="5E82606C">
        <w:tblPrEx>
          <w:tblCellMar>
            <w:top w:w="0" w:type="dxa"/>
            <w:left w:w="108" w:type="dxa"/>
            <w:bottom w:w="0" w:type="dxa"/>
            <w:right w:w="108" w:type="dxa"/>
          </w:tblCellMar>
        </w:tblPrEx>
        <w:trPr>
          <w:jc w:val="center"/>
        </w:trPr>
        <w:tc>
          <w:tcPr>
            <w:tcW w:w="1601" w:type="dxa"/>
            <w:noWrap w:val="0"/>
            <w:vAlign w:val="bottom"/>
          </w:tcPr>
          <w:p w14:paraId="7BEC9B6B">
            <w:pPr>
              <w:jc w:val="distribute"/>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采购方式：</w:t>
            </w:r>
          </w:p>
        </w:tc>
        <w:tc>
          <w:tcPr>
            <w:tcW w:w="6172" w:type="dxa"/>
            <w:tcBorders>
              <w:top w:val="single" w:color="000000" w:sz="4" w:space="0"/>
              <w:left w:val="nil"/>
              <w:bottom w:val="single" w:color="000000" w:sz="4" w:space="0"/>
              <w:right w:val="nil"/>
            </w:tcBorders>
            <w:noWrap w:val="0"/>
            <w:vAlign w:val="bottom"/>
          </w:tcPr>
          <w:p w14:paraId="128F95A2">
            <w:pPr>
              <w:jc w:val="left"/>
              <w:rPr>
                <w:rFonts w:hint="eastAsia" w:ascii="宋体" w:hAnsi="宋体" w:cs="宋体"/>
                <w:color w:val="000000" w:themeColor="text1"/>
                <w:sz w:val="24"/>
                <w:highlight w:val="none"/>
                <w14:textFill>
                  <w14:solidFill>
                    <w14:schemeClr w14:val="tx1"/>
                  </w14:solidFill>
                </w14:textFill>
              </w:rPr>
            </w:pPr>
            <w:bookmarkStart w:id="319" w:name="PO_3000001867_PM003"/>
            <w:r>
              <w:rPr>
                <w:rFonts w:hint="eastAsia" w:ascii="宋体" w:hAnsi="宋体" w:cs="宋体"/>
                <w:color w:val="000000" w:themeColor="text1"/>
                <w:sz w:val="24"/>
                <w:highlight w:val="none"/>
                <w14:textFill>
                  <w14:solidFill>
                    <w14:schemeClr w14:val="tx1"/>
                  </w14:solidFill>
                </w14:textFill>
              </w:rPr>
              <w:t>公开招标</w:t>
            </w:r>
            <w:bookmarkEnd w:id="319"/>
          </w:p>
        </w:tc>
      </w:tr>
      <w:tr w14:paraId="0719EA15">
        <w:tblPrEx>
          <w:tblCellMar>
            <w:top w:w="0" w:type="dxa"/>
            <w:left w:w="108" w:type="dxa"/>
            <w:bottom w:w="0" w:type="dxa"/>
            <w:right w:w="108" w:type="dxa"/>
          </w:tblCellMar>
        </w:tblPrEx>
        <w:trPr>
          <w:jc w:val="center"/>
        </w:trPr>
        <w:tc>
          <w:tcPr>
            <w:tcW w:w="1601" w:type="dxa"/>
            <w:noWrap w:val="0"/>
            <w:vAlign w:val="bottom"/>
          </w:tcPr>
          <w:p w14:paraId="33BCF1BA">
            <w:pPr>
              <w:jc w:val="distribute"/>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项目编号：</w:t>
            </w:r>
          </w:p>
        </w:tc>
        <w:tc>
          <w:tcPr>
            <w:tcW w:w="6172" w:type="dxa"/>
            <w:tcBorders>
              <w:top w:val="single" w:color="000000" w:sz="4" w:space="0"/>
              <w:left w:val="nil"/>
              <w:bottom w:val="single" w:color="000000" w:sz="4" w:space="0"/>
              <w:right w:val="nil"/>
            </w:tcBorders>
            <w:noWrap w:val="0"/>
            <w:vAlign w:val="bottom"/>
          </w:tcPr>
          <w:p w14:paraId="0978B4A1">
            <w:pPr>
              <w:jc w:val="left"/>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eastAsia="宋体" w:cs="宋体"/>
                <w:color w:val="000000" w:themeColor="text1"/>
                <w:sz w:val="24"/>
                <w:highlight w:val="none"/>
                <w:lang w:eastAsia="zh-CN"/>
                <w14:textFill>
                  <w14:solidFill>
                    <w14:schemeClr w14:val="tx1"/>
                  </w14:solidFill>
                </w14:textFill>
              </w:rPr>
              <w:t>NNZC2026-G1-990215-GXJT</w:t>
            </w:r>
          </w:p>
        </w:tc>
      </w:tr>
      <w:tr w14:paraId="39E5D1E4">
        <w:tblPrEx>
          <w:tblCellMar>
            <w:top w:w="0" w:type="dxa"/>
            <w:left w:w="108" w:type="dxa"/>
            <w:bottom w:w="0" w:type="dxa"/>
            <w:right w:w="108" w:type="dxa"/>
          </w:tblCellMar>
        </w:tblPrEx>
        <w:trPr>
          <w:jc w:val="center"/>
        </w:trPr>
        <w:tc>
          <w:tcPr>
            <w:tcW w:w="1601" w:type="dxa"/>
            <w:noWrap w:val="0"/>
            <w:vAlign w:val="bottom"/>
          </w:tcPr>
          <w:p w14:paraId="11441C28">
            <w:pPr>
              <w:jc w:val="distribute"/>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所投分标：</w:t>
            </w:r>
          </w:p>
        </w:tc>
        <w:tc>
          <w:tcPr>
            <w:tcW w:w="6172" w:type="dxa"/>
            <w:tcBorders>
              <w:top w:val="single" w:color="000000" w:sz="4" w:space="0"/>
              <w:left w:val="nil"/>
              <w:bottom w:val="single" w:color="000000" w:sz="4" w:space="0"/>
              <w:right w:val="nil"/>
            </w:tcBorders>
            <w:noWrap w:val="0"/>
            <w:vAlign w:val="bottom"/>
          </w:tcPr>
          <w:p w14:paraId="4CC3B116">
            <w:pPr>
              <w:jc w:val="left"/>
              <w:rPr>
                <w:rFonts w:hint="eastAsia" w:ascii="宋体" w:hAnsi="宋体" w:cs="宋体"/>
                <w:color w:val="000000" w:themeColor="text1"/>
                <w:sz w:val="24"/>
                <w:highlight w:val="none"/>
                <w14:textFill>
                  <w14:solidFill>
                    <w14:schemeClr w14:val="tx1"/>
                  </w14:solidFill>
                </w14:textFill>
              </w:rPr>
            </w:pPr>
          </w:p>
        </w:tc>
      </w:tr>
      <w:tr w14:paraId="06D1BEE8">
        <w:tblPrEx>
          <w:tblCellMar>
            <w:top w:w="0" w:type="dxa"/>
            <w:left w:w="108" w:type="dxa"/>
            <w:bottom w:w="0" w:type="dxa"/>
            <w:right w:w="108" w:type="dxa"/>
          </w:tblCellMar>
        </w:tblPrEx>
        <w:trPr>
          <w:jc w:val="center"/>
        </w:trPr>
        <w:tc>
          <w:tcPr>
            <w:tcW w:w="1601" w:type="dxa"/>
            <w:noWrap w:val="0"/>
            <w:vAlign w:val="bottom"/>
          </w:tcPr>
          <w:p w14:paraId="286FF224">
            <w:pPr>
              <w:jc w:val="distribute"/>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w:t>
            </w:r>
          </w:p>
        </w:tc>
        <w:tc>
          <w:tcPr>
            <w:tcW w:w="6172" w:type="dxa"/>
            <w:tcBorders>
              <w:top w:val="single" w:color="000000" w:sz="4" w:space="0"/>
              <w:left w:val="nil"/>
              <w:bottom w:val="single" w:color="000000" w:sz="4" w:space="0"/>
              <w:right w:val="nil"/>
            </w:tcBorders>
            <w:noWrap w:val="0"/>
            <w:vAlign w:val="bottom"/>
          </w:tcPr>
          <w:p w14:paraId="0DE917CE">
            <w:pPr>
              <w:jc w:val="left"/>
              <w:rPr>
                <w:rFonts w:hint="eastAsia" w:ascii="宋体" w:hAnsi="宋体" w:cs="宋体"/>
                <w:color w:val="000000" w:themeColor="text1"/>
                <w:sz w:val="24"/>
                <w:highlight w:val="none"/>
                <w14:textFill>
                  <w14:solidFill>
                    <w14:schemeClr w14:val="tx1"/>
                  </w14:solidFill>
                </w14:textFill>
              </w:rPr>
            </w:pPr>
          </w:p>
        </w:tc>
      </w:tr>
      <w:tr w14:paraId="7162C001">
        <w:tblPrEx>
          <w:tblCellMar>
            <w:top w:w="0" w:type="dxa"/>
            <w:left w:w="108" w:type="dxa"/>
            <w:bottom w:w="0" w:type="dxa"/>
            <w:right w:w="108" w:type="dxa"/>
          </w:tblCellMar>
        </w:tblPrEx>
        <w:trPr>
          <w:jc w:val="center"/>
        </w:trPr>
        <w:tc>
          <w:tcPr>
            <w:tcW w:w="1601" w:type="dxa"/>
            <w:noWrap w:val="0"/>
            <w:vAlign w:val="bottom"/>
          </w:tcPr>
          <w:p w14:paraId="4C6C2374">
            <w:pPr>
              <w:jc w:val="distribute"/>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投标人地址：</w:t>
            </w:r>
          </w:p>
        </w:tc>
        <w:tc>
          <w:tcPr>
            <w:tcW w:w="6172" w:type="dxa"/>
            <w:tcBorders>
              <w:top w:val="single" w:color="000000" w:sz="4" w:space="0"/>
              <w:left w:val="nil"/>
              <w:bottom w:val="single" w:color="000000" w:sz="4" w:space="0"/>
              <w:right w:val="nil"/>
            </w:tcBorders>
            <w:noWrap w:val="0"/>
            <w:vAlign w:val="bottom"/>
          </w:tcPr>
          <w:p w14:paraId="0D08DBC2">
            <w:pPr>
              <w:jc w:val="left"/>
              <w:rPr>
                <w:rFonts w:hint="eastAsia" w:ascii="宋体" w:hAnsi="宋体" w:cs="宋体"/>
                <w:color w:val="000000" w:themeColor="text1"/>
                <w:sz w:val="24"/>
                <w:highlight w:val="none"/>
                <w14:textFill>
                  <w14:solidFill>
                    <w14:schemeClr w14:val="tx1"/>
                  </w14:solidFill>
                </w14:textFill>
              </w:rPr>
            </w:pPr>
          </w:p>
        </w:tc>
      </w:tr>
    </w:tbl>
    <w:p w14:paraId="13AA582A">
      <w:pPr>
        <w:ind w:firstLine="4200" w:firstLineChars="1750"/>
        <w:rPr>
          <w:rFonts w:hint="eastAsia" w:ascii="宋体" w:hAnsi="宋体" w:cs="宋体"/>
          <w:color w:val="000000" w:themeColor="text1"/>
          <w:sz w:val="24"/>
          <w:highlight w:val="none"/>
          <w14:textFill>
            <w14:solidFill>
              <w14:schemeClr w14:val="tx1"/>
            </w14:solidFill>
          </w14:textFill>
        </w:rPr>
      </w:pPr>
    </w:p>
    <w:p w14:paraId="0422AE70">
      <w:pPr>
        <w:ind w:firstLine="4200" w:firstLineChars="1750"/>
        <w:rPr>
          <w:rFonts w:hint="eastAsia" w:ascii="宋体" w:hAnsi="宋体" w:cs="宋体"/>
          <w:color w:val="000000" w:themeColor="text1"/>
          <w:sz w:val="24"/>
          <w:highlight w:val="none"/>
          <w14:textFill>
            <w14:solidFill>
              <w14:schemeClr w14:val="tx1"/>
            </w14:solidFill>
          </w14:textFill>
        </w:rPr>
      </w:pPr>
    </w:p>
    <w:p w14:paraId="2BBE09A1">
      <w:pPr>
        <w:ind w:firstLine="4200" w:firstLineChars="1750"/>
        <w:rPr>
          <w:rFonts w:hint="eastAsia" w:ascii="宋体" w:hAnsi="宋体" w:cs="宋体"/>
          <w:color w:val="000000" w:themeColor="text1"/>
          <w:sz w:val="24"/>
          <w:highlight w:val="none"/>
          <w14:textFill>
            <w14:solidFill>
              <w14:schemeClr w14:val="tx1"/>
            </w14:solidFill>
          </w14:textFill>
        </w:rPr>
      </w:pPr>
    </w:p>
    <w:p w14:paraId="4C30D93C">
      <w:pPr>
        <w:ind w:firstLine="5880" w:firstLineChars="245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投标截止时间前不得解密</w:t>
      </w:r>
    </w:p>
    <w:p w14:paraId="5407F53C">
      <w:pPr>
        <w:ind w:firstLine="6480" w:firstLineChars="27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年   月   日</w:t>
      </w:r>
    </w:p>
    <w:p w14:paraId="1CD36FE9">
      <w:pPr>
        <w:widowControl/>
        <w:jc w:val="left"/>
        <w:rPr>
          <w:rFonts w:ascii="宋体" w:hAnsi="宋体" w:cs="宋体"/>
          <w:color w:val="000000" w:themeColor="text1"/>
          <w:sz w:val="24"/>
          <w:highlight w:val="none"/>
          <w14:textFill>
            <w14:solidFill>
              <w14:schemeClr w14:val="tx1"/>
            </w14:solidFill>
          </w14:textFill>
        </w:rPr>
        <w:sectPr>
          <w:pgSz w:w="11907" w:h="16840"/>
          <w:pgMar w:top="1531" w:right="1418" w:bottom="1361" w:left="1418" w:header="720" w:footer="720" w:gutter="0"/>
          <w:pgNumType w:fmt="decimal"/>
          <w:cols w:space="720" w:num="1"/>
        </w:sectPr>
      </w:pPr>
    </w:p>
    <w:p w14:paraId="3F5DC39D">
      <w:pPr>
        <w:pStyle w:val="19"/>
        <w:jc w:val="center"/>
        <w:outlineLvl w:val="1"/>
        <w:rPr>
          <w:rFonts w:hint="eastAsia" w:hAnsi="宋体"/>
          <w:b/>
          <w:bCs/>
          <w:color w:val="000000" w:themeColor="text1"/>
          <w:sz w:val="28"/>
          <w:szCs w:val="28"/>
          <w:highlight w:val="none"/>
          <w14:textFill>
            <w14:solidFill>
              <w14:schemeClr w14:val="tx1"/>
            </w14:solidFill>
          </w14:textFill>
        </w:rPr>
      </w:pPr>
      <w:bookmarkStart w:id="320" w:name="_Toc3275"/>
      <w:r>
        <w:rPr>
          <w:rFonts w:hint="eastAsia" w:hAnsi="宋体"/>
          <w:b/>
          <w:bCs/>
          <w:color w:val="000000" w:themeColor="text1"/>
          <w:sz w:val="28"/>
          <w:szCs w:val="28"/>
          <w:highlight w:val="none"/>
          <w14:textFill>
            <w14:solidFill>
              <w14:schemeClr w14:val="tx1"/>
            </w14:solidFill>
          </w14:textFill>
        </w:rPr>
        <w:t>第二节 资格证明文件格式</w:t>
      </w:r>
      <w:bookmarkEnd w:id="320"/>
    </w:p>
    <w:p w14:paraId="248C31C3">
      <w:pPr>
        <w:pStyle w:val="19"/>
        <w:spacing w:line="360" w:lineRule="auto"/>
        <w:ind w:firstLine="420"/>
        <w:rPr>
          <w:rFonts w:hint="eastAsia" w:hAnsi="宋体"/>
          <w:color w:val="000000" w:themeColor="text1"/>
          <w:sz w:val="30"/>
          <w:highlight w:val="none"/>
          <w14:textFill>
            <w14:solidFill>
              <w14:schemeClr w14:val="tx1"/>
            </w14:solidFill>
          </w14:textFill>
        </w:rPr>
      </w:pPr>
    </w:p>
    <w:p w14:paraId="18848287">
      <w:pPr>
        <w:snapToGrid w:val="0"/>
        <w:spacing w:before="165" w:beforeLines="50" w:after="50"/>
        <w:rPr>
          <w:rFonts w:hint="eastAsia" w:ascii="宋体" w:hAnsi="宋体"/>
          <w:bCs/>
          <w:color w:val="000000" w:themeColor="text1"/>
          <w:sz w:val="32"/>
          <w:szCs w:val="20"/>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r>
        <w:rPr>
          <w:rFonts w:hint="eastAsia" w:ascii="宋体" w:hAnsi="宋体"/>
          <w:bCs/>
          <w:color w:val="000000" w:themeColor="text1"/>
          <w:highlight w:val="none"/>
          <w14:textFill>
            <w14:solidFill>
              <w14:schemeClr w14:val="tx1"/>
            </w14:solidFill>
          </w14:textFill>
        </w:rPr>
        <w:t>电子投标文件</w:t>
      </w:r>
    </w:p>
    <w:p w14:paraId="209D366D">
      <w:pPr>
        <w:snapToGrid w:val="0"/>
        <w:spacing w:before="165" w:beforeLines="50" w:after="50"/>
        <w:rPr>
          <w:rFonts w:hint="eastAsia" w:ascii="宋体" w:hAnsi="宋体"/>
          <w:color w:val="000000" w:themeColor="text1"/>
          <w:sz w:val="24"/>
          <w:szCs w:val="20"/>
          <w:highlight w:val="none"/>
          <w14:textFill>
            <w14:solidFill>
              <w14:schemeClr w14:val="tx1"/>
            </w14:solidFill>
          </w14:textFill>
        </w:rPr>
      </w:pPr>
    </w:p>
    <w:p w14:paraId="2ECC7F9C">
      <w:pPr>
        <w:snapToGrid w:val="0"/>
        <w:spacing w:before="165" w:beforeLines="50" w:after="50"/>
        <w:jc w:val="center"/>
        <w:rPr>
          <w:rFonts w:hint="eastAsia" w:ascii="宋体" w:hAnsi="宋体"/>
          <w:b/>
          <w:color w:val="000000" w:themeColor="text1"/>
          <w:sz w:val="24"/>
          <w:szCs w:val="20"/>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资格证明文件（封面）</w:t>
      </w:r>
    </w:p>
    <w:p w14:paraId="7F396A46">
      <w:pPr>
        <w:snapToGrid w:val="0"/>
        <w:spacing w:before="165" w:beforeLines="50" w:after="50"/>
        <w:rPr>
          <w:rFonts w:hint="eastAsia" w:ascii="宋体" w:hAnsi="宋体"/>
          <w:bCs/>
          <w:color w:val="000000" w:themeColor="text1"/>
          <w:sz w:val="24"/>
          <w:szCs w:val="20"/>
          <w:highlight w:val="none"/>
          <w14:textFill>
            <w14:solidFill>
              <w14:schemeClr w14:val="tx1"/>
            </w14:solidFill>
          </w14:textFill>
        </w:rPr>
      </w:pPr>
    </w:p>
    <w:p w14:paraId="436082BF">
      <w:pPr>
        <w:snapToGrid w:val="0"/>
        <w:spacing w:before="165" w:beforeLines="50" w:after="50"/>
        <w:rPr>
          <w:rFonts w:hint="eastAsia" w:ascii="宋体" w:hAnsi="宋体"/>
          <w:bCs/>
          <w:color w:val="000000" w:themeColor="text1"/>
          <w:sz w:val="24"/>
          <w:szCs w:val="20"/>
          <w:highlight w:val="none"/>
          <w14:textFill>
            <w14:solidFill>
              <w14:schemeClr w14:val="tx1"/>
            </w14:solidFill>
          </w14:textFill>
        </w:rPr>
      </w:pPr>
    </w:p>
    <w:p w14:paraId="5D704E86">
      <w:pPr>
        <w:snapToGrid w:val="0"/>
        <w:spacing w:before="165" w:beforeLines="50" w:after="50"/>
        <w:rPr>
          <w:rFonts w:hint="eastAsia" w:ascii="宋体" w:hAnsi="宋体"/>
          <w:bCs/>
          <w:color w:val="000000" w:themeColor="text1"/>
          <w:sz w:val="24"/>
          <w:szCs w:val="20"/>
          <w:highlight w:val="none"/>
          <w14:textFill>
            <w14:solidFill>
              <w14:schemeClr w14:val="tx1"/>
            </w14:solidFill>
          </w14:textFill>
        </w:rPr>
      </w:pPr>
    </w:p>
    <w:p w14:paraId="69866FFD">
      <w:pPr>
        <w:snapToGrid w:val="0"/>
        <w:spacing w:before="165" w:beforeLines="50" w:after="50"/>
        <w:rPr>
          <w:rFonts w:hint="eastAsia" w:ascii="宋体" w:hAnsi="宋体"/>
          <w:bCs/>
          <w:color w:val="000000" w:themeColor="text1"/>
          <w:sz w:val="24"/>
          <w:szCs w:val="20"/>
          <w:highlight w:val="none"/>
          <w14:textFill>
            <w14:solidFill>
              <w14:schemeClr w14:val="tx1"/>
            </w14:solidFill>
          </w14:textFill>
        </w:rPr>
      </w:pPr>
    </w:p>
    <w:p w14:paraId="008BAC22">
      <w:pPr>
        <w:snapToGrid w:val="0"/>
        <w:spacing w:before="165" w:beforeLines="50" w:after="50"/>
        <w:rPr>
          <w:rFonts w:hint="eastAsia" w:ascii="宋体" w:hAnsi="宋体"/>
          <w:bCs/>
          <w:color w:val="000000" w:themeColor="text1"/>
          <w:sz w:val="24"/>
          <w:szCs w:val="20"/>
          <w:highlight w:val="none"/>
          <w14:textFill>
            <w14:solidFill>
              <w14:schemeClr w14:val="tx1"/>
            </w14:solidFill>
          </w14:textFill>
        </w:rPr>
      </w:pPr>
    </w:p>
    <w:p w14:paraId="632F2E5D">
      <w:pPr>
        <w:snapToGrid w:val="0"/>
        <w:spacing w:before="165" w:beforeLines="50" w:after="50"/>
        <w:rPr>
          <w:rFonts w:hint="eastAsia" w:ascii="宋体" w:hAnsi="宋体"/>
          <w:bCs/>
          <w:color w:val="000000" w:themeColor="text1"/>
          <w:sz w:val="24"/>
          <w:szCs w:val="20"/>
          <w:highlight w:val="none"/>
          <w14:textFill>
            <w14:solidFill>
              <w14:schemeClr w14:val="tx1"/>
            </w14:solidFill>
          </w14:textFill>
        </w:rPr>
      </w:pPr>
    </w:p>
    <w:p w14:paraId="617A4CFE">
      <w:pPr>
        <w:snapToGrid w:val="0"/>
        <w:spacing w:before="165" w:beforeLines="50" w:after="50"/>
        <w:rPr>
          <w:rFonts w:hint="eastAsia" w:ascii="宋体" w:hAnsi="宋体"/>
          <w:bCs/>
          <w:color w:val="000000" w:themeColor="text1"/>
          <w:sz w:val="24"/>
          <w:szCs w:val="20"/>
          <w:highlight w:val="none"/>
          <w14:textFill>
            <w14:solidFill>
              <w14:schemeClr w14:val="tx1"/>
            </w14:solidFill>
          </w14:textFill>
        </w:rPr>
      </w:pPr>
    </w:p>
    <w:p w14:paraId="497004D1">
      <w:pPr>
        <w:snapToGrid w:val="0"/>
        <w:spacing w:before="165" w:beforeLines="50" w:after="50"/>
        <w:ind w:firstLine="540" w:firstLineChars="225"/>
        <w:rPr>
          <w:rFonts w:hint="eastAsia" w:ascii="宋体" w:hAnsi="宋体" w:eastAsia="宋体"/>
          <w:bCs/>
          <w:color w:val="000000" w:themeColor="text1"/>
          <w:sz w:val="24"/>
          <w:highlight w:val="none"/>
          <w:lang w:eastAsia="zh-CN"/>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项目名称：</w:t>
      </w:r>
      <w:r>
        <w:rPr>
          <w:rFonts w:hint="eastAsia" w:ascii="宋体" w:hAnsi="宋体"/>
          <w:bCs/>
          <w:color w:val="000000" w:themeColor="text1"/>
          <w:sz w:val="24"/>
          <w:highlight w:val="none"/>
          <w:lang w:eastAsia="zh-CN"/>
          <w14:textFill>
            <w14:solidFill>
              <w14:schemeClr w14:val="tx1"/>
            </w14:solidFill>
          </w14:textFill>
        </w:rPr>
        <w:t>南宁中心血站2026年血液制备及储存设备采购</w:t>
      </w:r>
    </w:p>
    <w:p w14:paraId="156BC3B8">
      <w:pPr>
        <w:snapToGrid w:val="0"/>
        <w:spacing w:before="165" w:beforeLines="50" w:after="50"/>
        <w:ind w:firstLine="540" w:firstLineChars="225"/>
        <w:rPr>
          <w:rFonts w:hint="eastAsia" w:ascii="宋体" w:hAnsi="宋体"/>
          <w:bCs/>
          <w:color w:val="000000" w:themeColor="text1"/>
          <w:sz w:val="24"/>
          <w:szCs w:val="20"/>
          <w:highlight w:val="none"/>
          <w14:textFill>
            <w14:solidFill>
              <w14:schemeClr w14:val="tx1"/>
            </w14:solidFill>
          </w14:textFill>
        </w:rPr>
      </w:pPr>
    </w:p>
    <w:p w14:paraId="647B91CE">
      <w:pPr>
        <w:snapToGrid w:val="0"/>
        <w:spacing w:before="165" w:beforeLines="50" w:after="50"/>
        <w:ind w:firstLine="540" w:firstLineChars="225"/>
        <w:rPr>
          <w:rFonts w:hint="eastAsia" w:ascii="宋体" w:hAnsi="宋体" w:eastAsia="宋体" w:cs="Times New Roman"/>
          <w:bCs/>
          <w:color w:val="000000" w:themeColor="text1"/>
          <w:sz w:val="24"/>
          <w:highlight w:val="none"/>
          <w:lang w:eastAsia="zh-CN"/>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项目编号：NNZC2026-G1-990215-GXJT</w:t>
      </w:r>
    </w:p>
    <w:p w14:paraId="79F83B99">
      <w:pPr>
        <w:snapToGrid w:val="0"/>
        <w:spacing w:before="165" w:beforeLines="50" w:after="50"/>
        <w:ind w:firstLine="540" w:firstLineChars="225"/>
        <w:rPr>
          <w:rFonts w:hint="eastAsia" w:ascii="宋体" w:hAnsi="宋体"/>
          <w:bCs/>
          <w:color w:val="000000" w:themeColor="text1"/>
          <w:sz w:val="24"/>
          <w:szCs w:val="20"/>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 xml:space="preserve"> </w:t>
      </w:r>
    </w:p>
    <w:p w14:paraId="6FBFE943">
      <w:pPr>
        <w:snapToGrid w:val="0"/>
        <w:spacing w:before="165" w:beforeLines="50" w:after="50"/>
        <w:ind w:firstLine="540" w:firstLineChars="225"/>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所投分标：</w:t>
      </w:r>
    </w:p>
    <w:p w14:paraId="1289300E">
      <w:pPr>
        <w:pStyle w:val="11"/>
        <w:snapToGrid w:val="0"/>
        <w:spacing w:before="50" w:after="50"/>
        <w:ind w:firstLine="540" w:firstLineChars="225"/>
        <w:rPr>
          <w:rFonts w:hint="eastAsia" w:ascii="宋体" w:hAnsi="宋体"/>
          <w:bCs/>
          <w:color w:val="000000" w:themeColor="text1"/>
          <w:sz w:val="24"/>
          <w:szCs w:val="24"/>
          <w:highlight w:val="none"/>
          <w14:textFill>
            <w14:solidFill>
              <w14:schemeClr w14:val="tx1"/>
            </w14:solidFill>
          </w14:textFill>
        </w:rPr>
      </w:pPr>
    </w:p>
    <w:p w14:paraId="5D623CFE">
      <w:pPr>
        <w:pStyle w:val="11"/>
        <w:snapToGrid w:val="0"/>
        <w:spacing w:before="50" w:after="50"/>
        <w:ind w:firstLine="540" w:firstLineChars="225"/>
        <w:rPr>
          <w:rFonts w:hint="eastAsia"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投标人名称：</w:t>
      </w:r>
    </w:p>
    <w:p w14:paraId="3C26F7DB">
      <w:pPr>
        <w:pStyle w:val="11"/>
        <w:snapToGrid w:val="0"/>
        <w:spacing w:before="50" w:after="50"/>
        <w:ind w:firstLine="540" w:firstLineChars="225"/>
        <w:rPr>
          <w:rFonts w:hint="eastAsia" w:ascii="宋体" w:hAnsi="宋体"/>
          <w:bCs/>
          <w:color w:val="000000" w:themeColor="text1"/>
          <w:sz w:val="24"/>
          <w:szCs w:val="24"/>
          <w:highlight w:val="none"/>
          <w14:textFill>
            <w14:solidFill>
              <w14:schemeClr w14:val="tx1"/>
            </w14:solidFill>
          </w14:textFill>
        </w:rPr>
      </w:pPr>
    </w:p>
    <w:p w14:paraId="4F06091A">
      <w:pPr>
        <w:pStyle w:val="11"/>
        <w:snapToGrid w:val="0"/>
        <w:spacing w:before="50" w:after="50"/>
        <w:ind w:firstLine="960" w:firstLineChars="400"/>
        <w:rPr>
          <w:rFonts w:hint="eastAsia" w:ascii="宋体" w:hAnsi="宋体"/>
          <w:bCs/>
          <w:color w:val="000000" w:themeColor="text1"/>
          <w:sz w:val="24"/>
          <w:szCs w:val="24"/>
          <w:highlight w:val="none"/>
          <w14:textFill>
            <w14:solidFill>
              <w14:schemeClr w14:val="tx1"/>
            </w14:solidFill>
          </w14:textFill>
        </w:rPr>
      </w:pPr>
    </w:p>
    <w:p w14:paraId="170662C1">
      <w:pPr>
        <w:snapToGrid w:val="0"/>
        <w:spacing w:before="165" w:beforeLines="50" w:after="50"/>
        <w:ind w:firstLine="645"/>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年  月  日</w:t>
      </w:r>
    </w:p>
    <w:p w14:paraId="6FE477F4">
      <w:pPr>
        <w:widowControl/>
        <w:spacing w:line="360" w:lineRule="auto"/>
        <w:jc w:val="left"/>
        <w:rPr>
          <w:rFonts w:ascii="宋体" w:hAnsi="宋体"/>
          <w:color w:val="000000" w:themeColor="text1"/>
          <w:sz w:val="30"/>
          <w:szCs w:val="20"/>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4F12B027">
      <w:pPr>
        <w:jc w:val="center"/>
        <w:rPr>
          <w:rFonts w:hint="eastAsia" w:ascii="仿宋_GB2312" w:hAnsi="仿宋" w:eastAsia="仿宋_GB2312" w:cs="仿宋_GB2312"/>
          <w:b/>
          <w:color w:val="000000" w:themeColor="text1"/>
          <w:kern w:val="0"/>
          <w:sz w:val="36"/>
          <w:szCs w:val="36"/>
          <w:highlight w:val="none"/>
          <w14:textFill>
            <w14:solidFill>
              <w14:schemeClr w14:val="tx1"/>
            </w14:solidFill>
          </w14:textFill>
        </w:rPr>
      </w:pPr>
      <w:r>
        <w:rPr>
          <w:rFonts w:hint="eastAsia" w:ascii="仿宋_GB2312" w:hAnsi="仿宋" w:eastAsia="仿宋_GB2312" w:cs="仿宋_GB2312"/>
          <w:b/>
          <w:color w:val="000000" w:themeColor="text1"/>
          <w:kern w:val="0"/>
          <w:sz w:val="36"/>
          <w:szCs w:val="36"/>
          <w:highlight w:val="none"/>
          <w14:textFill>
            <w14:solidFill>
              <w14:schemeClr w14:val="tx1"/>
            </w14:solidFill>
          </w14:textFill>
        </w:rPr>
        <w:t>资格证明文件目录</w:t>
      </w:r>
    </w:p>
    <w:p w14:paraId="6DD1ADCB">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p>
    <w:p w14:paraId="4D791601">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一、</w:t>
      </w:r>
      <w:r>
        <w:rPr>
          <w:rFonts w:hint="eastAsia" w:ascii="仿宋_GB2312" w:hAnsi="仿宋" w:eastAsia="仿宋_GB2312"/>
          <w:color w:val="000000" w:themeColor="text1"/>
          <w:sz w:val="24"/>
          <w:highlight w:val="none"/>
          <w14:textFill>
            <w14:solidFill>
              <w14:schemeClr w14:val="tx1"/>
            </w14:solidFill>
          </w14:textFill>
        </w:rPr>
        <w:t>营业执照(或事业法人登记证或其他工商等登记证明材料)复印件（投标人为自然人的，须提供</w:t>
      </w:r>
      <w:r>
        <w:rPr>
          <w:rFonts w:hint="eastAsia" w:ascii="仿宋_GB2312" w:hAnsi="仿宋" w:eastAsia="仿宋_GB2312" w:cs="Helvetica"/>
          <w:color w:val="000000" w:themeColor="text1"/>
          <w:kern w:val="0"/>
          <w:sz w:val="24"/>
          <w:highlight w:val="none"/>
          <w14:textFill>
            <w14:solidFill>
              <w14:schemeClr w14:val="tx1"/>
            </w14:solidFill>
          </w14:textFill>
        </w:rPr>
        <w:t>自然人的身份证明</w:t>
      </w:r>
      <w:r>
        <w:rPr>
          <w:rFonts w:hint="eastAsia" w:ascii="仿宋_GB2312" w:hAnsi="仿宋" w:eastAsia="仿宋_GB2312"/>
          <w:color w:val="000000" w:themeColor="text1"/>
          <w:sz w:val="24"/>
          <w:highlight w:val="none"/>
          <w14:textFill>
            <w14:solidFill>
              <w14:schemeClr w14:val="tx1"/>
            </w14:solidFill>
          </w14:textFill>
        </w:rPr>
        <w:t>）</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333E3EEC">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二、符合参与政府采购活动的资格条件依法缴纳税收、社会保障资金等方面的材料…………………………………………………………………………………………（页码）</w:t>
      </w:r>
    </w:p>
    <w:p w14:paraId="5649C323">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三、财务状况报告方面的材料…………………………………………………………（页码）</w:t>
      </w:r>
    </w:p>
    <w:p w14:paraId="6571D7DA">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四、投标人直接控股股东信息</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2E9471CA">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五、投标人直接关联关系信息表</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70DD2BBC">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六、投标资格声明函……………………………………………………………………（页码）</w:t>
      </w:r>
    </w:p>
    <w:p w14:paraId="5E56D22E">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七、联合体协议书（</w:t>
      </w:r>
      <w:r>
        <w:rPr>
          <w:rFonts w:hint="eastAsia" w:ascii="仿宋_GB2312" w:hAnsi="仿宋" w:eastAsia="仿宋_GB2312" w:cs="仿宋_GB2312"/>
          <w:color w:val="000000" w:themeColor="text1"/>
          <w:sz w:val="24"/>
          <w:highlight w:val="none"/>
          <w14:textFill>
            <w14:solidFill>
              <w14:schemeClr w14:val="tx1"/>
            </w14:solidFill>
          </w14:textFill>
        </w:rPr>
        <w:t>以联合体形式投标的，提供联合体协议；本项目不接受联合体投标或者投标人不以联合体形式投标的，则不需要提供</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3391D92F">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八、符合特定资格条件的有关证明材料（复印件）……………</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158BC589">
      <w:pPr>
        <w:spacing w:line="360" w:lineRule="auto"/>
        <w:jc w:val="left"/>
        <w:rPr>
          <w:rFonts w:hint="eastAsia" w:ascii="仿宋_GB2312" w:hAnsi="仿宋"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 w:eastAsia="仿宋_GB2312" w:cs="仿宋_GB2312"/>
          <w:color w:val="000000" w:themeColor="text1"/>
          <w:sz w:val="24"/>
          <w:highlight w:val="none"/>
          <w:lang w:val="en-US" w:eastAsia="zh-CN"/>
          <w14:textFill>
            <w14:solidFill>
              <w14:schemeClr w14:val="tx1"/>
            </w14:solidFill>
          </w14:textFill>
        </w:rPr>
        <w:t>九</w:t>
      </w:r>
      <w:r>
        <w:rPr>
          <w:rFonts w:hint="eastAsia" w:ascii="仿宋_GB2312" w:hAnsi="仿宋" w:eastAsia="仿宋_GB2312" w:cs="仿宋_GB2312"/>
          <w:color w:val="000000" w:themeColor="text1"/>
          <w:sz w:val="24"/>
          <w:highlight w:val="none"/>
          <w14:textFill>
            <w14:solidFill>
              <w14:schemeClr w14:val="tx1"/>
            </w14:solidFill>
          </w14:textFill>
        </w:rPr>
        <w:t>、投标人认为需要提供的其他证明材料……………………………………………（页码）</w:t>
      </w:r>
    </w:p>
    <w:p w14:paraId="6529C475">
      <w:pPr>
        <w:spacing w:line="360" w:lineRule="auto"/>
        <w:rPr>
          <w:rFonts w:hint="eastAsia" w:ascii="仿宋_GB2312" w:hAnsi="仿宋" w:eastAsia="仿宋_GB2312" w:cs="仿宋_GB2312"/>
          <w:b/>
          <w:bCs/>
          <w:color w:val="000000" w:themeColor="text1"/>
          <w:sz w:val="24"/>
          <w:highlight w:val="none"/>
          <w14:textFill>
            <w14:solidFill>
              <w14:schemeClr w14:val="tx1"/>
            </w14:solidFill>
          </w14:textFill>
        </w:rPr>
      </w:pPr>
      <w:r>
        <w:rPr>
          <w:rFonts w:hint="eastAsia" w:ascii="仿宋_GB2312" w:hAnsi="仿宋" w:eastAsia="仿宋_GB2312" w:cs="仿宋_GB2312"/>
          <w:b/>
          <w:bCs/>
          <w:color w:val="000000" w:themeColor="text1"/>
          <w:sz w:val="24"/>
          <w:highlight w:val="none"/>
          <w14:textFill>
            <w14:solidFill>
              <w14:schemeClr w14:val="tx1"/>
            </w14:solidFill>
          </w14:textFill>
        </w:rPr>
        <w:t>注：以上目录是基本格式要求，各投标人可根据自身情况进一步向下增加内容或细化。</w:t>
      </w:r>
    </w:p>
    <w:p w14:paraId="7BB09B7D">
      <w:pPr>
        <w:widowControl/>
        <w:spacing w:line="360" w:lineRule="auto"/>
        <w:jc w:val="left"/>
        <w:rPr>
          <w:rFonts w:ascii="宋体" w:hAnsi="宋体"/>
          <w:color w:val="000000" w:themeColor="text1"/>
          <w:sz w:val="30"/>
          <w:szCs w:val="20"/>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715C1246">
      <w:pPr>
        <w:snapToGrid w:val="0"/>
        <w:spacing w:line="360" w:lineRule="auto"/>
        <w:rPr>
          <w:rFonts w:hint="eastAsia" w:ascii="仿宋_GB2312" w:hAnsi="仿宋" w:eastAsia="仿宋_GB2312" w:cs="仿宋_GB2312"/>
          <w:b/>
          <w:color w:val="000000" w:themeColor="text1"/>
          <w:kern w:val="0"/>
          <w:sz w:val="32"/>
          <w:szCs w:val="32"/>
          <w:highlight w:val="none"/>
          <w:lang w:val="zh-CN"/>
          <w14:textFill>
            <w14:solidFill>
              <w14:schemeClr w14:val="tx1"/>
            </w14:solidFill>
          </w14:textFill>
        </w:rPr>
      </w:pPr>
    </w:p>
    <w:p w14:paraId="7BDC7368">
      <w:pPr>
        <w:spacing w:line="360" w:lineRule="auto"/>
        <w:jc w:val="center"/>
        <w:rPr>
          <w:rFonts w:hint="eastAsia" w:ascii="仿宋_GB2312" w:hAnsi="仿宋" w:eastAsia="仿宋_GB2312" w:cs="仿宋_GB2312"/>
          <w:b/>
          <w:color w:val="000000" w:themeColor="text1"/>
          <w:sz w:val="30"/>
          <w:szCs w:val="30"/>
          <w:highlight w:val="none"/>
          <w14:textFill>
            <w14:solidFill>
              <w14:schemeClr w14:val="tx1"/>
            </w14:solidFill>
          </w14:textFill>
        </w:rPr>
      </w:pPr>
      <w:r>
        <w:rPr>
          <w:rFonts w:hint="eastAsia" w:ascii="仿宋_GB2312" w:hAnsi="仿宋" w:eastAsia="仿宋_GB2312" w:cs="仿宋_GB2312"/>
          <w:b/>
          <w:color w:val="000000" w:themeColor="text1"/>
          <w:kern w:val="0"/>
          <w:sz w:val="32"/>
          <w:szCs w:val="32"/>
          <w:highlight w:val="none"/>
          <w:lang w:val="zh-CN"/>
          <w14:textFill>
            <w14:solidFill>
              <w14:schemeClr w14:val="tx1"/>
            </w14:solidFill>
          </w14:textFill>
        </w:rPr>
        <w:t>一、</w:t>
      </w:r>
      <w:r>
        <w:rPr>
          <w:rFonts w:hint="eastAsia" w:ascii="仿宋_GB2312" w:hAnsi="仿宋" w:eastAsia="仿宋_GB2312" w:cs="仿宋_GB2312"/>
          <w:b/>
          <w:color w:val="000000" w:themeColor="text1"/>
          <w:sz w:val="30"/>
          <w:szCs w:val="30"/>
          <w:highlight w:val="none"/>
          <w14:textFill>
            <w14:solidFill>
              <w14:schemeClr w14:val="tx1"/>
            </w14:solidFill>
          </w14:textFill>
        </w:rPr>
        <w:t>营业执照(或事业法人登记证或其他工商等登记证明材料)复印件（投标人为自然人的，提供自然人的身份证明）</w:t>
      </w:r>
    </w:p>
    <w:p w14:paraId="4890E1B6">
      <w:pPr>
        <w:spacing w:line="360" w:lineRule="auto"/>
        <w:rPr>
          <w:rFonts w:hint="eastAsia" w:ascii="仿宋_GB2312" w:hAnsi="仿宋" w:eastAsia="仿宋_GB2312" w:cs="仿宋_GB2312"/>
          <w:b/>
          <w:color w:val="000000" w:themeColor="text1"/>
          <w:sz w:val="30"/>
          <w:szCs w:val="30"/>
          <w:highlight w:val="none"/>
          <w14:textFill>
            <w14:solidFill>
              <w14:schemeClr w14:val="tx1"/>
            </w14:solidFill>
          </w14:textFill>
        </w:rPr>
      </w:pPr>
    </w:p>
    <w:p w14:paraId="66C5F0F7">
      <w:pPr>
        <w:snapToGrid w:val="0"/>
        <w:spacing w:line="360" w:lineRule="auto"/>
        <w:ind w:firstLine="576"/>
        <w:jc w:val="center"/>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 xml:space="preserve">               投标人名称(电子签章)：                              </w:t>
      </w:r>
    </w:p>
    <w:p w14:paraId="521E75A3">
      <w:pPr>
        <w:spacing w:line="360" w:lineRule="auto"/>
        <w:jc w:val="center"/>
        <w:rPr>
          <w:rFonts w:hint="eastAsia" w:ascii="仿宋_GB2312" w:hAnsi="仿宋" w:eastAsia="仿宋_GB2312" w:cs="仿宋_GB2312"/>
          <w:b/>
          <w:color w:val="000000" w:themeColor="text1"/>
          <w:sz w:val="30"/>
          <w:szCs w:val="30"/>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 xml:space="preserve">                   日期：  年  月</w:t>
      </w:r>
    </w:p>
    <w:p w14:paraId="0E839E0E">
      <w:pPr>
        <w:spacing w:line="360" w:lineRule="auto"/>
        <w:jc w:val="center"/>
        <w:rPr>
          <w:rFonts w:hint="eastAsia" w:ascii="仿宋_GB2312" w:hAnsi="仿宋" w:eastAsia="仿宋_GB2312" w:cs="仿宋_GB2312"/>
          <w:b/>
          <w:color w:val="000000" w:themeColor="text1"/>
          <w:sz w:val="30"/>
          <w:szCs w:val="30"/>
          <w:highlight w:val="none"/>
          <w14:textFill>
            <w14:solidFill>
              <w14:schemeClr w14:val="tx1"/>
            </w14:solidFill>
          </w14:textFill>
        </w:rPr>
      </w:pPr>
    </w:p>
    <w:p w14:paraId="02BC07BC">
      <w:pPr>
        <w:snapToGrid w:val="0"/>
        <w:spacing w:line="360" w:lineRule="auto"/>
        <w:ind w:right="480"/>
        <w:jc w:val="center"/>
        <w:rPr>
          <w:rFonts w:hint="eastAsia" w:ascii="仿宋_GB2312" w:hAnsi="仿宋" w:eastAsia="仿宋_GB2312" w:cs="仿宋_GB2312"/>
          <w:b/>
          <w:color w:val="000000" w:themeColor="text1"/>
          <w:kern w:val="0"/>
          <w:sz w:val="32"/>
          <w:szCs w:val="32"/>
          <w:highlight w:val="none"/>
          <w14:textFill>
            <w14:solidFill>
              <w14:schemeClr w14:val="tx1"/>
            </w14:solidFill>
          </w14:textFill>
        </w:rPr>
      </w:pPr>
      <w:r>
        <w:rPr>
          <w:rFonts w:hint="eastAsia" w:ascii="仿宋_GB2312" w:hAnsi="仿宋" w:eastAsia="仿宋_GB2312" w:cs="仿宋_GB2312"/>
          <w:b/>
          <w:color w:val="000000" w:themeColor="text1"/>
          <w:sz w:val="30"/>
          <w:szCs w:val="30"/>
          <w:highlight w:val="none"/>
          <w14:textFill>
            <w14:solidFill>
              <w14:schemeClr w14:val="tx1"/>
            </w14:solidFill>
          </w14:textFill>
        </w:rPr>
        <w:t>二、</w:t>
      </w:r>
      <w:r>
        <w:rPr>
          <w:rFonts w:hint="eastAsia" w:ascii="仿宋_GB2312" w:hAnsi="仿宋" w:eastAsia="仿宋_GB2312" w:cs="仿宋_GB2312"/>
          <w:b/>
          <w:color w:val="000000" w:themeColor="text1"/>
          <w:kern w:val="0"/>
          <w:sz w:val="32"/>
          <w:szCs w:val="32"/>
          <w:highlight w:val="none"/>
          <w14:textFill>
            <w14:solidFill>
              <w14:schemeClr w14:val="tx1"/>
            </w14:solidFill>
          </w14:textFill>
        </w:rPr>
        <w:t>符合参与政府采购活动的资格条件依法缴纳税收、社会保障资金等方面的材料</w:t>
      </w:r>
    </w:p>
    <w:p w14:paraId="7CDC4F05">
      <w:pPr>
        <w:snapToGrid w:val="0"/>
        <w:spacing w:line="360" w:lineRule="auto"/>
        <w:ind w:firstLine="480" w:firstLineChars="200"/>
        <w:rPr>
          <w:rFonts w:hint="eastAsia" w:ascii="仿宋_GB2312" w:hAnsi="仿宋" w:eastAsia="仿宋_GB2312" w:cs="仿宋_GB2312"/>
          <w:color w:val="000000" w:themeColor="text1"/>
          <w:sz w:val="24"/>
          <w:highlight w:val="none"/>
          <w14:textFill>
            <w14:solidFill>
              <w14:schemeClr w14:val="tx1"/>
            </w14:solidFill>
          </w14:textFill>
        </w:rPr>
      </w:pPr>
    </w:p>
    <w:p w14:paraId="289A40B0">
      <w:pPr>
        <w:snapToGrid w:val="0"/>
        <w:spacing w:line="360" w:lineRule="auto"/>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 xml:space="preserve">                                          </w:t>
      </w:r>
    </w:p>
    <w:p w14:paraId="0FAC6750">
      <w:pPr>
        <w:snapToGrid w:val="0"/>
        <w:spacing w:line="360" w:lineRule="auto"/>
        <w:ind w:firstLine="5040" w:firstLineChars="21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 xml:space="preserve"> 投标人名称(电子签章)：</w:t>
      </w:r>
    </w:p>
    <w:p w14:paraId="510ABE63">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46B13BE9">
      <w:pPr>
        <w:snapToGrid w:val="0"/>
        <w:spacing w:line="360" w:lineRule="auto"/>
        <w:ind w:right="480"/>
        <w:jc w:val="center"/>
        <w:rPr>
          <w:rFonts w:hint="eastAsia" w:ascii="仿宋_GB2312" w:hAnsi="仿宋" w:eastAsia="仿宋_GB2312" w:cs="仿宋_GB2312"/>
          <w:b/>
          <w:color w:val="000000" w:themeColor="text1"/>
          <w:kern w:val="0"/>
          <w:sz w:val="32"/>
          <w:szCs w:val="32"/>
          <w:highlight w:val="none"/>
          <w14:textFill>
            <w14:solidFill>
              <w14:schemeClr w14:val="tx1"/>
            </w14:solidFill>
          </w14:textFill>
        </w:rPr>
      </w:pPr>
      <w:r>
        <w:rPr>
          <w:rFonts w:hint="eastAsia" w:ascii="仿宋_GB2312" w:hAnsi="仿宋" w:eastAsia="仿宋_GB2312" w:cs="仿宋_GB2312"/>
          <w:b/>
          <w:color w:val="000000" w:themeColor="text1"/>
          <w:sz w:val="30"/>
          <w:szCs w:val="30"/>
          <w:highlight w:val="none"/>
          <w14:textFill>
            <w14:solidFill>
              <w14:schemeClr w14:val="tx1"/>
            </w14:solidFill>
          </w14:textFill>
        </w:rPr>
        <w:t>三、</w:t>
      </w:r>
      <w:r>
        <w:rPr>
          <w:rFonts w:hint="eastAsia" w:ascii="仿宋_GB2312" w:hAnsi="仿宋" w:eastAsia="仿宋_GB2312" w:cs="仿宋_GB2312"/>
          <w:b/>
          <w:color w:val="000000" w:themeColor="text1"/>
          <w:kern w:val="0"/>
          <w:sz w:val="32"/>
          <w:szCs w:val="32"/>
          <w:highlight w:val="none"/>
          <w14:textFill>
            <w14:solidFill>
              <w14:schemeClr w14:val="tx1"/>
            </w14:solidFill>
          </w14:textFill>
        </w:rPr>
        <w:t>财务状况报告方面的材料</w:t>
      </w:r>
    </w:p>
    <w:p w14:paraId="511CCA93">
      <w:pPr>
        <w:snapToGrid w:val="0"/>
        <w:spacing w:line="360" w:lineRule="auto"/>
        <w:ind w:firstLine="480" w:firstLineChars="200"/>
        <w:rPr>
          <w:rFonts w:hint="eastAsia" w:ascii="仿宋_GB2312" w:hAnsi="仿宋" w:eastAsia="仿宋_GB2312" w:cs="仿宋_GB2312"/>
          <w:color w:val="000000" w:themeColor="text1"/>
          <w:sz w:val="24"/>
          <w:highlight w:val="none"/>
          <w14:textFill>
            <w14:solidFill>
              <w14:schemeClr w14:val="tx1"/>
            </w14:solidFill>
          </w14:textFill>
        </w:rPr>
      </w:pPr>
    </w:p>
    <w:p w14:paraId="3228335D">
      <w:pPr>
        <w:snapToGrid w:val="0"/>
        <w:spacing w:line="360" w:lineRule="auto"/>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 xml:space="preserve">                                          </w:t>
      </w:r>
    </w:p>
    <w:p w14:paraId="17D78148">
      <w:pPr>
        <w:snapToGrid w:val="0"/>
        <w:spacing w:line="360" w:lineRule="auto"/>
        <w:ind w:firstLine="5040" w:firstLineChars="21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 xml:space="preserve"> 投标人名称(电子签章)：</w:t>
      </w:r>
    </w:p>
    <w:p w14:paraId="4FB467FE">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77F7554E">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p>
    <w:p w14:paraId="0B702A4D">
      <w:pPr>
        <w:snapToGrid w:val="0"/>
        <w:spacing w:line="360" w:lineRule="auto"/>
        <w:ind w:right="480"/>
        <w:jc w:val="center"/>
        <w:rPr>
          <w:rFonts w:hint="eastAsia" w:ascii="仿宋_GB2312" w:hAnsi="仿宋" w:eastAsia="仿宋_GB2312" w:cs="仿宋_GB2312"/>
          <w:b/>
          <w:color w:val="000000" w:themeColor="text1"/>
          <w:kern w:val="0"/>
          <w:sz w:val="32"/>
          <w:szCs w:val="32"/>
          <w:highlight w:val="none"/>
          <w:lang w:val="zh-CN"/>
          <w14:textFill>
            <w14:solidFill>
              <w14:schemeClr w14:val="tx1"/>
            </w14:solidFill>
          </w14:textFill>
        </w:rPr>
      </w:pPr>
    </w:p>
    <w:p w14:paraId="55C046F0">
      <w:pPr>
        <w:snapToGrid w:val="0"/>
        <w:spacing w:line="360" w:lineRule="auto"/>
        <w:ind w:right="480"/>
        <w:jc w:val="center"/>
        <w:rPr>
          <w:rFonts w:hint="eastAsia" w:ascii="宋体" w:hAnsi="宋体"/>
          <w:b/>
          <w:color w:val="000000" w:themeColor="text1"/>
          <w:sz w:val="28"/>
          <w:szCs w:val="28"/>
          <w:highlight w:val="none"/>
          <w14:textFill>
            <w14:solidFill>
              <w14:schemeClr w14:val="tx1"/>
            </w14:solidFill>
          </w14:textFill>
        </w:rPr>
      </w:pPr>
      <w:r>
        <w:rPr>
          <w:rFonts w:hint="eastAsia" w:ascii="仿宋_GB2312" w:hAnsi="仿宋" w:eastAsia="仿宋_GB2312" w:cs="仿宋_GB2312"/>
          <w:b/>
          <w:color w:val="000000" w:themeColor="text1"/>
          <w:kern w:val="0"/>
          <w:sz w:val="32"/>
          <w:szCs w:val="32"/>
          <w:highlight w:val="none"/>
          <w14:textFill>
            <w14:solidFill>
              <w14:schemeClr w14:val="tx1"/>
            </w14:solidFill>
          </w14:textFill>
        </w:rPr>
        <w:br w:type="page"/>
      </w:r>
    </w:p>
    <w:p w14:paraId="072D2073">
      <w:pPr>
        <w:snapToGrid w:val="0"/>
        <w:spacing w:before="50" w:after="165" w:afterLines="50" w:line="360" w:lineRule="auto"/>
        <w:jc w:val="center"/>
        <w:rPr>
          <w:rFonts w:hint="eastAsia" w:ascii="仿宋_GB2312" w:hAnsi="仿宋" w:eastAsia="仿宋_GB2312" w:cs="仿宋_GB2312"/>
          <w:b/>
          <w:color w:val="000000" w:themeColor="text1"/>
          <w:kern w:val="0"/>
          <w:sz w:val="32"/>
          <w:szCs w:val="32"/>
          <w:highlight w:val="none"/>
          <w14:textFill>
            <w14:solidFill>
              <w14:schemeClr w14:val="tx1"/>
            </w14:solidFill>
          </w14:textFill>
        </w:rPr>
      </w:pPr>
      <w:r>
        <w:rPr>
          <w:rFonts w:hint="eastAsia" w:ascii="仿宋_GB2312" w:hAnsi="仿宋" w:eastAsia="仿宋_GB2312" w:cs="仿宋_GB2312"/>
          <w:b/>
          <w:color w:val="000000" w:themeColor="text1"/>
          <w:kern w:val="0"/>
          <w:sz w:val="32"/>
          <w:szCs w:val="32"/>
          <w:highlight w:val="none"/>
          <w14:textFill>
            <w14:solidFill>
              <w14:schemeClr w14:val="tx1"/>
            </w14:solidFill>
          </w14:textFill>
        </w:rPr>
        <w:t>四、投标人直接控股股东信息表</w:t>
      </w:r>
    </w:p>
    <w:tbl>
      <w:tblPr>
        <w:tblStyle w:val="35"/>
        <w:tblW w:w="0" w:type="auto"/>
        <w:tblInd w:w="125"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72891212">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3C3CED8A">
            <w:pPr>
              <w:spacing w:line="360" w:lineRule="auto"/>
              <w:jc w:val="center"/>
              <w:rPr>
                <w:rFonts w:hint="eastAsia"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466137D9">
            <w:pPr>
              <w:spacing w:line="360" w:lineRule="auto"/>
              <w:jc w:val="center"/>
              <w:rPr>
                <w:rFonts w:hint="eastAsia"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2EAF27F0">
            <w:pPr>
              <w:spacing w:line="360" w:lineRule="auto"/>
              <w:jc w:val="center"/>
              <w:rPr>
                <w:rFonts w:hint="eastAsia"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190453C6">
            <w:pPr>
              <w:spacing w:line="360" w:lineRule="auto"/>
              <w:jc w:val="center"/>
              <w:rPr>
                <w:rFonts w:hint="eastAsia"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6173C955">
            <w:pPr>
              <w:spacing w:line="360" w:lineRule="auto"/>
              <w:jc w:val="center"/>
              <w:rPr>
                <w:rFonts w:hint="eastAsia"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备注</w:t>
            </w:r>
          </w:p>
        </w:tc>
      </w:tr>
      <w:tr w14:paraId="6823AE20">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40A7BD6">
            <w:pPr>
              <w:spacing w:line="360" w:lineRule="auto"/>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D10AC53">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0679BB0">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3FD8FFD">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4F16607">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r>
      <w:tr w14:paraId="67BC20F9">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7DA5A68">
            <w:pPr>
              <w:spacing w:line="360" w:lineRule="auto"/>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F7167AF">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D5E341C">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B2B9E55">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8A6AC9A">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r>
      <w:tr w14:paraId="17A71B12">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5702DA5">
            <w:pPr>
              <w:spacing w:line="360" w:lineRule="auto"/>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7EE8111">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A775D55">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D573A2B">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C5C0500">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r>
      <w:tr w14:paraId="66391FB8">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042260B">
            <w:pPr>
              <w:spacing w:line="360" w:lineRule="auto"/>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4377FC3">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0F22ED7">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D501DDC">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95BD11F">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r>
    </w:tbl>
    <w:p w14:paraId="53F79229">
      <w:pPr>
        <w:snapToGrid w:val="0"/>
        <w:spacing w:line="360" w:lineRule="auto"/>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注：</w:t>
      </w:r>
    </w:p>
    <w:p w14:paraId="2CA3B2F8">
      <w:pPr>
        <w:snapToGrid w:val="0"/>
        <w:spacing w:line="360" w:lineRule="auto"/>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06893D22">
      <w:pPr>
        <w:snapToGrid w:val="0"/>
        <w:spacing w:line="360" w:lineRule="auto"/>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2.本表所指的控股关系仅限于直接控股关系，不包括间接的控股关系。公司实际控制人与公司之间的关系不属于本表所指的直接控股关系。</w:t>
      </w:r>
    </w:p>
    <w:p w14:paraId="22A2175E">
      <w:pPr>
        <w:snapToGrid w:val="0"/>
        <w:spacing w:line="360" w:lineRule="auto"/>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3.供应商不存在直接控股股东的，则填“无”。</w:t>
      </w:r>
    </w:p>
    <w:p w14:paraId="34A0903E">
      <w:pPr>
        <w:snapToGrid w:val="0"/>
        <w:spacing w:line="360" w:lineRule="auto"/>
        <w:jc w:val="left"/>
        <w:rPr>
          <w:rFonts w:hint="eastAsia" w:ascii="宋体" w:hAnsi="宋体"/>
          <w:color w:val="000000" w:themeColor="text1"/>
          <w:sz w:val="24"/>
          <w:highlight w:val="none"/>
          <w14:textFill>
            <w14:solidFill>
              <w14:schemeClr w14:val="tx1"/>
            </w14:solidFill>
          </w14:textFill>
        </w:rPr>
      </w:pPr>
    </w:p>
    <w:p w14:paraId="4160BB00">
      <w:pPr>
        <w:snapToGrid w:val="0"/>
        <w:spacing w:line="360" w:lineRule="auto"/>
        <w:jc w:val="left"/>
        <w:rPr>
          <w:rFonts w:hint="eastAsia" w:ascii="宋体" w:hAnsi="宋体"/>
          <w:color w:val="000000" w:themeColor="text1"/>
          <w:sz w:val="24"/>
          <w:highlight w:val="none"/>
          <w14:textFill>
            <w14:solidFill>
              <w14:schemeClr w14:val="tx1"/>
            </w14:solidFill>
          </w14:textFill>
        </w:rPr>
      </w:pPr>
    </w:p>
    <w:p w14:paraId="357D66C2">
      <w:pPr>
        <w:snapToGrid w:val="0"/>
        <w:spacing w:line="360" w:lineRule="auto"/>
        <w:jc w:val="left"/>
        <w:rPr>
          <w:rFonts w:hint="eastAsia" w:ascii="宋体" w:hAnsi="宋体"/>
          <w:color w:val="000000" w:themeColor="text1"/>
          <w:sz w:val="24"/>
          <w:highlight w:val="none"/>
          <w14:textFill>
            <w14:solidFill>
              <w14:schemeClr w14:val="tx1"/>
            </w14:solidFill>
          </w14:textFill>
        </w:rPr>
      </w:pPr>
    </w:p>
    <w:p w14:paraId="5490CE0F">
      <w:pPr>
        <w:snapToGrid w:val="0"/>
        <w:spacing w:line="360" w:lineRule="auto"/>
        <w:jc w:val="left"/>
        <w:rPr>
          <w:rFonts w:hint="eastAsia" w:ascii="宋体" w:hAnsi="宋体"/>
          <w:color w:val="000000" w:themeColor="text1"/>
          <w:sz w:val="24"/>
          <w:highlight w:val="none"/>
          <w14:textFill>
            <w14:solidFill>
              <w14:schemeClr w14:val="tx1"/>
            </w14:solidFill>
          </w14:textFill>
        </w:rPr>
      </w:pPr>
    </w:p>
    <w:p w14:paraId="49A05F66">
      <w:pPr>
        <w:snapToGrid w:val="0"/>
        <w:spacing w:line="360" w:lineRule="auto"/>
        <w:jc w:val="left"/>
        <w:rPr>
          <w:rFonts w:hint="eastAsia" w:ascii="宋体" w:hAnsi="宋体"/>
          <w:color w:val="000000" w:themeColor="text1"/>
          <w:sz w:val="24"/>
          <w:highlight w:val="none"/>
          <w14:textFill>
            <w14:solidFill>
              <w14:schemeClr w14:val="tx1"/>
            </w14:solidFill>
          </w14:textFill>
        </w:rPr>
      </w:pPr>
    </w:p>
    <w:p w14:paraId="7FF66851">
      <w:pPr>
        <w:snapToGrid w:val="0"/>
        <w:spacing w:line="360" w:lineRule="auto"/>
        <w:ind w:firstLine="5040" w:firstLineChars="21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4ED18DDA">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650BB843">
      <w:pPr>
        <w:snapToGrid w:val="0"/>
        <w:jc w:val="center"/>
        <w:rPr>
          <w:rFonts w:hint="eastAsia"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br w:type="page"/>
      </w:r>
    </w:p>
    <w:p w14:paraId="2126CACC">
      <w:pPr>
        <w:snapToGrid w:val="0"/>
        <w:spacing w:line="360" w:lineRule="auto"/>
        <w:jc w:val="center"/>
        <w:rPr>
          <w:rFonts w:hint="eastAsia" w:ascii="宋体" w:hAnsi="宋体"/>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五、投标人直接管理关系信息表</w:t>
      </w:r>
    </w:p>
    <w:tbl>
      <w:tblPr>
        <w:tblStyle w:val="35"/>
        <w:tblW w:w="0" w:type="auto"/>
        <w:tblInd w:w="125" w:type="dxa"/>
        <w:shd w:val="clear" w:color="auto" w:fill="FBFBFB"/>
        <w:tblLayout w:type="fixed"/>
        <w:tblCellMar>
          <w:top w:w="0" w:type="dxa"/>
          <w:left w:w="0" w:type="dxa"/>
          <w:bottom w:w="0" w:type="dxa"/>
          <w:right w:w="0" w:type="dxa"/>
        </w:tblCellMar>
      </w:tblPr>
      <w:tblGrid>
        <w:gridCol w:w="1005"/>
        <w:gridCol w:w="2659"/>
        <w:gridCol w:w="3924"/>
        <w:gridCol w:w="2064"/>
      </w:tblGrid>
      <w:tr w14:paraId="243856BF">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73D9916E">
            <w:pPr>
              <w:spacing w:line="360" w:lineRule="auto"/>
              <w:jc w:val="center"/>
              <w:rPr>
                <w:rFonts w:hint="eastAsia"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3472EB16">
            <w:pPr>
              <w:spacing w:line="360" w:lineRule="auto"/>
              <w:jc w:val="center"/>
              <w:rPr>
                <w:rFonts w:hint="eastAsia"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6A48E7C6">
            <w:pPr>
              <w:spacing w:line="360" w:lineRule="auto"/>
              <w:jc w:val="center"/>
              <w:rPr>
                <w:rFonts w:hint="eastAsia"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465B94A3">
            <w:pPr>
              <w:spacing w:line="360" w:lineRule="auto"/>
              <w:jc w:val="center"/>
              <w:rPr>
                <w:rFonts w:hint="eastAsia"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备注</w:t>
            </w:r>
          </w:p>
        </w:tc>
      </w:tr>
      <w:tr w14:paraId="43A5C388">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DFCE867">
            <w:pPr>
              <w:spacing w:line="360" w:lineRule="auto"/>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2D34627">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86C4636">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13C22B3">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r>
      <w:tr w14:paraId="24819D0A">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246C56A">
            <w:pPr>
              <w:spacing w:line="360" w:lineRule="auto"/>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A6A6C00">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48D97E6">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5EE8566">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r>
      <w:tr w14:paraId="02ED543E">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18805A7">
            <w:pPr>
              <w:spacing w:line="360" w:lineRule="auto"/>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B260A56">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ACCF936">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CED40C3">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r>
      <w:tr w14:paraId="1969872A">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40A2EF3">
            <w:pPr>
              <w:spacing w:line="360" w:lineRule="auto"/>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2AAECB1">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CEF346D">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B8650BD">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r>
    </w:tbl>
    <w:p w14:paraId="6A4462C0">
      <w:pPr>
        <w:snapToGrid w:val="0"/>
        <w:spacing w:line="360" w:lineRule="auto"/>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注：</w:t>
      </w:r>
    </w:p>
    <w:p w14:paraId="62FAFF19">
      <w:pPr>
        <w:snapToGrid w:val="0"/>
        <w:spacing w:line="360" w:lineRule="auto"/>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1.管理关系：是指不具有出资持股关系的其他单位之间存在的管理与被管理关系，如一些上下级关系的事业单位和团体组织。</w:t>
      </w:r>
    </w:p>
    <w:p w14:paraId="06A07C39">
      <w:pPr>
        <w:snapToGrid w:val="0"/>
        <w:spacing w:line="360" w:lineRule="auto"/>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hint="eastAsia" w:ascii="宋体" w:hAnsi="宋体"/>
          <w:color w:val="000000" w:themeColor="text1"/>
          <w:spacing w:val="-6"/>
          <w:sz w:val="24"/>
          <w:highlight w:val="none"/>
          <w14:textFill>
            <w14:solidFill>
              <w14:schemeClr w14:val="tx1"/>
            </w14:solidFill>
          </w14:textFill>
        </w:rPr>
        <w:t>本表所指的管理关系仅限于直接管理关系，不包括间接的管理关系。</w:t>
      </w:r>
    </w:p>
    <w:p w14:paraId="32A8C31A">
      <w:pPr>
        <w:snapToGrid w:val="0"/>
        <w:spacing w:line="360" w:lineRule="auto"/>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3.供应商不存在直接管理关系的，则填“无”。</w:t>
      </w:r>
    </w:p>
    <w:p w14:paraId="2737E120">
      <w:pPr>
        <w:snapToGrid w:val="0"/>
        <w:spacing w:line="360" w:lineRule="auto"/>
        <w:jc w:val="left"/>
        <w:rPr>
          <w:rFonts w:hint="eastAsia" w:ascii="宋体" w:hAnsi="宋体"/>
          <w:color w:val="000000" w:themeColor="text1"/>
          <w:sz w:val="24"/>
          <w:highlight w:val="none"/>
          <w14:textFill>
            <w14:solidFill>
              <w14:schemeClr w14:val="tx1"/>
            </w14:solidFill>
          </w14:textFill>
        </w:rPr>
      </w:pPr>
    </w:p>
    <w:p w14:paraId="06FE1E70">
      <w:pPr>
        <w:snapToGrid w:val="0"/>
        <w:spacing w:line="360" w:lineRule="auto"/>
        <w:jc w:val="left"/>
        <w:rPr>
          <w:rFonts w:hint="eastAsia" w:ascii="宋体" w:hAnsi="宋体"/>
          <w:color w:val="000000" w:themeColor="text1"/>
          <w:sz w:val="24"/>
          <w:highlight w:val="none"/>
          <w14:textFill>
            <w14:solidFill>
              <w14:schemeClr w14:val="tx1"/>
            </w14:solidFill>
          </w14:textFill>
        </w:rPr>
      </w:pPr>
    </w:p>
    <w:p w14:paraId="1E7EDFA3">
      <w:pPr>
        <w:snapToGrid w:val="0"/>
        <w:spacing w:line="360" w:lineRule="auto"/>
        <w:jc w:val="left"/>
        <w:rPr>
          <w:rFonts w:hint="eastAsia" w:ascii="宋体" w:hAnsi="宋体"/>
          <w:color w:val="000000" w:themeColor="text1"/>
          <w:sz w:val="24"/>
          <w:highlight w:val="none"/>
          <w14:textFill>
            <w14:solidFill>
              <w14:schemeClr w14:val="tx1"/>
            </w14:solidFill>
          </w14:textFill>
        </w:rPr>
      </w:pPr>
    </w:p>
    <w:p w14:paraId="0DA89779">
      <w:pPr>
        <w:snapToGrid w:val="0"/>
        <w:spacing w:line="360" w:lineRule="auto"/>
        <w:jc w:val="left"/>
        <w:rPr>
          <w:rFonts w:hint="eastAsia"/>
          <w:color w:val="000000" w:themeColor="text1"/>
          <w:sz w:val="24"/>
          <w:highlight w:val="none"/>
          <w14:textFill>
            <w14:solidFill>
              <w14:schemeClr w14:val="tx1"/>
            </w14:solidFill>
          </w14:textFill>
        </w:rPr>
      </w:pPr>
    </w:p>
    <w:p w14:paraId="0E24EA14">
      <w:pPr>
        <w:snapToGrid w:val="0"/>
        <w:spacing w:line="360" w:lineRule="auto"/>
        <w:jc w:val="left"/>
        <w:rPr>
          <w:color w:val="000000" w:themeColor="text1"/>
          <w:sz w:val="24"/>
          <w:highlight w:val="none"/>
          <w14:textFill>
            <w14:solidFill>
              <w14:schemeClr w14:val="tx1"/>
            </w14:solidFill>
          </w14:textFill>
        </w:rPr>
      </w:pPr>
    </w:p>
    <w:p w14:paraId="5B668CF3">
      <w:pPr>
        <w:snapToGrid w:val="0"/>
        <w:spacing w:line="360" w:lineRule="auto"/>
        <w:jc w:val="left"/>
        <w:rPr>
          <w:color w:val="000000" w:themeColor="text1"/>
          <w:sz w:val="24"/>
          <w:highlight w:val="none"/>
          <w14:textFill>
            <w14:solidFill>
              <w14:schemeClr w14:val="tx1"/>
            </w14:solidFill>
          </w14:textFill>
        </w:rPr>
      </w:pPr>
    </w:p>
    <w:p w14:paraId="0E9FC043">
      <w:pPr>
        <w:snapToGrid w:val="0"/>
        <w:spacing w:line="360" w:lineRule="auto"/>
        <w:jc w:val="left"/>
        <w:rPr>
          <w:rFonts w:ascii="宋体" w:hAnsi="宋体"/>
          <w:color w:val="000000" w:themeColor="text1"/>
          <w:sz w:val="24"/>
          <w:highlight w:val="none"/>
          <w14:textFill>
            <w14:solidFill>
              <w14:schemeClr w14:val="tx1"/>
            </w14:solidFill>
          </w14:textFill>
        </w:rPr>
      </w:pPr>
    </w:p>
    <w:p w14:paraId="5A8F839D">
      <w:pPr>
        <w:snapToGrid w:val="0"/>
        <w:spacing w:line="360" w:lineRule="auto"/>
        <w:jc w:val="left"/>
        <w:rPr>
          <w:rFonts w:hint="eastAsia" w:ascii="宋体" w:hAnsi="宋体"/>
          <w:color w:val="000000" w:themeColor="text1"/>
          <w:sz w:val="24"/>
          <w:highlight w:val="none"/>
          <w14:textFill>
            <w14:solidFill>
              <w14:schemeClr w14:val="tx1"/>
            </w14:solidFill>
          </w14:textFill>
        </w:rPr>
      </w:pPr>
    </w:p>
    <w:p w14:paraId="634D9238">
      <w:pPr>
        <w:snapToGrid w:val="0"/>
        <w:spacing w:line="360" w:lineRule="auto"/>
        <w:ind w:firstLine="5040" w:firstLineChars="21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7C0AE5B8">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3482DB3D">
      <w:pPr>
        <w:snapToGrid w:val="0"/>
        <w:spacing w:before="50" w:after="165" w:afterLines="50"/>
        <w:jc w:val="left"/>
        <w:rPr>
          <w:rFonts w:hint="eastAsia" w:ascii="宋体" w:hAnsi="宋体"/>
          <w:color w:val="000000" w:themeColor="text1"/>
          <w:szCs w:val="21"/>
          <w:highlight w:val="none"/>
          <w14:textFill>
            <w14:solidFill>
              <w14:schemeClr w14:val="tx1"/>
            </w14:solidFill>
          </w14:textFill>
        </w:rPr>
      </w:pPr>
    </w:p>
    <w:p w14:paraId="3030CC53">
      <w:pPr>
        <w:snapToGrid w:val="0"/>
        <w:spacing w:before="165" w:beforeLines="50" w:after="50"/>
        <w:jc w:val="left"/>
        <w:rPr>
          <w:rFonts w:hint="eastAsia" w:ascii="宋体" w:hAnsi="宋体"/>
          <w:b/>
          <w:color w:val="000000" w:themeColor="text1"/>
          <w:sz w:val="24"/>
          <w:szCs w:val="20"/>
          <w:highlight w:val="none"/>
          <w14:textFill>
            <w14:solidFill>
              <w14:schemeClr w14:val="tx1"/>
            </w14:solidFill>
          </w14:textFill>
        </w:rPr>
      </w:pPr>
    </w:p>
    <w:p w14:paraId="4069E0D0">
      <w:pPr>
        <w:snapToGrid w:val="0"/>
        <w:spacing w:before="165" w:beforeLines="50" w:after="50"/>
        <w:jc w:val="left"/>
        <w:rPr>
          <w:rFonts w:hint="eastAsia" w:ascii="宋体" w:hAnsi="宋体"/>
          <w:b/>
          <w:color w:val="000000" w:themeColor="text1"/>
          <w:sz w:val="24"/>
          <w:highlight w:val="none"/>
          <w14:textFill>
            <w14:solidFill>
              <w14:schemeClr w14:val="tx1"/>
            </w14:solidFill>
          </w14:textFill>
        </w:rPr>
      </w:pPr>
    </w:p>
    <w:p w14:paraId="41A27529">
      <w:pPr>
        <w:snapToGrid w:val="0"/>
        <w:spacing w:before="165" w:beforeLines="50" w:after="50"/>
        <w:jc w:val="left"/>
        <w:rPr>
          <w:rFonts w:hint="eastAsia" w:ascii="宋体" w:hAnsi="宋体"/>
          <w:b/>
          <w:color w:val="000000" w:themeColor="text1"/>
          <w:sz w:val="24"/>
          <w:highlight w:val="none"/>
          <w14:textFill>
            <w14:solidFill>
              <w14:schemeClr w14:val="tx1"/>
            </w14:solidFill>
          </w14:textFill>
        </w:rPr>
      </w:pPr>
    </w:p>
    <w:p w14:paraId="0A384E27">
      <w:pPr>
        <w:snapToGrid w:val="0"/>
        <w:spacing w:before="165" w:beforeLines="50" w:after="50"/>
        <w:jc w:val="left"/>
        <w:rPr>
          <w:rFonts w:hint="eastAsia" w:ascii="宋体" w:hAnsi="宋体"/>
          <w:b/>
          <w:color w:val="000000" w:themeColor="text1"/>
          <w:sz w:val="24"/>
          <w:szCs w:val="20"/>
          <w:highlight w:val="none"/>
          <w14:textFill>
            <w14:solidFill>
              <w14:schemeClr w14:val="tx1"/>
            </w14:solidFill>
          </w14:textFill>
        </w:rPr>
      </w:pPr>
      <w:r>
        <w:rPr>
          <w:rFonts w:hint="eastAsia" w:ascii="宋体" w:hAnsi="宋体"/>
          <w:b/>
          <w:color w:val="000000" w:themeColor="text1"/>
          <w:sz w:val="24"/>
          <w:szCs w:val="20"/>
          <w:highlight w:val="none"/>
          <w14:textFill>
            <w14:solidFill>
              <w14:schemeClr w14:val="tx1"/>
            </w14:solidFill>
          </w14:textFill>
        </w:rPr>
        <w:t xml:space="preserve"> </w:t>
      </w:r>
    </w:p>
    <w:p w14:paraId="6F5F5FA4">
      <w:pPr>
        <w:snapToGrid w:val="0"/>
        <w:spacing w:before="165" w:beforeLines="50" w:after="50"/>
        <w:jc w:val="left"/>
        <w:rPr>
          <w:rFonts w:hint="eastAsia" w:ascii="宋体" w:hAnsi="宋体"/>
          <w:b/>
          <w:color w:val="000000" w:themeColor="text1"/>
          <w:sz w:val="24"/>
          <w:szCs w:val="20"/>
          <w:highlight w:val="none"/>
          <w14:textFill>
            <w14:solidFill>
              <w14:schemeClr w14:val="tx1"/>
            </w14:solidFill>
          </w14:textFill>
        </w:rPr>
      </w:pPr>
    </w:p>
    <w:p w14:paraId="43712CC5">
      <w:pPr>
        <w:snapToGrid w:val="0"/>
        <w:spacing w:before="50" w:after="165" w:afterLines="50"/>
        <w:jc w:val="left"/>
        <w:rPr>
          <w:rFonts w:hint="eastAsia" w:ascii="宋体" w:hAnsi="宋体"/>
          <w:color w:val="000000" w:themeColor="text1"/>
          <w:highlight w:val="none"/>
          <w14:textFill>
            <w14:solidFill>
              <w14:schemeClr w14:val="tx1"/>
            </w14:solidFill>
          </w14:textFill>
        </w:rPr>
      </w:pPr>
    </w:p>
    <w:p w14:paraId="1777EDA7">
      <w:pPr>
        <w:snapToGrid w:val="0"/>
        <w:spacing w:before="50" w:after="165" w:afterLines="50"/>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六、投标资格声明函</w:t>
      </w:r>
    </w:p>
    <w:p w14:paraId="1D0D4831">
      <w:pPr>
        <w:tabs>
          <w:tab w:val="left" w:pos="7200"/>
        </w:tabs>
        <w:spacing w:line="360" w:lineRule="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致：_</w:t>
      </w:r>
      <w:r>
        <w:rPr>
          <w:rFonts w:hint="eastAsia" w:ascii="宋体" w:hAnsi="宋体"/>
          <w:color w:val="000000" w:themeColor="text1"/>
          <w:szCs w:val="21"/>
          <w:highlight w:val="none"/>
          <w:u w:val="single"/>
          <w14:textFill>
            <w14:solidFill>
              <w14:schemeClr w14:val="tx1"/>
            </w14:solidFill>
          </w14:textFill>
        </w:rPr>
        <w:t xml:space="preserve"> </w:t>
      </w:r>
      <w:bookmarkStart w:id="321" w:name="PO_3000001867_PM031_5"/>
      <w:r>
        <w:rPr>
          <w:rFonts w:hint="eastAsia" w:ascii="宋体" w:hAnsi="宋体"/>
          <w:color w:val="000000" w:themeColor="text1"/>
          <w:szCs w:val="21"/>
          <w:highlight w:val="none"/>
          <w:u w:val="single"/>
          <w14:textFill>
            <w14:solidFill>
              <w14:schemeClr w14:val="tx1"/>
            </w14:solidFill>
          </w14:textFill>
        </w:rPr>
        <w:t>广西建通工程咨询有限责任公司</w:t>
      </w:r>
      <w:bookmarkEnd w:id="321"/>
      <w:r>
        <w:rPr>
          <w:rFonts w:hint="eastAsia" w:ascii="宋体" w:hAnsi="宋体"/>
          <w:color w:val="000000" w:themeColor="text1"/>
          <w:szCs w:val="21"/>
          <w:highlight w:val="none"/>
          <w:u w:val="single"/>
          <w14:textFill>
            <w14:solidFill>
              <w14:schemeClr w14:val="tx1"/>
            </w14:solidFill>
          </w14:textFill>
        </w:rPr>
        <w:t xml:space="preserve"> </w:t>
      </w:r>
    </w:p>
    <w:p w14:paraId="714CCB3A">
      <w:pPr>
        <w:keepNext w:val="0"/>
        <w:keepLines w:val="0"/>
        <w:pageBreakBefore w:val="0"/>
        <w:widowControl w:val="0"/>
        <w:kinsoku/>
        <w:wordWrap w:val="0"/>
        <w:overflowPunct/>
        <w:topLinePunct/>
        <w:autoSpaceDE/>
        <w:autoSpaceDN/>
        <w:bidi w:val="0"/>
        <w:adjustRightInd/>
        <w:snapToGrid w:val="0"/>
        <w:spacing w:line="360" w:lineRule="auto"/>
        <w:ind w:firstLine="420" w:firstLineChars="200"/>
        <w:jc w:val="left"/>
        <w:textAlignment w:val="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我方愿意参加贵方组织的_</w:t>
      </w:r>
      <w:r>
        <w:rPr>
          <w:rFonts w:hint="eastAsia" w:ascii="宋体" w:hAnsi="宋体"/>
          <w:color w:val="000000" w:themeColor="text1"/>
          <w:szCs w:val="21"/>
          <w:highlight w:val="none"/>
          <w:u w:val="single"/>
          <w:lang w:eastAsia="zh-CN"/>
          <w14:textFill>
            <w14:solidFill>
              <w14:schemeClr w14:val="tx1"/>
            </w14:solidFill>
          </w14:textFill>
        </w:rPr>
        <w:t>南宁中心血站2026年血液制备及储存设备采购</w:t>
      </w:r>
      <w:r>
        <w:rPr>
          <w:rFonts w:hint="eastAsia" w:ascii="宋体" w:hAnsi="宋体"/>
          <w:color w:val="000000" w:themeColor="text1"/>
          <w:szCs w:val="21"/>
          <w:highlight w:val="none"/>
          <w14:textFill>
            <w14:solidFill>
              <w14:schemeClr w14:val="tx1"/>
            </w14:solidFill>
          </w14:textFill>
        </w:rPr>
        <w:t>（项目编号：</w:t>
      </w:r>
      <w:r>
        <w:rPr>
          <w:rFonts w:hint="eastAsia" w:ascii="宋体" w:hAnsi="宋体" w:eastAsia="宋体" w:cs="Times New Roman"/>
          <w:color w:val="000000" w:themeColor="text1"/>
          <w:szCs w:val="21"/>
          <w:highlight w:val="none"/>
          <w:u w:val="single"/>
          <w:lang w:val="en-US" w:eastAsia="zh-CN"/>
          <w14:textFill>
            <w14:solidFill>
              <w14:schemeClr w14:val="tx1"/>
            </w14:solidFill>
          </w14:textFill>
        </w:rPr>
        <w:t xml:space="preserve"> NNZC2026-G1-990215-GXJT </w:t>
      </w:r>
      <w:r>
        <w:rPr>
          <w:rFonts w:hint="eastAsia" w:ascii="宋体" w:hAnsi="宋体"/>
          <w:color w:val="000000" w:themeColor="text1"/>
          <w:szCs w:val="21"/>
          <w:highlight w:val="none"/>
          <w14:textFill>
            <w14:solidFill>
              <w14:schemeClr w14:val="tx1"/>
            </w14:solidFill>
          </w14:textFill>
        </w:rPr>
        <w:t>）项目</w:t>
      </w:r>
      <w:r>
        <w:rPr>
          <w:rFonts w:hint="eastAsia" w:ascii="宋体" w:hAnsi="宋体"/>
          <w:color w:val="000000" w:themeColor="text1"/>
          <w:szCs w:val="21"/>
          <w:highlight w:val="none"/>
          <w:u w:val="single"/>
          <w:lang w:val="en-US" w:eastAsia="zh-CN"/>
          <w14:textFill>
            <w14:solidFill>
              <w14:schemeClr w14:val="tx1"/>
            </w14:solidFill>
          </w14:textFill>
        </w:rPr>
        <w:t xml:space="preserve">    </w:t>
      </w:r>
      <w:r>
        <w:rPr>
          <w:rFonts w:hint="eastAsia" w:ascii="宋体" w:hAnsi="宋体"/>
          <w:color w:val="000000" w:themeColor="text1"/>
          <w:szCs w:val="21"/>
          <w:highlight w:val="none"/>
          <w:u w:val="none"/>
          <w:lang w:val="en-US" w:eastAsia="zh-CN"/>
          <w14:textFill>
            <w14:solidFill>
              <w14:schemeClr w14:val="tx1"/>
            </w14:solidFill>
          </w14:textFill>
        </w:rPr>
        <w:t>分标</w:t>
      </w:r>
      <w:r>
        <w:rPr>
          <w:rFonts w:hint="eastAsia" w:ascii="宋体" w:hAnsi="宋体"/>
          <w:color w:val="000000" w:themeColor="text1"/>
          <w:szCs w:val="21"/>
          <w:highlight w:val="none"/>
          <w14:textFill>
            <w14:solidFill>
              <w14:schemeClr w14:val="tx1"/>
            </w14:solidFill>
          </w14:textFill>
        </w:rPr>
        <w:t>的投标，为便于贵方公正、择优地确定中标人，我方就本次投标有关事项郑重声明如下：</w:t>
      </w:r>
    </w:p>
    <w:p w14:paraId="54F8F32F">
      <w:pPr>
        <w:snapToGrid w:val="0"/>
        <w:spacing w:line="360" w:lineRule="auto"/>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我方承诺已经具备《中华人民共和国政府采购法》第二十二条中规定的参加政府采购活动的供应商应当具备的条件并按本项目投标文件“第三章”“第二节投标人须知前附表”中“资格证明文件组成”完整提供证明材料。</w:t>
      </w:r>
    </w:p>
    <w:p w14:paraId="20C8F9FC">
      <w:pPr>
        <w:snapToGrid w:val="0"/>
        <w:spacing w:line="360" w:lineRule="auto"/>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7087A47F">
      <w:pPr>
        <w:snapToGrid w:val="0"/>
        <w:spacing w:line="360" w:lineRule="auto"/>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3.经查询，在“信用中国”和“中国政府采购网”网站我方未被列入失信被执行人、重大税收违法案件当事人名单、政府采购严重违法失信行为记录名单。</w:t>
      </w:r>
    </w:p>
    <w:p w14:paraId="534D0694">
      <w:pPr>
        <w:snapToGrid w:val="0"/>
        <w:spacing w:line="360" w:lineRule="auto"/>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4.以上事项如有虚假或隐瞒，我方愿意承担一切后果，并不再寻求任何旨在减轻或免除法律责任的辩解。 </w:t>
      </w:r>
    </w:p>
    <w:p w14:paraId="6DF9D7BE">
      <w:pPr>
        <w:tabs>
          <w:tab w:val="left" w:pos="7200"/>
        </w:tabs>
        <w:ind w:firstLine="270" w:firstLineChars="150"/>
        <w:rPr>
          <w:rFonts w:hint="eastAsia" w:ascii="宋体" w:hAnsi="宋体"/>
          <w:color w:val="000000" w:themeColor="text1"/>
          <w:sz w:val="18"/>
          <w:szCs w:val="18"/>
          <w:highlight w:val="none"/>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说明：</w:t>
      </w:r>
    </w:p>
    <w:p w14:paraId="43484E6A">
      <w:pPr>
        <w:ind w:firstLine="360" w:firstLineChars="200"/>
        <w:jc w:val="left"/>
        <w:rPr>
          <w:rFonts w:hint="eastAsia" w:ascii="宋体" w:hAnsi="宋体"/>
          <w:color w:val="000000" w:themeColor="text1"/>
          <w:sz w:val="18"/>
          <w:szCs w:val="18"/>
          <w:highlight w:val="none"/>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1.投标人应当通过 “信用中国”（www.creditchina.gov.cn）和“中国政府采购网”网站（www.ccgp.gov.cn）查询投标人相关主体的信用记录。查询时间为本项目投标截止时间前10日至投标截止时间中任意一天。对列入失信被执行人、重大税收违法案件当事人名单、政府采购严重违法失信行为记录名单的投标人，将被拒绝参与本项目政府采购活动。</w:t>
      </w:r>
    </w:p>
    <w:p w14:paraId="4DBE471F">
      <w:pPr>
        <w:ind w:firstLine="360" w:firstLineChars="200"/>
        <w:jc w:val="left"/>
        <w:rPr>
          <w:rFonts w:hint="eastAsia" w:ascii="宋体" w:hAnsi="宋体"/>
          <w:color w:val="000000" w:themeColor="text1"/>
          <w:sz w:val="18"/>
          <w:szCs w:val="18"/>
          <w:highlight w:val="none"/>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2F76CCE8">
      <w:pPr>
        <w:snapToGrid w:val="0"/>
        <w:spacing w:before="50" w:after="165" w:afterLines="50"/>
        <w:jc w:val="left"/>
        <w:rPr>
          <w:rFonts w:hint="eastAsia" w:ascii="宋体" w:hAnsi="宋体"/>
          <w:color w:val="000000" w:themeColor="text1"/>
          <w:sz w:val="18"/>
          <w:szCs w:val="18"/>
          <w:highlight w:val="none"/>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 xml:space="preserve"> </w:t>
      </w:r>
      <w:r>
        <w:rPr>
          <w:rFonts w:hint="eastAsia" w:ascii="宋体" w:hAnsi="宋体"/>
          <w:b/>
          <w:color w:val="000000" w:themeColor="text1"/>
          <w:sz w:val="18"/>
          <w:szCs w:val="18"/>
          <w:highlight w:val="none"/>
          <w14:textFill>
            <w14:solidFill>
              <w14:schemeClr w14:val="tx1"/>
            </w14:solidFill>
          </w14:textFill>
        </w:rPr>
        <w:t xml:space="preserve">  3.如为联合体投标，盖章处须加盖联合体各方公章并由联合体各方法定代表人分别签署，否则投标无效。</w:t>
      </w:r>
    </w:p>
    <w:p w14:paraId="2B11CDA7">
      <w:pPr>
        <w:snapToGrid w:val="0"/>
        <w:spacing w:before="50" w:after="331" w:afterLines="100" w:line="360" w:lineRule="auto"/>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p>
    <w:p w14:paraId="280FDF73">
      <w:pPr>
        <w:snapToGrid w:val="0"/>
        <w:spacing w:before="50" w:after="331" w:afterLines="100" w:line="360" w:lineRule="auto"/>
        <w:ind w:left="7428" w:leftChars="2223" w:hanging="2760" w:hangingChars="1150"/>
        <w:jc w:val="left"/>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r>
        <w:rPr>
          <w:rFonts w:hint="eastAsia" w:ascii="宋体" w:hAnsi="宋体"/>
          <w:color w:val="000000" w:themeColor="text1"/>
          <w:szCs w:val="21"/>
          <w:highlight w:val="none"/>
          <w14:textFill>
            <w14:solidFill>
              <w14:schemeClr w14:val="tx1"/>
            </w14:solidFill>
          </w14:textFill>
        </w:rPr>
        <w:t xml:space="preserve">                                     年    月    日</w:t>
      </w:r>
    </w:p>
    <w:p w14:paraId="3C1EC831">
      <w:pPr>
        <w:pStyle w:val="19"/>
        <w:spacing w:line="600" w:lineRule="exact"/>
        <w:jc w:val="center"/>
        <w:rPr>
          <w:rFonts w:hint="eastAsia" w:ascii="Times New Roman" w:hAnsi="Times New Roman"/>
          <w:b/>
          <w:bCs/>
          <w:color w:val="000000" w:themeColor="text1"/>
          <w:sz w:val="30"/>
          <w:szCs w:val="30"/>
          <w:highlight w:val="none"/>
          <w14:textFill>
            <w14:solidFill>
              <w14:schemeClr w14:val="tx1"/>
            </w14:solidFill>
          </w14:textFill>
        </w:rPr>
      </w:pPr>
    </w:p>
    <w:p w14:paraId="2E0618A2">
      <w:pPr>
        <w:pStyle w:val="19"/>
        <w:spacing w:line="600" w:lineRule="exact"/>
        <w:jc w:val="center"/>
        <w:rPr>
          <w:rFonts w:ascii="Times New Roman" w:hAnsi="Times New Roman"/>
          <w:b/>
          <w:bCs/>
          <w:color w:val="000000" w:themeColor="text1"/>
          <w:sz w:val="30"/>
          <w:szCs w:val="30"/>
          <w:highlight w:val="none"/>
          <w14:textFill>
            <w14:solidFill>
              <w14:schemeClr w14:val="tx1"/>
            </w14:solidFill>
          </w14:textFill>
        </w:rPr>
      </w:pPr>
    </w:p>
    <w:p w14:paraId="561EA1CD">
      <w:pPr>
        <w:widowControl/>
        <w:jc w:val="left"/>
        <w:rPr>
          <w:b/>
          <w:bCs/>
          <w:color w:val="000000" w:themeColor="text1"/>
          <w:sz w:val="30"/>
          <w:szCs w:val="30"/>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5A2F4656">
      <w:pPr>
        <w:pStyle w:val="19"/>
        <w:spacing w:line="600" w:lineRule="exact"/>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b/>
          <w:bCs/>
          <w:color w:val="000000" w:themeColor="text1"/>
          <w:sz w:val="30"/>
          <w:szCs w:val="30"/>
          <w:highlight w:val="none"/>
          <w14:textFill>
            <w14:solidFill>
              <w14:schemeClr w14:val="tx1"/>
            </w14:solidFill>
          </w14:textFill>
        </w:rPr>
        <w:t>七、联合体协议书</w:t>
      </w:r>
    </w:p>
    <w:p w14:paraId="4E3D0926">
      <w:pPr>
        <w:autoSpaceDE w:val="0"/>
        <w:autoSpaceDN w:val="0"/>
        <w:adjustRightInd w:val="0"/>
        <w:spacing w:line="360" w:lineRule="auto"/>
        <w:jc w:val="left"/>
        <w:rPr>
          <w:rFonts w:ascii="宋体" w:cs="宋体"/>
          <w:color w:val="000000" w:themeColor="text1"/>
          <w:kern w:val="0"/>
          <w:szCs w:val="21"/>
          <w:highlight w:val="none"/>
          <w:u w:val="single"/>
          <w14:textFill>
            <w14:solidFill>
              <w14:schemeClr w14:val="tx1"/>
            </w14:solidFill>
          </w14:textFill>
        </w:rPr>
      </w:pPr>
    </w:p>
    <w:p w14:paraId="412AB55B">
      <w:pPr>
        <w:autoSpaceDE w:val="0"/>
        <w:autoSpaceDN w:val="0"/>
        <w:adjustRightInd w:val="0"/>
        <w:spacing w:line="360" w:lineRule="auto"/>
        <w:jc w:val="left"/>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14:textFill>
            <w14:solidFill>
              <w14:schemeClr w14:val="tx1"/>
            </w14:solidFill>
          </w14:textFill>
        </w:rPr>
        <w:t>（所有成员单位名称）自愿组成联合体，共同参加</w:t>
      </w:r>
      <w:r>
        <w:rPr>
          <w:rFonts w:hint="eastAsia" w:ascii="宋体" w:cs="宋体"/>
          <w:color w:val="000000" w:themeColor="text1"/>
          <w:kern w:val="0"/>
          <w:szCs w:val="21"/>
          <w:highlight w:val="none"/>
          <w:u w:val="single"/>
          <w14:textFill>
            <w14:solidFill>
              <w14:schemeClr w14:val="tx1"/>
            </w14:solidFill>
          </w14:textFill>
        </w:rPr>
        <w:t xml:space="preserve">     </w:t>
      </w:r>
      <w:bookmarkStart w:id="322" w:name="PO_3000001867_PM031_6"/>
      <w:r>
        <w:rPr>
          <w:rFonts w:hint="eastAsia" w:ascii="宋体" w:cs="宋体"/>
          <w:color w:val="000000" w:themeColor="text1"/>
          <w:kern w:val="0"/>
          <w:szCs w:val="21"/>
          <w:highlight w:val="none"/>
          <w:u w:val="single"/>
          <w14:textFill>
            <w14:solidFill>
              <w14:schemeClr w14:val="tx1"/>
            </w14:solidFill>
          </w14:textFill>
        </w:rPr>
        <w:t>广西建通工程咨询有限责任公司</w:t>
      </w:r>
      <w:bookmarkEnd w:id="322"/>
      <w:r>
        <w:rPr>
          <w:rFonts w:hint="eastAsia"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14:textFill>
            <w14:solidFill>
              <w14:schemeClr w14:val="tx1"/>
            </w14:solidFill>
          </w14:textFill>
        </w:rPr>
        <w:t>组织的</w:t>
      </w:r>
      <w:r>
        <w:rPr>
          <w:rFonts w:hint="eastAsia"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u w:val="single"/>
          <w:lang w:eastAsia="zh-CN"/>
          <w14:textFill>
            <w14:solidFill>
              <w14:schemeClr w14:val="tx1"/>
            </w14:solidFill>
          </w14:textFill>
        </w:rPr>
        <w:t>南宁中心血站2026年血液制备及储存设备采购</w:t>
      </w:r>
      <w:r>
        <w:rPr>
          <w:rFonts w:hint="eastAsia"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14:textFill>
            <w14:solidFill>
              <w14:schemeClr w14:val="tx1"/>
            </w14:solidFill>
          </w14:textFill>
        </w:rPr>
        <w:t>（项目编号：</w:t>
      </w:r>
      <w:r>
        <w:rPr>
          <w:rFonts w:hint="eastAsia" w:ascii="宋体" w:hAnsi="Times New Roman" w:eastAsia="宋体" w:cs="宋体"/>
          <w:color w:val="000000" w:themeColor="text1"/>
          <w:kern w:val="0"/>
          <w:szCs w:val="21"/>
          <w:highlight w:val="none"/>
          <w:u w:val="single"/>
          <w:lang w:val="en-US" w:eastAsia="zh-CN"/>
          <w14:textFill>
            <w14:solidFill>
              <w14:schemeClr w14:val="tx1"/>
            </w14:solidFill>
          </w14:textFill>
        </w:rPr>
        <w:t>NNZC2026-G1-990215-GXJT</w:t>
      </w:r>
      <w:r>
        <w:rPr>
          <w:rFonts w:hint="eastAsia" w:ascii="宋体" w:cs="宋体"/>
          <w:color w:val="000000" w:themeColor="text1"/>
          <w:kern w:val="0"/>
          <w:szCs w:val="21"/>
          <w:highlight w:val="none"/>
          <w14:textFill>
            <w14:solidFill>
              <w14:schemeClr w14:val="tx1"/>
            </w14:solidFill>
          </w14:textFill>
        </w:rPr>
        <w:t>）投标。现就联合体投标事宜订立如下协议：</w:t>
      </w:r>
    </w:p>
    <w:p w14:paraId="17BE4EC3">
      <w:pPr>
        <w:autoSpaceDE w:val="0"/>
        <w:autoSpaceDN w:val="0"/>
        <w:adjustRightInd w:val="0"/>
        <w:spacing w:line="360" w:lineRule="auto"/>
        <w:ind w:firstLine="420"/>
        <w:jc w:val="lef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TimesNewRomanPSMT"/>
          <w:color w:val="000000" w:themeColor="text1"/>
          <w:kern w:val="0"/>
          <w:szCs w:val="21"/>
          <w:highlight w:val="none"/>
          <w:lang w:eastAsia="zh-CN"/>
          <w14:textFill>
            <w14:solidFill>
              <w14:schemeClr w14:val="tx1"/>
            </w14:solidFill>
          </w14:textFill>
        </w:rPr>
        <w:t>1.</w:t>
      </w:r>
      <w:r>
        <w:rPr>
          <w:color w:val="000000" w:themeColor="text1"/>
          <w:highlight w:val="none"/>
          <w14:textFill>
            <w14:solidFill>
              <w14:schemeClr w14:val="tx1"/>
            </w14:solidFill>
          </w14:textFill>
        </w:rPr>
        <w:t>________________________</w:t>
      </w:r>
      <w:r>
        <w:rPr>
          <w:rFonts w:hint="eastAsia" w:ascii="宋体" w:hAnsi="宋体" w:cs="宋体"/>
          <w:color w:val="000000" w:themeColor="text1"/>
          <w:kern w:val="0"/>
          <w:szCs w:val="21"/>
          <w:highlight w:val="none"/>
          <w14:textFill>
            <w14:solidFill>
              <w14:schemeClr w14:val="tx1"/>
            </w14:solidFill>
          </w14:textFill>
        </w:rPr>
        <w:t>（某成员单位名称）为联合体名称牵头人。</w:t>
      </w:r>
    </w:p>
    <w:p w14:paraId="7D14791C">
      <w:pPr>
        <w:autoSpaceDE w:val="0"/>
        <w:autoSpaceDN w:val="0"/>
        <w:adjustRightInd w:val="0"/>
        <w:spacing w:line="360" w:lineRule="auto"/>
        <w:ind w:firstLine="420"/>
        <w:jc w:val="lef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TimesNewRomanPSMT"/>
          <w:color w:val="000000" w:themeColor="text1"/>
          <w:kern w:val="0"/>
          <w:szCs w:val="21"/>
          <w:highlight w:val="none"/>
          <w:lang w:eastAsia="zh-CN"/>
          <w14:textFill>
            <w14:solidFill>
              <w14:schemeClr w14:val="tx1"/>
            </w14:solidFill>
          </w14:textFill>
        </w:rPr>
        <w:t>2.</w:t>
      </w:r>
      <w:r>
        <w:rPr>
          <w:rFonts w:hint="eastAsia" w:ascii="宋体" w:hAnsi="宋体" w:cs="宋体"/>
          <w:color w:val="000000" w:themeColor="text1"/>
          <w:kern w:val="0"/>
          <w:szCs w:val="21"/>
          <w:highlight w:val="none"/>
          <w14:textFill>
            <w14:solidFill>
              <w14:schemeClr w14:val="tx1"/>
            </w14:solidFill>
          </w14:textFill>
        </w:rPr>
        <w:t>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66E9A46A">
      <w:pPr>
        <w:autoSpaceDE w:val="0"/>
        <w:autoSpaceDN w:val="0"/>
        <w:adjustRightInd w:val="0"/>
        <w:spacing w:line="360" w:lineRule="auto"/>
        <w:ind w:firstLine="420"/>
        <w:jc w:val="lef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lang w:eastAsia="zh-CN"/>
          <w14:textFill>
            <w14:solidFill>
              <w14:schemeClr w14:val="tx1"/>
            </w14:solidFill>
          </w14:textFill>
        </w:rPr>
        <w:t>3.</w:t>
      </w:r>
      <w:r>
        <w:rPr>
          <w:rFonts w:hint="eastAsia" w:ascii="宋体" w:hAnsi="宋体" w:cs="宋体"/>
          <w:color w:val="000000" w:themeColor="text1"/>
          <w:kern w:val="0"/>
          <w:szCs w:val="21"/>
          <w:highlight w:val="none"/>
          <w14:textFill>
            <w14:solidFill>
              <w14:schemeClr w14:val="tx1"/>
            </w14:solidFill>
          </w14:textFill>
        </w:rPr>
        <w:t>联合体牵头人在本项目中签署和盖章的一切文件和处理的一切事宜，联合体各成员均予以承认。 联合体各成员将严格按照招标文件、投标文件和合同的要求全面履行义务，并向招标人承担连带责任。</w:t>
      </w:r>
    </w:p>
    <w:p w14:paraId="5665507C">
      <w:pPr>
        <w:autoSpaceDE w:val="0"/>
        <w:autoSpaceDN w:val="0"/>
        <w:adjustRightInd w:val="0"/>
        <w:spacing w:line="360" w:lineRule="auto"/>
        <w:ind w:firstLine="420"/>
        <w:jc w:val="lef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TimesNewRomanPSMT"/>
          <w:color w:val="000000" w:themeColor="text1"/>
          <w:kern w:val="0"/>
          <w:szCs w:val="21"/>
          <w:highlight w:val="none"/>
          <w:lang w:eastAsia="zh-CN"/>
          <w14:textFill>
            <w14:solidFill>
              <w14:schemeClr w14:val="tx1"/>
            </w14:solidFill>
          </w14:textFill>
        </w:rPr>
        <w:t>4.</w:t>
      </w:r>
      <w:r>
        <w:rPr>
          <w:rFonts w:hint="eastAsia" w:ascii="宋体" w:hAnsi="宋体" w:cs="宋体"/>
          <w:color w:val="000000" w:themeColor="text1"/>
          <w:kern w:val="0"/>
          <w:szCs w:val="21"/>
          <w:highlight w:val="none"/>
          <w14:textFill>
            <w14:solidFill>
              <w14:schemeClr w14:val="tx1"/>
            </w14:solidFill>
          </w14:textFill>
        </w:rPr>
        <w:t>联合体各成员单位内部的职责分工如下</w:t>
      </w:r>
      <w:r>
        <w:rPr>
          <w:rFonts w:hint="eastAsia" w:ascii="宋体" w:hAnsi="宋体" w:cs="宋体"/>
          <w:color w:val="000000" w:themeColor="text1"/>
          <w:kern w:val="0"/>
          <w:szCs w:val="21"/>
          <w:highlight w:val="none"/>
          <w:u w:val="single"/>
          <w14:textFill>
            <w14:solidFill>
              <w14:schemeClr w14:val="tx1"/>
            </w14:solidFill>
          </w14:textFill>
        </w:rPr>
        <w:t>：</w:t>
      </w:r>
      <w:r>
        <w:rPr>
          <w:color w:val="000000" w:themeColor="text1"/>
          <w:szCs w:val="21"/>
          <w:highlight w:val="none"/>
          <w:u w:val="single"/>
          <w14:textFill>
            <w14:solidFill>
              <w14:schemeClr w14:val="tx1"/>
            </w14:solidFill>
          </w14:textFill>
        </w:rPr>
        <w:t>________________________________________________</w:t>
      </w:r>
      <w:r>
        <w:rPr>
          <w:rFonts w:hint="eastAsia" w:ascii="宋体" w:hAnsi="宋体" w:cs="宋体"/>
          <w:color w:val="000000" w:themeColor="text1"/>
          <w:kern w:val="0"/>
          <w:szCs w:val="21"/>
          <w:highlight w:val="none"/>
          <w14:textFill>
            <w14:solidFill>
              <w14:schemeClr w14:val="tx1"/>
            </w14:solidFill>
          </w14:textFill>
        </w:rPr>
        <w:t>。</w:t>
      </w:r>
    </w:p>
    <w:p w14:paraId="57613302">
      <w:pPr>
        <w:pStyle w:val="19"/>
        <w:spacing w:line="360" w:lineRule="auto"/>
        <w:ind w:firstLine="420" w:firstLineChars="200"/>
        <w:rPr>
          <w:rFonts w:hint="eastAsia" w:ascii="Times New Roman" w:hAnsi="Times New Roman"/>
          <w:color w:val="000000" w:themeColor="text1"/>
          <w:szCs w:val="21"/>
          <w:highlight w:val="none"/>
          <w14:textFill>
            <w14:solidFill>
              <w14:schemeClr w14:val="tx1"/>
            </w14:solidFill>
          </w14:textFill>
        </w:rPr>
      </w:pPr>
      <w:r>
        <w:rPr>
          <w:rFonts w:hint="eastAsia" w:hAnsi="宋体" w:cs="宋体"/>
          <w:color w:val="000000" w:themeColor="text1"/>
          <w:kern w:val="0"/>
          <w:highlight w:val="none"/>
          <w:lang w:eastAsia="zh-CN"/>
          <w14:textFill>
            <w14:solidFill>
              <w14:schemeClr w14:val="tx1"/>
            </w14:solidFill>
          </w14:textFill>
        </w:rPr>
        <w:t>5.</w:t>
      </w:r>
      <w:r>
        <w:rPr>
          <w:rFonts w:hint="eastAsia" w:hAnsi="宋体" w:cs="宋体"/>
          <w:color w:val="000000" w:themeColor="text1"/>
          <w:kern w:val="0"/>
          <w:highlight w:val="none"/>
          <w14:textFill>
            <w14:solidFill>
              <w14:schemeClr w14:val="tx1"/>
            </w14:solidFill>
          </w14:textFill>
        </w:rPr>
        <w:t>本联合体中</w:t>
      </w:r>
      <w:r>
        <w:rPr>
          <w:rFonts w:hint="eastAsia" w:hAnsi="宋体" w:cs="宋体"/>
          <w:color w:val="000000" w:themeColor="text1"/>
          <w:kern w:val="0"/>
          <w:highlight w:val="none"/>
          <w:u w:val="single"/>
          <w14:textFill>
            <w14:solidFill>
              <w14:schemeClr w14:val="tx1"/>
            </w14:solidFill>
          </w14:textFill>
        </w:rPr>
        <w:t>，</w:t>
      </w:r>
      <w:r>
        <w:rPr>
          <w:rFonts w:hint="eastAsia"/>
          <w:color w:val="000000" w:themeColor="text1"/>
          <w:highlight w:val="none"/>
          <w:u w:val="single"/>
          <w14:textFill>
            <w14:solidFill>
              <w14:schemeClr w14:val="tx1"/>
            </w14:solidFill>
          </w14:textFill>
        </w:rPr>
        <w:t>________________________</w:t>
      </w:r>
      <w:r>
        <w:rPr>
          <w:rFonts w:hint="eastAsia" w:hAnsi="宋体" w:cs="宋体"/>
          <w:color w:val="000000" w:themeColor="text1"/>
          <w:kern w:val="0"/>
          <w:highlight w:val="none"/>
          <w:u w:val="single"/>
          <w14:textFill>
            <w14:solidFill>
              <w14:schemeClr w14:val="tx1"/>
            </w14:solidFill>
          </w14:textFill>
        </w:rPr>
        <w:t>（某成员单位名称）为</w:t>
      </w:r>
      <w:r>
        <w:rPr>
          <w:rFonts w:hint="eastAsia"/>
          <w:color w:val="000000" w:themeColor="text1"/>
          <w:highlight w:val="none"/>
          <w:u w:val="single"/>
          <w14:textFill>
            <w14:solidFill>
              <w14:schemeClr w14:val="tx1"/>
            </w14:solidFill>
          </w14:textFill>
        </w:rPr>
        <w:t>______</w:t>
      </w:r>
      <w:r>
        <w:rPr>
          <w:rFonts w:hint="eastAsia"/>
          <w:color w:val="000000" w:themeColor="text1"/>
          <w:highlight w:val="none"/>
          <w14:textFill>
            <w14:solidFill>
              <w14:schemeClr w14:val="tx1"/>
            </w14:solidFill>
          </w14:textFill>
        </w:rPr>
        <w:t>（请填写：中型、小型、微型）企业，其协议合同金额占联合体协议合同总金额的</w:t>
      </w:r>
      <w:r>
        <w:rPr>
          <w:rFonts w:hint="eastAsia"/>
          <w:color w:val="000000" w:themeColor="text1"/>
          <w:highlight w:val="none"/>
          <w:u w:val="single"/>
          <w14:textFill>
            <w14:solidFill>
              <w14:schemeClr w14:val="tx1"/>
            </w14:solidFill>
          </w14:textFill>
        </w:rPr>
        <w:t>______</w:t>
      </w:r>
      <w:r>
        <w:rPr>
          <w:rFonts w:hint="eastAsia"/>
          <w:color w:val="000000" w:themeColor="text1"/>
          <w:highlight w:val="none"/>
          <w14:textFill>
            <w14:solidFill>
              <w14:schemeClr w14:val="tx1"/>
            </w14:solidFill>
          </w14:textFill>
        </w:rPr>
        <w:t>%。【如联合体成员中有小型、微型企业的，请填写此条，否则无需填写；如联合体成员中有多个小型、微型企业的，请逐一列出。】</w:t>
      </w:r>
    </w:p>
    <w:p w14:paraId="390F33F5">
      <w:pPr>
        <w:autoSpaceDE w:val="0"/>
        <w:autoSpaceDN w:val="0"/>
        <w:adjustRightInd w:val="0"/>
        <w:spacing w:line="360" w:lineRule="auto"/>
        <w:ind w:firstLine="420"/>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TimesNewRomanPSMT"/>
          <w:color w:val="000000" w:themeColor="text1"/>
          <w:kern w:val="0"/>
          <w:szCs w:val="21"/>
          <w:highlight w:val="none"/>
          <w:lang w:eastAsia="zh-CN"/>
          <w14:textFill>
            <w14:solidFill>
              <w14:schemeClr w14:val="tx1"/>
            </w14:solidFill>
          </w14:textFill>
        </w:rPr>
        <w:t>6.</w:t>
      </w:r>
      <w:r>
        <w:rPr>
          <w:rFonts w:hint="eastAsia" w:ascii="宋体" w:hAnsi="宋体" w:cs="宋体"/>
          <w:color w:val="000000" w:themeColor="text1"/>
          <w:kern w:val="0"/>
          <w:szCs w:val="21"/>
          <w:highlight w:val="none"/>
          <w14:textFill>
            <w14:solidFill>
              <w14:schemeClr w14:val="tx1"/>
            </w14:solidFill>
          </w14:textFill>
        </w:rPr>
        <w:t>本协议书自签署之日起生效，合同履行完毕后自动失效。</w:t>
      </w:r>
    </w:p>
    <w:p w14:paraId="56BDE4A1">
      <w:pPr>
        <w:autoSpaceDE w:val="0"/>
        <w:autoSpaceDN w:val="0"/>
        <w:adjustRightInd w:val="0"/>
        <w:spacing w:line="360" w:lineRule="auto"/>
        <w:ind w:firstLine="420"/>
        <w:jc w:val="lef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TimesNewRomanPSMT"/>
          <w:color w:val="000000" w:themeColor="text1"/>
          <w:kern w:val="0"/>
          <w:szCs w:val="21"/>
          <w:highlight w:val="none"/>
          <w:lang w:eastAsia="zh-CN"/>
          <w14:textFill>
            <w14:solidFill>
              <w14:schemeClr w14:val="tx1"/>
            </w14:solidFill>
          </w14:textFill>
        </w:rPr>
        <w:t>7.</w:t>
      </w:r>
      <w:r>
        <w:rPr>
          <w:rFonts w:hint="eastAsia" w:ascii="宋体" w:hAnsi="宋体" w:cs="宋体"/>
          <w:color w:val="000000" w:themeColor="text1"/>
          <w:kern w:val="0"/>
          <w:szCs w:val="21"/>
          <w:highlight w:val="none"/>
          <w14:textFill>
            <w14:solidFill>
              <w14:schemeClr w14:val="tx1"/>
            </w14:solidFill>
          </w14:textFill>
        </w:rPr>
        <w:t>本协议书一式</w:t>
      </w:r>
      <w:r>
        <w:rPr>
          <w:rFonts w:hint="eastAsia" w:ascii="宋体" w:hAnsi="宋体" w:cs="宋体"/>
          <w:color w:val="000000" w:themeColor="text1"/>
          <w:kern w:val="0"/>
          <w:szCs w:val="21"/>
          <w:highlight w:val="none"/>
          <w:u w:val="single"/>
          <w14:textFill>
            <w14:solidFill>
              <w14:schemeClr w14:val="tx1"/>
            </w14:solidFill>
          </w14:textFill>
        </w:rPr>
        <w:t xml:space="preserve">    </w:t>
      </w:r>
      <w:r>
        <w:rPr>
          <w:rFonts w:hint="eastAsia" w:ascii="宋体" w:hAnsi="宋体" w:cs="宋体"/>
          <w:color w:val="000000" w:themeColor="text1"/>
          <w:kern w:val="0"/>
          <w:szCs w:val="21"/>
          <w:highlight w:val="none"/>
          <w14:textFill>
            <w14:solidFill>
              <w14:schemeClr w14:val="tx1"/>
            </w14:solidFill>
          </w14:textFill>
        </w:rPr>
        <w:t>份，联合体成员和采购代理机构各执一份。</w:t>
      </w:r>
    </w:p>
    <w:p w14:paraId="5212734C">
      <w:pPr>
        <w:autoSpaceDE w:val="0"/>
        <w:autoSpaceDN w:val="0"/>
        <w:adjustRightInd w:val="0"/>
        <w:spacing w:line="360" w:lineRule="auto"/>
        <w:ind w:firstLine="420"/>
        <w:jc w:val="left"/>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注：本协议书由法定代表人签字的，应附法定代表人身份证明；本协议书由委托代理人签字的，应附法定代表人授权委托书。</w:t>
      </w:r>
    </w:p>
    <w:p w14:paraId="5FA4648E">
      <w:pPr>
        <w:autoSpaceDE w:val="0"/>
        <w:autoSpaceDN w:val="0"/>
        <w:adjustRightInd w:val="0"/>
        <w:spacing w:line="360" w:lineRule="auto"/>
        <w:jc w:val="left"/>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牵头人名称：</w:t>
      </w:r>
      <w:r>
        <w:rPr>
          <w:rFonts w:hint="eastAsia"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14:textFill>
            <w14:solidFill>
              <w14:schemeClr w14:val="tx1"/>
            </w14:solidFill>
          </w14:textFill>
        </w:rPr>
        <w:t>（公章/电子签章）</w:t>
      </w:r>
    </w:p>
    <w:p w14:paraId="308B8789">
      <w:pPr>
        <w:autoSpaceDE w:val="0"/>
        <w:autoSpaceDN w:val="0"/>
        <w:adjustRightInd w:val="0"/>
        <w:spacing w:line="360" w:lineRule="auto"/>
        <w:jc w:val="left"/>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法定代表人或其委托代理人：</w:t>
      </w:r>
      <w:r>
        <w:rPr>
          <w:rFonts w:hint="eastAsia"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14:textFill>
            <w14:solidFill>
              <w14:schemeClr w14:val="tx1"/>
            </w14:solidFill>
          </w14:textFill>
        </w:rPr>
        <w:t>（手写签名/电子签名）</w:t>
      </w:r>
    </w:p>
    <w:p w14:paraId="5CDDD16F">
      <w:pPr>
        <w:autoSpaceDE w:val="0"/>
        <w:autoSpaceDN w:val="0"/>
        <w:adjustRightInd w:val="0"/>
        <w:spacing w:line="360" w:lineRule="auto"/>
        <w:jc w:val="left"/>
        <w:rPr>
          <w:rFonts w:hint="eastAsia" w:ascii="宋体" w:cs="宋体"/>
          <w:color w:val="000000" w:themeColor="text1"/>
          <w:kern w:val="0"/>
          <w:szCs w:val="21"/>
          <w:highlight w:val="none"/>
          <w14:textFill>
            <w14:solidFill>
              <w14:schemeClr w14:val="tx1"/>
            </w14:solidFill>
          </w14:textFill>
        </w:rPr>
      </w:pPr>
    </w:p>
    <w:p w14:paraId="6753F3B5">
      <w:pPr>
        <w:autoSpaceDE w:val="0"/>
        <w:autoSpaceDN w:val="0"/>
        <w:adjustRightInd w:val="0"/>
        <w:spacing w:line="360" w:lineRule="auto"/>
        <w:jc w:val="left"/>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成员一名称：</w:t>
      </w:r>
      <w:r>
        <w:rPr>
          <w:rFonts w:hint="eastAsia"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14:textFill>
            <w14:solidFill>
              <w14:schemeClr w14:val="tx1"/>
            </w14:solidFill>
          </w14:textFill>
        </w:rPr>
        <w:t>（公章/电子签章）</w:t>
      </w:r>
    </w:p>
    <w:p w14:paraId="396E7D13">
      <w:pPr>
        <w:autoSpaceDE w:val="0"/>
        <w:autoSpaceDN w:val="0"/>
        <w:adjustRightInd w:val="0"/>
        <w:spacing w:line="360" w:lineRule="auto"/>
        <w:jc w:val="left"/>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法定代表人或其委托代理人：</w:t>
      </w:r>
      <w:r>
        <w:rPr>
          <w:rFonts w:hint="eastAsia"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14:textFill>
            <w14:solidFill>
              <w14:schemeClr w14:val="tx1"/>
            </w14:solidFill>
          </w14:textFill>
        </w:rPr>
        <w:t>（手写签名/电子签名）</w:t>
      </w:r>
    </w:p>
    <w:p w14:paraId="76C6CE1C">
      <w:pPr>
        <w:autoSpaceDE w:val="0"/>
        <w:autoSpaceDN w:val="0"/>
        <w:adjustRightInd w:val="0"/>
        <w:spacing w:line="360" w:lineRule="auto"/>
        <w:jc w:val="left"/>
        <w:rPr>
          <w:rFonts w:hint="eastAsia" w:ascii="宋体" w:cs="宋体"/>
          <w:color w:val="000000" w:themeColor="text1"/>
          <w:kern w:val="0"/>
          <w:szCs w:val="21"/>
          <w:highlight w:val="none"/>
          <w14:textFill>
            <w14:solidFill>
              <w14:schemeClr w14:val="tx1"/>
            </w14:solidFill>
          </w14:textFill>
        </w:rPr>
      </w:pPr>
    </w:p>
    <w:p w14:paraId="72B94567">
      <w:pPr>
        <w:autoSpaceDE w:val="0"/>
        <w:autoSpaceDN w:val="0"/>
        <w:adjustRightInd w:val="0"/>
        <w:spacing w:line="360" w:lineRule="auto"/>
        <w:jc w:val="left"/>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成员二名称：</w:t>
      </w:r>
      <w:r>
        <w:rPr>
          <w:rFonts w:hint="eastAsia"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14:textFill>
            <w14:solidFill>
              <w14:schemeClr w14:val="tx1"/>
            </w14:solidFill>
          </w14:textFill>
        </w:rPr>
        <w:t>（公章/电子签章）</w:t>
      </w:r>
    </w:p>
    <w:p w14:paraId="02FC4FD3">
      <w:pPr>
        <w:pStyle w:val="19"/>
        <w:spacing w:line="600" w:lineRule="exact"/>
        <w:jc w:val="center"/>
        <w:rPr>
          <w:rFonts w:hint="eastAsia" w:cs="宋体"/>
          <w:color w:val="000000" w:themeColor="text1"/>
          <w:kern w:val="0"/>
          <w:szCs w:val="21"/>
          <w:highlight w:val="none"/>
          <w14:textFill>
            <w14:solidFill>
              <w14:schemeClr w14:val="tx1"/>
            </w14:solidFill>
          </w14:textFill>
        </w:rPr>
      </w:pPr>
      <w:r>
        <w:rPr>
          <w:rFonts w:hint="eastAsia" w:cs="宋体"/>
          <w:color w:val="000000" w:themeColor="text1"/>
          <w:kern w:val="0"/>
          <w:szCs w:val="21"/>
          <w:highlight w:val="none"/>
          <w14:textFill>
            <w14:solidFill>
              <w14:schemeClr w14:val="tx1"/>
            </w14:solidFill>
          </w14:textFill>
        </w:rPr>
        <w:t>法定代表人或其委托代理人：</w:t>
      </w:r>
      <w:r>
        <w:rPr>
          <w:rFonts w:hint="eastAsia" w:cs="宋体"/>
          <w:color w:val="000000" w:themeColor="text1"/>
          <w:kern w:val="0"/>
          <w:szCs w:val="21"/>
          <w:highlight w:val="none"/>
          <w:u w:val="single"/>
          <w14:textFill>
            <w14:solidFill>
              <w14:schemeClr w14:val="tx1"/>
            </w14:solidFill>
          </w14:textFill>
        </w:rPr>
        <w:t xml:space="preserve">                         </w:t>
      </w:r>
      <w:r>
        <w:rPr>
          <w:rFonts w:hint="eastAsia" w:cs="宋体"/>
          <w:color w:val="000000" w:themeColor="text1"/>
          <w:kern w:val="0"/>
          <w:szCs w:val="21"/>
          <w:highlight w:val="none"/>
          <w14:textFill>
            <w14:solidFill>
              <w14:schemeClr w14:val="tx1"/>
            </w14:solidFill>
          </w14:textFill>
        </w:rPr>
        <w:t>（</w:t>
      </w:r>
      <w:r>
        <w:rPr>
          <w:rFonts w:hint="eastAsia" w:hAnsi="Times New Roman" w:cs="宋体"/>
          <w:color w:val="000000" w:themeColor="text1"/>
          <w:kern w:val="0"/>
          <w:szCs w:val="21"/>
          <w:highlight w:val="none"/>
          <w14:textFill>
            <w14:solidFill>
              <w14:schemeClr w14:val="tx1"/>
            </w14:solidFill>
          </w14:textFill>
        </w:rPr>
        <w:t>手写签名</w:t>
      </w:r>
      <w:r>
        <w:rPr>
          <w:rFonts w:hint="eastAsia" w:cs="宋体"/>
          <w:color w:val="000000" w:themeColor="text1"/>
          <w:kern w:val="0"/>
          <w:szCs w:val="21"/>
          <w:highlight w:val="none"/>
          <w14:textFill>
            <w14:solidFill>
              <w14:schemeClr w14:val="tx1"/>
            </w14:solidFill>
          </w14:textFill>
        </w:rPr>
        <w:t>/</w:t>
      </w:r>
      <w:r>
        <w:rPr>
          <w:rFonts w:hint="eastAsia" w:hAnsi="Times New Roman" w:cs="宋体"/>
          <w:color w:val="000000" w:themeColor="text1"/>
          <w:kern w:val="0"/>
          <w:szCs w:val="21"/>
          <w:highlight w:val="none"/>
          <w14:textFill>
            <w14:solidFill>
              <w14:schemeClr w14:val="tx1"/>
            </w14:solidFill>
          </w14:textFill>
        </w:rPr>
        <w:t>电子签名</w:t>
      </w:r>
      <w:r>
        <w:rPr>
          <w:rFonts w:hint="eastAsia" w:cs="宋体"/>
          <w:color w:val="000000" w:themeColor="text1"/>
          <w:kern w:val="0"/>
          <w:szCs w:val="21"/>
          <w:highlight w:val="none"/>
          <w14:textFill>
            <w14:solidFill>
              <w14:schemeClr w14:val="tx1"/>
            </w14:solidFill>
          </w14:textFill>
        </w:rPr>
        <w:t>）</w:t>
      </w:r>
    </w:p>
    <w:p w14:paraId="087E5F8D">
      <w:pPr>
        <w:pStyle w:val="19"/>
        <w:spacing w:line="600" w:lineRule="exact"/>
        <w:jc w:val="center"/>
        <w:rPr>
          <w:rFonts w:hint="eastAsia" w:ascii="Times New Roman" w:hAnsi="Times New Roman"/>
          <w:b/>
          <w:bCs/>
          <w:color w:val="000000" w:themeColor="text1"/>
          <w:sz w:val="30"/>
          <w:szCs w:val="30"/>
          <w:highlight w:val="none"/>
          <w14:textFill>
            <w14:solidFill>
              <w14:schemeClr w14:val="tx1"/>
            </w14:solidFill>
          </w14:textFill>
        </w:rPr>
      </w:pPr>
      <w:r>
        <w:rPr>
          <w:rFonts w:hint="eastAsia" w:ascii="Times New Roman" w:hAnsi="Times New Roman"/>
          <w:b/>
          <w:bCs/>
          <w:color w:val="000000" w:themeColor="text1"/>
          <w:sz w:val="30"/>
          <w:szCs w:val="30"/>
          <w:highlight w:val="none"/>
          <w14:textFill>
            <w14:solidFill>
              <w14:schemeClr w14:val="tx1"/>
            </w14:solidFill>
          </w14:textFill>
        </w:rPr>
        <w:br w:type="page"/>
      </w:r>
      <w:r>
        <w:rPr>
          <w:rFonts w:hint="eastAsia" w:ascii="Times New Roman" w:hAnsi="Times New Roman"/>
          <w:b/>
          <w:bCs/>
          <w:color w:val="000000" w:themeColor="text1"/>
          <w:sz w:val="30"/>
          <w:szCs w:val="30"/>
          <w:highlight w:val="none"/>
          <w14:textFill>
            <w14:solidFill>
              <w14:schemeClr w14:val="tx1"/>
            </w14:solidFill>
          </w14:textFill>
        </w:rPr>
        <w:t>八、符合特定资格条件的有关证明材料</w:t>
      </w:r>
    </w:p>
    <w:p w14:paraId="29AA6D87">
      <w:pPr>
        <w:numPr>
          <w:ilvl w:val="0"/>
          <w:numId w:val="0"/>
        </w:numPr>
        <w:shd w:val="clear" w:color="auto" w:fill="auto"/>
        <w:snapToGrid w:val="0"/>
        <w:spacing w:line="360" w:lineRule="auto"/>
        <w:ind w:firstLine="480" w:firstLineChars="200"/>
        <w:jc w:val="left"/>
        <w:rPr>
          <w:rFonts w:hint="eastAsia" w:ascii="宋体" w:hAnsi="宋体" w:eastAsia="宋体" w:cs="Times New Roman"/>
          <w:color w:val="000000" w:themeColor="text1"/>
          <w:sz w:val="24"/>
          <w:szCs w:val="24"/>
          <w:highlight w:val="none"/>
          <w14:textFill>
            <w14:solidFill>
              <w14:schemeClr w14:val="tx1"/>
            </w14:solidFill>
          </w14:textFill>
        </w:rPr>
      </w:pPr>
    </w:p>
    <w:p w14:paraId="5AA9077D">
      <w:pPr>
        <w:numPr>
          <w:ilvl w:val="0"/>
          <w:numId w:val="0"/>
        </w:numPr>
        <w:shd w:val="clear" w:color="auto" w:fill="auto"/>
        <w:snapToGrid w:val="0"/>
        <w:spacing w:line="360" w:lineRule="auto"/>
        <w:ind w:firstLine="480" w:firstLineChars="200"/>
        <w:jc w:val="left"/>
        <w:rPr>
          <w:rFonts w:hint="eastAsia"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cs="Times New Roman"/>
          <w:color w:val="000000" w:themeColor="text1"/>
          <w:sz w:val="24"/>
          <w:szCs w:val="24"/>
          <w:highlight w:val="none"/>
          <w:lang w:val="en-US" w:eastAsia="zh-CN"/>
          <w14:textFill>
            <w14:solidFill>
              <w14:schemeClr w14:val="tx1"/>
            </w14:solidFill>
          </w14:textFill>
        </w:rPr>
        <w:t>（1）</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01、02、03、04分标</w:t>
      </w:r>
      <w:r>
        <w:rPr>
          <w:rFonts w:hint="eastAsia" w:ascii="宋体" w:hAnsi="宋体" w:eastAsia="宋体" w:cs="Times New Roman"/>
          <w:color w:val="000000" w:themeColor="text1"/>
          <w:sz w:val="24"/>
          <w:szCs w:val="24"/>
          <w:highlight w:val="none"/>
          <w14:textFill>
            <w14:solidFill>
              <w14:schemeClr w14:val="tx1"/>
            </w14:solidFill>
          </w14:textFill>
        </w:rPr>
        <w:t>供应商</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必须</w:t>
      </w:r>
      <w:r>
        <w:rPr>
          <w:rFonts w:hint="eastAsia" w:ascii="宋体" w:hAnsi="宋体" w:eastAsia="宋体" w:cs="Times New Roman"/>
          <w:color w:val="000000" w:themeColor="text1"/>
          <w:sz w:val="24"/>
          <w:szCs w:val="24"/>
          <w:highlight w:val="none"/>
          <w14:textFill>
            <w14:solidFill>
              <w14:schemeClr w14:val="tx1"/>
            </w14:solidFill>
          </w14:textFill>
        </w:rPr>
        <w:t>按《医疗器械监督管理条例》（国务院令第739号）医疗器械分类管理要求具备有效的医疗器械经营备案凭证或者经营许可证，且经营范围必须包含采购标的[符合《医疗器械监督管理条例》第四十一条第二款规定的除外]；或者供应商具有《医疗器械监督管理条例》第四十三条规定的注册人凭证。</w:t>
      </w:r>
      <w:r>
        <w:rPr>
          <w:rFonts w:hint="eastAsia" w:ascii="宋体" w:hAnsi="宋体" w:eastAsia="宋体" w:cs="Times New Roman"/>
          <w:color w:val="000000" w:themeColor="text1"/>
          <w:sz w:val="24"/>
          <w:szCs w:val="24"/>
          <w:highlight w:val="none"/>
          <w:lang w:eastAsia="zh-CN"/>
          <w14:textFill>
            <w14:solidFill>
              <w14:schemeClr w14:val="tx1"/>
            </w14:solidFill>
          </w14:textFill>
        </w:rPr>
        <w:t xml:space="preserve"> </w:t>
      </w:r>
    </w:p>
    <w:p w14:paraId="34007821">
      <w:pPr>
        <w:pStyle w:val="19"/>
        <w:shd w:val="clear" w:color="auto" w:fill="auto"/>
        <w:spacing w:line="600" w:lineRule="exact"/>
        <w:jc w:val="center"/>
        <w:rPr>
          <w:rFonts w:ascii="Times New Roman" w:hAnsi="Times New Roman"/>
          <w:b/>
          <w:bCs/>
          <w:color w:val="000000" w:themeColor="text1"/>
          <w:sz w:val="30"/>
          <w:szCs w:val="30"/>
          <w:highlight w:val="none"/>
          <w14:textFill>
            <w14:solidFill>
              <w14:schemeClr w14:val="tx1"/>
            </w14:solidFill>
          </w14:textFill>
        </w:rPr>
      </w:pP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 xml:space="preserve"> </w:t>
      </w:r>
    </w:p>
    <w:p w14:paraId="439A2679">
      <w:pPr>
        <w:pStyle w:val="19"/>
        <w:shd w:val="clear" w:color="auto" w:fill="auto"/>
        <w:spacing w:line="600" w:lineRule="exact"/>
        <w:jc w:val="center"/>
        <w:rPr>
          <w:rFonts w:ascii="Times New Roman" w:hAnsi="Times New Roman"/>
          <w:b/>
          <w:bCs/>
          <w:color w:val="000000" w:themeColor="text1"/>
          <w:sz w:val="30"/>
          <w:szCs w:val="30"/>
          <w:highlight w:val="none"/>
          <w14:textFill>
            <w14:solidFill>
              <w14:schemeClr w14:val="tx1"/>
            </w14:solidFill>
          </w14:textFill>
        </w:rPr>
      </w:pPr>
    </w:p>
    <w:p w14:paraId="210AA690">
      <w:pPr>
        <w:shd w:val="clear" w:color="auto" w:fill="auto"/>
        <w:snapToGrid w:val="0"/>
        <w:spacing w:line="360" w:lineRule="auto"/>
        <w:ind w:firstLine="5040" w:firstLineChars="2100"/>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266D3C99">
      <w:pPr>
        <w:shd w:val="clear" w:color="auto" w:fill="auto"/>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15508C80">
      <w:pPr>
        <w:rPr>
          <w:rFonts w:hint="eastAsia" w:ascii="Times New Roman" w:hAnsi="Times New Roman"/>
          <w:b/>
          <w:bCs/>
          <w:color w:val="000000" w:themeColor="text1"/>
          <w:sz w:val="30"/>
          <w:szCs w:val="30"/>
          <w:highlight w:val="none"/>
          <w14:textFill>
            <w14:solidFill>
              <w14:schemeClr w14:val="tx1"/>
            </w14:solidFill>
          </w14:textFill>
        </w:rPr>
      </w:pPr>
      <w:r>
        <w:rPr>
          <w:rFonts w:hint="eastAsia" w:ascii="Times New Roman" w:hAnsi="Times New Roman"/>
          <w:b/>
          <w:bCs/>
          <w:color w:val="000000" w:themeColor="text1"/>
          <w:sz w:val="30"/>
          <w:szCs w:val="30"/>
          <w:highlight w:val="none"/>
          <w14:textFill>
            <w14:solidFill>
              <w14:schemeClr w14:val="tx1"/>
            </w14:solidFill>
          </w14:textFill>
        </w:rPr>
        <w:br w:type="page"/>
      </w:r>
    </w:p>
    <w:p w14:paraId="0CA39CF7">
      <w:pPr>
        <w:numPr>
          <w:ilvl w:val="0"/>
          <w:numId w:val="0"/>
        </w:numPr>
        <w:shd w:val="clear" w:color="auto" w:fill="auto"/>
        <w:snapToGrid w:val="0"/>
        <w:ind w:firstLine="480" w:firstLineChars="200"/>
        <w:jc w:val="left"/>
        <w:rPr>
          <w:rFonts w:hint="eastAsia" w:ascii="宋体" w:hAnsi="宋体" w:eastAsia="宋体" w:cs="Times New Roman"/>
          <w:color w:val="000000" w:themeColor="text1"/>
          <w:sz w:val="24"/>
          <w:highlight w:val="none"/>
          <w:lang w:eastAsia="zh-CN"/>
          <w14:textFill>
            <w14:solidFill>
              <w14:schemeClr w14:val="tx1"/>
            </w14:solidFill>
          </w14:textFill>
        </w:rPr>
      </w:pPr>
      <w:r>
        <w:rPr>
          <w:rFonts w:hint="eastAsia" w:ascii="宋体" w:hAnsi="宋体" w:eastAsia="宋体" w:cs="Times New Roman"/>
          <w:color w:val="000000" w:themeColor="text1"/>
          <w:sz w:val="24"/>
          <w:highlight w:val="none"/>
          <w:lang w:eastAsia="zh-CN"/>
          <w14:textFill>
            <w14:solidFill>
              <w14:schemeClr w14:val="tx1"/>
            </w14:solidFill>
          </w14:textFill>
        </w:rPr>
        <w:t>（</w:t>
      </w:r>
      <w:r>
        <w:rPr>
          <w:rFonts w:hint="eastAsia" w:ascii="宋体" w:hAnsi="宋体" w:eastAsia="宋体" w:cs="Times New Roman"/>
          <w:color w:val="000000" w:themeColor="text1"/>
          <w:sz w:val="24"/>
          <w:highlight w:val="none"/>
          <w:lang w:val="en-US" w:eastAsia="zh-CN"/>
          <w14:textFill>
            <w14:solidFill>
              <w14:schemeClr w14:val="tx1"/>
            </w14:solidFill>
          </w14:textFill>
        </w:rPr>
        <w:t>2</w:t>
      </w:r>
      <w:r>
        <w:rPr>
          <w:rFonts w:hint="eastAsia" w:ascii="宋体" w:hAnsi="宋体" w:eastAsia="宋体" w:cs="Times New Roman"/>
          <w:color w:val="000000" w:themeColor="text1"/>
          <w:sz w:val="24"/>
          <w:highlight w:val="none"/>
          <w:lang w:eastAsia="zh-CN"/>
          <w14:textFill>
            <w14:solidFill>
              <w14:schemeClr w14:val="tx1"/>
            </w14:solidFill>
          </w14:textFill>
        </w:rPr>
        <w:t>）01分标、04分标专门面向中小企业采购，供应商必须必须提供中小企业声明函或者残疾人福利性单位声明函（格式后附）或者供应商属于监狱企业的需提供由省级以上监狱管理局、戒毒管理局（含新疆生产建设兵团）出具的属于监狱企业的证明文件；</w:t>
      </w:r>
    </w:p>
    <w:p w14:paraId="6E53AEE3">
      <w:pPr>
        <w:pStyle w:val="3"/>
        <w:spacing w:line="240" w:lineRule="auto"/>
        <w:ind w:firstLine="0"/>
        <w:jc w:val="center"/>
        <w:rPr>
          <w:rFonts w:hint="eastAsia" w:ascii="Times New Roman" w:hAnsi="宋体"/>
          <w:color w:val="000000" w:themeColor="text1"/>
          <w:sz w:val="21"/>
          <w:szCs w:val="21"/>
          <w:highlight w:val="none"/>
          <w14:textFill>
            <w14:solidFill>
              <w14:schemeClr w14:val="tx1"/>
            </w14:solidFill>
          </w14:textFill>
        </w:rPr>
      </w:pPr>
      <w:r>
        <w:rPr>
          <w:rFonts w:hint="eastAsia" w:ascii="Times New Roman" w:hAnsi="Times New Roman"/>
          <w:b/>
          <w:bCs/>
          <w:color w:val="000000" w:themeColor="text1"/>
          <w:sz w:val="30"/>
          <w:szCs w:val="30"/>
          <w:highlight w:val="none"/>
          <w14:textFill>
            <w14:solidFill>
              <w14:schemeClr w14:val="tx1"/>
            </w14:solidFill>
          </w14:textFill>
        </w:rPr>
        <w:t>中小企业声明函</w:t>
      </w:r>
    </w:p>
    <w:p w14:paraId="0BE4B70D">
      <w:pPr>
        <w:pStyle w:val="3"/>
        <w:spacing w:line="240" w:lineRule="auto"/>
        <w:ind w:firstLine="0"/>
        <w:rPr>
          <w:rFonts w:hint="eastAsia" w:ascii="Times New Roman" w:hAnsi="宋体"/>
          <w:color w:val="000000" w:themeColor="text1"/>
          <w:sz w:val="21"/>
          <w:szCs w:val="21"/>
          <w:highlight w:val="none"/>
          <w14:textFill>
            <w14:solidFill>
              <w14:schemeClr w14:val="tx1"/>
            </w14:solidFill>
          </w14:textFill>
        </w:rPr>
      </w:pPr>
    </w:p>
    <w:p w14:paraId="77A9B057">
      <w:pPr>
        <w:pStyle w:val="3"/>
        <w:spacing w:line="240" w:lineRule="auto"/>
        <w:ind w:firstLine="0"/>
        <w:rPr>
          <w:rFonts w:ascii="Times New Roman" w:hAnsi="Times New Roman"/>
          <w:color w:val="000000" w:themeColor="text1"/>
          <w:sz w:val="21"/>
          <w:szCs w:val="21"/>
          <w:highlight w:val="none"/>
          <w14:textFill>
            <w14:solidFill>
              <w14:schemeClr w14:val="tx1"/>
            </w14:solidFill>
          </w14:textFill>
        </w:rPr>
      </w:pPr>
      <w:r>
        <w:rPr>
          <w:rFonts w:hint="eastAsia" w:ascii="Times New Roman" w:hAnsi="宋体"/>
          <w:color w:val="000000" w:themeColor="text1"/>
          <w:sz w:val="21"/>
          <w:szCs w:val="21"/>
          <w:highlight w:val="none"/>
          <w14:textFill>
            <w14:solidFill>
              <w14:schemeClr w14:val="tx1"/>
            </w14:solidFill>
          </w14:textFill>
        </w:rPr>
        <w:t>说明：</w:t>
      </w:r>
    </w:p>
    <w:p w14:paraId="081585FF">
      <w:pPr>
        <w:pStyle w:val="3"/>
        <w:spacing w:line="240" w:lineRule="auto"/>
        <w:ind w:firstLine="404"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本声明函主要供参加政府采购活动的中小企业填写，非中小企业无需填写。</w:t>
      </w:r>
    </w:p>
    <w:p w14:paraId="2E7FB287">
      <w:pPr>
        <w:pStyle w:val="3"/>
        <w:spacing w:line="240" w:lineRule="auto"/>
        <w:ind w:firstLine="404"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小型、微型企业提供中型企业提供的货物的，视同为中型企业。</w:t>
      </w:r>
    </w:p>
    <w:p w14:paraId="306A7610">
      <w:pPr>
        <w:pStyle w:val="3"/>
        <w:spacing w:line="240" w:lineRule="auto"/>
        <w:ind w:firstLine="404" w:firstLineChars="200"/>
        <w:rPr>
          <w:rFonts w:ascii="Times New Roman" w:hAnsi="宋体"/>
          <w:color w:val="000000" w:themeColor="text1"/>
          <w:sz w:val="21"/>
          <w:szCs w:val="21"/>
          <w:highlight w:val="none"/>
          <w14:textFill>
            <w14:solidFill>
              <w14:schemeClr w14:val="tx1"/>
            </w14:solidFill>
          </w14:textFill>
        </w:rPr>
      </w:pPr>
    </w:p>
    <w:p w14:paraId="7F05D41D">
      <w:pPr>
        <w:pStyle w:val="16"/>
        <w:spacing w:line="360" w:lineRule="auto"/>
        <w:ind w:left="-426" w:leftChars="-203" w:right="142" w:firstLine="420" w:firstLineChars="200"/>
        <w:contextualSpacing/>
        <w:rPr>
          <w:rFonts w:ascii="宋体" w:hAnsi="宋体"/>
          <w:color w:val="000000" w:themeColor="text1"/>
          <w:kern w:val="24"/>
          <w:highlight w:val="none"/>
          <w14:textFill>
            <w14:solidFill>
              <w14:schemeClr w14:val="tx1"/>
            </w14:solidFill>
          </w14:textFill>
        </w:rPr>
      </w:pPr>
      <w:r>
        <w:rPr>
          <w:rFonts w:hint="eastAsia" w:ascii="宋体" w:hAnsi="宋体"/>
          <w:color w:val="000000" w:themeColor="text1"/>
          <w:kern w:val="24"/>
          <w:highlight w:val="none"/>
          <w14:textFill>
            <w14:solidFill>
              <w14:schemeClr w14:val="tx1"/>
            </w14:solidFill>
          </w14:textFill>
        </w:rPr>
        <w:t>本公司（联合体）郑重声明，根据《政府采购促进中小企业发展管理办法》（财库﹝2020﹞46号）的规定，本公司（联合体）参加</w:t>
      </w:r>
      <w:r>
        <w:rPr>
          <w:rFonts w:hint="eastAsia" w:ascii="宋体" w:hAnsi="宋体"/>
          <w:color w:val="000000" w:themeColor="text1"/>
          <w:kern w:val="24"/>
          <w:highlight w:val="none"/>
          <w:u w:val="single"/>
          <w:lang w:eastAsia="zh-CN"/>
          <w14:textFill>
            <w14:solidFill>
              <w14:schemeClr w14:val="tx1"/>
            </w14:solidFill>
          </w14:textFill>
        </w:rPr>
        <w:t>南宁中心血站</w:t>
      </w:r>
      <w:r>
        <w:rPr>
          <w:rFonts w:hint="eastAsia" w:ascii="宋体" w:hAnsi="宋体"/>
          <w:color w:val="000000" w:themeColor="text1"/>
          <w:kern w:val="24"/>
          <w:highlight w:val="none"/>
          <w14:textFill>
            <w14:solidFill>
              <w14:schemeClr w14:val="tx1"/>
            </w14:solidFill>
          </w14:textFill>
        </w:rPr>
        <w:t>的</w:t>
      </w:r>
      <w:r>
        <w:rPr>
          <w:rFonts w:hint="eastAsia" w:ascii="宋体" w:hAnsi="宋体"/>
          <w:color w:val="000000" w:themeColor="text1"/>
          <w:sz w:val="24"/>
          <w:highlight w:val="none"/>
          <w:u w:val="single"/>
          <w:lang w:eastAsia="zh-CN"/>
          <w14:textFill>
            <w14:solidFill>
              <w14:schemeClr w14:val="tx1"/>
            </w14:solidFill>
          </w14:textFill>
        </w:rPr>
        <w:t>南宁中心血站2026年血液制备及储存设备采购</w:t>
      </w:r>
      <w:r>
        <w:rPr>
          <w:rFonts w:hint="eastAsia" w:ascii="宋体" w:hAnsi="宋体"/>
          <w:color w:val="000000" w:themeColor="text1"/>
          <w:kern w:val="24"/>
          <w:highlight w:val="none"/>
          <w14:textFill>
            <w14:solidFill>
              <w14:schemeClr w14:val="tx1"/>
            </w14:solidFill>
          </w14:textFill>
        </w:rPr>
        <w:t>活动，提供的货物全部由符合政策要求的中小企业制造。相关企业（含联合体中的中小企业、签订分包意向协议的中小企业）的具体情况如下：</w:t>
      </w:r>
    </w:p>
    <w:p w14:paraId="4CEBB749">
      <w:pPr>
        <w:tabs>
          <w:tab w:val="left" w:pos="1384"/>
          <w:tab w:val="left" w:pos="4562"/>
          <w:tab w:val="left" w:pos="6803"/>
        </w:tabs>
        <w:spacing w:line="360" w:lineRule="auto"/>
        <w:ind w:left="-426" w:right="-58" w:firstLine="655"/>
        <w:contextualSpacing/>
        <w:rPr>
          <w:rFonts w:hint="eastAsia" w:ascii="宋体" w:hAnsi="宋体"/>
          <w:color w:val="000000" w:themeColor="text1"/>
          <w:kern w:val="24"/>
          <w:sz w:val="24"/>
          <w:highlight w:val="none"/>
          <w14:textFill>
            <w14:solidFill>
              <w14:schemeClr w14:val="tx1"/>
            </w14:solidFill>
          </w14:textFill>
        </w:rPr>
      </w:pPr>
      <w:r>
        <w:rPr>
          <w:rFonts w:hint="eastAsia" w:ascii="宋体" w:hAnsi="宋体"/>
          <w:color w:val="000000" w:themeColor="text1"/>
          <w:kern w:val="24"/>
          <w:sz w:val="24"/>
          <w:highlight w:val="none"/>
          <w14:textFill>
            <w14:solidFill>
              <w14:schemeClr w14:val="tx1"/>
            </w14:solidFill>
          </w14:textFill>
        </w:rPr>
        <w:t>1.</w:t>
      </w:r>
      <w:r>
        <w:rPr>
          <w:rFonts w:hint="eastAsia" w:ascii="宋体" w:hAnsi="宋体"/>
          <w:color w:val="000000" w:themeColor="text1"/>
          <w:kern w:val="24"/>
          <w:sz w:val="24"/>
          <w:highlight w:val="none"/>
          <w:u w:val="single"/>
          <w14:textFill>
            <w14:solidFill>
              <w14:schemeClr w14:val="tx1"/>
            </w14:solidFill>
          </w14:textFill>
        </w:rPr>
        <w:t>（标的名称）</w:t>
      </w:r>
      <w:r>
        <w:rPr>
          <w:rFonts w:hint="eastAsia" w:ascii="宋体" w:hAnsi="宋体"/>
          <w:color w:val="000000" w:themeColor="text1"/>
          <w:kern w:val="24"/>
          <w:sz w:val="24"/>
          <w:highlight w:val="none"/>
          <w14:textFill>
            <w14:solidFill>
              <w14:schemeClr w14:val="tx1"/>
            </w14:solidFill>
          </w14:textFill>
        </w:rPr>
        <w:t>，属于</w:t>
      </w:r>
      <w:r>
        <w:rPr>
          <w:rFonts w:hint="eastAsia" w:ascii="宋体" w:hAnsi="宋体"/>
          <w:color w:val="000000" w:themeColor="text1"/>
          <w:kern w:val="24"/>
          <w:sz w:val="24"/>
          <w:highlight w:val="none"/>
          <w:u w:val="single"/>
          <w14:textFill>
            <w14:solidFill>
              <w14:schemeClr w14:val="tx1"/>
            </w14:solidFill>
          </w14:textFill>
        </w:rPr>
        <w:t>（采购文件中明确的所属行业）</w:t>
      </w:r>
      <w:r>
        <w:rPr>
          <w:rFonts w:hint="eastAsia" w:ascii="宋体" w:hAnsi="宋体"/>
          <w:color w:val="000000" w:themeColor="text1"/>
          <w:kern w:val="24"/>
          <w:sz w:val="24"/>
          <w:highlight w:val="none"/>
          <w14:textFill>
            <w14:solidFill>
              <w14:schemeClr w14:val="tx1"/>
            </w14:solidFill>
          </w14:textFill>
        </w:rPr>
        <w:t>行业；制造商为</w:t>
      </w:r>
      <w:r>
        <w:rPr>
          <w:rFonts w:hint="eastAsia" w:ascii="宋体" w:hAnsi="宋体"/>
          <w:color w:val="000000" w:themeColor="text1"/>
          <w:kern w:val="24"/>
          <w:sz w:val="24"/>
          <w:highlight w:val="none"/>
          <w:u w:val="single"/>
          <w14:textFill>
            <w14:solidFill>
              <w14:schemeClr w14:val="tx1"/>
            </w14:solidFill>
          </w14:textFill>
        </w:rPr>
        <w:t>（企业名称）</w:t>
      </w:r>
      <w:r>
        <w:rPr>
          <w:rFonts w:hint="eastAsia" w:ascii="宋体" w:hAnsi="宋体"/>
          <w:color w:val="000000" w:themeColor="text1"/>
          <w:kern w:val="24"/>
          <w:sz w:val="24"/>
          <w:highlight w:val="none"/>
          <w14:textFill>
            <w14:solidFill>
              <w14:schemeClr w14:val="tx1"/>
            </w14:solidFill>
          </w14:textFill>
        </w:rPr>
        <w:t>，从业人员</w:t>
      </w:r>
      <w:r>
        <w:rPr>
          <w:rFonts w:hint="eastAsia" w:ascii="宋体" w:hAnsi="宋体"/>
          <w:color w:val="000000" w:themeColor="text1"/>
          <w:kern w:val="24"/>
          <w:sz w:val="24"/>
          <w:highlight w:val="none"/>
          <w:u w:val="single"/>
          <w14:textFill>
            <w14:solidFill>
              <w14:schemeClr w14:val="tx1"/>
            </w14:solidFill>
          </w14:textFill>
        </w:rPr>
        <w:t xml:space="preserve">      </w:t>
      </w:r>
      <w:r>
        <w:rPr>
          <w:rFonts w:hint="eastAsia" w:ascii="宋体" w:hAnsi="宋体"/>
          <w:color w:val="000000" w:themeColor="text1"/>
          <w:kern w:val="24"/>
          <w:sz w:val="24"/>
          <w:highlight w:val="none"/>
          <w14:textFill>
            <w14:solidFill>
              <w14:schemeClr w14:val="tx1"/>
            </w14:solidFill>
          </w14:textFill>
        </w:rPr>
        <w:t>人，营业收入为</w:t>
      </w:r>
      <w:r>
        <w:rPr>
          <w:rFonts w:hint="eastAsia" w:ascii="宋体" w:hAnsi="宋体"/>
          <w:color w:val="000000" w:themeColor="text1"/>
          <w:kern w:val="24"/>
          <w:sz w:val="24"/>
          <w:highlight w:val="none"/>
          <w:u w:val="single"/>
          <w14:textFill>
            <w14:solidFill>
              <w14:schemeClr w14:val="tx1"/>
            </w14:solidFill>
          </w14:textFill>
        </w:rPr>
        <w:t xml:space="preserve">      </w:t>
      </w:r>
      <w:r>
        <w:rPr>
          <w:rFonts w:hint="eastAsia" w:ascii="宋体" w:hAnsi="宋体"/>
          <w:color w:val="000000" w:themeColor="text1"/>
          <w:kern w:val="24"/>
          <w:sz w:val="24"/>
          <w:highlight w:val="none"/>
          <w14:textFill>
            <w14:solidFill>
              <w14:schemeClr w14:val="tx1"/>
            </w14:solidFill>
          </w14:textFill>
        </w:rPr>
        <w:t>万元，资产总额为</w:t>
      </w:r>
      <w:r>
        <w:rPr>
          <w:rFonts w:hint="eastAsia" w:ascii="宋体" w:hAnsi="宋体"/>
          <w:color w:val="000000" w:themeColor="text1"/>
          <w:kern w:val="24"/>
          <w:sz w:val="24"/>
          <w:highlight w:val="none"/>
          <w:u w:val="single"/>
          <w14:textFill>
            <w14:solidFill>
              <w14:schemeClr w14:val="tx1"/>
            </w14:solidFill>
          </w14:textFill>
        </w:rPr>
        <w:t xml:space="preserve">      </w:t>
      </w:r>
      <w:r>
        <w:rPr>
          <w:rFonts w:hint="eastAsia" w:ascii="宋体" w:hAnsi="宋体"/>
          <w:color w:val="000000" w:themeColor="text1"/>
          <w:kern w:val="24"/>
          <w:sz w:val="24"/>
          <w:highlight w:val="none"/>
          <w14:textFill>
            <w14:solidFill>
              <w14:schemeClr w14:val="tx1"/>
            </w14:solidFill>
          </w14:textFill>
        </w:rPr>
        <w:t>万元，属于</w:t>
      </w:r>
      <w:r>
        <w:rPr>
          <w:rFonts w:hint="eastAsia" w:ascii="宋体" w:hAnsi="宋体"/>
          <w:color w:val="000000" w:themeColor="text1"/>
          <w:kern w:val="24"/>
          <w:sz w:val="24"/>
          <w:highlight w:val="none"/>
          <w:u w:val="single"/>
          <w14:textFill>
            <w14:solidFill>
              <w14:schemeClr w14:val="tx1"/>
            </w14:solidFill>
          </w14:textFill>
        </w:rPr>
        <w:t>（中型企业、小型企业、微型企业）</w:t>
      </w:r>
      <w:r>
        <w:rPr>
          <w:rFonts w:hint="eastAsia" w:ascii="宋体" w:hAnsi="宋体"/>
          <w:color w:val="000000" w:themeColor="text1"/>
          <w:kern w:val="24"/>
          <w:sz w:val="24"/>
          <w:highlight w:val="none"/>
          <w14:textFill>
            <w14:solidFill>
              <w14:schemeClr w14:val="tx1"/>
            </w14:solidFill>
          </w14:textFill>
        </w:rPr>
        <w:t>；</w:t>
      </w:r>
    </w:p>
    <w:p w14:paraId="7036B295">
      <w:pPr>
        <w:tabs>
          <w:tab w:val="left" w:pos="1065"/>
          <w:tab w:val="left" w:pos="6477"/>
        </w:tabs>
        <w:spacing w:line="360" w:lineRule="auto"/>
        <w:ind w:left="-426" w:right="-58" w:firstLine="655"/>
        <w:contextualSpacing/>
        <w:rPr>
          <w:rFonts w:hint="eastAsia" w:ascii="宋体" w:hAnsi="宋体"/>
          <w:color w:val="000000" w:themeColor="text1"/>
          <w:kern w:val="24"/>
          <w:sz w:val="24"/>
          <w:highlight w:val="none"/>
          <w14:textFill>
            <w14:solidFill>
              <w14:schemeClr w14:val="tx1"/>
            </w14:solidFill>
          </w14:textFill>
        </w:rPr>
      </w:pPr>
      <w:r>
        <w:rPr>
          <w:rFonts w:hint="eastAsia" w:ascii="宋体" w:hAnsi="宋体"/>
          <w:color w:val="000000" w:themeColor="text1"/>
          <w:kern w:val="24"/>
          <w:sz w:val="24"/>
          <w:highlight w:val="none"/>
          <w14:textFill>
            <w14:solidFill>
              <w14:schemeClr w14:val="tx1"/>
            </w14:solidFill>
          </w14:textFill>
        </w:rPr>
        <w:t>2.</w:t>
      </w:r>
      <w:r>
        <w:rPr>
          <w:rFonts w:hint="eastAsia" w:ascii="宋体" w:hAnsi="宋体"/>
          <w:color w:val="000000" w:themeColor="text1"/>
          <w:kern w:val="24"/>
          <w:sz w:val="24"/>
          <w:highlight w:val="none"/>
          <w:u w:val="single"/>
          <w14:textFill>
            <w14:solidFill>
              <w14:schemeClr w14:val="tx1"/>
            </w14:solidFill>
          </w14:textFill>
        </w:rPr>
        <w:t>（标的名称）</w:t>
      </w:r>
      <w:r>
        <w:rPr>
          <w:rFonts w:hint="eastAsia" w:ascii="宋体" w:hAnsi="宋体"/>
          <w:color w:val="000000" w:themeColor="text1"/>
          <w:kern w:val="24"/>
          <w:sz w:val="24"/>
          <w:highlight w:val="none"/>
          <w14:textFill>
            <w14:solidFill>
              <w14:schemeClr w14:val="tx1"/>
            </w14:solidFill>
          </w14:textFill>
        </w:rPr>
        <w:t>，属于</w:t>
      </w:r>
      <w:r>
        <w:rPr>
          <w:rFonts w:hint="eastAsia" w:ascii="宋体" w:hAnsi="宋体"/>
          <w:color w:val="000000" w:themeColor="text1"/>
          <w:kern w:val="24"/>
          <w:sz w:val="24"/>
          <w:highlight w:val="none"/>
          <w:u w:val="single"/>
          <w14:textFill>
            <w14:solidFill>
              <w14:schemeClr w14:val="tx1"/>
            </w14:solidFill>
          </w14:textFill>
        </w:rPr>
        <w:t>（采购文件中明确的所属行业）</w:t>
      </w:r>
      <w:r>
        <w:rPr>
          <w:rFonts w:hint="eastAsia" w:ascii="宋体" w:hAnsi="宋体"/>
          <w:color w:val="000000" w:themeColor="text1"/>
          <w:kern w:val="24"/>
          <w:sz w:val="24"/>
          <w:highlight w:val="none"/>
          <w14:textFill>
            <w14:solidFill>
              <w14:schemeClr w14:val="tx1"/>
            </w14:solidFill>
          </w14:textFill>
        </w:rPr>
        <w:t>行业；制造商为</w:t>
      </w:r>
      <w:r>
        <w:rPr>
          <w:rFonts w:hint="eastAsia" w:ascii="宋体" w:hAnsi="宋体"/>
          <w:color w:val="000000" w:themeColor="text1"/>
          <w:kern w:val="24"/>
          <w:sz w:val="24"/>
          <w:highlight w:val="none"/>
          <w:u w:val="single"/>
          <w14:textFill>
            <w14:solidFill>
              <w14:schemeClr w14:val="tx1"/>
            </w14:solidFill>
          </w14:textFill>
        </w:rPr>
        <w:t>（企业名称）</w:t>
      </w:r>
      <w:r>
        <w:rPr>
          <w:rFonts w:hint="eastAsia" w:ascii="宋体" w:hAnsi="宋体"/>
          <w:color w:val="000000" w:themeColor="text1"/>
          <w:kern w:val="24"/>
          <w:sz w:val="24"/>
          <w:highlight w:val="none"/>
          <w14:textFill>
            <w14:solidFill>
              <w14:schemeClr w14:val="tx1"/>
            </w14:solidFill>
          </w14:textFill>
        </w:rPr>
        <w:t>，从业人员</w:t>
      </w:r>
      <w:r>
        <w:rPr>
          <w:rFonts w:hint="eastAsia" w:ascii="宋体" w:hAnsi="宋体"/>
          <w:color w:val="000000" w:themeColor="text1"/>
          <w:kern w:val="24"/>
          <w:sz w:val="24"/>
          <w:highlight w:val="none"/>
          <w:u w:val="single"/>
          <w14:textFill>
            <w14:solidFill>
              <w14:schemeClr w14:val="tx1"/>
            </w14:solidFill>
          </w14:textFill>
        </w:rPr>
        <w:t xml:space="preserve">      </w:t>
      </w:r>
      <w:r>
        <w:rPr>
          <w:rFonts w:hint="eastAsia" w:ascii="宋体" w:hAnsi="宋体"/>
          <w:color w:val="000000" w:themeColor="text1"/>
          <w:kern w:val="24"/>
          <w:sz w:val="24"/>
          <w:highlight w:val="none"/>
          <w14:textFill>
            <w14:solidFill>
              <w14:schemeClr w14:val="tx1"/>
            </w14:solidFill>
          </w14:textFill>
        </w:rPr>
        <w:t>人，营业收入为</w:t>
      </w:r>
      <w:r>
        <w:rPr>
          <w:rFonts w:hint="eastAsia" w:ascii="宋体" w:hAnsi="宋体"/>
          <w:color w:val="000000" w:themeColor="text1"/>
          <w:kern w:val="24"/>
          <w:sz w:val="24"/>
          <w:highlight w:val="none"/>
          <w:u w:val="single"/>
          <w14:textFill>
            <w14:solidFill>
              <w14:schemeClr w14:val="tx1"/>
            </w14:solidFill>
          </w14:textFill>
        </w:rPr>
        <w:t xml:space="preserve">      </w:t>
      </w:r>
      <w:r>
        <w:rPr>
          <w:rFonts w:hint="eastAsia" w:ascii="宋体" w:hAnsi="宋体"/>
          <w:color w:val="000000" w:themeColor="text1"/>
          <w:kern w:val="24"/>
          <w:sz w:val="24"/>
          <w:highlight w:val="none"/>
          <w14:textFill>
            <w14:solidFill>
              <w14:schemeClr w14:val="tx1"/>
            </w14:solidFill>
          </w14:textFill>
        </w:rPr>
        <w:t>万元，资产总额为</w:t>
      </w:r>
      <w:r>
        <w:rPr>
          <w:rFonts w:hint="eastAsia" w:ascii="宋体" w:hAnsi="宋体"/>
          <w:color w:val="000000" w:themeColor="text1"/>
          <w:kern w:val="24"/>
          <w:sz w:val="24"/>
          <w:highlight w:val="none"/>
          <w:u w:val="single"/>
          <w14:textFill>
            <w14:solidFill>
              <w14:schemeClr w14:val="tx1"/>
            </w14:solidFill>
          </w14:textFill>
        </w:rPr>
        <w:t xml:space="preserve">      </w:t>
      </w:r>
      <w:r>
        <w:rPr>
          <w:rFonts w:hint="eastAsia" w:ascii="宋体" w:hAnsi="宋体"/>
          <w:color w:val="000000" w:themeColor="text1"/>
          <w:kern w:val="24"/>
          <w:sz w:val="24"/>
          <w:highlight w:val="none"/>
          <w14:textFill>
            <w14:solidFill>
              <w14:schemeClr w14:val="tx1"/>
            </w14:solidFill>
          </w14:textFill>
        </w:rPr>
        <w:t>万元，属于</w:t>
      </w:r>
      <w:r>
        <w:rPr>
          <w:rFonts w:hint="eastAsia" w:ascii="宋体" w:hAnsi="宋体"/>
          <w:color w:val="000000" w:themeColor="text1"/>
          <w:kern w:val="24"/>
          <w:sz w:val="24"/>
          <w:highlight w:val="none"/>
          <w:u w:val="single"/>
          <w14:textFill>
            <w14:solidFill>
              <w14:schemeClr w14:val="tx1"/>
            </w14:solidFill>
          </w14:textFill>
        </w:rPr>
        <w:t>（中型企业、小型企业、微型企业）</w:t>
      </w:r>
      <w:r>
        <w:rPr>
          <w:rFonts w:hint="eastAsia" w:ascii="宋体" w:hAnsi="宋体"/>
          <w:color w:val="000000" w:themeColor="text1"/>
          <w:kern w:val="24"/>
          <w:sz w:val="24"/>
          <w:highlight w:val="none"/>
          <w14:textFill>
            <w14:solidFill>
              <w14:schemeClr w14:val="tx1"/>
            </w14:solidFill>
          </w14:textFill>
        </w:rPr>
        <w:t>；</w:t>
      </w:r>
    </w:p>
    <w:p w14:paraId="3EB2E9AF">
      <w:pPr>
        <w:pStyle w:val="16"/>
        <w:spacing w:line="360" w:lineRule="auto"/>
        <w:ind w:left="142" w:right="142"/>
        <w:contextualSpacing/>
        <w:rPr>
          <w:rFonts w:hint="eastAsia" w:ascii="宋体" w:hAnsi="宋体"/>
          <w:color w:val="000000" w:themeColor="text1"/>
          <w:kern w:val="24"/>
          <w:highlight w:val="none"/>
          <w14:textFill>
            <w14:solidFill>
              <w14:schemeClr w14:val="tx1"/>
            </w14:solidFill>
          </w14:textFill>
        </w:rPr>
      </w:pPr>
      <w:r>
        <w:rPr>
          <w:rFonts w:hint="eastAsia" w:ascii="宋体" w:hAnsi="宋体"/>
          <w:color w:val="000000" w:themeColor="text1"/>
          <w:kern w:val="24"/>
          <w:highlight w:val="none"/>
          <w14:textFill>
            <w14:solidFill>
              <w14:schemeClr w14:val="tx1"/>
            </w14:solidFill>
          </w14:textFill>
        </w:rPr>
        <w:t xml:space="preserve">…… </w:t>
      </w:r>
    </w:p>
    <w:p w14:paraId="3BBA3110">
      <w:pPr>
        <w:pStyle w:val="16"/>
        <w:spacing w:line="360" w:lineRule="auto"/>
        <w:ind w:left="-405" w:leftChars="-193" w:right="142" w:firstLine="396" w:firstLineChars="189"/>
        <w:contextualSpacing/>
        <w:rPr>
          <w:rFonts w:hint="eastAsia" w:ascii="宋体" w:hAnsi="宋体"/>
          <w:color w:val="000000" w:themeColor="text1"/>
          <w:kern w:val="24"/>
          <w:highlight w:val="none"/>
          <w14:textFill>
            <w14:solidFill>
              <w14:schemeClr w14:val="tx1"/>
            </w14:solidFill>
          </w14:textFill>
        </w:rPr>
      </w:pPr>
      <w:r>
        <w:rPr>
          <w:rFonts w:hint="eastAsia" w:ascii="宋体" w:hAnsi="宋体"/>
          <w:color w:val="000000" w:themeColor="text1"/>
          <w:kern w:val="24"/>
          <w:highlight w:val="none"/>
          <w14:textFill>
            <w14:solidFill>
              <w14:schemeClr w14:val="tx1"/>
            </w14:solidFill>
          </w14:textFill>
        </w:rPr>
        <w:t>以上企业，不属于大企业的分支机构，不存在控股股东为大企业的情形，也不存在与大企业的负责人为同一人的情形。</w:t>
      </w:r>
    </w:p>
    <w:p w14:paraId="17EE68A7">
      <w:pPr>
        <w:pStyle w:val="16"/>
        <w:spacing w:line="360" w:lineRule="auto"/>
        <w:ind w:left="-426" w:right="142" w:firstLine="567"/>
        <w:contextualSpacing/>
        <w:rPr>
          <w:rFonts w:hint="eastAsia" w:ascii="宋体" w:hAnsi="宋体"/>
          <w:color w:val="000000" w:themeColor="text1"/>
          <w:kern w:val="24"/>
          <w:highlight w:val="none"/>
          <w14:textFill>
            <w14:solidFill>
              <w14:schemeClr w14:val="tx1"/>
            </w14:solidFill>
          </w14:textFill>
        </w:rPr>
      </w:pPr>
      <w:r>
        <w:rPr>
          <w:rFonts w:hint="eastAsia" w:ascii="宋体" w:hAnsi="宋体"/>
          <w:color w:val="000000" w:themeColor="text1"/>
          <w:kern w:val="24"/>
          <w:highlight w:val="none"/>
          <w14:textFill>
            <w14:solidFill>
              <w14:schemeClr w14:val="tx1"/>
            </w14:solidFill>
          </w14:textFill>
        </w:rPr>
        <w:t>本企业对上述声明内容的真实性负责。如有虚假，将依法承担相应责任。</w:t>
      </w:r>
    </w:p>
    <w:p w14:paraId="5D1192AC">
      <w:pPr>
        <w:pStyle w:val="19"/>
        <w:spacing w:line="360" w:lineRule="auto"/>
        <w:ind w:firstLine="420" w:firstLineChars="200"/>
        <w:rPr>
          <w:rFonts w:hint="eastAsia" w:hAnsi="宋体"/>
          <w:color w:val="000000" w:themeColor="text1"/>
          <w:szCs w:val="21"/>
          <w:highlight w:val="none"/>
          <w14:textFill>
            <w14:solidFill>
              <w14:schemeClr w14:val="tx1"/>
            </w14:solidFill>
          </w14:textFill>
        </w:rPr>
      </w:pPr>
    </w:p>
    <w:p w14:paraId="59291C69">
      <w:pPr>
        <w:pStyle w:val="19"/>
        <w:spacing w:line="360" w:lineRule="auto"/>
        <w:ind w:firstLine="420" w:firstLineChars="200"/>
        <w:rPr>
          <w:rFonts w:hint="eastAsia" w:hAnsi="宋体"/>
          <w:color w:val="000000" w:themeColor="text1"/>
          <w:szCs w:val="21"/>
          <w:highlight w:val="none"/>
          <w14:textFill>
            <w14:solidFill>
              <w14:schemeClr w14:val="tx1"/>
            </w14:solidFill>
          </w14:textFill>
        </w:rPr>
      </w:pPr>
    </w:p>
    <w:p w14:paraId="6CEEDB73">
      <w:pPr>
        <w:snapToGrid w:val="0"/>
        <w:spacing w:line="360" w:lineRule="auto"/>
        <w:ind w:firstLine="5040" w:firstLineChars="21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6BEB56CD">
      <w:pPr>
        <w:numPr>
          <w:ilvl w:val="0"/>
          <w:numId w:val="0"/>
        </w:numPr>
        <w:shd w:val="clear" w:color="auto" w:fill="auto"/>
        <w:snapToGrid w:val="0"/>
        <w:spacing w:line="360" w:lineRule="auto"/>
        <w:ind w:firstLine="5040" w:firstLineChars="2100"/>
        <w:jc w:val="left"/>
        <w:rPr>
          <w:rFonts w:hint="eastAsia" w:ascii="宋体" w:hAnsi="宋体"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54C9EE40">
      <w:pPr>
        <w:pStyle w:val="19"/>
        <w:spacing w:line="600" w:lineRule="exact"/>
        <w:jc w:val="center"/>
        <w:rPr>
          <w:rFonts w:hint="eastAsia" w:ascii="Times New Roman" w:hAnsi="Times New Roman"/>
          <w:b/>
          <w:bCs/>
          <w:color w:val="000000" w:themeColor="text1"/>
          <w:sz w:val="30"/>
          <w:szCs w:val="30"/>
          <w:highlight w:val="none"/>
          <w14:textFill>
            <w14:solidFill>
              <w14:schemeClr w14:val="tx1"/>
            </w14:solidFill>
          </w14:textFill>
        </w:rPr>
      </w:pPr>
    </w:p>
    <w:p w14:paraId="61D851D4">
      <w:pPr>
        <w:pStyle w:val="19"/>
        <w:spacing w:line="600" w:lineRule="exact"/>
        <w:jc w:val="center"/>
        <w:rPr>
          <w:rFonts w:hint="eastAsia" w:ascii="Times New Roman" w:hAnsi="Times New Roman"/>
          <w:b/>
          <w:bCs/>
          <w:color w:val="000000" w:themeColor="text1"/>
          <w:sz w:val="30"/>
          <w:szCs w:val="30"/>
          <w:highlight w:val="none"/>
          <w14:textFill>
            <w14:solidFill>
              <w14:schemeClr w14:val="tx1"/>
            </w14:solidFill>
          </w14:textFill>
        </w:rPr>
      </w:pPr>
    </w:p>
    <w:p w14:paraId="121BD65C">
      <w:pPr>
        <w:pStyle w:val="19"/>
        <w:spacing w:line="600" w:lineRule="exact"/>
        <w:jc w:val="center"/>
        <w:rPr>
          <w:rFonts w:hint="eastAsia" w:ascii="Times New Roman" w:hAnsi="Times New Roman"/>
          <w:b/>
          <w:bCs/>
          <w:color w:val="000000" w:themeColor="text1"/>
          <w:sz w:val="30"/>
          <w:szCs w:val="30"/>
          <w:highlight w:val="none"/>
          <w14:textFill>
            <w14:solidFill>
              <w14:schemeClr w14:val="tx1"/>
            </w14:solidFill>
          </w14:textFill>
        </w:rPr>
      </w:pPr>
    </w:p>
    <w:p w14:paraId="0DCB3CAC">
      <w:pPr>
        <w:pStyle w:val="19"/>
        <w:spacing w:line="600" w:lineRule="exact"/>
        <w:jc w:val="center"/>
        <w:rPr>
          <w:rFonts w:hint="eastAsia" w:ascii="Times New Roman" w:hAnsi="Times New Roman"/>
          <w:b/>
          <w:bCs/>
          <w:color w:val="000000" w:themeColor="text1"/>
          <w:sz w:val="30"/>
          <w:szCs w:val="30"/>
          <w:highlight w:val="none"/>
          <w14:textFill>
            <w14:solidFill>
              <w14:schemeClr w14:val="tx1"/>
            </w14:solidFill>
          </w14:textFill>
        </w:rPr>
      </w:pPr>
    </w:p>
    <w:p w14:paraId="4FF2CE0E">
      <w:pPr>
        <w:pStyle w:val="19"/>
        <w:spacing w:line="600" w:lineRule="exact"/>
        <w:jc w:val="center"/>
        <w:rPr>
          <w:rFonts w:hint="eastAsia" w:ascii="Times New Roman" w:hAnsi="Times New Roman"/>
          <w:b/>
          <w:bCs/>
          <w:color w:val="000000" w:themeColor="text1"/>
          <w:sz w:val="30"/>
          <w:szCs w:val="30"/>
          <w:highlight w:val="none"/>
          <w14:textFill>
            <w14:solidFill>
              <w14:schemeClr w14:val="tx1"/>
            </w14:solidFill>
          </w14:textFill>
        </w:rPr>
      </w:pPr>
    </w:p>
    <w:p w14:paraId="16AEF41E">
      <w:pPr>
        <w:pStyle w:val="19"/>
        <w:jc w:val="center"/>
        <w:outlineLvl w:val="1"/>
        <w:rPr>
          <w:rFonts w:hint="eastAsia" w:hAnsi="宋体"/>
          <w:b/>
          <w:bCs/>
          <w:color w:val="000000" w:themeColor="text1"/>
          <w:sz w:val="28"/>
          <w:szCs w:val="28"/>
          <w:highlight w:val="none"/>
          <w14:textFill>
            <w14:solidFill>
              <w14:schemeClr w14:val="tx1"/>
            </w14:solidFill>
          </w14:textFill>
        </w:rPr>
      </w:pPr>
      <w:bookmarkStart w:id="323" w:name="_Toc2386"/>
      <w:bookmarkStart w:id="324" w:name="_Toc19686838"/>
      <w:r>
        <w:rPr>
          <w:rFonts w:hint="eastAsia" w:hAnsi="宋体"/>
          <w:b/>
          <w:bCs/>
          <w:color w:val="000000" w:themeColor="text1"/>
          <w:sz w:val="28"/>
          <w:szCs w:val="28"/>
          <w:highlight w:val="none"/>
          <w14:textFill>
            <w14:solidFill>
              <w14:schemeClr w14:val="tx1"/>
            </w14:solidFill>
          </w14:textFill>
        </w:rPr>
        <w:t>第三节 商务文件格式</w:t>
      </w:r>
      <w:bookmarkEnd w:id="323"/>
      <w:bookmarkEnd w:id="324"/>
    </w:p>
    <w:p w14:paraId="069BA737">
      <w:pPr>
        <w:snapToGrid w:val="0"/>
        <w:spacing w:before="165" w:beforeLines="50" w:after="50"/>
        <w:rPr>
          <w:rFonts w:hint="eastAsia" w:ascii="宋体" w:hAnsi="宋体"/>
          <w:color w:val="000000" w:themeColor="text1"/>
          <w:sz w:val="30"/>
          <w:szCs w:val="20"/>
          <w:highlight w:val="none"/>
          <w14:textFill>
            <w14:solidFill>
              <w14:schemeClr w14:val="tx1"/>
            </w14:solidFill>
          </w14:textFill>
        </w:rPr>
      </w:pPr>
    </w:p>
    <w:p w14:paraId="31570C91">
      <w:pPr>
        <w:snapToGrid w:val="0"/>
        <w:spacing w:before="165" w:beforeLines="50" w:after="50"/>
        <w:rPr>
          <w:rFonts w:hint="eastAsia" w:ascii="宋体" w:hAnsi="宋体"/>
          <w:bCs/>
          <w:color w:val="000000" w:themeColor="text1"/>
          <w:sz w:val="32"/>
          <w:szCs w:val="20"/>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r>
        <w:rPr>
          <w:rFonts w:hint="eastAsia" w:ascii="宋体" w:hAnsi="宋体"/>
          <w:bCs/>
          <w:color w:val="000000" w:themeColor="text1"/>
          <w:highlight w:val="none"/>
          <w14:textFill>
            <w14:solidFill>
              <w14:schemeClr w14:val="tx1"/>
            </w14:solidFill>
          </w14:textFill>
        </w:rPr>
        <w:t xml:space="preserve">             电子投标文件</w:t>
      </w:r>
    </w:p>
    <w:p w14:paraId="7B09D98A">
      <w:pPr>
        <w:snapToGrid w:val="0"/>
        <w:spacing w:before="165" w:beforeLines="50" w:after="50"/>
        <w:rPr>
          <w:rFonts w:hint="eastAsia" w:ascii="宋体" w:hAnsi="宋体"/>
          <w:color w:val="000000" w:themeColor="text1"/>
          <w:sz w:val="24"/>
          <w:szCs w:val="20"/>
          <w:highlight w:val="none"/>
          <w14:textFill>
            <w14:solidFill>
              <w14:schemeClr w14:val="tx1"/>
            </w14:solidFill>
          </w14:textFill>
        </w:rPr>
      </w:pPr>
    </w:p>
    <w:p w14:paraId="58C7715B">
      <w:pPr>
        <w:snapToGrid w:val="0"/>
        <w:spacing w:before="165" w:beforeLines="50" w:after="50"/>
        <w:jc w:val="center"/>
        <w:rPr>
          <w:rFonts w:hint="eastAsia" w:ascii="宋体" w:hAnsi="宋体"/>
          <w:b/>
          <w:color w:val="000000" w:themeColor="text1"/>
          <w:sz w:val="24"/>
          <w:szCs w:val="20"/>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商务文件（封面）</w:t>
      </w:r>
    </w:p>
    <w:p w14:paraId="0B86E8FA">
      <w:pPr>
        <w:snapToGrid w:val="0"/>
        <w:spacing w:before="165" w:beforeLines="50" w:after="50"/>
        <w:rPr>
          <w:rFonts w:hint="eastAsia" w:ascii="宋体" w:hAnsi="宋体"/>
          <w:bCs/>
          <w:color w:val="000000" w:themeColor="text1"/>
          <w:sz w:val="24"/>
          <w:szCs w:val="20"/>
          <w:highlight w:val="none"/>
          <w14:textFill>
            <w14:solidFill>
              <w14:schemeClr w14:val="tx1"/>
            </w14:solidFill>
          </w14:textFill>
        </w:rPr>
      </w:pPr>
    </w:p>
    <w:p w14:paraId="6841DB93">
      <w:pPr>
        <w:snapToGrid w:val="0"/>
        <w:spacing w:before="165" w:beforeLines="50" w:after="50"/>
        <w:ind w:firstLine="540" w:firstLineChars="225"/>
        <w:rPr>
          <w:rFonts w:hint="eastAsia" w:ascii="宋体" w:hAnsi="宋体" w:eastAsia="宋体"/>
          <w:bCs/>
          <w:color w:val="000000" w:themeColor="text1"/>
          <w:sz w:val="24"/>
          <w:highlight w:val="none"/>
          <w:lang w:eastAsia="zh-CN"/>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项目名称：</w:t>
      </w:r>
      <w:r>
        <w:rPr>
          <w:rFonts w:hint="eastAsia" w:ascii="宋体" w:hAnsi="宋体"/>
          <w:bCs/>
          <w:color w:val="000000" w:themeColor="text1"/>
          <w:sz w:val="24"/>
          <w:highlight w:val="none"/>
          <w:lang w:eastAsia="zh-CN"/>
          <w14:textFill>
            <w14:solidFill>
              <w14:schemeClr w14:val="tx1"/>
            </w14:solidFill>
          </w14:textFill>
        </w:rPr>
        <w:t>南宁中心血站2026年血液制备及储存设备采购</w:t>
      </w:r>
    </w:p>
    <w:p w14:paraId="7827F777">
      <w:pPr>
        <w:snapToGrid w:val="0"/>
        <w:spacing w:before="165" w:beforeLines="50" w:after="50"/>
        <w:ind w:firstLine="540" w:firstLineChars="225"/>
        <w:rPr>
          <w:rFonts w:hint="eastAsia" w:ascii="宋体" w:hAnsi="宋体"/>
          <w:bCs/>
          <w:color w:val="000000" w:themeColor="text1"/>
          <w:sz w:val="24"/>
          <w:szCs w:val="20"/>
          <w:highlight w:val="none"/>
          <w14:textFill>
            <w14:solidFill>
              <w14:schemeClr w14:val="tx1"/>
            </w14:solidFill>
          </w14:textFill>
        </w:rPr>
      </w:pPr>
    </w:p>
    <w:p w14:paraId="4D69E9D8">
      <w:pPr>
        <w:snapToGrid w:val="0"/>
        <w:spacing w:before="165" w:beforeLines="50" w:after="50"/>
        <w:ind w:firstLine="540" w:firstLineChars="225"/>
        <w:rPr>
          <w:rFonts w:hint="eastAsia" w:ascii="宋体" w:hAnsi="宋体" w:eastAsia="宋体" w:cs="Times New Roman"/>
          <w:bCs/>
          <w:color w:val="000000" w:themeColor="text1"/>
          <w:sz w:val="24"/>
          <w:highlight w:val="none"/>
          <w:lang w:eastAsia="zh-CN"/>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项目编号：NNZC2026-G1-990215-GXJT</w:t>
      </w:r>
    </w:p>
    <w:p w14:paraId="3E7244A0">
      <w:pPr>
        <w:snapToGrid w:val="0"/>
        <w:spacing w:before="165" w:beforeLines="50" w:after="50"/>
        <w:ind w:firstLine="540" w:firstLineChars="225"/>
        <w:rPr>
          <w:rFonts w:hint="eastAsia" w:ascii="宋体" w:hAnsi="宋体"/>
          <w:bCs/>
          <w:color w:val="000000" w:themeColor="text1"/>
          <w:sz w:val="24"/>
          <w:szCs w:val="20"/>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 xml:space="preserve"> </w:t>
      </w:r>
    </w:p>
    <w:p w14:paraId="555AADA1">
      <w:pPr>
        <w:snapToGrid w:val="0"/>
        <w:spacing w:before="165" w:beforeLines="50" w:after="50"/>
        <w:ind w:firstLine="540" w:firstLineChars="225"/>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所投分标：</w:t>
      </w:r>
    </w:p>
    <w:p w14:paraId="1760DF85">
      <w:pPr>
        <w:snapToGrid w:val="0"/>
        <w:spacing w:before="165" w:beforeLines="50" w:after="50"/>
        <w:ind w:firstLine="540" w:firstLineChars="225"/>
        <w:rPr>
          <w:rFonts w:hint="eastAsia" w:ascii="宋体" w:hAnsi="宋体"/>
          <w:bCs/>
          <w:color w:val="000000" w:themeColor="text1"/>
          <w:sz w:val="24"/>
          <w:szCs w:val="20"/>
          <w:highlight w:val="none"/>
          <w14:textFill>
            <w14:solidFill>
              <w14:schemeClr w14:val="tx1"/>
            </w14:solidFill>
          </w14:textFill>
        </w:rPr>
      </w:pPr>
    </w:p>
    <w:p w14:paraId="26BEB166">
      <w:pPr>
        <w:pStyle w:val="11"/>
        <w:snapToGrid w:val="0"/>
        <w:spacing w:before="50" w:after="50"/>
        <w:ind w:firstLine="540" w:firstLineChars="225"/>
        <w:rPr>
          <w:rFonts w:hint="eastAsia"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投标人名称：</w:t>
      </w:r>
    </w:p>
    <w:p w14:paraId="5138B310">
      <w:pPr>
        <w:pStyle w:val="11"/>
        <w:snapToGrid w:val="0"/>
        <w:spacing w:before="50" w:after="50"/>
        <w:ind w:firstLine="540" w:firstLineChars="225"/>
        <w:rPr>
          <w:rFonts w:hint="eastAsia" w:ascii="宋体" w:hAnsi="宋体"/>
          <w:bCs/>
          <w:color w:val="000000" w:themeColor="text1"/>
          <w:sz w:val="24"/>
          <w:szCs w:val="24"/>
          <w:highlight w:val="none"/>
          <w14:textFill>
            <w14:solidFill>
              <w14:schemeClr w14:val="tx1"/>
            </w14:solidFill>
          </w14:textFill>
        </w:rPr>
      </w:pPr>
    </w:p>
    <w:p w14:paraId="715DF834">
      <w:pPr>
        <w:pStyle w:val="11"/>
        <w:snapToGrid w:val="0"/>
        <w:spacing w:before="50" w:after="50"/>
        <w:ind w:firstLine="540" w:firstLineChars="225"/>
        <w:rPr>
          <w:rFonts w:hint="eastAsia"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投标人地址：</w:t>
      </w:r>
    </w:p>
    <w:p w14:paraId="3ECE7BE0">
      <w:pPr>
        <w:pStyle w:val="11"/>
        <w:snapToGrid w:val="0"/>
        <w:spacing w:before="50" w:after="50"/>
        <w:ind w:firstLine="960" w:firstLineChars="400"/>
        <w:rPr>
          <w:rFonts w:hint="eastAsia" w:ascii="宋体" w:hAnsi="宋体"/>
          <w:bCs/>
          <w:color w:val="000000" w:themeColor="text1"/>
          <w:sz w:val="24"/>
          <w:szCs w:val="24"/>
          <w:highlight w:val="none"/>
          <w14:textFill>
            <w14:solidFill>
              <w14:schemeClr w14:val="tx1"/>
            </w14:solidFill>
          </w14:textFill>
        </w:rPr>
      </w:pPr>
    </w:p>
    <w:p w14:paraId="206DF9AF">
      <w:pPr>
        <w:snapToGrid w:val="0"/>
        <w:spacing w:before="165" w:beforeLines="50" w:after="50"/>
        <w:ind w:firstLine="645"/>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年  月  日</w:t>
      </w:r>
    </w:p>
    <w:p w14:paraId="3B658381">
      <w:pPr>
        <w:snapToGrid w:val="0"/>
        <w:spacing w:before="165" w:beforeLines="50" w:after="50"/>
        <w:rPr>
          <w:rFonts w:hint="eastAsia" w:ascii="宋体" w:hAnsi="宋体"/>
          <w:color w:val="000000" w:themeColor="text1"/>
          <w:sz w:val="24"/>
          <w:szCs w:val="20"/>
          <w:highlight w:val="none"/>
          <w14:textFill>
            <w14:solidFill>
              <w14:schemeClr w14:val="tx1"/>
            </w14:solidFill>
          </w14:textFill>
        </w:rPr>
      </w:pPr>
      <w:r>
        <w:rPr>
          <w:rFonts w:hint="eastAsia" w:ascii="宋体" w:hAnsi="宋体"/>
          <w:color w:val="000000" w:themeColor="text1"/>
          <w:sz w:val="24"/>
          <w:szCs w:val="20"/>
          <w:highlight w:val="none"/>
          <w14:textFill>
            <w14:solidFill>
              <w14:schemeClr w14:val="tx1"/>
            </w14:solidFill>
          </w14:textFill>
        </w:rPr>
        <w:t xml:space="preserve"> </w:t>
      </w:r>
    </w:p>
    <w:p w14:paraId="18D907F1">
      <w:pPr>
        <w:spacing w:line="360" w:lineRule="auto"/>
        <w:ind w:right="420"/>
        <w:rPr>
          <w:rFonts w:hint="eastAsia" w:ascii="宋体" w:hAnsi="宋体"/>
          <w:color w:val="000000" w:themeColor="text1"/>
          <w:sz w:val="24"/>
          <w:szCs w:val="20"/>
          <w:highlight w:val="none"/>
          <w14:textFill>
            <w14:solidFill>
              <w14:schemeClr w14:val="tx1"/>
            </w14:solidFill>
          </w14:textFill>
        </w:rPr>
      </w:pPr>
    </w:p>
    <w:p w14:paraId="4C866437">
      <w:pPr>
        <w:spacing w:line="360" w:lineRule="auto"/>
        <w:ind w:right="420"/>
        <w:rPr>
          <w:rFonts w:hint="eastAsia" w:ascii="宋体" w:hAnsi="宋体"/>
          <w:color w:val="000000" w:themeColor="text1"/>
          <w:sz w:val="24"/>
          <w:szCs w:val="20"/>
          <w:highlight w:val="none"/>
          <w14:textFill>
            <w14:solidFill>
              <w14:schemeClr w14:val="tx1"/>
            </w14:solidFill>
          </w14:textFill>
        </w:rPr>
      </w:pPr>
    </w:p>
    <w:p w14:paraId="59EC44DF">
      <w:pPr>
        <w:spacing w:line="360" w:lineRule="auto"/>
        <w:ind w:right="420"/>
        <w:rPr>
          <w:rFonts w:hint="eastAsia" w:ascii="宋体" w:hAnsi="宋体"/>
          <w:color w:val="000000" w:themeColor="text1"/>
          <w:sz w:val="24"/>
          <w:szCs w:val="20"/>
          <w:highlight w:val="none"/>
          <w14:textFill>
            <w14:solidFill>
              <w14:schemeClr w14:val="tx1"/>
            </w14:solidFill>
          </w14:textFill>
        </w:rPr>
      </w:pPr>
    </w:p>
    <w:p w14:paraId="5675A6AF">
      <w:pPr>
        <w:spacing w:line="360" w:lineRule="auto"/>
        <w:ind w:right="420"/>
        <w:rPr>
          <w:rFonts w:hint="eastAsia" w:ascii="宋体" w:hAnsi="宋体"/>
          <w:color w:val="000000" w:themeColor="text1"/>
          <w:sz w:val="24"/>
          <w:szCs w:val="20"/>
          <w:highlight w:val="none"/>
          <w14:textFill>
            <w14:solidFill>
              <w14:schemeClr w14:val="tx1"/>
            </w14:solidFill>
          </w14:textFill>
        </w:rPr>
      </w:pPr>
    </w:p>
    <w:p w14:paraId="135706CE">
      <w:pPr>
        <w:spacing w:line="360" w:lineRule="auto"/>
        <w:ind w:right="420"/>
        <w:rPr>
          <w:rFonts w:hint="eastAsia" w:ascii="宋体" w:hAnsi="宋体"/>
          <w:color w:val="000000" w:themeColor="text1"/>
          <w:sz w:val="24"/>
          <w:szCs w:val="20"/>
          <w:highlight w:val="none"/>
          <w14:textFill>
            <w14:solidFill>
              <w14:schemeClr w14:val="tx1"/>
            </w14:solidFill>
          </w14:textFill>
        </w:rPr>
      </w:pPr>
    </w:p>
    <w:p w14:paraId="2A9D5ED5">
      <w:pPr>
        <w:spacing w:line="360" w:lineRule="auto"/>
        <w:ind w:right="420"/>
        <w:rPr>
          <w:rFonts w:hint="eastAsia" w:ascii="宋体" w:hAnsi="宋体"/>
          <w:color w:val="000000" w:themeColor="text1"/>
          <w:sz w:val="24"/>
          <w:szCs w:val="20"/>
          <w:highlight w:val="none"/>
          <w14:textFill>
            <w14:solidFill>
              <w14:schemeClr w14:val="tx1"/>
            </w14:solidFill>
          </w14:textFill>
        </w:rPr>
      </w:pPr>
    </w:p>
    <w:p w14:paraId="0A08F108">
      <w:pPr>
        <w:spacing w:line="360" w:lineRule="auto"/>
        <w:ind w:right="420"/>
        <w:rPr>
          <w:rFonts w:hint="eastAsia" w:ascii="宋体" w:hAnsi="宋体"/>
          <w:color w:val="000000" w:themeColor="text1"/>
          <w:sz w:val="24"/>
          <w:szCs w:val="20"/>
          <w:highlight w:val="none"/>
          <w14:textFill>
            <w14:solidFill>
              <w14:schemeClr w14:val="tx1"/>
            </w14:solidFill>
          </w14:textFill>
        </w:rPr>
      </w:pPr>
    </w:p>
    <w:p w14:paraId="1FC78841">
      <w:pPr>
        <w:spacing w:line="360" w:lineRule="auto"/>
        <w:ind w:right="420"/>
        <w:rPr>
          <w:rFonts w:hint="eastAsia" w:ascii="宋体" w:hAnsi="宋体"/>
          <w:color w:val="000000" w:themeColor="text1"/>
          <w:sz w:val="24"/>
          <w:szCs w:val="20"/>
          <w:highlight w:val="none"/>
          <w14:textFill>
            <w14:solidFill>
              <w14:schemeClr w14:val="tx1"/>
            </w14:solidFill>
          </w14:textFill>
        </w:rPr>
      </w:pPr>
    </w:p>
    <w:p w14:paraId="1CC7F659">
      <w:pPr>
        <w:spacing w:line="360" w:lineRule="auto"/>
        <w:ind w:right="420"/>
        <w:rPr>
          <w:rFonts w:hint="eastAsia" w:ascii="宋体" w:hAnsi="宋体"/>
          <w:color w:val="000000" w:themeColor="text1"/>
          <w:sz w:val="24"/>
          <w:szCs w:val="20"/>
          <w:highlight w:val="none"/>
          <w14:textFill>
            <w14:solidFill>
              <w14:schemeClr w14:val="tx1"/>
            </w14:solidFill>
          </w14:textFill>
        </w:rPr>
      </w:pPr>
    </w:p>
    <w:p w14:paraId="678F6578">
      <w:pPr>
        <w:spacing w:line="360" w:lineRule="auto"/>
        <w:ind w:right="420"/>
        <w:rPr>
          <w:rFonts w:hint="eastAsia" w:ascii="仿宋_GB2312" w:hAnsi="仿宋" w:eastAsia="仿宋_GB2312" w:cs="仿宋_GB2312"/>
          <w:b/>
          <w:color w:val="000000" w:themeColor="text1"/>
          <w:kern w:val="0"/>
          <w:sz w:val="36"/>
          <w:szCs w:val="36"/>
          <w:highlight w:val="none"/>
          <w14:textFill>
            <w14:solidFill>
              <w14:schemeClr w14:val="tx1"/>
            </w14:solidFill>
          </w14:textFill>
        </w:rPr>
      </w:pPr>
      <w:r>
        <w:rPr>
          <w:rFonts w:hint="eastAsia" w:ascii="仿宋_GB2312" w:hAnsi="仿宋" w:eastAsia="仿宋_GB2312" w:cs="仿宋_GB2312"/>
          <w:b/>
          <w:color w:val="000000" w:themeColor="text1"/>
          <w:kern w:val="0"/>
          <w:sz w:val="36"/>
          <w:szCs w:val="36"/>
          <w:highlight w:val="none"/>
          <w14:textFill>
            <w14:solidFill>
              <w14:schemeClr w14:val="tx1"/>
            </w14:solidFill>
          </w14:textFill>
        </w:rPr>
        <w:t xml:space="preserve"> </w:t>
      </w:r>
    </w:p>
    <w:p w14:paraId="42BFA048">
      <w:pPr>
        <w:rPr>
          <w:rFonts w:hint="eastAsia" w:ascii="仿宋_GB2312" w:hAnsi="仿宋" w:eastAsia="仿宋_GB2312" w:cs="仿宋_GB2312"/>
          <w:b/>
          <w:color w:val="000000" w:themeColor="text1"/>
          <w:kern w:val="0"/>
          <w:sz w:val="24"/>
          <w:highlight w:val="none"/>
          <w14:textFill>
            <w14:solidFill>
              <w14:schemeClr w14:val="tx1"/>
            </w14:solidFill>
          </w14:textFill>
        </w:rPr>
      </w:pPr>
    </w:p>
    <w:p w14:paraId="52E73B76">
      <w:pPr>
        <w:jc w:val="center"/>
        <w:rPr>
          <w:rFonts w:hint="eastAsia" w:ascii="仿宋_GB2312" w:hAnsi="仿宋" w:eastAsia="仿宋_GB2312" w:cs="仿宋_GB2312"/>
          <w:b/>
          <w:color w:val="000000" w:themeColor="text1"/>
          <w:kern w:val="0"/>
          <w:sz w:val="28"/>
          <w:szCs w:val="28"/>
          <w:highlight w:val="none"/>
          <w14:textFill>
            <w14:solidFill>
              <w14:schemeClr w14:val="tx1"/>
            </w14:solidFill>
          </w14:textFill>
        </w:rPr>
      </w:pPr>
      <w:r>
        <w:rPr>
          <w:rFonts w:hint="eastAsia" w:ascii="仿宋_GB2312" w:hAnsi="仿宋" w:eastAsia="仿宋_GB2312" w:cs="仿宋_GB2312"/>
          <w:b/>
          <w:color w:val="000000" w:themeColor="text1"/>
          <w:kern w:val="0"/>
          <w:sz w:val="28"/>
          <w:szCs w:val="28"/>
          <w:highlight w:val="none"/>
          <w14:textFill>
            <w14:solidFill>
              <w14:schemeClr w14:val="tx1"/>
            </w14:solidFill>
          </w14:textFill>
        </w:rPr>
        <w:t>商务文件目录</w:t>
      </w:r>
    </w:p>
    <w:p w14:paraId="5509F895">
      <w:pPr>
        <w:pStyle w:val="96"/>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一、无串标行为承诺函………………………………………………………（页码）</w:t>
      </w:r>
    </w:p>
    <w:p w14:paraId="03F3C4F4">
      <w:pPr>
        <w:pStyle w:val="96"/>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二、法定代表人身份证明及法定代表人有效身份证正反面复印件………（页码）</w:t>
      </w:r>
    </w:p>
    <w:p w14:paraId="186E25F6">
      <w:pPr>
        <w:pStyle w:val="96"/>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三、法定代表人授权委托书（如有委托时）………………………………（页码）</w:t>
      </w:r>
    </w:p>
    <w:p w14:paraId="6853A405">
      <w:pPr>
        <w:pStyle w:val="96"/>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四、</w:t>
      </w:r>
      <w:r>
        <w:rPr>
          <w:rFonts w:hint="eastAsia" w:cs="仿宋_GB2312"/>
          <w:color w:val="000000" w:themeColor="text1"/>
          <w:highlight w:val="none"/>
          <w:lang w:val="zh-CN"/>
          <w14:textFill>
            <w14:solidFill>
              <w14:schemeClr w14:val="tx1"/>
            </w14:solidFill>
          </w14:textFill>
        </w:rPr>
        <w:t>商务条款偏离表………………………………</w:t>
      </w:r>
      <w:r>
        <w:rPr>
          <w:rFonts w:hint="eastAsia" w:cs="仿宋_GB2312"/>
          <w:color w:val="000000" w:themeColor="text1"/>
          <w:highlight w:val="none"/>
          <w14:textFill>
            <w14:solidFill>
              <w14:schemeClr w14:val="tx1"/>
            </w14:solidFill>
          </w14:textFill>
        </w:rPr>
        <w:t>…………………………（页码）</w:t>
      </w:r>
    </w:p>
    <w:p w14:paraId="3F718610">
      <w:pPr>
        <w:pStyle w:val="96"/>
        <w:spacing w:line="360" w:lineRule="auto"/>
        <w:rPr>
          <w:rFonts w:hint="eastAsia" w:cs="仿宋_GB2312"/>
          <w:color w:val="000000" w:themeColor="text1"/>
          <w:highlight w:val="none"/>
          <w14:textFill>
            <w14:solidFill>
              <w14:schemeClr w14:val="tx1"/>
            </w14:solidFill>
          </w14:textFill>
        </w:rPr>
      </w:pPr>
      <w:bookmarkStart w:id="325" w:name="OLE_LINK6"/>
      <w:bookmarkStart w:id="326" w:name="OLE_LINK7"/>
      <w:bookmarkStart w:id="327" w:name="OLE_LINK5"/>
      <w:r>
        <w:rPr>
          <w:rFonts w:hint="eastAsia" w:cs="仿宋_GB2312"/>
          <w:color w:val="000000" w:themeColor="text1"/>
          <w:highlight w:val="none"/>
          <w14:textFill>
            <w14:solidFill>
              <w14:schemeClr w14:val="tx1"/>
            </w14:solidFill>
          </w14:textFill>
        </w:rPr>
        <w:t>五、投标人情况介绍</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14:textFill>
            <w14:solidFill>
              <w14:schemeClr w14:val="tx1"/>
            </w14:solidFill>
          </w14:textFill>
        </w:rPr>
        <w:t>…………………………（页码）</w:t>
      </w:r>
    </w:p>
    <w:p w14:paraId="1EAFE85C">
      <w:pPr>
        <w:pStyle w:val="96"/>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六、投标人类似业绩的证明文件（如有要求）</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14:textFill>
            <w14:solidFill>
              <w14:schemeClr w14:val="tx1"/>
            </w14:solidFill>
          </w14:textFill>
        </w:rPr>
        <w:t>（页码）</w:t>
      </w:r>
      <w:bookmarkEnd w:id="325"/>
      <w:bookmarkEnd w:id="326"/>
    </w:p>
    <w:p w14:paraId="7216D301">
      <w:pPr>
        <w:pStyle w:val="96"/>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七、其他商务文件或说明</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14:textFill>
            <w14:solidFill>
              <w14:schemeClr w14:val="tx1"/>
            </w14:solidFill>
          </w14:textFill>
        </w:rPr>
        <w:t>（页码）</w:t>
      </w:r>
    </w:p>
    <w:bookmarkEnd w:id="327"/>
    <w:p w14:paraId="5CB234CD">
      <w:pPr>
        <w:spacing w:line="360" w:lineRule="auto"/>
        <w:rPr>
          <w:rFonts w:hint="eastAsia" w:ascii="仿宋_GB2312" w:hAnsi="仿宋" w:eastAsia="仿宋_GB2312" w:cs="仿宋_GB2312"/>
          <w:b/>
          <w:bCs/>
          <w:color w:val="000000" w:themeColor="text1"/>
          <w:sz w:val="24"/>
          <w:highlight w:val="none"/>
          <w14:textFill>
            <w14:solidFill>
              <w14:schemeClr w14:val="tx1"/>
            </w14:solidFill>
          </w14:textFill>
        </w:rPr>
      </w:pPr>
      <w:r>
        <w:rPr>
          <w:rFonts w:hint="eastAsia" w:ascii="仿宋_GB2312" w:hAnsi="仿宋" w:eastAsia="仿宋_GB2312" w:cs="仿宋_GB2312"/>
          <w:b/>
          <w:bCs/>
          <w:color w:val="000000" w:themeColor="text1"/>
          <w:sz w:val="24"/>
          <w:highlight w:val="none"/>
          <w14:textFill>
            <w14:solidFill>
              <w14:schemeClr w14:val="tx1"/>
            </w14:solidFill>
          </w14:textFill>
        </w:rPr>
        <w:t>注：以上目录是基本格式要求，各投标人可根据自身情况进一步向下增加内容或细化。</w:t>
      </w:r>
    </w:p>
    <w:p w14:paraId="0D115D10">
      <w:pPr>
        <w:widowControl/>
        <w:spacing w:line="360" w:lineRule="auto"/>
        <w:jc w:val="left"/>
        <w:rPr>
          <w:rFonts w:ascii="宋体" w:hAnsi="宋体"/>
          <w:color w:val="000000" w:themeColor="text1"/>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3B72F2DE">
      <w:pPr>
        <w:snapToGrid w:val="0"/>
        <w:spacing w:before="120" w:beforeLines="50" w:after="50"/>
        <w:ind w:left="420"/>
        <w:jc w:val="center"/>
        <w:rPr>
          <w:rFonts w:hint="eastAsia"/>
          <w:b/>
          <w:bCs/>
          <w:color w:val="000000" w:themeColor="text1"/>
          <w:sz w:val="30"/>
          <w:szCs w:val="30"/>
          <w:highlight w:val="none"/>
          <w14:textFill>
            <w14:solidFill>
              <w14:schemeClr w14:val="tx1"/>
            </w14:solidFill>
          </w14:textFill>
        </w:rPr>
      </w:pPr>
      <w:r>
        <w:rPr>
          <w:rFonts w:hint="eastAsia"/>
          <w:b/>
          <w:bCs/>
          <w:color w:val="000000" w:themeColor="text1"/>
          <w:sz w:val="30"/>
          <w:szCs w:val="30"/>
          <w:highlight w:val="none"/>
          <w14:textFill>
            <w14:solidFill>
              <w14:schemeClr w14:val="tx1"/>
            </w14:solidFill>
          </w14:textFill>
        </w:rPr>
        <w:t>一、无串标行为承诺函</w:t>
      </w:r>
    </w:p>
    <w:p w14:paraId="4D72CDEF">
      <w:pPr>
        <w:snapToGrid w:val="0"/>
        <w:spacing w:before="120" w:beforeLines="50" w:after="50"/>
        <w:ind w:left="420"/>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投标人参加本项目无围标串标行为的承诺函</w:t>
      </w:r>
    </w:p>
    <w:p w14:paraId="02EFAEBA">
      <w:pPr>
        <w:snapToGrid w:val="0"/>
        <w:spacing w:before="120" w:beforeLines="50" w:after="50"/>
        <w:rPr>
          <w:rFonts w:hint="eastAsia" w:ascii="宋体" w:hAnsi="宋体"/>
          <w:b/>
          <w:color w:val="000000" w:themeColor="text1"/>
          <w:szCs w:val="21"/>
          <w:highlight w:val="none"/>
          <w14:textFill>
            <w14:solidFill>
              <w14:schemeClr w14:val="tx1"/>
            </w14:solidFill>
          </w14:textFill>
        </w:rPr>
      </w:pPr>
    </w:p>
    <w:p w14:paraId="010F0EBC">
      <w:pPr>
        <w:snapToGrid w:val="0"/>
        <w:spacing w:before="120" w:beforeLines="50" w:after="50" w:line="360" w:lineRule="auto"/>
        <w:jc w:val="left"/>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一、我方承诺无下列相互串通投标的情形：</w:t>
      </w:r>
    </w:p>
    <w:p w14:paraId="53744174">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1.不同投标人的投标文件由同一单位或者个人编制；或者不同投标人报名的IP地址一致的；或者编制标书硬件设备CPU编号、硬盘编号、网卡地址一致的情况。</w:t>
      </w:r>
    </w:p>
    <w:p w14:paraId="30521D62">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2.不同投标人委托同一单位或者个人办理投标事宜；</w:t>
      </w:r>
    </w:p>
    <w:p w14:paraId="139035BF">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3.不同的投标人的投标文件载明的项目管理员为同一个人；</w:t>
      </w:r>
    </w:p>
    <w:p w14:paraId="0EB8618F">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4.不同投标人的投标文件异常一致或者投标报价呈规律性差异；</w:t>
      </w:r>
    </w:p>
    <w:p w14:paraId="62836449">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5.不同投标人的投标文件相互混装；</w:t>
      </w:r>
    </w:p>
    <w:p w14:paraId="708D6549">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6.不同投标人的投标保证金从同一单位或者个人账户转出。</w:t>
      </w:r>
    </w:p>
    <w:p w14:paraId="4D243260">
      <w:pPr>
        <w:snapToGrid w:val="0"/>
        <w:spacing w:before="120" w:beforeLines="50" w:after="50" w:line="360" w:lineRule="auto"/>
        <w:jc w:val="left"/>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二、我方承诺无下列恶意串通的情形：</w:t>
      </w:r>
    </w:p>
    <w:p w14:paraId="110B6A7A">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1.投标人直接或者间接从采购人或者采购代理机构处获得其他投标人的相关信息并修改其投标文件或者投标文件；</w:t>
      </w:r>
    </w:p>
    <w:p w14:paraId="4644625A">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2.投标人按照采购人或者采购代理机构的授意撤换、修改投标文件或者投标文件；</w:t>
      </w:r>
    </w:p>
    <w:p w14:paraId="61A5A223">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3.投标人之间协商报价、技术方案等投标文件或者投标文件的实质性内容；</w:t>
      </w:r>
    </w:p>
    <w:p w14:paraId="3907DAD6">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4.属于同一集团、协会、商会等组织成员的投标人按照该组织要求协同参加政府采购活动；</w:t>
      </w:r>
    </w:p>
    <w:p w14:paraId="6EACF5AA">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5.投标人之间事先约定一致抬高或者压低投标报价，或者在招标项目中事先约定轮流以高价位或者低价位中标，或者事先约定由某一特定投标人中标，然后再参加投标；</w:t>
      </w:r>
    </w:p>
    <w:p w14:paraId="570C91C2">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6.投标人之间商定部分投标人放弃参加政府采购活动或者放弃中标；</w:t>
      </w:r>
    </w:p>
    <w:p w14:paraId="2E4FC8D3">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7.投标人与采购人或者采购代理机构之间、投标人相互之间，为谋求特定投标人中标或者排斥其他投标人的其他串通行为。</w:t>
      </w:r>
    </w:p>
    <w:p w14:paraId="1A555D7C">
      <w:pPr>
        <w:snapToGrid w:val="0"/>
        <w:spacing w:before="120" w:beforeLines="50" w:after="50" w:line="360" w:lineRule="auto"/>
        <w:ind w:firstLine="413" w:firstLineChars="196"/>
        <w:jc w:val="left"/>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以上情形一经核查属实，接受政府采购监管部门对我方认定存在围标串标行为，我方愿意承担一切后果，并不再寻求任何旨在减轻或者免除法律责任的辩解。</w:t>
      </w:r>
    </w:p>
    <w:p w14:paraId="28D7736B">
      <w:pPr>
        <w:snapToGrid w:val="0"/>
        <w:spacing w:line="360" w:lineRule="auto"/>
        <w:ind w:firstLine="4935" w:firstLineChars="235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27AFECA5">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5832C135">
      <w:pPr>
        <w:pStyle w:val="19"/>
        <w:snapToGrid w:val="0"/>
        <w:spacing w:before="295" w:after="295" w:line="360" w:lineRule="auto"/>
        <w:jc w:val="center"/>
        <w:rPr>
          <w:rFonts w:hint="eastAsia" w:hAnsi="宋体"/>
          <w:b/>
          <w:color w:val="000000" w:themeColor="text1"/>
          <w:sz w:val="24"/>
          <w:highlight w:val="none"/>
          <w14:textFill>
            <w14:solidFill>
              <w14:schemeClr w14:val="tx1"/>
            </w14:solidFill>
          </w14:textFill>
        </w:rPr>
      </w:pPr>
      <w:r>
        <w:rPr>
          <w:rFonts w:hint="eastAsia" w:hAnsi="宋体"/>
          <w:b/>
          <w:color w:val="000000" w:themeColor="text1"/>
          <w:sz w:val="24"/>
          <w:highlight w:val="none"/>
          <w14:textFill>
            <w14:solidFill>
              <w14:schemeClr w14:val="tx1"/>
            </w14:solidFill>
          </w14:textFill>
        </w:rPr>
        <w:br w:type="page"/>
      </w:r>
      <w:r>
        <w:rPr>
          <w:rFonts w:hint="eastAsia" w:ascii="Times New Roman" w:hAnsi="Times New Roman"/>
          <w:b/>
          <w:bCs/>
          <w:color w:val="000000" w:themeColor="text1"/>
          <w:sz w:val="30"/>
          <w:szCs w:val="30"/>
          <w:highlight w:val="none"/>
          <w14:textFill>
            <w14:solidFill>
              <w14:schemeClr w14:val="tx1"/>
            </w14:solidFill>
          </w14:textFill>
        </w:rPr>
        <w:t>二、法定代表人身份证明</w:t>
      </w:r>
    </w:p>
    <w:p w14:paraId="517BD703">
      <w:pPr>
        <w:spacing w:before="240" w:beforeLines="100" w:after="120" w:afterLines="50"/>
        <w:ind w:left="540"/>
        <w:jc w:val="center"/>
        <w:rPr>
          <w:rFonts w:hint="eastAsia" w:ascii="宋体" w:hAnsi="Courier New"/>
          <w:b/>
          <w:color w:val="000000" w:themeColor="text1"/>
          <w:sz w:val="32"/>
          <w:szCs w:val="32"/>
          <w:highlight w:val="none"/>
          <w14:textFill>
            <w14:solidFill>
              <w14:schemeClr w14:val="tx1"/>
            </w14:solidFill>
          </w14:textFill>
        </w:rPr>
      </w:pPr>
    </w:p>
    <w:p w14:paraId="15E5ECAA">
      <w:pPr>
        <w:spacing w:before="240" w:beforeLines="100" w:after="120" w:afterLines="50"/>
        <w:ind w:left="540"/>
        <w:jc w:val="center"/>
        <w:rPr>
          <w:rFonts w:hint="eastAsia" w:ascii="黑体" w:hAnsi="宋体" w:eastAsia="黑体"/>
          <w:color w:val="000000" w:themeColor="text1"/>
          <w:sz w:val="32"/>
          <w:szCs w:val="32"/>
          <w:highlight w:val="none"/>
          <w14:textFill>
            <w14:solidFill>
              <w14:schemeClr w14:val="tx1"/>
            </w14:solidFill>
          </w14:textFill>
        </w:rPr>
      </w:pPr>
      <w:r>
        <w:rPr>
          <w:rFonts w:hint="eastAsia" w:ascii="宋体" w:hAnsi="Courier New"/>
          <w:b/>
          <w:color w:val="000000" w:themeColor="text1"/>
          <w:sz w:val="32"/>
          <w:szCs w:val="32"/>
          <w:highlight w:val="none"/>
          <w14:textFill>
            <w14:solidFill>
              <w14:schemeClr w14:val="tx1"/>
            </w14:solidFill>
          </w14:textFill>
        </w:rPr>
        <w:t>法定代表人身份证明</w:t>
      </w:r>
    </w:p>
    <w:p w14:paraId="409DEB39">
      <w:pPr>
        <w:spacing w:line="500" w:lineRule="exact"/>
        <w:ind w:left="54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 标 人：</w:t>
      </w:r>
      <w:r>
        <w:rPr>
          <w:rFonts w:hint="eastAsia" w:ascii="宋体" w:hAnsi="宋体"/>
          <w:color w:val="000000" w:themeColor="text1"/>
          <w:sz w:val="24"/>
          <w:highlight w:val="none"/>
          <w:u w:val="single"/>
          <w14:textFill>
            <w14:solidFill>
              <w14:schemeClr w14:val="tx1"/>
            </w14:solidFill>
          </w14:textFill>
        </w:rPr>
        <w:t xml:space="preserve">                                                        </w:t>
      </w:r>
    </w:p>
    <w:p w14:paraId="38DA166D">
      <w:pPr>
        <w:spacing w:line="500" w:lineRule="exact"/>
        <w:ind w:left="54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    址：</w:t>
      </w:r>
      <w:r>
        <w:rPr>
          <w:rFonts w:hint="eastAsia" w:ascii="宋体" w:hAnsi="宋体"/>
          <w:color w:val="000000" w:themeColor="text1"/>
          <w:sz w:val="24"/>
          <w:highlight w:val="none"/>
          <w:u w:val="single"/>
          <w14:textFill>
            <w14:solidFill>
              <w14:schemeClr w14:val="tx1"/>
            </w14:solidFill>
          </w14:textFill>
        </w:rPr>
        <w:t xml:space="preserve">                                                        </w:t>
      </w:r>
    </w:p>
    <w:p w14:paraId="161213A3">
      <w:pPr>
        <w:spacing w:line="500" w:lineRule="exact"/>
        <w:ind w:left="54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姓    名：</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性      别：</w:t>
      </w:r>
      <w:r>
        <w:rPr>
          <w:rFonts w:hint="eastAsia" w:ascii="宋体" w:hAnsi="宋体"/>
          <w:color w:val="000000" w:themeColor="text1"/>
          <w:sz w:val="24"/>
          <w:highlight w:val="none"/>
          <w:u w:val="single"/>
          <w14:textFill>
            <w14:solidFill>
              <w14:schemeClr w14:val="tx1"/>
            </w14:solidFill>
          </w14:textFill>
        </w:rPr>
        <w:t xml:space="preserve">                </w:t>
      </w:r>
    </w:p>
    <w:p w14:paraId="4E6F33AD">
      <w:pPr>
        <w:spacing w:line="500" w:lineRule="exact"/>
        <w:ind w:left="540"/>
        <w:rPr>
          <w:rFonts w:hint="eastAsia"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年    龄：</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职      务：</w:t>
      </w:r>
      <w:r>
        <w:rPr>
          <w:rFonts w:hint="eastAsia" w:ascii="宋体" w:hAnsi="宋体"/>
          <w:color w:val="000000" w:themeColor="text1"/>
          <w:sz w:val="24"/>
          <w:highlight w:val="none"/>
          <w:u w:val="single"/>
          <w14:textFill>
            <w14:solidFill>
              <w14:schemeClr w14:val="tx1"/>
            </w14:solidFill>
          </w14:textFill>
        </w:rPr>
        <w:t xml:space="preserve">                </w:t>
      </w:r>
    </w:p>
    <w:p w14:paraId="2251B22B">
      <w:pPr>
        <w:spacing w:line="500" w:lineRule="exact"/>
        <w:ind w:left="54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身份证</w:t>
      </w:r>
      <w:r>
        <w:rPr>
          <w:rFonts w:hint="eastAsia"/>
          <w:color w:val="000000" w:themeColor="text1"/>
          <w:sz w:val="24"/>
          <w:highlight w:val="none"/>
          <w14:textFill>
            <w14:solidFill>
              <w14:schemeClr w14:val="tx1"/>
            </w14:solidFill>
          </w14:textFill>
        </w:rPr>
        <w:t>号码：</w:t>
      </w:r>
      <w:r>
        <w:rPr>
          <w:color w:val="000000" w:themeColor="text1"/>
          <w:sz w:val="24"/>
          <w:highlight w:val="none"/>
          <w:u w:val="single"/>
          <w14:textFill>
            <w14:solidFill>
              <w14:schemeClr w14:val="tx1"/>
            </w14:solidFill>
          </w14:textFill>
        </w:rPr>
        <w:t xml:space="preserve">                                 </w:t>
      </w:r>
    </w:p>
    <w:p w14:paraId="1E318C99">
      <w:pPr>
        <w:spacing w:line="500" w:lineRule="exact"/>
        <w:ind w:left="54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系</w:t>
      </w:r>
      <w:r>
        <w:rPr>
          <w:rFonts w:hint="eastAsia" w:ascii="宋体" w:hAnsi="宋体"/>
          <w:color w:val="000000" w:themeColor="text1"/>
          <w:sz w:val="24"/>
          <w:highlight w:val="none"/>
          <w:u w:val="single"/>
          <w14:textFill>
            <w14:solidFill>
              <w14:schemeClr w14:val="tx1"/>
            </w14:solidFill>
          </w14:textFill>
        </w:rPr>
        <w:t xml:space="preserve">            （投标人名称）              </w:t>
      </w:r>
      <w:r>
        <w:rPr>
          <w:rFonts w:hint="eastAsia" w:ascii="宋体" w:hAnsi="宋体"/>
          <w:color w:val="000000" w:themeColor="text1"/>
          <w:sz w:val="24"/>
          <w:highlight w:val="none"/>
          <w14:textFill>
            <w14:solidFill>
              <w14:schemeClr w14:val="tx1"/>
            </w14:solidFill>
          </w14:textFill>
        </w:rPr>
        <w:t>的法定代表人。</w:t>
      </w:r>
    </w:p>
    <w:p w14:paraId="38507406">
      <w:pPr>
        <w:spacing w:line="500" w:lineRule="exact"/>
        <w:ind w:left="54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特此证明。</w:t>
      </w:r>
    </w:p>
    <w:p w14:paraId="0A894909">
      <w:pPr>
        <w:spacing w:line="500" w:lineRule="exact"/>
        <w:ind w:left="540"/>
        <w:rPr>
          <w:rFonts w:hint="eastAsia" w:ascii="宋体" w:hAnsi="宋体"/>
          <w:color w:val="000000" w:themeColor="text1"/>
          <w:sz w:val="24"/>
          <w:highlight w:val="none"/>
          <w14:textFill>
            <w14:solidFill>
              <w14:schemeClr w14:val="tx1"/>
            </w14:solidFill>
          </w14:textFill>
        </w:rPr>
      </w:pPr>
    </w:p>
    <w:p w14:paraId="4C536AF9">
      <w:pPr>
        <w:spacing w:line="500" w:lineRule="exact"/>
        <w:ind w:left="540"/>
        <w:rPr>
          <w:rFonts w:hint="eastAsia" w:ascii="宋体" w:hAnsi="宋体"/>
          <w:color w:val="000000" w:themeColor="text1"/>
          <w:sz w:val="24"/>
          <w:highlight w:val="none"/>
          <w14:textFill>
            <w14:solidFill>
              <w14:schemeClr w14:val="tx1"/>
            </w14:solidFill>
          </w14:textFill>
        </w:rPr>
      </w:pPr>
    </w:p>
    <w:p w14:paraId="4910B98D">
      <w:pPr>
        <w:spacing w:line="500" w:lineRule="exact"/>
        <w:ind w:left="54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附件：法定代表人有效身份证正反面复印件</w:t>
      </w:r>
    </w:p>
    <w:p w14:paraId="51618153">
      <w:pPr>
        <w:spacing w:line="500" w:lineRule="exact"/>
        <w:ind w:left="540"/>
        <w:rPr>
          <w:rFonts w:hint="eastAsia" w:ascii="宋体" w:hAnsi="宋体"/>
          <w:color w:val="000000" w:themeColor="text1"/>
          <w:sz w:val="24"/>
          <w:highlight w:val="none"/>
          <w14:textFill>
            <w14:solidFill>
              <w14:schemeClr w14:val="tx1"/>
            </w14:solidFill>
          </w14:textFill>
        </w:rPr>
      </w:pPr>
    </w:p>
    <w:p w14:paraId="69A19C7D">
      <w:pPr>
        <w:snapToGrid w:val="0"/>
        <w:spacing w:line="360" w:lineRule="auto"/>
        <w:ind w:firstLine="4935" w:firstLineChars="235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329D04BE">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040111A4">
      <w:pPr>
        <w:snapToGrid w:val="0"/>
        <w:spacing w:before="120" w:beforeLines="50" w:after="50"/>
        <w:jc w:val="center"/>
        <w:rPr>
          <w:rFonts w:hint="eastAsia" w:ascii="宋体" w:hAnsi="宋体"/>
          <w:b/>
          <w:color w:val="000000" w:themeColor="text1"/>
          <w:sz w:val="24"/>
          <w:highlight w:val="none"/>
          <w14:textFill>
            <w14:solidFill>
              <w14:schemeClr w14:val="tx1"/>
            </w14:solidFill>
          </w14:textFill>
        </w:rPr>
      </w:pPr>
    </w:p>
    <w:p w14:paraId="4F34E550">
      <w:pPr>
        <w:snapToGrid w:val="0"/>
        <w:spacing w:before="120" w:beforeLines="50" w:after="50"/>
        <w:ind w:firstLine="600" w:firstLineChars="25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注：自然人投标的无需提供</w:t>
      </w:r>
    </w:p>
    <w:p w14:paraId="714D6D99">
      <w:pPr>
        <w:snapToGrid w:val="0"/>
        <w:spacing w:before="120" w:beforeLines="50" w:after="50"/>
        <w:ind w:firstLine="600" w:firstLineChars="250"/>
        <w:jc w:val="left"/>
        <w:rPr>
          <w:rFonts w:hint="eastAsia" w:ascii="宋体" w:hAnsi="宋体"/>
          <w:color w:val="000000" w:themeColor="text1"/>
          <w:sz w:val="24"/>
          <w:highlight w:val="none"/>
          <w14:textFill>
            <w14:solidFill>
              <w14:schemeClr w14:val="tx1"/>
            </w14:solidFill>
          </w14:textFill>
        </w:rPr>
      </w:pPr>
    </w:p>
    <w:p w14:paraId="6CC067D1">
      <w:pPr>
        <w:snapToGrid w:val="0"/>
        <w:spacing w:before="120" w:beforeLines="50" w:after="50"/>
        <w:ind w:firstLine="602" w:firstLineChars="250"/>
        <w:jc w:val="left"/>
        <w:rPr>
          <w:rFonts w:hint="eastAsia" w:ascii="宋体" w:hAnsi="宋体"/>
          <w:b/>
          <w:color w:val="000000" w:themeColor="text1"/>
          <w:sz w:val="24"/>
          <w:szCs w:val="20"/>
          <w:highlight w:val="none"/>
          <w14:textFill>
            <w14:solidFill>
              <w14:schemeClr w14:val="tx1"/>
            </w14:solidFill>
          </w14:textFill>
        </w:rPr>
      </w:pPr>
    </w:p>
    <w:tbl>
      <w:tblPr>
        <w:tblStyle w:val="35"/>
        <w:tblpPr w:leftFromText="180" w:rightFromText="180" w:vertAnchor="text" w:horzAnchor="margin" w:tblpY="1169"/>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14:paraId="75753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tcBorders>
              <w:top w:val="single" w:color="auto" w:sz="4" w:space="0"/>
              <w:left w:val="single" w:color="auto" w:sz="4" w:space="0"/>
              <w:bottom w:val="single" w:color="auto" w:sz="4" w:space="0"/>
              <w:right w:val="single" w:color="auto" w:sz="4" w:space="0"/>
            </w:tcBorders>
            <w:noWrap w:val="0"/>
            <w:vAlign w:val="top"/>
          </w:tcPr>
          <w:p w14:paraId="416478BB">
            <w:pPr>
              <w:spacing w:line="360" w:lineRule="auto"/>
              <w:rPr>
                <w:rFonts w:hint="eastAsia" w:ascii="宋体"/>
                <w:b/>
                <w:color w:val="000000" w:themeColor="text1"/>
                <w:sz w:val="24"/>
                <w:highlight w:val="none"/>
                <w14:textFill>
                  <w14:solidFill>
                    <w14:schemeClr w14:val="tx1"/>
                  </w14:solidFill>
                </w14:textFill>
              </w:rPr>
            </w:pPr>
          </w:p>
          <w:p w14:paraId="237E1570">
            <w:pPr>
              <w:spacing w:line="360" w:lineRule="auto"/>
              <w:rPr>
                <w:rFonts w:hint="eastAsia" w:ascii="宋体"/>
                <w:b/>
                <w:color w:val="000000" w:themeColor="text1"/>
                <w:sz w:val="24"/>
                <w:highlight w:val="none"/>
                <w14:textFill>
                  <w14:solidFill>
                    <w14:schemeClr w14:val="tx1"/>
                  </w14:solidFill>
                </w14:textFill>
              </w:rPr>
            </w:pPr>
            <w:r>
              <w:rPr>
                <w:rFonts w:hint="eastAsia" w:ascii="宋体"/>
                <w:b/>
                <w:color w:val="000000" w:themeColor="text1"/>
                <w:sz w:val="24"/>
                <w:highlight w:val="none"/>
                <w14:textFill>
                  <w14:solidFill>
                    <w14:schemeClr w14:val="tx1"/>
                  </w14:solidFill>
                </w14:textFill>
              </w:rPr>
              <w:t>法定代表身份证复印件粘</w:t>
            </w:r>
            <w:r>
              <w:rPr>
                <w:rFonts w:hint="eastAsia" w:ascii="宋体"/>
                <w:b/>
                <w:color w:val="000000" w:themeColor="text1"/>
                <w:sz w:val="24"/>
                <w:highlight w:val="none"/>
                <w:lang w:eastAsia="zh-CN"/>
                <w14:textFill>
                  <w14:solidFill>
                    <w14:schemeClr w14:val="tx1"/>
                  </w14:solidFill>
                </w14:textFill>
              </w:rPr>
              <w:t>贴</w:t>
            </w:r>
            <w:r>
              <w:rPr>
                <w:rFonts w:hint="eastAsia" w:ascii="宋体"/>
                <w:b/>
                <w:color w:val="000000" w:themeColor="text1"/>
                <w:sz w:val="24"/>
                <w:highlight w:val="none"/>
                <w14:textFill>
                  <w14:solidFill>
                    <w14:schemeClr w14:val="tx1"/>
                  </w14:solidFill>
                </w14:textFill>
              </w:rPr>
              <w:t>处（正、反面）</w:t>
            </w:r>
          </w:p>
        </w:tc>
      </w:tr>
    </w:tbl>
    <w:p w14:paraId="79A0CD96">
      <w:pPr>
        <w:pStyle w:val="19"/>
        <w:snapToGrid w:val="0"/>
        <w:spacing w:before="295" w:after="295" w:line="360" w:lineRule="auto"/>
        <w:jc w:val="center"/>
        <w:rPr>
          <w:rFonts w:hint="eastAsia" w:hAnsi="宋体"/>
          <w:b/>
          <w:color w:val="000000" w:themeColor="text1"/>
          <w:sz w:val="24"/>
          <w:highlight w:val="none"/>
          <w14:textFill>
            <w14:solidFill>
              <w14:schemeClr w14:val="tx1"/>
            </w14:solidFill>
          </w14:textFill>
        </w:rPr>
      </w:pPr>
      <w:r>
        <w:rPr>
          <w:rFonts w:hint="eastAsia" w:hAnsi="宋体"/>
          <w:b/>
          <w:color w:val="000000" w:themeColor="text1"/>
          <w:sz w:val="24"/>
          <w:highlight w:val="none"/>
          <w14:textFill>
            <w14:solidFill>
              <w14:schemeClr w14:val="tx1"/>
            </w14:solidFill>
          </w14:textFill>
        </w:rPr>
        <w:t>附件：</w:t>
      </w:r>
      <w:r>
        <w:rPr>
          <w:rFonts w:hint="eastAsia" w:hAnsi="宋体"/>
          <w:b/>
          <w:color w:val="000000" w:themeColor="text1"/>
          <w:sz w:val="24"/>
          <w:highlight w:val="none"/>
          <w14:textFill>
            <w14:solidFill>
              <w14:schemeClr w14:val="tx1"/>
            </w14:solidFill>
          </w14:textFill>
        </w:rPr>
        <w:br w:type="page"/>
      </w:r>
      <w:r>
        <w:rPr>
          <w:rFonts w:hint="eastAsia" w:ascii="Times New Roman" w:hAnsi="Times New Roman"/>
          <w:b/>
          <w:bCs/>
          <w:color w:val="000000" w:themeColor="text1"/>
          <w:sz w:val="30"/>
          <w:szCs w:val="30"/>
          <w:highlight w:val="none"/>
          <w14:textFill>
            <w14:solidFill>
              <w14:schemeClr w14:val="tx1"/>
            </w14:solidFill>
          </w14:textFill>
        </w:rPr>
        <w:t>三、法定代表人授权委托书（如有委托时）</w:t>
      </w:r>
    </w:p>
    <w:p w14:paraId="70095EB7">
      <w:pPr>
        <w:snapToGrid w:val="0"/>
        <w:spacing w:before="120" w:beforeLines="50" w:after="50"/>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法定代表人授权委托书</w:t>
      </w:r>
    </w:p>
    <w:p w14:paraId="019D228E">
      <w:pPr>
        <w:snapToGrid w:val="0"/>
        <w:spacing w:before="120" w:beforeLines="50" w:after="50"/>
        <w:jc w:val="center"/>
        <w:rPr>
          <w:rFonts w:hint="eastAsia" w:ascii="宋体" w:hAnsi="宋体"/>
          <w:b/>
          <w:color w:val="000000" w:themeColor="text1"/>
          <w:sz w:val="24"/>
          <w:highlight w:val="none"/>
          <w14:textFill>
            <w14:solidFill>
              <w14:schemeClr w14:val="tx1"/>
            </w14:solidFill>
          </w14:textFill>
        </w:rPr>
      </w:pPr>
    </w:p>
    <w:p w14:paraId="245891C0">
      <w:pPr>
        <w:pStyle w:val="19"/>
        <w:spacing w:line="440" w:lineRule="exact"/>
        <w:ind w:firstLine="420" w:firstLineChars="200"/>
        <w:rPr>
          <w:rFonts w:hint="eastAsia"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致：</w:t>
      </w:r>
      <w:r>
        <w:rPr>
          <w:rFonts w:ascii="Times New Roman" w:hAnsi="Times New Roman"/>
          <w:color w:val="000000" w:themeColor="text1"/>
          <w:highlight w:val="none"/>
          <w:u w:val="single"/>
          <w14:textFill>
            <w14:solidFill>
              <w14:schemeClr w14:val="tx1"/>
            </w14:solidFill>
          </w14:textFill>
        </w:rPr>
        <w:t xml:space="preserve"> </w:t>
      </w:r>
      <w:bookmarkStart w:id="328" w:name="PO_3000001867_PM031_7"/>
      <w:r>
        <w:rPr>
          <w:rFonts w:hint="eastAsia" w:ascii="Times New Roman" w:hAnsi="Times New Roman"/>
          <w:color w:val="000000" w:themeColor="text1"/>
          <w:highlight w:val="none"/>
          <w:u w:val="single"/>
          <w14:textFill>
            <w14:solidFill>
              <w14:schemeClr w14:val="tx1"/>
            </w14:solidFill>
          </w14:textFill>
        </w:rPr>
        <w:t>广西建通工程咨询有限责任公司</w:t>
      </w:r>
      <w:bookmarkEnd w:id="328"/>
      <w:r>
        <w:rPr>
          <w:rFonts w:ascii="Times New Roman" w:hAnsi="Times New Roman"/>
          <w:color w:val="000000" w:themeColor="text1"/>
          <w:highlight w:val="none"/>
          <w:u w:val="single"/>
          <w14:textFill>
            <w14:solidFill>
              <w14:schemeClr w14:val="tx1"/>
            </w14:solidFill>
          </w14:textFill>
        </w:rPr>
        <w:t xml:space="preserve"> </w:t>
      </w:r>
    </w:p>
    <w:p w14:paraId="7F9B3FC9">
      <w:pPr>
        <w:pStyle w:val="19"/>
        <w:spacing w:line="440" w:lineRule="exact"/>
        <w:ind w:firstLine="420" w:firstLineChars="200"/>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本人</w:t>
      </w:r>
      <w:r>
        <w:rPr>
          <w:rFonts w:ascii="Times New Roman" w:hAnsi="Times New Roman"/>
          <w:color w:val="000000" w:themeColor="text1"/>
          <w:highlight w:val="none"/>
          <w:u w:val="singl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（姓名）系</w:t>
      </w:r>
      <w:r>
        <w:rPr>
          <w:rFonts w:ascii="Times New Roman" w:hAnsi="Times New Roman"/>
          <w:color w:val="000000" w:themeColor="text1"/>
          <w:highlight w:val="none"/>
          <w:u w:val="singl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（投标人名称）的法定代表人，现授权我单位在职正式员工</w:t>
      </w:r>
      <w:r>
        <w:rPr>
          <w:rFonts w:ascii="Times New Roman" w:hAnsi="Times New Roman"/>
          <w:color w:val="000000" w:themeColor="text1"/>
          <w:highlight w:val="none"/>
          <w:u w:val="singl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（姓名和职务）为我方代理人。代理人根据授权，以我方名义签署、澄清、说明、补正、递交、撤回、修改贵方组织的</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u w:val="single"/>
          <w:lang w:eastAsia="zh-CN"/>
          <w14:textFill>
            <w14:solidFill>
              <w14:schemeClr w14:val="tx1"/>
            </w14:solidFill>
          </w14:textFill>
        </w:rPr>
        <w:t>南宁中心血站2026年血液制备及储存设备采购</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项目（项目编号：</w:t>
      </w:r>
      <w:r>
        <w:rPr>
          <w:rFonts w:hint="eastAsia" w:hAnsi="Courier New" w:eastAsia="宋体" w:cs="Times New Roman"/>
          <w:color w:val="000000" w:themeColor="text1"/>
          <w:highlight w:val="none"/>
          <w:u w:val="single"/>
          <w:lang w:val="en-US" w:eastAsia="zh-CN"/>
          <w14:textFill>
            <w14:solidFill>
              <w14:schemeClr w14:val="tx1"/>
            </w14:solidFill>
          </w14:textFill>
        </w:rPr>
        <w:t xml:space="preserve"> NNZC2026-G1-990215-GXJT </w:t>
      </w:r>
      <w:r>
        <w:rPr>
          <w:rFonts w:hint="eastAsia"/>
          <w:color w:val="000000" w:themeColor="text1"/>
          <w:highlight w:val="none"/>
          <w14:textFill>
            <w14:solidFill>
              <w14:schemeClr w14:val="tx1"/>
            </w14:solidFill>
          </w14:textFill>
        </w:rPr>
        <w:t>）</w:t>
      </w:r>
      <w:r>
        <w:rPr>
          <w:rFonts w:hint="eastAsia"/>
          <w:color w:val="000000" w:themeColor="text1"/>
          <w:highlight w:val="none"/>
          <w:u w:val="single"/>
          <w:lang w:val="en-US" w:eastAsia="zh-CN"/>
          <w14:textFill>
            <w14:solidFill>
              <w14:schemeClr w14:val="tx1"/>
            </w14:solidFill>
          </w14:textFill>
        </w:rPr>
        <w:t xml:space="preserve">      </w:t>
      </w:r>
      <w:r>
        <w:rPr>
          <w:rFonts w:hint="eastAsia"/>
          <w:color w:val="000000" w:themeColor="text1"/>
          <w:highlight w:val="none"/>
          <w:u w:val="none"/>
          <w:lang w:val="en-US" w:eastAsia="zh-CN"/>
          <w14:textFill>
            <w14:solidFill>
              <w14:schemeClr w14:val="tx1"/>
            </w14:solidFill>
          </w14:textFill>
        </w:rPr>
        <w:t>分标</w:t>
      </w:r>
      <w:r>
        <w:rPr>
          <w:rFonts w:hint="eastAsia" w:ascii="Times New Roman" w:hAnsi="Times New Roman"/>
          <w:color w:val="000000" w:themeColor="text1"/>
          <w:highlight w:val="none"/>
          <w14:textFill>
            <w14:solidFill>
              <w14:schemeClr w14:val="tx1"/>
            </w14:solidFill>
          </w14:textFill>
        </w:rPr>
        <w:t>的投标文件、签订合同和处理一切有关事宜，其法律后果由我方承担。</w:t>
      </w:r>
    </w:p>
    <w:p w14:paraId="39D84465">
      <w:pPr>
        <w:pStyle w:val="19"/>
        <w:spacing w:line="440" w:lineRule="exact"/>
        <w:ind w:firstLine="420" w:firstLineChars="200"/>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本授权书于</w:t>
      </w:r>
      <w:r>
        <w:rPr>
          <w:rFonts w:hint="eastAsia"/>
          <w:color w:val="000000" w:themeColor="text1"/>
          <w:spacing w:val="10"/>
          <w:sz w:val="24"/>
          <w:highlight w:val="none"/>
          <w:u w:val="singl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年</w:t>
      </w:r>
      <w:r>
        <w:rPr>
          <w:rFonts w:hint="eastAsia"/>
          <w:color w:val="000000" w:themeColor="text1"/>
          <w:spacing w:val="10"/>
          <w:sz w:val="24"/>
          <w:highlight w:val="none"/>
          <w:u w:val="singl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月</w:t>
      </w:r>
      <w:r>
        <w:rPr>
          <w:rFonts w:hint="eastAsia"/>
          <w:color w:val="000000" w:themeColor="text1"/>
          <w:spacing w:val="10"/>
          <w:sz w:val="24"/>
          <w:highlight w:val="none"/>
          <w:u w:val="singl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日签字生效，委托期限：</w:t>
      </w:r>
      <w:r>
        <w:rPr>
          <w:rFonts w:hint="eastAsia"/>
          <w:color w:val="000000" w:themeColor="text1"/>
          <w:spacing w:val="10"/>
          <w:sz w:val="24"/>
          <w:highlight w:val="none"/>
          <w:u w:val="singl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w:t>
      </w:r>
    </w:p>
    <w:p w14:paraId="1BAD7EE3">
      <w:pPr>
        <w:pStyle w:val="19"/>
        <w:spacing w:line="360" w:lineRule="auto"/>
        <w:ind w:firstLine="420"/>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代理人无转委托权。</w:t>
      </w:r>
    </w:p>
    <w:p w14:paraId="37FF1D8F">
      <w:pPr>
        <w:pStyle w:val="19"/>
        <w:spacing w:line="360" w:lineRule="auto"/>
        <w:ind w:firstLine="420"/>
        <w:rPr>
          <w:rFonts w:ascii="Times New Roman" w:hAnsi="Times New Roman"/>
          <w:color w:val="000000" w:themeColor="text1"/>
          <w:highlight w:val="none"/>
          <w14:textFill>
            <w14:solidFill>
              <w14:schemeClr w14:val="tx1"/>
            </w14:solidFill>
          </w14:textFill>
        </w:rPr>
      </w:pPr>
    </w:p>
    <w:p w14:paraId="77EC1D5A">
      <w:pPr>
        <w:pStyle w:val="19"/>
        <w:spacing w:line="360" w:lineRule="auto"/>
        <w:ind w:firstLine="420"/>
        <w:rPr>
          <w:rFonts w:ascii="Times New Roman" w:hAnsi="Times New Roman"/>
          <w:color w:val="000000" w:themeColor="text1"/>
          <w:highlight w:val="none"/>
          <w:u w:val="singl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投标人（或联合体投标</w:t>
      </w:r>
      <w:r>
        <w:rPr>
          <w:rFonts w:hint="eastAsia" w:cs="宋体"/>
          <w:color w:val="000000" w:themeColor="text1"/>
          <w:kern w:val="0"/>
          <w:szCs w:val="21"/>
          <w:highlight w:val="none"/>
          <w14:textFill>
            <w14:solidFill>
              <w14:schemeClr w14:val="tx1"/>
            </w14:solidFill>
          </w14:textFill>
        </w:rPr>
        <w:t>牵头人名称</w:t>
      </w:r>
      <w:r>
        <w:rPr>
          <w:rFonts w:hint="eastAsia" w:ascii="Times New Roman" w:hAnsi="Times New Roman"/>
          <w:color w:val="000000" w:themeColor="text1"/>
          <w:highlight w:val="none"/>
          <w14:textFill>
            <w14:solidFill>
              <w14:schemeClr w14:val="tx1"/>
            </w14:solidFill>
          </w14:textFill>
        </w:rPr>
        <w:t>）（盖单位公章）：</w:t>
      </w:r>
      <w:r>
        <w:rPr>
          <w:rFonts w:ascii="Times New Roman" w:hAnsi="Times New Roman"/>
          <w:color w:val="000000" w:themeColor="text1"/>
          <w:highlight w:val="none"/>
          <w:u w:val="single"/>
          <w14:textFill>
            <w14:solidFill>
              <w14:schemeClr w14:val="tx1"/>
            </w14:solidFill>
          </w14:textFill>
        </w:rPr>
        <w:t xml:space="preserve">                                    </w:t>
      </w:r>
    </w:p>
    <w:p w14:paraId="5B74362C">
      <w:pPr>
        <w:pStyle w:val="19"/>
        <w:spacing w:line="360" w:lineRule="auto"/>
        <w:ind w:firstLine="420"/>
        <w:rPr>
          <w:rFonts w:ascii="Times New Roman" w:hAnsi="Times New Roman"/>
          <w:color w:val="000000" w:themeColor="text1"/>
          <w:highlight w:val="none"/>
          <w:u w:val="singl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法定代表人（签字）：</w:t>
      </w:r>
      <w:r>
        <w:rPr>
          <w:rFonts w:ascii="Times New Roman" w:hAnsi="Times New Roman"/>
          <w:color w:val="000000" w:themeColor="text1"/>
          <w:highlight w:val="none"/>
          <w:u w:val="single"/>
          <w14:textFill>
            <w14:solidFill>
              <w14:schemeClr w14:val="tx1"/>
            </w14:solidFill>
          </w14:textFill>
        </w:rPr>
        <w:t xml:space="preserve">                                </w:t>
      </w:r>
    </w:p>
    <w:p w14:paraId="4923C210">
      <w:pPr>
        <w:pStyle w:val="19"/>
        <w:spacing w:line="360" w:lineRule="auto"/>
        <w:ind w:firstLine="420"/>
        <w:rPr>
          <w:rFonts w:ascii="Times New Roman" w:hAnsi="Times New Roman"/>
          <w:color w:val="000000" w:themeColor="text1"/>
          <w:highlight w:val="none"/>
          <w:u w:val="singl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法定代表人身份证号码：</w:t>
      </w:r>
      <w:r>
        <w:rPr>
          <w:rFonts w:ascii="Times New Roman" w:hAnsi="Times New Roman"/>
          <w:color w:val="000000" w:themeColor="text1"/>
          <w:highlight w:val="none"/>
          <w:u w:val="single"/>
          <w14:textFill>
            <w14:solidFill>
              <w14:schemeClr w14:val="tx1"/>
            </w14:solidFill>
          </w14:textFill>
        </w:rPr>
        <w:t xml:space="preserve">                                   </w:t>
      </w:r>
    </w:p>
    <w:p w14:paraId="53EC0059">
      <w:pPr>
        <w:pStyle w:val="19"/>
        <w:spacing w:line="360" w:lineRule="auto"/>
        <w:ind w:firstLine="420" w:firstLineChars="200"/>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委托代理人（签字）：</w:t>
      </w:r>
      <w:r>
        <w:rPr>
          <w:rFonts w:ascii="Times New Roman" w:hAnsi="Times New Roman"/>
          <w:color w:val="000000" w:themeColor="text1"/>
          <w:highlight w:val="none"/>
          <w:u w:val="single"/>
          <w14:textFill>
            <w14:solidFill>
              <w14:schemeClr w14:val="tx1"/>
            </w14:solidFill>
          </w14:textFill>
        </w:rPr>
        <w:t xml:space="preserve">                                </w:t>
      </w:r>
    </w:p>
    <w:p w14:paraId="59FD9033">
      <w:pPr>
        <w:pStyle w:val="19"/>
        <w:spacing w:line="360" w:lineRule="auto"/>
        <w:ind w:firstLine="420"/>
        <w:rPr>
          <w:rFonts w:ascii="Times New Roman" w:hAnsi="Times New Roman"/>
          <w:color w:val="000000" w:themeColor="text1"/>
          <w:highlight w:val="none"/>
          <w:u w:val="singl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委托代理人身份证号码：</w:t>
      </w:r>
      <w:r>
        <w:rPr>
          <w:rFonts w:ascii="Times New Roman" w:hAnsi="Times New Roman"/>
          <w:color w:val="000000" w:themeColor="text1"/>
          <w:highlight w:val="none"/>
          <w:u w:val="single"/>
          <w14:textFill>
            <w14:solidFill>
              <w14:schemeClr w14:val="tx1"/>
            </w14:solidFill>
          </w14:textFill>
        </w:rPr>
        <w:t xml:space="preserve">                                   </w:t>
      </w:r>
    </w:p>
    <w:p w14:paraId="427446E1">
      <w:pPr>
        <w:pStyle w:val="19"/>
        <w:spacing w:line="360" w:lineRule="auto"/>
        <w:ind w:firstLine="420"/>
        <w:rPr>
          <w:rFonts w:ascii="Times New Roman" w:hAnsi="Times New Roman"/>
          <w:color w:val="000000" w:themeColor="text1"/>
          <w:highlight w:val="none"/>
          <w:u w:val="single"/>
          <w14:textFill>
            <w14:solidFill>
              <w14:schemeClr w14:val="tx1"/>
            </w14:solidFill>
          </w14:textFill>
        </w:rPr>
      </w:pPr>
    </w:p>
    <w:p w14:paraId="27EBBE1D">
      <w:pPr>
        <w:pStyle w:val="19"/>
        <w:spacing w:line="360" w:lineRule="auto"/>
        <w:ind w:firstLine="420"/>
        <w:rPr>
          <w:rFonts w:ascii="Times New Roman" w:hAnsi="Times New Roman"/>
          <w:color w:val="000000" w:themeColor="text1"/>
          <w:highlight w:val="none"/>
          <w:u w:val="single"/>
          <w14:textFill>
            <w14:solidFill>
              <w14:schemeClr w14:val="tx1"/>
            </w14:solidFill>
          </w14:textFill>
        </w:rPr>
      </w:pPr>
      <w:r>
        <w:rPr>
          <w:rFonts w:hint="eastAsia" w:cs="宋体"/>
          <w:color w:val="000000" w:themeColor="text1"/>
          <w:kern w:val="0"/>
          <w:szCs w:val="21"/>
          <w:highlight w:val="none"/>
          <w14:textFill>
            <w14:solidFill>
              <w14:schemeClr w14:val="tx1"/>
            </w14:solidFill>
          </w14:textFill>
        </w:rPr>
        <w:t>成员一名称：</w:t>
      </w:r>
      <w:r>
        <w:rPr>
          <w:rFonts w:hint="eastAsia" w:ascii="Times New Roman" w:hAnsi="Times New Roman"/>
          <w:color w:val="000000" w:themeColor="text1"/>
          <w:highlight w:val="none"/>
          <w14:textFill>
            <w14:solidFill>
              <w14:schemeClr w14:val="tx1"/>
            </w14:solidFill>
          </w14:textFill>
        </w:rPr>
        <w:t>（盖单位公章）：</w:t>
      </w:r>
      <w:r>
        <w:rPr>
          <w:rFonts w:ascii="Times New Roman" w:hAnsi="Times New Roman"/>
          <w:color w:val="000000" w:themeColor="text1"/>
          <w:highlight w:val="none"/>
          <w:u w:val="single"/>
          <w14:textFill>
            <w14:solidFill>
              <w14:schemeClr w14:val="tx1"/>
            </w14:solidFill>
          </w14:textFill>
        </w:rPr>
        <w:t xml:space="preserve">                                    </w:t>
      </w:r>
    </w:p>
    <w:p w14:paraId="61C924CC">
      <w:pPr>
        <w:pStyle w:val="19"/>
        <w:spacing w:line="360" w:lineRule="auto"/>
        <w:ind w:firstLine="420"/>
        <w:rPr>
          <w:rFonts w:ascii="Times New Roman" w:hAnsi="Times New Roman"/>
          <w:color w:val="000000" w:themeColor="text1"/>
          <w:highlight w:val="none"/>
          <w:u w:val="singl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法定代表人（签字）：</w:t>
      </w:r>
      <w:r>
        <w:rPr>
          <w:rFonts w:ascii="Times New Roman" w:hAnsi="Times New Roman"/>
          <w:color w:val="000000" w:themeColor="text1"/>
          <w:highlight w:val="none"/>
          <w:u w:val="single"/>
          <w14:textFill>
            <w14:solidFill>
              <w14:schemeClr w14:val="tx1"/>
            </w14:solidFill>
          </w14:textFill>
        </w:rPr>
        <w:t xml:space="preserve">                                </w:t>
      </w:r>
    </w:p>
    <w:p w14:paraId="3D4B4807">
      <w:pPr>
        <w:pStyle w:val="19"/>
        <w:spacing w:line="360" w:lineRule="auto"/>
        <w:ind w:firstLine="420"/>
        <w:rPr>
          <w:rFonts w:ascii="Times New Roman" w:hAnsi="Times New Roman"/>
          <w:color w:val="000000" w:themeColor="text1"/>
          <w:highlight w:val="none"/>
          <w:u w:val="single"/>
          <w14:textFill>
            <w14:solidFill>
              <w14:schemeClr w14:val="tx1"/>
            </w14:solidFill>
          </w14:textFill>
        </w:rPr>
      </w:pPr>
    </w:p>
    <w:p w14:paraId="5512E869">
      <w:pPr>
        <w:autoSpaceDE w:val="0"/>
        <w:autoSpaceDN w:val="0"/>
        <w:adjustRightInd w:val="0"/>
        <w:spacing w:line="360" w:lineRule="auto"/>
        <w:ind w:firstLine="420" w:firstLineChars="200"/>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成员二名称：</w:t>
      </w:r>
      <w:r>
        <w:rPr>
          <w:rFonts w:hint="eastAsia"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14:textFill>
            <w14:solidFill>
              <w14:schemeClr w14:val="tx1"/>
            </w14:solidFill>
          </w14:textFill>
        </w:rPr>
        <w:t>（盖单位公章）</w:t>
      </w:r>
    </w:p>
    <w:p w14:paraId="4BAC127C">
      <w:pPr>
        <w:autoSpaceDE w:val="0"/>
        <w:autoSpaceDN w:val="0"/>
        <w:adjustRightInd w:val="0"/>
        <w:spacing w:line="360" w:lineRule="auto"/>
        <w:ind w:firstLine="420" w:firstLineChars="200"/>
        <w:jc w:val="left"/>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法定代表人或其委托代理人：</w:t>
      </w:r>
      <w:r>
        <w:rPr>
          <w:rFonts w:hint="eastAsia"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14:textFill>
            <w14:solidFill>
              <w14:schemeClr w14:val="tx1"/>
            </w14:solidFill>
          </w14:textFill>
        </w:rPr>
        <w:t>（签字）</w:t>
      </w:r>
    </w:p>
    <w:p w14:paraId="4387F43A">
      <w:pPr>
        <w:pStyle w:val="19"/>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p w14:paraId="67779676">
      <w:pPr>
        <w:spacing w:line="360" w:lineRule="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注：</w:t>
      </w:r>
    </w:p>
    <w:p w14:paraId="0C6B220F">
      <w:pPr>
        <w:spacing w:line="360" w:lineRule="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1.法定代表人和委托代理人必须在授权委托书上亲笔签名，不得使用印章、签名章或者其他电子制版签名代替，</w:t>
      </w:r>
      <w:r>
        <w:rPr>
          <w:rFonts w:hint="eastAsia" w:ascii="仿宋_GB2312" w:hAnsi="仿宋_GB2312" w:eastAsia="仿宋_GB2312" w:cs="仿宋_GB2312"/>
          <w:b/>
          <w:bCs/>
          <w:color w:val="000000" w:themeColor="text1"/>
          <w:szCs w:val="21"/>
          <w:highlight w:val="none"/>
          <w14:textFill>
            <w14:solidFill>
              <w14:schemeClr w14:val="tx1"/>
            </w14:solidFill>
          </w14:textFill>
        </w:rPr>
        <w:t>否则作无效投标处理</w:t>
      </w:r>
      <w:r>
        <w:rPr>
          <w:rFonts w:hint="eastAsia" w:ascii="仿宋_GB2312" w:hAnsi="仿宋_GB2312" w:eastAsia="仿宋_GB2312" w:cs="仿宋_GB2312"/>
          <w:color w:val="000000" w:themeColor="text1"/>
          <w:szCs w:val="21"/>
          <w:highlight w:val="none"/>
          <w14:textFill>
            <w14:solidFill>
              <w14:schemeClr w14:val="tx1"/>
            </w14:solidFill>
          </w14:textFill>
        </w:rPr>
        <w:t>；</w:t>
      </w:r>
    </w:p>
    <w:p w14:paraId="3BBFD9F9">
      <w:pPr>
        <w:spacing w:line="360" w:lineRule="auto"/>
        <w:jc w:val="left"/>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2.以联合体形式投标的，本授权委托书应由联合体牵头人的法定代表人按上述规定签署。</w:t>
      </w:r>
    </w:p>
    <w:p w14:paraId="3F312790">
      <w:pPr>
        <w:snapToGrid w:val="0"/>
        <w:spacing w:before="50" w:after="120" w:afterLines="50" w:line="360" w:lineRule="auto"/>
        <w:jc w:val="left"/>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14:paraId="43871123">
      <w:pPr>
        <w:snapToGrid w:val="0"/>
        <w:spacing w:before="50" w:after="120" w:afterLines="50" w:line="360" w:lineRule="auto"/>
        <w:jc w:val="left"/>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4. 若为联合体投标须各方签字或盖章。</w:t>
      </w:r>
    </w:p>
    <w:p w14:paraId="206E4272">
      <w:pPr>
        <w:spacing w:line="360" w:lineRule="auto"/>
        <w:rPr>
          <w:rFonts w:hint="eastAsia" w:ascii="宋体"/>
          <w:b/>
          <w:color w:val="000000" w:themeColor="text1"/>
          <w:sz w:val="24"/>
          <w:highlight w:val="none"/>
          <w14:textFill>
            <w14:solidFill>
              <w14:schemeClr w14:val="tx1"/>
            </w14:solidFill>
          </w14:textFill>
        </w:rPr>
      </w:pPr>
    </w:p>
    <w:p w14:paraId="1AA82101">
      <w:pPr>
        <w:spacing w:line="360" w:lineRule="auto"/>
        <w:rPr>
          <w:rFonts w:hint="eastAsia"/>
          <w:b/>
          <w:color w:val="000000" w:themeColor="text1"/>
          <w:sz w:val="24"/>
          <w:highlight w:val="none"/>
          <w14:textFill>
            <w14:solidFill>
              <w14:schemeClr w14:val="tx1"/>
            </w14:solidFill>
          </w14:textFill>
        </w:rPr>
      </w:pPr>
      <w:r>
        <w:rPr>
          <w:rFonts w:hint="eastAsia" w:ascii="宋体"/>
          <w:b/>
          <w:color w:val="000000" w:themeColor="text1"/>
          <w:sz w:val="24"/>
          <w:highlight w:val="none"/>
          <w14:textFill>
            <w14:solidFill>
              <w14:schemeClr w14:val="tx1"/>
            </w14:solidFill>
          </w14:textFill>
        </w:rPr>
        <w:t>附件：</w:t>
      </w:r>
    </w:p>
    <w:tbl>
      <w:tblPr>
        <w:tblStyle w:val="35"/>
        <w:tblpPr w:leftFromText="180" w:rightFromText="180" w:vertAnchor="text" w:horzAnchor="margin" w:tblpY="263"/>
        <w:tblW w:w="79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0"/>
      </w:tblGrid>
      <w:tr w14:paraId="3EF7F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0" w:hRule="atLeast"/>
        </w:trPr>
        <w:tc>
          <w:tcPr>
            <w:tcW w:w="7985" w:type="dxa"/>
            <w:tcBorders>
              <w:top w:val="single" w:color="auto" w:sz="4" w:space="0"/>
              <w:left w:val="single" w:color="auto" w:sz="4" w:space="0"/>
              <w:bottom w:val="single" w:color="auto" w:sz="4" w:space="0"/>
              <w:right w:val="single" w:color="auto" w:sz="4" w:space="0"/>
            </w:tcBorders>
            <w:noWrap w:val="0"/>
            <w:vAlign w:val="top"/>
          </w:tcPr>
          <w:p w14:paraId="745340E2">
            <w:pPr>
              <w:spacing w:line="360" w:lineRule="auto"/>
              <w:rPr>
                <w:rFonts w:ascii="宋体"/>
                <w:b/>
                <w:color w:val="000000" w:themeColor="text1"/>
                <w:sz w:val="24"/>
                <w:highlight w:val="none"/>
                <w14:textFill>
                  <w14:solidFill>
                    <w14:schemeClr w14:val="tx1"/>
                  </w14:solidFill>
                </w14:textFill>
              </w:rPr>
            </w:pPr>
          </w:p>
          <w:p w14:paraId="23E73232">
            <w:pPr>
              <w:spacing w:line="360" w:lineRule="auto"/>
              <w:rPr>
                <w:rFonts w:hint="eastAsia" w:ascii="宋体"/>
                <w:b/>
                <w:color w:val="000000" w:themeColor="text1"/>
                <w:sz w:val="24"/>
                <w:highlight w:val="none"/>
                <w14:textFill>
                  <w14:solidFill>
                    <w14:schemeClr w14:val="tx1"/>
                  </w14:solidFill>
                </w14:textFill>
              </w:rPr>
            </w:pPr>
            <w:r>
              <w:rPr>
                <w:rFonts w:hint="eastAsia" w:ascii="宋体"/>
                <w:b/>
                <w:color w:val="000000" w:themeColor="text1"/>
                <w:sz w:val="24"/>
                <w:highlight w:val="none"/>
                <w14:textFill>
                  <w14:solidFill>
                    <w14:schemeClr w14:val="tx1"/>
                  </w14:solidFill>
                </w14:textFill>
              </w:rPr>
              <w:t>全权代表身份证复印件粘</w:t>
            </w:r>
            <w:r>
              <w:rPr>
                <w:rFonts w:hint="eastAsia" w:ascii="宋体"/>
                <w:b/>
                <w:color w:val="000000" w:themeColor="text1"/>
                <w:sz w:val="24"/>
                <w:highlight w:val="none"/>
                <w:lang w:eastAsia="zh-CN"/>
                <w14:textFill>
                  <w14:solidFill>
                    <w14:schemeClr w14:val="tx1"/>
                  </w14:solidFill>
                </w14:textFill>
              </w:rPr>
              <w:t>贴</w:t>
            </w:r>
            <w:r>
              <w:rPr>
                <w:rFonts w:hint="eastAsia" w:ascii="宋体"/>
                <w:b/>
                <w:color w:val="000000" w:themeColor="text1"/>
                <w:sz w:val="24"/>
                <w:highlight w:val="none"/>
                <w14:textFill>
                  <w14:solidFill>
                    <w14:schemeClr w14:val="tx1"/>
                  </w14:solidFill>
                </w14:textFill>
              </w:rPr>
              <w:t>处（正、反面）</w:t>
            </w:r>
          </w:p>
        </w:tc>
      </w:tr>
    </w:tbl>
    <w:p w14:paraId="5CE515CD">
      <w:pPr>
        <w:snapToGrid w:val="0"/>
        <w:spacing w:before="50" w:after="120" w:afterLines="50" w:line="360" w:lineRule="auto"/>
        <w:jc w:val="left"/>
        <w:rPr>
          <w:rFonts w:hint="eastAsia" w:ascii="仿宋_GB2312" w:hAnsi="仿宋_GB2312" w:eastAsia="仿宋_GB2312" w:cs="仿宋_GB2312"/>
          <w:color w:val="000000" w:themeColor="text1"/>
          <w:szCs w:val="21"/>
          <w:highlight w:val="none"/>
          <w14:textFill>
            <w14:solidFill>
              <w14:schemeClr w14:val="tx1"/>
            </w14:solidFill>
          </w14:textFill>
        </w:rPr>
      </w:pPr>
    </w:p>
    <w:p w14:paraId="1F9629CB">
      <w:pPr>
        <w:snapToGrid w:val="0"/>
        <w:spacing w:before="120" w:beforeLines="50" w:after="50"/>
        <w:ind w:firstLine="566" w:firstLineChars="236"/>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br w:type="page"/>
      </w:r>
    </w:p>
    <w:p w14:paraId="540CDD69">
      <w:pPr>
        <w:jc w:val="center"/>
        <w:rPr>
          <w:rFonts w:hint="eastAsia"/>
          <w:b/>
          <w:bCs/>
          <w:color w:val="000000" w:themeColor="text1"/>
          <w:sz w:val="30"/>
          <w:szCs w:val="30"/>
          <w:highlight w:val="none"/>
          <w14:textFill>
            <w14:solidFill>
              <w14:schemeClr w14:val="tx1"/>
            </w14:solidFill>
          </w14:textFill>
        </w:rPr>
      </w:pPr>
      <w:r>
        <w:rPr>
          <w:rFonts w:hint="eastAsia"/>
          <w:b/>
          <w:bCs/>
          <w:color w:val="000000" w:themeColor="text1"/>
          <w:sz w:val="30"/>
          <w:szCs w:val="30"/>
          <w:highlight w:val="none"/>
          <w14:textFill>
            <w14:solidFill>
              <w14:schemeClr w14:val="tx1"/>
            </w14:solidFill>
          </w14:textFill>
        </w:rPr>
        <w:t>四、商务条款偏离表</w:t>
      </w:r>
    </w:p>
    <w:p w14:paraId="0452EB0C">
      <w:pPr>
        <w:jc w:val="center"/>
        <w:rPr>
          <w:rFonts w:ascii="宋体" w:hAnsi="宋体"/>
          <w:b/>
          <w:color w:val="000000" w:themeColor="text1"/>
          <w:sz w:val="24"/>
          <w:szCs w:val="20"/>
          <w:highlight w:val="none"/>
          <w14:textFill>
            <w14:solidFill>
              <w14:schemeClr w14:val="tx1"/>
            </w14:solidFill>
          </w14:textFill>
        </w:rPr>
      </w:pPr>
      <w:r>
        <w:rPr>
          <w:rFonts w:hint="eastAsia" w:ascii="宋体" w:hAnsi="宋体"/>
          <w:color w:val="000000" w:themeColor="text1"/>
          <w:sz w:val="30"/>
          <w:szCs w:val="20"/>
          <w:highlight w:val="none"/>
          <w14:textFill>
            <w14:solidFill>
              <w14:schemeClr w14:val="tx1"/>
            </w14:solidFill>
          </w14:textFill>
        </w:rPr>
        <w:t>(注：按项目需求表具体项目修改)</w:t>
      </w:r>
    </w:p>
    <w:p w14:paraId="4D852A5C">
      <w:pPr>
        <w:snapToGrid w:val="0"/>
        <w:spacing w:before="50"/>
        <w:jc w:val="left"/>
        <w:rPr>
          <w:rFonts w:hint="eastAsia" w:ascii="宋体" w:hAnsi="宋体"/>
          <w:color w:val="000000" w:themeColor="text1"/>
          <w:sz w:val="24"/>
          <w:highlight w:val="none"/>
          <w14:textFill>
            <w14:solidFill>
              <w14:schemeClr w14:val="tx1"/>
            </w14:solidFill>
          </w14:textFill>
        </w:rPr>
      </w:pPr>
    </w:p>
    <w:p w14:paraId="47F0F1A6">
      <w:pPr>
        <w:pStyle w:val="19"/>
        <w:spacing w:line="360" w:lineRule="auto"/>
        <w:ind w:left="-424" w:leftChars="-202" w:firstLine="846"/>
        <w:rPr>
          <w:rFonts w:hint="eastAsia" w:hAnsi="宋体"/>
          <w:color w:val="000000" w:themeColor="text1"/>
          <w:sz w:val="24"/>
          <w:szCs w:val="24"/>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请逐条对应本项目招标文件第二章“货物需求一览表”中“商务条款”的要求，详细填写相应的具体内容。“偏离说明”一栏应当选择“正偏离”、“负偏离”或“无偏离”进行填写。</w:t>
      </w:r>
    </w:p>
    <w:tbl>
      <w:tblPr>
        <w:tblStyle w:val="35"/>
        <w:tblpPr w:leftFromText="180" w:rightFromText="180" w:vertAnchor="text" w:horzAnchor="margin" w:tblpXSpec="center" w:tblpY="94"/>
        <w:tblW w:w="90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757"/>
        <w:gridCol w:w="2516"/>
        <w:gridCol w:w="2060"/>
      </w:tblGrid>
      <w:tr w14:paraId="01FB1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tcBorders>
              <w:top w:val="single" w:color="auto" w:sz="4" w:space="0"/>
              <w:left w:val="single" w:color="auto" w:sz="4" w:space="0"/>
              <w:right w:val="single" w:color="auto" w:sz="4" w:space="0"/>
            </w:tcBorders>
            <w:noWrap/>
            <w:vAlign w:val="top"/>
          </w:tcPr>
          <w:p w14:paraId="11BEC3AB">
            <w:pPr>
              <w:spacing w:line="34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项号</w:t>
            </w:r>
          </w:p>
        </w:tc>
        <w:tc>
          <w:tcPr>
            <w:tcW w:w="3757" w:type="dxa"/>
            <w:tcBorders>
              <w:top w:val="single" w:color="auto" w:sz="4" w:space="0"/>
              <w:left w:val="single" w:color="auto" w:sz="4" w:space="0"/>
              <w:bottom w:val="single" w:color="auto" w:sz="4" w:space="0"/>
              <w:right w:val="single" w:color="auto" w:sz="4" w:space="0"/>
            </w:tcBorders>
            <w:noWrap/>
            <w:vAlign w:val="top"/>
          </w:tcPr>
          <w:p w14:paraId="4E6362A9">
            <w:pPr>
              <w:spacing w:line="34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招标文件的商务需求</w:t>
            </w:r>
          </w:p>
        </w:tc>
        <w:tc>
          <w:tcPr>
            <w:tcW w:w="2516" w:type="dxa"/>
            <w:tcBorders>
              <w:top w:val="single" w:color="auto" w:sz="4" w:space="0"/>
              <w:left w:val="single" w:color="auto" w:sz="4" w:space="0"/>
              <w:right w:val="single" w:color="auto" w:sz="4" w:space="0"/>
            </w:tcBorders>
            <w:noWrap w:val="0"/>
            <w:vAlign w:val="top"/>
          </w:tcPr>
          <w:p w14:paraId="0449D84F">
            <w:pPr>
              <w:spacing w:line="34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投标文件承诺的商务条款</w:t>
            </w:r>
          </w:p>
        </w:tc>
        <w:tc>
          <w:tcPr>
            <w:tcW w:w="2060" w:type="dxa"/>
            <w:tcBorders>
              <w:top w:val="single" w:color="auto" w:sz="4" w:space="0"/>
              <w:left w:val="single" w:color="auto" w:sz="4" w:space="0"/>
              <w:right w:val="single" w:color="auto" w:sz="4" w:space="0"/>
            </w:tcBorders>
            <w:noWrap w:val="0"/>
            <w:vAlign w:val="top"/>
          </w:tcPr>
          <w:p w14:paraId="4EFCDBBE">
            <w:pPr>
              <w:spacing w:line="3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偏离说明</w:t>
            </w:r>
          </w:p>
        </w:tc>
      </w:tr>
      <w:tr w14:paraId="32D0F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right w:val="single" w:color="auto" w:sz="4" w:space="0"/>
            </w:tcBorders>
            <w:noWrap/>
            <w:vAlign w:val="top"/>
          </w:tcPr>
          <w:p w14:paraId="606D3610">
            <w:pPr>
              <w:spacing w:line="3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一</w:t>
            </w:r>
          </w:p>
        </w:tc>
        <w:tc>
          <w:tcPr>
            <w:tcW w:w="3757" w:type="dxa"/>
            <w:tcBorders>
              <w:top w:val="single" w:color="auto" w:sz="4" w:space="0"/>
              <w:left w:val="single" w:color="auto" w:sz="4" w:space="0"/>
              <w:bottom w:val="single" w:color="auto" w:sz="4" w:space="0"/>
              <w:right w:val="single" w:color="auto" w:sz="4" w:space="0"/>
            </w:tcBorders>
            <w:noWrap/>
            <w:vAlign w:val="top"/>
          </w:tcPr>
          <w:p w14:paraId="30FF5AB1">
            <w:pP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516" w:type="dxa"/>
            <w:tcBorders>
              <w:top w:val="single" w:color="auto" w:sz="4" w:space="0"/>
              <w:left w:val="single" w:color="auto" w:sz="4" w:space="0"/>
              <w:right w:val="single" w:color="auto" w:sz="4" w:space="0"/>
            </w:tcBorders>
            <w:noWrap w:val="0"/>
            <w:vAlign w:val="top"/>
          </w:tcPr>
          <w:p w14:paraId="19646BAC">
            <w:pP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060" w:type="dxa"/>
            <w:tcBorders>
              <w:top w:val="single" w:color="auto" w:sz="4" w:space="0"/>
              <w:left w:val="single" w:color="auto" w:sz="4" w:space="0"/>
              <w:right w:val="single" w:color="auto" w:sz="4" w:space="0"/>
            </w:tcBorders>
            <w:noWrap w:val="0"/>
            <w:vAlign w:val="top"/>
          </w:tcPr>
          <w:p w14:paraId="29354083">
            <w:pPr>
              <w:spacing w:line="3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5167767A">
            <w:pPr>
              <w:spacing w:line="300" w:lineRule="exact"/>
              <w:rPr>
                <w:rFonts w:ascii="宋体" w:hAnsi="宋体"/>
                <w:color w:val="000000" w:themeColor="text1"/>
                <w:szCs w:val="21"/>
                <w:highlight w:val="none"/>
                <w14:textFill>
                  <w14:solidFill>
                    <w14:schemeClr w14:val="tx1"/>
                  </w14:solidFill>
                </w14:textFill>
              </w:rPr>
            </w:pPr>
          </w:p>
        </w:tc>
      </w:tr>
      <w:tr w14:paraId="05BCD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vAlign w:val="top"/>
          </w:tcPr>
          <w:p w14:paraId="45F38CD6">
            <w:pPr>
              <w:spacing w:line="340" w:lineRule="exact"/>
              <w:rPr>
                <w:rFonts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vAlign w:val="top"/>
          </w:tcPr>
          <w:p w14:paraId="569708CD">
            <w:pPr>
              <w:spacing w:line="3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0D0EA0A5">
            <w:pPr>
              <w:spacing w:line="340" w:lineRule="exact"/>
              <w:rPr>
                <w:rFonts w:ascii="宋体" w:hAnsi="宋体"/>
                <w:color w:val="000000" w:themeColor="text1"/>
                <w:szCs w:val="21"/>
                <w:highlight w:val="none"/>
                <w14:textFill>
                  <w14:solidFill>
                    <w14:schemeClr w14:val="tx1"/>
                  </w14:solidFill>
                </w14:textFill>
              </w:rPr>
            </w:pPr>
          </w:p>
        </w:tc>
        <w:tc>
          <w:tcPr>
            <w:tcW w:w="2516" w:type="dxa"/>
            <w:tcBorders>
              <w:left w:val="single" w:color="auto" w:sz="4" w:space="0"/>
              <w:right w:val="single" w:color="auto" w:sz="4" w:space="0"/>
            </w:tcBorders>
            <w:noWrap w:val="0"/>
            <w:vAlign w:val="top"/>
          </w:tcPr>
          <w:p w14:paraId="44E41589">
            <w:pPr>
              <w:spacing w:line="3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4AC8F8A8">
            <w:pPr>
              <w:spacing w:line="300" w:lineRule="exact"/>
              <w:rPr>
                <w:rFonts w:ascii="宋体" w:hAnsi="宋体"/>
                <w:color w:val="000000" w:themeColor="text1"/>
                <w:szCs w:val="21"/>
                <w:highlight w:val="none"/>
                <w14:textFill>
                  <w14:solidFill>
                    <w14:schemeClr w14:val="tx1"/>
                  </w14:solidFill>
                </w14:textFill>
              </w:rPr>
            </w:pPr>
          </w:p>
        </w:tc>
        <w:tc>
          <w:tcPr>
            <w:tcW w:w="2060" w:type="dxa"/>
            <w:tcBorders>
              <w:left w:val="single" w:color="auto" w:sz="4" w:space="0"/>
              <w:right w:val="single" w:color="auto" w:sz="4" w:space="0"/>
            </w:tcBorders>
            <w:noWrap w:val="0"/>
            <w:vAlign w:val="top"/>
          </w:tcPr>
          <w:p w14:paraId="75946158">
            <w:pPr>
              <w:spacing w:line="3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5476BF56">
            <w:pPr>
              <w:spacing w:line="300" w:lineRule="exact"/>
              <w:rPr>
                <w:rFonts w:ascii="宋体" w:hAnsi="宋体"/>
                <w:color w:val="000000" w:themeColor="text1"/>
                <w:szCs w:val="21"/>
                <w:highlight w:val="none"/>
                <w14:textFill>
                  <w14:solidFill>
                    <w14:schemeClr w14:val="tx1"/>
                  </w14:solidFill>
                </w14:textFill>
              </w:rPr>
            </w:pPr>
          </w:p>
        </w:tc>
      </w:tr>
      <w:tr w14:paraId="06419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vAlign w:val="top"/>
          </w:tcPr>
          <w:p w14:paraId="18E77774">
            <w:pPr>
              <w:spacing w:line="340" w:lineRule="exact"/>
              <w:rPr>
                <w:rFonts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vAlign w:val="top"/>
          </w:tcPr>
          <w:p w14:paraId="5BA0D436">
            <w:pPr>
              <w:spacing w:line="3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0C0EEB2A">
            <w:pPr>
              <w:spacing w:line="340" w:lineRule="exact"/>
              <w:rPr>
                <w:rFonts w:ascii="宋体" w:hAnsi="宋体"/>
                <w:color w:val="000000" w:themeColor="text1"/>
                <w:szCs w:val="21"/>
                <w:highlight w:val="none"/>
                <w14:textFill>
                  <w14:solidFill>
                    <w14:schemeClr w14:val="tx1"/>
                  </w14:solidFill>
                </w14:textFill>
              </w:rPr>
            </w:pPr>
          </w:p>
        </w:tc>
        <w:tc>
          <w:tcPr>
            <w:tcW w:w="2516" w:type="dxa"/>
            <w:tcBorders>
              <w:left w:val="single" w:color="auto" w:sz="4" w:space="0"/>
              <w:right w:val="single" w:color="auto" w:sz="4" w:space="0"/>
            </w:tcBorders>
            <w:noWrap w:val="0"/>
            <w:vAlign w:val="top"/>
          </w:tcPr>
          <w:p w14:paraId="5EE2C2E5">
            <w:pPr>
              <w:spacing w:line="3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536C66B1">
            <w:pPr>
              <w:spacing w:line="300" w:lineRule="exact"/>
              <w:rPr>
                <w:rFonts w:ascii="宋体" w:hAnsi="宋体"/>
                <w:color w:val="000000" w:themeColor="text1"/>
                <w:szCs w:val="21"/>
                <w:highlight w:val="none"/>
                <w14:textFill>
                  <w14:solidFill>
                    <w14:schemeClr w14:val="tx1"/>
                  </w14:solidFill>
                </w14:textFill>
              </w:rPr>
            </w:pPr>
          </w:p>
        </w:tc>
        <w:tc>
          <w:tcPr>
            <w:tcW w:w="2060" w:type="dxa"/>
            <w:tcBorders>
              <w:left w:val="single" w:color="auto" w:sz="4" w:space="0"/>
              <w:right w:val="single" w:color="auto" w:sz="4" w:space="0"/>
            </w:tcBorders>
            <w:noWrap w:val="0"/>
            <w:vAlign w:val="top"/>
          </w:tcPr>
          <w:p w14:paraId="634CDC1B">
            <w:pPr>
              <w:spacing w:line="3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6A97A404">
            <w:pPr>
              <w:spacing w:line="300" w:lineRule="exact"/>
              <w:rPr>
                <w:rFonts w:ascii="宋体" w:hAnsi="宋体"/>
                <w:color w:val="000000" w:themeColor="text1"/>
                <w:szCs w:val="21"/>
                <w:highlight w:val="none"/>
                <w14:textFill>
                  <w14:solidFill>
                    <w14:schemeClr w14:val="tx1"/>
                  </w14:solidFill>
                </w14:textFill>
              </w:rPr>
            </w:pPr>
          </w:p>
        </w:tc>
      </w:tr>
      <w:tr w14:paraId="7DED0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bottom w:val="single" w:color="auto" w:sz="4" w:space="0"/>
              <w:right w:val="single" w:color="auto" w:sz="4" w:space="0"/>
            </w:tcBorders>
            <w:noWrap/>
            <w:vAlign w:val="top"/>
          </w:tcPr>
          <w:p w14:paraId="15AA7A64">
            <w:pPr>
              <w:spacing w:line="340" w:lineRule="exact"/>
              <w:rPr>
                <w:rFonts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vAlign w:val="top"/>
          </w:tcPr>
          <w:p w14:paraId="64A92574">
            <w:pPr>
              <w:spacing w:line="3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516" w:type="dxa"/>
            <w:tcBorders>
              <w:left w:val="single" w:color="auto" w:sz="4" w:space="0"/>
              <w:bottom w:val="single" w:color="auto" w:sz="4" w:space="0"/>
              <w:right w:val="single" w:color="auto" w:sz="4" w:space="0"/>
            </w:tcBorders>
            <w:noWrap w:val="0"/>
            <w:vAlign w:val="top"/>
          </w:tcPr>
          <w:p w14:paraId="57C432EB">
            <w:pPr>
              <w:spacing w:line="3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060" w:type="dxa"/>
            <w:tcBorders>
              <w:left w:val="single" w:color="auto" w:sz="4" w:space="0"/>
              <w:bottom w:val="single" w:color="auto" w:sz="4" w:space="0"/>
              <w:right w:val="single" w:color="auto" w:sz="4" w:space="0"/>
            </w:tcBorders>
            <w:noWrap w:val="0"/>
            <w:vAlign w:val="top"/>
          </w:tcPr>
          <w:p w14:paraId="1C5BE9B3">
            <w:pPr>
              <w:spacing w:line="3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317F46ED">
            <w:pPr>
              <w:spacing w:line="300" w:lineRule="exact"/>
              <w:rPr>
                <w:rFonts w:ascii="宋体" w:hAnsi="宋体"/>
                <w:color w:val="000000" w:themeColor="text1"/>
                <w:szCs w:val="21"/>
                <w:highlight w:val="none"/>
                <w14:textFill>
                  <w14:solidFill>
                    <w14:schemeClr w14:val="tx1"/>
                  </w14:solidFill>
                </w14:textFill>
              </w:rPr>
            </w:pPr>
          </w:p>
        </w:tc>
      </w:tr>
      <w:tr w14:paraId="4C262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right w:val="single" w:color="auto" w:sz="4" w:space="0"/>
            </w:tcBorders>
            <w:noWrap/>
            <w:vAlign w:val="top"/>
          </w:tcPr>
          <w:p w14:paraId="48385665">
            <w:pPr>
              <w:spacing w:line="3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二</w:t>
            </w:r>
          </w:p>
        </w:tc>
        <w:tc>
          <w:tcPr>
            <w:tcW w:w="3757" w:type="dxa"/>
            <w:tcBorders>
              <w:top w:val="single" w:color="auto" w:sz="4" w:space="0"/>
              <w:left w:val="single" w:color="auto" w:sz="4" w:space="0"/>
              <w:bottom w:val="single" w:color="auto" w:sz="4" w:space="0"/>
              <w:right w:val="single" w:color="auto" w:sz="4" w:space="0"/>
            </w:tcBorders>
            <w:noWrap/>
            <w:vAlign w:val="top"/>
          </w:tcPr>
          <w:p w14:paraId="0BFD5406">
            <w:pP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516" w:type="dxa"/>
            <w:tcBorders>
              <w:top w:val="single" w:color="auto" w:sz="4" w:space="0"/>
              <w:left w:val="single" w:color="auto" w:sz="4" w:space="0"/>
              <w:right w:val="single" w:color="auto" w:sz="4" w:space="0"/>
            </w:tcBorders>
            <w:noWrap w:val="0"/>
            <w:vAlign w:val="top"/>
          </w:tcPr>
          <w:p w14:paraId="5FD2AD2C">
            <w:pP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060" w:type="dxa"/>
            <w:tcBorders>
              <w:top w:val="single" w:color="auto" w:sz="4" w:space="0"/>
              <w:left w:val="single" w:color="auto" w:sz="4" w:space="0"/>
              <w:right w:val="single" w:color="auto" w:sz="4" w:space="0"/>
            </w:tcBorders>
            <w:noWrap w:val="0"/>
            <w:vAlign w:val="top"/>
          </w:tcPr>
          <w:p w14:paraId="07A8AF7E">
            <w:pPr>
              <w:spacing w:line="3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5D7C271E">
            <w:pPr>
              <w:spacing w:line="300" w:lineRule="exact"/>
              <w:rPr>
                <w:rFonts w:ascii="宋体" w:hAnsi="宋体"/>
                <w:color w:val="000000" w:themeColor="text1"/>
                <w:szCs w:val="21"/>
                <w:highlight w:val="none"/>
                <w14:textFill>
                  <w14:solidFill>
                    <w14:schemeClr w14:val="tx1"/>
                  </w14:solidFill>
                </w14:textFill>
              </w:rPr>
            </w:pPr>
          </w:p>
        </w:tc>
      </w:tr>
      <w:tr w14:paraId="272CC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vAlign w:val="top"/>
          </w:tcPr>
          <w:p w14:paraId="2E118663">
            <w:pPr>
              <w:spacing w:line="340" w:lineRule="exact"/>
              <w:rPr>
                <w:rFonts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vAlign w:val="top"/>
          </w:tcPr>
          <w:p w14:paraId="2366DD40">
            <w:pPr>
              <w:spacing w:line="3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6F0CE093">
            <w:pPr>
              <w:spacing w:line="340" w:lineRule="exact"/>
              <w:rPr>
                <w:rFonts w:ascii="宋体" w:hAnsi="宋体"/>
                <w:color w:val="000000" w:themeColor="text1"/>
                <w:szCs w:val="21"/>
                <w:highlight w:val="none"/>
                <w14:textFill>
                  <w14:solidFill>
                    <w14:schemeClr w14:val="tx1"/>
                  </w14:solidFill>
                </w14:textFill>
              </w:rPr>
            </w:pPr>
          </w:p>
        </w:tc>
        <w:tc>
          <w:tcPr>
            <w:tcW w:w="2516" w:type="dxa"/>
            <w:tcBorders>
              <w:left w:val="single" w:color="auto" w:sz="4" w:space="0"/>
              <w:right w:val="single" w:color="auto" w:sz="4" w:space="0"/>
            </w:tcBorders>
            <w:noWrap w:val="0"/>
            <w:vAlign w:val="top"/>
          </w:tcPr>
          <w:p w14:paraId="35E16094">
            <w:pPr>
              <w:spacing w:line="3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01979E00">
            <w:pPr>
              <w:spacing w:line="300" w:lineRule="exact"/>
              <w:rPr>
                <w:rFonts w:ascii="宋体" w:hAnsi="宋体"/>
                <w:color w:val="000000" w:themeColor="text1"/>
                <w:szCs w:val="21"/>
                <w:highlight w:val="none"/>
                <w14:textFill>
                  <w14:solidFill>
                    <w14:schemeClr w14:val="tx1"/>
                  </w14:solidFill>
                </w14:textFill>
              </w:rPr>
            </w:pPr>
          </w:p>
        </w:tc>
        <w:tc>
          <w:tcPr>
            <w:tcW w:w="2060" w:type="dxa"/>
            <w:tcBorders>
              <w:left w:val="single" w:color="auto" w:sz="4" w:space="0"/>
              <w:right w:val="single" w:color="auto" w:sz="4" w:space="0"/>
            </w:tcBorders>
            <w:noWrap w:val="0"/>
            <w:vAlign w:val="top"/>
          </w:tcPr>
          <w:p w14:paraId="1696E7BA">
            <w:pPr>
              <w:spacing w:line="3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31CBEEB1">
            <w:pPr>
              <w:spacing w:line="300" w:lineRule="exact"/>
              <w:rPr>
                <w:rFonts w:ascii="宋体" w:hAnsi="宋体"/>
                <w:color w:val="000000" w:themeColor="text1"/>
                <w:szCs w:val="21"/>
                <w:highlight w:val="none"/>
                <w14:textFill>
                  <w14:solidFill>
                    <w14:schemeClr w14:val="tx1"/>
                  </w14:solidFill>
                </w14:textFill>
              </w:rPr>
            </w:pPr>
          </w:p>
        </w:tc>
      </w:tr>
      <w:tr w14:paraId="33D83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vAlign w:val="top"/>
          </w:tcPr>
          <w:p w14:paraId="73FCEFCB">
            <w:pPr>
              <w:spacing w:line="340" w:lineRule="exact"/>
              <w:rPr>
                <w:rFonts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vAlign w:val="top"/>
          </w:tcPr>
          <w:p w14:paraId="4947A005">
            <w:pPr>
              <w:spacing w:line="3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474C8649">
            <w:pPr>
              <w:spacing w:line="340" w:lineRule="exact"/>
              <w:rPr>
                <w:rFonts w:ascii="宋体" w:hAnsi="宋体"/>
                <w:color w:val="000000" w:themeColor="text1"/>
                <w:szCs w:val="21"/>
                <w:highlight w:val="none"/>
                <w14:textFill>
                  <w14:solidFill>
                    <w14:schemeClr w14:val="tx1"/>
                  </w14:solidFill>
                </w14:textFill>
              </w:rPr>
            </w:pPr>
          </w:p>
        </w:tc>
        <w:tc>
          <w:tcPr>
            <w:tcW w:w="2516" w:type="dxa"/>
            <w:tcBorders>
              <w:left w:val="single" w:color="auto" w:sz="4" w:space="0"/>
              <w:right w:val="single" w:color="auto" w:sz="4" w:space="0"/>
            </w:tcBorders>
            <w:noWrap w:val="0"/>
            <w:vAlign w:val="top"/>
          </w:tcPr>
          <w:p w14:paraId="1A15B32A">
            <w:pPr>
              <w:spacing w:line="3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7EF25498">
            <w:pPr>
              <w:spacing w:line="300" w:lineRule="exact"/>
              <w:rPr>
                <w:rFonts w:ascii="宋体" w:hAnsi="宋体"/>
                <w:color w:val="000000" w:themeColor="text1"/>
                <w:szCs w:val="21"/>
                <w:highlight w:val="none"/>
                <w14:textFill>
                  <w14:solidFill>
                    <w14:schemeClr w14:val="tx1"/>
                  </w14:solidFill>
                </w14:textFill>
              </w:rPr>
            </w:pPr>
          </w:p>
        </w:tc>
        <w:tc>
          <w:tcPr>
            <w:tcW w:w="2060" w:type="dxa"/>
            <w:tcBorders>
              <w:left w:val="single" w:color="auto" w:sz="4" w:space="0"/>
              <w:right w:val="single" w:color="auto" w:sz="4" w:space="0"/>
            </w:tcBorders>
            <w:noWrap w:val="0"/>
            <w:vAlign w:val="top"/>
          </w:tcPr>
          <w:p w14:paraId="00DA507C">
            <w:pPr>
              <w:spacing w:line="3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4015511D">
            <w:pPr>
              <w:spacing w:line="300" w:lineRule="exact"/>
              <w:rPr>
                <w:rFonts w:ascii="宋体" w:hAnsi="宋体"/>
                <w:color w:val="000000" w:themeColor="text1"/>
                <w:szCs w:val="21"/>
                <w:highlight w:val="none"/>
                <w14:textFill>
                  <w14:solidFill>
                    <w14:schemeClr w14:val="tx1"/>
                  </w14:solidFill>
                </w14:textFill>
              </w:rPr>
            </w:pPr>
          </w:p>
        </w:tc>
      </w:tr>
      <w:tr w14:paraId="5A1B0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bottom w:val="single" w:color="auto" w:sz="4" w:space="0"/>
              <w:right w:val="single" w:color="auto" w:sz="4" w:space="0"/>
            </w:tcBorders>
            <w:noWrap/>
            <w:vAlign w:val="top"/>
          </w:tcPr>
          <w:p w14:paraId="4C01C55F">
            <w:pPr>
              <w:spacing w:line="340" w:lineRule="exact"/>
              <w:rPr>
                <w:rFonts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vAlign w:val="top"/>
          </w:tcPr>
          <w:p w14:paraId="21AAAB19">
            <w:pPr>
              <w:spacing w:line="3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516" w:type="dxa"/>
            <w:tcBorders>
              <w:left w:val="single" w:color="auto" w:sz="4" w:space="0"/>
              <w:bottom w:val="single" w:color="auto" w:sz="4" w:space="0"/>
              <w:right w:val="single" w:color="auto" w:sz="4" w:space="0"/>
            </w:tcBorders>
            <w:noWrap w:val="0"/>
            <w:vAlign w:val="top"/>
          </w:tcPr>
          <w:p w14:paraId="3C78CED2">
            <w:pPr>
              <w:spacing w:line="3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060" w:type="dxa"/>
            <w:tcBorders>
              <w:left w:val="single" w:color="auto" w:sz="4" w:space="0"/>
              <w:bottom w:val="single" w:color="auto" w:sz="4" w:space="0"/>
              <w:right w:val="single" w:color="auto" w:sz="4" w:space="0"/>
            </w:tcBorders>
            <w:noWrap w:val="0"/>
            <w:vAlign w:val="top"/>
          </w:tcPr>
          <w:p w14:paraId="63AB8808">
            <w:pPr>
              <w:spacing w:line="3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30F24783">
            <w:pPr>
              <w:spacing w:line="300" w:lineRule="exact"/>
              <w:rPr>
                <w:rFonts w:ascii="宋体" w:hAnsi="宋体"/>
                <w:color w:val="000000" w:themeColor="text1"/>
                <w:szCs w:val="21"/>
                <w:highlight w:val="none"/>
                <w14:textFill>
                  <w14:solidFill>
                    <w14:schemeClr w14:val="tx1"/>
                  </w14:solidFill>
                </w14:textFill>
              </w:rPr>
            </w:pPr>
          </w:p>
        </w:tc>
      </w:tr>
      <w:tr w14:paraId="0E7EB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right w:val="single" w:color="auto" w:sz="4" w:space="0"/>
            </w:tcBorders>
            <w:noWrap/>
            <w:vAlign w:val="top"/>
          </w:tcPr>
          <w:p w14:paraId="1F36CB71">
            <w:pPr>
              <w:spacing w:line="3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3757" w:type="dxa"/>
            <w:tcBorders>
              <w:top w:val="single" w:color="auto" w:sz="4" w:space="0"/>
              <w:left w:val="single" w:color="auto" w:sz="4" w:space="0"/>
              <w:bottom w:val="single" w:color="auto" w:sz="4" w:space="0"/>
              <w:right w:val="single" w:color="auto" w:sz="4" w:space="0"/>
            </w:tcBorders>
            <w:noWrap/>
            <w:vAlign w:val="top"/>
          </w:tcPr>
          <w:p w14:paraId="1E20C716">
            <w:pP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516" w:type="dxa"/>
            <w:tcBorders>
              <w:top w:val="single" w:color="auto" w:sz="4" w:space="0"/>
              <w:left w:val="single" w:color="auto" w:sz="4" w:space="0"/>
              <w:right w:val="single" w:color="auto" w:sz="4" w:space="0"/>
            </w:tcBorders>
            <w:noWrap w:val="0"/>
            <w:vAlign w:val="top"/>
          </w:tcPr>
          <w:p w14:paraId="73337F7E">
            <w:pP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060" w:type="dxa"/>
            <w:tcBorders>
              <w:top w:val="single" w:color="auto" w:sz="4" w:space="0"/>
              <w:left w:val="single" w:color="auto" w:sz="4" w:space="0"/>
              <w:right w:val="single" w:color="auto" w:sz="4" w:space="0"/>
            </w:tcBorders>
            <w:noWrap w:val="0"/>
            <w:vAlign w:val="top"/>
          </w:tcPr>
          <w:p w14:paraId="41476EFB">
            <w:pPr>
              <w:spacing w:line="3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7F02C28A">
            <w:pPr>
              <w:spacing w:line="300" w:lineRule="exact"/>
              <w:rPr>
                <w:rFonts w:ascii="宋体" w:hAnsi="宋体"/>
                <w:color w:val="000000" w:themeColor="text1"/>
                <w:szCs w:val="21"/>
                <w:highlight w:val="none"/>
                <w14:textFill>
                  <w14:solidFill>
                    <w14:schemeClr w14:val="tx1"/>
                  </w14:solidFill>
                </w14:textFill>
              </w:rPr>
            </w:pPr>
          </w:p>
        </w:tc>
      </w:tr>
      <w:tr w14:paraId="129AE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vAlign w:val="top"/>
          </w:tcPr>
          <w:p w14:paraId="584172A8">
            <w:pPr>
              <w:spacing w:line="340" w:lineRule="exact"/>
              <w:rPr>
                <w:rFonts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vAlign w:val="top"/>
          </w:tcPr>
          <w:p w14:paraId="3995335E">
            <w:pPr>
              <w:spacing w:line="3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4F1AE967">
            <w:pPr>
              <w:spacing w:line="340" w:lineRule="exact"/>
              <w:rPr>
                <w:rFonts w:ascii="宋体" w:hAnsi="宋体"/>
                <w:color w:val="000000" w:themeColor="text1"/>
                <w:szCs w:val="21"/>
                <w:highlight w:val="none"/>
                <w14:textFill>
                  <w14:solidFill>
                    <w14:schemeClr w14:val="tx1"/>
                  </w14:solidFill>
                </w14:textFill>
              </w:rPr>
            </w:pPr>
          </w:p>
        </w:tc>
        <w:tc>
          <w:tcPr>
            <w:tcW w:w="2516" w:type="dxa"/>
            <w:tcBorders>
              <w:left w:val="single" w:color="auto" w:sz="4" w:space="0"/>
              <w:right w:val="single" w:color="auto" w:sz="4" w:space="0"/>
            </w:tcBorders>
            <w:noWrap w:val="0"/>
            <w:vAlign w:val="top"/>
          </w:tcPr>
          <w:p w14:paraId="5F3381C6">
            <w:pPr>
              <w:spacing w:line="3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0662D618">
            <w:pPr>
              <w:spacing w:line="300" w:lineRule="exact"/>
              <w:rPr>
                <w:rFonts w:ascii="宋体" w:hAnsi="宋体"/>
                <w:color w:val="000000" w:themeColor="text1"/>
                <w:szCs w:val="21"/>
                <w:highlight w:val="none"/>
                <w14:textFill>
                  <w14:solidFill>
                    <w14:schemeClr w14:val="tx1"/>
                  </w14:solidFill>
                </w14:textFill>
              </w:rPr>
            </w:pPr>
          </w:p>
        </w:tc>
        <w:tc>
          <w:tcPr>
            <w:tcW w:w="2060" w:type="dxa"/>
            <w:tcBorders>
              <w:left w:val="single" w:color="auto" w:sz="4" w:space="0"/>
              <w:right w:val="single" w:color="auto" w:sz="4" w:space="0"/>
            </w:tcBorders>
            <w:noWrap w:val="0"/>
            <w:vAlign w:val="top"/>
          </w:tcPr>
          <w:p w14:paraId="44C979E2">
            <w:pPr>
              <w:spacing w:line="3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3358DBB2">
            <w:pPr>
              <w:spacing w:line="300" w:lineRule="exact"/>
              <w:rPr>
                <w:rFonts w:ascii="宋体" w:hAnsi="宋体"/>
                <w:color w:val="000000" w:themeColor="text1"/>
                <w:szCs w:val="21"/>
                <w:highlight w:val="none"/>
                <w14:textFill>
                  <w14:solidFill>
                    <w14:schemeClr w14:val="tx1"/>
                  </w14:solidFill>
                </w14:textFill>
              </w:rPr>
            </w:pPr>
          </w:p>
        </w:tc>
      </w:tr>
      <w:tr w14:paraId="4C5A6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vAlign w:val="top"/>
          </w:tcPr>
          <w:p w14:paraId="59D7EBC2">
            <w:pPr>
              <w:spacing w:line="340" w:lineRule="exact"/>
              <w:rPr>
                <w:rFonts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vAlign w:val="top"/>
          </w:tcPr>
          <w:p w14:paraId="56101741">
            <w:pPr>
              <w:spacing w:line="3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72EEE044">
            <w:pPr>
              <w:spacing w:line="340" w:lineRule="exact"/>
              <w:rPr>
                <w:rFonts w:ascii="宋体" w:hAnsi="宋体"/>
                <w:color w:val="000000" w:themeColor="text1"/>
                <w:szCs w:val="21"/>
                <w:highlight w:val="none"/>
                <w14:textFill>
                  <w14:solidFill>
                    <w14:schemeClr w14:val="tx1"/>
                  </w14:solidFill>
                </w14:textFill>
              </w:rPr>
            </w:pPr>
          </w:p>
        </w:tc>
        <w:tc>
          <w:tcPr>
            <w:tcW w:w="2516" w:type="dxa"/>
            <w:tcBorders>
              <w:left w:val="single" w:color="auto" w:sz="4" w:space="0"/>
              <w:right w:val="single" w:color="auto" w:sz="4" w:space="0"/>
            </w:tcBorders>
            <w:noWrap w:val="0"/>
            <w:vAlign w:val="top"/>
          </w:tcPr>
          <w:p w14:paraId="44AE7408">
            <w:pPr>
              <w:spacing w:line="3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146D0F4C">
            <w:pPr>
              <w:spacing w:line="300" w:lineRule="exact"/>
              <w:rPr>
                <w:rFonts w:ascii="宋体" w:hAnsi="宋体"/>
                <w:color w:val="000000" w:themeColor="text1"/>
                <w:szCs w:val="21"/>
                <w:highlight w:val="none"/>
                <w14:textFill>
                  <w14:solidFill>
                    <w14:schemeClr w14:val="tx1"/>
                  </w14:solidFill>
                </w14:textFill>
              </w:rPr>
            </w:pPr>
          </w:p>
        </w:tc>
        <w:tc>
          <w:tcPr>
            <w:tcW w:w="2060" w:type="dxa"/>
            <w:tcBorders>
              <w:left w:val="single" w:color="auto" w:sz="4" w:space="0"/>
              <w:right w:val="single" w:color="auto" w:sz="4" w:space="0"/>
            </w:tcBorders>
            <w:noWrap w:val="0"/>
            <w:vAlign w:val="top"/>
          </w:tcPr>
          <w:p w14:paraId="459BE5EC">
            <w:pPr>
              <w:spacing w:line="3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722BBB51">
            <w:pPr>
              <w:spacing w:line="300" w:lineRule="exact"/>
              <w:rPr>
                <w:rFonts w:ascii="宋体" w:hAnsi="宋体"/>
                <w:color w:val="000000" w:themeColor="text1"/>
                <w:szCs w:val="21"/>
                <w:highlight w:val="none"/>
                <w14:textFill>
                  <w14:solidFill>
                    <w14:schemeClr w14:val="tx1"/>
                  </w14:solidFill>
                </w14:textFill>
              </w:rPr>
            </w:pPr>
          </w:p>
        </w:tc>
      </w:tr>
      <w:tr w14:paraId="0B731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bottom w:val="single" w:color="auto" w:sz="4" w:space="0"/>
              <w:right w:val="single" w:color="auto" w:sz="4" w:space="0"/>
            </w:tcBorders>
            <w:noWrap/>
            <w:vAlign w:val="top"/>
          </w:tcPr>
          <w:p w14:paraId="3616826C">
            <w:pPr>
              <w:spacing w:line="340" w:lineRule="exact"/>
              <w:rPr>
                <w:rFonts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vAlign w:val="top"/>
          </w:tcPr>
          <w:p w14:paraId="739DCB52">
            <w:pPr>
              <w:spacing w:line="3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516" w:type="dxa"/>
            <w:tcBorders>
              <w:left w:val="single" w:color="auto" w:sz="4" w:space="0"/>
              <w:bottom w:val="single" w:color="auto" w:sz="4" w:space="0"/>
              <w:right w:val="single" w:color="auto" w:sz="4" w:space="0"/>
            </w:tcBorders>
            <w:noWrap w:val="0"/>
            <w:vAlign w:val="top"/>
          </w:tcPr>
          <w:p w14:paraId="2E43D29A">
            <w:pPr>
              <w:spacing w:line="3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060" w:type="dxa"/>
            <w:tcBorders>
              <w:left w:val="single" w:color="auto" w:sz="4" w:space="0"/>
              <w:bottom w:val="single" w:color="auto" w:sz="4" w:space="0"/>
              <w:right w:val="single" w:color="auto" w:sz="4" w:space="0"/>
            </w:tcBorders>
            <w:noWrap w:val="0"/>
            <w:vAlign w:val="top"/>
          </w:tcPr>
          <w:p w14:paraId="7E40CAD5">
            <w:pPr>
              <w:spacing w:line="3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2EA769C6">
            <w:pPr>
              <w:spacing w:line="300" w:lineRule="exact"/>
              <w:rPr>
                <w:rFonts w:ascii="宋体" w:hAnsi="宋体"/>
                <w:color w:val="000000" w:themeColor="text1"/>
                <w:szCs w:val="21"/>
                <w:highlight w:val="none"/>
                <w14:textFill>
                  <w14:solidFill>
                    <w14:schemeClr w14:val="tx1"/>
                  </w14:solidFill>
                </w14:textFill>
              </w:rPr>
            </w:pPr>
          </w:p>
        </w:tc>
      </w:tr>
      <w:tr w14:paraId="7BC1F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024" w:type="dxa"/>
            <w:gridSpan w:val="4"/>
            <w:tcBorders>
              <w:top w:val="single" w:color="auto" w:sz="4" w:space="0"/>
              <w:left w:val="single" w:color="auto" w:sz="4" w:space="0"/>
              <w:bottom w:val="single" w:color="auto" w:sz="4" w:space="0"/>
              <w:right w:val="single" w:color="auto" w:sz="4" w:space="0"/>
            </w:tcBorders>
            <w:noWrap/>
            <w:vAlign w:val="top"/>
          </w:tcPr>
          <w:p w14:paraId="40CA8330">
            <w:pPr>
              <w:spacing w:line="3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　　</w:t>
            </w:r>
            <w:r>
              <w:rPr>
                <w:rFonts w:hint="eastAsia" w:ascii="宋体" w:hAnsi="宋体"/>
                <w:color w:val="000000" w:themeColor="text1"/>
                <w:szCs w:val="21"/>
                <w:highlight w:val="none"/>
                <w14:textFill>
                  <w14:solidFill>
                    <w14:schemeClr w14:val="tx1"/>
                  </w14:solidFill>
                </w14:textFill>
              </w:rPr>
              <w:t>分标（此处有分标时填写具体分标号，无分标时填写“无”）</w:t>
            </w:r>
          </w:p>
        </w:tc>
      </w:tr>
    </w:tbl>
    <w:p w14:paraId="1E0AB6A6">
      <w:pPr>
        <w:pStyle w:val="19"/>
        <w:spacing w:line="360" w:lineRule="auto"/>
        <w:ind w:left="-708" w:leftChars="-337"/>
        <w:rPr>
          <w:rFonts w:hint="eastAsia" w:ascii="Times New Roman" w:hAnsi="Times New Roman"/>
          <w:color w:val="000000" w:themeColor="text1"/>
          <w:highlight w:val="none"/>
          <w14:textFill>
            <w14:solidFill>
              <w14:schemeClr w14:val="tx1"/>
            </w14:solidFill>
          </w14:textFill>
        </w:rPr>
      </w:pPr>
    </w:p>
    <w:p w14:paraId="299B965F">
      <w:pPr>
        <w:pStyle w:val="19"/>
        <w:spacing w:line="360" w:lineRule="auto"/>
        <w:ind w:left="-708" w:leftChars="-337"/>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注：</w:t>
      </w:r>
    </w:p>
    <w:p w14:paraId="20E0AD44">
      <w:pPr>
        <w:pStyle w:val="19"/>
        <w:spacing w:line="360" w:lineRule="auto"/>
        <w:ind w:left="-708" w:leftChars="-337"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1.表格内容均需按要求填写并盖章，不得留空，否则按投标无效处理。</w:t>
      </w:r>
    </w:p>
    <w:p w14:paraId="39722CD9">
      <w:pPr>
        <w:pStyle w:val="19"/>
        <w:spacing w:line="360" w:lineRule="auto"/>
        <w:ind w:left="-603" w:leftChars="-287" w:firstLine="315" w:firstLineChars="15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如果招标文件需求为小于或大于某个数值标准时，投标文件承诺不得直接复制招标文件需求，投标文件承诺内容应当写明投标货物具体参数或商务响应承诺的具体数值，否则按投标无效处理。如该采购需求属于不能明确具体数值的，采购人应在此采购需求的数值后标注◆号，对标注◆号的采购需求不适用上述“</w:t>
      </w:r>
      <w:r>
        <w:rPr>
          <w:rFonts w:hint="eastAsia" w:ascii="宋体" w:hAnsi="宋体" w:eastAsia="宋体" w:cs="宋体"/>
          <w:color w:val="000000" w:themeColor="text1"/>
          <w:highlight w:val="none"/>
          <w:lang w:val="en-US" w:eastAsia="zh-CN"/>
          <w14:textFill>
            <w14:solidFill>
              <w14:schemeClr w14:val="tx1"/>
            </w14:solidFill>
          </w14:textFill>
        </w:rPr>
        <w:t>投标</w:t>
      </w:r>
      <w:r>
        <w:rPr>
          <w:rFonts w:hint="eastAsia" w:ascii="宋体" w:hAnsi="宋体" w:eastAsia="宋体" w:cs="宋体"/>
          <w:color w:val="000000" w:themeColor="text1"/>
          <w:highlight w:val="none"/>
          <w14:textFill>
            <w14:solidFill>
              <w14:schemeClr w14:val="tx1"/>
            </w14:solidFill>
          </w14:textFill>
        </w:rPr>
        <w:t>无效”条款。</w:t>
      </w:r>
    </w:p>
    <w:p w14:paraId="73E335CD">
      <w:pPr>
        <w:pStyle w:val="19"/>
        <w:spacing w:line="360" w:lineRule="auto"/>
        <w:ind w:left="-708" w:leftChars="-337"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3.当投标文件的商务内容低于招标文件要求时，投标人应当如实写明“负偏离”，否则视为虚假应标。</w:t>
      </w:r>
    </w:p>
    <w:p w14:paraId="1E1FC82A">
      <w:pPr>
        <w:pStyle w:val="19"/>
        <w:spacing w:line="360" w:lineRule="auto"/>
        <w:ind w:left="-708" w:leftChars="-337" w:firstLine="420" w:firstLineChars="200"/>
        <w:rPr>
          <w:rFonts w:ascii="Times New Roman" w:hAnsi="Times New Roman"/>
          <w:color w:val="000000" w:themeColor="text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4.采购需求中带“▲”及“★</w:t>
      </w:r>
      <w:r>
        <w:rPr>
          <w:rFonts w:hint="eastAsia" w:hAnsi="宋体" w:cs="宋体"/>
          <w:color w:val="000000" w:themeColor="text1"/>
          <w:szCs w:val="21"/>
          <w:highlight w:val="none"/>
          <w14:textFill>
            <w14:solidFill>
              <w14:schemeClr w14:val="tx1"/>
            </w14:solidFill>
          </w14:textFill>
        </w:rPr>
        <w:t>”的条款，也要分别在本表“</w:t>
      </w:r>
      <w:r>
        <w:rPr>
          <w:rFonts w:hint="eastAsia" w:hAnsi="宋体"/>
          <w:color w:val="000000" w:themeColor="text1"/>
          <w:szCs w:val="21"/>
          <w:highlight w:val="none"/>
          <w14:textFill>
            <w14:solidFill>
              <w14:schemeClr w14:val="tx1"/>
            </w14:solidFill>
          </w14:textFill>
        </w:rPr>
        <w:t>投标文件的商务需求</w:t>
      </w:r>
      <w:r>
        <w:rPr>
          <w:rFonts w:hint="eastAsia" w:hAnsi="宋体" w:cs="宋体"/>
          <w:color w:val="000000" w:themeColor="text1"/>
          <w:szCs w:val="21"/>
          <w:highlight w:val="none"/>
          <w14:textFill>
            <w14:solidFill>
              <w14:schemeClr w14:val="tx1"/>
            </w14:solidFill>
          </w14:textFill>
        </w:rPr>
        <w:t>”、“</w:t>
      </w:r>
      <w:r>
        <w:rPr>
          <w:rFonts w:hint="eastAsia" w:hAnsi="宋体"/>
          <w:color w:val="000000" w:themeColor="text1"/>
          <w:szCs w:val="21"/>
          <w:highlight w:val="none"/>
          <w14:textFill>
            <w14:solidFill>
              <w14:schemeClr w14:val="tx1"/>
            </w14:solidFill>
          </w14:textFill>
        </w:rPr>
        <w:t>投标文件承诺的商务条款</w:t>
      </w:r>
      <w:r>
        <w:rPr>
          <w:rFonts w:hint="eastAsia" w:hAnsi="宋体" w:cs="宋体"/>
          <w:color w:val="000000" w:themeColor="text1"/>
          <w:szCs w:val="21"/>
          <w:highlight w:val="none"/>
          <w14:textFill>
            <w14:solidFill>
              <w14:schemeClr w14:val="tx1"/>
            </w14:solidFill>
          </w14:textFill>
        </w:rPr>
        <w:t>”中标记。</w:t>
      </w:r>
    </w:p>
    <w:p w14:paraId="65D59E69">
      <w:pPr>
        <w:snapToGrid w:val="0"/>
        <w:spacing w:before="50" w:after="50"/>
        <w:rPr>
          <w:rFonts w:ascii="宋体" w:hAnsi="宋体"/>
          <w:color w:val="000000" w:themeColor="text1"/>
          <w:sz w:val="24"/>
          <w:highlight w:val="none"/>
          <w14:textFill>
            <w14:solidFill>
              <w14:schemeClr w14:val="tx1"/>
            </w14:solidFill>
          </w14:textFill>
        </w:rPr>
      </w:pPr>
    </w:p>
    <w:p w14:paraId="36254543">
      <w:pPr>
        <w:snapToGrid w:val="0"/>
        <w:spacing w:line="360" w:lineRule="auto"/>
        <w:ind w:firstLine="4935" w:firstLineChars="235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1AB43505">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12ED49FB">
      <w:pPr>
        <w:widowControl/>
        <w:jc w:val="left"/>
        <w:rPr>
          <w:rFonts w:ascii="宋体" w:hAnsi="宋体"/>
          <w:color w:val="000000" w:themeColor="text1"/>
          <w:szCs w:val="21"/>
          <w:highlight w:val="none"/>
          <w14:textFill>
            <w14:solidFill>
              <w14:schemeClr w14:val="tx1"/>
            </w14:solidFill>
          </w14:textFill>
        </w:rPr>
        <w:sectPr>
          <w:pgSz w:w="11906" w:h="16838"/>
          <w:pgMar w:top="1440" w:right="1797" w:bottom="1440" w:left="1797" w:header="851" w:footer="992" w:gutter="0"/>
          <w:pgNumType w:fmt="decimal"/>
          <w:cols w:space="720" w:num="1"/>
        </w:sectPr>
      </w:pPr>
    </w:p>
    <w:p w14:paraId="5B260D21">
      <w:pPr>
        <w:snapToGrid w:val="0"/>
        <w:spacing w:before="165" w:beforeLines="50" w:after="50"/>
        <w:ind w:firstLine="602" w:firstLineChars="200"/>
        <w:jc w:val="center"/>
        <w:rPr>
          <w:rFonts w:hint="eastAsia"/>
          <w:b/>
          <w:bCs/>
          <w:color w:val="000000" w:themeColor="text1"/>
          <w:sz w:val="30"/>
          <w:szCs w:val="30"/>
          <w:highlight w:val="none"/>
          <w14:textFill>
            <w14:solidFill>
              <w14:schemeClr w14:val="tx1"/>
            </w14:solidFill>
          </w14:textFill>
        </w:rPr>
      </w:pPr>
      <w:r>
        <w:rPr>
          <w:rFonts w:hint="eastAsia"/>
          <w:b/>
          <w:bCs/>
          <w:color w:val="000000" w:themeColor="text1"/>
          <w:sz w:val="30"/>
          <w:szCs w:val="30"/>
          <w:highlight w:val="none"/>
          <w14:textFill>
            <w14:solidFill>
              <w14:schemeClr w14:val="tx1"/>
            </w14:solidFill>
          </w14:textFill>
        </w:rPr>
        <w:t>五、投标人情况介绍</w:t>
      </w:r>
    </w:p>
    <w:p w14:paraId="0F1F45E8">
      <w:pPr>
        <w:spacing w:line="360" w:lineRule="auto"/>
        <w:ind w:firstLine="4048" w:firstLineChars="1687"/>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（格式自拟）</w:t>
      </w:r>
    </w:p>
    <w:p w14:paraId="6B9800AC">
      <w:pPr>
        <w:snapToGrid w:val="0"/>
        <w:spacing w:line="360" w:lineRule="auto"/>
        <w:ind w:firstLine="4935" w:firstLineChars="2350"/>
        <w:rPr>
          <w:rFonts w:hint="eastAsia" w:hAnsi="宋体"/>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 xml:space="preserve"> </w:t>
      </w:r>
    </w:p>
    <w:p w14:paraId="137A40D1">
      <w:pPr>
        <w:snapToGrid w:val="0"/>
        <w:spacing w:line="360" w:lineRule="auto"/>
        <w:ind w:firstLine="4935" w:firstLineChars="2350"/>
        <w:rPr>
          <w:rFonts w:hAnsi="宋体"/>
          <w:color w:val="000000" w:themeColor="text1"/>
          <w:szCs w:val="21"/>
          <w:highlight w:val="none"/>
          <w14:textFill>
            <w14:solidFill>
              <w14:schemeClr w14:val="tx1"/>
            </w14:solidFill>
          </w14:textFill>
        </w:rPr>
      </w:pPr>
    </w:p>
    <w:p w14:paraId="4DD41A62">
      <w:pPr>
        <w:snapToGrid w:val="0"/>
        <w:spacing w:line="360" w:lineRule="auto"/>
        <w:ind w:firstLine="4935" w:firstLineChars="2350"/>
        <w:rPr>
          <w:rFonts w:hAnsi="宋体"/>
          <w:color w:val="000000" w:themeColor="text1"/>
          <w:szCs w:val="21"/>
          <w:highlight w:val="none"/>
          <w14:textFill>
            <w14:solidFill>
              <w14:schemeClr w14:val="tx1"/>
            </w14:solidFill>
          </w14:textFill>
        </w:rPr>
      </w:pPr>
    </w:p>
    <w:p w14:paraId="01A79FAB">
      <w:pPr>
        <w:snapToGrid w:val="0"/>
        <w:spacing w:line="360" w:lineRule="auto"/>
        <w:ind w:firstLine="4935" w:firstLineChars="2350"/>
        <w:rPr>
          <w:rFonts w:hAnsi="宋体"/>
          <w:color w:val="000000" w:themeColor="text1"/>
          <w:szCs w:val="21"/>
          <w:highlight w:val="none"/>
          <w14:textFill>
            <w14:solidFill>
              <w14:schemeClr w14:val="tx1"/>
            </w14:solidFill>
          </w14:textFill>
        </w:rPr>
      </w:pPr>
    </w:p>
    <w:p w14:paraId="7FB2F6D1">
      <w:pPr>
        <w:snapToGrid w:val="0"/>
        <w:spacing w:line="360" w:lineRule="auto"/>
        <w:ind w:firstLine="4935" w:firstLineChars="2350"/>
        <w:rPr>
          <w:rFonts w:ascii="仿宋_GB2312" w:hAnsi="仿宋" w:eastAsia="仿宋_GB2312" w:cs="仿宋_GB2312"/>
          <w:color w:val="000000" w:themeColor="text1"/>
          <w:kern w:val="0"/>
          <w:sz w:val="24"/>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614FD21A">
      <w:pPr>
        <w:snapToGrid w:val="0"/>
        <w:spacing w:before="165" w:beforeLines="50" w:after="50"/>
        <w:ind w:firstLine="480" w:firstLineChars="200"/>
        <w:jc w:val="center"/>
        <w:rPr>
          <w:rFonts w:hint="eastAsia"/>
          <w:b/>
          <w:bCs/>
          <w:color w:val="000000" w:themeColor="text1"/>
          <w:sz w:val="30"/>
          <w:szCs w:val="30"/>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 xml:space="preserve">                                                    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22829F99">
      <w:pPr>
        <w:widowControl/>
        <w:jc w:val="left"/>
        <w:rPr>
          <w:b/>
          <w:bCs/>
          <w:color w:val="000000" w:themeColor="text1"/>
          <w:sz w:val="30"/>
          <w:szCs w:val="30"/>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63CE2D47">
      <w:pPr>
        <w:snapToGrid w:val="0"/>
        <w:spacing w:before="165" w:beforeLines="50" w:after="50"/>
        <w:ind w:firstLine="602" w:firstLineChars="200"/>
        <w:jc w:val="center"/>
        <w:rPr>
          <w:b/>
          <w:bCs/>
          <w:color w:val="000000" w:themeColor="text1"/>
          <w:sz w:val="30"/>
          <w:szCs w:val="30"/>
          <w:highlight w:val="none"/>
          <w14:textFill>
            <w14:solidFill>
              <w14:schemeClr w14:val="tx1"/>
            </w14:solidFill>
          </w14:textFill>
        </w:rPr>
      </w:pPr>
      <w:r>
        <w:rPr>
          <w:rFonts w:hint="eastAsia"/>
          <w:b/>
          <w:bCs/>
          <w:color w:val="000000" w:themeColor="text1"/>
          <w:sz w:val="30"/>
          <w:szCs w:val="30"/>
          <w:highlight w:val="none"/>
          <w14:textFill>
            <w14:solidFill>
              <w14:schemeClr w14:val="tx1"/>
            </w14:solidFill>
          </w14:textFill>
        </w:rPr>
        <w:t>六、投标人类似的业绩证明文件（如有要求）</w:t>
      </w:r>
    </w:p>
    <w:p w14:paraId="16459473">
      <w:pPr>
        <w:pStyle w:val="28"/>
        <w:snapToGrid w:val="0"/>
        <w:ind w:left="480" w:hanging="480"/>
        <w:rPr>
          <w:rFonts w:ascii="宋体" w:hAnsi="宋体"/>
          <w:color w:val="000000" w:themeColor="text1"/>
          <w:sz w:val="24"/>
          <w:highlight w:val="none"/>
          <w14:textFill>
            <w14:solidFill>
              <w14:schemeClr w14:val="tx1"/>
            </w14:solidFill>
          </w14:textFill>
        </w:rPr>
      </w:pPr>
    </w:p>
    <w:p w14:paraId="69B10AA2">
      <w:pPr>
        <w:pStyle w:val="28"/>
        <w:snapToGrid w:val="0"/>
        <w:ind w:left="480" w:hanging="480"/>
        <w:rPr>
          <w:rFonts w:hint="eastAsia" w:ascii="宋体" w:hAnsi="宋体"/>
          <w:color w:val="000000" w:themeColor="text1"/>
          <w:sz w:val="24"/>
          <w:highlight w:val="none"/>
          <w14:textFill>
            <w14:solidFill>
              <w14:schemeClr w14:val="tx1"/>
            </w14:solidFill>
          </w14:textFill>
        </w:rPr>
      </w:pPr>
    </w:p>
    <w:p w14:paraId="4370E46C">
      <w:pPr>
        <w:pStyle w:val="28"/>
        <w:snapToGrid w:val="0"/>
        <w:ind w:left="480" w:hanging="480"/>
        <w:rPr>
          <w:rFonts w:hint="eastAsia" w:ascii="宋体" w:hAnsi="宋体"/>
          <w:color w:val="000000" w:themeColor="text1"/>
          <w:sz w:val="24"/>
          <w:highlight w:val="none"/>
          <w14:textFill>
            <w14:solidFill>
              <w14:schemeClr w14:val="tx1"/>
            </w14:solidFill>
          </w14:textFill>
        </w:rPr>
      </w:pPr>
    </w:p>
    <w:p w14:paraId="492775D7">
      <w:pPr>
        <w:autoSpaceDE w:val="0"/>
        <w:autoSpaceDN w:val="0"/>
        <w:spacing w:line="360" w:lineRule="auto"/>
        <w:ind w:firstLine="120"/>
        <w:rPr>
          <w:rFonts w:hint="eastAsia" w:ascii="宋体" w:hAnsi="宋体"/>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附表 :相关项目业绩一览表（投标人同类项目合同复印件</w:t>
      </w:r>
      <w:r>
        <w:rPr>
          <w:rFonts w:hint="eastAsia" w:ascii="仿宋_GB2312" w:hAnsi="仿宋" w:eastAsia="仿宋_GB2312" w:cs="仿宋_GB2312"/>
          <w:b/>
          <w:color w:val="000000" w:themeColor="text1"/>
          <w:sz w:val="24"/>
          <w:highlight w:val="none"/>
          <w:lang w:val="en-US" w:eastAsia="zh-CN"/>
          <w14:textFill>
            <w14:solidFill>
              <w14:schemeClr w14:val="tx1"/>
            </w14:solidFill>
          </w14:textFill>
        </w:rPr>
        <w:t>，</w:t>
      </w:r>
      <w:r>
        <w:rPr>
          <w:rFonts w:hint="eastAsia" w:ascii="仿宋_GB2312" w:hAnsi="仿宋" w:eastAsia="仿宋_GB2312" w:cs="仿宋_GB2312"/>
          <w:b/>
          <w:color w:val="000000" w:themeColor="text1"/>
          <w:sz w:val="24"/>
          <w:highlight w:val="none"/>
          <w14:textFill>
            <w14:solidFill>
              <w14:schemeClr w14:val="tx1"/>
            </w14:solidFill>
          </w14:textFill>
        </w:rPr>
        <w:t>格式自拟）</w:t>
      </w:r>
    </w:p>
    <w:tbl>
      <w:tblPr>
        <w:tblStyle w:val="35"/>
        <w:tblW w:w="0" w:type="auto"/>
        <w:tblInd w:w="11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28"/>
        <w:gridCol w:w="3420"/>
        <w:gridCol w:w="1715"/>
        <w:gridCol w:w="2255"/>
        <w:gridCol w:w="2281"/>
        <w:gridCol w:w="2268"/>
      </w:tblGrid>
      <w:tr w14:paraId="0A94C0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2628" w:type="dxa"/>
            <w:vMerge w:val="restart"/>
            <w:tcBorders>
              <w:top w:val="single" w:color="auto" w:sz="4" w:space="0"/>
              <w:left w:val="single" w:color="auto" w:sz="4" w:space="0"/>
              <w:bottom w:val="single" w:color="auto" w:sz="4" w:space="0"/>
              <w:right w:val="single" w:color="auto" w:sz="4" w:space="0"/>
            </w:tcBorders>
            <w:noWrap w:val="0"/>
            <w:vAlign w:val="center"/>
          </w:tcPr>
          <w:p w14:paraId="5E3D3F43">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采购人名称</w:t>
            </w:r>
          </w:p>
        </w:tc>
        <w:tc>
          <w:tcPr>
            <w:tcW w:w="3420" w:type="dxa"/>
            <w:vMerge w:val="restart"/>
            <w:tcBorders>
              <w:top w:val="single" w:color="auto" w:sz="4" w:space="0"/>
              <w:left w:val="single" w:color="auto" w:sz="4" w:space="0"/>
              <w:bottom w:val="single" w:color="auto" w:sz="4" w:space="0"/>
              <w:right w:val="single" w:color="auto" w:sz="4" w:space="0"/>
            </w:tcBorders>
            <w:noWrap w:val="0"/>
            <w:vAlign w:val="center"/>
          </w:tcPr>
          <w:p w14:paraId="1EB5E31B">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项目名称</w:t>
            </w:r>
          </w:p>
        </w:tc>
        <w:tc>
          <w:tcPr>
            <w:tcW w:w="1715" w:type="dxa"/>
            <w:vMerge w:val="restart"/>
            <w:tcBorders>
              <w:top w:val="single" w:color="auto" w:sz="4" w:space="0"/>
              <w:left w:val="single" w:color="auto" w:sz="4" w:space="0"/>
              <w:bottom w:val="single" w:color="auto" w:sz="4" w:space="0"/>
              <w:right w:val="single" w:color="auto" w:sz="4" w:space="0"/>
            </w:tcBorders>
            <w:noWrap w:val="0"/>
            <w:vAlign w:val="center"/>
          </w:tcPr>
          <w:p w14:paraId="1E226DC5">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合同</w:t>
            </w:r>
          </w:p>
          <w:p w14:paraId="7551E18F">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金额</w:t>
            </w:r>
          </w:p>
          <w:p w14:paraId="0604E3B8">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（万元）</w:t>
            </w:r>
          </w:p>
        </w:tc>
        <w:tc>
          <w:tcPr>
            <w:tcW w:w="4536" w:type="dxa"/>
            <w:gridSpan w:val="2"/>
            <w:tcBorders>
              <w:top w:val="single" w:color="auto" w:sz="4" w:space="0"/>
              <w:left w:val="single" w:color="auto" w:sz="4" w:space="0"/>
              <w:bottom w:val="single" w:color="auto" w:sz="4" w:space="0"/>
              <w:right w:val="single" w:color="auto" w:sz="4" w:space="0"/>
            </w:tcBorders>
            <w:noWrap w:val="0"/>
            <w:vAlign w:val="center"/>
          </w:tcPr>
          <w:p w14:paraId="145E883D">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附件在投标文件中页码</w:t>
            </w:r>
          </w:p>
        </w:tc>
        <w:tc>
          <w:tcPr>
            <w:tcW w:w="2268" w:type="dxa"/>
            <w:vMerge w:val="restart"/>
            <w:tcBorders>
              <w:top w:val="single" w:color="auto" w:sz="4" w:space="0"/>
              <w:left w:val="single" w:color="auto" w:sz="4" w:space="0"/>
              <w:bottom w:val="single" w:color="auto" w:sz="4" w:space="0"/>
              <w:right w:val="single" w:color="auto" w:sz="4" w:space="0"/>
            </w:tcBorders>
            <w:noWrap w:val="0"/>
            <w:vAlign w:val="center"/>
          </w:tcPr>
          <w:p w14:paraId="126AC20E">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采购人联系人及</w:t>
            </w:r>
          </w:p>
          <w:p w14:paraId="6F5B8C28">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联系电话</w:t>
            </w:r>
          </w:p>
        </w:tc>
      </w:tr>
      <w:tr w14:paraId="731049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2628" w:type="dxa"/>
            <w:vMerge w:val="continue"/>
            <w:tcBorders>
              <w:top w:val="single" w:color="auto" w:sz="4" w:space="0"/>
              <w:left w:val="single" w:color="auto" w:sz="4" w:space="0"/>
              <w:bottom w:val="single" w:color="auto" w:sz="4" w:space="0"/>
              <w:right w:val="single" w:color="auto" w:sz="4" w:space="0"/>
            </w:tcBorders>
            <w:noWrap w:val="0"/>
            <w:vAlign w:val="center"/>
          </w:tcPr>
          <w:p w14:paraId="6EFF5E37">
            <w:pPr>
              <w:widowControl/>
              <w:jc w:val="left"/>
              <w:rPr>
                <w:rFonts w:ascii="宋体" w:hAnsi="宋体"/>
                <w:color w:val="000000" w:themeColor="text1"/>
                <w:sz w:val="24"/>
                <w:highlight w:val="none"/>
                <w14:textFill>
                  <w14:solidFill>
                    <w14:schemeClr w14:val="tx1"/>
                  </w14:solidFill>
                </w14:textFill>
              </w:rPr>
            </w:pPr>
          </w:p>
        </w:tc>
        <w:tc>
          <w:tcPr>
            <w:tcW w:w="3420" w:type="dxa"/>
            <w:vMerge w:val="continue"/>
            <w:tcBorders>
              <w:top w:val="single" w:color="auto" w:sz="4" w:space="0"/>
              <w:left w:val="single" w:color="auto" w:sz="4" w:space="0"/>
              <w:bottom w:val="single" w:color="auto" w:sz="4" w:space="0"/>
              <w:right w:val="single" w:color="auto" w:sz="4" w:space="0"/>
            </w:tcBorders>
            <w:noWrap w:val="0"/>
            <w:vAlign w:val="center"/>
          </w:tcPr>
          <w:p w14:paraId="56BAA280">
            <w:pPr>
              <w:widowControl/>
              <w:jc w:val="left"/>
              <w:rPr>
                <w:rFonts w:ascii="宋体" w:hAnsi="宋体"/>
                <w:color w:val="000000" w:themeColor="text1"/>
                <w:sz w:val="24"/>
                <w:highlight w:val="none"/>
                <w14:textFill>
                  <w14:solidFill>
                    <w14:schemeClr w14:val="tx1"/>
                  </w14:solidFill>
                </w14:textFill>
              </w:rPr>
            </w:pPr>
          </w:p>
        </w:tc>
        <w:tc>
          <w:tcPr>
            <w:tcW w:w="1715" w:type="dxa"/>
            <w:vMerge w:val="continue"/>
            <w:tcBorders>
              <w:top w:val="single" w:color="auto" w:sz="4" w:space="0"/>
              <w:left w:val="single" w:color="auto" w:sz="4" w:space="0"/>
              <w:bottom w:val="single" w:color="auto" w:sz="4" w:space="0"/>
              <w:right w:val="single" w:color="auto" w:sz="4" w:space="0"/>
            </w:tcBorders>
            <w:noWrap w:val="0"/>
            <w:vAlign w:val="center"/>
          </w:tcPr>
          <w:p w14:paraId="21ACA9CF">
            <w:pPr>
              <w:widowControl/>
              <w:jc w:val="left"/>
              <w:rPr>
                <w:rFonts w:ascii="宋体" w:hAnsi="宋体"/>
                <w:color w:val="000000" w:themeColor="text1"/>
                <w:sz w:val="24"/>
                <w:highlight w:val="none"/>
                <w14:textFill>
                  <w14:solidFill>
                    <w14:schemeClr w14:val="tx1"/>
                  </w14:solidFill>
                </w14:textFill>
              </w:rPr>
            </w:pPr>
          </w:p>
        </w:tc>
        <w:tc>
          <w:tcPr>
            <w:tcW w:w="2255" w:type="dxa"/>
            <w:tcBorders>
              <w:top w:val="single" w:color="auto" w:sz="4" w:space="0"/>
              <w:left w:val="single" w:color="auto" w:sz="4" w:space="0"/>
              <w:bottom w:val="single" w:color="auto" w:sz="4" w:space="0"/>
              <w:right w:val="single" w:color="auto" w:sz="4" w:space="0"/>
            </w:tcBorders>
            <w:noWrap w:val="0"/>
            <w:vAlign w:val="center"/>
          </w:tcPr>
          <w:p w14:paraId="7524C597">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合同</w:t>
            </w:r>
          </w:p>
        </w:tc>
        <w:tc>
          <w:tcPr>
            <w:tcW w:w="2281" w:type="dxa"/>
            <w:tcBorders>
              <w:top w:val="single" w:color="auto" w:sz="4" w:space="0"/>
              <w:left w:val="single" w:color="auto" w:sz="4" w:space="0"/>
              <w:bottom w:val="single" w:color="auto" w:sz="4" w:space="0"/>
              <w:right w:val="single" w:color="auto" w:sz="4" w:space="0"/>
            </w:tcBorders>
            <w:noWrap w:val="0"/>
            <w:vAlign w:val="center"/>
          </w:tcPr>
          <w:p w14:paraId="4C0AE881">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用户评价</w:t>
            </w:r>
          </w:p>
        </w:tc>
        <w:tc>
          <w:tcPr>
            <w:tcW w:w="2268" w:type="dxa"/>
            <w:vMerge w:val="continue"/>
            <w:tcBorders>
              <w:top w:val="single" w:color="auto" w:sz="4" w:space="0"/>
              <w:left w:val="single" w:color="auto" w:sz="4" w:space="0"/>
              <w:bottom w:val="single" w:color="auto" w:sz="4" w:space="0"/>
              <w:right w:val="single" w:color="auto" w:sz="4" w:space="0"/>
            </w:tcBorders>
            <w:noWrap w:val="0"/>
            <w:vAlign w:val="center"/>
          </w:tcPr>
          <w:p w14:paraId="59805ACB">
            <w:pPr>
              <w:widowControl/>
              <w:jc w:val="left"/>
              <w:rPr>
                <w:rFonts w:ascii="宋体" w:hAnsi="宋体"/>
                <w:color w:val="000000" w:themeColor="text1"/>
                <w:sz w:val="24"/>
                <w:highlight w:val="none"/>
                <w14:textFill>
                  <w14:solidFill>
                    <w14:schemeClr w14:val="tx1"/>
                  </w14:solidFill>
                </w14:textFill>
              </w:rPr>
            </w:pPr>
          </w:p>
        </w:tc>
      </w:tr>
      <w:tr w14:paraId="028057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2628" w:type="dxa"/>
            <w:tcBorders>
              <w:top w:val="single" w:color="auto" w:sz="4" w:space="0"/>
              <w:left w:val="single" w:color="auto" w:sz="4" w:space="0"/>
              <w:bottom w:val="single" w:color="auto" w:sz="4" w:space="0"/>
              <w:right w:val="single" w:color="auto" w:sz="4" w:space="0"/>
            </w:tcBorders>
            <w:noWrap w:val="0"/>
            <w:vAlign w:val="top"/>
          </w:tcPr>
          <w:p w14:paraId="779C787B">
            <w:pPr>
              <w:snapToGrid w:val="0"/>
              <w:spacing w:line="240" w:lineRule="exact"/>
              <w:jc w:val="left"/>
              <w:rPr>
                <w:rFonts w:hint="eastAsia" w:ascii="宋体" w:hAnsi="宋体"/>
                <w:color w:val="000000" w:themeColor="text1"/>
                <w:sz w:val="24"/>
                <w:highlight w:val="none"/>
                <w14:textFill>
                  <w14:solidFill>
                    <w14:schemeClr w14:val="tx1"/>
                  </w14:solidFill>
                </w14:textFill>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4E466EDB">
            <w:pPr>
              <w:snapToGrid w:val="0"/>
              <w:spacing w:line="240" w:lineRule="exact"/>
              <w:jc w:val="left"/>
              <w:rPr>
                <w:rFonts w:hint="eastAsia" w:ascii="宋体" w:hAnsi="宋体"/>
                <w:color w:val="000000" w:themeColor="text1"/>
                <w:sz w:val="24"/>
                <w:highlight w:val="none"/>
                <w14:textFill>
                  <w14:solidFill>
                    <w14:schemeClr w14:val="tx1"/>
                  </w14:solidFill>
                </w14:textFill>
              </w:rPr>
            </w:pPr>
          </w:p>
        </w:tc>
        <w:tc>
          <w:tcPr>
            <w:tcW w:w="1715" w:type="dxa"/>
            <w:tcBorders>
              <w:top w:val="single" w:color="auto" w:sz="4" w:space="0"/>
              <w:left w:val="single" w:color="auto" w:sz="4" w:space="0"/>
              <w:bottom w:val="single" w:color="auto" w:sz="4" w:space="0"/>
              <w:right w:val="single" w:color="auto" w:sz="4" w:space="0"/>
            </w:tcBorders>
            <w:noWrap w:val="0"/>
            <w:vAlign w:val="top"/>
          </w:tcPr>
          <w:p w14:paraId="6084DF85">
            <w:pPr>
              <w:snapToGrid w:val="0"/>
              <w:spacing w:line="240" w:lineRule="exact"/>
              <w:jc w:val="left"/>
              <w:rPr>
                <w:rFonts w:hint="eastAsia" w:ascii="宋体" w:hAnsi="宋体"/>
                <w:color w:val="000000" w:themeColor="text1"/>
                <w:sz w:val="24"/>
                <w:highlight w:val="none"/>
                <w14:textFill>
                  <w14:solidFill>
                    <w14:schemeClr w14:val="tx1"/>
                  </w14:solidFill>
                </w14:textFill>
              </w:rPr>
            </w:pPr>
          </w:p>
        </w:tc>
        <w:tc>
          <w:tcPr>
            <w:tcW w:w="2255" w:type="dxa"/>
            <w:tcBorders>
              <w:top w:val="single" w:color="auto" w:sz="4" w:space="0"/>
              <w:left w:val="single" w:color="auto" w:sz="4" w:space="0"/>
              <w:bottom w:val="single" w:color="auto" w:sz="4" w:space="0"/>
              <w:right w:val="single" w:color="auto" w:sz="4" w:space="0"/>
            </w:tcBorders>
            <w:noWrap w:val="0"/>
            <w:vAlign w:val="top"/>
          </w:tcPr>
          <w:p w14:paraId="24FC9A91">
            <w:pPr>
              <w:snapToGrid w:val="0"/>
              <w:spacing w:line="240" w:lineRule="exact"/>
              <w:jc w:val="left"/>
              <w:rPr>
                <w:rFonts w:hint="eastAsia" w:ascii="宋体" w:hAnsi="宋体"/>
                <w:color w:val="000000" w:themeColor="text1"/>
                <w:sz w:val="24"/>
                <w:highlight w:val="none"/>
                <w14:textFill>
                  <w14:solidFill>
                    <w14:schemeClr w14:val="tx1"/>
                  </w14:solidFill>
                </w14:textFill>
              </w:rPr>
            </w:pPr>
          </w:p>
        </w:tc>
        <w:tc>
          <w:tcPr>
            <w:tcW w:w="2281" w:type="dxa"/>
            <w:tcBorders>
              <w:top w:val="single" w:color="auto" w:sz="4" w:space="0"/>
              <w:left w:val="single" w:color="auto" w:sz="4" w:space="0"/>
              <w:bottom w:val="single" w:color="auto" w:sz="4" w:space="0"/>
              <w:right w:val="single" w:color="auto" w:sz="4" w:space="0"/>
            </w:tcBorders>
            <w:noWrap w:val="0"/>
            <w:vAlign w:val="top"/>
          </w:tcPr>
          <w:p w14:paraId="062CA345">
            <w:pPr>
              <w:snapToGrid w:val="0"/>
              <w:spacing w:line="240" w:lineRule="exact"/>
              <w:jc w:val="left"/>
              <w:rPr>
                <w:rFonts w:hint="eastAsia" w:ascii="宋体" w:hAnsi="宋体"/>
                <w:color w:val="000000" w:themeColor="text1"/>
                <w:sz w:val="24"/>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val="0"/>
            <w:vAlign w:val="top"/>
          </w:tcPr>
          <w:p w14:paraId="78C2600B">
            <w:pPr>
              <w:snapToGrid w:val="0"/>
              <w:spacing w:line="240" w:lineRule="exact"/>
              <w:jc w:val="left"/>
              <w:rPr>
                <w:rFonts w:hint="eastAsia" w:ascii="宋体" w:hAnsi="宋体"/>
                <w:color w:val="000000" w:themeColor="text1"/>
                <w:sz w:val="24"/>
                <w:highlight w:val="none"/>
                <w14:textFill>
                  <w14:solidFill>
                    <w14:schemeClr w14:val="tx1"/>
                  </w14:solidFill>
                </w14:textFill>
              </w:rPr>
            </w:pPr>
          </w:p>
        </w:tc>
      </w:tr>
      <w:tr w14:paraId="4C9A18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noWrap w:val="0"/>
            <w:vAlign w:val="top"/>
          </w:tcPr>
          <w:p w14:paraId="3D67019D">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580425B1">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715" w:type="dxa"/>
            <w:tcBorders>
              <w:top w:val="single" w:color="auto" w:sz="4" w:space="0"/>
              <w:left w:val="single" w:color="auto" w:sz="4" w:space="0"/>
              <w:bottom w:val="single" w:color="auto" w:sz="4" w:space="0"/>
              <w:right w:val="single" w:color="auto" w:sz="4" w:space="0"/>
            </w:tcBorders>
            <w:noWrap w:val="0"/>
            <w:vAlign w:val="top"/>
          </w:tcPr>
          <w:p w14:paraId="44A3F1BD">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2255" w:type="dxa"/>
            <w:tcBorders>
              <w:top w:val="single" w:color="auto" w:sz="4" w:space="0"/>
              <w:left w:val="single" w:color="auto" w:sz="4" w:space="0"/>
              <w:bottom w:val="single" w:color="auto" w:sz="4" w:space="0"/>
              <w:right w:val="single" w:color="auto" w:sz="4" w:space="0"/>
            </w:tcBorders>
            <w:noWrap w:val="0"/>
            <w:vAlign w:val="top"/>
          </w:tcPr>
          <w:p w14:paraId="5B741A2E">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2281" w:type="dxa"/>
            <w:tcBorders>
              <w:top w:val="single" w:color="auto" w:sz="4" w:space="0"/>
              <w:left w:val="single" w:color="auto" w:sz="4" w:space="0"/>
              <w:bottom w:val="single" w:color="auto" w:sz="4" w:space="0"/>
              <w:right w:val="single" w:color="auto" w:sz="4" w:space="0"/>
            </w:tcBorders>
            <w:noWrap w:val="0"/>
            <w:vAlign w:val="top"/>
          </w:tcPr>
          <w:p w14:paraId="09DF300F">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val="0"/>
            <w:vAlign w:val="top"/>
          </w:tcPr>
          <w:p w14:paraId="4A548B8A">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r>
      <w:tr w14:paraId="41D12A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628" w:type="dxa"/>
            <w:tcBorders>
              <w:top w:val="single" w:color="auto" w:sz="4" w:space="0"/>
              <w:left w:val="single" w:color="auto" w:sz="4" w:space="0"/>
              <w:bottom w:val="single" w:color="auto" w:sz="4" w:space="0"/>
              <w:right w:val="single" w:color="auto" w:sz="4" w:space="0"/>
            </w:tcBorders>
            <w:noWrap w:val="0"/>
            <w:vAlign w:val="top"/>
          </w:tcPr>
          <w:p w14:paraId="056F0DD0">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433FFB56">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715" w:type="dxa"/>
            <w:tcBorders>
              <w:top w:val="single" w:color="auto" w:sz="4" w:space="0"/>
              <w:left w:val="single" w:color="auto" w:sz="4" w:space="0"/>
              <w:bottom w:val="single" w:color="auto" w:sz="4" w:space="0"/>
              <w:right w:val="single" w:color="auto" w:sz="4" w:space="0"/>
            </w:tcBorders>
            <w:noWrap w:val="0"/>
            <w:vAlign w:val="top"/>
          </w:tcPr>
          <w:p w14:paraId="5823758B">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2255" w:type="dxa"/>
            <w:tcBorders>
              <w:top w:val="single" w:color="auto" w:sz="4" w:space="0"/>
              <w:left w:val="single" w:color="auto" w:sz="4" w:space="0"/>
              <w:bottom w:val="single" w:color="auto" w:sz="4" w:space="0"/>
              <w:right w:val="single" w:color="auto" w:sz="4" w:space="0"/>
            </w:tcBorders>
            <w:noWrap w:val="0"/>
            <w:vAlign w:val="top"/>
          </w:tcPr>
          <w:p w14:paraId="7C46BB4C">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2281" w:type="dxa"/>
            <w:tcBorders>
              <w:top w:val="single" w:color="auto" w:sz="4" w:space="0"/>
              <w:left w:val="single" w:color="auto" w:sz="4" w:space="0"/>
              <w:bottom w:val="single" w:color="auto" w:sz="4" w:space="0"/>
              <w:right w:val="single" w:color="auto" w:sz="4" w:space="0"/>
            </w:tcBorders>
            <w:noWrap w:val="0"/>
            <w:vAlign w:val="top"/>
          </w:tcPr>
          <w:p w14:paraId="626F4105">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val="0"/>
            <w:vAlign w:val="top"/>
          </w:tcPr>
          <w:p w14:paraId="67632943">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r>
      <w:tr w14:paraId="0687C1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noWrap w:val="0"/>
            <w:vAlign w:val="top"/>
          </w:tcPr>
          <w:p w14:paraId="49C020D7">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7BEB8547">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715" w:type="dxa"/>
            <w:tcBorders>
              <w:top w:val="single" w:color="auto" w:sz="4" w:space="0"/>
              <w:left w:val="single" w:color="auto" w:sz="4" w:space="0"/>
              <w:bottom w:val="single" w:color="auto" w:sz="4" w:space="0"/>
              <w:right w:val="single" w:color="auto" w:sz="4" w:space="0"/>
            </w:tcBorders>
            <w:noWrap w:val="0"/>
            <w:vAlign w:val="top"/>
          </w:tcPr>
          <w:p w14:paraId="4F3B3A60">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2255" w:type="dxa"/>
            <w:tcBorders>
              <w:top w:val="single" w:color="auto" w:sz="4" w:space="0"/>
              <w:left w:val="single" w:color="auto" w:sz="4" w:space="0"/>
              <w:bottom w:val="single" w:color="auto" w:sz="4" w:space="0"/>
              <w:right w:val="single" w:color="auto" w:sz="4" w:space="0"/>
            </w:tcBorders>
            <w:noWrap w:val="0"/>
            <w:vAlign w:val="top"/>
          </w:tcPr>
          <w:p w14:paraId="102CAABF">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2281" w:type="dxa"/>
            <w:tcBorders>
              <w:top w:val="single" w:color="auto" w:sz="4" w:space="0"/>
              <w:left w:val="single" w:color="auto" w:sz="4" w:space="0"/>
              <w:bottom w:val="single" w:color="auto" w:sz="4" w:space="0"/>
              <w:right w:val="single" w:color="auto" w:sz="4" w:space="0"/>
            </w:tcBorders>
            <w:noWrap w:val="0"/>
            <w:vAlign w:val="top"/>
          </w:tcPr>
          <w:p w14:paraId="1FF76DF1">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val="0"/>
            <w:vAlign w:val="top"/>
          </w:tcPr>
          <w:p w14:paraId="049E090B">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r>
      <w:tr w14:paraId="66A4E1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noWrap w:val="0"/>
            <w:vAlign w:val="top"/>
          </w:tcPr>
          <w:p w14:paraId="76C7059D">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12FCAAFD">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715" w:type="dxa"/>
            <w:tcBorders>
              <w:top w:val="single" w:color="auto" w:sz="4" w:space="0"/>
              <w:left w:val="single" w:color="auto" w:sz="4" w:space="0"/>
              <w:bottom w:val="single" w:color="auto" w:sz="4" w:space="0"/>
              <w:right w:val="single" w:color="auto" w:sz="4" w:space="0"/>
            </w:tcBorders>
            <w:noWrap w:val="0"/>
            <w:vAlign w:val="top"/>
          </w:tcPr>
          <w:p w14:paraId="28370C6E">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2255" w:type="dxa"/>
            <w:tcBorders>
              <w:top w:val="single" w:color="auto" w:sz="4" w:space="0"/>
              <w:left w:val="single" w:color="auto" w:sz="4" w:space="0"/>
              <w:bottom w:val="single" w:color="auto" w:sz="4" w:space="0"/>
              <w:right w:val="single" w:color="auto" w:sz="4" w:space="0"/>
            </w:tcBorders>
            <w:noWrap w:val="0"/>
            <w:vAlign w:val="top"/>
          </w:tcPr>
          <w:p w14:paraId="6B71E0C1">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2281" w:type="dxa"/>
            <w:tcBorders>
              <w:top w:val="single" w:color="auto" w:sz="4" w:space="0"/>
              <w:left w:val="single" w:color="auto" w:sz="4" w:space="0"/>
              <w:bottom w:val="single" w:color="auto" w:sz="4" w:space="0"/>
              <w:right w:val="single" w:color="auto" w:sz="4" w:space="0"/>
            </w:tcBorders>
            <w:noWrap w:val="0"/>
            <w:vAlign w:val="top"/>
          </w:tcPr>
          <w:p w14:paraId="56E9D69E">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val="0"/>
            <w:vAlign w:val="top"/>
          </w:tcPr>
          <w:p w14:paraId="7A39BD80">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r>
    </w:tbl>
    <w:p w14:paraId="0A129226">
      <w:pPr>
        <w:pStyle w:val="19"/>
        <w:spacing w:line="360" w:lineRule="auto"/>
        <w:ind w:left="72"/>
        <w:rPr>
          <w:rFonts w:hint="eastAsia"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注：投标人可按上述的格式自行编制，须随表提交相应的合同复印件并注明所在投标人商务技术文件页码。</w:t>
      </w:r>
    </w:p>
    <w:p w14:paraId="44E85E16">
      <w:pPr>
        <w:snapToGrid w:val="0"/>
        <w:spacing w:line="360" w:lineRule="auto"/>
        <w:ind w:firstLine="4935" w:firstLineChars="2350"/>
        <w:rPr>
          <w:rFonts w:hAnsi="宋体"/>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 xml:space="preserve"> </w:t>
      </w:r>
    </w:p>
    <w:p w14:paraId="389A065D">
      <w:pPr>
        <w:snapToGrid w:val="0"/>
        <w:spacing w:line="360" w:lineRule="auto"/>
        <w:ind w:firstLine="4935" w:firstLineChars="2350"/>
        <w:rPr>
          <w:rFonts w:hAnsi="宋体"/>
          <w:color w:val="000000" w:themeColor="text1"/>
          <w:szCs w:val="21"/>
          <w:highlight w:val="none"/>
          <w14:textFill>
            <w14:solidFill>
              <w14:schemeClr w14:val="tx1"/>
            </w14:solidFill>
          </w14:textFill>
        </w:rPr>
      </w:pPr>
    </w:p>
    <w:p w14:paraId="1A98DE4E">
      <w:pPr>
        <w:snapToGrid w:val="0"/>
        <w:spacing w:line="360" w:lineRule="auto"/>
        <w:ind w:firstLine="10080" w:firstLineChars="4800"/>
        <w:rPr>
          <w:rFonts w:ascii="仿宋_GB2312" w:hAnsi="仿宋" w:eastAsia="仿宋_GB2312" w:cs="仿宋_GB2312"/>
          <w:color w:val="000000" w:themeColor="text1"/>
          <w:kern w:val="0"/>
          <w:sz w:val="24"/>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50C98645">
      <w:pPr>
        <w:snapToGrid w:val="0"/>
        <w:spacing w:line="360" w:lineRule="auto"/>
        <w:ind w:firstLine="10080" w:firstLineChars="420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4408BCDE">
      <w:pPr>
        <w:widowControl/>
        <w:spacing w:line="360" w:lineRule="auto"/>
        <w:jc w:val="left"/>
        <w:rPr>
          <w:rFonts w:ascii="仿宋_GB2312" w:hAnsi="仿宋" w:eastAsia="仿宋_GB2312" w:cs="仿宋_GB2312"/>
          <w:color w:val="000000" w:themeColor="text1"/>
          <w:kern w:val="0"/>
          <w:sz w:val="24"/>
          <w:highlight w:val="none"/>
          <w:lang w:val="zh-CN"/>
          <w14:textFill>
            <w14:solidFill>
              <w14:schemeClr w14:val="tx1"/>
            </w14:solidFill>
          </w14:textFill>
        </w:rPr>
        <w:sectPr>
          <w:pgSz w:w="16838" w:h="11906" w:orient="landscape"/>
          <w:pgMar w:top="1134" w:right="1134" w:bottom="1134" w:left="1134" w:header="720" w:footer="720" w:gutter="0"/>
          <w:pgNumType w:fmt="decimal"/>
          <w:cols w:space="720" w:num="1"/>
          <w:docGrid w:type="lines" w:linePitch="331" w:charSpace="0"/>
        </w:sectPr>
      </w:pPr>
    </w:p>
    <w:p w14:paraId="7B3AC5EE">
      <w:pPr>
        <w:pStyle w:val="19"/>
        <w:jc w:val="center"/>
        <w:outlineLvl w:val="1"/>
        <w:rPr>
          <w:rFonts w:hint="eastAsia" w:hAnsi="宋体"/>
          <w:b/>
          <w:bCs/>
          <w:color w:val="000000" w:themeColor="text1"/>
          <w:sz w:val="28"/>
          <w:szCs w:val="28"/>
          <w:highlight w:val="none"/>
          <w14:textFill>
            <w14:solidFill>
              <w14:schemeClr w14:val="tx1"/>
            </w14:solidFill>
          </w14:textFill>
        </w:rPr>
      </w:pPr>
      <w:bookmarkStart w:id="329" w:name="_Toc25989"/>
      <w:bookmarkStart w:id="330" w:name="_Toc19686839"/>
      <w:r>
        <w:rPr>
          <w:rFonts w:hint="eastAsia" w:hAnsi="宋体"/>
          <w:b/>
          <w:bCs/>
          <w:color w:val="000000" w:themeColor="text1"/>
          <w:sz w:val="28"/>
          <w:szCs w:val="28"/>
          <w:highlight w:val="none"/>
          <w14:textFill>
            <w14:solidFill>
              <w14:schemeClr w14:val="tx1"/>
            </w14:solidFill>
          </w14:textFill>
        </w:rPr>
        <w:t>第四节 技术文件格式</w:t>
      </w:r>
      <w:bookmarkEnd w:id="329"/>
      <w:bookmarkEnd w:id="330"/>
    </w:p>
    <w:p w14:paraId="199ED8F0">
      <w:pPr>
        <w:snapToGrid w:val="0"/>
        <w:spacing w:before="165" w:beforeLines="50" w:after="50"/>
        <w:rPr>
          <w:rFonts w:hint="eastAsia" w:ascii="宋体" w:hAnsi="宋体"/>
          <w:bCs/>
          <w:color w:val="000000" w:themeColor="text1"/>
          <w:sz w:val="32"/>
          <w:szCs w:val="20"/>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r>
        <w:rPr>
          <w:rFonts w:hint="eastAsia" w:ascii="宋体" w:hAnsi="宋体"/>
          <w:bCs/>
          <w:color w:val="000000" w:themeColor="text1"/>
          <w:highlight w:val="none"/>
          <w14:textFill>
            <w14:solidFill>
              <w14:schemeClr w14:val="tx1"/>
            </w14:solidFill>
          </w14:textFill>
        </w:rPr>
        <w:t>电子投标文件</w:t>
      </w:r>
    </w:p>
    <w:p w14:paraId="7B97291B">
      <w:pPr>
        <w:snapToGrid w:val="0"/>
        <w:spacing w:before="165" w:beforeLines="50" w:after="50"/>
        <w:rPr>
          <w:rFonts w:hint="eastAsia" w:ascii="宋体" w:hAnsi="宋体"/>
          <w:color w:val="000000" w:themeColor="text1"/>
          <w:sz w:val="24"/>
          <w:szCs w:val="20"/>
          <w:highlight w:val="none"/>
          <w14:textFill>
            <w14:solidFill>
              <w14:schemeClr w14:val="tx1"/>
            </w14:solidFill>
          </w14:textFill>
        </w:rPr>
      </w:pPr>
    </w:p>
    <w:p w14:paraId="3B0FA97F">
      <w:pPr>
        <w:snapToGrid w:val="0"/>
        <w:spacing w:before="165" w:beforeLines="50" w:after="50"/>
        <w:jc w:val="center"/>
        <w:rPr>
          <w:rFonts w:hint="eastAsia" w:ascii="宋体" w:hAnsi="宋体"/>
          <w:b/>
          <w:bCs/>
          <w:color w:val="000000" w:themeColor="text1"/>
          <w:sz w:val="32"/>
          <w:szCs w:val="32"/>
          <w:highlight w:val="none"/>
          <w14:textFill>
            <w14:solidFill>
              <w14:schemeClr w14:val="tx1"/>
            </w14:solidFill>
          </w14:textFill>
        </w:rPr>
      </w:pPr>
    </w:p>
    <w:p w14:paraId="62B7C253">
      <w:pPr>
        <w:snapToGrid w:val="0"/>
        <w:spacing w:before="165" w:beforeLines="50" w:after="50"/>
        <w:jc w:val="center"/>
        <w:rPr>
          <w:rFonts w:hint="eastAsia" w:ascii="宋体" w:hAnsi="宋体"/>
          <w:b/>
          <w:bCs/>
          <w:color w:val="000000" w:themeColor="text1"/>
          <w:sz w:val="32"/>
          <w:szCs w:val="32"/>
          <w:highlight w:val="none"/>
          <w14:textFill>
            <w14:solidFill>
              <w14:schemeClr w14:val="tx1"/>
            </w14:solidFill>
          </w14:textFill>
        </w:rPr>
      </w:pPr>
    </w:p>
    <w:p w14:paraId="42290B19">
      <w:pPr>
        <w:snapToGrid w:val="0"/>
        <w:spacing w:before="165" w:beforeLines="50" w:after="50"/>
        <w:jc w:val="center"/>
        <w:rPr>
          <w:rFonts w:hint="eastAsia" w:ascii="宋体" w:hAnsi="宋体"/>
          <w:b/>
          <w:bCs/>
          <w:color w:val="000000" w:themeColor="text1"/>
          <w:sz w:val="32"/>
          <w:szCs w:val="32"/>
          <w:highlight w:val="none"/>
          <w14:textFill>
            <w14:solidFill>
              <w14:schemeClr w14:val="tx1"/>
            </w14:solidFill>
          </w14:textFill>
        </w:rPr>
      </w:pPr>
    </w:p>
    <w:p w14:paraId="3E18C068">
      <w:pPr>
        <w:snapToGrid w:val="0"/>
        <w:spacing w:before="165" w:beforeLines="50" w:after="50"/>
        <w:jc w:val="center"/>
        <w:rPr>
          <w:rFonts w:hint="eastAsia"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技术文件（封面）</w:t>
      </w:r>
    </w:p>
    <w:p w14:paraId="114ACDDC">
      <w:pPr>
        <w:snapToGrid w:val="0"/>
        <w:spacing w:before="165" w:beforeLines="50" w:after="50"/>
        <w:rPr>
          <w:rFonts w:hint="eastAsia" w:ascii="宋体" w:hAnsi="宋体"/>
          <w:bCs/>
          <w:color w:val="000000" w:themeColor="text1"/>
          <w:sz w:val="24"/>
          <w:szCs w:val="20"/>
          <w:highlight w:val="none"/>
          <w14:textFill>
            <w14:solidFill>
              <w14:schemeClr w14:val="tx1"/>
            </w14:solidFill>
          </w14:textFill>
        </w:rPr>
      </w:pPr>
    </w:p>
    <w:p w14:paraId="2051F2C0">
      <w:pPr>
        <w:snapToGrid w:val="0"/>
        <w:spacing w:before="165" w:beforeLines="50" w:after="50" w:line="400" w:lineRule="exact"/>
        <w:ind w:firstLine="360" w:firstLineChars="150"/>
        <w:rPr>
          <w:rFonts w:hint="eastAsia" w:ascii="宋体" w:hAnsi="宋体" w:eastAsia="宋体"/>
          <w:bCs/>
          <w:color w:val="000000" w:themeColor="text1"/>
          <w:sz w:val="24"/>
          <w:szCs w:val="20"/>
          <w:highlight w:val="none"/>
          <w:lang w:eastAsia="zh-CN"/>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 xml:space="preserve">项目名称： </w:t>
      </w:r>
      <w:r>
        <w:rPr>
          <w:rFonts w:hint="eastAsia" w:ascii="宋体" w:hAnsi="宋体"/>
          <w:bCs/>
          <w:color w:val="000000" w:themeColor="text1"/>
          <w:sz w:val="24"/>
          <w:highlight w:val="none"/>
          <w:lang w:eastAsia="zh-CN"/>
          <w14:textFill>
            <w14:solidFill>
              <w14:schemeClr w14:val="tx1"/>
            </w14:solidFill>
          </w14:textFill>
        </w:rPr>
        <w:t>南宁中心血站2026年血液制备及储存设备采购</w:t>
      </w:r>
    </w:p>
    <w:p w14:paraId="0C986BFE">
      <w:pPr>
        <w:snapToGrid w:val="0"/>
        <w:spacing w:before="165" w:beforeLines="50" w:after="50" w:line="400" w:lineRule="exact"/>
        <w:ind w:firstLine="360" w:firstLineChars="150"/>
        <w:rPr>
          <w:rFonts w:hint="eastAsia" w:ascii="宋体" w:hAnsi="宋体" w:eastAsia="宋体"/>
          <w:bCs/>
          <w:color w:val="000000" w:themeColor="text1"/>
          <w:sz w:val="24"/>
          <w:highlight w:val="none"/>
          <w:lang w:eastAsia="zh-CN"/>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项目编号： NNZC2026-G1-990215-GXJT</w:t>
      </w:r>
    </w:p>
    <w:p w14:paraId="789CDA22">
      <w:pPr>
        <w:snapToGrid w:val="0"/>
        <w:spacing w:before="165"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所投分标：</w:t>
      </w:r>
    </w:p>
    <w:p w14:paraId="68173A80">
      <w:pPr>
        <w:snapToGrid w:val="0"/>
        <w:spacing w:before="165"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投标人名称：</w:t>
      </w:r>
    </w:p>
    <w:p w14:paraId="103FD39D">
      <w:pPr>
        <w:snapToGrid w:val="0"/>
        <w:spacing w:before="165"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投标人地址：</w:t>
      </w:r>
    </w:p>
    <w:p w14:paraId="30E67695">
      <w:pPr>
        <w:snapToGrid w:val="0"/>
        <w:spacing w:before="165" w:beforeLines="50" w:after="50"/>
        <w:ind w:firstLine="645"/>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年    月    日</w:t>
      </w:r>
    </w:p>
    <w:p w14:paraId="298E52B2">
      <w:pPr>
        <w:snapToGrid w:val="0"/>
        <w:spacing w:before="165" w:beforeLines="50" w:after="50"/>
        <w:ind w:firstLine="645"/>
        <w:jc w:val="center"/>
        <w:rPr>
          <w:rFonts w:hint="eastAsia" w:ascii="宋体" w:hAnsi="宋体"/>
          <w:color w:val="000000" w:themeColor="text1"/>
          <w:sz w:val="24"/>
          <w:szCs w:val="20"/>
          <w:highlight w:val="none"/>
          <w14:textFill>
            <w14:solidFill>
              <w14:schemeClr w14:val="tx1"/>
            </w14:solidFill>
          </w14:textFill>
        </w:rPr>
      </w:pPr>
    </w:p>
    <w:p w14:paraId="6AA5BD8A">
      <w:pPr>
        <w:jc w:val="center"/>
        <w:rPr>
          <w:rFonts w:hint="eastAsia" w:ascii="仿宋_GB2312" w:hAnsi="仿宋" w:eastAsia="仿宋_GB2312" w:cs="仿宋_GB2312"/>
          <w:b/>
          <w:color w:val="000000" w:themeColor="text1"/>
          <w:kern w:val="0"/>
          <w:sz w:val="28"/>
          <w:szCs w:val="28"/>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br w:type="page"/>
      </w:r>
      <w:r>
        <w:rPr>
          <w:rFonts w:hint="eastAsia" w:ascii="仿宋_GB2312" w:hAnsi="仿宋" w:eastAsia="仿宋_GB2312" w:cs="仿宋_GB2312"/>
          <w:b/>
          <w:color w:val="000000" w:themeColor="text1"/>
          <w:kern w:val="0"/>
          <w:sz w:val="28"/>
          <w:szCs w:val="28"/>
          <w:highlight w:val="none"/>
          <w14:textFill>
            <w14:solidFill>
              <w14:schemeClr w14:val="tx1"/>
            </w14:solidFill>
          </w14:textFill>
        </w:rPr>
        <w:t>技术文件目录</w:t>
      </w:r>
    </w:p>
    <w:p w14:paraId="3D790991">
      <w:pPr>
        <w:pStyle w:val="96"/>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一、技术需求偏离表……………………………………………………………（页码）</w:t>
      </w:r>
    </w:p>
    <w:p w14:paraId="5371927E">
      <w:pPr>
        <w:pStyle w:val="96"/>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二、项目实施方案………………………………………………………………（页码）</w:t>
      </w:r>
    </w:p>
    <w:p w14:paraId="78735110">
      <w:pPr>
        <w:pStyle w:val="96"/>
        <w:spacing w:line="360" w:lineRule="auto"/>
        <w:rPr>
          <w:rFonts w:hint="eastAsia" w:ascii="宋体" w:hAnsi="宋体"/>
          <w:color w:val="000000" w:themeColor="text1"/>
          <w:szCs w:val="21"/>
          <w:highlight w:val="none"/>
          <w:lang w:val="en-US" w:eastAsia="zh-CN"/>
          <w14:textFill>
            <w14:solidFill>
              <w14:schemeClr w14:val="tx1"/>
            </w14:solidFill>
          </w14:textFill>
        </w:rPr>
      </w:pPr>
      <w:r>
        <w:rPr>
          <w:rFonts w:hint="eastAsia" w:cs="仿宋_GB2312"/>
          <w:color w:val="000000" w:themeColor="text1"/>
          <w:highlight w:val="none"/>
          <w14:textFill>
            <w14:solidFill>
              <w14:schemeClr w14:val="tx1"/>
            </w14:solidFill>
          </w14:textFill>
        </w:rPr>
        <w:t>三、</w:t>
      </w:r>
      <w:r>
        <w:rPr>
          <w:rFonts w:hint="eastAsia" w:cs="仿宋_GB2312"/>
          <w:color w:val="000000" w:themeColor="text1"/>
          <w:highlight w:val="none"/>
          <w:lang w:val="en-US" w:eastAsia="zh-CN"/>
          <w14:textFill>
            <w14:solidFill>
              <w14:schemeClr w14:val="tx1"/>
            </w14:solidFill>
          </w14:textFill>
        </w:rPr>
        <w:t>售后服务方案</w:t>
      </w:r>
      <w:r>
        <w:rPr>
          <w:rFonts w:hint="eastAsia" w:cs="仿宋_GB2312"/>
          <w:color w:val="000000" w:themeColor="text1"/>
          <w:highlight w:val="none"/>
          <w14:textFill>
            <w14:solidFill>
              <w14:schemeClr w14:val="tx1"/>
            </w14:solidFill>
          </w14:textFill>
        </w:rPr>
        <w:t>………………………………………………………………（页码）</w:t>
      </w:r>
      <w:r>
        <w:rPr>
          <w:rFonts w:hint="eastAsia" w:ascii="宋体" w:hAnsi="宋体"/>
          <w:color w:val="000000" w:themeColor="text1"/>
          <w:szCs w:val="21"/>
          <w:highlight w:val="none"/>
          <w:lang w:val="en-US" w:eastAsia="zh-CN"/>
          <w14:textFill>
            <w14:solidFill>
              <w14:schemeClr w14:val="tx1"/>
            </w14:solidFill>
          </w14:textFill>
        </w:rPr>
        <w:t xml:space="preserve"> </w:t>
      </w:r>
    </w:p>
    <w:p w14:paraId="414999C8">
      <w:pPr>
        <w:pStyle w:val="96"/>
        <w:spacing w:line="360" w:lineRule="auto"/>
        <w:rPr>
          <w:rFonts w:hint="default" w:ascii="宋体" w:hAnsi="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四、配置清单</w:t>
      </w:r>
      <w:r>
        <w:rPr>
          <w:rFonts w:hint="eastAsia" w:cs="仿宋_GB2312"/>
          <w:color w:val="000000" w:themeColor="text1"/>
          <w:highlight w:val="none"/>
          <w14:textFill>
            <w14:solidFill>
              <w14:schemeClr w14:val="tx1"/>
            </w14:solidFill>
          </w14:textFill>
        </w:rPr>
        <w:t>……………………………………………………………………（页码）</w:t>
      </w:r>
    </w:p>
    <w:p w14:paraId="0CCD2206">
      <w:pPr>
        <w:pStyle w:val="96"/>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lang w:val="en-US" w:eastAsia="zh-CN"/>
          <w14:textFill>
            <w14:solidFill>
              <w14:schemeClr w14:val="tx1"/>
            </w14:solidFill>
          </w14:textFill>
        </w:rPr>
        <w:t>五、</w:t>
      </w:r>
      <w:r>
        <w:rPr>
          <w:rFonts w:hint="eastAsia" w:cs="仿宋_GB2312"/>
          <w:color w:val="000000" w:themeColor="text1"/>
          <w:highlight w:val="none"/>
          <w14:textFill>
            <w14:solidFill>
              <w14:schemeClr w14:val="tx1"/>
            </w14:solidFill>
          </w14:textFill>
        </w:rPr>
        <w:t>对本项目总体要求的理解（如有要求）…………………………………（页码）</w:t>
      </w:r>
    </w:p>
    <w:p w14:paraId="6ADA8011">
      <w:pPr>
        <w:pStyle w:val="96"/>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lang w:val="en-US" w:eastAsia="zh-CN"/>
          <w14:textFill>
            <w14:solidFill>
              <w14:schemeClr w14:val="tx1"/>
            </w14:solidFill>
          </w14:textFill>
        </w:rPr>
        <w:t>六</w:t>
      </w:r>
      <w:r>
        <w:rPr>
          <w:rFonts w:hint="eastAsia" w:cs="仿宋_GB2312"/>
          <w:color w:val="000000" w:themeColor="text1"/>
          <w:highlight w:val="none"/>
          <w14:textFill>
            <w14:solidFill>
              <w14:schemeClr w14:val="tx1"/>
            </w14:solidFill>
          </w14:textFill>
        </w:rPr>
        <w:t>、</w:t>
      </w:r>
      <w:r>
        <w:rPr>
          <w:rFonts w:hint="eastAsia" w:cs="仿宋_GB2312"/>
          <w:color w:val="000000" w:themeColor="text1"/>
          <w:highlight w:val="none"/>
          <w:lang w:val="zh-CN"/>
          <w14:textFill>
            <w14:solidFill>
              <w14:schemeClr w14:val="tx1"/>
            </w14:solidFill>
          </w14:textFill>
        </w:rPr>
        <w:t>产品出产标准及质量检测报告</w:t>
      </w:r>
      <w:r>
        <w:rPr>
          <w:rFonts w:hint="eastAsia" w:cs="仿宋_GB2312"/>
          <w:color w:val="000000" w:themeColor="text1"/>
          <w:highlight w:val="none"/>
          <w14:textFill>
            <w14:solidFill>
              <w14:schemeClr w14:val="tx1"/>
            </w14:solidFill>
          </w14:textFill>
        </w:rPr>
        <w:t>（如有要求）</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14:textFill>
            <w14:solidFill>
              <w14:schemeClr w14:val="tx1"/>
            </w14:solidFill>
          </w14:textFill>
        </w:rPr>
        <w:t>………（页码）</w:t>
      </w:r>
    </w:p>
    <w:p w14:paraId="76A00E64">
      <w:pPr>
        <w:pStyle w:val="96"/>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lang w:val="en-US" w:eastAsia="zh-CN"/>
          <w14:textFill>
            <w14:solidFill>
              <w14:schemeClr w14:val="tx1"/>
            </w14:solidFill>
          </w14:textFill>
        </w:rPr>
        <w:t>七</w:t>
      </w:r>
      <w:r>
        <w:rPr>
          <w:rFonts w:hint="eastAsia" w:cs="仿宋_GB2312"/>
          <w:color w:val="000000" w:themeColor="text1"/>
          <w:highlight w:val="none"/>
          <w14:textFill>
            <w14:solidFill>
              <w14:schemeClr w14:val="tx1"/>
            </w14:solidFill>
          </w14:textFill>
        </w:rPr>
        <w:t>、优惠条件及特殊承诺（如有要求）</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14:textFill>
            <w14:solidFill>
              <w14:schemeClr w14:val="tx1"/>
            </w14:solidFill>
          </w14:textFill>
        </w:rPr>
        <w:t>……………（页码）</w:t>
      </w:r>
    </w:p>
    <w:p w14:paraId="5AF25E90">
      <w:pPr>
        <w:pStyle w:val="96"/>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lang w:val="en-US" w:eastAsia="zh-CN"/>
          <w14:textFill>
            <w14:solidFill>
              <w14:schemeClr w14:val="tx1"/>
            </w14:solidFill>
          </w14:textFill>
        </w:rPr>
        <w:t>八</w:t>
      </w:r>
      <w:r>
        <w:rPr>
          <w:rFonts w:hint="eastAsia" w:cs="仿宋_GB2312"/>
          <w:color w:val="000000" w:themeColor="text1"/>
          <w:highlight w:val="none"/>
          <w14:textFill>
            <w14:solidFill>
              <w14:schemeClr w14:val="tx1"/>
            </w14:solidFill>
          </w14:textFill>
        </w:rPr>
        <w:t>、对项目的合理化建议和改进措施</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14:textFill>
            <w14:solidFill>
              <w14:schemeClr w14:val="tx1"/>
            </w14:solidFill>
          </w14:textFill>
        </w:rPr>
        <w:t>（页码）</w:t>
      </w:r>
    </w:p>
    <w:p w14:paraId="4EC5DD83">
      <w:pPr>
        <w:pStyle w:val="96"/>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lang w:val="en-US" w:eastAsia="zh-CN"/>
          <w14:textFill>
            <w14:solidFill>
              <w14:schemeClr w14:val="tx1"/>
            </w14:solidFill>
          </w14:textFill>
        </w:rPr>
        <w:t>九</w:t>
      </w:r>
      <w:r>
        <w:rPr>
          <w:rFonts w:hint="eastAsia" w:cs="仿宋_GB2312"/>
          <w:color w:val="000000" w:themeColor="text1"/>
          <w:highlight w:val="none"/>
          <w14:textFill>
            <w14:solidFill>
              <w14:schemeClr w14:val="tx1"/>
            </w14:solidFill>
          </w14:textFill>
        </w:rPr>
        <w:t>、认为需要的其他技术文件或说明（如有）</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14:textFill>
            <w14:solidFill>
              <w14:schemeClr w14:val="tx1"/>
            </w14:solidFill>
          </w14:textFill>
        </w:rPr>
        <w:t>（页码）</w:t>
      </w:r>
    </w:p>
    <w:p w14:paraId="3FB294A7">
      <w:pPr>
        <w:spacing w:line="360" w:lineRule="auto"/>
        <w:rPr>
          <w:rFonts w:hint="eastAsia" w:ascii="仿宋_GB2312" w:hAnsi="仿宋" w:eastAsia="仿宋_GB2312" w:cs="仿宋_GB2312"/>
          <w:b/>
          <w:bCs/>
          <w:color w:val="000000" w:themeColor="text1"/>
          <w:sz w:val="24"/>
          <w:highlight w:val="none"/>
          <w14:textFill>
            <w14:solidFill>
              <w14:schemeClr w14:val="tx1"/>
            </w14:solidFill>
          </w14:textFill>
        </w:rPr>
      </w:pPr>
      <w:r>
        <w:rPr>
          <w:rFonts w:hint="eastAsia" w:ascii="仿宋_GB2312" w:hAnsi="仿宋" w:eastAsia="仿宋_GB2312" w:cs="仿宋_GB2312"/>
          <w:b/>
          <w:bCs/>
          <w:color w:val="000000" w:themeColor="text1"/>
          <w:sz w:val="24"/>
          <w:highlight w:val="none"/>
          <w14:textFill>
            <w14:solidFill>
              <w14:schemeClr w14:val="tx1"/>
            </w14:solidFill>
          </w14:textFill>
        </w:rPr>
        <w:t>注：以上目录是基本格式要求，各投标人可根据自身情况进一步向下增加内容或细化。</w:t>
      </w:r>
    </w:p>
    <w:p w14:paraId="2B8E0A2B">
      <w:pPr>
        <w:snapToGrid w:val="0"/>
        <w:spacing w:before="165" w:beforeLines="50" w:after="50"/>
        <w:ind w:left="143" w:leftChars="68" w:firstLine="472" w:firstLineChars="196"/>
        <w:jc w:val="left"/>
        <w:rPr>
          <w:rFonts w:hint="eastAsia" w:ascii="宋体" w:hAnsi="宋体"/>
          <w:b/>
          <w:color w:val="000000" w:themeColor="text1"/>
          <w:sz w:val="24"/>
          <w:highlight w:val="none"/>
          <w14:textFill>
            <w14:solidFill>
              <w14:schemeClr w14:val="tx1"/>
            </w14:solidFill>
          </w14:textFill>
        </w:rPr>
      </w:pPr>
    </w:p>
    <w:p w14:paraId="4625BB84">
      <w:pPr>
        <w:snapToGrid w:val="0"/>
        <w:spacing w:before="165" w:beforeLines="50" w:after="50"/>
        <w:ind w:left="143" w:leftChars="68" w:firstLine="472" w:firstLineChars="196"/>
        <w:jc w:val="left"/>
        <w:rPr>
          <w:rFonts w:hint="eastAsia"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br w:type="page"/>
      </w:r>
      <w:r>
        <w:rPr>
          <w:rFonts w:hint="eastAsia" w:ascii="宋体" w:hAnsi="宋体"/>
          <w:b/>
          <w:color w:val="000000" w:themeColor="text1"/>
          <w:sz w:val="24"/>
          <w:highlight w:val="none"/>
          <w14:textFill>
            <w14:solidFill>
              <w14:schemeClr w14:val="tx1"/>
            </w14:solidFill>
          </w14:textFill>
        </w:rPr>
        <w:t xml:space="preserve"> </w:t>
      </w:r>
    </w:p>
    <w:p w14:paraId="2C4DAC6A">
      <w:pPr>
        <w:pStyle w:val="19"/>
        <w:spacing w:line="500" w:lineRule="exact"/>
        <w:jc w:val="center"/>
        <w:rPr>
          <w:rFonts w:hint="eastAsia" w:ascii="Times New Roman" w:hAnsi="Times New Roman"/>
          <w:b/>
          <w:bCs/>
          <w:color w:val="000000" w:themeColor="text1"/>
          <w:sz w:val="30"/>
          <w:szCs w:val="30"/>
          <w:highlight w:val="none"/>
          <w14:textFill>
            <w14:solidFill>
              <w14:schemeClr w14:val="tx1"/>
            </w14:solidFill>
          </w14:textFill>
        </w:rPr>
      </w:pPr>
      <w:r>
        <w:rPr>
          <w:rFonts w:hint="eastAsia" w:ascii="Times New Roman" w:hAnsi="Times New Roman"/>
          <w:b/>
          <w:bCs/>
          <w:color w:val="000000" w:themeColor="text1"/>
          <w:sz w:val="30"/>
          <w:szCs w:val="30"/>
          <w:highlight w:val="none"/>
          <w14:textFill>
            <w14:solidFill>
              <w14:schemeClr w14:val="tx1"/>
            </w14:solidFill>
          </w14:textFill>
        </w:rPr>
        <w:t>一、技术需求偏离表</w:t>
      </w:r>
    </w:p>
    <w:p w14:paraId="717FAF01">
      <w:pPr>
        <w:pStyle w:val="19"/>
        <w:spacing w:line="440" w:lineRule="exact"/>
        <w:ind w:firstLine="420" w:firstLineChars="200"/>
        <w:rPr>
          <w:color w:val="000000" w:themeColor="text1"/>
          <w:highlight w:val="none"/>
          <w14:textFill>
            <w14:solidFill>
              <w14:schemeClr w14:val="tx1"/>
            </w14:solidFill>
          </w14:textFill>
        </w:rPr>
      </w:pPr>
    </w:p>
    <w:p w14:paraId="018B58D0">
      <w:pPr>
        <w:pStyle w:val="19"/>
        <w:spacing w:line="600" w:lineRule="exact"/>
        <w:ind w:firstLine="480" w:firstLineChars="200"/>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请根据所投货物的实际技术参数，</w:t>
      </w:r>
      <w:r>
        <w:rPr>
          <w:rFonts w:hint="eastAsia" w:hAnsi="宋体"/>
          <w:b/>
          <w:color w:val="000000" w:themeColor="text1"/>
          <w:sz w:val="28"/>
          <w:szCs w:val="28"/>
          <w:highlight w:val="none"/>
          <w14:textFill>
            <w14:solidFill>
              <w14:schemeClr w14:val="tx1"/>
            </w14:solidFill>
          </w14:textFill>
        </w:rPr>
        <w:t>逐条对应</w:t>
      </w:r>
      <w:r>
        <w:rPr>
          <w:rFonts w:hint="eastAsia" w:hAnsi="宋体"/>
          <w:color w:val="000000" w:themeColor="text1"/>
          <w:sz w:val="24"/>
          <w:szCs w:val="24"/>
          <w:highlight w:val="none"/>
          <w14:textFill>
            <w14:solidFill>
              <w14:schemeClr w14:val="tx1"/>
            </w14:solidFill>
          </w14:textFill>
        </w:rPr>
        <w:t>本项目招标文件第二章“货物需求一览表”中的</w:t>
      </w:r>
      <w:r>
        <w:rPr>
          <w:rFonts w:hint="eastAsia" w:hAnsi="宋体"/>
          <w:b/>
          <w:color w:val="000000" w:themeColor="text1"/>
          <w:sz w:val="28"/>
          <w:szCs w:val="28"/>
          <w:highlight w:val="none"/>
          <w14:textFill>
            <w14:solidFill>
              <w14:schemeClr w14:val="tx1"/>
            </w14:solidFill>
          </w14:textFill>
        </w:rPr>
        <w:t>采购清单及货物参数</w:t>
      </w:r>
      <w:r>
        <w:rPr>
          <w:rFonts w:hint="eastAsia" w:hAnsi="宋体"/>
          <w:color w:val="000000" w:themeColor="text1"/>
          <w:sz w:val="24"/>
          <w:szCs w:val="24"/>
          <w:highlight w:val="none"/>
          <w14:textFill>
            <w14:solidFill>
              <w14:schemeClr w14:val="tx1"/>
            </w14:solidFill>
          </w14:textFill>
        </w:rPr>
        <w:t>详细填写相应的具体内容。“偏离说明”一栏应当选择“正偏离”、“负偏离”或“无偏离”进行填写。</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260"/>
        <w:gridCol w:w="2310"/>
        <w:gridCol w:w="1516"/>
        <w:gridCol w:w="3297"/>
        <w:gridCol w:w="1168"/>
      </w:tblGrid>
      <w:tr w14:paraId="4469A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634" w:type="dxa"/>
            <w:vMerge w:val="restart"/>
            <w:tcBorders>
              <w:top w:val="single" w:color="auto" w:sz="4" w:space="0"/>
              <w:left w:val="single" w:color="auto" w:sz="4" w:space="0"/>
              <w:bottom w:val="single" w:color="auto" w:sz="4" w:space="0"/>
              <w:right w:val="single" w:color="auto" w:sz="4" w:space="0"/>
            </w:tcBorders>
            <w:noWrap w:val="0"/>
            <w:vAlign w:val="center"/>
          </w:tcPr>
          <w:p w14:paraId="3A89D1E8">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项号</w:t>
            </w:r>
          </w:p>
        </w:tc>
        <w:tc>
          <w:tcPr>
            <w:tcW w:w="3570" w:type="dxa"/>
            <w:gridSpan w:val="2"/>
            <w:tcBorders>
              <w:top w:val="single" w:color="auto" w:sz="4" w:space="0"/>
              <w:left w:val="single" w:color="auto" w:sz="4" w:space="0"/>
              <w:bottom w:val="single" w:color="auto" w:sz="4" w:space="0"/>
              <w:right w:val="single" w:color="auto" w:sz="4" w:space="0"/>
            </w:tcBorders>
            <w:noWrap w:val="0"/>
            <w:vAlign w:val="center"/>
          </w:tcPr>
          <w:p w14:paraId="3BCD2EA0">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招标文件需求</w:t>
            </w:r>
          </w:p>
        </w:tc>
        <w:tc>
          <w:tcPr>
            <w:tcW w:w="4813" w:type="dxa"/>
            <w:gridSpan w:val="2"/>
            <w:tcBorders>
              <w:top w:val="single" w:color="auto" w:sz="4" w:space="0"/>
              <w:left w:val="single" w:color="auto" w:sz="4" w:space="0"/>
              <w:bottom w:val="single" w:color="auto" w:sz="4" w:space="0"/>
              <w:right w:val="single" w:color="auto" w:sz="4" w:space="0"/>
            </w:tcBorders>
            <w:noWrap w:val="0"/>
            <w:vAlign w:val="center"/>
          </w:tcPr>
          <w:p w14:paraId="2F867419">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投标文件承诺</w:t>
            </w:r>
          </w:p>
        </w:tc>
        <w:tc>
          <w:tcPr>
            <w:tcW w:w="1168" w:type="dxa"/>
            <w:vMerge w:val="restart"/>
            <w:tcBorders>
              <w:top w:val="single" w:color="auto" w:sz="4" w:space="0"/>
              <w:left w:val="single" w:color="auto" w:sz="4" w:space="0"/>
              <w:bottom w:val="single" w:color="auto" w:sz="4" w:space="0"/>
              <w:right w:val="single" w:color="auto" w:sz="4" w:space="0"/>
            </w:tcBorders>
            <w:noWrap w:val="0"/>
            <w:vAlign w:val="center"/>
          </w:tcPr>
          <w:p w14:paraId="49691A13">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偏离说明</w:t>
            </w:r>
          </w:p>
        </w:tc>
      </w:tr>
      <w:tr w14:paraId="373F1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10185" w:type="dxa"/>
            <w:vMerge w:val="continue"/>
            <w:tcBorders>
              <w:top w:val="single" w:color="auto" w:sz="4" w:space="0"/>
              <w:left w:val="single" w:color="auto" w:sz="4" w:space="0"/>
              <w:bottom w:val="single" w:color="auto" w:sz="4" w:space="0"/>
              <w:right w:val="single" w:color="auto" w:sz="4" w:space="0"/>
            </w:tcBorders>
            <w:noWrap w:val="0"/>
            <w:vAlign w:val="center"/>
          </w:tcPr>
          <w:p w14:paraId="79F4988F">
            <w:pPr>
              <w:widowControl/>
              <w:jc w:val="left"/>
              <w:rPr>
                <w:rFonts w:ascii="宋体" w:hAnsi="宋体"/>
                <w:color w:val="000000" w:themeColor="text1"/>
                <w:szCs w:val="21"/>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8BF30AA">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货物名称</w:t>
            </w:r>
          </w:p>
        </w:tc>
        <w:tc>
          <w:tcPr>
            <w:tcW w:w="2310" w:type="dxa"/>
            <w:tcBorders>
              <w:top w:val="single" w:color="auto" w:sz="4" w:space="0"/>
              <w:left w:val="single" w:color="auto" w:sz="4" w:space="0"/>
              <w:bottom w:val="single" w:color="auto" w:sz="4" w:space="0"/>
              <w:right w:val="single" w:color="auto" w:sz="4" w:space="0"/>
            </w:tcBorders>
            <w:noWrap w:val="0"/>
            <w:vAlign w:val="center"/>
          </w:tcPr>
          <w:p w14:paraId="3308D034">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货物参数</w:t>
            </w:r>
          </w:p>
        </w:tc>
        <w:tc>
          <w:tcPr>
            <w:tcW w:w="1516" w:type="dxa"/>
            <w:tcBorders>
              <w:top w:val="single" w:color="auto" w:sz="4" w:space="0"/>
              <w:left w:val="single" w:color="auto" w:sz="4" w:space="0"/>
              <w:bottom w:val="single" w:color="auto" w:sz="4" w:space="0"/>
              <w:right w:val="single" w:color="auto" w:sz="4" w:space="0"/>
            </w:tcBorders>
            <w:noWrap w:val="0"/>
            <w:vAlign w:val="center"/>
          </w:tcPr>
          <w:p w14:paraId="6ADFB895">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货物名称</w:t>
            </w:r>
          </w:p>
        </w:tc>
        <w:tc>
          <w:tcPr>
            <w:tcW w:w="3297" w:type="dxa"/>
            <w:tcBorders>
              <w:top w:val="single" w:color="auto" w:sz="4" w:space="0"/>
              <w:left w:val="single" w:color="auto" w:sz="4" w:space="0"/>
              <w:bottom w:val="single" w:color="auto" w:sz="4" w:space="0"/>
              <w:right w:val="single" w:color="auto" w:sz="4" w:space="0"/>
            </w:tcBorders>
            <w:noWrap w:val="0"/>
            <w:vAlign w:val="center"/>
          </w:tcPr>
          <w:p w14:paraId="36ED4E6C">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所提供货物的内容</w:t>
            </w:r>
          </w:p>
        </w:tc>
        <w:tc>
          <w:tcPr>
            <w:tcW w:w="1168" w:type="dxa"/>
            <w:vMerge w:val="continue"/>
            <w:tcBorders>
              <w:top w:val="single" w:color="auto" w:sz="4" w:space="0"/>
              <w:left w:val="single" w:color="auto" w:sz="4" w:space="0"/>
              <w:bottom w:val="single" w:color="auto" w:sz="4" w:space="0"/>
              <w:right w:val="single" w:color="auto" w:sz="4" w:space="0"/>
            </w:tcBorders>
            <w:noWrap w:val="0"/>
            <w:vAlign w:val="center"/>
          </w:tcPr>
          <w:p w14:paraId="538E081F">
            <w:pPr>
              <w:widowControl/>
              <w:jc w:val="left"/>
              <w:rPr>
                <w:rFonts w:ascii="宋体" w:hAnsi="宋体"/>
                <w:color w:val="000000" w:themeColor="text1"/>
                <w:szCs w:val="21"/>
                <w:highlight w:val="none"/>
                <w14:textFill>
                  <w14:solidFill>
                    <w14:schemeClr w14:val="tx1"/>
                  </w14:solidFill>
                </w14:textFill>
              </w:rPr>
            </w:pPr>
          </w:p>
        </w:tc>
      </w:tr>
      <w:tr w14:paraId="35930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noWrap w:val="0"/>
            <w:vAlign w:val="center"/>
          </w:tcPr>
          <w:p w14:paraId="01AF77FD">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8E51D46">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310" w:type="dxa"/>
            <w:tcBorders>
              <w:top w:val="single" w:color="auto" w:sz="4" w:space="0"/>
              <w:left w:val="single" w:color="auto" w:sz="4" w:space="0"/>
              <w:bottom w:val="single" w:color="auto" w:sz="4" w:space="0"/>
              <w:right w:val="single" w:color="auto" w:sz="4" w:space="0"/>
            </w:tcBorders>
            <w:noWrap w:val="0"/>
            <w:vAlign w:val="center"/>
          </w:tcPr>
          <w:p w14:paraId="0CBCC196">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p w14:paraId="66D7D9C2">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66DA46B2">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2B2B91EA">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516" w:type="dxa"/>
            <w:tcBorders>
              <w:top w:val="single" w:color="auto" w:sz="4" w:space="0"/>
              <w:left w:val="single" w:color="auto" w:sz="4" w:space="0"/>
              <w:bottom w:val="single" w:color="auto" w:sz="4" w:space="0"/>
              <w:right w:val="single" w:color="auto" w:sz="4" w:space="0"/>
            </w:tcBorders>
            <w:noWrap w:val="0"/>
            <w:vAlign w:val="center"/>
          </w:tcPr>
          <w:p w14:paraId="0FDAD31B">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3297" w:type="dxa"/>
            <w:tcBorders>
              <w:top w:val="single" w:color="auto" w:sz="4" w:space="0"/>
              <w:left w:val="single" w:color="auto" w:sz="4" w:space="0"/>
              <w:bottom w:val="single" w:color="auto" w:sz="4" w:space="0"/>
              <w:right w:val="single" w:color="auto" w:sz="4" w:space="0"/>
            </w:tcBorders>
            <w:noWrap w:val="0"/>
            <w:vAlign w:val="center"/>
          </w:tcPr>
          <w:p w14:paraId="31B726A1">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p w14:paraId="01B134F0">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3376EA9C">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16439C7D">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168" w:type="dxa"/>
            <w:tcBorders>
              <w:top w:val="single" w:color="auto" w:sz="4" w:space="0"/>
              <w:left w:val="single" w:color="auto" w:sz="4" w:space="0"/>
              <w:bottom w:val="single" w:color="auto" w:sz="4" w:space="0"/>
              <w:right w:val="single" w:color="auto" w:sz="4" w:space="0"/>
            </w:tcBorders>
            <w:noWrap w:val="0"/>
            <w:vAlign w:val="center"/>
          </w:tcPr>
          <w:p w14:paraId="59B7695E">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tc>
      </w:tr>
      <w:tr w14:paraId="48D2B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noWrap w:val="0"/>
            <w:vAlign w:val="center"/>
          </w:tcPr>
          <w:p w14:paraId="042DC9F5">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667188D">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310" w:type="dxa"/>
            <w:tcBorders>
              <w:top w:val="single" w:color="auto" w:sz="4" w:space="0"/>
              <w:left w:val="single" w:color="auto" w:sz="4" w:space="0"/>
              <w:bottom w:val="single" w:color="auto" w:sz="4" w:space="0"/>
              <w:right w:val="single" w:color="auto" w:sz="4" w:space="0"/>
            </w:tcBorders>
            <w:noWrap w:val="0"/>
            <w:vAlign w:val="center"/>
          </w:tcPr>
          <w:p w14:paraId="1E334323">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p w14:paraId="17F0A7F8">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5BFD0C15">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36ACF82E">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516" w:type="dxa"/>
            <w:tcBorders>
              <w:top w:val="single" w:color="auto" w:sz="4" w:space="0"/>
              <w:left w:val="single" w:color="auto" w:sz="4" w:space="0"/>
              <w:bottom w:val="single" w:color="auto" w:sz="4" w:space="0"/>
              <w:right w:val="single" w:color="auto" w:sz="4" w:space="0"/>
            </w:tcBorders>
            <w:noWrap w:val="0"/>
            <w:vAlign w:val="center"/>
          </w:tcPr>
          <w:p w14:paraId="6F37B602">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3297" w:type="dxa"/>
            <w:tcBorders>
              <w:top w:val="single" w:color="auto" w:sz="4" w:space="0"/>
              <w:left w:val="single" w:color="auto" w:sz="4" w:space="0"/>
              <w:bottom w:val="single" w:color="auto" w:sz="4" w:space="0"/>
              <w:right w:val="single" w:color="auto" w:sz="4" w:space="0"/>
            </w:tcBorders>
            <w:noWrap w:val="0"/>
            <w:vAlign w:val="center"/>
          </w:tcPr>
          <w:p w14:paraId="21183151">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p w14:paraId="0F3AE5AE">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4AB8D45A">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688E19CF">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168" w:type="dxa"/>
            <w:tcBorders>
              <w:top w:val="single" w:color="auto" w:sz="4" w:space="0"/>
              <w:left w:val="single" w:color="auto" w:sz="4" w:space="0"/>
              <w:bottom w:val="single" w:color="auto" w:sz="4" w:space="0"/>
              <w:right w:val="single" w:color="auto" w:sz="4" w:space="0"/>
            </w:tcBorders>
            <w:noWrap w:val="0"/>
            <w:vAlign w:val="center"/>
          </w:tcPr>
          <w:p w14:paraId="2184C55E">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tc>
      </w:tr>
      <w:tr w14:paraId="0222E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noWrap w:val="0"/>
            <w:vAlign w:val="center"/>
          </w:tcPr>
          <w:p w14:paraId="0A904FE9">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7A38EC4">
            <w:pPr>
              <w:rPr>
                <w:rFonts w:hint="eastAsia" w:ascii="宋体" w:hAnsi="宋体"/>
                <w:color w:val="000000" w:themeColor="text1"/>
                <w:szCs w:val="21"/>
                <w:highlight w:val="none"/>
                <w14:textFill>
                  <w14:solidFill>
                    <w14:schemeClr w14:val="tx1"/>
                  </w14:solidFill>
                </w14:textFill>
              </w:rPr>
            </w:pPr>
          </w:p>
        </w:tc>
        <w:tc>
          <w:tcPr>
            <w:tcW w:w="2310" w:type="dxa"/>
            <w:tcBorders>
              <w:top w:val="single" w:color="auto" w:sz="4" w:space="0"/>
              <w:left w:val="single" w:color="auto" w:sz="4" w:space="0"/>
              <w:bottom w:val="single" w:color="auto" w:sz="4" w:space="0"/>
              <w:right w:val="single" w:color="auto" w:sz="4" w:space="0"/>
            </w:tcBorders>
            <w:noWrap w:val="0"/>
            <w:vAlign w:val="center"/>
          </w:tcPr>
          <w:p w14:paraId="40B01765">
            <w:pPr>
              <w:rPr>
                <w:rFonts w:hint="eastAsia" w:ascii="宋体" w:hAnsi="宋体"/>
                <w:color w:val="000000" w:themeColor="text1"/>
                <w:szCs w:val="21"/>
                <w:highlight w:val="none"/>
                <w14:textFill>
                  <w14:solidFill>
                    <w14:schemeClr w14:val="tx1"/>
                  </w14:solidFill>
                </w14:textFill>
              </w:rPr>
            </w:pPr>
          </w:p>
        </w:tc>
        <w:tc>
          <w:tcPr>
            <w:tcW w:w="1516" w:type="dxa"/>
            <w:tcBorders>
              <w:top w:val="single" w:color="auto" w:sz="4" w:space="0"/>
              <w:left w:val="single" w:color="auto" w:sz="4" w:space="0"/>
              <w:bottom w:val="single" w:color="auto" w:sz="4" w:space="0"/>
              <w:right w:val="single" w:color="auto" w:sz="4" w:space="0"/>
            </w:tcBorders>
            <w:noWrap w:val="0"/>
            <w:vAlign w:val="center"/>
          </w:tcPr>
          <w:p w14:paraId="706377C2">
            <w:pPr>
              <w:rPr>
                <w:rFonts w:hint="eastAsia" w:ascii="宋体" w:hAnsi="宋体"/>
                <w:color w:val="000000" w:themeColor="text1"/>
                <w:szCs w:val="21"/>
                <w:highlight w:val="none"/>
                <w14:textFill>
                  <w14:solidFill>
                    <w14:schemeClr w14:val="tx1"/>
                  </w14:solidFill>
                </w14:textFill>
              </w:rPr>
            </w:pPr>
          </w:p>
        </w:tc>
        <w:tc>
          <w:tcPr>
            <w:tcW w:w="3297" w:type="dxa"/>
            <w:tcBorders>
              <w:top w:val="single" w:color="auto" w:sz="4" w:space="0"/>
              <w:left w:val="single" w:color="auto" w:sz="4" w:space="0"/>
              <w:bottom w:val="single" w:color="auto" w:sz="4" w:space="0"/>
              <w:right w:val="single" w:color="auto" w:sz="4" w:space="0"/>
            </w:tcBorders>
            <w:noWrap w:val="0"/>
            <w:vAlign w:val="center"/>
          </w:tcPr>
          <w:p w14:paraId="24D05D27">
            <w:pPr>
              <w:rPr>
                <w:rFonts w:hint="eastAsia" w:ascii="宋体" w:hAnsi="宋体"/>
                <w:color w:val="000000" w:themeColor="text1"/>
                <w:szCs w:val="21"/>
                <w:highlight w:val="none"/>
                <w14:textFill>
                  <w14:solidFill>
                    <w14:schemeClr w14:val="tx1"/>
                  </w14:solidFill>
                </w14:textFill>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0AE9B189">
            <w:pPr>
              <w:rPr>
                <w:rFonts w:hint="eastAsia" w:ascii="宋体" w:hAnsi="宋体"/>
                <w:color w:val="000000" w:themeColor="text1"/>
                <w:szCs w:val="21"/>
                <w:highlight w:val="none"/>
                <w14:textFill>
                  <w14:solidFill>
                    <w14:schemeClr w14:val="tx1"/>
                  </w14:solidFill>
                </w14:textFill>
              </w:rPr>
            </w:pPr>
          </w:p>
        </w:tc>
      </w:tr>
      <w:tr w14:paraId="741DC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0185" w:type="dxa"/>
            <w:gridSpan w:val="6"/>
            <w:tcBorders>
              <w:top w:val="single" w:color="auto" w:sz="4" w:space="0"/>
              <w:left w:val="single" w:color="auto" w:sz="4" w:space="0"/>
              <w:bottom w:val="single" w:color="auto" w:sz="4" w:space="0"/>
              <w:right w:val="single" w:color="auto" w:sz="4" w:space="0"/>
            </w:tcBorders>
            <w:noWrap w:val="0"/>
            <w:vAlign w:val="center"/>
          </w:tcPr>
          <w:p w14:paraId="59407D92">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　　</w:t>
            </w:r>
            <w:r>
              <w:rPr>
                <w:rFonts w:hint="eastAsia" w:ascii="宋体" w:hAnsi="宋体"/>
                <w:color w:val="000000" w:themeColor="text1"/>
                <w:szCs w:val="21"/>
                <w:highlight w:val="none"/>
                <w14:textFill>
                  <w14:solidFill>
                    <w14:schemeClr w14:val="tx1"/>
                  </w14:solidFill>
                </w14:textFill>
              </w:rPr>
              <w:t>分标（此处有分标时填写具体分标号，无分标时填写“无”）</w:t>
            </w:r>
          </w:p>
        </w:tc>
      </w:tr>
    </w:tbl>
    <w:p w14:paraId="5F9B49A3">
      <w:pPr>
        <w:pStyle w:val="19"/>
        <w:spacing w:line="360" w:lineRule="auto"/>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注：</w:t>
      </w:r>
    </w:p>
    <w:p w14:paraId="1EF2C9EB">
      <w:pPr>
        <w:pStyle w:val="19"/>
        <w:spacing w:line="360" w:lineRule="auto"/>
        <w:rPr>
          <w:rFonts w:hint="eastAsia" w:hAnsi="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1.</w:t>
      </w:r>
      <w:r>
        <w:rPr>
          <w:rFonts w:hint="eastAsia" w:hAnsi="宋体"/>
          <w:color w:val="000000" w:themeColor="text1"/>
          <w:szCs w:val="21"/>
          <w:highlight w:val="none"/>
          <w14:textFill>
            <w14:solidFill>
              <w14:schemeClr w14:val="tx1"/>
            </w14:solidFill>
          </w14:textFill>
        </w:rPr>
        <w:t>表格内容均需按要求填写并盖章，不得留空，</w:t>
      </w:r>
      <w:r>
        <w:rPr>
          <w:rFonts w:hint="eastAsia" w:hAnsi="宋体"/>
          <w:bCs/>
          <w:color w:val="000000" w:themeColor="text1"/>
          <w:szCs w:val="21"/>
          <w:highlight w:val="none"/>
          <w14:textFill>
            <w14:solidFill>
              <w14:schemeClr w14:val="tx1"/>
            </w14:solidFill>
          </w14:textFill>
        </w:rPr>
        <w:t>否则按投标无效处理</w:t>
      </w:r>
      <w:r>
        <w:rPr>
          <w:rFonts w:hint="eastAsia" w:hAnsi="宋体"/>
          <w:color w:val="000000" w:themeColor="text1"/>
          <w:szCs w:val="21"/>
          <w:highlight w:val="none"/>
          <w14:textFill>
            <w14:solidFill>
              <w14:schemeClr w14:val="tx1"/>
            </w14:solidFill>
          </w14:textFill>
        </w:rPr>
        <w:t>。</w:t>
      </w:r>
    </w:p>
    <w:p w14:paraId="11176FC1">
      <w:pPr>
        <w:pStyle w:val="19"/>
        <w:spacing w:line="360" w:lineRule="auto"/>
        <w:rPr>
          <w:rFonts w:hint="eastAsia" w:hAnsi="宋体"/>
          <w:color w:val="000000" w:themeColor="text1"/>
          <w:szCs w:val="21"/>
          <w:highlight w:val="none"/>
          <w14:textFill>
            <w14:solidFill>
              <w14:schemeClr w14:val="tx1"/>
            </w14:solidFill>
          </w14:textFill>
        </w:rPr>
      </w:pPr>
      <w:r>
        <w:rPr>
          <w:rFonts w:hint="eastAsia" w:hAnsi="宋体"/>
          <w:bCs/>
          <w:color w:val="000000" w:themeColor="text1"/>
          <w:szCs w:val="21"/>
          <w:highlight w:val="none"/>
          <w14:textFill>
            <w14:solidFill>
              <w14:schemeClr w14:val="tx1"/>
            </w14:solidFill>
          </w14:textFill>
        </w:rPr>
        <w:t>2.当投标文件的货物内容低于招标文件要求时，投标人应当如实写明“负偏离”，否则视为虚假应标。</w:t>
      </w:r>
    </w:p>
    <w:p w14:paraId="5B39C222">
      <w:pPr>
        <w:pStyle w:val="19"/>
        <w:spacing w:line="360" w:lineRule="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w:t>
      </w:r>
      <w:r>
        <w:rPr>
          <w:rFonts w:hint="eastAsia" w:hAnsi="宋体" w:cs="宋体"/>
          <w:color w:val="000000" w:themeColor="text1"/>
          <w:szCs w:val="21"/>
          <w:highlight w:val="none"/>
          <w14:textFill>
            <w14:solidFill>
              <w14:schemeClr w14:val="tx1"/>
            </w14:solidFill>
          </w14:textFill>
        </w:rPr>
        <w:t>采购需求中带“▲”及“★”的条款，也要分别在本表“</w:t>
      </w:r>
      <w:r>
        <w:rPr>
          <w:rFonts w:hint="eastAsia" w:hAnsi="宋体"/>
          <w:color w:val="000000" w:themeColor="text1"/>
          <w:szCs w:val="21"/>
          <w:highlight w:val="none"/>
          <w14:textFill>
            <w14:solidFill>
              <w14:schemeClr w14:val="tx1"/>
            </w14:solidFill>
          </w14:textFill>
        </w:rPr>
        <w:t>货物参数</w:t>
      </w:r>
      <w:r>
        <w:rPr>
          <w:rFonts w:hint="eastAsia" w:hAnsi="宋体" w:cs="宋体"/>
          <w:color w:val="000000" w:themeColor="text1"/>
          <w:szCs w:val="21"/>
          <w:highlight w:val="none"/>
          <w14:textFill>
            <w14:solidFill>
              <w14:schemeClr w14:val="tx1"/>
            </w14:solidFill>
          </w14:textFill>
        </w:rPr>
        <w:t>”、“</w:t>
      </w:r>
      <w:r>
        <w:rPr>
          <w:rFonts w:hint="eastAsia" w:hAnsi="宋体"/>
          <w:color w:val="000000" w:themeColor="text1"/>
          <w:szCs w:val="21"/>
          <w:highlight w:val="none"/>
          <w14:textFill>
            <w14:solidFill>
              <w14:schemeClr w14:val="tx1"/>
            </w14:solidFill>
          </w14:textFill>
        </w:rPr>
        <w:t>所提供货物的内容</w:t>
      </w:r>
      <w:r>
        <w:rPr>
          <w:rFonts w:hint="eastAsia" w:hAnsi="宋体" w:cs="宋体"/>
          <w:color w:val="000000" w:themeColor="text1"/>
          <w:szCs w:val="21"/>
          <w:highlight w:val="none"/>
          <w14:textFill>
            <w14:solidFill>
              <w14:schemeClr w14:val="tx1"/>
            </w14:solidFill>
          </w14:textFill>
        </w:rPr>
        <w:t>”中标记。</w:t>
      </w:r>
    </w:p>
    <w:p w14:paraId="724F23E6">
      <w:pPr>
        <w:snapToGrid w:val="0"/>
        <w:spacing w:line="360" w:lineRule="auto"/>
        <w:ind w:firstLine="5640" w:firstLineChars="23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p>
    <w:p w14:paraId="15AD15AB">
      <w:pPr>
        <w:snapToGrid w:val="0"/>
        <w:spacing w:line="360" w:lineRule="auto"/>
        <w:ind w:firstLine="5640" w:firstLineChars="235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62186D81">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65CE2A6A">
      <w:pPr>
        <w:widowControl/>
        <w:jc w:val="left"/>
        <w:rPr>
          <w:rFonts w:ascii="宋体" w:hAnsi="宋体"/>
          <w:color w:val="000000" w:themeColor="text1"/>
          <w:sz w:val="30"/>
          <w:szCs w:val="20"/>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6A89DD77">
      <w:pPr>
        <w:snapToGrid w:val="0"/>
        <w:spacing w:before="165" w:beforeLines="50" w:after="50"/>
        <w:jc w:val="center"/>
        <w:rPr>
          <w:rFonts w:hint="eastAsia"/>
          <w:b/>
          <w:bCs/>
          <w:color w:val="000000" w:themeColor="text1"/>
          <w:sz w:val="30"/>
          <w:szCs w:val="30"/>
          <w:highlight w:val="none"/>
          <w14:textFill>
            <w14:solidFill>
              <w14:schemeClr w14:val="tx1"/>
            </w14:solidFill>
          </w14:textFill>
        </w:rPr>
      </w:pPr>
      <w:r>
        <w:rPr>
          <w:rFonts w:hint="eastAsia"/>
          <w:b/>
          <w:bCs/>
          <w:color w:val="000000" w:themeColor="text1"/>
          <w:sz w:val="30"/>
          <w:szCs w:val="30"/>
          <w:highlight w:val="none"/>
          <w14:textFill>
            <w14:solidFill>
              <w14:schemeClr w14:val="tx1"/>
            </w14:solidFill>
          </w14:textFill>
        </w:rPr>
        <w:t>二、项目实施组织货物方案</w:t>
      </w:r>
    </w:p>
    <w:p w14:paraId="1A4AD2C1">
      <w:pPr>
        <w:autoSpaceDE w:val="0"/>
        <w:autoSpaceDN w:val="0"/>
        <w:spacing w:line="360" w:lineRule="auto"/>
        <w:jc w:val="center"/>
        <w:rPr>
          <w:rFonts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（由投标人根据采购需求及招标文件要求编制）</w:t>
      </w:r>
    </w:p>
    <w:p w14:paraId="5FD664D5">
      <w:pPr>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pPr>
    </w:p>
    <w:p w14:paraId="078CF142">
      <w:pPr>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pPr>
    </w:p>
    <w:p w14:paraId="5719B50C">
      <w:pPr>
        <w:ind w:firstLine="472" w:firstLineChars="196"/>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t>（一）项目前期准备</w:t>
      </w:r>
    </w:p>
    <w:p w14:paraId="526D11D1">
      <w:pPr>
        <w:autoSpaceDE w:val="0"/>
        <w:autoSpaceDN w:val="0"/>
        <w:spacing w:line="360" w:lineRule="auto"/>
        <w:ind w:firstLine="480" w:firstLineChars="200"/>
        <w:jc w:val="left"/>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（由投标人根据采购需求及招标文件要求编制）</w:t>
      </w:r>
    </w:p>
    <w:p w14:paraId="7EB5EA95">
      <w:pPr>
        <w:ind w:firstLine="472" w:firstLineChars="196"/>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t>（二）项目实施计划</w:t>
      </w:r>
    </w:p>
    <w:p w14:paraId="12968A16">
      <w:pPr>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pPr>
      <w:bookmarkStart w:id="331" w:name="_Toc78473822"/>
      <w:r>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t>附表:项目实施进度计划表</w:t>
      </w:r>
      <w:r>
        <w:rPr>
          <w:rFonts w:hint="eastAsia" w:ascii="仿宋_GB2312" w:hAnsi="仿宋" w:eastAsia="仿宋_GB2312" w:cs="仿宋_GB2312"/>
          <w:b/>
          <w:color w:val="000000" w:themeColor="text1"/>
          <w:sz w:val="24"/>
          <w:highlight w:val="none"/>
          <w14:textFill>
            <w14:solidFill>
              <w14:schemeClr w14:val="tx1"/>
            </w14:solidFill>
          </w14:textFill>
        </w:rPr>
        <w:t>(以生效日算起)</w:t>
      </w:r>
      <w:bookmarkEnd w:id="331"/>
      <w:r>
        <w:rPr>
          <w:rFonts w:hint="eastAsia" w:ascii="仿宋_GB2312" w:hAnsi="仿宋" w:eastAsia="仿宋_GB2312" w:cs="仿宋_GB2312"/>
          <w:b/>
          <w:color w:val="000000" w:themeColor="text1"/>
          <w:sz w:val="24"/>
          <w:highlight w:val="none"/>
          <w14:textFill>
            <w14:solidFill>
              <w14:schemeClr w14:val="tx1"/>
            </w14:solidFill>
          </w14:textFill>
        </w:rPr>
        <w:t xml:space="preserve"> </w:t>
      </w:r>
    </w:p>
    <w:tbl>
      <w:tblPr>
        <w:tblStyle w:val="35"/>
        <w:tblW w:w="0" w:type="auto"/>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512F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trPr>
        <w:tc>
          <w:tcPr>
            <w:tcW w:w="1188" w:type="dxa"/>
            <w:tcBorders>
              <w:top w:val="single" w:color="auto" w:sz="4" w:space="0"/>
              <w:left w:val="single" w:color="auto" w:sz="4" w:space="0"/>
              <w:bottom w:val="single" w:color="auto" w:sz="4" w:space="0"/>
              <w:right w:val="single" w:color="auto" w:sz="4" w:space="0"/>
            </w:tcBorders>
            <w:noWrap w:val="0"/>
            <w:vAlign w:val="center"/>
          </w:tcPr>
          <w:p w14:paraId="432B50C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color w:val="000000" w:themeColor="text1"/>
                <w:highlight w:val="none"/>
                <w14:textFill>
                  <w14:solidFill>
                    <w14:schemeClr w14:val="tx1"/>
                  </w14:solidFill>
                </w14:textFill>
              </w:rPr>
              <mc:AlternateContent>
                <mc:Choice Requires="wpg">
                  <w:drawing>
                    <wp:anchor distT="0" distB="0" distL="114300" distR="114300" simplePos="0" relativeHeight="251659264" behindDoc="0" locked="0" layoutInCell="1" allowOverlap="1">
                      <wp:simplePos x="0" y="0"/>
                      <wp:positionH relativeFrom="column">
                        <wp:posOffset>-65405</wp:posOffset>
                      </wp:positionH>
                      <wp:positionV relativeFrom="paragraph">
                        <wp:posOffset>0</wp:posOffset>
                      </wp:positionV>
                      <wp:extent cx="748030" cy="1181100"/>
                      <wp:effectExtent l="3810" t="2540" r="10160" b="16510"/>
                      <wp:wrapNone/>
                      <wp:docPr id="10" name="组合 10"/>
                      <wp:cNvGraphicFramePr/>
                      <a:graphic xmlns:a="http://schemas.openxmlformats.org/drawingml/2006/main">
                        <a:graphicData uri="http://schemas.microsoft.com/office/word/2010/wordprocessingGroup">
                          <wpg:wgp>
                            <wpg:cNvGrpSpPr/>
                            <wpg:grpSpPr>
                              <a:xfrm>
                                <a:off x="0" y="0"/>
                                <a:ext cx="748030" cy="1181100"/>
                                <a:chOff x="0" y="0"/>
                                <a:chExt cx="1178" cy="1860"/>
                              </a:xfrm>
                              <a:effectLst/>
                            </wpg:grpSpPr>
                            <wps:wsp>
                              <wps:cNvPr id="11" name="__TH_L2"/>
                              <wps:cNvCnPr/>
                              <wps:spPr bwMode="auto">
                                <a:xfrm>
                                  <a:off x="0" y="0"/>
                                  <a:ext cx="1178" cy="1860"/>
                                </a:xfrm>
                                <a:prstGeom prst="line">
                                  <a:avLst/>
                                </a:prstGeom>
                                <a:noFill/>
                                <a:ln w="6350">
                                  <a:solidFill>
                                    <a:srgbClr val="000000"/>
                                  </a:solidFill>
                                  <a:round/>
                                </a:ln>
                                <a:effectLst/>
                              </wps:spPr>
                              <wps:bodyPr/>
                            </wps:wsp>
                            <wps:wsp>
                              <wps:cNvPr id="12" name="__TH_B113"/>
                              <wps:cNvSpPr txBox="1">
                                <a:spLocks noChangeArrowheads="1"/>
                              </wps:cNvSpPr>
                              <wps:spPr bwMode="auto">
                                <a:xfrm>
                                  <a:off x="455" y="122"/>
                                  <a:ext cx="253" cy="263"/>
                                </a:xfrm>
                                <a:prstGeom prst="rect">
                                  <a:avLst/>
                                </a:prstGeom>
                                <a:noFill/>
                                <a:ln>
                                  <a:noFill/>
                                </a:ln>
                                <a:effectLst/>
                              </wps:spPr>
                              <wps:txbx>
                                <w:txbxContent>
                                  <w:p w14:paraId="48127952">
                                    <w:pPr>
                                      <w:snapToGrid w:val="0"/>
                                    </w:pPr>
                                    <w:r>
                                      <w:rPr>
                                        <w:rFonts w:hint="eastAsia"/>
                                      </w:rPr>
                                      <w:t>工</w:t>
                                    </w:r>
                                  </w:p>
                                </w:txbxContent>
                              </wps:txbx>
                              <wps:bodyPr rot="0" vert="horz" wrap="square" lIns="0" tIns="0" rIns="0" bIns="0" anchor="t" anchorCtr="0" upright="1">
                                <a:noAutofit/>
                              </wps:bodyPr>
                            </wps:wsp>
                            <wps:wsp>
                              <wps:cNvPr id="13" name="__TH_B124"/>
                              <wps:cNvSpPr txBox="1">
                                <a:spLocks noChangeArrowheads="1"/>
                              </wps:cNvSpPr>
                              <wps:spPr bwMode="auto">
                                <a:xfrm>
                                  <a:off x="643" y="419"/>
                                  <a:ext cx="253" cy="263"/>
                                </a:xfrm>
                                <a:prstGeom prst="rect">
                                  <a:avLst/>
                                </a:prstGeom>
                                <a:noFill/>
                                <a:ln>
                                  <a:noFill/>
                                </a:ln>
                                <a:effectLst/>
                              </wps:spPr>
                              <wps:txbx>
                                <w:txbxContent>
                                  <w:p w14:paraId="0CBA5B5C">
                                    <w:pPr>
                                      <w:snapToGrid w:val="0"/>
                                    </w:pPr>
                                    <w:r>
                                      <w:rPr>
                                        <w:rFonts w:hint="eastAsia"/>
                                      </w:rPr>
                                      <w:t>作</w:t>
                                    </w:r>
                                  </w:p>
                                </w:txbxContent>
                              </wps:txbx>
                              <wps:bodyPr rot="0" vert="horz" wrap="square" lIns="0" tIns="0" rIns="0" bIns="0" anchor="t" anchorCtr="0" upright="1">
                                <a:noAutofit/>
                              </wps:bodyPr>
                            </wps:wsp>
                            <wps:wsp>
                              <wps:cNvPr id="14" name="__TH_B135"/>
                              <wps:cNvSpPr txBox="1">
                                <a:spLocks noChangeArrowheads="1"/>
                              </wps:cNvSpPr>
                              <wps:spPr bwMode="auto">
                                <a:xfrm>
                                  <a:off x="831" y="717"/>
                                  <a:ext cx="253" cy="262"/>
                                </a:xfrm>
                                <a:prstGeom prst="rect">
                                  <a:avLst/>
                                </a:prstGeom>
                                <a:noFill/>
                                <a:ln>
                                  <a:noFill/>
                                </a:ln>
                                <a:effectLst/>
                              </wps:spPr>
                              <wps:txbx>
                                <w:txbxContent>
                                  <w:p w14:paraId="1012FF65">
                                    <w:pPr>
                                      <w:snapToGrid w:val="0"/>
                                    </w:pPr>
                                    <w:r>
                                      <w:rPr>
                                        <w:rFonts w:hint="eastAsia"/>
                                      </w:rPr>
                                      <w:t>日</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5.15pt;margin-top:0pt;height:93pt;width:58.9pt;z-index:251659264;mso-width-relative:page;mso-height-relative:page;" coordsize="1178,1860" o:gfxdata="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D1y1ye2AAAAAgBAAAPAAAAAAAAAAEAIAAAACIAAABkcnMvZG93bnJldi54bWxQ&#10;SwECFAAUAAAACACHTuJAOw5pPBQDAABKCwAADgAAAAAAAAABACAAAAAnAQAAZHJzL2Uyb0RvYy54&#10;bWxQSwUGAAAAAAYABgBZAQAArQYAAAAA&#10;">
                      <o:lock v:ext="edit" aspectratio="f"/>
                      <v:line id="__TH_L2" o:spid="_x0000_s1026" o:spt="20" style="position:absolute;left:0;top:0;height:1860;width:1178;" filled="f" stroked="t" coordsize="21600,21600" o:gfxdata="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9fiCLgAAADb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shape id="__TH_B113" o:spid="_x0000_s1026" o:spt="202" type="#_x0000_t202" style="position:absolute;left:455;top:122;height:263;width:253;"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8127952">
                              <w:pPr>
                                <w:snapToGrid w:val="0"/>
                              </w:pPr>
                              <w:r>
                                <w:rPr>
                                  <w:rFonts w:hint="eastAsia"/>
                                </w:rPr>
                                <w:t>工</w:t>
                              </w:r>
                            </w:p>
                          </w:txbxContent>
                        </v:textbox>
                      </v:shape>
                      <v:shape id="__TH_B124" o:spid="_x0000_s1026" o:spt="202" type="#_x0000_t202" style="position:absolute;left:643;top:419;height:263;width:253;" filled="f" stroked="f" coordsize="21600,21600" o:gfxdata="UEsDBAoAAAAAAIdO4kAAAAAAAAAAAAAAAAAEAAAAZHJzL1BLAwQUAAAACACHTuJA+thvz7wAAADb&#10;AAAADwAAAGRycy9kb3ducmV2LnhtbEVP32vCMBB+F/Y/hBv4pokT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Yb8+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CBA5B5C">
                              <w:pPr>
                                <w:snapToGrid w:val="0"/>
                              </w:pPr>
                              <w:r>
                                <w:rPr>
                                  <w:rFonts w:hint="eastAsia"/>
                                </w:rPr>
                                <w:t>作</w:t>
                              </w:r>
                            </w:p>
                          </w:txbxContent>
                        </v:textbox>
                      </v:shape>
                      <v:shape id="__TH_B135" o:spid="_x0000_s1026" o:spt="202" type="#_x0000_t202" style="position:absolute;left:831;top:717;height:262;width:253;"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012FF65">
                              <w:pPr>
                                <w:snapToGrid w:val="0"/>
                              </w:pPr>
                              <w:r>
                                <w:rPr>
                                  <w:rFonts w:hint="eastAsia"/>
                                </w:rPr>
                                <w:t>日</w:t>
                              </w:r>
                            </w:p>
                          </w:txbxContent>
                        </v:textbox>
                      </v:shape>
                    </v:group>
                  </w:pict>
                </mc:Fallback>
              </mc:AlternateContent>
            </w:r>
          </w:p>
          <w:p w14:paraId="20638E3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p w14:paraId="6938AF6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p w14:paraId="3F40586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内容</w:t>
            </w:r>
          </w:p>
        </w:tc>
        <w:tc>
          <w:tcPr>
            <w:tcW w:w="552" w:type="dxa"/>
            <w:tcBorders>
              <w:top w:val="single" w:color="auto" w:sz="4" w:space="0"/>
              <w:left w:val="single" w:color="auto" w:sz="4" w:space="0"/>
              <w:bottom w:val="single" w:color="auto" w:sz="4" w:space="0"/>
              <w:right w:val="single" w:color="auto" w:sz="4" w:space="0"/>
            </w:tcBorders>
            <w:noWrap w:val="0"/>
            <w:vAlign w:val="center"/>
          </w:tcPr>
          <w:p w14:paraId="4EB75A2A">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1</w:t>
            </w:r>
          </w:p>
        </w:tc>
        <w:tc>
          <w:tcPr>
            <w:tcW w:w="552" w:type="dxa"/>
            <w:tcBorders>
              <w:top w:val="single" w:color="auto" w:sz="4" w:space="0"/>
              <w:left w:val="single" w:color="auto" w:sz="4" w:space="0"/>
              <w:bottom w:val="single" w:color="auto" w:sz="4" w:space="0"/>
              <w:right w:val="single" w:color="auto" w:sz="4" w:space="0"/>
            </w:tcBorders>
            <w:noWrap w:val="0"/>
            <w:vAlign w:val="center"/>
          </w:tcPr>
          <w:p w14:paraId="5DAB28A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2</w:t>
            </w:r>
          </w:p>
        </w:tc>
        <w:tc>
          <w:tcPr>
            <w:tcW w:w="552" w:type="dxa"/>
            <w:tcBorders>
              <w:top w:val="single" w:color="auto" w:sz="4" w:space="0"/>
              <w:left w:val="single" w:color="auto" w:sz="4" w:space="0"/>
              <w:bottom w:val="single" w:color="auto" w:sz="4" w:space="0"/>
              <w:right w:val="single" w:color="auto" w:sz="4" w:space="0"/>
            </w:tcBorders>
            <w:noWrap w:val="0"/>
            <w:vAlign w:val="center"/>
          </w:tcPr>
          <w:p w14:paraId="345D53A7">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3</w:t>
            </w:r>
          </w:p>
        </w:tc>
        <w:tc>
          <w:tcPr>
            <w:tcW w:w="552" w:type="dxa"/>
            <w:tcBorders>
              <w:top w:val="single" w:color="auto" w:sz="4" w:space="0"/>
              <w:left w:val="single" w:color="auto" w:sz="4" w:space="0"/>
              <w:bottom w:val="single" w:color="auto" w:sz="4" w:space="0"/>
              <w:right w:val="single" w:color="auto" w:sz="4" w:space="0"/>
            </w:tcBorders>
            <w:noWrap w:val="0"/>
            <w:vAlign w:val="center"/>
          </w:tcPr>
          <w:p w14:paraId="16B571A6">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4</w:t>
            </w:r>
          </w:p>
        </w:tc>
        <w:tc>
          <w:tcPr>
            <w:tcW w:w="552" w:type="dxa"/>
            <w:tcBorders>
              <w:top w:val="single" w:color="auto" w:sz="4" w:space="0"/>
              <w:left w:val="single" w:color="auto" w:sz="4" w:space="0"/>
              <w:bottom w:val="single" w:color="auto" w:sz="4" w:space="0"/>
              <w:right w:val="single" w:color="auto" w:sz="4" w:space="0"/>
            </w:tcBorders>
            <w:noWrap w:val="0"/>
            <w:vAlign w:val="center"/>
          </w:tcPr>
          <w:p w14:paraId="6913BF47">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5</w:t>
            </w:r>
          </w:p>
        </w:tc>
        <w:tc>
          <w:tcPr>
            <w:tcW w:w="552" w:type="dxa"/>
            <w:tcBorders>
              <w:top w:val="single" w:color="auto" w:sz="4" w:space="0"/>
              <w:left w:val="single" w:color="auto" w:sz="4" w:space="0"/>
              <w:bottom w:val="single" w:color="auto" w:sz="4" w:space="0"/>
              <w:right w:val="single" w:color="auto" w:sz="4" w:space="0"/>
            </w:tcBorders>
            <w:noWrap w:val="0"/>
            <w:vAlign w:val="center"/>
          </w:tcPr>
          <w:p w14:paraId="2676E0FF">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6</w:t>
            </w:r>
          </w:p>
        </w:tc>
        <w:tc>
          <w:tcPr>
            <w:tcW w:w="553" w:type="dxa"/>
            <w:tcBorders>
              <w:top w:val="single" w:color="auto" w:sz="4" w:space="0"/>
              <w:left w:val="single" w:color="auto" w:sz="4" w:space="0"/>
              <w:bottom w:val="single" w:color="auto" w:sz="4" w:space="0"/>
              <w:right w:val="single" w:color="auto" w:sz="4" w:space="0"/>
            </w:tcBorders>
            <w:noWrap w:val="0"/>
            <w:vAlign w:val="center"/>
          </w:tcPr>
          <w:p w14:paraId="06FB5E4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7</w:t>
            </w:r>
          </w:p>
        </w:tc>
        <w:tc>
          <w:tcPr>
            <w:tcW w:w="553" w:type="dxa"/>
            <w:tcBorders>
              <w:top w:val="single" w:color="auto" w:sz="4" w:space="0"/>
              <w:left w:val="single" w:color="auto" w:sz="4" w:space="0"/>
              <w:bottom w:val="single" w:color="auto" w:sz="4" w:space="0"/>
              <w:right w:val="single" w:color="auto" w:sz="4" w:space="0"/>
            </w:tcBorders>
            <w:noWrap w:val="0"/>
            <w:vAlign w:val="center"/>
          </w:tcPr>
          <w:p w14:paraId="4406802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8</w:t>
            </w:r>
          </w:p>
        </w:tc>
        <w:tc>
          <w:tcPr>
            <w:tcW w:w="553" w:type="dxa"/>
            <w:tcBorders>
              <w:top w:val="single" w:color="auto" w:sz="4" w:space="0"/>
              <w:left w:val="single" w:color="auto" w:sz="4" w:space="0"/>
              <w:bottom w:val="single" w:color="auto" w:sz="4" w:space="0"/>
              <w:right w:val="single" w:color="auto" w:sz="4" w:space="0"/>
            </w:tcBorders>
            <w:noWrap w:val="0"/>
            <w:vAlign w:val="center"/>
          </w:tcPr>
          <w:p w14:paraId="56C318B5">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9</w:t>
            </w:r>
          </w:p>
        </w:tc>
        <w:tc>
          <w:tcPr>
            <w:tcW w:w="553" w:type="dxa"/>
            <w:tcBorders>
              <w:top w:val="single" w:color="auto" w:sz="4" w:space="0"/>
              <w:left w:val="single" w:color="auto" w:sz="4" w:space="0"/>
              <w:bottom w:val="single" w:color="auto" w:sz="4" w:space="0"/>
              <w:right w:val="single" w:color="auto" w:sz="4" w:space="0"/>
            </w:tcBorders>
            <w:noWrap w:val="0"/>
            <w:vAlign w:val="center"/>
          </w:tcPr>
          <w:p w14:paraId="562C4E1D">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10</w:t>
            </w:r>
          </w:p>
        </w:tc>
        <w:tc>
          <w:tcPr>
            <w:tcW w:w="553" w:type="dxa"/>
            <w:tcBorders>
              <w:top w:val="single" w:color="auto" w:sz="4" w:space="0"/>
              <w:left w:val="single" w:color="auto" w:sz="4" w:space="0"/>
              <w:bottom w:val="single" w:color="auto" w:sz="4" w:space="0"/>
              <w:right w:val="single" w:color="auto" w:sz="4" w:space="0"/>
            </w:tcBorders>
            <w:noWrap w:val="0"/>
            <w:vAlign w:val="center"/>
          </w:tcPr>
          <w:p w14:paraId="7CEA868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11</w:t>
            </w:r>
          </w:p>
        </w:tc>
        <w:tc>
          <w:tcPr>
            <w:tcW w:w="553" w:type="dxa"/>
            <w:tcBorders>
              <w:top w:val="single" w:color="auto" w:sz="4" w:space="0"/>
              <w:left w:val="single" w:color="auto" w:sz="4" w:space="0"/>
              <w:bottom w:val="single" w:color="auto" w:sz="4" w:space="0"/>
              <w:right w:val="single" w:color="auto" w:sz="4" w:space="0"/>
            </w:tcBorders>
            <w:noWrap w:val="0"/>
            <w:vAlign w:val="center"/>
          </w:tcPr>
          <w:p w14:paraId="5531A496">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12</w:t>
            </w:r>
          </w:p>
        </w:tc>
        <w:tc>
          <w:tcPr>
            <w:tcW w:w="553" w:type="dxa"/>
            <w:tcBorders>
              <w:top w:val="single" w:color="auto" w:sz="4" w:space="0"/>
              <w:left w:val="single" w:color="auto" w:sz="4" w:space="0"/>
              <w:bottom w:val="single" w:color="auto" w:sz="4" w:space="0"/>
              <w:right w:val="single" w:color="auto" w:sz="4" w:space="0"/>
            </w:tcBorders>
            <w:noWrap w:val="0"/>
            <w:vAlign w:val="center"/>
          </w:tcPr>
          <w:p w14:paraId="16656853">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13</w:t>
            </w:r>
          </w:p>
        </w:tc>
        <w:tc>
          <w:tcPr>
            <w:tcW w:w="553" w:type="dxa"/>
            <w:tcBorders>
              <w:top w:val="single" w:color="auto" w:sz="4" w:space="0"/>
              <w:left w:val="single" w:color="auto" w:sz="4" w:space="0"/>
              <w:bottom w:val="single" w:color="auto" w:sz="4" w:space="0"/>
              <w:right w:val="single" w:color="auto" w:sz="4" w:space="0"/>
            </w:tcBorders>
            <w:noWrap w:val="0"/>
            <w:vAlign w:val="center"/>
          </w:tcPr>
          <w:p w14:paraId="1B744D5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14</w:t>
            </w:r>
          </w:p>
        </w:tc>
        <w:tc>
          <w:tcPr>
            <w:tcW w:w="553" w:type="dxa"/>
            <w:tcBorders>
              <w:top w:val="single" w:color="auto" w:sz="4" w:space="0"/>
              <w:left w:val="single" w:color="auto" w:sz="4" w:space="0"/>
              <w:bottom w:val="single" w:color="auto" w:sz="4" w:space="0"/>
              <w:right w:val="single" w:color="auto" w:sz="4" w:space="0"/>
            </w:tcBorders>
            <w:noWrap w:val="0"/>
            <w:vAlign w:val="center"/>
          </w:tcPr>
          <w:p w14:paraId="1FDFE74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15</w:t>
            </w:r>
          </w:p>
        </w:tc>
        <w:tc>
          <w:tcPr>
            <w:tcW w:w="553" w:type="dxa"/>
            <w:tcBorders>
              <w:top w:val="single" w:color="auto" w:sz="4" w:space="0"/>
              <w:left w:val="single" w:color="auto" w:sz="4" w:space="0"/>
              <w:bottom w:val="single" w:color="auto" w:sz="4" w:space="0"/>
              <w:right w:val="single" w:color="auto" w:sz="4" w:space="0"/>
            </w:tcBorders>
            <w:noWrap w:val="0"/>
            <w:vAlign w:val="center"/>
          </w:tcPr>
          <w:p w14:paraId="4D64863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w:t>
            </w:r>
          </w:p>
        </w:tc>
      </w:tr>
      <w:tr w14:paraId="2A6A6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23C28E47">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7556814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4D5293D7">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3EE74105">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1C37B3D9">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58BD72DD">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4735E0A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63B3A50D">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5AB148E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1473576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6E761C77">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20B8C69A">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C75D6AF">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1011C02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1AE8C4B3">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4DD921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C1A0B9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75DCC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2C522BE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0D5E5D35">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7B67389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138397E3">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31087B26">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6B1B5025">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6C2CFC8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27C1461A">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429954F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5D7B31C6">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EE71C15">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A6B5BD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4B4D7D3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EC95D6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4617AA83">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C19A584">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92E7AF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53DD1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18BCDA3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7D1ED6E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7C4FB0FA">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020816FD">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58A8FE54">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5282AACD">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0CB80653">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3B927544">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13756634">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1DF46B4D">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3992AE0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1EFA8C9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64B53114">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3C8AA48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430A391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34E32DFA">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62CF407A">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4C30C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1824F94A">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6CD195AA">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0561BAE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271D02D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7F937AB6">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47F41044">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7C605937">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2D2075E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2ACE3CF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5505D0F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2BEEFEC7">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3E3AFF4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93F83EA">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6F7111AD">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57C403FF">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2168F0E7">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7D3E76BD">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79281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459EA1FA">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55D79314">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18C418B6">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728C7A9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78AB454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5786208F">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04995CA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4FEEFDF5">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5BF4601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1A5EAF5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4D75210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440A77C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19B9D68A">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10217496">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7DD9962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4C7731D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56940DA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45AE2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4D850CF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3CD5D36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65EAE2B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227C539D">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77689EAD">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221EDB9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0F78D983">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786921C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2202BC1D">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4C5F22A">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5982AEC4">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7B73D6E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5CABF984">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6B1FC39A">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328F58FF">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6173904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BE50DE9">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41978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61D7B66D">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57AC88D4">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090FA01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765E028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604BC39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5CFA1C7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16B36E1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26570249">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7FDB6663">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42EEDF0F">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6FDE27F9">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F95EF1F">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730073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2D7BD86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8D7032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34E93E9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4024BBD">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4CBBE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1CAAA17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0A0034B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69224CF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0664D746">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536DF16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5898A2D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3B9BD8E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77F45C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3264F44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30A6B30D">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6B789254">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23595B2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67B08B0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4E89FE2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621F661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06FFAB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32C2B61D">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138AB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67DB676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0723C98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097DB09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735A460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6EC8E3A5">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0075175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679DDC2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4703E0B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5DE4E303">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557F0F2D">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3351BA2A">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11D0EF6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6FF7E636">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368A8B93">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6CC89CB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6E6FB0B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BB486F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bl>
    <w:p w14:paraId="49246E97">
      <w:pPr>
        <w:snapToGrid w:val="0"/>
        <w:spacing w:line="360" w:lineRule="auto"/>
        <w:rPr>
          <w:rFonts w:hint="eastAsia" w:hAnsi="宋体"/>
          <w:color w:val="000000" w:themeColor="text1"/>
          <w:szCs w:val="21"/>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注：投标人可按上述时间表的格式自行编制切合实际的具体时间表。</w:t>
      </w:r>
      <w:r>
        <w:rPr>
          <w:rFonts w:hAnsi="宋体"/>
          <w:color w:val="000000" w:themeColor="text1"/>
          <w:szCs w:val="21"/>
          <w:highlight w:val="none"/>
          <w14:textFill>
            <w14:solidFill>
              <w14:schemeClr w14:val="tx1"/>
            </w14:solidFill>
          </w14:textFill>
        </w:rPr>
        <w:t xml:space="preserve"> </w:t>
      </w:r>
    </w:p>
    <w:p w14:paraId="08A37CA5">
      <w:pPr>
        <w:snapToGrid w:val="0"/>
        <w:spacing w:line="360" w:lineRule="auto"/>
        <w:ind w:firstLine="472" w:firstLineChars="196"/>
        <w:rPr>
          <w:rFonts w:ascii="仿宋_GB2312" w:hAnsi="仿宋"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t>（三）项目实施人员一览表</w:t>
      </w:r>
    </w:p>
    <w:p w14:paraId="1AA474A2">
      <w:pPr>
        <w:spacing w:line="360" w:lineRule="auto"/>
        <w:jc w:val="center"/>
        <w:rPr>
          <w:rFonts w:hint="eastAsia" w:ascii="仿宋_GB2312" w:hAnsi="仿宋" w:eastAsia="仿宋_GB2312" w:cs="仿宋_GB2312"/>
          <w:b/>
          <w:bCs/>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（由投标人根据采购需求及招标文件要求编制）</w:t>
      </w:r>
    </w:p>
    <w:p w14:paraId="2E65D971">
      <w:pPr>
        <w:pStyle w:val="19"/>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所投分标：</w:t>
      </w:r>
      <w:r>
        <w:rPr>
          <w:rFonts w:hint="eastAsia"/>
          <w:color w:val="000000" w:themeColor="text1"/>
          <w:sz w:val="24"/>
          <w:szCs w:val="24"/>
          <w:highlight w:val="none"/>
          <w:u w:val="singl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分标</w:t>
      </w:r>
    </w:p>
    <w:p w14:paraId="481B0CDB">
      <w:pPr>
        <w:keepNext/>
        <w:autoSpaceDE w:val="0"/>
        <w:autoSpaceDN w:val="0"/>
        <w:spacing w:line="360" w:lineRule="auto"/>
        <w:ind w:firstLine="477"/>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附表A:本项目的项目经理情况表</w:t>
      </w:r>
    </w:p>
    <w:tbl>
      <w:tblPr>
        <w:tblStyle w:val="35"/>
        <w:tblW w:w="0" w:type="auto"/>
        <w:tblInd w:w="116" w:type="dxa"/>
        <w:tblLayout w:type="fixed"/>
        <w:tblCellMar>
          <w:top w:w="0" w:type="dxa"/>
          <w:left w:w="108" w:type="dxa"/>
          <w:bottom w:w="0" w:type="dxa"/>
          <w:right w:w="108" w:type="dxa"/>
        </w:tblCellMar>
      </w:tblPr>
      <w:tblGrid>
        <w:gridCol w:w="2061"/>
        <w:gridCol w:w="1287"/>
        <w:gridCol w:w="1260"/>
        <w:gridCol w:w="4147"/>
      </w:tblGrid>
      <w:tr w14:paraId="2F7C00CB">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AC4D7BD">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14:paraId="3352BD84">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4B85D577">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14:paraId="7DE9AB87">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投标截止时间前三年业绩及承担的主要工作情况，曾担任项目经理的项目应列明细</w:t>
            </w:r>
          </w:p>
        </w:tc>
      </w:tr>
      <w:tr w14:paraId="1AA31CF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B944432">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62142BF7">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66BB61A5">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14:paraId="0C0FD61D">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r>
      <w:tr w14:paraId="32220DE7">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B4FD931">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043E9180">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27FB961C">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3A655916">
            <w:pPr>
              <w:widowControl/>
              <w:jc w:val="left"/>
              <w:rPr>
                <w:rFonts w:ascii="仿宋_GB2312" w:hAnsi="仿宋" w:eastAsia="仿宋_GB2312" w:cs="仿宋_GB2312"/>
                <w:color w:val="000000" w:themeColor="text1"/>
                <w:sz w:val="24"/>
                <w:highlight w:val="none"/>
                <w14:textFill>
                  <w14:solidFill>
                    <w14:schemeClr w14:val="tx1"/>
                  </w14:solidFill>
                </w14:textFill>
              </w:rPr>
            </w:pPr>
          </w:p>
        </w:tc>
      </w:tr>
      <w:tr w14:paraId="721B930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16798C1E">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49F6E9EA">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6C720AFA">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057687DC">
            <w:pPr>
              <w:widowControl/>
              <w:jc w:val="left"/>
              <w:rPr>
                <w:rFonts w:ascii="仿宋_GB2312" w:hAnsi="仿宋" w:eastAsia="仿宋_GB2312" w:cs="仿宋_GB2312"/>
                <w:color w:val="000000" w:themeColor="text1"/>
                <w:sz w:val="24"/>
                <w:highlight w:val="none"/>
                <w14:textFill>
                  <w14:solidFill>
                    <w14:schemeClr w14:val="tx1"/>
                  </w14:solidFill>
                </w14:textFill>
              </w:rPr>
            </w:pPr>
          </w:p>
        </w:tc>
      </w:tr>
      <w:tr w14:paraId="14A00BB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79CAF9EB">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519E8957">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10C98A7A">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129FDB7B">
            <w:pPr>
              <w:widowControl/>
              <w:jc w:val="left"/>
              <w:rPr>
                <w:rFonts w:ascii="仿宋_GB2312" w:hAnsi="仿宋" w:eastAsia="仿宋_GB2312" w:cs="仿宋_GB2312"/>
                <w:color w:val="000000" w:themeColor="text1"/>
                <w:sz w:val="24"/>
                <w:highlight w:val="none"/>
                <w14:textFill>
                  <w14:solidFill>
                    <w14:schemeClr w14:val="tx1"/>
                  </w14:solidFill>
                </w14:textFill>
              </w:rPr>
            </w:pPr>
          </w:p>
        </w:tc>
      </w:tr>
      <w:tr w14:paraId="3EDA9A35">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6F3EB06C">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7E6ACAE2">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0CEE1A19">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67F9DF4F">
            <w:pPr>
              <w:widowControl/>
              <w:jc w:val="left"/>
              <w:rPr>
                <w:rFonts w:ascii="仿宋_GB2312" w:hAnsi="仿宋" w:eastAsia="仿宋_GB2312" w:cs="仿宋_GB2312"/>
                <w:color w:val="000000" w:themeColor="text1"/>
                <w:sz w:val="24"/>
                <w:highlight w:val="none"/>
                <w14:textFill>
                  <w14:solidFill>
                    <w14:schemeClr w14:val="tx1"/>
                  </w14:solidFill>
                </w14:textFill>
              </w:rPr>
            </w:pPr>
          </w:p>
        </w:tc>
      </w:tr>
      <w:tr w14:paraId="0D797FB0">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166E816A">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05E3B76C">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225FB3C9">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08C75B7E">
            <w:pPr>
              <w:widowControl/>
              <w:jc w:val="left"/>
              <w:rPr>
                <w:rFonts w:ascii="仿宋_GB2312" w:hAnsi="仿宋" w:eastAsia="仿宋_GB2312" w:cs="仿宋_GB2312"/>
                <w:color w:val="000000" w:themeColor="text1"/>
                <w:sz w:val="24"/>
                <w:highlight w:val="none"/>
                <w14:textFill>
                  <w14:solidFill>
                    <w14:schemeClr w14:val="tx1"/>
                  </w14:solidFill>
                </w14:textFill>
              </w:rPr>
            </w:pPr>
          </w:p>
        </w:tc>
      </w:tr>
      <w:tr w14:paraId="41CB1436">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628A45C4">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776997B2">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633E6EA3">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1947C531">
            <w:pPr>
              <w:widowControl/>
              <w:jc w:val="left"/>
              <w:rPr>
                <w:rFonts w:ascii="仿宋_GB2312" w:hAnsi="仿宋" w:eastAsia="仿宋_GB2312" w:cs="仿宋_GB2312"/>
                <w:color w:val="000000" w:themeColor="text1"/>
                <w:sz w:val="24"/>
                <w:highlight w:val="none"/>
                <w14:textFill>
                  <w14:solidFill>
                    <w14:schemeClr w14:val="tx1"/>
                  </w14:solidFill>
                </w14:textFill>
              </w:rPr>
            </w:pPr>
          </w:p>
        </w:tc>
      </w:tr>
      <w:tr w14:paraId="1AC7A904">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04518E87">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132BCA5C">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13F4DD33">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634BDCBA">
            <w:pPr>
              <w:widowControl/>
              <w:jc w:val="left"/>
              <w:rPr>
                <w:rFonts w:ascii="仿宋_GB2312" w:hAnsi="仿宋" w:eastAsia="仿宋_GB2312" w:cs="仿宋_GB2312"/>
                <w:color w:val="000000" w:themeColor="text1"/>
                <w:sz w:val="24"/>
                <w:highlight w:val="none"/>
                <w14:textFill>
                  <w14:solidFill>
                    <w14:schemeClr w14:val="tx1"/>
                  </w14:solidFill>
                </w14:textFill>
              </w:rPr>
            </w:pPr>
          </w:p>
        </w:tc>
      </w:tr>
      <w:tr w14:paraId="0F3257B8">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4C4775D">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422724B2">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21A0E8E0">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390CCFBB">
            <w:pPr>
              <w:widowControl/>
              <w:jc w:val="left"/>
              <w:rPr>
                <w:rFonts w:ascii="仿宋_GB2312" w:hAnsi="仿宋" w:eastAsia="仿宋_GB2312" w:cs="仿宋_GB2312"/>
                <w:color w:val="000000" w:themeColor="text1"/>
                <w:sz w:val="24"/>
                <w:highlight w:val="none"/>
                <w14:textFill>
                  <w14:solidFill>
                    <w14:schemeClr w14:val="tx1"/>
                  </w14:solidFill>
                </w14:textFill>
              </w:rPr>
            </w:pPr>
          </w:p>
        </w:tc>
      </w:tr>
    </w:tbl>
    <w:p w14:paraId="4EC22599">
      <w:pPr>
        <w:autoSpaceDE w:val="0"/>
        <w:autoSpaceDN w:val="0"/>
        <w:spacing w:line="360" w:lineRule="auto"/>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注：须随表提交相应的证书复印件并注明所在投标技术文件页码。</w:t>
      </w:r>
    </w:p>
    <w:p w14:paraId="6C57B136">
      <w:pPr>
        <w:autoSpaceDE w:val="0"/>
        <w:autoSpaceDN w:val="0"/>
        <w:spacing w:line="360" w:lineRule="auto"/>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附表B:本项目的项目小组人员情况表</w:t>
      </w:r>
      <w:r>
        <w:rPr>
          <w:rFonts w:hint="eastAsia" w:ascii="仿宋_GB2312" w:hAnsi="仿宋" w:eastAsia="仿宋_GB2312" w:cs="仿宋_GB2312"/>
          <w:color w:val="000000" w:themeColor="text1"/>
          <w:sz w:val="24"/>
          <w:highlight w:val="none"/>
          <w14:textFill>
            <w14:solidFill>
              <w14:schemeClr w14:val="tx1"/>
            </w14:solidFill>
          </w14:textFill>
        </w:rPr>
        <w:t>（按此格式自制）</w:t>
      </w:r>
    </w:p>
    <w:tbl>
      <w:tblPr>
        <w:tblStyle w:val="35"/>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7CBD0D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14:paraId="7875C717">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1AF8527D">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6639B698">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14:paraId="27F4CEB6">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73ACB34E">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学历</w:t>
            </w:r>
          </w:p>
          <w:p w14:paraId="33E216DB">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471F936D">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专业</w:t>
            </w:r>
          </w:p>
          <w:p w14:paraId="560B8CAE">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7C0912B0">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职称</w:t>
            </w:r>
          </w:p>
          <w:p w14:paraId="6A703E2E">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0308043F">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70D34AF">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14:paraId="4C1A015B">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参与本项目的到位情况</w:t>
            </w:r>
          </w:p>
        </w:tc>
      </w:tr>
      <w:tr w14:paraId="013A862F">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02FDF390">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687B22DC">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69C40B9C">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33A66F20">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523FA500">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6CEE343">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094E8D9">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51FCDCF3">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AF3E70D">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4EC9989B">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78BBC8BC">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6100A4F5">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3DA8E195">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41E371E1">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13577891">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62BD0B23">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8DEED93">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0531D2A">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18C1655A">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BD1F252">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5A2A2016">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bl>
    <w:p w14:paraId="52A16FF8">
      <w:pPr>
        <w:spacing w:line="360" w:lineRule="auto"/>
        <w:rPr>
          <w:rFonts w:hint="eastAsia" w:ascii="仿宋_GB2312" w:hAnsi="仿宋" w:eastAsia="仿宋_GB2312" w:cs="仿宋_GB2312"/>
          <w:b/>
          <w:bCs/>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注：投标人可按上述的格式自行编制，须随表提交相应的证书复印件并注明所在投标技术文件页码。</w:t>
      </w:r>
    </w:p>
    <w:p w14:paraId="0AB6C294">
      <w:pPr>
        <w:snapToGrid w:val="0"/>
        <w:spacing w:line="360" w:lineRule="auto"/>
        <w:ind w:firstLine="472" w:firstLineChars="196"/>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t>（四）技术服务内容</w:t>
      </w:r>
    </w:p>
    <w:p w14:paraId="2781229C">
      <w:pPr>
        <w:autoSpaceDE w:val="0"/>
        <w:autoSpaceDN w:val="0"/>
        <w:spacing w:line="360" w:lineRule="auto"/>
        <w:ind w:firstLine="480" w:firstLineChars="200"/>
        <w:jc w:val="left"/>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（由投标人根据采购需求及招标文件要求编制）</w:t>
      </w:r>
    </w:p>
    <w:p w14:paraId="549EA24D">
      <w:pPr>
        <w:snapToGrid w:val="0"/>
        <w:spacing w:line="360" w:lineRule="auto"/>
        <w:ind w:firstLine="472" w:firstLineChars="196"/>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t>（五）技术培训内容</w:t>
      </w:r>
    </w:p>
    <w:p w14:paraId="069E48F6">
      <w:pPr>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（由投标人根据采购需求自行编制）</w:t>
      </w:r>
    </w:p>
    <w:p w14:paraId="524104CF">
      <w:pPr>
        <w:keepNext/>
        <w:autoSpaceDE w:val="0"/>
        <w:autoSpaceDN w:val="0"/>
        <w:spacing w:line="360" w:lineRule="auto"/>
        <w:ind w:firstLine="477"/>
        <w:jc w:val="left"/>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附表: 培训日程及费用</w:t>
      </w:r>
    </w:p>
    <w:tbl>
      <w:tblPr>
        <w:tblStyle w:val="35"/>
        <w:tblW w:w="0" w:type="auto"/>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05A7FA6">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noWrap w:val="0"/>
            <w:vAlign w:val="center"/>
          </w:tcPr>
          <w:p w14:paraId="2C1B62AD">
            <w:pPr>
              <w:tabs>
                <w:tab w:val="center" w:pos="1690"/>
              </w:tabs>
              <w:suppressAutoHyphens/>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noWrap w:val="0"/>
            <w:vAlign w:val="top"/>
          </w:tcPr>
          <w:p w14:paraId="1FEC1385">
            <w:pPr>
              <w:tabs>
                <w:tab w:val="center" w:pos="595"/>
              </w:tabs>
              <w:suppressAutoHyphens/>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noWrap w:val="0"/>
            <w:vAlign w:val="center"/>
          </w:tcPr>
          <w:p w14:paraId="27A757D2">
            <w:pPr>
              <w:tabs>
                <w:tab w:val="center" w:pos="595"/>
              </w:tabs>
              <w:suppressAutoHyphens/>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noWrap w:val="0"/>
            <w:vAlign w:val="center"/>
          </w:tcPr>
          <w:p w14:paraId="67D9EED6">
            <w:pPr>
              <w:tabs>
                <w:tab w:val="center" w:pos="1028"/>
              </w:tabs>
              <w:suppressAutoHyphens/>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noWrap w:val="0"/>
            <w:vAlign w:val="center"/>
          </w:tcPr>
          <w:p w14:paraId="61AE6E59">
            <w:pPr>
              <w:tabs>
                <w:tab w:val="center" w:pos="595"/>
              </w:tabs>
              <w:suppressAutoHyphens/>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noWrap w:val="0"/>
            <w:vAlign w:val="center"/>
          </w:tcPr>
          <w:p w14:paraId="390C102C">
            <w:pPr>
              <w:tabs>
                <w:tab w:val="center" w:pos="520"/>
              </w:tabs>
              <w:suppressAutoHyphens/>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noWrap w:val="0"/>
            <w:vAlign w:val="center"/>
          </w:tcPr>
          <w:p w14:paraId="0C7B6972">
            <w:pPr>
              <w:suppressAutoHyphens/>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课程费用</w:t>
            </w:r>
          </w:p>
        </w:tc>
      </w:tr>
      <w:tr w14:paraId="3B0AEE1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noWrap w:val="0"/>
            <w:vAlign w:val="top"/>
          </w:tcPr>
          <w:p w14:paraId="5EB4CF6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noWrap w:val="0"/>
            <w:vAlign w:val="top"/>
          </w:tcPr>
          <w:p w14:paraId="2863F28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nil"/>
              <w:right w:val="nil"/>
            </w:tcBorders>
            <w:noWrap w:val="0"/>
            <w:vAlign w:val="top"/>
          </w:tcPr>
          <w:p w14:paraId="76C8D45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nil"/>
              <w:right w:val="nil"/>
            </w:tcBorders>
            <w:noWrap w:val="0"/>
            <w:vAlign w:val="top"/>
          </w:tcPr>
          <w:p w14:paraId="4F92E453">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nil"/>
              <w:right w:val="nil"/>
            </w:tcBorders>
            <w:noWrap w:val="0"/>
            <w:vAlign w:val="top"/>
          </w:tcPr>
          <w:p w14:paraId="3EEEF0F0">
            <w:pPr>
              <w:tabs>
                <w:tab w:val="left" w:pos="440"/>
                <w:tab w:val="left" w:pos="1154"/>
                <w:tab w:val="left" w:pos="1936"/>
                <w:tab w:val="left" w:pos="2368"/>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nil"/>
              <w:right w:val="nil"/>
            </w:tcBorders>
            <w:noWrap w:val="0"/>
            <w:vAlign w:val="top"/>
          </w:tcPr>
          <w:p w14:paraId="6DEF0D9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noWrap w:val="0"/>
            <w:vAlign w:val="top"/>
          </w:tcPr>
          <w:p w14:paraId="3C103E8B">
            <w:pPr>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0C3245AE">
        <w:tblPrEx>
          <w:tblCellMar>
            <w:top w:w="0" w:type="dxa"/>
            <w:left w:w="120" w:type="dxa"/>
            <w:bottom w:w="0" w:type="dxa"/>
            <w:right w:w="120" w:type="dxa"/>
          </w:tblCellMar>
        </w:tblPrEx>
        <w:trPr>
          <w:trHeight w:val="273" w:hRule="atLeast"/>
        </w:trPr>
        <w:tc>
          <w:tcPr>
            <w:tcW w:w="1806" w:type="dxa"/>
            <w:tcBorders>
              <w:top w:val="single" w:color="auto" w:sz="6" w:space="0"/>
              <w:left w:val="single" w:color="auto" w:sz="6" w:space="0"/>
              <w:bottom w:val="nil"/>
              <w:right w:val="nil"/>
            </w:tcBorders>
            <w:noWrap w:val="0"/>
            <w:vAlign w:val="top"/>
          </w:tcPr>
          <w:p w14:paraId="300E05A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noWrap w:val="0"/>
            <w:vAlign w:val="top"/>
          </w:tcPr>
          <w:p w14:paraId="22298FE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nil"/>
              <w:right w:val="nil"/>
            </w:tcBorders>
            <w:noWrap w:val="0"/>
            <w:vAlign w:val="top"/>
          </w:tcPr>
          <w:p w14:paraId="0C89668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nil"/>
              <w:right w:val="nil"/>
            </w:tcBorders>
            <w:noWrap w:val="0"/>
            <w:vAlign w:val="top"/>
          </w:tcPr>
          <w:p w14:paraId="5E3D627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nil"/>
              <w:right w:val="nil"/>
            </w:tcBorders>
            <w:noWrap w:val="0"/>
            <w:vAlign w:val="top"/>
          </w:tcPr>
          <w:p w14:paraId="66FA850E">
            <w:pPr>
              <w:tabs>
                <w:tab w:val="left" w:pos="440"/>
                <w:tab w:val="left" w:pos="1154"/>
                <w:tab w:val="left" w:pos="1936"/>
                <w:tab w:val="left" w:pos="2368"/>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nil"/>
              <w:right w:val="nil"/>
            </w:tcBorders>
            <w:noWrap w:val="0"/>
            <w:vAlign w:val="top"/>
          </w:tcPr>
          <w:p w14:paraId="54C0A7A6">
            <w:pPr>
              <w:tabs>
                <w:tab w:val="left" w:pos="7"/>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noWrap w:val="0"/>
            <w:vAlign w:val="top"/>
          </w:tcPr>
          <w:p w14:paraId="5BAE63E6">
            <w:pPr>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06D76011">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noWrap w:val="0"/>
            <w:vAlign w:val="center"/>
          </w:tcPr>
          <w:p w14:paraId="27179CDD">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noWrap w:val="0"/>
            <w:vAlign w:val="top"/>
          </w:tcPr>
          <w:p w14:paraId="3750C6E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noWrap w:val="0"/>
            <w:vAlign w:val="top"/>
          </w:tcPr>
          <w:p w14:paraId="076B2BF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noWrap w:val="0"/>
            <w:vAlign w:val="top"/>
          </w:tcPr>
          <w:p w14:paraId="16B69B93">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noWrap w:val="0"/>
            <w:vAlign w:val="top"/>
          </w:tcPr>
          <w:p w14:paraId="64606B35">
            <w:pPr>
              <w:tabs>
                <w:tab w:val="left" w:pos="440"/>
                <w:tab w:val="left" w:pos="1154"/>
                <w:tab w:val="left" w:pos="1936"/>
                <w:tab w:val="left" w:pos="2368"/>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noWrap w:val="0"/>
            <w:vAlign w:val="top"/>
          </w:tcPr>
          <w:p w14:paraId="2C7470CD">
            <w:pPr>
              <w:tabs>
                <w:tab w:val="left" w:pos="7"/>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28288F68">
            <w:pPr>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bl>
    <w:p w14:paraId="3AC02FFF">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注解:A</w:t>
      </w:r>
      <w:r>
        <w:rPr>
          <w:rFonts w:hint="eastAsia" w:ascii="仿宋_GB2312" w:hAnsi="仿宋" w:eastAsia="仿宋_GB2312" w:cs="仿宋_GB2312"/>
          <w:color w:val="000000" w:themeColor="text1"/>
          <w:sz w:val="24"/>
          <w:highlight w:val="none"/>
          <w14:textFill>
            <w14:solidFill>
              <w14:schemeClr w14:val="tx1"/>
            </w14:solidFill>
          </w14:textFill>
        </w:rPr>
        <w:tab/>
      </w:r>
      <w:r>
        <w:rPr>
          <w:rFonts w:hint="eastAsia" w:ascii="仿宋_GB2312" w:hAnsi="仿宋" w:eastAsia="仿宋_GB2312" w:cs="仿宋_GB2312"/>
          <w:color w:val="000000" w:themeColor="text1"/>
          <w:sz w:val="24"/>
          <w:highlight w:val="none"/>
          <w14:textFill>
            <w14:solidFill>
              <w14:schemeClr w14:val="tx1"/>
            </w14:solidFill>
          </w14:textFill>
        </w:rPr>
        <w:t>课程清单按时间顺序排列，并提供以下详细资料：</w:t>
      </w:r>
    </w:p>
    <w:p w14:paraId="2E40DE92">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课程概要</w:t>
      </w:r>
    </w:p>
    <w:p w14:paraId="031104B1">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课程目的</w:t>
      </w:r>
    </w:p>
    <w:p w14:paraId="23F7C69B">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教学方式</w:t>
      </w:r>
    </w:p>
    <w:p w14:paraId="5D089F3F">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先决条件</w:t>
      </w:r>
    </w:p>
    <w:p w14:paraId="03D8653A">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教材目录</w:t>
      </w:r>
    </w:p>
    <w:p w14:paraId="2EB74BBF">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B  按照附表A提供授课教师的简历</w:t>
      </w:r>
    </w:p>
    <w:p w14:paraId="46C1C2AC">
      <w:pPr>
        <w:autoSpaceDE w:val="0"/>
        <w:autoSpaceDN w:val="0"/>
        <w:spacing w:line="360" w:lineRule="auto"/>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注：须随表提交相应的证书复印件并注明所在投标技术文件页码。</w:t>
      </w:r>
    </w:p>
    <w:p w14:paraId="2B8872FE">
      <w:pPr>
        <w:autoSpaceDE w:val="0"/>
        <w:autoSpaceDN w:val="0"/>
        <w:spacing w:line="360" w:lineRule="auto"/>
        <w:rPr>
          <w:rFonts w:hint="eastAsia" w:hAnsi="宋体"/>
          <w:color w:val="000000" w:themeColor="text1"/>
          <w:szCs w:val="21"/>
          <w:highlight w:val="none"/>
          <w14:textFill>
            <w14:solidFill>
              <w14:schemeClr w14:val="tx1"/>
            </w14:solidFill>
          </w14:textFill>
        </w:rPr>
      </w:pPr>
      <w:r>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t>（</w:t>
      </w:r>
      <w:r>
        <w:rPr>
          <w:rFonts w:hint="eastAsia" w:ascii="仿宋_GB2312" w:hAnsi="仿宋" w:eastAsia="仿宋_GB2312" w:cs="仿宋_GB2312"/>
          <w:b/>
          <w:bCs/>
          <w:color w:val="000000" w:themeColor="text1"/>
          <w:kern w:val="0"/>
          <w:sz w:val="24"/>
          <w:highlight w:val="none"/>
          <w:lang w:val="en-US" w:eastAsia="zh-CN"/>
          <w14:textFill>
            <w14:solidFill>
              <w14:schemeClr w14:val="tx1"/>
            </w14:solidFill>
          </w14:textFill>
        </w:rPr>
        <w:t>六</w:t>
      </w:r>
      <w:r>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t>）其他（根据采购需求内容由投标人自行决定是否还有其他内容）</w:t>
      </w:r>
    </w:p>
    <w:p w14:paraId="4F0D33A9">
      <w:pPr>
        <w:snapToGrid w:val="0"/>
        <w:spacing w:before="165" w:beforeLines="50" w:after="50" w:line="240" w:lineRule="auto"/>
        <w:ind w:firstLine="0" w:firstLineChars="0"/>
        <w:jc w:val="center"/>
        <w:rPr>
          <w:rFonts w:hint="eastAsia" w:ascii="Times New Roman" w:hAnsi="Times New Roman" w:eastAsia="宋体" w:cs="Times New Roman"/>
          <w:b/>
          <w:bCs/>
          <w:color w:val="000000" w:themeColor="text1"/>
          <w:kern w:val="2"/>
          <w:sz w:val="30"/>
          <w:szCs w:val="30"/>
          <w:highlight w:val="none"/>
          <w:lang w:val="en-US" w:eastAsia="zh-CN"/>
          <w14:textFill>
            <w14:solidFill>
              <w14:schemeClr w14:val="tx1"/>
            </w14:solidFill>
          </w14:textFill>
        </w:rPr>
      </w:pPr>
    </w:p>
    <w:p w14:paraId="03F070C1">
      <w:pPr>
        <w:snapToGrid w:val="0"/>
        <w:spacing w:before="165" w:beforeLines="50" w:after="50" w:line="240" w:lineRule="auto"/>
        <w:ind w:firstLine="0" w:firstLineChars="0"/>
        <w:jc w:val="center"/>
        <w:rPr>
          <w:rFonts w:hint="eastAsia" w:ascii="Times New Roman" w:hAnsi="Times New Roman" w:eastAsia="宋体" w:cs="Times New Roman"/>
          <w:b/>
          <w:bCs/>
          <w:color w:val="000000" w:themeColor="text1"/>
          <w:kern w:val="2"/>
          <w:sz w:val="30"/>
          <w:szCs w:val="30"/>
          <w:highlight w:val="none"/>
          <w:lang w:val="zh-CN" w:eastAsia="zh-CN"/>
          <w14:textFill>
            <w14:solidFill>
              <w14:schemeClr w14:val="tx1"/>
            </w14:solidFill>
          </w14:textFill>
        </w:rPr>
      </w:pPr>
      <w:r>
        <w:rPr>
          <w:rFonts w:hint="eastAsia" w:ascii="Times New Roman" w:hAnsi="Times New Roman" w:eastAsia="宋体" w:cs="Times New Roman"/>
          <w:b/>
          <w:bCs/>
          <w:color w:val="000000" w:themeColor="text1"/>
          <w:kern w:val="2"/>
          <w:sz w:val="30"/>
          <w:szCs w:val="30"/>
          <w:highlight w:val="none"/>
          <w:lang w:val="en-US" w:eastAsia="zh-CN"/>
          <w14:textFill>
            <w14:solidFill>
              <w14:schemeClr w14:val="tx1"/>
            </w14:solidFill>
          </w14:textFill>
        </w:rPr>
        <w:t>三、</w:t>
      </w:r>
      <w:r>
        <w:rPr>
          <w:rFonts w:hint="eastAsia" w:ascii="Times New Roman" w:hAnsi="Times New Roman" w:eastAsia="宋体" w:cs="Times New Roman"/>
          <w:b/>
          <w:bCs/>
          <w:color w:val="000000" w:themeColor="text1"/>
          <w:kern w:val="2"/>
          <w:sz w:val="30"/>
          <w:szCs w:val="30"/>
          <w:highlight w:val="none"/>
          <w:lang w:val="zh-CN" w:eastAsia="zh-CN"/>
          <w14:textFill>
            <w14:solidFill>
              <w14:schemeClr w14:val="tx1"/>
            </w14:solidFill>
          </w14:textFill>
        </w:rPr>
        <w:t>售后服务方案</w:t>
      </w:r>
    </w:p>
    <w:p w14:paraId="762538FC">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（由投标人根据采购需求及招标文件要求编制）</w:t>
      </w:r>
    </w:p>
    <w:p w14:paraId="257A305E">
      <w:pPr>
        <w:snapToGrid w:val="0"/>
        <w:spacing w:before="165" w:beforeLines="50" w:after="50"/>
        <w:ind w:left="142"/>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lang w:eastAsia="zh-CN"/>
          <w14:textFill>
            <w14:solidFill>
              <w14:schemeClr w14:val="tx1"/>
            </w14:solidFill>
          </w14:textFill>
        </w:rPr>
        <w:t>1.</w:t>
      </w:r>
      <w:r>
        <w:rPr>
          <w:rFonts w:hint="eastAsia" w:ascii="宋体" w:hAnsi="宋体"/>
          <w:b/>
          <w:color w:val="000000" w:themeColor="text1"/>
          <w:sz w:val="32"/>
          <w:szCs w:val="32"/>
          <w:highlight w:val="none"/>
          <w14:textFill>
            <w14:solidFill>
              <w14:schemeClr w14:val="tx1"/>
            </w14:solidFill>
          </w14:textFill>
        </w:rPr>
        <w:t>售后服务承诺</w:t>
      </w:r>
    </w:p>
    <w:p w14:paraId="481BA5EB">
      <w:pPr>
        <w:autoSpaceDE w:val="0"/>
        <w:autoSpaceDN w:val="0"/>
        <w:spacing w:line="360" w:lineRule="auto"/>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附表A:售后服务机构情况表</w:t>
      </w:r>
      <w:r>
        <w:rPr>
          <w:rFonts w:hint="eastAsia" w:ascii="仿宋_GB2312" w:hAnsi="仿宋" w:eastAsia="仿宋_GB2312" w:cs="仿宋_GB2312"/>
          <w:color w:val="000000" w:themeColor="text1"/>
          <w:sz w:val="24"/>
          <w:highlight w:val="none"/>
          <w14:textFill>
            <w14:solidFill>
              <w14:schemeClr w14:val="tx1"/>
            </w14:solidFill>
          </w14:textFill>
        </w:rPr>
        <w:t>（按此格式自制）</w:t>
      </w:r>
    </w:p>
    <w:tbl>
      <w:tblPr>
        <w:tblStyle w:val="35"/>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0"/>
        <w:gridCol w:w="1095"/>
        <w:gridCol w:w="1245"/>
        <w:gridCol w:w="1980"/>
        <w:gridCol w:w="1260"/>
      </w:tblGrid>
      <w:tr w14:paraId="4A899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Borders>
              <w:top w:val="single" w:color="auto" w:sz="4" w:space="0"/>
              <w:left w:val="single" w:color="auto" w:sz="4" w:space="0"/>
              <w:bottom w:val="single" w:color="auto" w:sz="4" w:space="0"/>
              <w:right w:val="single" w:color="auto" w:sz="4" w:space="0"/>
            </w:tcBorders>
            <w:noWrap w:val="0"/>
            <w:vAlign w:val="top"/>
          </w:tcPr>
          <w:p w14:paraId="25AC2E72">
            <w:pPr>
              <w:autoSpaceDE w:val="0"/>
              <w:autoSpaceDN w:val="0"/>
              <w:spacing w:line="360" w:lineRule="auto"/>
              <w:jc w:val="center"/>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序号</w:t>
            </w:r>
          </w:p>
        </w:tc>
        <w:tc>
          <w:tcPr>
            <w:tcW w:w="2340" w:type="dxa"/>
            <w:tcBorders>
              <w:top w:val="single" w:color="auto" w:sz="4" w:space="0"/>
              <w:left w:val="single" w:color="auto" w:sz="4" w:space="0"/>
              <w:bottom w:val="single" w:color="auto" w:sz="4" w:space="0"/>
              <w:right w:val="single" w:color="auto" w:sz="4" w:space="0"/>
            </w:tcBorders>
            <w:noWrap w:val="0"/>
            <w:vAlign w:val="top"/>
          </w:tcPr>
          <w:p w14:paraId="3CE950F1">
            <w:pPr>
              <w:autoSpaceDE w:val="0"/>
              <w:autoSpaceDN w:val="0"/>
              <w:spacing w:line="360" w:lineRule="auto"/>
              <w:jc w:val="center"/>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机构名称</w:t>
            </w:r>
          </w:p>
        </w:tc>
        <w:tc>
          <w:tcPr>
            <w:tcW w:w="1095" w:type="dxa"/>
            <w:tcBorders>
              <w:top w:val="single" w:color="auto" w:sz="4" w:space="0"/>
              <w:left w:val="single" w:color="auto" w:sz="4" w:space="0"/>
              <w:bottom w:val="single" w:color="auto" w:sz="4" w:space="0"/>
              <w:right w:val="single" w:color="auto" w:sz="4" w:space="0"/>
            </w:tcBorders>
            <w:noWrap w:val="0"/>
            <w:vAlign w:val="top"/>
          </w:tcPr>
          <w:p w14:paraId="30C8E6B3">
            <w:pPr>
              <w:autoSpaceDE w:val="0"/>
              <w:autoSpaceDN w:val="0"/>
              <w:spacing w:line="360" w:lineRule="auto"/>
              <w:jc w:val="center"/>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机构性质</w:t>
            </w:r>
          </w:p>
        </w:tc>
        <w:tc>
          <w:tcPr>
            <w:tcW w:w="1245" w:type="dxa"/>
            <w:tcBorders>
              <w:top w:val="single" w:color="auto" w:sz="4" w:space="0"/>
              <w:left w:val="single" w:color="auto" w:sz="4" w:space="0"/>
              <w:bottom w:val="single" w:color="auto" w:sz="4" w:space="0"/>
              <w:right w:val="single" w:color="auto" w:sz="4" w:space="0"/>
            </w:tcBorders>
            <w:noWrap w:val="0"/>
            <w:vAlign w:val="top"/>
          </w:tcPr>
          <w:p w14:paraId="060DB436">
            <w:pPr>
              <w:autoSpaceDE w:val="0"/>
              <w:autoSpaceDN w:val="0"/>
              <w:spacing w:line="360" w:lineRule="auto"/>
              <w:jc w:val="center"/>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注册地址</w:t>
            </w:r>
          </w:p>
        </w:tc>
        <w:tc>
          <w:tcPr>
            <w:tcW w:w="1980" w:type="dxa"/>
            <w:tcBorders>
              <w:top w:val="single" w:color="auto" w:sz="4" w:space="0"/>
              <w:left w:val="single" w:color="auto" w:sz="4" w:space="0"/>
              <w:bottom w:val="single" w:color="auto" w:sz="4" w:space="0"/>
              <w:right w:val="single" w:color="auto" w:sz="4" w:space="0"/>
            </w:tcBorders>
            <w:noWrap w:val="0"/>
            <w:vAlign w:val="top"/>
          </w:tcPr>
          <w:p w14:paraId="74DC4FE9">
            <w:pPr>
              <w:autoSpaceDE w:val="0"/>
              <w:autoSpaceDN w:val="0"/>
              <w:spacing w:line="360" w:lineRule="auto"/>
              <w:jc w:val="center"/>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货物技术人员数量</w:t>
            </w:r>
          </w:p>
        </w:tc>
        <w:tc>
          <w:tcPr>
            <w:tcW w:w="1260" w:type="dxa"/>
            <w:tcBorders>
              <w:top w:val="single" w:color="auto" w:sz="4" w:space="0"/>
              <w:left w:val="single" w:color="auto" w:sz="4" w:space="0"/>
              <w:bottom w:val="single" w:color="auto" w:sz="4" w:space="0"/>
              <w:right w:val="single" w:color="auto" w:sz="4" w:space="0"/>
            </w:tcBorders>
            <w:noWrap w:val="0"/>
            <w:vAlign w:val="top"/>
          </w:tcPr>
          <w:p w14:paraId="3290D82A">
            <w:pPr>
              <w:autoSpaceDE w:val="0"/>
              <w:autoSpaceDN w:val="0"/>
              <w:spacing w:line="360" w:lineRule="auto"/>
              <w:jc w:val="center"/>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联系电话</w:t>
            </w:r>
          </w:p>
        </w:tc>
      </w:tr>
      <w:tr w14:paraId="15701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noWrap w:val="0"/>
            <w:vAlign w:val="top"/>
          </w:tcPr>
          <w:p w14:paraId="2EBE5376">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2340" w:type="dxa"/>
            <w:tcBorders>
              <w:top w:val="single" w:color="auto" w:sz="4" w:space="0"/>
              <w:left w:val="single" w:color="auto" w:sz="4" w:space="0"/>
              <w:bottom w:val="single" w:color="auto" w:sz="4" w:space="0"/>
              <w:right w:val="single" w:color="auto" w:sz="4" w:space="0"/>
            </w:tcBorders>
            <w:noWrap w:val="0"/>
            <w:vAlign w:val="top"/>
          </w:tcPr>
          <w:p w14:paraId="28DFC862">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noWrap w:val="0"/>
            <w:vAlign w:val="top"/>
          </w:tcPr>
          <w:p w14:paraId="273D4617">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45" w:type="dxa"/>
            <w:tcBorders>
              <w:top w:val="single" w:color="auto" w:sz="4" w:space="0"/>
              <w:left w:val="single" w:color="auto" w:sz="4" w:space="0"/>
              <w:bottom w:val="single" w:color="auto" w:sz="4" w:space="0"/>
              <w:right w:val="single" w:color="auto" w:sz="4" w:space="0"/>
            </w:tcBorders>
            <w:noWrap w:val="0"/>
            <w:vAlign w:val="top"/>
          </w:tcPr>
          <w:p w14:paraId="16C2A759">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980" w:type="dxa"/>
            <w:tcBorders>
              <w:top w:val="single" w:color="auto" w:sz="4" w:space="0"/>
              <w:left w:val="single" w:color="auto" w:sz="4" w:space="0"/>
              <w:bottom w:val="single" w:color="auto" w:sz="4" w:space="0"/>
              <w:right w:val="single" w:color="auto" w:sz="4" w:space="0"/>
            </w:tcBorders>
            <w:noWrap w:val="0"/>
            <w:vAlign w:val="top"/>
          </w:tcPr>
          <w:p w14:paraId="4A7F7AB9">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158C1C94">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r>
      <w:tr w14:paraId="18B2F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noWrap w:val="0"/>
            <w:vAlign w:val="top"/>
          </w:tcPr>
          <w:p w14:paraId="6E2E17F4">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2340" w:type="dxa"/>
            <w:tcBorders>
              <w:top w:val="single" w:color="auto" w:sz="4" w:space="0"/>
              <w:left w:val="single" w:color="auto" w:sz="4" w:space="0"/>
              <w:bottom w:val="single" w:color="auto" w:sz="4" w:space="0"/>
              <w:right w:val="single" w:color="auto" w:sz="4" w:space="0"/>
            </w:tcBorders>
            <w:noWrap w:val="0"/>
            <w:vAlign w:val="top"/>
          </w:tcPr>
          <w:p w14:paraId="6CA6019A">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noWrap w:val="0"/>
            <w:vAlign w:val="top"/>
          </w:tcPr>
          <w:p w14:paraId="36E34EAA">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45" w:type="dxa"/>
            <w:tcBorders>
              <w:top w:val="single" w:color="auto" w:sz="4" w:space="0"/>
              <w:left w:val="single" w:color="auto" w:sz="4" w:space="0"/>
              <w:bottom w:val="single" w:color="auto" w:sz="4" w:space="0"/>
              <w:right w:val="single" w:color="auto" w:sz="4" w:space="0"/>
            </w:tcBorders>
            <w:noWrap w:val="0"/>
            <w:vAlign w:val="top"/>
          </w:tcPr>
          <w:p w14:paraId="6AF14EE6">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980" w:type="dxa"/>
            <w:tcBorders>
              <w:top w:val="single" w:color="auto" w:sz="4" w:space="0"/>
              <w:left w:val="single" w:color="auto" w:sz="4" w:space="0"/>
              <w:bottom w:val="single" w:color="auto" w:sz="4" w:space="0"/>
              <w:right w:val="single" w:color="auto" w:sz="4" w:space="0"/>
            </w:tcBorders>
            <w:noWrap w:val="0"/>
            <w:vAlign w:val="top"/>
          </w:tcPr>
          <w:p w14:paraId="38878B68">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4E6E7076">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r>
      <w:tr w14:paraId="54058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noWrap w:val="0"/>
            <w:vAlign w:val="top"/>
          </w:tcPr>
          <w:p w14:paraId="53262217">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2340" w:type="dxa"/>
            <w:tcBorders>
              <w:top w:val="single" w:color="auto" w:sz="4" w:space="0"/>
              <w:left w:val="single" w:color="auto" w:sz="4" w:space="0"/>
              <w:bottom w:val="single" w:color="auto" w:sz="4" w:space="0"/>
              <w:right w:val="single" w:color="auto" w:sz="4" w:space="0"/>
            </w:tcBorders>
            <w:noWrap w:val="0"/>
            <w:vAlign w:val="top"/>
          </w:tcPr>
          <w:p w14:paraId="3BE39C95">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noWrap w:val="0"/>
            <w:vAlign w:val="top"/>
          </w:tcPr>
          <w:p w14:paraId="31A413F4">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45" w:type="dxa"/>
            <w:tcBorders>
              <w:top w:val="single" w:color="auto" w:sz="4" w:space="0"/>
              <w:left w:val="single" w:color="auto" w:sz="4" w:space="0"/>
              <w:bottom w:val="single" w:color="auto" w:sz="4" w:space="0"/>
              <w:right w:val="single" w:color="auto" w:sz="4" w:space="0"/>
            </w:tcBorders>
            <w:noWrap w:val="0"/>
            <w:vAlign w:val="top"/>
          </w:tcPr>
          <w:p w14:paraId="59359BC4">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980" w:type="dxa"/>
            <w:tcBorders>
              <w:top w:val="single" w:color="auto" w:sz="4" w:space="0"/>
              <w:left w:val="single" w:color="auto" w:sz="4" w:space="0"/>
              <w:bottom w:val="single" w:color="auto" w:sz="4" w:space="0"/>
              <w:right w:val="single" w:color="auto" w:sz="4" w:space="0"/>
            </w:tcBorders>
            <w:noWrap w:val="0"/>
            <w:vAlign w:val="top"/>
          </w:tcPr>
          <w:p w14:paraId="197006C4">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4EEDF179">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r>
    </w:tbl>
    <w:p w14:paraId="1005FDC3">
      <w:pPr>
        <w:autoSpaceDE w:val="0"/>
        <w:autoSpaceDN w:val="0"/>
        <w:spacing w:line="360" w:lineRule="auto"/>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注：关于项目涉及的所有售后服务机构均在本表注明，包括投标人本单位和符合条件的第三方货物机构；</w:t>
      </w:r>
    </w:p>
    <w:p w14:paraId="73EB8C80">
      <w:pPr>
        <w:autoSpaceDE w:val="0"/>
        <w:autoSpaceDN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p>
    <w:p w14:paraId="46D40E06">
      <w:pPr>
        <w:autoSpaceDE w:val="0"/>
        <w:autoSpaceDN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b/>
          <w:color w:val="000000" w:themeColor="text1"/>
          <w:kern w:val="0"/>
          <w:sz w:val="24"/>
          <w:highlight w:val="none"/>
          <w14:textFill>
            <w14:solidFill>
              <w14:schemeClr w14:val="tx1"/>
            </w14:solidFill>
          </w14:textFill>
        </w:rPr>
        <w:t>附表B：售后服务人员情况表</w:t>
      </w:r>
      <w:r>
        <w:rPr>
          <w:rFonts w:hint="eastAsia" w:ascii="仿宋_GB2312" w:hAnsi="仿宋" w:eastAsia="仿宋_GB2312" w:cs="仿宋_GB2312"/>
          <w:color w:val="000000" w:themeColor="text1"/>
          <w:sz w:val="24"/>
          <w:highlight w:val="none"/>
          <w14:textFill>
            <w14:solidFill>
              <w14:schemeClr w14:val="tx1"/>
            </w14:solidFill>
          </w14:textFill>
        </w:rPr>
        <w:t>（按此格式自制）</w:t>
      </w:r>
    </w:p>
    <w:tbl>
      <w:tblPr>
        <w:tblStyle w:val="35"/>
        <w:tblW w:w="10000" w:type="dxa"/>
        <w:jc w:val="center"/>
        <w:tblLayout w:type="fixed"/>
        <w:tblCellMar>
          <w:top w:w="0" w:type="dxa"/>
          <w:left w:w="108" w:type="dxa"/>
          <w:bottom w:w="0" w:type="dxa"/>
          <w:right w:w="108" w:type="dxa"/>
        </w:tblCellMar>
      </w:tblPr>
      <w:tblGrid>
        <w:gridCol w:w="645"/>
        <w:gridCol w:w="745"/>
        <w:gridCol w:w="787"/>
        <w:gridCol w:w="412"/>
        <w:gridCol w:w="900"/>
        <w:gridCol w:w="1080"/>
        <w:gridCol w:w="1080"/>
        <w:gridCol w:w="1080"/>
        <w:gridCol w:w="1260"/>
        <w:gridCol w:w="900"/>
        <w:gridCol w:w="1111"/>
      </w:tblGrid>
      <w:tr w14:paraId="5CEF113B">
        <w:trPr>
          <w:jc w:val="center"/>
        </w:trPr>
        <w:tc>
          <w:tcPr>
            <w:tcW w:w="646" w:type="dxa"/>
            <w:tcBorders>
              <w:top w:val="single" w:color="auto" w:sz="6" w:space="0"/>
              <w:left w:val="single" w:color="auto" w:sz="6" w:space="0"/>
              <w:bottom w:val="single" w:color="auto" w:sz="6" w:space="0"/>
              <w:right w:val="single" w:color="auto" w:sz="4" w:space="0"/>
            </w:tcBorders>
            <w:noWrap w:val="0"/>
            <w:vAlign w:val="center"/>
          </w:tcPr>
          <w:p w14:paraId="2A3E463E">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序号</w:t>
            </w:r>
          </w:p>
          <w:p w14:paraId="048A583F">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noWrap w:val="0"/>
            <w:vAlign w:val="center"/>
          </w:tcPr>
          <w:p w14:paraId="09943B81">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2310AAA5">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2E5781B6">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6DDC8E5F">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2BE475AC">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07FA3389">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2CDA1DCE">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158BFFBA">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20DF3344">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响应时间</w:t>
            </w:r>
          </w:p>
        </w:tc>
        <w:tc>
          <w:tcPr>
            <w:tcW w:w="1111" w:type="dxa"/>
            <w:tcBorders>
              <w:top w:val="single" w:color="auto" w:sz="6" w:space="0"/>
              <w:left w:val="single" w:color="auto" w:sz="6" w:space="0"/>
              <w:bottom w:val="single" w:color="auto" w:sz="6" w:space="0"/>
              <w:right w:val="single" w:color="auto" w:sz="6" w:space="0"/>
            </w:tcBorders>
            <w:noWrap w:val="0"/>
            <w:vAlign w:val="center"/>
          </w:tcPr>
          <w:p w14:paraId="5F74D2C4">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到达现场时间</w:t>
            </w:r>
          </w:p>
        </w:tc>
      </w:tr>
      <w:tr w14:paraId="06C704F4">
        <w:tblPrEx>
          <w:tblCellMar>
            <w:top w:w="0" w:type="dxa"/>
            <w:left w:w="108" w:type="dxa"/>
            <w:bottom w:w="0" w:type="dxa"/>
            <w:right w:w="108" w:type="dxa"/>
          </w:tblCellMar>
        </w:tblPrEx>
        <w:trPr>
          <w:trHeight w:val="607"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4586E191">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017ACA23">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14:paraId="4927618D">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78C52739">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91A202B">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C1BEB20">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672C752">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62F8AD8">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060E8806">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3593D87">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028D71F9">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09C1C1A0">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106F22CE">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7E715F24">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14:paraId="38C6A7BB">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03D6FD1C">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444FBFF4">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7107E65">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D762C26">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71DA316">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368F5630">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39BAC4CB">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3F71BD51">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16D35D27">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1C71E0BB">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14B9410E">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70E056A4">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28B3A022">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500A6C68">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363A3EC">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3CF2BDF">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FB34124">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7675A86E">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B17A37A">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3C88F458">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0C5108A4">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06F2F97B">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19EB17BD">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3FBCBE5C">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124C3B5D">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329069B">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B478827">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D88E101">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718303B">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29E1B9E8">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6AAEB59">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2F1106C0">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bl>
    <w:p w14:paraId="027B833F">
      <w:pPr>
        <w:snapToGrid w:val="0"/>
        <w:spacing w:before="120" w:line="360" w:lineRule="auto"/>
        <w:ind w:firstLine="472" w:firstLineChars="196"/>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t>其他（根据采购需求内容由投标人自行决定是否还有其他内容）</w:t>
      </w:r>
    </w:p>
    <w:p w14:paraId="6B7F3C58">
      <w:pPr>
        <w:snapToGrid w:val="0"/>
        <w:spacing w:before="165" w:beforeLines="50" w:after="50"/>
        <w:ind w:left="142"/>
        <w:jc w:val="center"/>
        <w:rPr>
          <w:rFonts w:hint="eastAsia" w:ascii="宋体" w:hAnsi="宋体"/>
          <w:b/>
          <w:color w:val="000000" w:themeColor="text1"/>
          <w:sz w:val="32"/>
          <w:szCs w:val="32"/>
          <w:highlight w:val="none"/>
          <w14:textFill>
            <w14:solidFill>
              <w14:schemeClr w14:val="tx1"/>
            </w14:solidFill>
          </w14:textFill>
        </w:rPr>
      </w:pPr>
    </w:p>
    <w:p w14:paraId="410611EC">
      <w:pPr>
        <w:snapToGrid w:val="0"/>
        <w:spacing w:before="165" w:beforeLines="50" w:line="360" w:lineRule="auto"/>
        <w:ind w:right="480" w:firstLine="3967" w:firstLineChars="1653"/>
        <w:rPr>
          <w:rFonts w:hint="eastAsia" w:ascii="宋体" w:hAnsi="宋体"/>
          <w:color w:val="000000" w:themeColor="text1"/>
          <w:sz w:val="24"/>
          <w:highlight w:val="none"/>
          <w14:textFill>
            <w14:solidFill>
              <w14:schemeClr w14:val="tx1"/>
            </w14:solidFill>
          </w14:textFill>
        </w:rPr>
      </w:pPr>
    </w:p>
    <w:p w14:paraId="0A30195D">
      <w:pPr>
        <w:snapToGrid w:val="0"/>
        <w:spacing w:line="360" w:lineRule="auto"/>
        <w:ind w:firstLine="5160" w:firstLineChars="215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7AFBF9C0">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3EE573B5">
      <w:pPr>
        <w:numPr>
          <w:ilvl w:val="0"/>
          <w:numId w:val="0"/>
        </w:numPr>
        <w:autoSpaceDE/>
        <w:autoSpaceDN/>
        <w:snapToGrid w:val="0"/>
        <w:spacing w:before="165" w:beforeLines="50" w:after="50" w:line="240" w:lineRule="auto"/>
        <w:jc w:val="center"/>
        <w:rPr>
          <w:rFonts w:hint="eastAsia" w:ascii="Times New Roman" w:hAnsi="Times New Roman" w:eastAsia="宋体" w:cs="Times New Roman"/>
          <w:b/>
          <w:bCs/>
          <w:color w:val="000000" w:themeColor="text1"/>
          <w:sz w:val="30"/>
          <w:szCs w:val="30"/>
          <w:highlight w:val="none"/>
          <w:lang w:val="en-US" w:eastAsia="zh-CN"/>
          <w14:textFill>
            <w14:solidFill>
              <w14:schemeClr w14:val="tx1"/>
            </w14:solidFill>
          </w14:textFill>
        </w:rPr>
      </w:pPr>
      <w:r>
        <w:rPr>
          <w:rFonts w:hint="eastAsia" w:ascii="宋体" w:hAnsi="宋体"/>
          <w:b/>
          <w:color w:val="000000" w:themeColor="text1"/>
          <w:sz w:val="32"/>
          <w:szCs w:val="32"/>
          <w:highlight w:val="none"/>
          <w:lang w:val="en-US" w:eastAsia="zh-CN"/>
          <w14:textFill>
            <w14:solidFill>
              <w14:schemeClr w14:val="tx1"/>
            </w14:solidFill>
          </w14:textFill>
        </w:rPr>
        <w:t>四</w:t>
      </w:r>
      <w:r>
        <w:rPr>
          <w:rFonts w:hint="eastAsia" w:ascii="宋体" w:hAnsi="宋体" w:eastAsia="宋体" w:cs="Times New Roman"/>
          <w:b/>
          <w:color w:val="000000" w:themeColor="text1"/>
          <w:sz w:val="32"/>
          <w:szCs w:val="32"/>
          <w:highlight w:val="none"/>
          <w14:textFill>
            <w14:solidFill>
              <w14:schemeClr w14:val="tx1"/>
            </w14:solidFill>
          </w14:textFill>
        </w:rPr>
        <w:t>、</w:t>
      </w:r>
      <w:r>
        <w:rPr>
          <w:rFonts w:hint="eastAsia" w:ascii="宋体" w:hAnsi="宋体" w:eastAsia="宋体" w:cs="Times New Roman"/>
          <w:b/>
          <w:bCs w:val="0"/>
          <w:color w:val="000000" w:themeColor="text1"/>
          <w:sz w:val="32"/>
          <w:szCs w:val="32"/>
          <w:highlight w:val="none"/>
          <w:lang w:val="en-US" w:eastAsia="zh-CN"/>
          <w14:textFill>
            <w14:solidFill>
              <w14:schemeClr w14:val="tx1"/>
            </w14:solidFill>
          </w14:textFill>
        </w:rPr>
        <w:t>配置清单</w:t>
      </w:r>
    </w:p>
    <w:p w14:paraId="72E3C369">
      <w:pPr>
        <w:snapToGrid w:val="0"/>
        <w:spacing w:before="165" w:beforeLines="50" w:after="50"/>
        <w:ind w:left="142"/>
        <w:jc w:val="center"/>
        <w:rPr>
          <w:rFonts w:hint="eastAsia" w:ascii="宋体" w:hAnsi="宋体"/>
          <w:b/>
          <w:color w:val="000000" w:themeColor="text1"/>
          <w:sz w:val="32"/>
          <w:szCs w:val="32"/>
          <w:highlight w:val="none"/>
          <w14:textFill>
            <w14:solidFill>
              <w14:schemeClr w14:val="tx1"/>
            </w14:solidFill>
          </w14:textFill>
        </w:rPr>
      </w:pPr>
    </w:p>
    <w:p w14:paraId="1EBB2E21">
      <w:pPr>
        <w:pStyle w:val="19"/>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所投分标：</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分标</w:t>
      </w:r>
    </w:p>
    <w:tbl>
      <w:tblPr>
        <w:tblStyle w:val="35"/>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3"/>
        <w:gridCol w:w="1372"/>
        <w:gridCol w:w="885"/>
        <w:gridCol w:w="985"/>
        <w:gridCol w:w="1967"/>
        <w:gridCol w:w="1372"/>
        <w:gridCol w:w="812"/>
        <w:gridCol w:w="1648"/>
      </w:tblGrid>
      <w:tr w14:paraId="650AE5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813" w:type="dxa"/>
            <w:tcBorders>
              <w:top w:val="single" w:color="auto" w:sz="4" w:space="0"/>
              <w:left w:val="single" w:color="auto" w:sz="4" w:space="0"/>
              <w:bottom w:val="single" w:color="auto" w:sz="4" w:space="0"/>
              <w:right w:val="single" w:color="auto" w:sz="4" w:space="0"/>
            </w:tcBorders>
            <w:noWrap w:val="0"/>
            <w:vAlign w:val="center"/>
          </w:tcPr>
          <w:p w14:paraId="3CDC5FAA">
            <w:pPr>
              <w:snapToGrid w:val="0"/>
              <w:spacing w:before="50" w:after="5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序号</w:t>
            </w:r>
          </w:p>
        </w:tc>
        <w:tc>
          <w:tcPr>
            <w:tcW w:w="1372" w:type="dxa"/>
            <w:tcBorders>
              <w:top w:val="single" w:color="auto" w:sz="4" w:space="0"/>
              <w:left w:val="single" w:color="auto" w:sz="4" w:space="0"/>
              <w:bottom w:val="single" w:color="auto" w:sz="4" w:space="0"/>
              <w:right w:val="single" w:color="auto" w:sz="4" w:space="0"/>
            </w:tcBorders>
            <w:noWrap w:val="0"/>
            <w:vAlign w:val="center"/>
          </w:tcPr>
          <w:p w14:paraId="60943ED9">
            <w:pPr>
              <w:snapToGrid w:val="0"/>
              <w:spacing w:before="50" w:after="5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货物名称</w:t>
            </w:r>
          </w:p>
        </w:tc>
        <w:tc>
          <w:tcPr>
            <w:tcW w:w="885" w:type="dxa"/>
            <w:tcBorders>
              <w:top w:val="single" w:color="auto" w:sz="4" w:space="0"/>
              <w:left w:val="single" w:color="auto" w:sz="4" w:space="0"/>
              <w:bottom w:val="single" w:color="auto" w:sz="4" w:space="0"/>
              <w:right w:val="single" w:color="auto" w:sz="4" w:space="0"/>
            </w:tcBorders>
            <w:noWrap w:val="0"/>
            <w:vAlign w:val="center"/>
          </w:tcPr>
          <w:p w14:paraId="20B29303">
            <w:pPr>
              <w:snapToGrid w:val="0"/>
              <w:spacing w:before="50" w:after="5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数量及单位</w:t>
            </w:r>
          </w:p>
        </w:tc>
        <w:tc>
          <w:tcPr>
            <w:tcW w:w="985" w:type="dxa"/>
            <w:tcBorders>
              <w:top w:val="single" w:color="auto" w:sz="4" w:space="0"/>
              <w:left w:val="single" w:color="auto" w:sz="4" w:space="0"/>
              <w:bottom w:val="single" w:color="auto" w:sz="4" w:space="0"/>
              <w:right w:val="single" w:color="auto" w:sz="4" w:space="0"/>
            </w:tcBorders>
            <w:noWrap w:val="0"/>
            <w:vAlign w:val="center"/>
          </w:tcPr>
          <w:p w14:paraId="5DCC8ABD">
            <w:pPr>
              <w:snapToGrid w:val="0"/>
              <w:spacing w:before="50" w:after="5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品牌</w:t>
            </w:r>
          </w:p>
        </w:tc>
        <w:tc>
          <w:tcPr>
            <w:tcW w:w="1967" w:type="dxa"/>
            <w:tcBorders>
              <w:top w:val="single" w:color="auto" w:sz="4" w:space="0"/>
              <w:left w:val="single" w:color="auto" w:sz="4" w:space="0"/>
              <w:bottom w:val="single" w:color="auto" w:sz="4" w:space="0"/>
              <w:right w:val="single" w:color="auto" w:sz="4" w:space="0"/>
            </w:tcBorders>
            <w:noWrap w:val="0"/>
            <w:vAlign w:val="top"/>
          </w:tcPr>
          <w:p w14:paraId="2FF6A4F9">
            <w:pPr>
              <w:snapToGrid w:val="0"/>
              <w:spacing w:before="50" w:after="50"/>
              <w:jc w:val="center"/>
              <w:rPr>
                <w:rFonts w:hint="eastAsia" w:ascii="仿宋" w:hAnsi="仿宋" w:eastAsia="仿宋" w:cs="仿宋"/>
                <w:color w:val="000000" w:themeColor="text1"/>
                <w:sz w:val="24"/>
                <w:highlight w:val="none"/>
                <w14:textFill>
                  <w14:solidFill>
                    <w14:schemeClr w14:val="tx1"/>
                  </w14:solidFill>
                </w14:textFill>
              </w:rPr>
            </w:pPr>
          </w:p>
          <w:p w14:paraId="0AF8A806">
            <w:pPr>
              <w:snapToGrid w:val="0"/>
              <w:spacing w:before="50" w:after="5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规格型号</w:t>
            </w:r>
          </w:p>
        </w:tc>
        <w:tc>
          <w:tcPr>
            <w:tcW w:w="1372" w:type="dxa"/>
            <w:tcBorders>
              <w:top w:val="single" w:color="auto" w:sz="4" w:space="0"/>
              <w:left w:val="single" w:color="auto" w:sz="4" w:space="0"/>
              <w:bottom w:val="single" w:color="auto" w:sz="4" w:space="0"/>
              <w:right w:val="single" w:color="auto" w:sz="4" w:space="0"/>
            </w:tcBorders>
            <w:noWrap w:val="0"/>
            <w:vAlign w:val="center"/>
          </w:tcPr>
          <w:p w14:paraId="4A2283AB">
            <w:pPr>
              <w:snapToGrid w:val="0"/>
              <w:spacing w:before="50" w:after="5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制造商</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531C03D2">
            <w:pPr>
              <w:snapToGrid w:val="0"/>
              <w:spacing w:before="50" w:after="5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原产地</w:t>
            </w:r>
          </w:p>
        </w:tc>
        <w:tc>
          <w:tcPr>
            <w:tcW w:w="1648" w:type="dxa"/>
            <w:tcBorders>
              <w:top w:val="single" w:color="auto" w:sz="4" w:space="0"/>
              <w:left w:val="single" w:color="auto" w:sz="4" w:space="0"/>
              <w:bottom w:val="single" w:color="auto" w:sz="4" w:space="0"/>
              <w:right w:val="single" w:color="auto" w:sz="4" w:space="0"/>
            </w:tcBorders>
            <w:noWrap w:val="0"/>
            <w:vAlign w:val="center"/>
          </w:tcPr>
          <w:p w14:paraId="3A255359">
            <w:pPr>
              <w:snapToGrid w:val="0"/>
              <w:spacing w:before="50" w:after="5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参数性能、指标及配置</w:t>
            </w:r>
          </w:p>
        </w:tc>
      </w:tr>
      <w:tr w14:paraId="6EB220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813" w:type="dxa"/>
            <w:tcBorders>
              <w:top w:val="single" w:color="auto" w:sz="4" w:space="0"/>
              <w:left w:val="single" w:color="auto" w:sz="4" w:space="0"/>
              <w:bottom w:val="single" w:color="auto" w:sz="4" w:space="0"/>
              <w:right w:val="single" w:color="auto" w:sz="4" w:space="0"/>
            </w:tcBorders>
            <w:noWrap w:val="0"/>
            <w:vAlign w:val="center"/>
          </w:tcPr>
          <w:p w14:paraId="1D8C3B23">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1372" w:type="dxa"/>
            <w:tcBorders>
              <w:top w:val="single" w:color="auto" w:sz="4" w:space="0"/>
              <w:left w:val="single" w:color="auto" w:sz="4" w:space="0"/>
              <w:bottom w:val="single" w:color="auto" w:sz="4" w:space="0"/>
              <w:right w:val="single" w:color="auto" w:sz="4" w:space="0"/>
            </w:tcBorders>
            <w:noWrap w:val="0"/>
            <w:vAlign w:val="center"/>
          </w:tcPr>
          <w:p w14:paraId="43618068">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885" w:type="dxa"/>
            <w:tcBorders>
              <w:top w:val="single" w:color="auto" w:sz="4" w:space="0"/>
              <w:left w:val="single" w:color="auto" w:sz="4" w:space="0"/>
              <w:bottom w:val="single" w:color="auto" w:sz="4" w:space="0"/>
              <w:right w:val="single" w:color="auto" w:sz="4" w:space="0"/>
            </w:tcBorders>
            <w:noWrap w:val="0"/>
            <w:vAlign w:val="center"/>
          </w:tcPr>
          <w:p w14:paraId="1BF69AEC">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985" w:type="dxa"/>
            <w:tcBorders>
              <w:top w:val="single" w:color="auto" w:sz="4" w:space="0"/>
              <w:left w:val="single" w:color="auto" w:sz="4" w:space="0"/>
              <w:bottom w:val="single" w:color="auto" w:sz="4" w:space="0"/>
              <w:right w:val="single" w:color="auto" w:sz="4" w:space="0"/>
            </w:tcBorders>
            <w:noWrap w:val="0"/>
            <w:vAlign w:val="center"/>
          </w:tcPr>
          <w:p w14:paraId="4FF9039D">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1967" w:type="dxa"/>
            <w:tcBorders>
              <w:top w:val="single" w:color="auto" w:sz="4" w:space="0"/>
              <w:left w:val="single" w:color="auto" w:sz="4" w:space="0"/>
              <w:bottom w:val="single" w:color="auto" w:sz="4" w:space="0"/>
              <w:right w:val="single" w:color="auto" w:sz="4" w:space="0"/>
            </w:tcBorders>
            <w:noWrap w:val="0"/>
            <w:vAlign w:val="top"/>
          </w:tcPr>
          <w:p w14:paraId="0E0FBF3B">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1372" w:type="dxa"/>
            <w:tcBorders>
              <w:top w:val="single" w:color="auto" w:sz="4" w:space="0"/>
              <w:left w:val="single" w:color="auto" w:sz="4" w:space="0"/>
              <w:bottom w:val="single" w:color="auto" w:sz="4" w:space="0"/>
              <w:right w:val="single" w:color="auto" w:sz="4" w:space="0"/>
            </w:tcBorders>
            <w:noWrap w:val="0"/>
            <w:vAlign w:val="center"/>
          </w:tcPr>
          <w:p w14:paraId="1A40873D">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812" w:type="dxa"/>
            <w:tcBorders>
              <w:top w:val="single" w:color="auto" w:sz="4" w:space="0"/>
              <w:left w:val="single" w:color="auto" w:sz="4" w:space="0"/>
              <w:bottom w:val="single" w:color="auto" w:sz="4" w:space="0"/>
              <w:right w:val="single" w:color="auto" w:sz="4" w:space="0"/>
            </w:tcBorders>
            <w:noWrap w:val="0"/>
            <w:vAlign w:val="center"/>
          </w:tcPr>
          <w:p w14:paraId="71261779">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1648" w:type="dxa"/>
            <w:tcBorders>
              <w:top w:val="single" w:color="auto" w:sz="4" w:space="0"/>
              <w:left w:val="single" w:color="auto" w:sz="4" w:space="0"/>
              <w:bottom w:val="single" w:color="auto" w:sz="4" w:space="0"/>
              <w:right w:val="single" w:color="auto" w:sz="4" w:space="0"/>
            </w:tcBorders>
            <w:noWrap w:val="0"/>
            <w:vAlign w:val="center"/>
          </w:tcPr>
          <w:p w14:paraId="647BB023">
            <w:pPr>
              <w:snapToGrid w:val="0"/>
              <w:spacing w:before="50" w:after="50"/>
              <w:jc w:val="center"/>
              <w:rPr>
                <w:rFonts w:hint="eastAsia" w:ascii="宋体" w:hAnsi="宋体"/>
                <w:color w:val="000000" w:themeColor="text1"/>
                <w:sz w:val="24"/>
                <w:highlight w:val="none"/>
                <w14:textFill>
                  <w14:solidFill>
                    <w14:schemeClr w14:val="tx1"/>
                  </w14:solidFill>
                </w14:textFill>
              </w:rPr>
            </w:pPr>
          </w:p>
        </w:tc>
      </w:tr>
      <w:tr w14:paraId="7CE86E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813" w:type="dxa"/>
            <w:tcBorders>
              <w:top w:val="single" w:color="auto" w:sz="4" w:space="0"/>
              <w:left w:val="single" w:color="auto" w:sz="4" w:space="0"/>
              <w:bottom w:val="single" w:color="auto" w:sz="4" w:space="0"/>
              <w:right w:val="single" w:color="auto" w:sz="4" w:space="0"/>
            </w:tcBorders>
            <w:noWrap w:val="0"/>
            <w:vAlign w:val="center"/>
          </w:tcPr>
          <w:p w14:paraId="2B55E0D5">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1372" w:type="dxa"/>
            <w:tcBorders>
              <w:top w:val="single" w:color="auto" w:sz="4" w:space="0"/>
              <w:left w:val="single" w:color="auto" w:sz="4" w:space="0"/>
              <w:bottom w:val="single" w:color="auto" w:sz="4" w:space="0"/>
              <w:right w:val="single" w:color="auto" w:sz="4" w:space="0"/>
            </w:tcBorders>
            <w:noWrap w:val="0"/>
            <w:vAlign w:val="center"/>
          </w:tcPr>
          <w:p w14:paraId="0E6D3CBB">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885" w:type="dxa"/>
            <w:tcBorders>
              <w:top w:val="single" w:color="auto" w:sz="4" w:space="0"/>
              <w:left w:val="single" w:color="auto" w:sz="4" w:space="0"/>
              <w:bottom w:val="single" w:color="auto" w:sz="4" w:space="0"/>
              <w:right w:val="single" w:color="auto" w:sz="4" w:space="0"/>
            </w:tcBorders>
            <w:noWrap w:val="0"/>
            <w:vAlign w:val="center"/>
          </w:tcPr>
          <w:p w14:paraId="5E0A192D">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985" w:type="dxa"/>
            <w:tcBorders>
              <w:top w:val="single" w:color="auto" w:sz="4" w:space="0"/>
              <w:left w:val="single" w:color="auto" w:sz="4" w:space="0"/>
              <w:bottom w:val="single" w:color="auto" w:sz="4" w:space="0"/>
              <w:right w:val="single" w:color="auto" w:sz="4" w:space="0"/>
            </w:tcBorders>
            <w:noWrap w:val="0"/>
            <w:vAlign w:val="center"/>
          </w:tcPr>
          <w:p w14:paraId="1953CE65">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1967" w:type="dxa"/>
            <w:tcBorders>
              <w:top w:val="single" w:color="auto" w:sz="4" w:space="0"/>
              <w:left w:val="single" w:color="auto" w:sz="4" w:space="0"/>
              <w:bottom w:val="single" w:color="auto" w:sz="4" w:space="0"/>
              <w:right w:val="single" w:color="auto" w:sz="4" w:space="0"/>
            </w:tcBorders>
            <w:noWrap w:val="0"/>
            <w:vAlign w:val="top"/>
          </w:tcPr>
          <w:p w14:paraId="5F0860E3">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1372" w:type="dxa"/>
            <w:tcBorders>
              <w:top w:val="single" w:color="auto" w:sz="4" w:space="0"/>
              <w:left w:val="single" w:color="auto" w:sz="4" w:space="0"/>
              <w:bottom w:val="single" w:color="auto" w:sz="4" w:space="0"/>
              <w:right w:val="single" w:color="auto" w:sz="4" w:space="0"/>
            </w:tcBorders>
            <w:noWrap w:val="0"/>
            <w:vAlign w:val="center"/>
          </w:tcPr>
          <w:p w14:paraId="2ED7EC26">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812" w:type="dxa"/>
            <w:tcBorders>
              <w:top w:val="single" w:color="auto" w:sz="4" w:space="0"/>
              <w:left w:val="single" w:color="auto" w:sz="4" w:space="0"/>
              <w:bottom w:val="single" w:color="auto" w:sz="4" w:space="0"/>
              <w:right w:val="single" w:color="auto" w:sz="4" w:space="0"/>
            </w:tcBorders>
            <w:noWrap w:val="0"/>
            <w:vAlign w:val="center"/>
          </w:tcPr>
          <w:p w14:paraId="2FB2ECCA">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1648" w:type="dxa"/>
            <w:tcBorders>
              <w:top w:val="single" w:color="auto" w:sz="4" w:space="0"/>
              <w:left w:val="single" w:color="auto" w:sz="4" w:space="0"/>
              <w:bottom w:val="single" w:color="auto" w:sz="4" w:space="0"/>
              <w:right w:val="single" w:color="auto" w:sz="4" w:space="0"/>
            </w:tcBorders>
            <w:noWrap w:val="0"/>
            <w:vAlign w:val="center"/>
          </w:tcPr>
          <w:p w14:paraId="5165CED2">
            <w:pPr>
              <w:snapToGrid w:val="0"/>
              <w:spacing w:before="50" w:after="50"/>
              <w:jc w:val="center"/>
              <w:rPr>
                <w:rFonts w:hint="eastAsia" w:ascii="宋体" w:hAnsi="宋体"/>
                <w:color w:val="000000" w:themeColor="text1"/>
                <w:sz w:val="24"/>
                <w:highlight w:val="none"/>
                <w14:textFill>
                  <w14:solidFill>
                    <w14:schemeClr w14:val="tx1"/>
                  </w14:solidFill>
                </w14:textFill>
              </w:rPr>
            </w:pPr>
          </w:p>
        </w:tc>
      </w:tr>
      <w:tr w14:paraId="05A767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813" w:type="dxa"/>
            <w:tcBorders>
              <w:top w:val="single" w:color="auto" w:sz="4" w:space="0"/>
              <w:left w:val="single" w:color="auto" w:sz="4" w:space="0"/>
              <w:bottom w:val="single" w:color="auto" w:sz="4" w:space="0"/>
              <w:right w:val="single" w:color="auto" w:sz="4" w:space="0"/>
            </w:tcBorders>
            <w:noWrap w:val="0"/>
            <w:vAlign w:val="center"/>
          </w:tcPr>
          <w:p w14:paraId="467749E9">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1372" w:type="dxa"/>
            <w:tcBorders>
              <w:top w:val="single" w:color="auto" w:sz="4" w:space="0"/>
              <w:left w:val="single" w:color="auto" w:sz="4" w:space="0"/>
              <w:bottom w:val="single" w:color="auto" w:sz="4" w:space="0"/>
              <w:right w:val="single" w:color="auto" w:sz="4" w:space="0"/>
            </w:tcBorders>
            <w:noWrap w:val="0"/>
            <w:vAlign w:val="center"/>
          </w:tcPr>
          <w:p w14:paraId="69E0C1A4">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885" w:type="dxa"/>
            <w:tcBorders>
              <w:top w:val="single" w:color="auto" w:sz="4" w:space="0"/>
              <w:left w:val="single" w:color="auto" w:sz="4" w:space="0"/>
              <w:bottom w:val="single" w:color="auto" w:sz="4" w:space="0"/>
              <w:right w:val="single" w:color="auto" w:sz="4" w:space="0"/>
            </w:tcBorders>
            <w:noWrap w:val="0"/>
            <w:vAlign w:val="center"/>
          </w:tcPr>
          <w:p w14:paraId="3363C4B8">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985" w:type="dxa"/>
            <w:tcBorders>
              <w:top w:val="single" w:color="auto" w:sz="4" w:space="0"/>
              <w:left w:val="single" w:color="auto" w:sz="4" w:space="0"/>
              <w:bottom w:val="single" w:color="auto" w:sz="4" w:space="0"/>
              <w:right w:val="single" w:color="auto" w:sz="4" w:space="0"/>
            </w:tcBorders>
            <w:noWrap w:val="0"/>
            <w:vAlign w:val="center"/>
          </w:tcPr>
          <w:p w14:paraId="16C301DE">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1967" w:type="dxa"/>
            <w:tcBorders>
              <w:top w:val="single" w:color="auto" w:sz="4" w:space="0"/>
              <w:left w:val="single" w:color="auto" w:sz="4" w:space="0"/>
              <w:bottom w:val="single" w:color="auto" w:sz="4" w:space="0"/>
              <w:right w:val="single" w:color="auto" w:sz="4" w:space="0"/>
            </w:tcBorders>
            <w:noWrap w:val="0"/>
            <w:vAlign w:val="top"/>
          </w:tcPr>
          <w:p w14:paraId="6C96D300">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1372" w:type="dxa"/>
            <w:tcBorders>
              <w:top w:val="single" w:color="auto" w:sz="4" w:space="0"/>
              <w:left w:val="single" w:color="auto" w:sz="4" w:space="0"/>
              <w:bottom w:val="single" w:color="auto" w:sz="4" w:space="0"/>
              <w:right w:val="single" w:color="auto" w:sz="4" w:space="0"/>
            </w:tcBorders>
            <w:noWrap w:val="0"/>
            <w:vAlign w:val="center"/>
          </w:tcPr>
          <w:p w14:paraId="65FD1EC8">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812" w:type="dxa"/>
            <w:tcBorders>
              <w:top w:val="single" w:color="auto" w:sz="4" w:space="0"/>
              <w:left w:val="single" w:color="auto" w:sz="4" w:space="0"/>
              <w:bottom w:val="single" w:color="auto" w:sz="4" w:space="0"/>
              <w:right w:val="single" w:color="auto" w:sz="4" w:space="0"/>
            </w:tcBorders>
            <w:noWrap w:val="0"/>
            <w:vAlign w:val="center"/>
          </w:tcPr>
          <w:p w14:paraId="7C14050B">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1648" w:type="dxa"/>
            <w:tcBorders>
              <w:top w:val="single" w:color="auto" w:sz="4" w:space="0"/>
              <w:left w:val="single" w:color="auto" w:sz="4" w:space="0"/>
              <w:bottom w:val="single" w:color="auto" w:sz="4" w:space="0"/>
              <w:right w:val="single" w:color="auto" w:sz="4" w:space="0"/>
            </w:tcBorders>
            <w:noWrap w:val="0"/>
            <w:vAlign w:val="center"/>
          </w:tcPr>
          <w:p w14:paraId="24F4714D">
            <w:pPr>
              <w:snapToGrid w:val="0"/>
              <w:spacing w:before="50" w:after="50"/>
              <w:jc w:val="center"/>
              <w:rPr>
                <w:rFonts w:hint="eastAsia" w:ascii="宋体" w:hAnsi="宋体"/>
                <w:color w:val="000000" w:themeColor="text1"/>
                <w:sz w:val="24"/>
                <w:highlight w:val="none"/>
                <w14:textFill>
                  <w14:solidFill>
                    <w14:schemeClr w14:val="tx1"/>
                  </w14:solidFill>
                </w14:textFill>
              </w:rPr>
            </w:pPr>
          </w:p>
        </w:tc>
      </w:tr>
    </w:tbl>
    <w:p w14:paraId="13D682BF">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w:t>
      </w:r>
      <w:r>
        <w:rPr>
          <w:rFonts w:hint="eastAsia" w:ascii="仿宋" w:hAnsi="仿宋" w:eastAsia="仿宋" w:cs="仿宋"/>
          <w:b/>
          <w:bCs/>
          <w:color w:val="000000" w:themeColor="text1"/>
          <w:sz w:val="24"/>
          <w:highlight w:val="none"/>
          <w14:textFill>
            <w14:solidFill>
              <w14:schemeClr w14:val="tx1"/>
            </w14:solidFill>
          </w14:textFill>
        </w:rPr>
        <w:t>以上性能配置清单中“货物名称、数量及单位、品牌、规格型号、制造商、原产地、参数性能、指标及配置”必须如实填写完整</w:t>
      </w:r>
      <w:r>
        <w:rPr>
          <w:rFonts w:hint="eastAsia" w:ascii="仿宋" w:hAnsi="仿宋" w:eastAsia="仿宋" w:cs="仿宋"/>
          <w:b/>
          <w:bCs/>
          <w:color w:val="000000" w:themeColor="text1"/>
          <w:sz w:val="24"/>
          <w:highlight w:val="none"/>
          <w:lang w:eastAsia="zh-CN"/>
          <w14:textFill>
            <w14:solidFill>
              <w14:schemeClr w14:val="tx1"/>
            </w14:solidFill>
          </w14:textFill>
        </w:rPr>
        <w:t>，</w:t>
      </w:r>
      <w:r>
        <w:rPr>
          <w:rFonts w:hint="eastAsia" w:ascii="仿宋" w:hAnsi="仿宋" w:eastAsia="仿宋" w:cs="仿宋"/>
          <w:b/>
          <w:bCs/>
          <w:color w:val="000000" w:themeColor="text1"/>
          <w:sz w:val="24"/>
          <w:highlight w:val="none"/>
          <w14:textFill>
            <w14:solidFill>
              <w14:schemeClr w14:val="tx1"/>
            </w14:solidFill>
          </w14:textFill>
        </w:rPr>
        <w:t>货物名称、数量及单位与“货物需求一览表”</w:t>
      </w:r>
      <w:r>
        <w:rPr>
          <w:rFonts w:hint="eastAsia" w:ascii="仿宋" w:hAnsi="仿宋" w:eastAsia="仿宋" w:cs="仿宋"/>
          <w:b/>
          <w:bCs/>
          <w:color w:val="000000" w:themeColor="text1"/>
          <w:sz w:val="24"/>
          <w:highlight w:val="none"/>
          <w:lang w:val="en-US" w:eastAsia="zh-CN"/>
          <w14:textFill>
            <w14:solidFill>
              <w14:schemeClr w14:val="tx1"/>
            </w14:solidFill>
          </w14:textFill>
        </w:rPr>
        <w:t>一致</w:t>
      </w:r>
      <w:r>
        <w:rPr>
          <w:rFonts w:hint="eastAsia" w:ascii="仿宋" w:hAnsi="仿宋" w:eastAsia="仿宋" w:cs="仿宋"/>
          <w:b/>
          <w:bCs/>
          <w:color w:val="000000" w:themeColor="text1"/>
          <w:sz w:val="24"/>
          <w:highlight w:val="none"/>
          <w:lang w:eastAsia="zh-CN"/>
          <w14:textFill>
            <w14:solidFill>
              <w14:schemeClr w14:val="tx1"/>
            </w14:solidFill>
          </w14:textFill>
        </w:rPr>
        <w:t>，</w:t>
      </w:r>
      <w:r>
        <w:rPr>
          <w:rFonts w:hint="eastAsia" w:ascii="仿宋" w:hAnsi="仿宋" w:eastAsia="仿宋" w:cs="仿宋"/>
          <w:b/>
          <w:bCs/>
          <w:color w:val="000000" w:themeColor="text1"/>
          <w:sz w:val="24"/>
          <w:highlight w:val="none"/>
          <w14:textFill>
            <w14:solidFill>
              <w14:schemeClr w14:val="tx1"/>
            </w14:solidFill>
          </w14:textFill>
        </w:rPr>
        <w:t>品牌、规格型号没有则填无，填写有缺漏的，投标文件作无效处理</w:t>
      </w:r>
      <w:r>
        <w:rPr>
          <w:rFonts w:hint="eastAsia" w:ascii="仿宋" w:hAnsi="仿宋" w:eastAsia="仿宋" w:cs="仿宋"/>
          <w:b/>
          <w:color w:val="000000" w:themeColor="text1"/>
          <w:sz w:val="24"/>
          <w:highlight w:val="none"/>
          <w14:textFill>
            <w14:solidFill>
              <w14:schemeClr w14:val="tx1"/>
            </w14:solidFill>
          </w14:textFill>
        </w:rPr>
        <w:t>。</w:t>
      </w:r>
    </w:p>
    <w:p w14:paraId="055A7569">
      <w:pPr>
        <w:snapToGrid w:val="0"/>
        <w:spacing w:before="165" w:beforeLines="50" w:line="360" w:lineRule="auto"/>
        <w:ind w:right="480" w:firstLine="3967" w:firstLineChars="1653"/>
        <w:rPr>
          <w:rFonts w:hint="eastAsia" w:ascii="宋体" w:hAnsi="宋体"/>
          <w:color w:val="000000" w:themeColor="text1"/>
          <w:sz w:val="24"/>
          <w:highlight w:val="none"/>
          <w14:textFill>
            <w14:solidFill>
              <w14:schemeClr w14:val="tx1"/>
            </w14:solidFill>
          </w14:textFill>
        </w:rPr>
      </w:pPr>
    </w:p>
    <w:p w14:paraId="367FB5BD">
      <w:pPr>
        <w:snapToGrid w:val="0"/>
        <w:spacing w:line="360" w:lineRule="auto"/>
        <w:ind w:firstLine="5160" w:firstLineChars="215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2034D919">
      <w:pPr>
        <w:snapToGrid w:val="0"/>
        <w:spacing w:line="360" w:lineRule="auto"/>
        <w:ind w:left="5387" w:leftChars="2508" w:hanging="120" w:hangingChars="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en-US" w:eastAsia="zh-CN"/>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621DFDD6">
      <w:pPr>
        <w:snapToGrid w:val="0"/>
        <w:spacing w:before="165" w:beforeLines="50" w:after="50"/>
        <w:jc w:val="left"/>
        <w:rPr>
          <w:rFonts w:hint="eastAsia" w:ascii="宋体" w:hAnsi="宋体"/>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br w:type="page"/>
      </w:r>
      <w:r>
        <w:rPr>
          <w:rFonts w:hint="eastAsia" w:ascii="宋体" w:hAnsi="宋体"/>
          <w:color w:val="000000" w:themeColor="text1"/>
          <w:sz w:val="24"/>
          <w:highlight w:val="none"/>
          <w14:textFill>
            <w14:solidFill>
              <w14:schemeClr w14:val="tx1"/>
            </w14:solidFill>
          </w14:textFill>
        </w:rPr>
        <w:t xml:space="preserve"> </w:t>
      </w:r>
    </w:p>
    <w:p w14:paraId="73B16B72">
      <w:pPr>
        <w:snapToGrid w:val="0"/>
        <w:spacing w:before="165" w:beforeLines="50" w:after="50"/>
        <w:ind w:left="142"/>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五、对本项目总体要求和理解（如有要求）</w:t>
      </w:r>
    </w:p>
    <w:p w14:paraId="0606B739">
      <w:pPr>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（由投标人根据采购需求自行编制）</w:t>
      </w:r>
    </w:p>
    <w:p w14:paraId="3F73D921">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p>
    <w:p w14:paraId="7DD72014">
      <w:pPr>
        <w:snapToGrid w:val="0"/>
        <w:spacing w:line="360" w:lineRule="auto"/>
        <w:ind w:firstLine="5160" w:firstLineChars="215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2E5BE24C">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05593C9A">
      <w:pPr>
        <w:snapToGrid w:val="0"/>
        <w:spacing w:before="165" w:beforeLines="50" w:after="50"/>
        <w:ind w:left="142"/>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lang w:val="en-US" w:eastAsia="zh-CN"/>
          <w14:textFill>
            <w14:solidFill>
              <w14:schemeClr w14:val="tx1"/>
            </w14:solidFill>
          </w14:textFill>
        </w:rPr>
        <w:t>六</w:t>
      </w:r>
      <w:r>
        <w:rPr>
          <w:rFonts w:hint="eastAsia" w:ascii="宋体" w:hAnsi="宋体"/>
          <w:b/>
          <w:color w:val="000000" w:themeColor="text1"/>
          <w:sz w:val="32"/>
          <w:szCs w:val="32"/>
          <w:highlight w:val="none"/>
          <w14:textFill>
            <w14:solidFill>
              <w14:schemeClr w14:val="tx1"/>
            </w14:solidFill>
          </w14:textFill>
        </w:rPr>
        <w:t>、产品出厂标准、质量检测报告</w:t>
      </w:r>
    </w:p>
    <w:p w14:paraId="12A3D365">
      <w:pPr>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（由投标人根据采购需求自行编制）</w:t>
      </w:r>
    </w:p>
    <w:p w14:paraId="546DEA9D">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p>
    <w:p w14:paraId="17F949A1">
      <w:pPr>
        <w:snapToGrid w:val="0"/>
        <w:spacing w:line="360" w:lineRule="auto"/>
        <w:ind w:firstLine="5160" w:firstLineChars="215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7FCAA044">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1D76A6E7">
      <w:pPr>
        <w:spacing w:line="360" w:lineRule="auto"/>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lang w:val="en-US" w:eastAsia="zh-CN"/>
          <w14:textFill>
            <w14:solidFill>
              <w14:schemeClr w14:val="tx1"/>
            </w14:solidFill>
          </w14:textFill>
        </w:rPr>
        <w:t>七</w:t>
      </w:r>
      <w:r>
        <w:rPr>
          <w:rFonts w:hint="eastAsia" w:ascii="宋体" w:hAnsi="宋体"/>
          <w:b/>
          <w:color w:val="000000" w:themeColor="text1"/>
          <w:sz w:val="32"/>
          <w:szCs w:val="32"/>
          <w:highlight w:val="none"/>
          <w14:textFill>
            <w14:solidFill>
              <w14:schemeClr w14:val="tx1"/>
            </w14:solidFill>
          </w14:textFill>
        </w:rPr>
        <w:t>、优惠条件及特殊承诺</w:t>
      </w:r>
    </w:p>
    <w:p w14:paraId="58A4E27C">
      <w:pPr>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（由投标人根据采购需求自行编制）</w:t>
      </w:r>
    </w:p>
    <w:p w14:paraId="4A136CEE">
      <w:pPr>
        <w:spacing w:line="360" w:lineRule="auto"/>
        <w:jc w:val="center"/>
        <w:rPr>
          <w:rFonts w:hint="eastAsia" w:ascii="仿宋_GB2312" w:hAnsi="仿宋" w:eastAsia="仿宋_GB2312" w:cs="仿宋_GB2312"/>
          <w:color w:val="000000" w:themeColor="text1"/>
          <w:sz w:val="18"/>
          <w:szCs w:val="18"/>
          <w:highlight w:val="none"/>
          <w14:textFill>
            <w14:solidFill>
              <w14:schemeClr w14:val="tx1"/>
            </w14:solidFill>
          </w14:textFill>
        </w:rPr>
      </w:pPr>
    </w:p>
    <w:p w14:paraId="5D9028BF">
      <w:pPr>
        <w:snapToGrid w:val="0"/>
        <w:spacing w:line="360" w:lineRule="auto"/>
        <w:ind w:firstLine="5040" w:firstLineChars="21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40F95325">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61378E6A">
      <w:pPr>
        <w:snapToGrid w:val="0"/>
        <w:spacing w:before="165" w:beforeLines="50" w:after="50"/>
        <w:ind w:left="142"/>
        <w:jc w:val="center"/>
        <w:rPr>
          <w:rFonts w:hint="eastAsia" w:ascii="宋体" w:hAnsi="宋体"/>
          <w:b/>
          <w:color w:val="000000" w:themeColor="text1"/>
          <w:sz w:val="32"/>
          <w:szCs w:val="32"/>
          <w:highlight w:val="none"/>
          <w14:textFill>
            <w14:solidFill>
              <w14:schemeClr w14:val="tx1"/>
            </w14:solidFill>
          </w14:textFill>
        </w:rPr>
      </w:pPr>
    </w:p>
    <w:p w14:paraId="71D92DE9">
      <w:pPr>
        <w:snapToGrid w:val="0"/>
        <w:spacing w:before="165" w:beforeLines="50" w:after="50"/>
        <w:ind w:left="142"/>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lang w:val="en-US" w:eastAsia="zh-CN"/>
          <w14:textFill>
            <w14:solidFill>
              <w14:schemeClr w14:val="tx1"/>
            </w14:solidFill>
          </w14:textFill>
        </w:rPr>
        <w:t>八</w:t>
      </w:r>
      <w:r>
        <w:rPr>
          <w:rFonts w:hint="eastAsia" w:ascii="宋体" w:hAnsi="宋体"/>
          <w:b/>
          <w:color w:val="000000" w:themeColor="text1"/>
          <w:sz w:val="32"/>
          <w:szCs w:val="32"/>
          <w:highlight w:val="none"/>
          <w14:textFill>
            <w14:solidFill>
              <w14:schemeClr w14:val="tx1"/>
            </w14:solidFill>
          </w14:textFill>
        </w:rPr>
        <w:t>、投标人对项目的合理化建议和改进措施</w:t>
      </w:r>
    </w:p>
    <w:p w14:paraId="3DBB7472">
      <w:pPr>
        <w:spacing w:line="360" w:lineRule="auto"/>
        <w:ind w:firstLine="4048" w:firstLineChars="1687"/>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（格式自拟）</w:t>
      </w:r>
    </w:p>
    <w:p w14:paraId="6B77D638">
      <w:pPr>
        <w:snapToGrid w:val="0"/>
        <w:spacing w:line="360" w:lineRule="auto"/>
        <w:ind w:firstLine="4935" w:firstLineChars="2350"/>
        <w:rPr>
          <w:rFonts w:hint="eastAsia" w:hAnsi="宋体"/>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 xml:space="preserve"> </w:t>
      </w:r>
    </w:p>
    <w:p w14:paraId="52E02532">
      <w:pPr>
        <w:snapToGrid w:val="0"/>
        <w:spacing w:line="360" w:lineRule="auto"/>
        <w:rPr>
          <w:rFonts w:hAnsi="宋体"/>
          <w:color w:val="000000" w:themeColor="text1"/>
          <w:szCs w:val="21"/>
          <w:highlight w:val="none"/>
          <w14:textFill>
            <w14:solidFill>
              <w14:schemeClr w14:val="tx1"/>
            </w14:solidFill>
          </w14:textFill>
        </w:rPr>
      </w:pPr>
    </w:p>
    <w:p w14:paraId="552263A0">
      <w:pPr>
        <w:snapToGrid w:val="0"/>
        <w:spacing w:line="360" w:lineRule="auto"/>
        <w:ind w:firstLine="4935" w:firstLineChars="2350"/>
        <w:rPr>
          <w:rFonts w:ascii="仿宋_GB2312" w:hAnsi="仿宋" w:eastAsia="仿宋_GB2312" w:cs="仿宋_GB2312"/>
          <w:color w:val="000000" w:themeColor="text1"/>
          <w:kern w:val="0"/>
          <w:sz w:val="24"/>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4807EA6B">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162B08C7">
      <w:pPr>
        <w:autoSpaceDE w:val="0"/>
        <w:autoSpaceDN w:val="0"/>
        <w:spacing w:line="360" w:lineRule="auto"/>
        <w:ind w:firstLine="120"/>
        <w:rPr>
          <w:rFonts w:hint="eastAsia" w:ascii="仿宋_GB2312" w:hAnsi="仿宋" w:eastAsia="仿宋_GB2312" w:cs="仿宋_GB2312"/>
          <w:color w:val="000000" w:themeColor="text1"/>
          <w:sz w:val="24"/>
          <w:highlight w:val="none"/>
          <w14:textFill>
            <w14:solidFill>
              <w14:schemeClr w14:val="tx1"/>
            </w14:solidFill>
          </w14:textFill>
        </w:rPr>
      </w:pPr>
    </w:p>
    <w:p w14:paraId="1E64240C">
      <w:pPr>
        <w:spacing w:line="360" w:lineRule="auto"/>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lang w:val="en-US" w:eastAsia="zh-CN"/>
          <w14:textFill>
            <w14:solidFill>
              <w14:schemeClr w14:val="tx1"/>
            </w14:solidFill>
          </w14:textFill>
        </w:rPr>
        <w:t>九</w:t>
      </w:r>
      <w:r>
        <w:rPr>
          <w:rFonts w:hint="eastAsia" w:ascii="宋体" w:hAnsi="宋体"/>
          <w:b/>
          <w:color w:val="000000" w:themeColor="text1"/>
          <w:sz w:val="32"/>
          <w:szCs w:val="32"/>
          <w:highlight w:val="none"/>
          <w14:textFill>
            <w14:solidFill>
              <w14:schemeClr w14:val="tx1"/>
            </w14:solidFill>
          </w14:textFill>
        </w:rPr>
        <w:t>、认为需要的其他技术文件或说明</w:t>
      </w:r>
    </w:p>
    <w:p w14:paraId="33AE08AB">
      <w:pPr>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（由投标人根据采购需求自行编制）</w:t>
      </w:r>
    </w:p>
    <w:p w14:paraId="6646F361">
      <w:pPr>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p w14:paraId="1BE4BDC7">
      <w:pPr>
        <w:autoSpaceDE w:val="0"/>
        <w:autoSpaceDN w:val="0"/>
        <w:spacing w:line="360" w:lineRule="auto"/>
        <w:ind w:firstLine="4800" w:firstLineChars="2000"/>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投标人名称（电子</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签章</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p>
    <w:p w14:paraId="52D47FC2">
      <w:pPr>
        <w:autoSpaceDE w:val="0"/>
        <w:autoSpaceDN w:val="0"/>
        <w:spacing w:line="360" w:lineRule="auto"/>
        <w:rPr>
          <w:rFonts w:hint="eastAsia" w:ascii="仿宋_GB2312" w:hAnsi="仿宋" w:eastAsia="仿宋_GB2312" w:cs="仿宋_GB2312"/>
          <w:b/>
          <w:bCs/>
          <w:color w:val="000000" w:themeColor="text1"/>
          <w:sz w:val="30"/>
          <w:szCs w:val="30"/>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  年  月   日</w:t>
      </w:r>
    </w:p>
    <w:p w14:paraId="78967BBF">
      <w:pPr>
        <w:widowControl/>
        <w:jc w:val="left"/>
        <w:rPr>
          <w:rFonts w:ascii="宋体" w:hAnsi="宋体"/>
          <w:b/>
          <w:bCs/>
          <w:color w:val="000000" w:themeColor="text1"/>
          <w:sz w:val="24"/>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760C5B3C">
      <w:pPr>
        <w:pStyle w:val="19"/>
        <w:jc w:val="center"/>
        <w:outlineLvl w:val="1"/>
        <w:rPr>
          <w:rFonts w:hint="eastAsia" w:hAnsi="宋体"/>
          <w:b/>
          <w:bCs/>
          <w:color w:val="000000" w:themeColor="text1"/>
          <w:sz w:val="28"/>
          <w:szCs w:val="28"/>
          <w:highlight w:val="none"/>
          <w14:textFill>
            <w14:solidFill>
              <w14:schemeClr w14:val="tx1"/>
            </w14:solidFill>
          </w14:textFill>
        </w:rPr>
      </w:pPr>
      <w:bookmarkStart w:id="332" w:name="_Toc16259"/>
      <w:r>
        <w:rPr>
          <w:rFonts w:hint="eastAsia" w:hAnsi="宋体"/>
          <w:b/>
          <w:bCs/>
          <w:color w:val="000000" w:themeColor="text1"/>
          <w:sz w:val="28"/>
          <w:szCs w:val="28"/>
          <w:highlight w:val="none"/>
          <w14:textFill>
            <w14:solidFill>
              <w14:schemeClr w14:val="tx1"/>
            </w14:solidFill>
          </w14:textFill>
        </w:rPr>
        <w:t>第五节 报价文件格式</w:t>
      </w:r>
      <w:bookmarkEnd w:id="332"/>
    </w:p>
    <w:p w14:paraId="14159195">
      <w:pPr>
        <w:snapToGrid w:val="0"/>
        <w:spacing w:before="165" w:beforeLines="50" w:after="50" w:line="400" w:lineRule="exact"/>
        <w:rPr>
          <w:rFonts w:hint="eastAsia" w:ascii="宋体" w:hAnsi="宋体"/>
          <w:bCs/>
          <w:color w:val="000000" w:themeColor="text1"/>
          <w:sz w:val="32"/>
          <w:szCs w:val="20"/>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r>
        <w:rPr>
          <w:rFonts w:hint="eastAsia" w:ascii="宋体" w:hAnsi="宋体"/>
          <w:bCs/>
          <w:color w:val="000000" w:themeColor="text1"/>
          <w:highlight w:val="none"/>
          <w14:textFill>
            <w14:solidFill>
              <w14:schemeClr w14:val="tx1"/>
            </w14:solidFill>
          </w14:textFill>
        </w:rPr>
        <w:t>电子投标文件</w:t>
      </w:r>
    </w:p>
    <w:p w14:paraId="7638606B">
      <w:pPr>
        <w:snapToGrid w:val="0"/>
        <w:spacing w:before="165" w:beforeLines="50" w:after="50" w:line="400" w:lineRule="exact"/>
        <w:jc w:val="center"/>
        <w:rPr>
          <w:rFonts w:hint="eastAsia" w:ascii="宋体" w:hAnsi="宋体"/>
          <w:bCs/>
          <w:color w:val="000000" w:themeColor="text1"/>
          <w:sz w:val="24"/>
          <w:szCs w:val="20"/>
          <w:highlight w:val="none"/>
          <w14:textFill>
            <w14:solidFill>
              <w14:schemeClr w14:val="tx1"/>
            </w14:solidFill>
          </w14:textFill>
        </w:rPr>
      </w:pPr>
    </w:p>
    <w:p w14:paraId="7A5BD0CA">
      <w:pPr>
        <w:snapToGrid w:val="0"/>
        <w:spacing w:before="165" w:beforeLines="50" w:after="50" w:line="400" w:lineRule="exact"/>
        <w:jc w:val="center"/>
        <w:rPr>
          <w:rFonts w:hint="eastAsia"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报价文件（封面）</w:t>
      </w:r>
    </w:p>
    <w:p w14:paraId="6B522893">
      <w:pPr>
        <w:snapToGrid w:val="0"/>
        <w:spacing w:before="165" w:beforeLines="50" w:after="50" w:line="400" w:lineRule="exact"/>
        <w:rPr>
          <w:rFonts w:hint="eastAsia" w:ascii="宋体" w:hAnsi="宋体"/>
          <w:bCs/>
          <w:color w:val="000000" w:themeColor="text1"/>
          <w:sz w:val="24"/>
          <w:szCs w:val="20"/>
          <w:highlight w:val="none"/>
          <w14:textFill>
            <w14:solidFill>
              <w14:schemeClr w14:val="tx1"/>
            </w14:solidFill>
          </w14:textFill>
        </w:rPr>
      </w:pPr>
    </w:p>
    <w:p w14:paraId="243C140E">
      <w:pPr>
        <w:snapToGrid w:val="0"/>
        <w:spacing w:before="165" w:beforeLines="50" w:after="50" w:line="400" w:lineRule="exact"/>
        <w:rPr>
          <w:rFonts w:hint="eastAsia" w:ascii="宋体" w:hAnsi="宋体"/>
          <w:bCs/>
          <w:color w:val="000000" w:themeColor="text1"/>
          <w:sz w:val="24"/>
          <w:szCs w:val="20"/>
          <w:highlight w:val="none"/>
          <w14:textFill>
            <w14:solidFill>
              <w14:schemeClr w14:val="tx1"/>
            </w14:solidFill>
          </w14:textFill>
        </w:rPr>
      </w:pPr>
    </w:p>
    <w:p w14:paraId="21AF4D77">
      <w:pPr>
        <w:snapToGrid w:val="0"/>
        <w:spacing w:before="165" w:beforeLines="50" w:after="50" w:line="400" w:lineRule="exact"/>
        <w:rPr>
          <w:rFonts w:hint="eastAsia" w:ascii="宋体" w:hAnsi="宋体"/>
          <w:bCs/>
          <w:color w:val="000000" w:themeColor="text1"/>
          <w:sz w:val="24"/>
          <w:szCs w:val="20"/>
          <w:highlight w:val="none"/>
          <w14:textFill>
            <w14:solidFill>
              <w14:schemeClr w14:val="tx1"/>
            </w14:solidFill>
          </w14:textFill>
        </w:rPr>
      </w:pPr>
    </w:p>
    <w:p w14:paraId="401A0F75">
      <w:pPr>
        <w:snapToGrid w:val="0"/>
        <w:spacing w:before="165" w:beforeLines="50" w:after="50" w:line="400" w:lineRule="exact"/>
        <w:rPr>
          <w:rFonts w:hint="eastAsia" w:ascii="宋体" w:hAnsi="宋体"/>
          <w:bCs/>
          <w:color w:val="000000" w:themeColor="text1"/>
          <w:sz w:val="24"/>
          <w:szCs w:val="20"/>
          <w:highlight w:val="none"/>
          <w14:textFill>
            <w14:solidFill>
              <w14:schemeClr w14:val="tx1"/>
            </w14:solidFill>
          </w14:textFill>
        </w:rPr>
      </w:pPr>
    </w:p>
    <w:p w14:paraId="0B8E9757">
      <w:pPr>
        <w:snapToGrid w:val="0"/>
        <w:spacing w:before="165" w:beforeLines="50" w:after="50" w:line="400" w:lineRule="exact"/>
        <w:ind w:firstLine="360" w:firstLineChars="150"/>
        <w:rPr>
          <w:rFonts w:hint="eastAsia" w:ascii="宋体" w:hAnsi="宋体" w:eastAsia="宋体"/>
          <w:bCs/>
          <w:color w:val="000000" w:themeColor="text1"/>
          <w:sz w:val="24"/>
          <w:highlight w:val="none"/>
          <w:lang w:eastAsia="zh-CN"/>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 xml:space="preserve">项目名称： </w:t>
      </w:r>
      <w:r>
        <w:rPr>
          <w:rFonts w:hint="eastAsia" w:ascii="宋体" w:hAnsi="宋体"/>
          <w:bCs/>
          <w:color w:val="000000" w:themeColor="text1"/>
          <w:sz w:val="24"/>
          <w:highlight w:val="none"/>
          <w:lang w:eastAsia="zh-CN"/>
          <w14:textFill>
            <w14:solidFill>
              <w14:schemeClr w14:val="tx1"/>
            </w14:solidFill>
          </w14:textFill>
        </w:rPr>
        <w:t>南宁中心血站2026年血液制备及储存设备采购</w:t>
      </w:r>
    </w:p>
    <w:p w14:paraId="37E97ECD">
      <w:pPr>
        <w:snapToGrid w:val="0"/>
        <w:spacing w:before="165"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p>
    <w:p w14:paraId="5AFB02B0">
      <w:pPr>
        <w:snapToGrid w:val="0"/>
        <w:spacing w:before="165" w:beforeLines="50" w:after="50" w:line="400" w:lineRule="exact"/>
        <w:ind w:firstLine="360" w:firstLineChars="150"/>
        <w:rPr>
          <w:rFonts w:hint="eastAsia" w:ascii="宋体" w:hAnsi="宋体" w:eastAsia="宋体"/>
          <w:bCs/>
          <w:color w:val="000000" w:themeColor="text1"/>
          <w:sz w:val="24"/>
          <w:highlight w:val="none"/>
          <w:lang w:eastAsia="zh-CN"/>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项目编号： NNZC2026-G1-990215-GXJT</w:t>
      </w:r>
    </w:p>
    <w:p w14:paraId="7CA3CB2E">
      <w:pPr>
        <w:snapToGrid w:val="0"/>
        <w:spacing w:before="165"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p>
    <w:p w14:paraId="3D03D85A">
      <w:pPr>
        <w:snapToGrid w:val="0"/>
        <w:spacing w:before="165"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所投分标：</w:t>
      </w:r>
    </w:p>
    <w:p w14:paraId="61E399EE">
      <w:pPr>
        <w:snapToGrid w:val="0"/>
        <w:spacing w:before="165"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p>
    <w:p w14:paraId="1B1ACEC5">
      <w:pPr>
        <w:snapToGrid w:val="0"/>
        <w:spacing w:before="165"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投标人名称：</w:t>
      </w:r>
    </w:p>
    <w:p w14:paraId="4D16E0C1">
      <w:pPr>
        <w:snapToGrid w:val="0"/>
        <w:spacing w:before="165"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p>
    <w:p w14:paraId="740C29AA">
      <w:pPr>
        <w:snapToGrid w:val="0"/>
        <w:spacing w:before="165"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投标人地址：</w:t>
      </w:r>
    </w:p>
    <w:p w14:paraId="010AFD02">
      <w:pPr>
        <w:pStyle w:val="11"/>
        <w:snapToGrid w:val="0"/>
        <w:spacing w:before="50" w:after="50" w:line="400" w:lineRule="exact"/>
        <w:ind w:firstLine="960" w:firstLineChars="400"/>
        <w:rPr>
          <w:rFonts w:hint="eastAsia" w:ascii="宋体" w:hAnsi="宋体"/>
          <w:bCs/>
          <w:color w:val="000000" w:themeColor="text1"/>
          <w:sz w:val="24"/>
          <w:szCs w:val="24"/>
          <w:highlight w:val="none"/>
          <w14:textFill>
            <w14:solidFill>
              <w14:schemeClr w14:val="tx1"/>
            </w14:solidFill>
          </w14:textFill>
        </w:rPr>
      </w:pPr>
    </w:p>
    <w:p w14:paraId="16AAFFB8">
      <w:pPr>
        <w:snapToGrid w:val="0"/>
        <w:spacing w:before="165" w:beforeLines="50" w:after="50" w:line="400" w:lineRule="exac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年  月  日</w:t>
      </w:r>
    </w:p>
    <w:p w14:paraId="7C3E07F6">
      <w:pPr>
        <w:widowControl/>
        <w:jc w:val="left"/>
        <w:rPr>
          <w:rFonts w:ascii="宋体" w:hAnsi="宋体"/>
          <w:color w:val="000000" w:themeColor="text1"/>
          <w:sz w:val="24"/>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67A916CE">
      <w:pPr>
        <w:rPr>
          <w:rFonts w:hint="eastAsia" w:ascii="宋体" w:hAnsi="宋体" w:cs="宋体"/>
          <w:color w:val="000000" w:themeColor="text1"/>
          <w:highlight w:val="none"/>
          <w14:textFill>
            <w14:solidFill>
              <w14:schemeClr w14:val="tx1"/>
            </w14:solidFill>
          </w14:textFill>
        </w:rPr>
      </w:pPr>
    </w:p>
    <w:p w14:paraId="10F75C13">
      <w:pPr>
        <w:snapToGrid w:val="0"/>
        <w:spacing w:before="165" w:beforeLines="50" w:after="50" w:line="400" w:lineRule="exact"/>
        <w:jc w:val="center"/>
        <w:rPr>
          <w:rFonts w:hint="eastAsia"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报价文件目录</w:t>
      </w:r>
    </w:p>
    <w:p w14:paraId="687B43E8">
      <w:pPr>
        <w:rPr>
          <w:rFonts w:hint="eastAsia" w:ascii="宋体" w:hAnsi="宋体" w:cs="宋体"/>
          <w:color w:val="000000" w:themeColor="text1"/>
          <w:highlight w:val="none"/>
          <w14:textFill>
            <w14:solidFill>
              <w14:schemeClr w14:val="tx1"/>
            </w14:solidFill>
          </w14:textFill>
        </w:rPr>
      </w:pPr>
    </w:p>
    <w:p w14:paraId="2B5526D7">
      <w:pPr>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一、投标函……………………………………………………………………………（页码）</w:t>
      </w:r>
    </w:p>
    <w:p w14:paraId="5EDDE304">
      <w:pPr>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二、开标一览表………………………………………………………………………（页码）</w:t>
      </w:r>
    </w:p>
    <w:p w14:paraId="591134C5">
      <w:pPr>
        <w:spacing w:line="360" w:lineRule="auto"/>
        <w:rPr>
          <w:rFonts w:hint="eastAsia" w:ascii="仿宋_GB2312" w:hAnsi="仿宋" w:eastAsia="仿宋_GB2312" w:cs="仿宋_GB2312"/>
          <w:color w:val="000000" w:themeColor="text1"/>
          <w:kern w:val="0"/>
          <w:sz w:val="24"/>
          <w:highlight w:val="none"/>
          <w:lang w:val="en-US" w:eastAsia="zh-CN"/>
          <w14:textFill>
            <w14:solidFill>
              <w14:schemeClr w14:val="tx1"/>
            </w14:solidFill>
          </w14:textFill>
        </w:rPr>
      </w:pPr>
      <w:r>
        <w:rPr>
          <w:rFonts w:hint="eastAsia" w:ascii="仿宋_GB2312" w:hAnsi="仿宋" w:eastAsia="仿宋_GB2312" w:cs="仿宋_GB2312"/>
          <w:color w:val="000000" w:themeColor="text1"/>
          <w:kern w:val="0"/>
          <w:sz w:val="24"/>
          <w:highlight w:val="none"/>
          <w:lang w:val="en-US" w:eastAsia="zh-CN"/>
          <w14:textFill>
            <w14:solidFill>
              <w14:schemeClr w14:val="tx1"/>
            </w14:solidFill>
          </w14:textFill>
        </w:rPr>
        <w:t>三、中小企业声明函（02分标、03分标如有请提供）</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05870333">
      <w:pPr>
        <w:spacing w:line="360" w:lineRule="auto"/>
        <w:rPr>
          <w:rFonts w:hint="eastAsia" w:ascii="仿宋_GB2312" w:hAnsi="仿宋" w:eastAsia="仿宋_GB2312" w:cs="仿宋_GB2312"/>
          <w:color w:val="000000" w:themeColor="text1"/>
          <w:kern w:val="0"/>
          <w:sz w:val="24"/>
          <w:highlight w:val="none"/>
          <w:lang w:val="en-US" w:eastAsia="zh-CN"/>
          <w14:textFill>
            <w14:solidFill>
              <w14:schemeClr w14:val="tx1"/>
            </w14:solidFill>
          </w14:textFill>
        </w:rPr>
      </w:pPr>
      <w:r>
        <w:rPr>
          <w:rFonts w:hint="eastAsia" w:ascii="仿宋_GB2312" w:hAnsi="仿宋" w:eastAsia="仿宋_GB2312" w:cs="仿宋_GB2312"/>
          <w:color w:val="000000" w:themeColor="text1"/>
          <w:kern w:val="0"/>
          <w:sz w:val="24"/>
          <w:highlight w:val="none"/>
          <w:lang w:val="en-US" w:eastAsia="zh-CN"/>
          <w14:textFill>
            <w14:solidFill>
              <w14:schemeClr w14:val="tx1"/>
            </w14:solidFill>
          </w14:textFill>
        </w:rPr>
        <w:t>四、</w:t>
      </w:r>
      <w:r>
        <w:rPr>
          <w:rFonts w:hint="eastAsia" w:ascii="仿宋_GB2312" w:hAnsi="仿宋" w:eastAsia="仿宋_GB2312" w:cs="仿宋_GB2312"/>
          <w:color w:val="000000" w:themeColor="text1"/>
          <w:kern w:val="0"/>
          <w:sz w:val="24"/>
          <w:highlight w:val="none"/>
          <w14:textFill>
            <w14:solidFill>
              <w14:schemeClr w14:val="tx1"/>
            </w14:solidFill>
          </w14:textFill>
        </w:rPr>
        <w:t>关于符合本国产品标准的声明函或财政部会同有关部门规定的有关证明文件………………………………………………………………………………………（页码）</w:t>
      </w:r>
    </w:p>
    <w:p w14:paraId="5EC88BAB">
      <w:pPr>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r>
        <w:rPr>
          <w:rFonts w:hint="eastAsia" w:ascii="仿宋_GB2312" w:hAnsi="仿宋" w:eastAsia="仿宋_GB2312" w:cs="仿宋_GB2312"/>
          <w:color w:val="000000" w:themeColor="text1"/>
          <w:kern w:val="0"/>
          <w:sz w:val="24"/>
          <w:highlight w:val="none"/>
          <w:lang w:val="en-US" w:eastAsia="zh-CN"/>
          <w14:textFill>
            <w14:solidFill>
              <w14:schemeClr w14:val="tx1"/>
            </w14:solidFill>
          </w14:textFill>
        </w:rPr>
        <w:t>五、</w:t>
      </w:r>
      <w:r>
        <w:rPr>
          <w:rFonts w:hint="eastAsia" w:ascii="仿宋_GB2312" w:hAnsi="仿宋" w:eastAsia="仿宋_GB2312" w:cs="仿宋_GB2312"/>
          <w:color w:val="000000" w:themeColor="text1"/>
          <w:kern w:val="0"/>
          <w:sz w:val="24"/>
          <w:highlight w:val="none"/>
          <w14:textFill>
            <w14:solidFill>
              <w14:schemeClr w14:val="tx1"/>
            </w14:solidFill>
          </w14:textFill>
        </w:rPr>
        <w:t>投标人认为需要提供的其他文件和说明………………………………………（页码）</w:t>
      </w:r>
    </w:p>
    <w:p w14:paraId="388AE9AD">
      <w:pPr>
        <w:pStyle w:val="19"/>
        <w:spacing w:line="500" w:lineRule="exact"/>
        <w:jc w:val="center"/>
        <w:rPr>
          <w:rFonts w:hint="eastAsia" w:ascii="Times New Roman" w:hAnsi="Times New Roman"/>
          <w:b/>
          <w:bCs/>
          <w:color w:val="000000" w:themeColor="text1"/>
          <w:sz w:val="30"/>
          <w:szCs w:val="30"/>
          <w:highlight w:val="none"/>
          <w14:textFill>
            <w14:solidFill>
              <w14:schemeClr w14:val="tx1"/>
            </w14:solidFill>
          </w14:textFill>
        </w:rPr>
      </w:pPr>
      <w:r>
        <w:rPr>
          <w:rFonts w:hint="eastAsia" w:ascii="Times New Roman" w:hAnsi="Times New Roman"/>
          <w:b/>
          <w:bCs/>
          <w:color w:val="000000" w:themeColor="text1"/>
          <w:sz w:val="30"/>
          <w:szCs w:val="30"/>
          <w:highlight w:val="none"/>
          <w14:textFill>
            <w14:solidFill>
              <w14:schemeClr w14:val="tx1"/>
            </w14:solidFill>
          </w14:textFill>
        </w:rPr>
        <w:t>一、投标函</w:t>
      </w:r>
    </w:p>
    <w:p w14:paraId="2EBBADF6">
      <w:pPr>
        <w:pStyle w:val="19"/>
        <w:spacing w:line="440" w:lineRule="exact"/>
        <w:ind w:firstLine="420" w:firstLineChars="200"/>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致：</w:t>
      </w:r>
      <w:bookmarkStart w:id="333" w:name="PO_3000001867_PM031_4"/>
      <w:r>
        <w:rPr>
          <w:rFonts w:hint="eastAsia" w:ascii="Times New Roman" w:hAnsi="Times New Roman"/>
          <w:color w:val="000000" w:themeColor="text1"/>
          <w:highlight w:val="none"/>
          <w:u w:val="single"/>
          <w14:textFill>
            <w14:solidFill>
              <w14:schemeClr w14:val="tx1"/>
            </w14:solidFill>
          </w14:textFill>
        </w:rPr>
        <w:t>广西建通工程咨询有限责任公司</w:t>
      </w:r>
      <w:bookmarkEnd w:id="333"/>
      <w:r>
        <w:rPr>
          <w:rFonts w:ascii="Times New Roman" w:hAnsi="Times New Roman"/>
          <w:color w:val="000000" w:themeColor="text1"/>
          <w:highlight w:val="none"/>
          <w14:textFill>
            <w14:solidFill>
              <w14:schemeClr w14:val="tx1"/>
            </w14:solidFill>
          </w14:textFill>
        </w:rPr>
        <w:t xml:space="preserve"> </w:t>
      </w:r>
    </w:p>
    <w:p w14:paraId="219EE0BC">
      <w:pPr>
        <w:pStyle w:val="19"/>
        <w:spacing w:line="44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我方已仔细阅读了贵方组织的</w:t>
      </w:r>
      <w:r>
        <w:rPr>
          <w:rFonts w:ascii="Times New Roman" w:hAnsi="Times New Roman"/>
          <w:color w:val="000000" w:themeColor="text1"/>
          <w:highlight w:val="none"/>
          <w:u w:val="single"/>
          <w14:textFill>
            <w14:solidFill>
              <w14:schemeClr w14:val="tx1"/>
            </w14:solidFill>
          </w14:textFill>
        </w:rPr>
        <w:t xml:space="preserve">  </w:t>
      </w:r>
      <w:r>
        <w:rPr>
          <w:rFonts w:hint="eastAsia" w:ascii="Times New Roman" w:hAnsi="Times New Roman"/>
          <w:color w:val="000000" w:themeColor="text1"/>
          <w:highlight w:val="none"/>
          <w:u w:val="single"/>
          <w:lang w:eastAsia="zh-CN"/>
          <w14:textFill>
            <w14:solidFill>
              <w14:schemeClr w14:val="tx1"/>
            </w14:solidFill>
          </w14:textFill>
        </w:rPr>
        <w:t>南宁中心血站2026年血液制备及储存设备采购</w:t>
      </w:r>
      <w:r>
        <w:rPr>
          <w:rFonts w:ascii="Times New Roman" w:hAnsi="Times New Roman"/>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项目（项目编号：</w:t>
      </w:r>
      <w:r>
        <w:rPr>
          <w:rFonts w:hint="eastAsia" w:ascii="宋体" w:hAnsi="宋体" w:eastAsia="宋体" w:cs="宋体"/>
          <w:color w:val="000000" w:themeColor="text1"/>
          <w:highlight w:val="none"/>
          <w:u w:val="single"/>
          <w:lang w:val="en-US" w:eastAsia="zh-CN"/>
          <w14:textFill>
            <w14:solidFill>
              <w14:schemeClr w14:val="tx1"/>
            </w14:solidFill>
          </w14:textFill>
        </w:rPr>
        <w:t>NNZC2026-G1-990215-GXJT</w:t>
      </w:r>
      <w:r>
        <w:rPr>
          <w:rFonts w:hint="eastAsia"/>
          <w:color w:val="000000" w:themeColor="text1"/>
          <w:highlight w:val="none"/>
          <w14:textFill>
            <w14:solidFill>
              <w14:schemeClr w14:val="tx1"/>
            </w14:solidFill>
          </w14:textFill>
        </w:rPr>
        <w:t>）的招标文件的全部内容，授权</w:t>
      </w:r>
      <w:r>
        <w:rPr>
          <w:rFonts w:ascii="Times New Roman" w:hAnsi="Times New Roman"/>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(全权代表姓名)</w:t>
      </w:r>
      <w:r>
        <w:rPr>
          <w:rFonts w:ascii="Times New Roman" w:hAnsi="Times New Roman"/>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 (职务、职称)为全权代表，现正式递交下述文件参加贵方组织的本次政府采购活动： </w:t>
      </w:r>
    </w:p>
    <w:p w14:paraId="49CB4EAE">
      <w:pPr>
        <w:pStyle w:val="19"/>
        <w:spacing w:line="440" w:lineRule="exact"/>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一、报价文件电子版一份（包含按投标人须知前附表要求提交的全部文件）；</w:t>
      </w:r>
    </w:p>
    <w:p w14:paraId="68F2CAF4">
      <w:pPr>
        <w:pStyle w:val="19"/>
        <w:spacing w:line="440" w:lineRule="exact"/>
        <w:ind w:firstLine="482"/>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二、资格文件电子版一份（包含按投标人须知前附表要求提交的全部文件）；</w:t>
      </w:r>
    </w:p>
    <w:p w14:paraId="22AD8C21">
      <w:pPr>
        <w:pStyle w:val="19"/>
        <w:spacing w:line="440" w:lineRule="exact"/>
        <w:ind w:firstLine="482"/>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三、</w:t>
      </w:r>
      <w:r>
        <w:rPr>
          <w:rFonts w:hint="eastAsia" w:hAnsi="宋体"/>
          <w:color w:val="000000" w:themeColor="text1"/>
          <w:highlight w:val="none"/>
          <w14:textFill>
            <w14:solidFill>
              <w14:schemeClr w14:val="tx1"/>
            </w14:solidFill>
          </w14:textFill>
        </w:rPr>
        <w:t>技术</w:t>
      </w:r>
      <w:r>
        <w:rPr>
          <w:rFonts w:hint="eastAsia"/>
          <w:color w:val="000000" w:themeColor="text1"/>
          <w:highlight w:val="none"/>
          <w14:textFill>
            <w14:solidFill>
              <w14:schemeClr w14:val="tx1"/>
            </w14:solidFill>
          </w14:textFill>
        </w:rPr>
        <w:t>文件电子版一份（包含按投标人须知前附表要求提交的全部文件）；</w:t>
      </w:r>
    </w:p>
    <w:p w14:paraId="1B36F5A7">
      <w:pPr>
        <w:pStyle w:val="19"/>
        <w:spacing w:line="440" w:lineRule="exact"/>
        <w:ind w:firstLine="482"/>
        <w:rPr>
          <w:rFonts w:hint="eastAsia"/>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四、</w:t>
      </w:r>
      <w:r>
        <w:rPr>
          <w:rFonts w:hint="eastAsia"/>
          <w:color w:val="000000" w:themeColor="text1"/>
          <w:highlight w:val="none"/>
          <w14:textFill>
            <w14:solidFill>
              <w14:schemeClr w14:val="tx1"/>
            </w14:solidFill>
          </w14:textFill>
        </w:rPr>
        <w:t>商务</w:t>
      </w:r>
      <w:r>
        <w:rPr>
          <w:rFonts w:hint="eastAsia" w:hAnsi="宋体"/>
          <w:color w:val="000000" w:themeColor="text1"/>
          <w:highlight w:val="none"/>
          <w14:textFill>
            <w14:solidFill>
              <w14:schemeClr w14:val="tx1"/>
            </w14:solidFill>
          </w14:textFill>
        </w:rPr>
        <w:t>文件</w:t>
      </w:r>
      <w:r>
        <w:rPr>
          <w:rFonts w:hint="eastAsia"/>
          <w:color w:val="000000" w:themeColor="text1"/>
          <w:highlight w:val="none"/>
          <w14:textFill>
            <w14:solidFill>
              <w14:schemeClr w14:val="tx1"/>
            </w14:solidFill>
          </w14:textFill>
        </w:rPr>
        <w:t>电子版一份（包含按投标人须知前附表要求提交的全部文件）；</w:t>
      </w:r>
    </w:p>
    <w:p w14:paraId="0A88E0AC">
      <w:pPr>
        <w:pStyle w:val="19"/>
        <w:spacing w:line="440" w:lineRule="exact"/>
        <w:ind w:firstLine="482"/>
        <w:rPr>
          <w:rFonts w:hint="eastAsia" w:ascii="Times New Roman" w:hAnsi="Times New Roman"/>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据此函，签字人兹宣布：</w:t>
      </w:r>
    </w:p>
    <w:p w14:paraId="53CBF577">
      <w:pPr>
        <w:pStyle w:val="19"/>
        <w:spacing w:line="440" w:lineRule="exact"/>
        <w:ind w:firstLine="420" w:firstLineChars="200"/>
        <w:rPr>
          <w:rFonts w:ascii="Times New Roman" w:hAnsi="Times New Roman"/>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1.</w:t>
      </w:r>
      <w:r>
        <w:rPr>
          <w:rFonts w:hint="eastAsia"/>
          <w:color w:val="000000" w:themeColor="text1"/>
          <w:highlight w:val="none"/>
          <w14:textFill>
            <w14:solidFill>
              <w14:schemeClr w14:val="tx1"/>
            </w14:solidFill>
          </w14:textFill>
        </w:rPr>
        <w:t>我方愿意以（大写）人民币</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元 (￥</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元)的投标总报价，</w:t>
      </w:r>
      <w:r>
        <w:rPr>
          <w:rFonts w:hint="eastAsia"/>
          <w:color w:val="000000" w:themeColor="text1"/>
          <w:highlight w:val="none"/>
          <w:lang w:eastAsia="zh-CN"/>
          <w14:textFill>
            <w14:solidFill>
              <w14:schemeClr w14:val="tx1"/>
            </w14:solidFill>
          </w14:textFill>
        </w:rPr>
        <w:t>交货期</w:t>
      </w:r>
      <w:r>
        <w:rPr>
          <w:rFonts w:hint="eastAsia"/>
          <w:color w:val="000000" w:themeColor="text1"/>
          <w:highlight w:val="none"/>
          <w14:textFill>
            <w14:solidFill>
              <w14:schemeClr w14:val="tx1"/>
            </w14:solidFill>
          </w14:textFill>
        </w:rPr>
        <w:t>（无分标时填写）</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，提供本项目</w:t>
      </w:r>
      <w:r>
        <w:rPr>
          <w:rFonts w:hint="eastAsia" w:hAnsi="Times New Roman"/>
          <w:color w:val="000000" w:themeColor="text1"/>
          <w:highlight w:val="none"/>
          <w14:textFill>
            <w14:solidFill>
              <w14:schemeClr w14:val="tx1"/>
            </w14:solidFill>
          </w14:textFill>
        </w:rPr>
        <w:t>招标文件第二章</w:t>
      </w:r>
      <w:r>
        <w:rPr>
          <w:rFonts w:hint="eastAsia"/>
          <w:color w:val="000000" w:themeColor="text1"/>
          <w:highlight w:val="none"/>
          <w14:textFill>
            <w14:solidFill>
              <w14:schemeClr w14:val="tx1"/>
            </w14:solidFill>
          </w14:textFill>
        </w:rPr>
        <w:t>“货物需求”中的相应的采购内容。</w:t>
      </w:r>
    </w:p>
    <w:p w14:paraId="3FFE0D18">
      <w:pPr>
        <w:pStyle w:val="19"/>
        <w:spacing w:line="440" w:lineRule="exact"/>
        <w:ind w:firstLine="420" w:firstLineChars="200"/>
        <w:rPr>
          <w:rFonts w:ascii="Times New Roman" w:hAnsi="Times New Roman"/>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其中（有分标时填写）：</w:t>
      </w:r>
    </w:p>
    <w:p w14:paraId="48A93EF4">
      <w:pPr>
        <w:pStyle w:val="19"/>
        <w:spacing w:line="360" w:lineRule="exact"/>
        <w:ind w:firstLine="420" w:firstLineChars="200"/>
        <w:rPr>
          <w:color w:val="000000" w:themeColor="text1"/>
          <w:highlight w:val="none"/>
          <w:u w:val="single"/>
          <w14:textFill>
            <w14:solidFill>
              <w14:schemeClr w14:val="tx1"/>
            </w14:solidFill>
          </w14:textFill>
        </w:rPr>
      </w:pP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分标报价为（大写）人民币</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元 (￥</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元)，</w:t>
      </w:r>
      <w:r>
        <w:rPr>
          <w:rFonts w:hint="eastAsia"/>
          <w:color w:val="000000" w:themeColor="text1"/>
          <w:highlight w:val="none"/>
          <w:lang w:eastAsia="zh-CN"/>
          <w14:textFill>
            <w14:solidFill>
              <w14:schemeClr w14:val="tx1"/>
            </w14:solidFill>
          </w14:textFill>
        </w:rPr>
        <w:t>交货期</w:t>
      </w:r>
      <w:r>
        <w:rPr>
          <w:rFonts w:hint="eastAsia"/>
          <w:color w:val="000000" w:themeColor="text1"/>
          <w:highlight w:val="none"/>
          <w14:textFill>
            <w14:solidFill>
              <w14:schemeClr w14:val="tx1"/>
            </w14:solidFill>
          </w14:textFill>
        </w:rPr>
        <w:t>：</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w:t>
      </w:r>
    </w:p>
    <w:p w14:paraId="06A264FA">
      <w:pPr>
        <w:pStyle w:val="19"/>
        <w:spacing w:line="360" w:lineRule="exact"/>
        <w:ind w:firstLine="420" w:firstLineChars="200"/>
        <w:rPr>
          <w:rFonts w:hint="eastAsia"/>
          <w:color w:val="000000" w:themeColor="text1"/>
          <w:highlight w:val="none"/>
          <w:u w:val="single"/>
          <w14:textFill>
            <w14:solidFill>
              <w14:schemeClr w14:val="tx1"/>
            </w14:solidFill>
          </w14:textFill>
        </w:rPr>
      </w:pP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分标报价为（大写）人民币</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元 (￥</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元)，</w:t>
      </w:r>
      <w:r>
        <w:rPr>
          <w:rFonts w:hint="eastAsia"/>
          <w:color w:val="000000" w:themeColor="text1"/>
          <w:highlight w:val="none"/>
          <w:lang w:eastAsia="zh-CN"/>
          <w14:textFill>
            <w14:solidFill>
              <w14:schemeClr w14:val="tx1"/>
            </w14:solidFill>
          </w14:textFill>
        </w:rPr>
        <w:t>交货期</w:t>
      </w:r>
      <w:r>
        <w:rPr>
          <w:rFonts w:hint="eastAsia"/>
          <w:color w:val="000000" w:themeColor="text1"/>
          <w:highlight w:val="none"/>
          <w14:textFill>
            <w14:solidFill>
              <w14:schemeClr w14:val="tx1"/>
            </w14:solidFill>
          </w14:textFill>
        </w:rPr>
        <w:t>：</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w:t>
      </w:r>
    </w:p>
    <w:p w14:paraId="70A4B211">
      <w:pPr>
        <w:pStyle w:val="19"/>
        <w:spacing w:line="360" w:lineRule="exact"/>
        <w:ind w:firstLine="420" w:firstLineChars="200"/>
        <w:rPr>
          <w:rFonts w:hint="eastAsia"/>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w:t>
      </w:r>
    </w:p>
    <w:p w14:paraId="515AE84E">
      <w:pPr>
        <w:pStyle w:val="19"/>
        <w:spacing w:line="360" w:lineRule="exact"/>
        <w:ind w:firstLine="420" w:firstLineChars="200"/>
        <w:rPr>
          <w:rFonts w:hint="eastAsia"/>
          <w:color w:val="000000" w:themeColor="text1"/>
          <w:highlight w:val="none"/>
          <w:u w:val="single"/>
          <w14:textFill>
            <w14:solidFill>
              <w14:schemeClr w14:val="tx1"/>
            </w14:solidFill>
          </w14:textFill>
        </w:rPr>
      </w:pPr>
      <w:r>
        <w:rPr>
          <w:rFonts w:hint="eastAsia"/>
          <w:color w:val="000000" w:themeColor="text1"/>
          <w:highlight w:val="none"/>
          <w:lang w:eastAsia="zh-CN"/>
          <w14:textFill>
            <w14:solidFill>
              <w14:schemeClr w14:val="tx1"/>
            </w14:solidFill>
          </w14:textFill>
        </w:rPr>
        <w:t>2.</w:t>
      </w:r>
      <w:r>
        <w:rPr>
          <w:rFonts w:hint="eastAsia"/>
          <w:color w:val="000000" w:themeColor="text1"/>
          <w:highlight w:val="none"/>
          <w14:textFill>
            <w14:solidFill>
              <w14:schemeClr w14:val="tx1"/>
            </w14:solidFill>
          </w14:textFill>
        </w:rPr>
        <w:t>我方同意自本项目招标文件“第三章 投标人须知”第一节 投标人须知前附表 第21.2项规定的投标截止时间（开标时间）起遵循</w:t>
      </w:r>
      <w:r>
        <w:rPr>
          <w:rFonts w:hint="eastAsia" w:hAnsi="宋体"/>
          <w:color w:val="000000" w:themeColor="text1"/>
          <w:highlight w:val="none"/>
          <w14:textFill>
            <w14:solidFill>
              <w14:schemeClr w14:val="tx1"/>
            </w14:solidFill>
          </w14:textFill>
        </w:rPr>
        <w:t>本投标函</w:t>
      </w:r>
      <w:r>
        <w:rPr>
          <w:rFonts w:hint="eastAsia"/>
          <w:color w:val="000000" w:themeColor="text1"/>
          <w:highlight w:val="none"/>
          <w14:textFill>
            <w14:solidFill>
              <w14:schemeClr w14:val="tx1"/>
            </w14:solidFill>
          </w14:textFill>
        </w:rPr>
        <w:t>，并承诺在“投标人须知前附表”第17.2项规定的投标有效期内不修改、撤销投标文件。</w:t>
      </w:r>
    </w:p>
    <w:p w14:paraId="43C84343">
      <w:pPr>
        <w:pStyle w:val="19"/>
        <w:spacing w:line="360" w:lineRule="exact"/>
        <w:ind w:firstLine="420" w:firstLineChars="200"/>
        <w:rPr>
          <w:rFonts w:hint="eastAsia"/>
          <w:color w:val="000000" w:themeColor="text1"/>
          <w:highlight w:val="none"/>
          <w:u w:val="single"/>
          <w14:textFill>
            <w14:solidFill>
              <w14:schemeClr w14:val="tx1"/>
            </w14:solidFill>
          </w14:textFill>
        </w:rPr>
      </w:pPr>
      <w:r>
        <w:rPr>
          <w:rFonts w:hint="eastAsia"/>
          <w:color w:val="000000" w:themeColor="text1"/>
          <w:highlight w:val="none"/>
          <w:lang w:eastAsia="zh-CN"/>
          <w14:textFill>
            <w14:solidFill>
              <w14:schemeClr w14:val="tx1"/>
            </w14:solidFill>
          </w14:textFill>
        </w:rPr>
        <w:t>3.</w:t>
      </w:r>
      <w:r>
        <w:rPr>
          <w:rFonts w:hint="eastAsia"/>
          <w:color w:val="000000" w:themeColor="text1"/>
          <w:highlight w:val="none"/>
          <w14:textFill>
            <w14:solidFill>
              <w14:schemeClr w14:val="tx1"/>
            </w14:solidFill>
          </w14:textFill>
        </w:rPr>
        <w:t>我方所递交的投标文件及有关资料都是内容完整、真实和准确的。</w:t>
      </w:r>
    </w:p>
    <w:p w14:paraId="1FF083F9">
      <w:pPr>
        <w:pStyle w:val="19"/>
        <w:spacing w:line="440" w:lineRule="exact"/>
        <w:ind w:firstLine="482"/>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r>
        <w:rPr>
          <w:rFonts w:hint="eastAsia"/>
          <w:color w:val="000000" w:themeColor="text1"/>
          <w:highlight w:val="none"/>
          <w:lang w:val="en-US" w:eastAsia="zh-CN"/>
          <w14:textFill>
            <w14:solidFill>
              <w14:schemeClr w14:val="tx1"/>
            </w14:solidFill>
          </w14:textFill>
        </w:rPr>
        <w:t>.</w:t>
      </w:r>
      <w:r>
        <w:rPr>
          <w:rFonts w:hint="eastAsia"/>
          <w:color w:val="000000" w:themeColor="text1"/>
          <w:szCs w:val="21"/>
          <w:highlight w:val="none"/>
          <w14:textFill>
            <w14:solidFill>
              <w14:schemeClr w14:val="tx1"/>
            </w14:solidFill>
          </w14:textFill>
        </w:rPr>
        <w:t>如本项目采购内容涉及须符合国家强制规定的，我方承诺我方本次投标（包括资格条件和所投产品）均符合国家有关强制规定。</w:t>
      </w:r>
    </w:p>
    <w:p w14:paraId="041EA6AB">
      <w:pPr>
        <w:pStyle w:val="19"/>
        <w:spacing w:line="440" w:lineRule="exact"/>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5.</w:t>
      </w:r>
      <w:r>
        <w:rPr>
          <w:rFonts w:hint="eastAsia"/>
          <w:color w:val="000000" w:themeColor="text1"/>
          <w:highlight w:val="none"/>
          <w14:textFill>
            <w14:solidFill>
              <w14:schemeClr w14:val="tx1"/>
            </w14:solidFill>
          </w14:textFill>
        </w:rPr>
        <w:t>如我方中标，我方承诺在收到中标通知书后，在中标通知书规定的期限内，</w:t>
      </w:r>
      <w:r>
        <w:rPr>
          <w:rFonts w:hint="eastAsia" w:hAnsi="宋体"/>
          <w:color w:val="000000" w:themeColor="text1"/>
          <w:highlight w:val="none"/>
          <w14:textFill>
            <w14:solidFill>
              <w14:schemeClr w14:val="tx1"/>
            </w14:solidFill>
          </w14:textFill>
        </w:rPr>
        <w:t>根据招标文件、我方的投标文件及有关澄清承诺书的要求按第五章“拟签订的合同文本”与采购人订立书面合同，并按照合同约定</w:t>
      </w:r>
      <w:r>
        <w:rPr>
          <w:rFonts w:hint="eastAsia"/>
          <w:color w:val="000000" w:themeColor="text1"/>
          <w:highlight w:val="none"/>
          <w14:textFill>
            <w14:solidFill>
              <w14:schemeClr w14:val="tx1"/>
            </w14:solidFill>
          </w14:textFill>
        </w:rPr>
        <w:t>承担完成合同的责任和义务。</w:t>
      </w:r>
    </w:p>
    <w:p w14:paraId="3300A242">
      <w:pPr>
        <w:pStyle w:val="19"/>
        <w:spacing w:line="440" w:lineRule="exact"/>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6.</w:t>
      </w:r>
      <w:r>
        <w:rPr>
          <w:rFonts w:hint="eastAsia"/>
          <w:color w:val="000000" w:themeColor="text1"/>
          <w:highlight w:val="none"/>
          <w14:textFill>
            <w14:solidFill>
              <w14:schemeClr w14:val="tx1"/>
            </w14:solidFill>
          </w14:textFill>
        </w:rPr>
        <w:t>我方已详细审核招标文件，我方知道必须放弃提出含糊不清或误解问题的权利。</w:t>
      </w:r>
    </w:p>
    <w:p w14:paraId="151CE59F">
      <w:pPr>
        <w:pStyle w:val="19"/>
        <w:spacing w:line="440" w:lineRule="exact"/>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7.</w:t>
      </w:r>
      <w:r>
        <w:rPr>
          <w:rFonts w:hint="eastAsia"/>
          <w:color w:val="000000" w:themeColor="text1"/>
          <w:highlight w:val="none"/>
          <w14:textFill>
            <w14:solidFill>
              <w14:schemeClr w14:val="tx1"/>
            </w14:solidFill>
          </w14:textFill>
        </w:rPr>
        <w:t>我方同意应贵方要求提供与本投标有关的任何数据或资料。若贵方需要，我方愿意提供我方作出的一切承诺的证明材料。</w:t>
      </w:r>
    </w:p>
    <w:p w14:paraId="2EE2C38A">
      <w:pPr>
        <w:pStyle w:val="19"/>
        <w:spacing w:line="440" w:lineRule="exact"/>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8.</w:t>
      </w:r>
      <w:r>
        <w:rPr>
          <w:rFonts w:hint="eastAsia"/>
          <w:color w:val="000000" w:themeColor="text1"/>
          <w:highlight w:val="none"/>
          <w14:textFill>
            <w14:solidFill>
              <w14:schemeClr w14:val="tx1"/>
            </w14:solidFill>
          </w14:textFill>
        </w:rPr>
        <w:t>我方完全理解贵方不一定接受投标报价最低的投标人为</w:t>
      </w:r>
      <w:r>
        <w:rPr>
          <w:rFonts w:hint="eastAsia"/>
          <w:color w:val="000000" w:themeColor="text1"/>
          <w:highlight w:val="none"/>
          <w:lang w:eastAsia="zh-CN"/>
          <w14:textFill>
            <w14:solidFill>
              <w14:schemeClr w14:val="tx1"/>
            </w14:solidFill>
          </w14:textFill>
        </w:rPr>
        <w:t>中标人</w:t>
      </w:r>
      <w:r>
        <w:rPr>
          <w:rFonts w:hint="eastAsia"/>
          <w:color w:val="000000" w:themeColor="text1"/>
          <w:highlight w:val="none"/>
          <w14:textFill>
            <w14:solidFill>
              <w14:schemeClr w14:val="tx1"/>
            </w14:solidFill>
          </w14:textFill>
        </w:rPr>
        <w:t>的行为。</w:t>
      </w:r>
    </w:p>
    <w:p w14:paraId="36BBE9B3">
      <w:pPr>
        <w:pStyle w:val="19"/>
        <w:spacing w:line="440" w:lineRule="exact"/>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9.</w:t>
      </w:r>
      <w:r>
        <w:rPr>
          <w:rFonts w:hint="eastAsia"/>
          <w:color w:val="000000" w:themeColor="text1"/>
          <w:highlight w:val="none"/>
          <w14:textFill>
            <w14:solidFill>
              <w14:schemeClr w14:val="tx1"/>
            </w14:solidFill>
          </w14:textFill>
        </w:rPr>
        <w:t>我方将严格遵守《中华人民共和国政府采购法》第七十七条的规定，即供应商有下列情形之一的，处以采购金额千分之五以上千分之十</w:t>
      </w:r>
      <w:r>
        <w:rPr>
          <w:rFonts w:hint="eastAsia" w:hAnsi="宋体"/>
          <w:color w:val="000000" w:themeColor="text1"/>
          <w:highlight w:val="none"/>
          <w14:textFill>
            <w14:solidFill>
              <w14:schemeClr w14:val="tx1"/>
            </w14:solidFill>
          </w14:textFill>
        </w:rPr>
        <w:t>以下的罚款，列入不良行为记录名单，在一至三年内禁止参加政府采购活动，有违法所得的，并处没收违法所得，情节严重的，由工商行政管理机关吊销营业执照；构成犯罪的，依法追究刑事责任：</w:t>
      </w:r>
    </w:p>
    <w:p w14:paraId="46BC2412">
      <w:pPr>
        <w:pStyle w:val="19"/>
        <w:numPr>
          <w:ilvl w:val="0"/>
          <w:numId w:val="4"/>
        </w:numPr>
        <w:spacing w:line="440" w:lineRule="exact"/>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提供虚假材料谋取中标、成交的；</w:t>
      </w:r>
    </w:p>
    <w:p w14:paraId="37CA2A7D">
      <w:pPr>
        <w:pStyle w:val="19"/>
        <w:numPr>
          <w:ilvl w:val="0"/>
          <w:numId w:val="4"/>
        </w:numPr>
        <w:spacing w:line="440" w:lineRule="exact"/>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采取不正当手段诋毁、排挤其他供应商的；</w:t>
      </w:r>
    </w:p>
    <w:p w14:paraId="79D33BEC">
      <w:pPr>
        <w:pStyle w:val="19"/>
        <w:numPr>
          <w:ilvl w:val="0"/>
          <w:numId w:val="4"/>
        </w:numPr>
        <w:spacing w:line="440" w:lineRule="exact"/>
        <w:rPr>
          <w:rFonts w:hint="eastAsia"/>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与采购人、其他供应商或者采购代理机构恶意串通的；</w:t>
      </w:r>
    </w:p>
    <w:p w14:paraId="57116B21">
      <w:pPr>
        <w:pStyle w:val="19"/>
        <w:numPr>
          <w:ilvl w:val="0"/>
          <w:numId w:val="4"/>
        </w:numPr>
        <w:spacing w:line="440" w:lineRule="exact"/>
        <w:rPr>
          <w:rFonts w:hint="eastAsia"/>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向采购人、采购代理机构行贿或者提供其他不正当利益的；</w:t>
      </w:r>
    </w:p>
    <w:p w14:paraId="4364F7EF">
      <w:pPr>
        <w:pStyle w:val="19"/>
        <w:numPr>
          <w:ilvl w:val="0"/>
          <w:numId w:val="4"/>
        </w:numPr>
        <w:spacing w:line="440" w:lineRule="exact"/>
        <w:rPr>
          <w:rFonts w:hint="eastAsia"/>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在招标采购过程中与采购人进行协商谈判的；</w:t>
      </w:r>
    </w:p>
    <w:p w14:paraId="695F2927">
      <w:pPr>
        <w:pStyle w:val="19"/>
        <w:numPr>
          <w:ilvl w:val="0"/>
          <w:numId w:val="4"/>
        </w:numPr>
        <w:spacing w:line="440" w:lineRule="exact"/>
        <w:rPr>
          <w:rFonts w:hint="eastAsia"/>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拒绝有关部门监督检查或提供虚假情况的。</w:t>
      </w:r>
    </w:p>
    <w:p w14:paraId="01F22BF6">
      <w:pPr>
        <w:pStyle w:val="19"/>
        <w:spacing w:line="440" w:lineRule="exact"/>
        <w:ind w:left="420"/>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10.</w:t>
      </w:r>
      <w:r>
        <w:rPr>
          <w:rFonts w:hint="eastAsia"/>
          <w:color w:val="000000" w:themeColor="text1"/>
          <w:highlight w:val="none"/>
          <w14:textFill>
            <w14:solidFill>
              <w14:schemeClr w14:val="tx1"/>
            </w14:solidFill>
          </w14:textFill>
        </w:rPr>
        <w:t>我方及由本人担任法定代表人的其他机构最近三年内被处罚的违法行为有：</w:t>
      </w:r>
      <w:r>
        <w:rPr>
          <w:rFonts w:hint="eastAsia"/>
          <w:color w:val="000000" w:themeColor="text1"/>
          <w:highlight w:val="none"/>
          <w:u w:val="single"/>
          <w14:textFill>
            <w14:solidFill>
              <w14:schemeClr w14:val="tx1"/>
            </w14:solidFill>
          </w14:textFill>
        </w:rPr>
        <w:t xml:space="preserve">                                        </w:t>
      </w:r>
    </w:p>
    <w:p w14:paraId="776D30B7">
      <w:pPr>
        <w:pStyle w:val="19"/>
        <w:spacing w:line="440" w:lineRule="exact"/>
        <w:ind w:left="420"/>
        <w:rPr>
          <w:rFonts w:hint="eastAsia"/>
          <w:color w:val="000000" w:themeColor="text1"/>
          <w:highlight w:val="none"/>
          <w14:textFill>
            <w14:solidFill>
              <w14:schemeClr w14:val="tx1"/>
            </w14:solidFill>
          </w14:textFill>
        </w:rPr>
      </w:pPr>
      <w:r>
        <w:rPr>
          <w:rFonts w:hint="eastAsia"/>
          <w:color w:val="000000" w:themeColor="text1"/>
          <w:highlight w:val="none"/>
          <w:u w:val="single"/>
          <w14:textFill>
            <w14:solidFill>
              <w14:schemeClr w14:val="tx1"/>
            </w14:solidFill>
          </w14:textFill>
        </w:rPr>
        <w:t xml:space="preserve">                                                                                                                        </w:t>
      </w:r>
    </w:p>
    <w:p w14:paraId="42A46A37">
      <w:pPr>
        <w:pStyle w:val="19"/>
        <w:spacing w:line="360" w:lineRule="auto"/>
        <w:ind w:firstLine="420"/>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11.</w:t>
      </w:r>
      <w:r>
        <w:rPr>
          <w:rFonts w:hint="eastAsia"/>
          <w:color w:val="000000" w:themeColor="text1"/>
          <w:highlight w:val="none"/>
          <w14:textFill>
            <w14:solidFill>
              <w14:schemeClr w14:val="tx1"/>
            </w14:solidFill>
          </w14:textFill>
        </w:rPr>
        <w:t>以上事项如有虚假或隐瞒，我方愿意承担一切后果，并不再寻求任何旨在减轻或免除法律责任的辩解。</w:t>
      </w:r>
    </w:p>
    <w:p w14:paraId="366F0321">
      <w:pPr>
        <w:pStyle w:val="19"/>
        <w:spacing w:line="360" w:lineRule="auto"/>
        <w:ind w:firstLine="420"/>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12.</w:t>
      </w:r>
      <w:r>
        <w:rPr>
          <w:rFonts w:hint="eastAsia"/>
          <w:color w:val="000000" w:themeColor="text1"/>
          <w:highlight w:val="none"/>
          <w14:textFill>
            <w14:solidFill>
              <w14:schemeClr w14:val="tx1"/>
            </w14:solidFill>
          </w14:textFill>
        </w:rPr>
        <w:t>与本投标有关的一切正式往来信函请寄：</w:t>
      </w:r>
      <w:r>
        <w:rPr>
          <w:rFonts w:hint="eastAsia"/>
          <w:color w:val="000000" w:themeColor="text1"/>
          <w:highlight w:val="none"/>
          <w:u w:val="single"/>
          <w14:textFill>
            <w14:solidFill>
              <w14:schemeClr w14:val="tx1"/>
            </w14:solidFill>
          </w14:textFill>
        </w:rPr>
        <w:t xml:space="preserve"> </w:t>
      </w:r>
    </w:p>
    <w:p w14:paraId="363433EC">
      <w:pPr>
        <w:pStyle w:val="19"/>
        <w:spacing w:line="360" w:lineRule="auto"/>
        <w:ind w:firstLine="42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地址：</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 </w:t>
      </w:r>
    </w:p>
    <w:p w14:paraId="11DFCE5F">
      <w:pPr>
        <w:pStyle w:val="19"/>
        <w:spacing w:line="360" w:lineRule="auto"/>
        <w:ind w:firstLine="420"/>
        <w:rPr>
          <w:rFonts w:hint="eastAsia"/>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电话：</w:t>
      </w:r>
      <w:r>
        <w:rPr>
          <w:rFonts w:hint="eastAsia"/>
          <w:color w:val="000000" w:themeColor="text1"/>
          <w:highlight w:val="none"/>
          <w:u w:val="single"/>
          <w14:textFill>
            <w14:solidFill>
              <w14:schemeClr w14:val="tx1"/>
            </w14:solidFill>
          </w14:textFill>
        </w:rPr>
        <w:t xml:space="preserve">                                      　　　　　　　　　</w:t>
      </w:r>
    </w:p>
    <w:p w14:paraId="05CD4C52">
      <w:pPr>
        <w:pStyle w:val="19"/>
        <w:spacing w:line="360" w:lineRule="auto"/>
        <w:ind w:firstLine="420"/>
        <w:rPr>
          <w:rFonts w:hint="eastAsia"/>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传真：</w:t>
      </w:r>
      <w:r>
        <w:rPr>
          <w:rFonts w:hint="eastAsia"/>
          <w:color w:val="000000" w:themeColor="text1"/>
          <w:highlight w:val="none"/>
          <w:u w:val="single"/>
          <w14:textFill>
            <w14:solidFill>
              <w14:schemeClr w14:val="tx1"/>
            </w14:solidFill>
          </w14:textFill>
        </w:rPr>
        <w:t>　　　　　　　　　　　　　　　　　　　　　　　　　　　　</w:t>
      </w:r>
    </w:p>
    <w:p w14:paraId="57599E76">
      <w:pPr>
        <w:pStyle w:val="19"/>
        <w:spacing w:line="360" w:lineRule="auto"/>
        <w:ind w:firstLine="42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电子邮箱：</w:t>
      </w:r>
      <w:r>
        <w:rPr>
          <w:rFonts w:hint="eastAsia"/>
          <w:color w:val="000000" w:themeColor="text1"/>
          <w:highlight w:val="none"/>
          <w:u w:val="single"/>
          <w14:textFill>
            <w14:solidFill>
              <w14:schemeClr w14:val="tx1"/>
            </w14:solidFill>
          </w14:textFill>
        </w:rPr>
        <w:t xml:space="preserve">                                                    </w:t>
      </w:r>
    </w:p>
    <w:p w14:paraId="7097C3A6">
      <w:pPr>
        <w:pStyle w:val="19"/>
        <w:spacing w:line="360" w:lineRule="auto"/>
        <w:ind w:firstLine="420"/>
        <w:rPr>
          <w:rFonts w:hint="eastAsia"/>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邮政编码：</w:t>
      </w:r>
      <w:r>
        <w:rPr>
          <w:rFonts w:hint="eastAsia"/>
          <w:color w:val="000000" w:themeColor="text1"/>
          <w:highlight w:val="none"/>
          <w:u w:val="single"/>
          <w14:textFill>
            <w14:solidFill>
              <w14:schemeClr w14:val="tx1"/>
            </w14:solidFill>
          </w14:textFill>
        </w:rPr>
        <w:t xml:space="preserve">                                                    </w:t>
      </w:r>
    </w:p>
    <w:p w14:paraId="38EDB10D">
      <w:pPr>
        <w:pStyle w:val="19"/>
        <w:spacing w:line="360" w:lineRule="auto"/>
        <w:ind w:firstLine="420"/>
        <w:rPr>
          <w:rFonts w:hint="eastAsia"/>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开户名称：</w:t>
      </w:r>
      <w:r>
        <w:rPr>
          <w:rFonts w:hint="eastAsia"/>
          <w:color w:val="000000" w:themeColor="text1"/>
          <w:highlight w:val="none"/>
          <w:u w:val="single"/>
          <w14:textFill>
            <w14:solidFill>
              <w14:schemeClr w14:val="tx1"/>
            </w14:solidFill>
          </w14:textFill>
        </w:rPr>
        <w:t xml:space="preserve">                                                    </w:t>
      </w:r>
    </w:p>
    <w:p w14:paraId="782E38B1">
      <w:pPr>
        <w:pStyle w:val="19"/>
        <w:spacing w:line="360" w:lineRule="auto"/>
        <w:ind w:firstLine="420"/>
        <w:rPr>
          <w:rFonts w:hint="eastAsia"/>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开户银行：</w:t>
      </w:r>
      <w:r>
        <w:rPr>
          <w:rFonts w:hint="eastAsia"/>
          <w:color w:val="000000" w:themeColor="text1"/>
          <w:highlight w:val="none"/>
          <w:u w:val="single"/>
          <w14:textFill>
            <w14:solidFill>
              <w14:schemeClr w14:val="tx1"/>
            </w14:solidFill>
          </w14:textFill>
        </w:rPr>
        <w:t xml:space="preserve">                                                    </w:t>
      </w:r>
    </w:p>
    <w:p w14:paraId="1A941FDE">
      <w:pPr>
        <w:pStyle w:val="19"/>
        <w:spacing w:line="360" w:lineRule="auto"/>
        <w:ind w:firstLine="420"/>
        <w:rPr>
          <w:rFonts w:hint="eastAsia"/>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银行账号：</w:t>
      </w:r>
      <w:r>
        <w:rPr>
          <w:rFonts w:hint="eastAsia"/>
          <w:color w:val="000000" w:themeColor="text1"/>
          <w:highlight w:val="none"/>
          <w:u w:val="single"/>
          <w14:textFill>
            <w14:solidFill>
              <w14:schemeClr w14:val="tx1"/>
            </w14:solidFill>
          </w14:textFill>
        </w:rPr>
        <w:t xml:space="preserve">                                                    </w:t>
      </w:r>
    </w:p>
    <w:p w14:paraId="54A156E8">
      <w:pPr>
        <w:snapToGrid w:val="0"/>
        <w:spacing w:line="360" w:lineRule="auto"/>
        <w:ind w:firstLine="5040" w:firstLineChars="21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13DD091E">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5CA71C38">
      <w:pPr>
        <w:widowControl/>
        <w:spacing w:line="360" w:lineRule="auto"/>
        <w:jc w:val="left"/>
        <w:rPr>
          <w:rFonts w:ascii="仿宋_GB2312" w:hAnsi="仿宋" w:eastAsia="仿宋_GB2312" w:cs="仿宋_GB2312"/>
          <w:color w:val="000000" w:themeColor="text1"/>
          <w:kern w:val="0"/>
          <w:sz w:val="24"/>
          <w:highlight w:val="none"/>
          <w:lang w:val="zh-CN"/>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6F0EC7FE">
      <w:pPr>
        <w:pStyle w:val="19"/>
        <w:spacing w:line="360" w:lineRule="auto"/>
        <w:jc w:val="center"/>
        <w:rPr>
          <w:rFonts w:hint="eastAsia"/>
          <w:b/>
          <w:color w:val="000000" w:themeColor="text1"/>
          <w:sz w:val="30"/>
          <w:szCs w:val="30"/>
          <w:highlight w:val="none"/>
          <w14:textFill>
            <w14:solidFill>
              <w14:schemeClr w14:val="tx1"/>
            </w14:solidFill>
          </w14:textFill>
        </w:rPr>
      </w:pPr>
      <w:r>
        <w:rPr>
          <w:rFonts w:hint="eastAsia" w:hAnsi="宋体"/>
          <w:color w:val="000000" w:themeColor="text1"/>
          <w:sz w:val="30"/>
          <w:highlight w:val="none"/>
          <w14:textFill>
            <w14:solidFill>
              <w14:schemeClr w14:val="tx1"/>
            </w14:solidFill>
          </w14:textFill>
        </w:rPr>
        <w:t>二、</w:t>
      </w:r>
      <w:r>
        <w:rPr>
          <w:rFonts w:hint="eastAsia"/>
          <w:b/>
          <w:color w:val="000000" w:themeColor="text1"/>
          <w:sz w:val="30"/>
          <w:szCs w:val="30"/>
          <w:highlight w:val="none"/>
          <w14:textFill>
            <w14:solidFill>
              <w14:schemeClr w14:val="tx1"/>
            </w14:solidFill>
          </w14:textFill>
        </w:rPr>
        <w:t>开标一览表</w:t>
      </w:r>
      <w:r>
        <w:rPr>
          <w:rFonts w:hint="eastAsia" w:ascii="仿宋_GB2312" w:hAnsi="仿宋" w:eastAsia="仿宋_GB2312" w:cs="仿宋_GB2312"/>
          <w:b/>
          <w:color w:val="000000" w:themeColor="text1"/>
          <w:kern w:val="0"/>
          <w:sz w:val="24"/>
          <w:highlight w:val="none"/>
          <w:lang w:val="zh-CN"/>
          <w14:textFill>
            <w14:solidFill>
              <w14:schemeClr w14:val="tx1"/>
            </w14:solidFill>
          </w14:textFill>
        </w:rPr>
        <w:t>(单位均为人民币元)</w:t>
      </w:r>
    </w:p>
    <w:p w14:paraId="3C6B1644">
      <w:pPr>
        <w:snapToGrid w:val="0"/>
        <w:spacing w:before="50" w:after="50" w:line="360" w:lineRule="auto"/>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项目名称：</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u w:val="single"/>
          <w:lang w:eastAsia="zh-CN"/>
          <w14:textFill>
            <w14:solidFill>
              <w14:schemeClr w14:val="tx1"/>
            </w14:solidFill>
          </w14:textFill>
        </w:rPr>
        <w:t>南宁中心血站2026年血液制备及储存设备采购</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 xml:space="preserve">  </w:t>
      </w:r>
    </w:p>
    <w:p w14:paraId="09389511">
      <w:pPr>
        <w:snapToGrid w:val="0"/>
        <w:spacing w:before="50" w:after="50" w:line="360" w:lineRule="auto"/>
        <w:rPr>
          <w:rFonts w:hint="eastAsia"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项目编号：</w:t>
      </w:r>
      <w:r>
        <w:rPr>
          <w:rFonts w:hint="eastAsia" w:ascii="宋体" w:hAnsi="宋体" w:eastAsia="宋体" w:cs="Times New Roman"/>
          <w:color w:val="000000" w:themeColor="text1"/>
          <w:sz w:val="24"/>
          <w:highlight w:val="none"/>
          <w:u w:val="single"/>
          <w:lang w:val="en-US" w:eastAsia="zh-CN"/>
          <w14:textFill>
            <w14:solidFill>
              <w14:schemeClr w14:val="tx1"/>
            </w14:solidFill>
          </w14:textFill>
        </w:rPr>
        <w:t>NNZC2026-G1-990215-GXJT</w:t>
      </w:r>
      <w:r>
        <w:rPr>
          <w:rFonts w:hint="eastAsia" w:ascii="宋体" w:hAnsi="宋体" w:eastAsia="宋体" w:cs="Times New Roman"/>
          <w:color w:val="000000" w:themeColor="text1"/>
          <w:sz w:val="24"/>
          <w:highlight w:val="none"/>
          <w:u w:val="none"/>
          <w:lang w:eastAsia="zh-CN"/>
          <w14:textFill>
            <w14:solidFill>
              <w14:schemeClr w14:val="tx1"/>
            </w14:solidFill>
          </w14:textFill>
        </w:rPr>
        <w:t xml:space="preserve"> </w:t>
      </w:r>
      <w:r>
        <w:rPr>
          <w:rFonts w:hint="eastAsia" w:ascii="宋体" w:hAnsi="宋体" w:eastAsia="宋体" w:cs="Times New Roman"/>
          <w:color w:val="000000" w:themeColor="text1"/>
          <w:sz w:val="24"/>
          <w:highlight w:val="none"/>
          <w:u w:val="none"/>
          <w:lang w:val="en-US" w:eastAsia="zh-CN"/>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分标：</w:t>
      </w:r>
      <w:r>
        <w:rPr>
          <w:rFonts w:hint="eastAsia" w:ascii="宋体" w:hAnsi="宋体"/>
          <w:color w:val="000000" w:themeColor="text1"/>
          <w:sz w:val="24"/>
          <w:highlight w:val="none"/>
          <w:u w:val="single"/>
          <w14:textFill>
            <w14:solidFill>
              <w14:schemeClr w14:val="tx1"/>
            </w14:solidFill>
          </w14:textFill>
        </w:rPr>
        <w:t xml:space="preserve">           </w:t>
      </w:r>
    </w:p>
    <w:p w14:paraId="72039197">
      <w:pPr>
        <w:pStyle w:val="19"/>
        <w:spacing w:line="360" w:lineRule="auto"/>
        <w:rPr>
          <w:rFonts w:hint="eastAsia"/>
          <w:b/>
          <w:color w:val="000000" w:themeColor="text1"/>
          <w:sz w:val="32"/>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投标人名称：</w:t>
      </w:r>
      <w:r>
        <w:rPr>
          <w:rFonts w:hint="eastAsia" w:hAnsi="宋体"/>
          <w:color w:val="000000" w:themeColor="text1"/>
          <w:sz w:val="24"/>
          <w:highlight w:val="none"/>
          <w:u w:val="single"/>
          <w14:textFill>
            <w14:solidFill>
              <w14:schemeClr w14:val="tx1"/>
            </w14:solidFill>
          </w14:textFill>
        </w:rPr>
        <w:t xml:space="preserve">                     </w:t>
      </w:r>
      <w:r>
        <w:rPr>
          <w:rFonts w:hint="eastAsia" w:hAnsi="宋体"/>
          <w:color w:val="000000" w:themeColor="text1"/>
          <w:sz w:val="24"/>
          <w:highlight w:val="none"/>
          <w14:textFill>
            <w14:solidFill>
              <w14:schemeClr w14:val="tx1"/>
            </w14:solidFill>
          </w14:textFill>
        </w:rPr>
        <w:t xml:space="preserve">   </w:t>
      </w:r>
    </w:p>
    <w:tbl>
      <w:tblPr>
        <w:tblStyle w:val="35"/>
        <w:tblW w:w="9632"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2"/>
        <w:gridCol w:w="1210"/>
        <w:gridCol w:w="1670"/>
        <w:gridCol w:w="1050"/>
        <w:gridCol w:w="870"/>
        <w:gridCol w:w="1280"/>
        <w:gridCol w:w="1800"/>
        <w:gridCol w:w="1210"/>
      </w:tblGrid>
      <w:tr w14:paraId="5678B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542" w:type="dxa"/>
            <w:tcBorders>
              <w:top w:val="single" w:color="auto" w:sz="4" w:space="0"/>
              <w:left w:val="single" w:color="auto" w:sz="4" w:space="0"/>
              <w:bottom w:val="single" w:color="auto" w:sz="4" w:space="0"/>
              <w:right w:val="single" w:color="auto" w:sz="4" w:space="0"/>
            </w:tcBorders>
            <w:noWrap w:val="0"/>
            <w:vAlign w:val="center"/>
          </w:tcPr>
          <w:p w14:paraId="4155B241">
            <w:pPr>
              <w:rPr>
                <w:rFonts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序号</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4D6EF247">
            <w:pPr>
              <w:rPr>
                <w:rFonts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货物名称</w:t>
            </w:r>
          </w:p>
        </w:tc>
        <w:tc>
          <w:tcPr>
            <w:tcW w:w="1670" w:type="dxa"/>
            <w:tcBorders>
              <w:top w:val="single" w:color="auto" w:sz="4" w:space="0"/>
              <w:left w:val="single" w:color="auto" w:sz="4" w:space="0"/>
              <w:bottom w:val="single" w:color="auto" w:sz="4" w:space="0"/>
              <w:right w:val="single" w:color="auto" w:sz="4" w:space="0"/>
            </w:tcBorders>
            <w:noWrap w:val="0"/>
            <w:vAlign w:val="center"/>
          </w:tcPr>
          <w:p w14:paraId="26E48570">
            <w:pPr>
              <w:jc w:val="center"/>
              <w:rPr>
                <w:rFonts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货物规格型号</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79D8C5CD">
            <w:pPr>
              <w:jc w:val="center"/>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品牌</w:t>
            </w:r>
          </w:p>
        </w:tc>
        <w:tc>
          <w:tcPr>
            <w:tcW w:w="870" w:type="dxa"/>
            <w:tcBorders>
              <w:top w:val="single" w:color="auto" w:sz="4" w:space="0"/>
              <w:left w:val="single" w:color="auto" w:sz="4" w:space="0"/>
              <w:bottom w:val="single" w:color="auto" w:sz="4" w:space="0"/>
              <w:right w:val="single" w:color="auto" w:sz="4" w:space="0"/>
            </w:tcBorders>
            <w:noWrap w:val="0"/>
            <w:vAlign w:val="center"/>
          </w:tcPr>
          <w:p w14:paraId="2CCFF84D">
            <w:pPr>
              <w:jc w:val="center"/>
              <w:rPr>
                <w:rFonts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数量①</w:t>
            </w:r>
          </w:p>
        </w:tc>
        <w:tc>
          <w:tcPr>
            <w:tcW w:w="1280" w:type="dxa"/>
            <w:tcBorders>
              <w:top w:val="single" w:color="auto" w:sz="4" w:space="0"/>
              <w:left w:val="single" w:color="auto" w:sz="4" w:space="0"/>
              <w:bottom w:val="single" w:color="auto" w:sz="4" w:space="0"/>
              <w:right w:val="single" w:color="auto" w:sz="4" w:space="0"/>
            </w:tcBorders>
            <w:noWrap w:val="0"/>
            <w:vAlign w:val="center"/>
          </w:tcPr>
          <w:p w14:paraId="36768321">
            <w:pPr>
              <w:rPr>
                <w:rFonts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单价(元)②</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652F54FF">
            <w:pPr>
              <w:rPr>
                <w:rFonts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单项合价（元）</w:t>
            </w:r>
          </w:p>
          <w:p w14:paraId="6DFF62CC">
            <w:pPr>
              <w:rPr>
                <w:rFonts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③＝①×②</w:t>
            </w:r>
          </w:p>
        </w:tc>
        <w:tc>
          <w:tcPr>
            <w:tcW w:w="1210" w:type="dxa"/>
            <w:tcBorders>
              <w:top w:val="single" w:color="auto" w:sz="4" w:space="0"/>
              <w:left w:val="single" w:color="auto" w:sz="4" w:space="0"/>
              <w:bottom w:val="single" w:color="auto" w:sz="4" w:space="0"/>
              <w:right w:val="single" w:color="auto" w:sz="4" w:space="0"/>
            </w:tcBorders>
            <w:noWrap w:val="0"/>
            <w:vAlign w:val="top"/>
          </w:tcPr>
          <w:p w14:paraId="0BD3CA3B">
            <w:pPr>
              <w:spacing w:line="360" w:lineRule="auto"/>
              <w:jc w:val="center"/>
              <w:rPr>
                <w:rFonts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备注</w:t>
            </w:r>
          </w:p>
        </w:tc>
      </w:tr>
      <w:tr w14:paraId="706ED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542" w:type="dxa"/>
            <w:tcBorders>
              <w:top w:val="single" w:color="auto" w:sz="4" w:space="0"/>
              <w:left w:val="single" w:color="auto" w:sz="4" w:space="0"/>
              <w:bottom w:val="single" w:color="auto" w:sz="4" w:space="0"/>
              <w:right w:val="single" w:color="auto" w:sz="4" w:space="0"/>
            </w:tcBorders>
            <w:noWrap w:val="0"/>
            <w:vAlign w:val="center"/>
          </w:tcPr>
          <w:p w14:paraId="7B5A73EE">
            <w:pPr>
              <w:rPr>
                <w:rFonts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1</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65CEF2C8">
            <w:pPr>
              <w:rPr>
                <w:rFonts w:ascii="宋体" w:hAnsi="宋体"/>
                <w:color w:val="000000" w:themeColor="text1"/>
                <w:szCs w:val="22"/>
                <w:highlight w:val="none"/>
                <w14:textFill>
                  <w14:solidFill>
                    <w14:schemeClr w14:val="tx1"/>
                  </w14:solidFill>
                </w14:textFill>
              </w:rPr>
            </w:pPr>
          </w:p>
        </w:tc>
        <w:tc>
          <w:tcPr>
            <w:tcW w:w="1670" w:type="dxa"/>
            <w:tcBorders>
              <w:top w:val="single" w:color="auto" w:sz="4" w:space="0"/>
              <w:left w:val="single" w:color="auto" w:sz="4" w:space="0"/>
              <w:bottom w:val="single" w:color="auto" w:sz="4" w:space="0"/>
              <w:right w:val="single" w:color="auto" w:sz="4" w:space="0"/>
            </w:tcBorders>
            <w:noWrap w:val="0"/>
            <w:vAlign w:val="center"/>
          </w:tcPr>
          <w:p w14:paraId="5848D613">
            <w:pPr>
              <w:rPr>
                <w:rFonts w:ascii="宋体" w:hAnsi="宋体"/>
                <w:color w:val="000000" w:themeColor="text1"/>
                <w:szCs w:val="22"/>
                <w:highlight w:val="none"/>
                <w14:textFill>
                  <w14:solidFill>
                    <w14:schemeClr w14:val="tx1"/>
                  </w14:solidFill>
                </w14:textFill>
              </w:rPr>
            </w:pPr>
          </w:p>
        </w:tc>
        <w:tc>
          <w:tcPr>
            <w:tcW w:w="1050" w:type="dxa"/>
            <w:tcBorders>
              <w:top w:val="single" w:color="auto" w:sz="4" w:space="0"/>
              <w:left w:val="single" w:color="auto" w:sz="4" w:space="0"/>
              <w:bottom w:val="single" w:color="auto" w:sz="4" w:space="0"/>
              <w:right w:val="single" w:color="auto" w:sz="4" w:space="0"/>
            </w:tcBorders>
            <w:noWrap w:val="0"/>
            <w:vAlign w:val="top"/>
          </w:tcPr>
          <w:p w14:paraId="27750F3A">
            <w:pPr>
              <w:rPr>
                <w:rFonts w:ascii="宋体" w:hAnsi="宋体"/>
                <w:color w:val="000000" w:themeColor="text1"/>
                <w:szCs w:val="22"/>
                <w:highlight w:val="none"/>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noWrap w:val="0"/>
            <w:vAlign w:val="center"/>
          </w:tcPr>
          <w:p w14:paraId="7DC61F1E">
            <w:pPr>
              <w:rPr>
                <w:rFonts w:ascii="宋体" w:hAnsi="宋体"/>
                <w:color w:val="000000" w:themeColor="text1"/>
                <w:szCs w:val="22"/>
                <w:highlight w:val="none"/>
                <w14:textFill>
                  <w14:solidFill>
                    <w14:schemeClr w14:val="tx1"/>
                  </w14:solidFill>
                </w14:textFill>
              </w:rPr>
            </w:pPr>
          </w:p>
        </w:tc>
        <w:tc>
          <w:tcPr>
            <w:tcW w:w="1280" w:type="dxa"/>
            <w:tcBorders>
              <w:top w:val="single" w:color="auto" w:sz="4" w:space="0"/>
              <w:left w:val="single" w:color="auto" w:sz="4" w:space="0"/>
              <w:bottom w:val="single" w:color="auto" w:sz="4" w:space="0"/>
              <w:right w:val="single" w:color="auto" w:sz="4" w:space="0"/>
            </w:tcBorders>
            <w:noWrap w:val="0"/>
            <w:vAlign w:val="center"/>
          </w:tcPr>
          <w:p w14:paraId="14279C63">
            <w:pPr>
              <w:rPr>
                <w:rFonts w:ascii="宋体" w:hAnsi="宋体"/>
                <w:color w:val="000000" w:themeColor="text1"/>
                <w:szCs w:val="22"/>
                <w:highlight w:val="none"/>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3150FD1A">
            <w:pPr>
              <w:rPr>
                <w:rFonts w:ascii="宋体" w:hAnsi="宋体"/>
                <w:color w:val="000000" w:themeColor="text1"/>
                <w:szCs w:val="22"/>
                <w:highlight w:val="none"/>
                <w14:textFill>
                  <w14:solidFill>
                    <w14:schemeClr w14:val="tx1"/>
                  </w14:solidFill>
                </w14:textFill>
              </w:rPr>
            </w:pPr>
          </w:p>
        </w:tc>
        <w:tc>
          <w:tcPr>
            <w:tcW w:w="1210" w:type="dxa"/>
            <w:tcBorders>
              <w:top w:val="single" w:color="auto" w:sz="4" w:space="0"/>
              <w:left w:val="single" w:color="auto" w:sz="4" w:space="0"/>
              <w:bottom w:val="single" w:color="auto" w:sz="4" w:space="0"/>
              <w:right w:val="single" w:color="auto" w:sz="4" w:space="0"/>
            </w:tcBorders>
            <w:noWrap w:val="0"/>
            <w:vAlign w:val="top"/>
          </w:tcPr>
          <w:p w14:paraId="4BF8B50D">
            <w:pPr>
              <w:rPr>
                <w:rFonts w:ascii="宋体" w:hAnsi="宋体"/>
                <w:color w:val="000000" w:themeColor="text1"/>
                <w:szCs w:val="22"/>
                <w:highlight w:val="none"/>
                <w14:textFill>
                  <w14:solidFill>
                    <w14:schemeClr w14:val="tx1"/>
                  </w14:solidFill>
                </w14:textFill>
              </w:rPr>
            </w:pPr>
          </w:p>
        </w:tc>
      </w:tr>
      <w:tr w14:paraId="00069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542" w:type="dxa"/>
            <w:tcBorders>
              <w:top w:val="single" w:color="auto" w:sz="4" w:space="0"/>
              <w:left w:val="single" w:color="auto" w:sz="4" w:space="0"/>
              <w:bottom w:val="single" w:color="auto" w:sz="4" w:space="0"/>
              <w:right w:val="single" w:color="auto" w:sz="4" w:space="0"/>
            </w:tcBorders>
            <w:noWrap w:val="0"/>
            <w:vAlign w:val="center"/>
          </w:tcPr>
          <w:p w14:paraId="1D44B601">
            <w:pPr>
              <w:rPr>
                <w:rFonts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2</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3D9F6C04">
            <w:pPr>
              <w:rPr>
                <w:rFonts w:ascii="宋体" w:hAnsi="宋体"/>
                <w:color w:val="000000" w:themeColor="text1"/>
                <w:szCs w:val="22"/>
                <w:highlight w:val="none"/>
                <w14:textFill>
                  <w14:solidFill>
                    <w14:schemeClr w14:val="tx1"/>
                  </w14:solidFill>
                </w14:textFill>
              </w:rPr>
            </w:pPr>
          </w:p>
        </w:tc>
        <w:tc>
          <w:tcPr>
            <w:tcW w:w="1670" w:type="dxa"/>
            <w:tcBorders>
              <w:top w:val="single" w:color="auto" w:sz="4" w:space="0"/>
              <w:left w:val="single" w:color="auto" w:sz="4" w:space="0"/>
              <w:bottom w:val="single" w:color="auto" w:sz="4" w:space="0"/>
              <w:right w:val="single" w:color="auto" w:sz="4" w:space="0"/>
            </w:tcBorders>
            <w:noWrap w:val="0"/>
            <w:vAlign w:val="center"/>
          </w:tcPr>
          <w:p w14:paraId="7AF278A0">
            <w:pPr>
              <w:rPr>
                <w:rFonts w:ascii="宋体" w:hAnsi="宋体"/>
                <w:color w:val="000000" w:themeColor="text1"/>
                <w:szCs w:val="22"/>
                <w:highlight w:val="none"/>
                <w14:textFill>
                  <w14:solidFill>
                    <w14:schemeClr w14:val="tx1"/>
                  </w14:solidFill>
                </w14:textFill>
              </w:rPr>
            </w:pPr>
          </w:p>
        </w:tc>
        <w:tc>
          <w:tcPr>
            <w:tcW w:w="1050" w:type="dxa"/>
            <w:tcBorders>
              <w:top w:val="single" w:color="auto" w:sz="4" w:space="0"/>
              <w:left w:val="single" w:color="auto" w:sz="4" w:space="0"/>
              <w:bottom w:val="single" w:color="auto" w:sz="4" w:space="0"/>
              <w:right w:val="single" w:color="auto" w:sz="4" w:space="0"/>
            </w:tcBorders>
            <w:noWrap w:val="0"/>
            <w:vAlign w:val="top"/>
          </w:tcPr>
          <w:p w14:paraId="0B42429F">
            <w:pPr>
              <w:rPr>
                <w:rFonts w:ascii="宋体" w:hAnsi="宋体"/>
                <w:color w:val="000000" w:themeColor="text1"/>
                <w:szCs w:val="22"/>
                <w:highlight w:val="none"/>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noWrap w:val="0"/>
            <w:vAlign w:val="center"/>
          </w:tcPr>
          <w:p w14:paraId="03650856">
            <w:pPr>
              <w:rPr>
                <w:rFonts w:ascii="宋体" w:hAnsi="宋体"/>
                <w:color w:val="000000" w:themeColor="text1"/>
                <w:szCs w:val="22"/>
                <w:highlight w:val="none"/>
                <w14:textFill>
                  <w14:solidFill>
                    <w14:schemeClr w14:val="tx1"/>
                  </w14:solidFill>
                </w14:textFill>
              </w:rPr>
            </w:pPr>
          </w:p>
        </w:tc>
        <w:tc>
          <w:tcPr>
            <w:tcW w:w="1280" w:type="dxa"/>
            <w:tcBorders>
              <w:top w:val="single" w:color="auto" w:sz="4" w:space="0"/>
              <w:left w:val="single" w:color="auto" w:sz="4" w:space="0"/>
              <w:bottom w:val="single" w:color="auto" w:sz="4" w:space="0"/>
              <w:right w:val="single" w:color="auto" w:sz="4" w:space="0"/>
            </w:tcBorders>
            <w:noWrap w:val="0"/>
            <w:vAlign w:val="center"/>
          </w:tcPr>
          <w:p w14:paraId="079ECD59">
            <w:pPr>
              <w:rPr>
                <w:rFonts w:ascii="宋体" w:hAnsi="宋体"/>
                <w:color w:val="000000" w:themeColor="text1"/>
                <w:szCs w:val="22"/>
                <w:highlight w:val="none"/>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791F0AC7">
            <w:pPr>
              <w:rPr>
                <w:rFonts w:ascii="宋体" w:hAnsi="宋体"/>
                <w:color w:val="000000" w:themeColor="text1"/>
                <w:szCs w:val="22"/>
                <w:highlight w:val="none"/>
                <w14:textFill>
                  <w14:solidFill>
                    <w14:schemeClr w14:val="tx1"/>
                  </w14:solidFill>
                </w14:textFill>
              </w:rPr>
            </w:pPr>
          </w:p>
        </w:tc>
        <w:tc>
          <w:tcPr>
            <w:tcW w:w="1210" w:type="dxa"/>
            <w:tcBorders>
              <w:top w:val="single" w:color="auto" w:sz="4" w:space="0"/>
              <w:left w:val="single" w:color="auto" w:sz="4" w:space="0"/>
              <w:bottom w:val="single" w:color="auto" w:sz="4" w:space="0"/>
              <w:right w:val="single" w:color="auto" w:sz="4" w:space="0"/>
            </w:tcBorders>
            <w:noWrap w:val="0"/>
            <w:vAlign w:val="top"/>
          </w:tcPr>
          <w:p w14:paraId="6496BE2D">
            <w:pPr>
              <w:rPr>
                <w:rFonts w:ascii="宋体" w:hAnsi="宋体"/>
                <w:color w:val="000000" w:themeColor="text1"/>
                <w:szCs w:val="22"/>
                <w:highlight w:val="none"/>
                <w14:textFill>
                  <w14:solidFill>
                    <w14:schemeClr w14:val="tx1"/>
                  </w14:solidFill>
                </w14:textFill>
              </w:rPr>
            </w:pPr>
          </w:p>
        </w:tc>
      </w:tr>
      <w:tr w14:paraId="4ACDF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trPr>
        <w:tc>
          <w:tcPr>
            <w:tcW w:w="542" w:type="dxa"/>
            <w:tcBorders>
              <w:top w:val="single" w:color="auto" w:sz="4" w:space="0"/>
              <w:left w:val="single" w:color="auto" w:sz="4" w:space="0"/>
              <w:bottom w:val="single" w:color="auto" w:sz="4" w:space="0"/>
              <w:right w:val="single" w:color="auto" w:sz="4" w:space="0"/>
            </w:tcBorders>
            <w:noWrap w:val="0"/>
            <w:vAlign w:val="center"/>
          </w:tcPr>
          <w:p w14:paraId="562DAE45">
            <w:pPr>
              <w:rPr>
                <w:rFonts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1B0B09B8">
            <w:pPr>
              <w:rPr>
                <w:rFonts w:ascii="宋体" w:hAnsi="宋体"/>
                <w:color w:val="000000" w:themeColor="text1"/>
                <w:szCs w:val="22"/>
                <w:highlight w:val="none"/>
                <w14:textFill>
                  <w14:solidFill>
                    <w14:schemeClr w14:val="tx1"/>
                  </w14:solidFill>
                </w14:textFill>
              </w:rPr>
            </w:pPr>
          </w:p>
        </w:tc>
        <w:tc>
          <w:tcPr>
            <w:tcW w:w="1670" w:type="dxa"/>
            <w:tcBorders>
              <w:top w:val="single" w:color="auto" w:sz="4" w:space="0"/>
              <w:left w:val="single" w:color="auto" w:sz="4" w:space="0"/>
              <w:bottom w:val="single" w:color="auto" w:sz="4" w:space="0"/>
              <w:right w:val="single" w:color="auto" w:sz="4" w:space="0"/>
            </w:tcBorders>
            <w:noWrap w:val="0"/>
            <w:vAlign w:val="center"/>
          </w:tcPr>
          <w:p w14:paraId="44FC5A64">
            <w:pPr>
              <w:rPr>
                <w:rFonts w:ascii="宋体" w:hAnsi="宋体"/>
                <w:color w:val="000000" w:themeColor="text1"/>
                <w:szCs w:val="22"/>
                <w:highlight w:val="none"/>
                <w14:textFill>
                  <w14:solidFill>
                    <w14:schemeClr w14:val="tx1"/>
                  </w14:solidFill>
                </w14:textFill>
              </w:rPr>
            </w:pPr>
          </w:p>
        </w:tc>
        <w:tc>
          <w:tcPr>
            <w:tcW w:w="1050" w:type="dxa"/>
            <w:tcBorders>
              <w:top w:val="single" w:color="auto" w:sz="4" w:space="0"/>
              <w:left w:val="single" w:color="auto" w:sz="4" w:space="0"/>
              <w:bottom w:val="single" w:color="auto" w:sz="4" w:space="0"/>
              <w:right w:val="single" w:color="auto" w:sz="4" w:space="0"/>
            </w:tcBorders>
            <w:noWrap w:val="0"/>
            <w:vAlign w:val="top"/>
          </w:tcPr>
          <w:p w14:paraId="55696C2D">
            <w:pPr>
              <w:rPr>
                <w:rFonts w:ascii="宋体" w:hAnsi="宋体"/>
                <w:color w:val="000000" w:themeColor="text1"/>
                <w:szCs w:val="22"/>
                <w:highlight w:val="none"/>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noWrap w:val="0"/>
            <w:vAlign w:val="center"/>
          </w:tcPr>
          <w:p w14:paraId="2F7E5F10">
            <w:pPr>
              <w:rPr>
                <w:rFonts w:ascii="宋体" w:hAnsi="宋体"/>
                <w:color w:val="000000" w:themeColor="text1"/>
                <w:szCs w:val="22"/>
                <w:highlight w:val="none"/>
                <w14:textFill>
                  <w14:solidFill>
                    <w14:schemeClr w14:val="tx1"/>
                  </w14:solidFill>
                </w14:textFill>
              </w:rPr>
            </w:pPr>
          </w:p>
        </w:tc>
        <w:tc>
          <w:tcPr>
            <w:tcW w:w="1280" w:type="dxa"/>
            <w:tcBorders>
              <w:top w:val="single" w:color="auto" w:sz="4" w:space="0"/>
              <w:left w:val="single" w:color="auto" w:sz="4" w:space="0"/>
              <w:bottom w:val="single" w:color="auto" w:sz="4" w:space="0"/>
              <w:right w:val="single" w:color="auto" w:sz="4" w:space="0"/>
            </w:tcBorders>
            <w:noWrap w:val="0"/>
            <w:vAlign w:val="center"/>
          </w:tcPr>
          <w:p w14:paraId="4EE244F7">
            <w:pPr>
              <w:rPr>
                <w:rFonts w:ascii="宋体" w:hAnsi="宋体"/>
                <w:color w:val="000000" w:themeColor="text1"/>
                <w:szCs w:val="22"/>
                <w:highlight w:val="none"/>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6647679D">
            <w:pPr>
              <w:rPr>
                <w:rFonts w:ascii="宋体" w:hAnsi="宋体"/>
                <w:color w:val="000000" w:themeColor="text1"/>
                <w:szCs w:val="22"/>
                <w:highlight w:val="none"/>
                <w14:textFill>
                  <w14:solidFill>
                    <w14:schemeClr w14:val="tx1"/>
                  </w14:solidFill>
                </w14:textFill>
              </w:rPr>
            </w:pPr>
          </w:p>
        </w:tc>
        <w:tc>
          <w:tcPr>
            <w:tcW w:w="1210" w:type="dxa"/>
            <w:tcBorders>
              <w:top w:val="single" w:color="auto" w:sz="4" w:space="0"/>
              <w:left w:val="single" w:color="auto" w:sz="4" w:space="0"/>
              <w:bottom w:val="single" w:color="auto" w:sz="4" w:space="0"/>
              <w:right w:val="single" w:color="auto" w:sz="4" w:space="0"/>
            </w:tcBorders>
            <w:noWrap w:val="0"/>
            <w:vAlign w:val="top"/>
          </w:tcPr>
          <w:p w14:paraId="6F71B656">
            <w:pPr>
              <w:rPr>
                <w:rFonts w:ascii="宋体" w:hAnsi="宋体"/>
                <w:color w:val="000000" w:themeColor="text1"/>
                <w:szCs w:val="22"/>
                <w:highlight w:val="none"/>
                <w14:textFill>
                  <w14:solidFill>
                    <w14:schemeClr w14:val="tx1"/>
                  </w14:solidFill>
                </w14:textFill>
              </w:rPr>
            </w:pPr>
          </w:p>
        </w:tc>
      </w:tr>
      <w:tr w14:paraId="48436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632" w:type="dxa"/>
            <w:gridSpan w:val="8"/>
            <w:tcBorders>
              <w:top w:val="single" w:color="auto" w:sz="4" w:space="0"/>
              <w:left w:val="single" w:color="auto" w:sz="4" w:space="0"/>
              <w:bottom w:val="single" w:color="auto" w:sz="4" w:space="0"/>
              <w:right w:val="single" w:color="auto" w:sz="4" w:space="0"/>
            </w:tcBorders>
            <w:noWrap w:val="0"/>
            <w:vAlign w:val="center"/>
          </w:tcPr>
          <w:p w14:paraId="583BCFBC">
            <w:pPr>
              <w:jc w:val="left"/>
              <w:rPr>
                <w:rFonts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报价合计（包含税费等所有费用）：</w:t>
            </w:r>
            <w:r>
              <w:rPr>
                <w:rFonts w:hint="eastAsia" w:ascii="宋体" w:hAnsi="宋体" w:cs="宋体"/>
                <w:color w:val="000000" w:themeColor="text1"/>
                <w:szCs w:val="22"/>
                <w:highlight w:val="none"/>
                <w14:textFill>
                  <w14:solidFill>
                    <w14:schemeClr w14:val="tx1"/>
                  </w14:solidFill>
                </w14:textFill>
              </w:rPr>
              <w:t>（大写）人民币</w:t>
            </w:r>
            <w:r>
              <w:rPr>
                <w:rFonts w:hint="eastAsia" w:ascii="宋体" w:hAnsi="宋体" w:cs="宋体"/>
                <w:color w:val="000000" w:themeColor="text1"/>
                <w:szCs w:val="22"/>
                <w:highlight w:val="none"/>
                <w:u w:val="single"/>
                <w14:textFill>
                  <w14:solidFill>
                    <w14:schemeClr w14:val="tx1"/>
                  </w14:solidFill>
                </w14:textFill>
              </w:rPr>
              <w:t xml:space="preserve">          </w:t>
            </w:r>
            <w:r>
              <w:rPr>
                <w:rFonts w:hint="eastAsia" w:ascii="宋体" w:hAnsi="宋体" w:cs="宋体"/>
                <w:color w:val="000000" w:themeColor="text1"/>
                <w:szCs w:val="22"/>
                <w:highlight w:val="none"/>
                <w14:textFill>
                  <w14:solidFill>
                    <w14:schemeClr w14:val="tx1"/>
                  </w14:solidFill>
                </w14:textFill>
              </w:rPr>
              <w:t>（￥</w:t>
            </w:r>
            <w:r>
              <w:rPr>
                <w:rFonts w:hint="eastAsia" w:ascii="宋体" w:hAnsi="宋体" w:cs="宋体"/>
                <w:color w:val="000000" w:themeColor="text1"/>
                <w:szCs w:val="22"/>
                <w:highlight w:val="none"/>
                <w:u w:val="single"/>
                <w14:textFill>
                  <w14:solidFill>
                    <w14:schemeClr w14:val="tx1"/>
                  </w14:solidFill>
                </w14:textFill>
              </w:rPr>
              <w:t xml:space="preserve">                </w:t>
            </w:r>
            <w:r>
              <w:rPr>
                <w:rFonts w:hint="eastAsia" w:ascii="宋体" w:hAnsi="宋体" w:cs="宋体"/>
                <w:color w:val="000000" w:themeColor="text1"/>
                <w:szCs w:val="22"/>
                <w:highlight w:val="none"/>
                <w14:textFill>
                  <w14:solidFill>
                    <w14:schemeClr w14:val="tx1"/>
                  </w14:solidFill>
                </w14:textFill>
              </w:rPr>
              <w:t>）</w:t>
            </w:r>
          </w:p>
        </w:tc>
      </w:tr>
      <w:tr w14:paraId="0E9D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632" w:type="dxa"/>
            <w:gridSpan w:val="8"/>
            <w:tcBorders>
              <w:top w:val="single" w:color="auto" w:sz="4" w:space="0"/>
              <w:left w:val="single" w:color="auto" w:sz="4" w:space="0"/>
              <w:bottom w:val="single" w:color="auto" w:sz="4" w:space="0"/>
              <w:right w:val="single" w:color="auto" w:sz="4" w:space="0"/>
            </w:tcBorders>
            <w:noWrap w:val="0"/>
            <w:vAlign w:val="top"/>
          </w:tcPr>
          <w:p w14:paraId="051698C4">
            <w:pPr>
              <w:rPr>
                <w:rFonts w:ascii="宋体" w:hAnsi="宋体"/>
                <w:color w:val="000000" w:themeColor="text1"/>
                <w:szCs w:val="22"/>
                <w:highlight w:val="none"/>
                <w14:textFill>
                  <w14:solidFill>
                    <w14:schemeClr w14:val="tx1"/>
                  </w14:solidFill>
                </w14:textFill>
              </w:rPr>
            </w:pPr>
            <w:r>
              <w:rPr>
                <w:rFonts w:hint="eastAsia" w:ascii="宋体" w:hAnsi="宋体" w:cs="宋体"/>
                <w:color w:val="000000" w:themeColor="text1"/>
                <w:szCs w:val="22"/>
                <w:highlight w:val="none"/>
                <w14:textFill>
                  <w14:solidFill>
                    <w14:schemeClr w14:val="tx1"/>
                  </w14:solidFill>
                </w14:textFill>
              </w:rPr>
              <w:t xml:space="preserve">说明：投标产品中，属于本国产品总值为¥ </w:t>
            </w:r>
            <w:r>
              <w:rPr>
                <w:rFonts w:hint="eastAsia" w:ascii="宋体" w:hAnsi="宋体" w:cs="宋体"/>
                <w:color w:val="000000" w:themeColor="text1"/>
                <w:szCs w:val="22"/>
                <w:highlight w:val="none"/>
                <w:u w:val="single"/>
                <w14:textFill>
                  <w14:solidFill>
                    <w14:schemeClr w14:val="tx1"/>
                  </w14:solidFill>
                </w14:textFill>
              </w:rPr>
              <w:t xml:space="preserve">      </w:t>
            </w:r>
            <w:r>
              <w:rPr>
                <w:rFonts w:hint="eastAsia" w:ascii="宋体" w:hAnsi="宋体" w:cs="宋体"/>
                <w:color w:val="000000" w:themeColor="text1"/>
                <w:szCs w:val="22"/>
                <w:highlight w:val="none"/>
                <w14:textFill>
                  <w14:solidFill>
                    <w14:schemeClr w14:val="tx1"/>
                  </w14:solidFill>
                </w14:textFill>
              </w:rPr>
              <w:t>（具体明细详见附表，附表格式自拟），占投标产品报价的比例为</w:t>
            </w:r>
            <w:r>
              <w:rPr>
                <w:rFonts w:hint="eastAsia" w:ascii="宋体" w:hAnsi="宋体" w:cs="宋体"/>
                <w:color w:val="000000" w:themeColor="text1"/>
                <w:szCs w:val="22"/>
                <w:highlight w:val="none"/>
                <w:u w:val="single"/>
                <w14:textFill>
                  <w14:solidFill>
                    <w14:schemeClr w14:val="tx1"/>
                  </w14:solidFill>
                </w14:textFill>
              </w:rPr>
              <w:t xml:space="preserve">   </w:t>
            </w:r>
            <w:r>
              <w:rPr>
                <w:rFonts w:hint="eastAsia" w:ascii="宋体" w:hAnsi="宋体" w:cs="宋体"/>
                <w:color w:val="000000" w:themeColor="text1"/>
                <w:szCs w:val="22"/>
                <w:highlight w:val="none"/>
                <w14:textFill>
                  <w14:solidFill>
                    <w14:schemeClr w14:val="tx1"/>
                  </w14:solidFill>
                </w14:textFill>
              </w:rPr>
              <w:t xml:space="preserve"> %。</w:t>
            </w:r>
          </w:p>
        </w:tc>
      </w:tr>
      <w:tr w14:paraId="31735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632" w:type="dxa"/>
            <w:gridSpan w:val="8"/>
            <w:tcBorders>
              <w:top w:val="single" w:color="auto" w:sz="4" w:space="0"/>
              <w:left w:val="single" w:color="auto" w:sz="4" w:space="0"/>
              <w:bottom w:val="single" w:color="auto" w:sz="4" w:space="0"/>
              <w:right w:val="single" w:color="auto" w:sz="4" w:space="0"/>
            </w:tcBorders>
            <w:noWrap w:val="0"/>
            <w:vAlign w:val="center"/>
          </w:tcPr>
          <w:p w14:paraId="20D68868">
            <w:pPr>
              <w:jc w:val="left"/>
              <w:rPr>
                <w:rFonts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lang w:val="en-US" w:eastAsia="zh-CN"/>
                <w14:textFill>
                  <w14:solidFill>
                    <w14:schemeClr w14:val="tx1"/>
                  </w14:solidFill>
                </w14:textFill>
              </w:rPr>
              <w:t>交货期</w:t>
            </w:r>
            <w:r>
              <w:rPr>
                <w:rFonts w:hint="eastAsia" w:ascii="宋体" w:hAnsi="宋体"/>
                <w:color w:val="000000" w:themeColor="text1"/>
                <w:szCs w:val="22"/>
                <w:highlight w:val="none"/>
                <w14:textFill>
                  <w14:solidFill>
                    <w14:schemeClr w14:val="tx1"/>
                  </w14:solidFill>
                </w14:textFill>
              </w:rPr>
              <w:t>：</w:t>
            </w:r>
          </w:p>
        </w:tc>
      </w:tr>
      <w:tr w14:paraId="6F7CF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632" w:type="dxa"/>
            <w:gridSpan w:val="8"/>
            <w:tcBorders>
              <w:top w:val="single" w:color="auto" w:sz="4" w:space="0"/>
              <w:left w:val="single" w:color="auto" w:sz="4" w:space="0"/>
              <w:bottom w:val="single" w:color="auto" w:sz="4" w:space="0"/>
              <w:right w:val="single" w:color="auto" w:sz="4" w:space="0"/>
            </w:tcBorders>
            <w:noWrap w:val="0"/>
            <w:vAlign w:val="center"/>
          </w:tcPr>
          <w:p w14:paraId="7A1C67AC">
            <w:pPr>
              <w:jc w:val="left"/>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验收标准：</w:t>
            </w:r>
          </w:p>
        </w:tc>
      </w:tr>
      <w:tr w14:paraId="1A404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632" w:type="dxa"/>
            <w:gridSpan w:val="8"/>
            <w:tcBorders>
              <w:top w:val="single" w:color="auto" w:sz="4" w:space="0"/>
              <w:left w:val="single" w:color="auto" w:sz="4" w:space="0"/>
              <w:bottom w:val="single" w:color="auto" w:sz="4" w:space="0"/>
              <w:right w:val="single" w:color="auto" w:sz="4" w:space="0"/>
            </w:tcBorders>
            <w:noWrap w:val="0"/>
            <w:vAlign w:val="center"/>
          </w:tcPr>
          <w:p w14:paraId="0ACA42CF">
            <w:pPr>
              <w:jc w:val="left"/>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优惠及其它：</w:t>
            </w:r>
          </w:p>
        </w:tc>
      </w:tr>
    </w:tbl>
    <w:p w14:paraId="57C6F196">
      <w:pPr>
        <w:snapToGrid w:val="0"/>
        <w:spacing w:before="50" w:after="50" w:line="360" w:lineRule="auto"/>
        <w:ind w:firstLine="480" w:firstLineChars="200"/>
        <w:jc w:val="left"/>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 xml:space="preserve">注： </w:t>
      </w:r>
    </w:p>
    <w:p w14:paraId="1C6E42D5">
      <w:pPr>
        <w:snapToGrid w:val="0"/>
        <w:spacing w:before="50" w:after="50" w:line="360" w:lineRule="auto"/>
        <w:ind w:firstLine="480" w:firstLineChars="200"/>
        <w:jc w:val="left"/>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1. 投标人需按本表格式填写，不得自行更改，也不得留空,如有多分标，按分标分别提供开标一览表。必须加盖投标人有效电子公章，</w:t>
      </w:r>
      <w:r>
        <w:rPr>
          <w:rFonts w:hint="eastAsia" w:ascii="仿宋_GB2312" w:hAnsi="仿宋" w:eastAsia="仿宋_GB2312" w:cs="仿宋_GB2312"/>
          <w:b/>
          <w:color w:val="000000" w:themeColor="text1"/>
          <w:kern w:val="0"/>
          <w:sz w:val="24"/>
          <w:highlight w:val="none"/>
          <w:lang w:val="zh-CN"/>
          <w14:textFill>
            <w14:solidFill>
              <w14:schemeClr w14:val="tx1"/>
            </w14:solidFill>
          </w14:textFill>
        </w:rPr>
        <w:t>否则其投标作无效标处理。</w:t>
      </w:r>
    </w:p>
    <w:p w14:paraId="04E6F4A6">
      <w:pPr>
        <w:snapToGrid w:val="0"/>
        <w:spacing w:before="50" w:after="50" w:line="360" w:lineRule="auto"/>
        <w:ind w:firstLine="480" w:firstLineChars="200"/>
        <w:jc w:val="left"/>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2.本表内容均不能涂改，</w:t>
      </w:r>
      <w:r>
        <w:rPr>
          <w:rFonts w:hint="eastAsia" w:ascii="仿宋_GB2312" w:hAnsi="仿宋" w:eastAsia="仿宋_GB2312" w:cs="仿宋_GB2312"/>
          <w:b/>
          <w:color w:val="000000" w:themeColor="text1"/>
          <w:kern w:val="0"/>
          <w:sz w:val="24"/>
          <w:highlight w:val="none"/>
          <w:lang w:val="zh-CN"/>
          <w14:textFill>
            <w14:solidFill>
              <w14:schemeClr w14:val="tx1"/>
            </w14:solidFill>
          </w14:textFill>
        </w:rPr>
        <w:t>否则其投标作无效标处理。</w:t>
      </w:r>
    </w:p>
    <w:p w14:paraId="390E7E42">
      <w:pPr>
        <w:snapToGrid w:val="0"/>
        <w:spacing w:before="50" w:after="50" w:line="360" w:lineRule="auto"/>
        <w:ind w:firstLine="480" w:firstLineChars="200"/>
        <w:jc w:val="left"/>
        <w:rPr>
          <w:rFonts w:hint="eastAsia" w:ascii="仿宋_GB2312" w:hAnsi="仿宋" w:eastAsia="仿宋_GB2312" w:cs="仿宋_GB2312"/>
          <w:color w:val="000000" w:themeColor="text1"/>
          <w:kern w:val="0"/>
          <w:sz w:val="24"/>
          <w:highlight w:val="none"/>
          <w:lang w:val="en-US" w:eastAsia="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3.如为联合体投标，“投标人名称”处必须列明联合体各方名称，并标注联合体牵头人名称，且盖章处须加盖联合体各方公章，</w:t>
      </w:r>
      <w:r>
        <w:rPr>
          <w:rFonts w:hint="eastAsia" w:ascii="仿宋_GB2312" w:hAnsi="仿宋" w:eastAsia="仿宋_GB2312" w:cs="仿宋_GB2312"/>
          <w:b/>
          <w:color w:val="000000" w:themeColor="text1"/>
          <w:kern w:val="0"/>
          <w:sz w:val="24"/>
          <w:highlight w:val="none"/>
          <w:lang w:val="zh-CN"/>
          <w14:textFill>
            <w14:solidFill>
              <w14:schemeClr w14:val="tx1"/>
            </w14:solidFill>
          </w14:textFill>
        </w:rPr>
        <w:t>否则其投标作无效标处理。</w:t>
      </w:r>
    </w:p>
    <w:p w14:paraId="1B1D2A3A">
      <w:pPr>
        <w:snapToGrid w:val="0"/>
        <w:spacing w:line="360" w:lineRule="auto"/>
        <w:ind w:firstLine="480" w:firstLineChars="200"/>
        <w:jc w:val="left"/>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en-US" w:eastAsia="zh-CN"/>
          <w14:textFill>
            <w14:solidFill>
              <w14:schemeClr w14:val="tx1"/>
            </w14:solidFill>
          </w14:textFill>
        </w:rPr>
        <w:t>4.</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以上表格要求细分项目及报价，按格式填写具体货物内容，</w:t>
      </w:r>
      <w:r>
        <w:rPr>
          <w:rFonts w:hint="eastAsia" w:ascii="仿宋_GB2312" w:hAnsi="仿宋" w:eastAsia="仿宋_GB2312" w:cs="仿宋_GB2312"/>
          <w:b/>
          <w:color w:val="000000" w:themeColor="text1"/>
          <w:kern w:val="0"/>
          <w:sz w:val="24"/>
          <w:highlight w:val="none"/>
          <w:lang w:val="zh-CN"/>
          <w14:textFill>
            <w14:solidFill>
              <w14:schemeClr w14:val="tx1"/>
            </w14:solidFill>
          </w14:textFill>
        </w:rPr>
        <w:t>否则其投标作无效标处理</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w:t>
      </w:r>
    </w:p>
    <w:p w14:paraId="25E30895">
      <w:pPr>
        <w:snapToGrid w:val="0"/>
        <w:spacing w:line="360" w:lineRule="auto"/>
        <w:ind w:firstLine="480" w:firstLineChars="200"/>
        <w:jc w:val="left"/>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en-US" w:eastAsia="zh-CN"/>
          <w14:textFill>
            <w14:solidFill>
              <w14:schemeClr w14:val="tx1"/>
            </w14:solidFill>
          </w14:textFill>
        </w:rPr>
        <w:t>5.</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特别提示：采购机构将对项目名称和项目编号，中标人名称、地址和中标金额，主要中标标的的名称、规格型号、数量、单价、货物要求等予以公示。</w:t>
      </w:r>
    </w:p>
    <w:p w14:paraId="0E610768">
      <w:pPr>
        <w:snapToGrid w:val="0"/>
        <w:spacing w:line="360" w:lineRule="auto"/>
        <w:ind w:firstLine="480" w:firstLineChars="200"/>
        <w:jc w:val="left"/>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szCs w:val="22"/>
          <w:highlight w:val="none"/>
          <w:lang w:val="en-US" w:eastAsia="zh-CN"/>
          <w14:textFill>
            <w14:solidFill>
              <w14:schemeClr w14:val="tx1"/>
            </w14:solidFill>
          </w14:textFill>
        </w:rPr>
        <w:t>6.</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05CA0A7">
      <w:pPr>
        <w:snapToGrid w:val="0"/>
        <w:spacing w:line="360" w:lineRule="auto"/>
        <w:ind w:firstLine="5040" w:firstLineChars="21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58FD972C">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134DA498">
      <w:pPr>
        <w:widowControl/>
        <w:jc w:val="left"/>
        <w:rPr>
          <w:rFonts w:ascii="宋体" w:hAnsi="宋体"/>
          <w:color w:val="000000" w:themeColor="text1"/>
          <w:sz w:val="30"/>
          <w:szCs w:val="20"/>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5A0857B7">
      <w:pPr>
        <w:pStyle w:val="19"/>
        <w:jc w:val="center"/>
        <w:rPr>
          <w:rFonts w:hint="default" w:ascii="Times New Roman" w:hAnsi="Times New Roman"/>
          <w:b/>
          <w:color w:val="000000" w:themeColor="text1"/>
          <w:sz w:val="30"/>
          <w:szCs w:val="30"/>
          <w:highlight w:val="none"/>
          <w:lang w:val="en-US" w:eastAsia="zh-CN"/>
          <w14:textFill>
            <w14:solidFill>
              <w14:schemeClr w14:val="tx1"/>
            </w14:solidFill>
          </w14:textFill>
        </w:rPr>
      </w:pPr>
      <w:r>
        <w:rPr>
          <w:rFonts w:hint="eastAsia" w:ascii="Times New Roman" w:hAnsi="Times New Roman"/>
          <w:b/>
          <w:color w:val="000000" w:themeColor="text1"/>
          <w:sz w:val="30"/>
          <w:szCs w:val="30"/>
          <w:highlight w:val="none"/>
          <w:lang w:val="en-US" w:eastAsia="zh-CN"/>
          <w14:textFill>
            <w14:solidFill>
              <w14:schemeClr w14:val="tx1"/>
            </w14:solidFill>
          </w14:textFill>
        </w:rPr>
        <w:t>三、中小企业声明函（如有）</w:t>
      </w:r>
    </w:p>
    <w:p w14:paraId="168D4F59">
      <w:pPr>
        <w:pStyle w:val="3"/>
        <w:spacing w:line="240" w:lineRule="auto"/>
        <w:ind w:firstLine="0"/>
        <w:jc w:val="center"/>
        <w:rPr>
          <w:rFonts w:hint="eastAsia" w:ascii="Times New Roman" w:hAnsi="宋体"/>
          <w:color w:val="000000" w:themeColor="text1"/>
          <w:sz w:val="21"/>
          <w:szCs w:val="21"/>
          <w:highlight w:val="none"/>
          <w14:textFill>
            <w14:solidFill>
              <w14:schemeClr w14:val="tx1"/>
            </w14:solidFill>
          </w14:textFill>
        </w:rPr>
      </w:pPr>
      <w:r>
        <w:rPr>
          <w:rFonts w:hint="eastAsia" w:ascii="Times New Roman" w:hAnsi="Times New Roman"/>
          <w:b/>
          <w:bCs/>
          <w:color w:val="000000" w:themeColor="text1"/>
          <w:sz w:val="30"/>
          <w:szCs w:val="30"/>
          <w:highlight w:val="none"/>
          <w:lang w:val="en-US" w:eastAsia="zh-CN"/>
          <w14:textFill>
            <w14:solidFill>
              <w14:schemeClr w14:val="tx1"/>
            </w14:solidFill>
          </w14:textFill>
        </w:rPr>
        <w:t>一、</w:t>
      </w:r>
      <w:r>
        <w:rPr>
          <w:rFonts w:hint="eastAsia" w:ascii="Times New Roman" w:hAnsi="Times New Roman"/>
          <w:b/>
          <w:bCs/>
          <w:color w:val="000000" w:themeColor="text1"/>
          <w:sz w:val="30"/>
          <w:szCs w:val="30"/>
          <w:highlight w:val="none"/>
          <w14:textFill>
            <w14:solidFill>
              <w14:schemeClr w14:val="tx1"/>
            </w14:solidFill>
          </w14:textFill>
        </w:rPr>
        <w:t>中小企业声明函</w:t>
      </w:r>
    </w:p>
    <w:p w14:paraId="07C7E4EE">
      <w:pPr>
        <w:pStyle w:val="3"/>
        <w:spacing w:line="240" w:lineRule="auto"/>
        <w:ind w:firstLine="0"/>
        <w:rPr>
          <w:rFonts w:hint="eastAsia" w:ascii="Times New Roman" w:hAnsi="宋体"/>
          <w:color w:val="000000" w:themeColor="text1"/>
          <w:sz w:val="21"/>
          <w:szCs w:val="21"/>
          <w:highlight w:val="none"/>
          <w14:textFill>
            <w14:solidFill>
              <w14:schemeClr w14:val="tx1"/>
            </w14:solidFill>
          </w14:textFill>
        </w:rPr>
      </w:pPr>
    </w:p>
    <w:p w14:paraId="277D2BDA">
      <w:pPr>
        <w:pStyle w:val="3"/>
        <w:spacing w:line="240" w:lineRule="auto"/>
        <w:ind w:firstLine="0"/>
        <w:rPr>
          <w:rFonts w:ascii="Times New Roman" w:hAnsi="Times New Roman"/>
          <w:color w:val="000000" w:themeColor="text1"/>
          <w:sz w:val="21"/>
          <w:szCs w:val="21"/>
          <w:highlight w:val="none"/>
          <w14:textFill>
            <w14:solidFill>
              <w14:schemeClr w14:val="tx1"/>
            </w14:solidFill>
          </w14:textFill>
        </w:rPr>
      </w:pPr>
      <w:r>
        <w:rPr>
          <w:rFonts w:hint="eastAsia" w:ascii="Times New Roman" w:hAnsi="宋体"/>
          <w:color w:val="000000" w:themeColor="text1"/>
          <w:sz w:val="21"/>
          <w:szCs w:val="21"/>
          <w:highlight w:val="none"/>
          <w14:textFill>
            <w14:solidFill>
              <w14:schemeClr w14:val="tx1"/>
            </w14:solidFill>
          </w14:textFill>
        </w:rPr>
        <w:t>说明：</w:t>
      </w:r>
    </w:p>
    <w:p w14:paraId="17D3BA81">
      <w:pPr>
        <w:pStyle w:val="3"/>
        <w:spacing w:line="240" w:lineRule="auto"/>
        <w:ind w:firstLine="404"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本声明函主要供参加政府采购活动的中小企业填写，非中小企业无需填写。</w:t>
      </w:r>
    </w:p>
    <w:p w14:paraId="5F920DDE">
      <w:pPr>
        <w:pStyle w:val="3"/>
        <w:spacing w:line="240" w:lineRule="auto"/>
        <w:ind w:firstLine="404"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小型、微型企业提供中型企业提供的货物的，视同为中型企业。</w:t>
      </w:r>
    </w:p>
    <w:p w14:paraId="64D51913">
      <w:pPr>
        <w:pStyle w:val="3"/>
        <w:spacing w:line="240" w:lineRule="auto"/>
        <w:ind w:firstLine="404" w:firstLineChars="200"/>
        <w:rPr>
          <w:rFonts w:ascii="Times New Roman" w:hAnsi="宋体"/>
          <w:color w:val="000000" w:themeColor="text1"/>
          <w:sz w:val="21"/>
          <w:szCs w:val="21"/>
          <w:highlight w:val="none"/>
          <w14:textFill>
            <w14:solidFill>
              <w14:schemeClr w14:val="tx1"/>
            </w14:solidFill>
          </w14:textFill>
        </w:rPr>
      </w:pPr>
    </w:p>
    <w:p w14:paraId="74C0B96E">
      <w:pPr>
        <w:pStyle w:val="16"/>
        <w:spacing w:line="360" w:lineRule="auto"/>
        <w:ind w:left="-426" w:leftChars="-203" w:right="142" w:firstLine="420" w:firstLineChars="200"/>
        <w:contextualSpacing/>
        <w:rPr>
          <w:rFonts w:ascii="宋体" w:hAnsi="宋体"/>
          <w:color w:val="000000" w:themeColor="text1"/>
          <w:kern w:val="24"/>
          <w:highlight w:val="none"/>
          <w14:textFill>
            <w14:solidFill>
              <w14:schemeClr w14:val="tx1"/>
            </w14:solidFill>
          </w14:textFill>
        </w:rPr>
      </w:pPr>
      <w:r>
        <w:rPr>
          <w:rFonts w:hint="eastAsia" w:ascii="宋体" w:hAnsi="宋体"/>
          <w:color w:val="000000" w:themeColor="text1"/>
          <w:kern w:val="24"/>
          <w:highlight w:val="none"/>
          <w14:textFill>
            <w14:solidFill>
              <w14:schemeClr w14:val="tx1"/>
            </w14:solidFill>
          </w14:textFill>
        </w:rPr>
        <w:t>本公司（联合体）郑重声明，根据《政府采购促进中小企业发展管理办法》（财库﹝2020﹞46号）的规定，本公司（联合体）参加</w:t>
      </w:r>
      <w:r>
        <w:rPr>
          <w:rFonts w:hint="eastAsia" w:ascii="宋体" w:hAnsi="宋体"/>
          <w:color w:val="000000" w:themeColor="text1"/>
          <w:kern w:val="24"/>
          <w:highlight w:val="none"/>
          <w:u w:val="single"/>
          <w:lang w:eastAsia="zh-CN"/>
          <w14:textFill>
            <w14:solidFill>
              <w14:schemeClr w14:val="tx1"/>
            </w14:solidFill>
          </w14:textFill>
        </w:rPr>
        <w:t>南宁中心血站</w:t>
      </w:r>
      <w:r>
        <w:rPr>
          <w:rFonts w:hint="eastAsia" w:ascii="宋体" w:hAnsi="宋体"/>
          <w:color w:val="000000" w:themeColor="text1"/>
          <w:kern w:val="24"/>
          <w:highlight w:val="none"/>
          <w14:textFill>
            <w14:solidFill>
              <w14:schemeClr w14:val="tx1"/>
            </w14:solidFill>
          </w14:textFill>
        </w:rPr>
        <w:t>的</w:t>
      </w:r>
      <w:r>
        <w:rPr>
          <w:rFonts w:hint="eastAsia" w:ascii="宋体" w:hAnsi="宋体"/>
          <w:color w:val="000000" w:themeColor="text1"/>
          <w:sz w:val="24"/>
          <w:highlight w:val="none"/>
          <w:u w:val="single"/>
          <w:lang w:eastAsia="zh-CN"/>
          <w14:textFill>
            <w14:solidFill>
              <w14:schemeClr w14:val="tx1"/>
            </w14:solidFill>
          </w14:textFill>
        </w:rPr>
        <w:t>南宁中心血站2026年血液制备及储存设备采购</w:t>
      </w:r>
      <w:r>
        <w:rPr>
          <w:rFonts w:hint="eastAsia" w:ascii="宋体" w:hAnsi="宋体"/>
          <w:color w:val="000000" w:themeColor="text1"/>
          <w:kern w:val="24"/>
          <w:highlight w:val="none"/>
          <w14:textFill>
            <w14:solidFill>
              <w14:schemeClr w14:val="tx1"/>
            </w14:solidFill>
          </w14:textFill>
        </w:rPr>
        <w:t>活动，提供的货物全部由符合政策要求的中小企业制造。相关企业（含联合体中的中小企业、签订分包意向协议的中小企业）的具体情况如下：</w:t>
      </w:r>
    </w:p>
    <w:p w14:paraId="66649599">
      <w:pPr>
        <w:tabs>
          <w:tab w:val="left" w:pos="1384"/>
          <w:tab w:val="left" w:pos="4562"/>
          <w:tab w:val="left" w:pos="6803"/>
        </w:tabs>
        <w:spacing w:line="360" w:lineRule="auto"/>
        <w:ind w:left="-426" w:right="-58" w:firstLine="655"/>
        <w:contextualSpacing/>
        <w:rPr>
          <w:rFonts w:hint="eastAsia" w:ascii="宋体" w:hAnsi="宋体"/>
          <w:color w:val="000000" w:themeColor="text1"/>
          <w:kern w:val="24"/>
          <w:sz w:val="24"/>
          <w:highlight w:val="none"/>
          <w14:textFill>
            <w14:solidFill>
              <w14:schemeClr w14:val="tx1"/>
            </w14:solidFill>
          </w14:textFill>
        </w:rPr>
      </w:pPr>
      <w:r>
        <w:rPr>
          <w:rFonts w:hint="eastAsia" w:ascii="宋体" w:hAnsi="宋体"/>
          <w:color w:val="000000" w:themeColor="text1"/>
          <w:kern w:val="24"/>
          <w:sz w:val="24"/>
          <w:highlight w:val="none"/>
          <w14:textFill>
            <w14:solidFill>
              <w14:schemeClr w14:val="tx1"/>
            </w14:solidFill>
          </w14:textFill>
        </w:rPr>
        <w:t>1.</w:t>
      </w:r>
      <w:r>
        <w:rPr>
          <w:rFonts w:hint="eastAsia" w:ascii="宋体" w:hAnsi="宋体"/>
          <w:color w:val="000000" w:themeColor="text1"/>
          <w:kern w:val="24"/>
          <w:sz w:val="24"/>
          <w:highlight w:val="none"/>
          <w:u w:val="single"/>
          <w14:textFill>
            <w14:solidFill>
              <w14:schemeClr w14:val="tx1"/>
            </w14:solidFill>
          </w14:textFill>
        </w:rPr>
        <w:t>（标的名称）</w:t>
      </w:r>
      <w:r>
        <w:rPr>
          <w:rFonts w:hint="eastAsia" w:ascii="宋体" w:hAnsi="宋体"/>
          <w:color w:val="000000" w:themeColor="text1"/>
          <w:kern w:val="24"/>
          <w:sz w:val="24"/>
          <w:highlight w:val="none"/>
          <w14:textFill>
            <w14:solidFill>
              <w14:schemeClr w14:val="tx1"/>
            </w14:solidFill>
          </w14:textFill>
        </w:rPr>
        <w:t>，属于</w:t>
      </w:r>
      <w:r>
        <w:rPr>
          <w:rFonts w:hint="eastAsia" w:ascii="宋体" w:hAnsi="宋体"/>
          <w:color w:val="000000" w:themeColor="text1"/>
          <w:kern w:val="24"/>
          <w:sz w:val="24"/>
          <w:highlight w:val="none"/>
          <w:u w:val="single"/>
          <w14:textFill>
            <w14:solidFill>
              <w14:schemeClr w14:val="tx1"/>
            </w14:solidFill>
          </w14:textFill>
        </w:rPr>
        <w:t>（采购文件中明确的所属行业）</w:t>
      </w:r>
      <w:r>
        <w:rPr>
          <w:rFonts w:hint="eastAsia" w:ascii="宋体" w:hAnsi="宋体"/>
          <w:color w:val="000000" w:themeColor="text1"/>
          <w:kern w:val="24"/>
          <w:sz w:val="24"/>
          <w:highlight w:val="none"/>
          <w14:textFill>
            <w14:solidFill>
              <w14:schemeClr w14:val="tx1"/>
            </w14:solidFill>
          </w14:textFill>
        </w:rPr>
        <w:t>行业；制造商为</w:t>
      </w:r>
      <w:r>
        <w:rPr>
          <w:rFonts w:hint="eastAsia" w:ascii="宋体" w:hAnsi="宋体"/>
          <w:color w:val="000000" w:themeColor="text1"/>
          <w:kern w:val="24"/>
          <w:sz w:val="24"/>
          <w:highlight w:val="none"/>
          <w:u w:val="single"/>
          <w14:textFill>
            <w14:solidFill>
              <w14:schemeClr w14:val="tx1"/>
            </w14:solidFill>
          </w14:textFill>
        </w:rPr>
        <w:t>（企业名称）</w:t>
      </w:r>
      <w:r>
        <w:rPr>
          <w:rFonts w:hint="eastAsia" w:ascii="宋体" w:hAnsi="宋体"/>
          <w:color w:val="000000" w:themeColor="text1"/>
          <w:kern w:val="24"/>
          <w:sz w:val="24"/>
          <w:highlight w:val="none"/>
          <w14:textFill>
            <w14:solidFill>
              <w14:schemeClr w14:val="tx1"/>
            </w14:solidFill>
          </w14:textFill>
        </w:rPr>
        <w:t>，从业人员</w:t>
      </w:r>
      <w:r>
        <w:rPr>
          <w:rFonts w:hint="eastAsia" w:ascii="宋体" w:hAnsi="宋体"/>
          <w:color w:val="000000" w:themeColor="text1"/>
          <w:kern w:val="24"/>
          <w:sz w:val="24"/>
          <w:highlight w:val="none"/>
          <w:u w:val="single"/>
          <w14:textFill>
            <w14:solidFill>
              <w14:schemeClr w14:val="tx1"/>
            </w14:solidFill>
          </w14:textFill>
        </w:rPr>
        <w:t xml:space="preserve">      </w:t>
      </w:r>
      <w:r>
        <w:rPr>
          <w:rFonts w:hint="eastAsia" w:ascii="宋体" w:hAnsi="宋体"/>
          <w:color w:val="000000" w:themeColor="text1"/>
          <w:kern w:val="24"/>
          <w:sz w:val="24"/>
          <w:highlight w:val="none"/>
          <w14:textFill>
            <w14:solidFill>
              <w14:schemeClr w14:val="tx1"/>
            </w14:solidFill>
          </w14:textFill>
        </w:rPr>
        <w:t>人，营业收入为</w:t>
      </w:r>
      <w:r>
        <w:rPr>
          <w:rFonts w:hint="eastAsia" w:ascii="宋体" w:hAnsi="宋体"/>
          <w:color w:val="000000" w:themeColor="text1"/>
          <w:kern w:val="24"/>
          <w:sz w:val="24"/>
          <w:highlight w:val="none"/>
          <w:u w:val="single"/>
          <w14:textFill>
            <w14:solidFill>
              <w14:schemeClr w14:val="tx1"/>
            </w14:solidFill>
          </w14:textFill>
        </w:rPr>
        <w:t xml:space="preserve">      </w:t>
      </w:r>
      <w:r>
        <w:rPr>
          <w:rFonts w:hint="eastAsia" w:ascii="宋体" w:hAnsi="宋体"/>
          <w:color w:val="000000" w:themeColor="text1"/>
          <w:kern w:val="24"/>
          <w:sz w:val="24"/>
          <w:highlight w:val="none"/>
          <w14:textFill>
            <w14:solidFill>
              <w14:schemeClr w14:val="tx1"/>
            </w14:solidFill>
          </w14:textFill>
        </w:rPr>
        <w:t>万元，资产总额为</w:t>
      </w:r>
      <w:r>
        <w:rPr>
          <w:rFonts w:hint="eastAsia" w:ascii="宋体" w:hAnsi="宋体"/>
          <w:color w:val="000000" w:themeColor="text1"/>
          <w:kern w:val="24"/>
          <w:sz w:val="24"/>
          <w:highlight w:val="none"/>
          <w:u w:val="single"/>
          <w14:textFill>
            <w14:solidFill>
              <w14:schemeClr w14:val="tx1"/>
            </w14:solidFill>
          </w14:textFill>
        </w:rPr>
        <w:t xml:space="preserve">      </w:t>
      </w:r>
      <w:r>
        <w:rPr>
          <w:rFonts w:hint="eastAsia" w:ascii="宋体" w:hAnsi="宋体"/>
          <w:color w:val="000000" w:themeColor="text1"/>
          <w:kern w:val="24"/>
          <w:sz w:val="24"/>
          <w:highlight w:val="none"/>
          <w14:textFill>
            <w14:solidFill>
              <w14:schemeClr w14:val="tx1"/>
            </w14:solidFill>
          </w14:textFill>
        </w:rPr>
        <w:t>万元，属于</w:t>
      </w:r>
      <w:r>
        <w:rPr>
          <w:rFonts w:hint="eastAsia" w:ascii="宋体" w:hAnsi="宋体"/>
          <w:color w:val="000000" w:themeColor="text1"/>
          <w:kern w:val="24"/>
          <w:sz w:val="24"/>
          <w:highlight w:val="none"/>
          <w:u w:val="single"/>
          <w14:textFill>
            <w14:solidFill>
              <w14:schemeClr w14:val="tx1"/>
            </w14:solidFill>
          </w14:textFill>
        </w:rPr>
        <w:t>（中型企业、小型企业、微型企业）</w:t>
      </w:r>
      <w:r>
        <w:rPr>
          <w:rFonts w:hint="eastAsia" w:ascii="宋体" w:hAnsi="宋体"/>
          <w:color w:val="000000" w:themeColor="text1"/>
          <w:kern w:val="24"/>
          <w:sz w:val="24"/>
          <w:highlight w:val="none"/>
          <w14:textFill>
            <w14:solidFill>
              <w14:schemeClr w14:val="tx1"/>
            </w14:solidFill>
          </w14:textFill>
        </w:rPr>
        <w:t>；</w:t>
      </w:r>
    </w:p>
    <w:p w14:paraId="233940D4">
      <w:pPr>
        <w:tabs>
          <w:tab w:val="left" w:pos="1065"/>
          <w:tab w:val="left" w:pos="6477"/>
        </w:tabs>
        <w:spacing w:line="360" w:lineRule="auto"/>
        <w:ind w:left="-426" w:right="-58" w:firstLine="655"/>
        <w:contextualSpacing/>
        <w:rPr>
          <w:rFonts w:hint="eastAsia" w:ascii="宋体" w:hAnsi="宋体"/>
          <w:color w:val="000000" w:themeColor="text1"/>
          <w:kern w:val="24"/>
          <w:sz w:val="24"/>
          <w:highlight w:val="none"/>
          <w14:textFill>
            <w14:solidFill>
              <w14:schemeClr w14:val="tx1"/>
            </w14:solidFill>
          </w14:textFill>
        </w:rPr>
      </w:pPr>
      <w:r>
        <w:rPr>
          <w:rFonts w:hint="eastAsia" w:ascii="宋体" w:hAnsi="宋体"/>
          <w:color w:val="000000" w:themeColor="text1"/>
          <w:kern w:val="24"/>
          <w:sz w:val="24"/>
          <w:highlight w:val="none"/>
          <w14:textFill>
            <w14:solidFill>
              <w14:schemeClr w14:val="tx1"/>
            </w14:solidFill>
          </w14:textFill>
        </w:rPr>
        <w:t>2.</w:t>
      </w:r>
      <w:r>
        <w:rPr>
          <w:rFonts w:hint="eastAsia" w:ascii="宋体" w:hAnsi="宋体"/>
          <w:color w:val="000000" w:themeColor="text1"/>
          <w:kern w:val="24"/>
          <w:sz w:val="24"/>
          <w:highlight w:val="none"/>
          <w:u w:val="single"/>
          <w14:textFill>
            <w14:solidFill>
              <w14:schemeClr w14:val="tx1"/>
            </w14:solidFill>
          </w14:textFill>
        </w:rPr>
        <w:t>（标的名称）</w:t>
      </w:r>
      <w:r>
        <w:rPr>
          <w:rFonts w:hint="eastAsia" w:ascii="宋体" w:hAnsi="宋体"/>
          <w:color w:val="000000" w:themeColor="text1"/>
          <w:kern w:val="24"/>
          <w:sz w:val="24"/>
          <w:highlight w:val="none"/>
          <w14:textFill>
            <w14:solidFill>
              <w14:schemeClr w14:val="tx1"/>
            </w14:solidFill>
          </w14:textFill>
        </w:rPr>
        <w:t>，属于</w:t>
      </w:r>
      <w:r>
        <w:rPr>
          <w:rFonts w:hint="eastAsia" w:ascii="宋体" w:hAnsi="宋体"/>
          <w:color w:val="000000" w:themeColor="text1"/>
          <w:kern w:val="24"/>
          <w:sz w:val="24"/>
          <w:highlight w:val="none"/>
          <w:u w:val="single"/>
          <w14:textFill>
            <w14:solidFill>
              <w14:schemeClr w14:val="tx1"/>
            </w14:solidFill>
          </w14:textFill>
        </w:rPr>
        <w:t>（采购文件中明确的所属行业）</w:t>
      </w:r>
      <w:r>
        <w:rPr>
          <w:rFonts w:hint="eastAsia" w:ascii="宋体" w:hAnsi="宋体"/>
          <w:color w:val="000000" w:themeColor="text1"/>
          <w:kern w:val="24"/>
          <w:sz w:val="24"/>
          <w:highlight w:val="none"/>
          <w14:textFill>
            <w14:solidFill>
              <w14:schemeClr w14:val="tx1"/>
            </w14:solidFill>
          </w14:textFill>
        </w:rPr>
        <w:t>行业；制造商为</w:t>
      </w:r>
      <w:r>
        <w:rPr>
          <w:rFonts w:hint="eastAsia" w:ascii="宋体" w:hAnsi="宋体"/>
          <w:color w:val="000000" w:themeColor="text1"/>
          <w:kern w:val="24"/>
          <w:sz w:val="24"/>
          <w:highlight w:val="none"/>
          <w:u w:val="single"/>
          <w14:textFill>
            <w14:solidFill>
              <w14:schemeClr w14:val="tx1"/>
            </w14:solidFill>
          </w14:textFill>
        </w:rPr>
        <w:t>（企业名称）</w:t>
      </w:r>
      <w:r>
        <w:rPr>
          <w:rFonts w:hint="eastAsia" w:ascii="宋体" w:hAnsi="宋体"/>
          <w:color w:val="000000" w:themeColor="text1"/>
          <w:kern w:val="24"/>
          <w:sz w:val="24"/>
          <w:highlight w:val="none"/>
          <w14:textFill>
            <w14:solidFill>
              <w14:schemeClr w14:val="tx1"/>
            </w14:solidFill>
          </w14:textFill>
        </w:rPr>
        <w:t>，从业人员</w:t>
      </w:r>
      <w:r>
        <w:rPr>
          <w:rFonts w:hint="eastAsia" w:ascii="宋体" w:hAnsi="宋体"/>
          <w:color w:val="000000" w:themeColor="text1"/>
          <w:kern w:val="24"/>
          <w:sz w:val="24"/>
          <w:highlight w:val="none"/>
          <w:u w:val="single"/>
          <w14:textFill>
            <w14:solidFill>
              <w14:schemeClr w14:val="tx1"/>
            </w14:solidFill>
          </w14:textFill>
        </w:rPr>
        <w:t xml:space="preserve">      </w:t>
      </w:r>
      <w:r>
        <w:rPr>
          <w:rFonts w:hint="eastAsia" w:ascii="宋体" w:hAnsi="宋体"/>
          <w:color w:val="000000" w:themeColor="text1"/>
          <w:kern w:val="24"/>
          <w:sz w:val="24"/>
          <w:highlight w:val="none"/>
          <w14:textFill>
            <w14:solidFill>
              <w14:schemeClr w14:val="tx1"/>
            </w14:solidFill>
          </w14:textFill>
        </w:rPr>
        <w:t>人，营业收入为</w:t>
      </w:r>
      <w:r>
        <w:rPr>
          <w:rFonts w:hint="eastAsia" w:ascii="宋体" w:hAnsi="宋体"/>
          <w:color w:val="000000" w:themeColor="text1"/>
          <w:kern w:val="24"/>
          <w:sz w:val="24"/>
          <w:highlight w:val="none"/>
          <w:u w:val="single"/>
          <w14:textFill>
            <w14:solidFill>
              <w14:schemeClr w14:val="tx1"/>
            </w14:solidFill>
          </w14:textFill>
        </w:rPr>
        <w:t xml:space="preserve">      </w:t>
      </w:r>
      <w:r>
        <w:rPr>
          <w:rFonts w:hint="eastAsia" w:ascii="宋体" w:hAnsi="宋体"/>
          <w:color w:val="000000" w:themeColor="text1"/>
          <w:kern w:val="24"/>
          <w:sz w:val="24"/>
          <w:highlight w:val="none"/>
          <w14:textFill>
            <w14:solidFill>
              <w14:schemeClr w14:val="tx1"/>
            </w14:solidFill>
          </w14:textFill>
        </w:rPr>
        <w:t>万元，资产总额为</w:t>
      </w:r>
      <w:r>
        <w:rPr>
          <w:rFonts w:hint="eastAsia" w:ascii="宋体" w:hAnsi="宋体"/>
          <w:color w:val="000000" w:themeColor="text1"/>
          <w:kern w:val="24"/>
          <w:sz w:val="24"/>
          <w:highlight w:val="none"/>
          <w:u w:val="single"/>
          <w14:textFill>
            <w14:solidFill>
              <w14:schemeClr w14:val="tx1"/>
            </w14:solidFill>
          </w14:textFill>
        </w:rPr>
        <w:t xml:space="preserve">      </w:t>
      </w:r>
      <w:r>
        <w:rPr>
          <w:rFonts w:hint="eastAsia" w:ascii="宋体" w:hAnsi="宋体"/>
          <w:color w:val="000000" w:themeColor="text1"/>
          <w:kern w:val="24"/>
          <w:sz w:val="24"/>
          <w:highlight w:val="none"/>
          <w14:textFill>
            <w14:solidFill>
              <w14:schemeClr w14:val="tx1"/>
            </w14:solidFill>
          </w14:textFill>
        </w:rPr>
        <w:t>万元，属于</w:t>
      </w:r>
      <w:r>
        <w:rPr>
          <w:rFonts w:hint="eastAsia" w:ascii="宋体" w:hAnsi="宋体"/>
          <w:color w:val="000000" w:themeColor="text1"/>
          <w:kern w:val="24"/>
          <w:sz w:val="24"/>
          <w:highlight w:val="none"/>
          <w:u w:val="single"/>
          <w14:textFill>
            <w14:solidFill>
              <w14:schemeClr w14:val="tx1"/>
            </w14:solidFill>
          </w14:textFill>
        </w:rPr>
        <w:t>（中型企业、小型企业、微型企业）</w:t>
      </w:r>
      <w:r>
        <w:rPr>
          <w:rFonts w:hint="eastAsia" w:ascii="宋体" w:hAnsi="宋体"/>
          <w:color w:val="000000" w:themeColor="text1"/>
          <w:kern w:val="24"/>
          <w:sz w:val="24"/>
          <w:highlight w:val="none"/>
          <w14:textFill>
            <w14:solidFill>
              <w14:schemeClr w14:val="tx1"/>
            </w14:solidFill>
          </w14:textFill>
        </w:rPr>
        <w:t>；</w:t>
      </w:r>
    </w:p>
    <w:p w14:paraId="5F89BBDE">
      <w:pPr>
        <w:pStyle w:val="16"/>
        <w:spacing w:line="360" w:lineRule="auto"/>
        <w:ind w:left="142" w:right="142"/>
        <w:contextualSpacing/>
        <w:rPr>
          <w:rFonts w:hint="eastAsia" w:ascii="宋体" w:hAnsi="宋体"/>
          <w:color w:val="000000" w:themeColor="text1"/>
          <w:kern w:val="24"/>
          <w:highlight w:val="none"/>
          <w14:textFill>
            <w14:solidFill>
              <w14:schemeClr w14:val="tx1"/>
            </w14:solidFill>
          </w14:textFill>
        </w:rPr>
      </w:pPr>
      <w:r>
        <w:rPr>
          <w:rFonts w:hint="eastAsia" w:ascii="宋体" w:hAnsi="宋体"/>
          <w:color w:val="000000" w:themeColor="text1"/>
          <w:kern w:val="24"/>
          <w:highlight w:val="none"/>
          <w14:textFill>
            <w14:solidFill>
              <w14:schemeClr w14:val="tx1"/>
            </w14:solidFill>
          </w14:textFill>
        </w:rPr>
        <w:t xml:space="preserve">…… </w:t>
      </w:r>
    </w:p>
    <w:p w14:paraId="2EC303C0">
      <w:pPr>
        <w:pStyle w:val="16"/>
        <w:spacing w:line="360" w:lineRule="auto"/>
        <w:ind w:left="-405" w:leftChars="-193" w:right="142" w:firstLine="396" w:firstLineChars="189"/>
        <w:contextualSpacing/>
        <w:rPr>
          <w:rFonts w:hint="eastAsia" w:ascii="宋体" w:hAnsi="宋体"/>
          <w:color w:val="000000" w:themeColor="text1"/>
          <w:kern w:val="24"/>
          <w:highlight w:val="none"/>
          <w14:textFill>
            <w14:solidFill>
              <w14:schemeClr w14:val="tx1"/>
            </w14:solidFill>
          </w14:textFill>
        </w:rPr>
      </w:pPr>
      <w:r>
        <w:rPr>
          <w:rFonts w:hint="eastAsia" w:ascii="宋体" w:hAnsi="宋体"/>
          <w:color w:val="000000" w:themeColor="text1"/>
          <w:kern w:val="24"/>
          <w:highlight w:val="none"/>
          <w14:textFill>
            <w14:solidFill>
              <w14:schemeClr w14:val="tx1"/>
            </w14:solidFill>
          </w14:textFill>
        </w:rPr>
        <w:t>以上企业，不属于大企业的分支机构，不存在控股股东为大企业的情形，也不存在与大企业的负责人为同一人的情形。</w:t>
      </w:r>
    </w:p>
    <w:p w14:paraId="57258AF4">
      <w:pPr>
        <w:pStyle w:val="16"/>
        <w:spacing w:line="360" w:lineRule="auto"/>
        <w:ind w:left="-426" w:right="142" w:firstLine="567"/>
        <w:contextualSpacing/>
        <w:rPr>
          <w:rFonts w:hint="eastAsia" w:ascii="宋体" w:hAnsi="宋体"/>
          <w:color w:val="000000" w:themeColor="text1"/>
          <w:kern w:val="24"/>
          <w:highlight w:val="none"/>
          <w14:textFill>
            <w14:solidFill>
              <w14:schemeClr w14:val="tx1"/>
            </w14:solidFill>
          </w14:textFill>
        </w:rPr>
      </w:pPr>
      <w:r>
        <w:rPr>
          <w:rFonts w:hint="eastAsia" w:ascii="宋体" w:hAnsi="宋体"/>
          <w:color w:val="000000" w:themeColor="text1"/>
          <w:kern w:val="24"/>
          <w:highlight w:val="none"/>
          <w14:textFill>
            <w14:solidFill>
              <w14:schemeClr w14:val="tx1"/>
            </w14:solidFill>
          </w14:textFill>
        </w:rPr>
        <w:t>本企业对上述声明内容的真实性负责。如有虚假，将依法承担相应责任。</w:t>
      </w:r>
    </w:p>
    <w:p w14:paraId="3F3C7942">
      <w:pPr>
        <w:pStyle w:val="19"/>
        <w:spacing w:line="360" w:lineRule="auto"/>
        <w:ind w:firstLine="420" w:firstLineChars="200"/>
        <w:rPr>
          <w:rFonts w:hint="eastAsia" w:hAnsi="宋体"/>
          <w:color w:val="000000" w:themeColor="text1"/>
          <w:szCs w:val="21"/>
          <w:highlight w:val="none"/>
          <w14:textFill>
            <w14:solidFill>
              <w14:schemeClr w14:val="tx1"/>
            </w14:solidFill>
          </w14:textFill>
        </w:rPr>
      </w:pPr>
    </w:p>
    <w:p w14:paraId="1F0F3D90">
      <w:pPr>
        <w:pStyle w:val="19"/>
        <w:spacing w:line="360" w:lineRule="auto"/>
        <w:ind w:firstLine="420" w:firstLineChars="200"/>
        <w:rPr>
          <w:rFonts w:hint="eastAsia" w:hAnsi="宋体"/>
          <w:color w:val="000000" w:themeColor="text1"/>
          <w:szCs w:val="21"/>
          <w:highlight w:val="none"/>
          <w14:textFill>
            <w14:solidFill>
              <w14:schemeClr w14:val="tx1"/>
            </w14:solidFill>
          </w14:textFill>
        </w:rPr>
      </w:pPr>
    </w:p>
    <w:p w14:paraId="76F01020">
      <w:pPr>
        <w:snapToGrid w:val="0"/>
        <w:spacing w:line="360" w:lineRule="auto"/>
        <w:ind w:firstLine="5040" w:firstLineChars="21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6C913894">
      <w:pPr>
        <w:numPr>
          <w:ilvl w:val="0"/>
          <w:numId w:val="0"/>
        </w:numPr>
        <w:shd w:val="clear" w:color="auto" w:fill="auto"/>
        <w:snapToGrid w:val="0"/>
        <w:spacing w:line="360" w:lineRule="auto"/>
        <w:ind w:firstLine="5040" w:firstLineChars="2100"/>
        <w:jc w:val="left"/>
        <w:rPr>
          <w:rFonts w:hint="eastAsia" w:ascii="宋体" w:hAnsi="宋体"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14BAC581">
      <w:pPr>
        <w:numPr>
          <w:ilvl w:val="0"/>
          <w:numId w:val="0"/>
        </w:numPr>
        <w:shd w:val="clear" w:color="auto" w:fill="auto"/>
        <w:snapToGrid w:val="0"/>
        <w:spacing w:line="360" w:lineRule="auto"/>
        <w:ind w:firstLine="480" w:firstLineChars="200"/>
        <w:jc w:val="left"/>
        <w:rPr>
          <w:rFonts w:hint="eastAsia" w:ascii="宋体" w:hAnsi="宋体" w:eastAsia="宋体" w:cs="Times New Roman"/>
          <w:color w:val="000000" w:themeColor="text1"/>
          <w:kern w:val="2"/>
          <w:sz w:val="24"/>
          <w:szCs w:val="24"/>
          <w:highlight w:val="none"/>
          <w:lang w:val="en-US" w:eastAsia="zh-CN" w:bidi="ar-SA"/>
          <w14:textFill>
            <w14:solidFill>
              <w14:schemeClr w14:val="tx1"/>
            </w14:solidFill>
          </w14:textFill>
        </w:rPr>
      </w:pPr>
    </w:p>
    <w:p w14:paraId="2E9E9EB2">
      <w:pPr>
        <w:pStyle w:val="19"/>
        <w:shd w:val="clear" w:color="auto" w:fill="auto"/>
        <w:spacing w:line="360" w:lineRule="auto"/>
        <w:jc w:val="center"/>
        <w:rPr>
          <w:rFonts w:hint="eastAsia"/>
          <w:b/>
          <w:color w:val="000000" w:themeColor="text1"/>
          <w:sz w:val="30"/>
          <w:szCs w:val="30"/>
          <w:highlight w:val="none"/>
          <w14:textFill>
            <w14:solidFill>
              <w14:schemeClr w14:val="tx1"/>
            </w14:solidFill>
          </w14:textFill>
        </w:rPr>
      </w:pPr>
    </w:p>
    <w:p w14:paraId="59420348">
      <w:pPr>
        <w:pStyle w:val="19"/>
        <w:shd w:val="clear" w:color="auto" w:fill="auto"/>
        <w:spacing w:line="360" w:lineRule="auto"/>
        <w:jc w:val="center"/>
        <w:rPr>
          <w:rFonts w:hint="eastAsia"/>
          <w:b/>
          <w:color w:val="000000" w:themeColor="text1"/>
          <w:sz w:val="30"/>
          <w:szCs w:val="30"/>
          <w:highlight w:val="none"/>
          <w14:textFill>
            <w14:solidFill>
              <w14:schemeClr w14:val="tx1"/>
            </w14:solidFill>
          </w14:textFill>
        </w:rPr>
      </w:pPr>
    </w:p>
    <w:p w14:paraId="73E7EFC2">
      <w:pPr>
        <w:pStyle w:val="19"/>
        <w:shd w:val="clear" w:color="auto" w:fill="auto"/>
        <w:spacing w:line="360" w:lineRule="auto"/>
        <w:jc w:val="center"/>
        <w:rPr>
          <w:rFonts w:hint="eastAsia"/>
          <w:b/>
          <w:color w:val="000000" w:themeColor="text1"/>
          <w:sz w:val="30"/>
          <w:szCs w:val="30"/>
          <w:highlight w:val="none"/>
          <w14:textFill>
            <w14:solidFill>
              <w14:schemeClr w14:val="tx1"/>
            </w14:solidFill>
          </w14:textFill>
        </w:rPr>
      </w:pPr>
    </w:p>
    <w:p w14:paraId="2E6EBC16">
      <w:pPr>
        <w:pStyle w:val="19"/>
        <w:shd w:val="clear" w:color="auto" w:fill="auto"/>
        <w:spacing w:line="360" w:lineRule="auto"/>
        <w:jc w:val="center"/>
        <w:rPr>
          <w:rFonts w:hint="eastAsia"/>
          <w:b/>
          <w:color w:val="000000" w:themeColor="text1"/>
          <w:sz w:val="30"/>
          <w:szCs w:val="30"/>
          <w:highlight w:val="none"/>
          <w14:textFill>
            <w14:solidFill>
              <w14:schemeClr w14:val="tx1"/>
            </w14:solidFill>
          </w14:textFill>
        </w:rPr>
      </w:pPr>
      <w:r>
        <w:rPr>
          <w:rFonts w:hint="eastAsia"/>
          <w:b/>
          <w:color w:val="000000" w:themeColor="text1"/>
          <w:sz w:val="30"/>
          <w:szCs w:val="30"/>
          <w:highlight w:val="none"/>
          <w14:textFill>
            <w14:solidFill>
              <w14:schemeClr w14:val="tx1"/>
            </w14:solidFill>
          </w14:textFill>
        </w:rPr>
        <w:t>残疾人福利性单位声明函（格式）</w:t>
      </w:r>
    </w:p>
    <w:p w14:paraId="57D917C3">
      <w:pPr>
        <w:pStyle w:val="19"/>
        <w:shd w:val="clear" w:color="auto" w:fill="auto"/>
        <w:spacing w:line="360" w:lineRule="auto"/>
        <w:jc w:val="center"/>
        <w:rPr>
          <w:rFonts w:hint="eastAsia"/>
          <w:b/>
          <w:color w:val="000000" w:themeColor="text1"/>
          <w:sz w:val="30"/>
          <w:szCs w:val="30"/>
          <w:highlight w:val="none"/>
          <w14:textFill>
            <w14:solidFill>
              <w14:schemeClr w14:val="tx1"/>
            </w14:solidFill>
          </w14:textFill>
        </w:rPr>
      </w:pPr>
    </w:p>
    <w:p w14:paraId="1BDF0340">
      <w:pPr>
        <w:pStyle w:val="19"/>
        <w:shd w:val="clear" w:color="auto" w:fill="auto"/>
        <w:spacing w:line="360" w:lineRule="auto"/>
        <w:jc w:val="left"/>
        <w:rPr>
          <w:rFonts w:hint="eastAsia" w:ascii="仿宋_GB2312" w:eastAsia="仿宋_GB2312"/>
          <w:color w:val="000000" w:themeColor="text1"/>
          <w:sz w:val="30"/>
          <w:szCs w:val="30"/>
          <w:highlight w:val="none"/>
          <w14:textFill>
            <w14:solidFill>
              <w14:schemeClr w14:val="tx1"/>
            </w14:solidFill>
          </w14:textFill>
        </w:rPr>
      </w:pPr>
      <w:r>
        <w:rPr>
          <w:rFonts w:hint="eastAsia"/>
          <w:color w:val="000000" w:themeColor="text1"/>
          <w:sz w:val="30"/>
          <w:szCs w:val="30"/>
          <w:highlight w:val="none"/>
          <w14:textFill>
            <w14:solidFill>
              <w14:schemeClr w14:val="tx1"/>
            </w14:solidFill>
          </w14:textFill>
        </w:rPr>
        <w:t xml:space="preserve">   </w:t>
      </w:r>
      <w:r>
        <w:rPr>
          <w:rFonts w:hint="eastAsia" w:ascii="仿宋_GB2312" w:eastAsia="仿宋_GB2312"/>
          <w:color w:val="000000" w:themeColor="text1"/>
          <w:sz w:val="30"/>
          <w:szCs w:val="30"/>
          <w:highlight w:val="none"/>
          <w14:textFill>
            <w14:solidFill>
              <w14:schemeClr w14:val="tx1"/>
            </w14:solidFill>
          </w14:textFill>
        </w:rPr>
        <w:t>本单位郑重声明，根据《财政部 民政部 中国残疾人联合会关于促进残疾人就业政府采购政策的通知》（财库〔2017〕141号）的规定，本单位为符合条件的残疾人福利性单位，且本单位参加</w:t>
      </w:r>
      <w:r>
        <w:rPr>
          <w:rFonts w:hint="eastAsia" w:ascii="仿宋_GB2312" w:eastAsia="仿宋_GB2312"/>
          <w:color w:val="000000" w:themeColor="text1"/>
          <w:sz w:val="30"/>
          <w:szCs w:val="30"/>
          <w:highlight w:val="none"/>
          <w:u w:val="single"/>
          <w14:textFill>
            <w14:solidFill>
              <w14:schemeClr w14:val="tx1"/>
            </w14:solidFill>
          </w14:textFill>
        </w:rPr>
        <w:t xml:space="preserve"> </w:t>
      </w:r>
      <w:r>
        <w:rPr>
          <w:rFonts w:hint="eastAsia" w:ascii="仿宋_GB2312" w:eastAsia="仿宋_GB2312"/>
          <w:color w:val="000000" w:themeColor="text1"/>
          <w:sz w:val="30"/>
          <w:szCs w:val="30"/>
          <w:highlight w:val="none"/>
          <w:u w:val="single"/>
          <w:lang w:eastAsia="zh-CN"/>
          <w14:textFill>
            <w14:solidFill>
              <w14:schemeClr w14:val="tx1"/>
            </w14:solidFill>
          </w14:textFill>
        </w:rPr>
        <w:t>南宁中心血站</w:t>
      </w:r>
      <w:r>
        <w:rPr>
          <w:rFonts w:hint="eastAsia" w:ascii="仿宋_GB2312" w:eastAsia="仿宋_GB2312"/>
          <w:color w:val="000000" w:themeColor="text1"/>
          <w:sz w:val="30"/>
          <w:szCs w:val="30"/>
          <w:highlight w:val="none"/>
          <w:u w:val="single"/>
          <w14:textFill>
            <w14:solidFill>
              <w14:schemeClr w14:val="tx1"/>
            </w14:solidFill>
          </w14:textFill>
        </w:rPr>
        <w:t xml:space="preserve"> </w:t>
      </w:r>
      <w:r>
        <w:rPr>
          <w:rFonts w:hint="eastAsia" w:ascii="仿宋_GB2312" w:eastAsia="仿宋_GB2312"/>
          <w:color w:val="000000" w:themeColor="text1"/>
          <w:sz w:val="30"/>
          <w:szCs w:val="30"/>
          <w:highlight w:val="none"/>
          <w14:textFill>
            <w14:solidFill>
              <w14:schemeClr w14:val="tx1"/>
            </w14:solidFill>
          </w14:textFill>
        </w:rPr>
        <w:t>单位的</w:t>
      </w:r>
      <w:r>
        <w:rPr>
          <w:rFonts w:hint="eastAsia" w:ascii="仿宋_GB2312" w:eastAsia="仿宋_GB2312"/>
          <w:color w:val="000000" w:themeColor="text1"/>
          <w:sz w:val="30"/>
          <w:szCs w:val="30"/>
          <w:highlight w:val="none"/>
          <w:u w:val="single"/>
          <w14:textFill>
            <w14:solidFill>
              <w14:schemeClr w14:val="tx1"/>
            </w14:solidFill>
          </w14:textFill>
        </w:rPr>
        <w:t xml:space="preserve">南宁中心血站2026年血液制备及储存设备采购 </w:t>
      </w:r>
      <w:r>
        <w:rPr>
          <w:rFonts w:hint="eastAsia" w:ascii="仿宋_GB2312" w:eastAsia="仿宋_GB2312"/>
          <w:color w:val="000000" w:themeColor="text1"/>
          <w:sz w:val="30"/>
          <w:szCs w:val="30"/>
          <w:highlight w:val="none"/>
          <w14:textFill>
            <w14:solidFill>
              <w14:schemeClr w14:val="tx1"/>
            </w14:solidFill>
          </w14:textFill>
        </w:rPr>
        <w:t>项目采购活动提供本单位制造的货物（由本单位承担工程/提供服务），或者提供其他残疾人福利性单位制造的货物（不包括使用非残疾人福利性单位注册商标的货物）。</w:t>
      </w:r>
    </w:p>
    <w:p w14:paraId="78A5507D">
      <w:pPr>
        <w:pStyle w:val="19"/>
        <w:shd w:val="clear" w:color="auto" w:fill="auto"/>
        <w:spacing w:line="360" w:lineRule="auto"/>
        <w:jc w:val="left"/>
        <w:rPr>
          <w:rFonts w:hint="eastAsia"/>
          <w:b/>
          <w:color w:val="000000" w:themeColor="text1"/>
          <w:szCs w:val="21"/>
          <w:highlight w:val="none"/>
          <w14:textFill>
            <w14:solidFill>
              <w14:schemeClr w14:val="tx1"/>
            </w14:solidFill>
          </w14:textFill>
        </w:rPr>
      </w:pPr>
      <w:r>
        <w:rPr>
          <w:rFonts w:hint="eastAsia" w:ascii="仿宋_GB2312" w:eastAsia="仿宋_GB2312"/>
          <w:color w:val="000000" w:themeColor="text1"/>
          <w:sz w:val="30"/>
          <w:szCs w:val="30"/>
          <w:highlight w:val="none"/>
          <w14:textFill>
            <w14:solidFill>
              <w14:schemeClr w14:val="tx1"/>
            </w14:solidFill>
          </w14:textFill>
        </w:rPr>
        <w:t xml:space="preserve">  </w:t>
      </w:r>
    </w:p>
    <w:p w14:paraId="7F3F7EF2">
      <w:pPr>
        <w:pStyle w:val="19"/>
        <w:shd w:val="clear" w:color="auto" w:fill="auto"/>
        <w:spacing w:line="360" w:lineRule="auto"/>
        <w:jc w:val="left"/>
        <w:rPr>
          <w:rFonts w:hint="eastAsia"/>
          <w:b/>
          <w:color w:val="000000" w:themeColor="text1"/>
          <w:szCs w:val="21"/>
          <w:highlight w:val="none"/>
          <w14:textFill>
            <w14:solidFill>
              <w14:schemeClr w14:val="tx1"/>
            </w14:solidFill>
          </w14:textFill>
        </w:rPr>
      </w:pPr>
    </w:p>
    <w:p w14:paraId="4A61F717">
      <w:pPr>
        <w:shd w:val="clear" w:color="auto" w:fill="auto"/>
        <w:snapToGrid w:val="0"/>
        <w:spacing w:line="360" w:lineRule="auto"/>
        <w:ind w:left="5137" w:leftChars="1736" w:hanging="1491" w:hangingChars="825"/>
        <w:rPr>
          <w:rFonts w:hint="eastAsia" w:ascii="仿宋_GB2312" w:hAnsi="仿宋" w:eastAsia="仿宋_GB2312" w:cs="仿宋_GB2312"/>
          <w:color w:val="000000" w:themeColor="text1"/>
          <w:kern w:val="0"/>
          <w:sz w:val="24"/>
          <w:highlight w:val="none"/>
          <w14:textFill>
            <w14:solidFill>
              <w14:schemeClr w14:val="tx1"/>
            </w14:solidFill>
          </w14:textFill>
        </w:rPr>
      </w:pPr>
      <w:r>
        <w:rPr>
          <w:b/>
          <w:color w:val="000000" w:themeColor="text1"/>
          <w:sz w:val="18"/>
          <w:szCs w:val="18"/>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127D5B76">
      <w:pPr>
        <w:shd w:val="clear" w:color="auto" w:fill="auto"/>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79C008A8">
      <w:pPr>
        <w:pStyle w:val="19"/>
        <w:shd w:val="clear" w:color="auto" w:fill="auto"/>
        <w:spacing w:line="360" w:lineRule="auto"/>
        <w:ind w:left="5132" w:leftChars="1979" w:hanging="976" w:hangingChars="488"/>
        <w:rPr>
          <w:rFonts w:hint="eastAsia"/>
          <w:color w:val="000000" w:themeColor="text1"/>
          <w:sz w:val="20"/>
          <w:highlight w:val="none"/>
          <w14:textFill>
            <w14:solidFill>
              <w14:schemeClr w14:val="tx1"/>
            </w14:solidFill>
          </w14:textFill>
        </w:rPr>
      </w:pPr>
    </w:p>
    <w:p w14:paraId="6101F854">
      <w:pPr>
        <w:pStyle w:val="19"/>
        <w:jc w:val="left"/>
        <w:rPr>
          <w:rFonts w:hint="eastAsia" w:ascii="Times New Roman" w:hAnsi="Times New Roman"/>
          <w:b/>
          <w:color w:val="000000" w:themeColor="text1"/>
          <w:sz w:val="30"/>
          <w:szCs w:val="30"/>
          <w:highlight w:val="none"/>
          <w:lang w:eastAsia="zh-CN"/>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70A2E488">
      <w:pPr>
        <w:pStyle w:val="19"/>
        <w:jc w:val="center"/>
        <w:rPr>
          <w:rFonts w:hint="eastAsia" w:ascii="Times New Roman" w:hAnsi="Times New Roman"/>
          <w:b/>
          <w:color w:val="000000" w:themeColor="text1"/>
          <w:sz w:val="30"/>
          <w:szCs w:val="30"/>
          <w:highlight w:val="none"/>
          <w:lang w:eastAsia="zh-CN"/>
          <w14:textFill>
            <w14:solidFill>
              <w14:schemeClr w14:val="tx1"/>
            </w14:solidFill>
          </w14:textFill>
        </w:rPr>
      </w:pPr>
    </w:p>
    <w:p w14:paraId="12711446">
      <w:pPr>
        <w:pStyle w:val="19"/>
        <w:jc w:val="center"/>
        <w:rPr>
          <w:rFonts w:hint="eastAsia" w:ascii="Times New Roman" w:hAnsi="Times New Roman"/>
          <w:b/>
          <w:color w:val="000000" w:themeColor="text1"/>
          <w:sz w:val="30"/>
          <w:szCs w:val="30"/>
          <w:highlight w:val="none"/>
          <w:lang w:eastAsia="zh-CN"/>
          <w14:textFill>
            <w14:solidFill>
              <w14:schemeClr w14:val="tx1"/>
            </w14:solidFill>
          </w14:textFill>
        </w:rPr>
      </w:pPr>
    </w:p>
    <w:p w14:paraId="15182BF8">
      <w:pPr>
        <w:pStyle w:val="19"/>
        <w:jc w:val="center"/>
        <w:rPr>
          <w:rFonts w:hint="eastAsia" w:ascii="Times New Roman" w:hAnsi="Times New Roman"/>
          <w:b/>
          <w:color w:val="000000" w:themeColor="text1"/>
          <w:sz w:val="30"/>
          <w:szCs w:val="30"/>
          <w:highlight w:val="none"/>
          <w:lang w:eastAsia="zh-CN"/>
          <w14:textFill>
            <w14:solidFill>
              <w14:schemeClr w14:val="tx1"/>
            </w14:solidFill>
          </w14:textFill>
        </w:rPr>
      </w:pPr>
    </w:p>
    <w:p w14:paraId="15BB2DAF">
      <w:pPr>
        <w:pStyle w:val="19"/>
        <w:jc w:val="center"/>
        <w:rPr>
          <w:rFonts w:hint="eastAsia" w:ascii="Times New Roman" w:hAnsi="Times New Roman"/>
          <w:b/>
          <w:color w:val="000000" w:themeColor="text1"/>
          <w:sz w:val="30"/>
          <w:szCs w:val="30"/>
          <w:highlight w:val="none"/>
          <w:lang w:eastAsia="zh-CN"/>
          <w14:textFill>
            <w14:solidFill>
              <w14:schemeClr w14:val="tx1"/>
            </w14:solidFill>
          </w14:textFill>
        </w:rPr>
      </w:pPr>
    </w:p>
    <w:p w14:paraId="5568B3F8">
      <w:pPr>
        <w:pStyle w:val="19"/>
        <w:jc w:val="center"/>
        <w:rPr>
          <w:rFonts w:hint="eastAsia" w:ascii="Times New Roman" w:hAnsi="Times New Roman"/>
          <w:b/>
          <w:color w:val="000000" w:themeColor="text1"/>
          <w:sz w:val="30"/>
          <w:szCs w:val="30"/>
          <w:highlight w:val="none"/>
          <w:lang w:eastAsia="zh-CN"/>
          <w14:textFill>
            <w14:solidFill>
              <w14:schemeClr w14:val="tx1"/>
            </w14:solidFill>
          </w14:textFill>
        </w:rPr>
      </w:pPr>
    </w:p>
    <w:p w14:paraId="49ACFBCD">
      <w:pPr>
        <w:pStyle w:val="19"/>
        <w:jc w:val="center"/>
        <w:rPr>
          <w:rFonts w:hint="eastAsia" w:ascii="Times New Roman" w:hAnsi="Times New Roman"/>
          <w:b/>
          <w:color w:val="000000" w:themeColor="text1"/>
          <w:sz w:val="30"/>
          <w:szCs w:val="30"/>
          <w:highlight w:val="none"/>
          <w:lang w:eastAsia="zh-CN"/>
          <w14:textFill>
            <w14:solidFill>
              <w14:schemeClr w14:val="tx1"/>
            </w14:solidFill>
          </w14:textFill>
        </w:rPr>
      </w:pPr>
    </w:p>
    <w:p w14:paraId="382179BC">
      <w:pPr>
        <w:pStyle w:val="19"/>
        <w:jc w:val="center"/>
        <w:rPr>
          <w:rFonts w:hint="eastAsia" w:ascii="Times New Roman" w:hAnsi="Times New Roman"/>
          <w:b/>
          <w:color w:val="000000" w:themeColor="text1"/>
          <w:sz w:val="30"/>
          <w:szCs w:val="30"/>
          <w:highlight w:val="none"/>
          <w:lang w:eastAsia="zh-CN"/>
          <w14:textFill>
            <w14:solidFill>
              <w14:schemeClr w14:val="tx1"/>
            </w14:solidFill>
          </w14:textFill>
        </w:rPr>
      </w:pPr>
    </w:p>
    <w:p w14:paraId="3EDC5DA8">
      <w:pPr>
        <w:pStyle w:val="19"/>
        <w:jc w:val="center"/>
        <w:rPr>
          <w:rFonts w:hint="eastAsia" w:ascii="Times New Roman" w:hAnsi="Times New Roman"/>
          <w:b/>
          <w:color w:val="000000" w:themeColor="text1"/>
          <w:sz w:val="30"/>
          <w:szCs w:val="30"/>
          <w:highlight w:val="none"/>
          <w14:textFill>
            <w14:solidFill>
              <w14:schemeClr w14:val="tx1"/>
            </w14:solidFill>
          </w14:textFill>
        </w:rPr>
      </w:pPr>
      <w:r>
        <w:rPr>
          <w:rFonts w:hint="eastAsia" w:ascii="Times New Roman" w:hAnsi="Times New Roman"/>
          <w:b/>
          <w:color w:val="000000" w:themeColor="text1"/>
          <w:sz w:val="30"/>
          <w:szCs w:val="30"/>
          <w:highlight w:val="none"/>
          <w:lang w:eastAsia="zh-CN"/>
          <w14:textFill>
            <w14:solidFill>
              <w14:schemeClr w14:val="tx1"/>
            </w14:solidFill>
          </w14:textFill>
        </w:rPr>
        <w:t>四</w:t>
      </w:r>
      <w:r>
        <w:rPr>
          <w:rFonts w:hint="eastAsia" w:ascii="Times New Roman" w:hAnsi="Times New Roman"/>
          <w:b/>
          <w:color w:val="000000" w:themeColor="text1"/>
          <w:sz w:val="30"/>
          <w:szCs w:val="30"/>
          <w:highlight w:val="none"/>
          <w14:textFill>
            <w14:solidFill>
              <w14:schemeClr w14:val="tx1"/>
            </w14:solidFill>
          </w14:textFill>
        </w:rPr>
        <w:t>、</w:t>
      </w:r>
      <w:r>
        <w:rPr>
          <w:rFonts w:hint="eastAsia" w:ascii="宋体" w:hAnsi="Courier New" w:eastAsia="宋体" w:cs="Times New Roman"/>
          <w:b/>
          <w:color w:val="000000" w:themeColor="text1"/>
          <w:sz w:val="30"/>
          <w:szCs w:val="30"/>
          <w:highlight w:val="none"/>
          <w14:textFill>
            <w14:solidFill>
              <w14:schemeClr w14:val="tx1"/>
            </w14:solidFill>
          </w14:textFill>
        </w:rPr>
        <w:t>关于符合本国产品标准的声明函</w:t>
      </w:r>
    </w:p>
    <w:p w14:paraId="61CA25C2">
      <w:pPr>
        <w:widowControl/>
        <w:shd w:val="clear" w:color="auto" w:fill="FFFFFF"/>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Courier New" w:eastAsia="宋体" w:cs="Times New Roman"/>
          <w:b/>
          <w:color w:val="000000" w:themeColor="text1"/>
          <w:kern w:val="2"/>
          <w:sz w:val="30"/>
          <w:szCs w:val="30"/>
          <w:highlight w:val="none"/>
          <w:lang w:val="en-US" w:eastAsia="zh-CN" w:bidi="ar-SA"/>
          <w14:textFill>
            <w14:solidFill>
              <w14:schemeClr w14:val="tx1"/>
            </w14:solidFill>
          </w14:textFill>
        </w:rPr>
        <w:t>关于符合本国产品标准的声明函（如有）</w:t>
      </w:r>
    </w:p>
    <w:p w14:paraId="0CCFE4E6">
      <w:pPr>
        <w:widowControl/>
        <w:shd w:val="clear" w:color="auto" w:fill="FFFFFF"/>
        <w:spacing w:line="360" w:lineRule="auto"/>
        <w:ind w:firstLine="480"/>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本公司（单位）郑重声明，根据《国务院办公厅关于在政府采购中实施本国产品标准及相关政策的通知》（国办发〔2025〕34号）的规定，本公司（单位）提供的以下产品属于本国产品。具体情况如下：</w:t>
      </w:r>
    </w:p>
    <w:p w14:paraId="4A35DB04">
      <w:pPr>
        <w:widowControl/>
        <w:shd w:val="clear" w:color="auto" w:fill="FFFFFF"/>
        <w:spacing w:line="360" w:lineRule="auto"/>
        <w:ind w:firstLine="480"/>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产品名称1）1，生产厂为（厂名）2，厂址为（生产厂址）。（产品名称1）的中国境内生产的组件成本占比≥（规定比例）3。（产品名称1）的（关键组件）4在中国境内生产。（产品名称1）的（关键工序）5在中国境内完成。</w:t>
      </w:r>
    </w:p>
    <w:p w14:paraId="6BD19A03">
      <w:pPr>
        <w:widowControl/>
        <w:shd w:val="clear" w:color="auto" w:fill="FFFFFF"/>
        <w:spacing w:line="360" w:lineRule="auto"/>
        <w:ind w:firstLine="480"/>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产品名称2），生产厂为（厂名），厂址为（生产厂址）。（产品名称2）的中国境内生产的组件成本占比≥（规定比例）。（产品名称2）的（关键组件）在中国境内生产。（产品名称2）的（关键工序）在中国境内完成。</w:t>
      </w:r>
    </w:p>
    <w:p w14:paraId="2D931DC6">
      <w:pPr>
        <w:widowControl/>
        <w:shd w:val="clear" w:color="auto" w:fill="FFFFFF"/>
        <w:spacing w:line="360" w:lineRule="auto"/>
        <w:ind w:firstLine="480"/>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w:t>
      </w:r>
    </w:p>
    <w:p w14:paraId="7A6A63B7">
      <w:pPr>
        <w:widowControl/>
        <w:shd w:val="clear" w:color="auto" w:fill="FFFFFF"/>
        <w:spacing w:line="360" w:lineRule="auto"/>
        <w:ind w:firstLine="480"/>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本公司（单位）对上述声明内容的真实性负责。如有虚假，愿承担相应法律责任。</w:t>
      </w:r>
    </w:p>
    <w:p w14:paraId="2C211366">
      <w:pPr>
        <w:widowControl/>
        <w:shd w:val="clear" w:color="auto" w:fill="FFFFFF"/>
        <w:spacing w:before="30" w:after="30"/>
        <w:jc w:val="both"/>
        <w:rPr>
          <w:rFonts w:hint="eastAsia" w:ascii="宋体" w:hAnsi="宋体" w:eastAsia="宋体" w:cs="宋体"/>
          <w:color w:val="000000" w:themeColor="text1"/>
          <w:kern w:val="0"/>
          <w:sz w:val="24"/>
          <w:szCs w:val="24"/>
          <w:highlight w:val="none"/>
          <w14:textFill>
            <w14:solidFill>
              <w14:schemeClr w14:val="tx1"/>
            </w14:solidFill>
          </w14:textFill>
        </w:rPr>
      </w:pPr>
    </w:p>
    <w:p w14:paraId="1A45B32E">
      <w:pPr>
        <w:widowControl/>
        <w:shd w:val="clear" w:color="auto" w:fill="FFFFFF"/>
        <w:spacing w:before="30" w:after="30"/>
        <w:ind w:left="0" w:leftChars="0" w:firstLine="3998" w:firstLineChars="1666"/>
        <w:jc w:val="both"/>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公司（单位）名称（盖章）：</w:t>
      </w:r>
    </w:p>
    <w:p w14:paraId="16844DA4">
      <w:pPr>
        <w:widowControl/>
        <w:shd w:val="clear" w:color="auto" w:fill="FFFFFF"/>
        <w:ind w:left="0" w:leftChars="0" w:firstLine="3998" w:firstLineChars="1666"/>
        <w:jc w:val="both"/>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日期：</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kern w:val="0"/>
          <w:sz w:val="24"/>
          <w:szCs w:val="24"/>
          <w:highlight w:val="none"/>
          <w14:textFill>
            <w14:solidFill>
              <w14:schemeClr w14:val="tx1"/>
            </w14:solidFill>
          </w14:textFill>
        </w:rPr>
        <w:t>年</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kern w:val="0"/>
          <w:sz w:val="24"/>
          <w:szCs w:val="24"/>
          <w:highlight w:val="none"/>
          <w14:textFill>
            <w14:solidFill>
              <w14:schemeClr w14:val="tx1"/>
            </w14:solidFill>
          </w14:textFill>
        </w:rPr>
        <w:t>月</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kern w:val="0"/>
          <w:sz w:val="24"/>
          <w:szCs w:val="24"/>
          <w:highlight w:val="none"/>
          <w14:textFill>
            <w14:solidFill>
              <w14:schemeClr w14:val="tx1"/>
            </w14:solidFill>
          </w14:textFill>
        </w:rPr>
        <w:t>日</w:t>
      </w:r>
    </w:p>
    <w:p w14:paraId="375D958B">
      <w:pPr>
        <w:widowControl/>
        <w:shd w:val="clear" w:color="auto" w:fill="FFFFFF"/>
        <w:spacing w:before="30" w:after="30"/>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______________________________________________________________________________</w:t>
      </w:r>
    </w:p>
    <w:p w14:paraId="6B96D27E">
      <w:pPr>
        <w:widowControl/>
        <w:shd w:val="clear" w:color="auto" w:fill="FFFFFF"/>
        <w:spacing w:line="360" w:lineRule="auto"/>
        <w:ind w:firstLine="480"/>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1.产品如有型号，请在“产品名称”栏一并填写。</w:t>
      </w:r>
    </w:p>
    <w:p w14:paraId="69CE3F1B">
      <w:pPr>
        <w:widowControl/>
        <w:shd w:val="clear" w:color="auto" w:fill="FFFFFF"/>
        <w:spacing w:line="360" w:lineRule="auto"/>
        <w:ind w:firstLine="480"/>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2.生产厂名与厂址应与生产厂营业执照载明的相关信息保持一致。</w:t>
      </w:r>
    </w:p>
    <w:p w14:paraId="62EBD5DD">
      <w:pPr>
        <w:widowControl/>
        <w:shd w:val="clear" w:color="auto" w:fill="FFFFFF"/>
        <w:spacing w:line="360" w:lineRule="auto"/>
        <w:ind w:firstLine="480"/>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3.该产品的中国境内生产的组件成本占比相关要求实施前，“规定比例”栏可不填，下同。</w:t>
      </w:r>
    </w:p>
    <w:p w14:paraId="167DBAA2">
      <w:pPr>
        <w:widowControl/>
        <w:shd w:val="clear" w:color="auto" w:fill="FFFFFF"/>
        <w:spacing w:line="360" w:lineRule="auto"/>
        <w:ind w:firstLine="480"/>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4.该产品的关键组件要求实施前，“关键组件”栏可不填，下同。</w:t>
      </w:r>
    </w:p>
    <w:p w14:paraId="6AAA7BAB">
      <w:pPr>
        <w:widowControl/>
        <w:shd w:val="clear" w:color="auto" w:fill="FFFFFF"/>
        <w:spacing w:line="360" w:lineRule="auto"/>
        <w:ind w:firstLine="480"/>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5.该产品的关键工序要求实施前，“关键工序”栏可不填，下同。</w:t>
      </w:r>
    </w:p>
    <w:p w14:paraId="4C2B8BDC">
      <w:pPr>
        <w:snapToGrid w:val="0"/>
        <w:spacing w:before="50" w:after="165" w:afterLines="50" w:line="360" w:lineRule="auto"/>
        <w:ind w:firstLine="300" w:firstLineChars="150"/>
        <w:jc w:val="left"/>
        <w:rPr>
          <w:color w:val="000000" w:themeColor="text1"/>
          <w:sz w:val="20"/>
          <w:highlight w:val="none"/>
          <w14:textFill>
            <w14:solidFill>
              <w14:schemeClr w14:val="tx1"/>
            </w14:solidFill>
          </w14:textFill>
        </w:rPr>
      </w:pPr>
    </w:p>
    <w:p w14:paraId="36C186F4">
      <w:pPr>
        <w:widowControl/>
        <w:spacing w:line="360" w:lineRule="auto"/>
        <w:jc w:val="center"/>
        <w:rPr>
          <w:rFonts w:hint="eastAsia" w:ascii="Times New Roman" w:hAnsi="Times New Roman" w:eastAsia="宋体" w:cs="Times New Roman"/>
          <w:b/>
          <w:color w:val="000000" w:themeColor="text1"/>
          <w:kern w:val="2"/>
          <w:sz w:val="30"/>
          <w:szCs w:val="30"/>
          <w:highlight w:val="none"/>
          <w:lang w:val="en-US" w:eastAsia="zh-CN" w:bidi="ar-SA"/>
          <w14:textFill>
            <w14:solidFill>
              <w14:schemeClr w14:val="tx1"/>
            </w14:solidFill>
          </w14:textFill>
        </w:rPr>
      </w:pPr>
      <w:r>
        <w:rPr>
          <w:color w:val="000000" w:themeColor="text1"/>
          <w:sz w:val="20"/>
          <w:highlight w:val="none"/>
          <w14:textFill>
            <w14:solidFill>
              <w14:schemeClr w14:val="tx1"/>
            </w14:solidFill>
          </w14:textFill>
        </w:rPr>
        <w:br w:type="page"/>
      </w:r>
      <w:r>
        <w:rPr>
          <w:rFonts w:hint="eastAsia" w:ascii="Times New Roman" w:hAnsi="Times New Roman" w:eastAsia="宋体" w:cs="Times New Roman"/>
          <w:b/>
          <w:color w:val="000000" w:themeColor="text1"/>
          <w:kern w:val="2"/>
          <w:sz w:val="30"/>
          <w:szCs w:val="30"/>
          <w:highlight w:val="none"/>
          <w:lang w:val="en-US" w:eastAsia="zh-CN" w:bidi="ar-SA"/>
          <w14:textFill>
            <w14:solidFill>
              <w14:schemeClr w14:val="tx1"/>
            </w14:solidFill>
          </w14:textFill>
        </w:rPr>
        <w:t>五、投标人认为需要提供的其他文件和说明</w:t>
      </w:r>
    </w:p>
    <w:p w14:paraId="3030C41D">
      <w:pPr>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（由投标人根据采购需求自行编制）</w:t>
      </w:r>
    </w:p>
    <w:p w14:paraId="245387BF">
      <w:pPr>
        <w:widowControl/>
        <w:spacing w:line="360" w:lineRule="auto"/>
        <w:jc w:val="center"/>
        <w:rPr>
          <w:rFonts w:hint="eastAsia" w:ascii="Times New Roman" w:hAnsi="Times New Roman" w:eastAsia="宋体" w:cs="Times New Roman"/>
          <w:b/>
          <w:color w:val="000000" w:themeColor="text1"/>
          <w:kern w:val="2"/>
          <w:sz w:val="30"/>
          <w:szCs w:val="30"/>
          <w:highlight w:val="none"/>
          <w:lang w:val="en-US" w:eastAsia="zh-CN" w:bidi="ar-SA"/>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136F07A2">
      <w:pPr>
        <w:snapToGrid w:val="0"/>
        <w:spacing w:before="165" w:beforeLines="50" w:after="50"/>
        <w:jc w:val="center"/>
        <w:outlineLvl w:val="1"/>
        <w:rPr>
          <w:rFonts w:hint="eastAsia"/>
          <w:b/>
          <w:color w:val="000000" w:themeColor="text1"/>
          <w:sz w:val="30"/>
          <w:szCs w:val="30"/>
          <w:highlight w:val="none"/>
          <w14:textFill>
            <w14:solidFill>
              <w14:schemeClr w14:val="tx1"/>
            </w14:solidFill>
          </w14:textFill>
        </w:rPr>
      </w:pPr>
      <w:bookmarkStart w:id="334" w:name="_Toc19686840"/>
      <w:bookmarkStart w:id="335" w:name="_Toc31221"/>
      <w:r>
        <w:rPr>
          <w:rFonts w:hint="eastAsia" w:ascii="宋体" w:hAnsi="宋体"/>
          <w:b/>
          <w:bCs/>
          <w:color w:val="000000" w:themeColor="text1"/>
          <w:sz w:val="28"/>
          <w:szCs w:val="28"/>
          <w:highlight w:val="none"/>
          <w14:textFill>
            <w14:solidFill>
              <w14:schemeClr w14:val="tx1"/>
            </w14:solidFill>
          </w14:textFill>
        </w:rPr>
        <w:t>第六节 其他文书、文件格式</w:t>
      </w:r>
      <w:bookmarkEnd w:id="334"/>
      <w:bookmarkEnd w:id="335"/>
    </w:p>
    <w:p w14:paraId="75D86914">
      <w:pPr>
        <w:jc w:val="center"/>
        <w:rPr>
          <w:rFonts w:hint="eastAsia" w:ascii="宋体" w:hAnsi="宋体" w:cs="宋体"/>
          <w:b/>
          <w:bCs/>
          <w:color w:val="000000" w:themeColor="text1"/>
          <w:sz w:val="32"/>
          <w:szCs w:val="32"/>
          <w:highlight w:val="none"/>
          <w:lang w:val="en"/>
          <w14:textFill>
            <w14:solidFill>
              <w14:schemeClr w14:val="tx1"/>
            </w14:solidFill>
          </w14:textFill>
        </w:rPr>
      </w:pPr>
      <w:r>
        <w:rPr>
          <w:rFonts w:hint="eastAsia" w:ascii="宋体" w:hAnsi="宋体" w:cs="宋体"/>
          <w:b/>
          <w:bCs/>
          <w:color w:val="000000" w:themeColor="text1"/>
          <w:sz w:val="32"/>
          <w:szCs w:val="32"/>
          <w:highlight w:val="none"/>
          <w:lang w:val="en"/>
          <w14:textFill>
            <w14:solidFill>
              <w14:schemeClr w14:val="tx1"/>
            </w14:solidFill>
          </w14:textFill>
        </w:rPr>
        <w:t>知识产权合规性声明</w:t>
      </w:r>
    </w:p>
    <w:p w14:paraId="6588FEB3">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000000" w:themeColor="text1"/>
          <w:sz w:val="24"/>
          <w:szCs w:val="24"/>
          <w:highlight w:val="none"/>
          <w:lang w:val="e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w:t>
      </w:r>
      <w:r>
        <w:rPr>
          <w:rFonts w:hint="eastAsia" w:ascii="宋体" w:hAnsi="宋体" w:eastAsia="宋体" w:cs="宋体"/>
          <w:color w:val="000000" w:themeColor="text1"/>
          <w:sz w:val="24"/>
          <w:szCs w:val="24"/>
          <w:highlight w:val="none"/>
          <w:lang w:val="en"/>
          <w14:textFill>
            <w14:solidFill>
              <w14:schemeClr w14:val="tx1"/>
            </w14:solidFill>
          </w14:textFill>
        </w:rPr>
        <w:t>企业（单位）自愿参与政府投资政府采购的</w:t>
      </w:r>
      <w:r>
        <w:rPr>
          <w:rFonts w:hint="eastAsia" w:ascii="宋体" w:hAnsi="宋体" w:eastAsia="宋体" w:cs="宋体"/>
          <w:color w:val="000000" w:themeColor="text1"/>
          <w:sz w:val="24"/>
          <w:szCs w:val="24"/>
          <w:highlight w:val="none"/>
          <w:u w:val="single"/>
          <w:lang w:val="en" w:eastAsia="zh-CN"/>
          <w14:textFill>
            <w14:solidFill>
              <w14:schemeClr w14:val="tx1"/>
            </w14:solidFill>
          </w14:textFill>
        </w:rPr>
        <w:t>南宁中心血站2026年血液制备及储存设备采购</w:t>
      </w:r>
      <w:r>
        <w:rPr>
          <w:rFonts w:hint="eastAsia" w:ascii="宋体" w:hAnsi="宋体" w:eastAsia="宋体" w:cs="宋体"/>
          <w:color w:val="000000" w:themeColor="text1"/>
          <w:sz w:val="24"/>
          <w:szCs w:val="24"/>
          <w:highlight w:val="none"/>
          <w:lang w:val="en"/>
          <w14:textFill>
            <w14:solidFill>
              <w14:schemeClr w14:val="tx1"/>
            </w14:solidFill>
          </w14:textFill>
        </w:rPr>
        <w:t>项目，</w:t>
      </w:r>
      <w:r>
        <w:rPr>
          <w:rFonts w:hint="eastAsia" w:ascii="宋体" w:hAnsi="宋体" w:eastAsia="宋体" w:cs="宋体"/>
          <w:b/>
          <w:bCs/>
          <w:color w:val="000000" w:themeColor="text1"/>
          <w:sz w:val="24"/>
          <w:szCs w:val="24"/>
          <w:highlight w:val="none"/>
          <w:lang w:val="en"/>
          <w14:textFill>
            <w14:solidFill>
              <w14:schemeClr w14:val="tx1"/>
            </w14:solidFill>
          </w14:textFill>
        </w:rPr>
        <w:t>在此郑重承诺：</w:t>
      </w:r>
      <w:r>
        <w:rPr>
          <w:rFonts w:hint="eastAsia" w:ascii="宋体" w:hAnsi="宋体" w:eastAsia="宋体" w:cs="宋体"/>
          <w:color w:val="000000" w:themeColor="text1"/>
          <w:sz w:val="24"/>
          <w:szCs w:val="24"/>
          <w:highlight w:val="none"/>
          <w:lang w:val="en"/>
          <w14:textFill>
            <w14:solidFill>
              <w14:schemeClr w14:val="tx1"/>
            </w14:solidFill>
          </w14:textFill>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14:paraId="0C434A69">
      <w:pPr>
        <w:snapToGrid w:val="0"/>
        <w:spacing w:line="360" w:lineRule="auto"/>
        <w:ind w:left="5137" w:leftChars="1736" w:hanging="1491" w:hangingChars="825"/>
        <w:rPr>
          <w:rFonts w:hint="eastAsia"/>
          <w:b/>
          <w:color w:val="000000" w:themeColor="text1"/>
          <w:sz w:val="18"/>
          <w:szCs w:val="18"/>
          <w:highlight w:val="none"/>
          <w14:textFill>
            <w14:solidFill>
              <w14:schemeClr w14:val="tx1"/>
            </w14:solidFill>
          </w14:textFill>
        </w:rPr>
      </w:pPr>
      <w:r>
        <w:rPr>
          <w:b/>
          <w:color w:val="000000" w:themeColor="text1"/>
          <w:sz w:val="18"/>
          <w:szCs w:val="18"/>
          <w:highlight w:val="none"/>
          <w14:textFill>
            <w14:solidFill>
              <w14:schemeClr w14:val="tx1"/>
            </w14:solidFill>
          </w14:textFill>
        </w:rPr>
        <w:t xml:space="preserve">           </w:t>
      </w:r>
    </w:p>
    <w:p w14:paraId="57FE509C">
      <w:pPr>
        <w:snapToGrid w:val="0"/>
        <w:spacing w:line="360" w:lineRule="auto"/>
        <w:ind w:left="5137" w:leftChars="1736" w:hanging="1491" w:hangingChars="825"/>
        <w:rPr>
          <w:b/>
          <w:color w:val="000000" w:themeColor="text1"/>
          <w:sz w:val="18"/>
          <w:szCs w:val="18"/>
          <w:highlight w:val="none"/>
          <w14:textFill>
            <w14:solidFill>
              <w14:schemeClr w14:val="tx1"/>
            </w14:solidFill>
          </w14:textFill>
        </w:rPr>
      </w:pPr>
    </w:p>
    <w:p w14:paraId="189BAC07">
      <w:pPr>
        <w:snapToGrid w:val="0"/>
        <w:spacing w:line="360" w:lineRule="auto"/>
        <w:ind w:left="5137" w:leftChars="1736" w:hanging="1491" w:hangingChars="825"/>
        <w:rPr>
          <w:b/>
          <w:color w:val="000000" w:themeColor="text1"/>
          <w:sz w:val="18"/>
          <w:szCs w:val="18"/>
          <w:highlight w:val="none"/>
          <w14:textFill>
            <w14:solidFill>
              <w14:schemeClr w14:val="tx1"/>
            </w14:solidFill>
          </w14:textFill>
        </w:rPr>
      </w:pPr>
    </w:p>
    <w:p w14:paraId="0821C0BA">
      <w:pPr>
        <w:snapToGrid w:val="0"/>
        <w:spacing w:line="480" w:lineRule="auto"/>
        <w:ind w:left="5137" w:leftChars="1736" w:hanging="1491" w:hangingChars="825"/>
        <w:rPr>
          <w:b/>
          <w:color w:val="000000" w:themeColor="text1"/>
          <w:sz w:val="18"/>
          <w:szCs w:val="18"/>
          <w:highlight w:val="none"/>
          <w14:textFill>
            <w14:solidFill>
              <w14:schemeClr w14:val="tx1"/>
            </w14:solidFill>
          </w14:textFill>
        </w:rPr>
      </w:pPr>
    </w:p>
    <w:p w14:paraId="2AD5B18F">
      <w:pPr>
        <w:snapToGrid w:val="0"/>
        <w:spacing w:line="480" w:lineRule="auto"/>
        <w:ind w:left="0" w:leftChars="0" w:firstLine="5040" w:firstLineChars="2100"/>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4EAA04EB">
      <w:pPr>
        <w:snapToGrid w:val="0"/>
        <w:spacing w:line="480" w:lineRule="auto"/>
        <w:ind w:left="0" w:leftChars="0" w:firstLine="5040" w:firstLineChars="2100"/>
        <w:rPr>
          <w:rFonts w:ascii="宋体" w:hAnsi="Courier New"/>
          <w:b/>
          <w:color w:val="000000" w:themeColor="text1"/>
          <w:sz w:val="30"/>
          <w:szCs w:val="30"/>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4AC92746">
      <w:pPr>
        <w:snapToGrid w:val="0"/>
        <w:spacing w:before="50" w:after="165" w:afterLines="50" w:line="360" w:lineRule="auto"/>
        <w:jc w:val="left"/>
        <w:rPr>
          <w:rFonts w:hint="eastAsia"/>
          <w:color w:val="000000" w:themeColor="text1"/>
          <w:sz w:val="20"/>
          <w:highlight w:val="none"/>
          <w14:textFill>
            <w14:solidFill>
              <w14:schemeClr w14:val="tx1"/>
            </w14:solidFill>
          </w14:textFill>
        </w:rPr>
      </w:pPr>
    </w:p>
    <w:p w14:paraId="55E2E1D3">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64BFE323">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57B63723">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34AF61FA">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7C4BAF7B">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394A45BC">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69C8D475">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3D26A775">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56E996B1">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71FBEAE9">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132F79FE">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42849667">
      <w:pPr>
        <w:pStyle w:val="19"/>
        <w:tabs>
          <w:tab w:val="left" w:pos="2472"/>
        </w:tabs>
        <w:spacing w:line="460" w:lineRule="exact"/>
        <w:jc w:val="center"/>
        <w:outlineLvl w:val="0"/>
        <w:rPr>
          <w:rFonts w:ascii="Times New Roman" w:hAnsi="Times New Roman"/>
          <w:b/>
          <w:color w:val="000000" w:themeColor="text1"/>
          <w:sz w:val="36"/>
          <w:highlight w:val="none"/>
          <w14:textFill>
            <w14:solidFill>
              <w14:schemeClr w14:val="tx1"/>
            </w14:solidFill>
          </w14:textFill>
        </w:rPr>
      </w:pPr>
      <w:bookmarkStart w:id="336" w:name="_Toc29905"/>
      <w:r>
        <w:rPr>
          <w:rFonts w:hint="eastAsia" w:ascii="Times New Roman" w:hAnsi="Times New Roman"/>
          <w:b/>
          <w:color w:val="000000" w:themeColor="text1"/>
          <w:sz w:val="36"/>
          <w:highlight w:val="none"/>
          <w14:textFill>
            <w14:solidFill>
              <w14:schemeClr w14:val="tx1"/>
            </w14:solidFill>
          </w14:textFill>
        </w:rPr>
        <w:t>第七章</w:t>
      </w:r>
      <w:r>
        <w:rPr>
          <w:rFonts w:ascii="Times New Roman" w:hAnsi="Times New Roman"/>
          <w:b/>
          <w:color w:val="000000" w:themeColor="text1"/>
          <w:sz w:val="36"/>
          <w:highlight w:val="none"/>
          <w14:textFill>
            <w14:solidFill>
              <w14:schemeClr w14:val="tx1"/>
            </w14:solidFill>
          </w14:textFill>
        </w:rPr>
        <w:t xml:space="preserve"> </w:t>
      </w:r>
      <w:r>
        <w:rPr>
          <w:rFonts w:hint="eastAsia" w:ascii="Times New Roman" w:hAnsi="Times New Roman"/>
          <w:b/>
          <w:color w:val="000000" w:themeColor="text1"/>
          <w:sz w:val="36"/>
          <w:highlight w:val="none"/>
          <w14:textFill>
            <w14:solidFill>
              <w14:schemeClr w14:val="tx1"/>
            </w14:solidFill>
          </w14:textFill>
        </w:rPr>
        <w:t>质疑、投诉证明材料格式</w:t>
      </w:r>
      <w:bookmarkEnd w:id="336"/>
    </w:p>
    <w:p w14:paraId="6439855D">
      <w:pPr>
        <w:widowControl/>
        <w:spacing w:line="360" w:lineRule="auto"/>
        <w:jc w:val="left"/>
        <w:rPr>
          <w:color w:val="000000" w:themeColor="text1"/>
          <w:sz w:val="20"/>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57DA05EE">
      <w:pPr>
        <w:widowControl/>
        <w:shd w:val="clear" w:color="auto" w:fill="FFFFFF"/>
        <w:spacing w:line="260" w:lineRule="exact"/>
        <w:jc w:val="left"/>
        <w:rPr>
          <w:rFonts w:ascii="宋体" w:hAnsi="宋体"/>
          <w:b/>
          <w:bCs/>
          <w:color w:val="000000" w:themeColor="text1"/>
          <w:sz w:val="28"/>
          <w:szCs w:val="28"/>
          <w:highlight w:val="none"/>
          <w14:textFill>
            <w14:solidFill>
              <w14:schemeClr w14:val="tx1"/>
            </w14:solidFill>
          </w14:textFill>
        </w:rPr>
      </w:pPr>
    </w:p>
    <w:p w14:paraId="71386EDE">
      <w:pPr>
        <w:pStyle w:val="5"/>
        <w:jc w:val="center"/>
        <w:rPr>
          <w:rFonts w:hint="eastAsia" w:ascii="宋体" w:hAnsi="宋体"/>
          <w:b w:val="0"/>
          <w:bCs w:val="0"/>
          <w:color w:val="000000" w:themeColor="text1"/>
          <w:highlight w:val="none"/>
          <w14:textFill>
            <w14:solidFill>
              <w14:schemeClr w14:val="tx1"/>
            </w14:solidFill>
          </w14:textFill>
        </w:rPr>
      </w:pPr>
      <w:bookmarkStart w:id="337" w:name="_Toc15190"/>
      <w:r>
        <w:rPr>
          <w:rFonts w:hint="eastAsia" w:ascii="宋体" w:hAnsi="宋体"/>
          <w:b w:val="0"/>
          <w:bCs w:val="0"/>
          <w:color w:val="000000" w:themeColor="text1"/>
          <w:highlight w:val="none"/>
          <w14:textFill>
            <w14:solidFill>
              <w14:schemeClr w14:val="tx1"/>
            </w14:solidFill>
          </w14:textFill>
        </w:rPr>
        <w:t>第一节 质疑函（格式）</w:t>
      </w:r>
      <w:bookmarkEnd w:id="337"/>
    </w:p>
    <w:p w14:paraId="2031CED0">
      <w:pPr>
        <w:jc w:val="center"/>
        <w:rPr>
          <w:rFonts w:hint="eastAsia" w:ascii="仿宋" w:hAnsi="仿宋" w:eastAsia="仿宋" w:cs="仿宋"/>
          <w:b/>
          <w:bCs/>
          <w:color w:val="000000" w:themeColor="text1"/>
          <w:sz w:val="44"/>
          <w:szCs w:val="44"/>
          <w:highlight w:val="none"/>
          <w14:textFill>
            <w14:solidFill>
              <w14:schemeClr w14:val="tx1"/>
            </w14:solidFill>
          </w14:textFill>
        </w:rPr>
      </w:pPr>
      <w:r>
        <w:rPr>
          <w:rFonts w:hint="eastAsia" w:ascii="仿宋" w:hAnsi="仿宋" w:eastAsia="仿宋" w:cs="仿宋"/>
          <w:b/>
          <w:bCs/>
          <w:color w:val="000000" w:themeColor="text1"/>
          <w:sz w:val="44"/>
          <w:szCs w:val="44"/>
          <w:highlight w:val="none"/>
          <w14:textFill>
            <w14:solidFill>
              <w14:schemeClr w14:val="tx1"/>
            </w14:solidFill>
          </w14:textFill>
        </w:rPr>
        <w:t>质疑函范本</w:t>
      </w:r>
    </w:p>
    <w:p w14:paraId="5E76E646">
      <w:pPr>
        <w:adjustRightInd w:val="0"/>
        <w:snapToGrid w:val="0"/>
        <w:spacing w:before="331" w:beforeLines="100" w:line="360" w:lineRule="auto"/>
        <w:rPr>
          <w:rFonts w:hint="eastAsia" w:ascii="黑体" w:hAnsi="黑体" w:eastAsia="黑体" w:cs="仿宋"/>
          <w:bCs/>
          <w:color w:val="000000" w:themeColor="text1"/>
          <w:sz w:val="32"/>
          <w:szCs w:val="32"/>
          <w:highlight w:val="none"/>
          <w14:textFill>
            <w14:solidFill>
              <w14:schemeClr w14:val="tx1"/>
            </w14:solidFill>
          </w14:textFill>
        </w:rPr>
      </w:pPr>
      <w:r>
        <w:rPr>
          <w:rFonts w:hint="eastAsia" w:ascii="黑体" w:hAnsi="黑体" w:eastAsia="黑体" w:cs="仿宋"/>
          <w:bCs/>
          <w:color w:val="000000" w:themeColor="text1"/>
          <w:sz w:val="32"/>
          <w:szCs w:val="32"/>
          <w:highlight w:val="none"/>
          <w14:textFill>
            <w14:solidFill>
              <w14:schemeClr w14:val="tx1"/>
            </w14:solidFill>
          </w14:textFill>
        </w:rPr>
        <w:t>一、质疑供应商基本信息</w:t>
      </w:r>
    </w:p>
    <w:p w14:paraId="16AF3C7A">
      <w:pPr>
        <w:adjustRightInd w:val="0"/>
        <w:snapToGrid w:val="0"/>
        <w:spacing w:line="360" w:lineRule="auto"/>
        <w:rPr>
          <w:rFonts w:hint="eastAsia"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质疑供应商：</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0AAAA25E">
      <w:pPr>
        <w:adjustRightInd w:val="0"/>
        <w:snapToGrid w:val="0"/>
        <w:spacing w:line="360" w:lineRule="auto"/>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地址：</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r>
        <w:rPr>
          <w:rFonts w:hint="eastAsia" w:ascii="仿宋" w:hAnsi="仿宋" w:eastAsia="仿宋" w:cs="仿宋"/>
          <w:color w:val="000000" w:themeColor="text1"/>
          <w:sz w:val="32"/>
          <w:szCs w:val="32"/>
          <w:highlight w:val="none"/>
          <w14:textFill>
            <w14:solidFill>
              <w14:schemeClr w14:val="tx1"/>
            </w14:solidFill>
          </w14:textFill>
        </w:rPr>
        <w:t>邮编：</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6A72FE89">
      <w:pPr>
        <w:adjustRightInd w:val="0"/>
        <w:snapToGrid w:val="0"/>
        <w:spacing w:line="360" w:lineRule="auto"/>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联系人：</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r>
        <w:rPr>
          <w:rFonts w:hint="eastAsia" w:ascii="仿宋" w:hAnsi="仿宋" w:eastAsia="仿宋" w:cs="仿宋"/>
          <w:color w:val="000000" w:themeColor="text1"/>
          <w:sz w:val="32"/>
          <w:szCs w:val="32"/>
          <w:highlight w:val="none"/>
          <w14:textFill>
            <w14:solidFill>
              <w14:schemeClr w14:val="tx1"/>
            </w14:solidFill>
          </w14:textFill>
        </w:rPr>
        <w:t>联系电话：</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097A1BDB">
      <w:pPr>
        <w:adjustRightInd w:val="0"/>
        <w:snapToGrid w:val="0"/>
        <w:spacing w:line="360" w:lineRule="auto"/>
        <w:rPr>
          <w:rFonts w:hint="eastAsia"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授权代表：</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6EC18697">
      <w:pPr>
        <w:adjustRightInd w:val="0"/>
        <w:snapToGrid w:val="0"/>
        <w:spacing w:line="360" w:lineRule="auto"/>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联系电话：</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r>
        <w:rPr>
          <w:rFonts w:hint="eastAsia" w:ascii="仿宋" w:hAnsi="仿宋" w:eastAsia="仿宋" w:cs="仿宋"/>
          <w:color w:val="000000" w:themeColor="text1"/>
          <w:sz w:val="32"/>
          <w:szCs w:val="32"/>
          <w:highlight w:val="none"/>
          <w14:textFill>
            <w14:solidFill>
              <w14:schemeClr w14:val="tx1"/>
            </w14:solidFill>
          </w14:textFill>
        </w:rPr>
        <w:t xml:space="preserve"> </w:t>
      </w:r>
    </w:p>
    <w:p w14:paraId="5ADCC8B7">
      <w:pPr>
        <w:adjustRightInd w:val="0"/>
        <w:snapToGrid w:val="0"/>
        <w:spacing w:line="360" w:lineRule="auto"/>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 xml:space="preserve">地址： </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r>
        <w:rPr>
          <w:rFonts w:hint="eastAsia" w:ascii="仿宋" w:hAnsi="仿宋" w:eastAsia="仿宋" w:cs="仿宋"/>
          <w:color w:val="000000" w:themeColor="text1"/>
          <w:sz w:val="32"/>
          <w:szCs w:val="32"/>
          <w:highlight w:val="none"/>
          <w14:textFill>
            <w14:solidFill>
              <w14:schemeClr w14:val="tx1"/>
            </w14:solidFill>
          </w14:textFill>
        </w:rPr>
        <w:t>邮编：</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2623536A">
      <w:pPr>
        <w:adjustRightInd w:val="0"/>
        <w:snapToGrid w:val="0"/>
        <w:spacing w:line="360" w:lineRule="auto"/>
        <w:rPr>
          <w:rFonts w:hint="eastAsia" w:ascii="黑体" w:hAnsi="黑体" w:eastAsia="黑体" w:cs="仿宋"/>
          <w:bCs/>
          <w:color w:val="000000" w:themeColor="text1"/>
          <w:sz w:val="32"/>
          <w:szCs w:val="32"/>
          <w:highlight w:val="none"/>
          <w14:textFill>
            <w14:solidFill>
              <w14:schemeClr w14:val="tx1"/>
            </w14:solidFill>
          </w14:textFill>
        </w:rPr>
      </w:pPr>
      <w:r>
        <w:rPr>
          <w:rFonts w:hint="eastAsia" w:ascii="黑体" w:hAnsi="黑体" w:eastAsia="黑体" w:cs="仿宋"/>
          <w:bCs/>
          <w:color w:val="000000" w:themeColor="text1"/>
          <w:sz w:val="32"/>
          <w:szCs w:val="32"/>
          <w:highlight w:val="none"/>
          <w14:textFill>
            <w14:solidFill>
              <w14:schemeClr w14:val="tx1"/>
            </w14:solidFill>
          </w14:textFill>
        </w:rPr>
        <w:t>二、质疑项目基本情况</w:t>
      </w:r>
    </w:p>
    <w:p w14:paraId="01396D19">
      <w:pPr>
        <w:adjustRightInd w:val="0"/>
        <w:snapToGrid w:val="0"/>
        <w:spacing w:line="360" w:lineRule="auto"/>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质疑项目的名称：</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r>
        <w:rPr>
          <w:rFonts w:hint="eastAsia" w:ascii="仿宋" w:hAnsi="仿宋" w:eastAsia="仿宋" w:cs="仿宋"/>
          <w:color w:val="000000" w:themeColor="text1"/>
          <w:sz w:val="32"/>
          <w:szCs w:val="32"/>
          <w:highlight w:val="none"/>
          <w:u w:val="dotted"/>
          <w:lang w:eastAsia="zh-CN"/>
          <w14:textFill>
            <w14:solidFill>
              <w14:schemeClr w14:val="tx1"/>
            </w14:solidFill>
          </w14:textFill>
        </w:rPr>
        <w:t>南宁中心血站2026年血液制备及储存设备采购</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1E9A182F">
      <w:pPr>
        <w:adjustRightInd w:val="0"/>
        <w:snapToGrid w:val="0"/>
        <w:spacing w:line="360" w:lineRule="auto"/>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质疑项目的编号：</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r>
        <w:rPr>
          <w:rFonts w:hint="eastAsia" w:ascii="仿宋" w:hAnsi="仿宋" w:eastAsia="仿宋" w:cs="仿宋"/>
          <w:color w:val="000000" w:themeColor="text1"/>
          <w:sz w:val="32"/>
          <w:szCs w:val="32"/>
          <w:highlight w:val="none"/>
          <w14:textFill>
            <w14:solidFill>
              <w14:schemeClr w14:val="tx1"/>
            </w14:solidFill>
          </w14:textFill>
        </w:rPr>
        <w:t>包号：</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58AB8161">
      <w:pPr>
        <w:adjustRightInd w:val="0"/>
        <w:snapToGrid w:val="0"/>
        <w:spacing w:line="360" w:lineRule="auto"/>
        <w:rPr>
          <w:rFonts w:hint="eastAsia"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采购人名称：</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r>
        <w:rPr>
          <w:rFonts w:hint="eastAsia" w:ascii="仿宋" w:hAnsi="仿宋" w:eastAsia="仿宋" w:cs="仿宋"/>
          <w:color w:val="000000" w:themeColor="text1"/>
          <w:sz w:val="32"/>
          <w:szCs w:val="32"/>
          <w:highlight w:val="none"/>
          <w:u w:val="dotted"/>
          <w:lang w:eastAsia="zh-CN"/>
          <w14:textFill>
            <w14:solidFill>
              <w14:schemeClr w14:val="tx1"/>
            </w14:solidFill>
          </w14:textFill>
        </w:rPr>
        <w:t>南宁中心血站</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6A91CDE1">
      <w:pPr>
        <w:adjustRightInd w:val="0"/>
        <w:snapToGrid w:val="0"/>
        <w:spacing w:line="360" w:lineRule="auto"/>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采购文件获取日期：</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0C62FEEF">
      <w:pPr>
        <w:adjustRightInd w:val="0"/>
        <w:snapToGrid w:val="0"/>
        <w:spacing w:line="360" w:lineRule="auto"/>
        <w:rPr>
          <w:rFonts w:hint="eastAsia" w:ascii="黑体" w:hAnsi="黑体" w:eastAsia="黑体" w:cs="仿宋"/>
          <w:bCs/>
          <w:color w:val="000000" w:themeColor="text1"/>
          <w:sz w:val="32"/>
          <w:szCs w:val="32"/>
          <w:highlight w:val="none"/>
          <w14:textFill>
            <w14:solidFill>
              <w14:schemeClr w14:val="tx1"/>
            </w14:solidFill>
          </w14:textFill>
        </w:rPr>
      </w:pPr>
      <w:r>
        <w:rPr>
          <w:rFonts w:hint="eastAsia" w:ascii="黑体" w:hAnsi="黑体" w:eastAsia="黑体" w:cs="仿宋"/>
          <w:bCs/>
          <w:color w:val="000000" w:themeColor="text1"/>
          <w:sz w:val="32"/>
          <w:szCs w:val="32"/>
          <w:highlight w:val="none"/>
          <w14:textFill>
            <w14:solidFill>
              <w14:schemeClr w14:val="tx1"/>
            </w14:solidFill>
          </w14:textFill>
        </w:rPr>
        <w:t>三、质疑事项具体内容</w:t>
      </w:r>
    </w:p>
    <w:p w14:paraId="6F061B56">
      <w:pPr>
        <w:adjustRightInd w:val="0"/>
        <w:snapToGrid w:val="0"/>
        <w:spacing w:line="360" w:lineRule="auto"/>
        <w:rPr>
          <w:rFonts w:hint="eastAsia"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质疑事项1：</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3B9E77B4">
      <w:pPr>
        <w:adjustRightInd w:val="0"/>
        <w:snapToGrid w:val="0"/>
        <w:spacing w:line="360" w:lineRule="auto"/>
        <w:rPr>
          <w:rFonts w:hint="eastAsia"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事实依据：</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3D2433EA">
      <w:pPr>
        <w:adjustRightInd w:val="0"/>
        <w:snapToGrid w:val="0"/>
        <w:spacing w:line="360" w:lineRule="auto"/>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2AEF3140">
      <w:pPr>
        <w:adjustRightInd w:val="0"/>
        <w:snapToGrid w:val="0"/>
        <w:spacing w:line="360" w:lineRule="auto"/>
        <w:rPr>
          <w:rFonts w:hint="eastAsia"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法律依据：</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1AB25A02">
      <w:pPr>
        <w:adjustRightInd w:val="0"/>
        <w:snapToGrid w:val="0"/>
        <w:spacing w:line="360" w:lineRule="auto"/>
        <w:rPr>
          <w:rFonts w:hint="eastAsia"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26E54BC9">
      <w:pPr>
        <w:adjustRightInd w:val="0"/>
        <w:snapToGrid w:val="0"/>
        <w:spacing w:line="360" w:lineRule="auto"/>
        <w:rPr>
          <w:rFonts w:hint="eastAsia"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质疑事项2</w:t>
      </w:r>
    </w:p>
    <w:p w14:paraId="539BB191">
      <w:pPr>
        <w:adjustRightInd w:val="0"/>
        <w:snapToGrid w:val="0"/>
        <w:spacing w:line="360" w:lineRule="auto"/>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w:t>
      </w:r>
    </w:p>
    <w:p w14:paraId="5849646E">
      <w:pPr>
        <w:adjustRightInd w:val="0"/>
        <w:snapToGrid w:val="0"/>
        <w:spacing w:line="360" w:lineRule="auto"/>
        <w:rPr>
          <w:rFonts w:hint="eastAsia" w:ascii="黑体" w:hAnsi="黑体" w:eastAsia="黑体" w:cs="仿宋"/>
          <w:bCs/>
          <w:color w:val="000000" w:themeColor="text1"/>
          <w:sz w:val="32"/>
          <w:szCs w:val="32"/>
          <w:highlight w:val="none"/>
          <w14:textFill>
            <w14:solidFill>
              <w14:schemeClr w14:val="tx1"/>
            </w14:solidFill>
          </w14:textFill>
        </w:rPr>
      </w:pPr>
      <w:r>
        <w:rPr>
          <w:rFonts w:hint="eastAsia" w:ascii="黑体" w:hAnsi="黑体" w:eastAsia="黑体" w:cs="仿宋"/>
          <w:bCs/>
          <w:color w:val="000000" w:themeColor="text1"/>
          <w:sz w:val="32"/>
          <w:szCs w:val="32"/>
          <w:highlight w:val="none"/>
          <w14:textFill>
            <w14:solidFill>
              <w14:schemeClr w14:val="tx1"/>
            </w14:solidFill>
          </w14:textFill>
        </w:rPr>
        <w:t>四、与质疑事项相关的质疑请求</w:t>
      </w:r>
    </w:p>
    <w:p w14:paraId="455347D2">
      <w:pPr>
        <w:adjustRightInd w:val="0"/>
        <w:snapToGrid w:val="0"/>
        <w:spacing w:line="360" w:lineRule="auto"/>
        <w:rPr>
          <w:rFonts w:hint="eastAsia"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请求：</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0780FC45">
      <w:pPr>
        <w:rPr>
          <w:rFonts w:hint="eastAsia" w:ascii="仿宋_GB2312" w:eastAsia="仿宋_GB2312"/>
          <w:color w:val="000000" w:themeColor="text1"/>
          <w:sz w:val="30"/>
          <w:szCs w:val="30"/>
          <w:highlight w:val="none"/>
          <w14:textFill>
            <w14:solidFill>
              <w14:schemeClr w14:val="tx1"/>
            </w14:solidFill>
          </w14:textFill>
        </w:rPr>
      </w:pPr>
      <w:r>
        <w:rPr>
          <w:rFonts w:hint="eastAsia" w:ascii="仿宋_GB2312" w:eastAsia="仿宋_GB2312"/>
          <w:color w:val="000000" w:themeColor="text1"/>
          <w:sz w:val="30"/>
          <w:szCs w:val="30"/>
          <w:highlight w:val="none"/>
          <w14:textFill>
            <w14:solidFill>
              <w14:schemeClr w14:val="tx1"/>
            </w14:solidFill>
          </w14:textFill>
        </w:rPr>
        <w:t xml:space="preserve">签字(签章)：                   公章：                      </w:t>
      </w:r>
    </w:p>
    <w:p w14:paraId="0249F57A">
      <w:pPr>
        <w:rPr>
          <w:rFonts w:hint="eastAsia" w:ascii="仿宋_GB2312" w:eastAsia="仿宋_GB2312"/>
          <w:color w:val="000000" w:themeColor="text1"/>
          <w:sz w:val="30"/>
          <w:szCs w:val="30"/>
          <w:highlight w:val="none"/>
          <w14:textFill>
            <w14:solidFill>
              <w14:schemeClr w14:val="tx1"/>
            </w14:solidFill>
          </w14:textFill>
        </w:rPr>
      </w:pPr>
      <w:r>
        <w:rPr>
          <w:rFonts w:hint="eastAsia" w:ascii="仿宋_GB2312" w:eastAsia="仿宋_GB2312"/>
          <w:color w:val="000000" w:themeColor="text1"/>
          <w:sz w:val="30"/>
          <w:szCs w:val="30"/>
          <w:highlight w:val="none"/>
          <w14:textFill>
            <w14:solidFill>
              <w14:schemeClr w14:val="tx1"/>
            </w14:solidFill>
          </w14:textFill>
        </w:rPr>
        <w:t xml:space="preserve">日期：    </w:t>
      </w:r>
    </w:p>
    <w:p w14:paraId="0A12E926">
      <w:pPr>
        <w:adjustRightInd w:val="0"/>
        <w:snapToGrid w:val="0"/>
        <w:spacing w:line="360" w:lineRule="auto"/>
        <w:rPr>
          <w:rFonts w:hint="eastAsia" w:ascii="仿宋" w:hAnsi="仿宋" w:eastAsia="仿宋" w:cs="仿宋"/>
          <w:color w:val="000000" w:themeColor="text1"/>
          <w:sz w:val="32"/>
          <w:szCs w:val="32"/>
          <w:highlight w:val="none"/>
          <w14:textFill>
            <w14:solidFill>
              <w14:schemeClr w14:val="tx1"/>
            </w14:solidFill>
          </w14:textFill>
        </w:rPr>
      </w:pPr>
    </w:p>
    <w:p w14:paraId="6C82994B">
      <w:pPr>
        <w:adjustRightInd w:val="0"/>
        <w:snapToGrid w:val="0"/>
        <w:spacing w:line="360" w:lineRule="auto"/>
        <w:rPr>
          <w:rFonts w:hint="eastAsia" w:ascii="仿宋" w:hAnsi="仿宋" w:eastAsia="仿宋" w:cs="仿宋"/>
          <w:color w:val="000000" w:themeColor="text1"/>
          <w:sz w:val="32"/>
          <w:szCs w:val="32"/>
          <w:highlight w:val="none"/>
          <w14:textFill>
            <w14:solidFill>
              <w14:schemeClr w14:val="tx1"/>
            </w14:solidFill>
          </w14:textFill>
        </w:rPr>
      </w:pPr>
    </w:p>
    <w:p w14:paraId="0D0E2B2F">
      <w:pPr>
        <w:rPr>
          <w:rFonts w:hint="eastAsia" w:ascii="黑体" w:hAnsi="黑体" w:eastAsia="黑体"/>
          <w:b/>
          <w:color w:val="000000" w:themeColor="text1"/>
          <w:sz w:val="32"/>
          <w:szCs w:val="32"/>
          <w:highlight w:val="none"/>
          <w14:textFill>
            <w14:solidFill>
              <w14:schemeClr w14:val="tx1"/>
            </w14:solidFill>
          </w14:textFill>
        </w:rPr>
      </w:pPr>
      <w:r>
        <w:rPr>
          <w:rFonts w:hint="eastAsia" w:ascii="黑体" w:hAnsi="黑体" w:eastAsia="黑体"/>
          <w:b/>
          <w:color w:val="000000" w:themeColor="text1"/>
          <w:sz w:val="32"/>
          <w:szCs w:val="32"/>
          <w:highlight w:val="none"/>
          <w14:textFill>
            <w14:solidFill>
              <w14:schemeClr w14:val="tx1"/>
            </w14:solidFill>
          </w14:textFill>
        </w:rPr>
        <w:t>质疑函制作说明：</w:t>
      </w:r>
    </w:p>
    <w:p w14:paraId="5382D3FD">
      <w:pPr>
        <w:widowControl/>
        <w:ind w:firstLine="640" w:firstLineChars="200"/>
        <w:jc w:val="left"/>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1.供应商提出质疑时，应提交质疑函和必要的证明材料。</w:t>
      </w:r>
    </w:p>
    <w:p w14:paraId="04F3ED85">
      <w:pPr>
        <w:widowControl/>
        <w:ind w:firstLine="640" w:firstLineChars="200"/>
        <w:jc w:val="left"/>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2.质疑供应商若委托代理人进行质疑的，质疑函应按要求列明“授权代表”的有关内容，并在附件中提交由质疑</w:t>
      </w:r>
      <w:r>
        <w:rPr>
          <w:rFonts w:hint="eastAsia" w:ascii="仿宋_GB2312" w:hAnsi="宋体" w:eastAsia="仿宋_GB2312" w:cs="宋体"/>
          <w:color w:val="000000" w:themeColor="text1"/>
          <w:kern w:val="0"/>
          <w:sz w:val="32"/>
          <w:szCs w:val="32"/>
          <w:highlight w:val="none"/>
          <w14:textFill>
            <w14:solidFill>
              <w14:schemeClr w14:val="tx1"/>
            </w14:solidFill>
          </w14:textFill>
        </w:rPr>
        <w:t>供应商签署的授权委托书。授权委托书应载明代理人的姓名或者名称、代理事项、具体权限、期限和相关事项。</w:t>
      </w:r>
    </w:p>
    <w:p w14:paraId="7313B751">
      <w:pPr>
        <w:widowControl/>
        <w:ind w:firstLine="640" w:firstLineChars="200"/>
        <w:jc w:val="left"/>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3.质疑供应商若对项目的某一分包进行质疑，质疑函中应列明具体分包号。</w:t>
      </w:r>
    </w:p>
    <w:p w14:paraId="4459F974">
      <w:pPr>
        <w:widowControl/>
        <w:ind w:firstLine="640" w:firstLineChars="200"/>
        <w:jc w:val="left"/>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4.质疑函的质疑事项应具体、明确，并有必要的事实依据和法律依据。</w:t>
      </w:r>
    </w:p>
    <w:p w14:paraId="2B708466">
      <w:pPr>
        <w:widowControl/>
        <w:ind w:firstLine="640" w:firstLineChars="200"/>
        <w:jc w:val="left"/>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5.质疑函的质疑请求应与质疑事项相关。</w:t>
      </w:r>
    </w:p>
    <w:p w14:paraId="4066CC6F">
      <w:pPr>
        <w:widowControl/>
        <w:ind w:firstLine="640" w:firstLineChars="200"/>
        <w:jc w:val="left"/>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14:paraId="6B807DA3">
      <w:pPr>
        <w:widowControl/>
        <w:ind w:firstLine="600" w:firstLineChars="200"/>
        <w:jc w:val="left"/>
        <w:rPr>
          <w:rFonts w:hint="eastAsia" w:ascii="仿宋_GB2312" w:eastAsia="仿宋_GB2312"/>
          <w:color w:val="000000" w:themeColor="text1"/>
          <w:sz w:val="30"/>
          <w:szCs w:val="30"/>
          <w:highlight w:val="none"/>
          <w14:textFill>
            <w14:solidFill>
              <w14:schemeClr w14:val="tx1"/>
            </w14:solidFill>
          </w14:textFill>
        </w:rPr>
      </w:pPr>
    </w:p>
    <w:p w14:paraId="007CF079">
      <w:pPr>
        <w:widowControl/>
        <w:spacing w:line="360" w:lineRule="auto"/>
        <w:jc w:val="left"/>
        <w:rPr>
          <w:rFonts w:ascii="ˎ̥" w:hAnsi="ˎ̥" w:cs="宋体"/>
          <w:color w:val="000000" w:themeColor="text1"/>
          <w:kern w:val="0"/>
          <w:sz w:val="24"/>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5E09D3CE">
      <w:pPr>
        <w:pStyle w:val="5"/>
        <w:jc w:val="center"/>
        <w:rPr>
          <w:rFonts w:hint="eastAsia" w:ascii="宋体" w:hAnsi="宋体"/>
          <w:b w:val="0"/>
          <w:bCs w:val="0"/>
          <w:color w:val="000000" w:themeColor="text1"/>
          <w:highlight w:val="none"/>
          <w14:textFill>
            <w14:solidFill>
              <w14:schemeClr w14:val="tx1"/>
            </w14:solidFill>
          </w14:textFill>
        </w:rPr>
      </w:pPr>
      <w:bookmarkStart w:id="338" w:name="_Toc24935"/>
      <w:r>
        <w:rPr>
          <w:rFonts w:hint="eastAsia" w:ascii="宋体" w:hAnsi="宋体"/>
          <w:b w:val="0"/>
          <w:bCs w:val="0"/>
          <w:color w:val="000000" w:themeColor="text1"/>
          <w:highlight w:val="none"/>
          <w14:textFill>
            <w14:solidFill>
              <w14:schemeClr w14:val="tx1"/>
            </w14:solidFill>
          </w14:textFill>
        </w:rPr>
        <w:t>第二节 投诉书（格式）</w:t>
      </w:r>
      <w:bookmarkEnd w:id="338"/>
    </w:p>
    <w:p w14:paraId="1CC3C36E">
      <w:pPr>
        <w:jc w:val="center"/>
        <w:rPr>
          <w:rFonts w:hint="eastAsia" w:ascii="宋体" w:hAnsi="宋体"/>
          <w:b/>
          <w:color w:val="000000" w:themeColor="text1"/>
          <w:sz w:val="44"/>
          <w:szCs w:val="44"/>
          <w:highlight w:val="none"/>
          <w14:textFill>
            <w14:solidFill>
              <w14:schemeClr w14:val="tx1"/>
            </w14:solidFill>
          </w14:textFill>
        </w:rPr>
      </w:pPr>
      <w:r>
        <w:rPr>
          <w:rFonts w:hint="eastAsia" w:ascii="宋体" w:hAnsi="宋体"/>
          <w:b/>
          <w:color w:val="000000" w:themeColor="text1"/>
          <w:sz w:val="44"/>
          <w:szCs w:val="44"/>
          <w:highlight w:val="none"/>
          <w14:textFill>
            <w14:solidFill>
              <w14:schemeClr w14:val="tx1"/>
            </w14:solidFill>
          </w14:textFill>
        </w:rPr>
        <w:t>投诉书范本</w:t>
      </w:r>
    </w:p>
    <w:p w14:paraId="04F55D96">
      <w:pPr>
        <w:rPr>
          <w:rFonts w:hint="eastAsia"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一、投诉相关主体基本情况</w:t>
      </w:r>
    </w:p>
    <w:p w14:paraId="565CE981">
      <w:pPr>
        <w:rPr>
          <w:rFonts w:hint="eastAsia"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投诉人：</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04D14799">
      <w:pPr>
        <w:rPr>
          <w:rFonts w:hint="eastAsia"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地     址：</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邮编：</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u w:val="single"/>
          <w14:textFill>
            <w14:solidFill>
              <w14:schemeClr w14:val="tx1"/>
            </w14:solidFill>
          </w14:textFill>
        </w:rPr>
        <w:t xml:space="preserve">   </w:t>
      </w:r>
    </w:p>
    <w:p w14:paraId="63F013B3">
      <w:pPr>
        <w:tabs>
          <w:tab w:val="left" w:pos="6510"/>
        </w:tabs>
        <w:jc w:val="left"/>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法定代表人/主要负责人：</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 xml:space="preserve">  </w:t>
      </w:r>
    </w:p>
    <w:p w14:paraId="527B6087">
      <w:pPr>
        <w:tabs>
          <w:tab w:val="left" w:pos="6510"/>
        </w:tabs>
        <w:rPr>
          <w:rFonts w:hint="eastAsia"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联系电话：</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28E34F4B">
      <w:pPr>
        <w:rPr>
          <w:rFonts w:hint="eastAsia"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授权代表：</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联系电话</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3B1EDF65">
      <w:pPr>
        <w:rPr>
          <w:rFonts w:hint="eastAsia"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地     址：</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邮编：</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u w:val="single"/>
          <w14:textFill>
            <w14:solidFill>
              <w14:schemeClr w14:val="tx1"/>
            </w14:solidFill>
          </w14:textFill>
        </w:rPr>
        <w:t xml:space="preserve"> </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3B95DCE3">
      <w:pPr>
        <w:rPr>
          <w:rFonts w:hint="eastAsia"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被投诉人1：</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u w:val="single"/>
          <w14:textFill>
            <w14:solidFill>
              <w14:schemeClr w14:val="tx1"/>
            </w14:solidFill>
          </w14:textFill>
        </w:rPr>
        <w:t xml:space="preserve">  </w:t>
      </w:r>
    </w:p>
    <w:p w14:paraId="603D027A">
      <w:pPr>
        <w:rPr>
          <w:rFonts w:hint="eastAsia"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地     址：</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邮编：</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u w:val="single"/>
          <w14:textFill>
            <w14:solidFill>
              <w14:schemeClr w14:val="tx1"/>
            </w14:solidFill>
          </w14:textFill>
        </w:rPr>
        <w:t xml:space="preserve"> </w:t>
      </w:r>
    </w:p>
    <w:p w14:paraId="54A64E8E">
      <w:pPr>
        <w:rPr>
          <w:rFonts w:hint="eastAsia"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联系人：</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联系电话：</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u w:val="single"/>
          <w14:textFill>
            <w14:solidFill>
              <w14:schemeClr w14:val="tx1"/>
            </w14:solidFill>
          </w14:textFill>
        </w:rPr>
        <w:t xml:space="preserve"> </w:t>
      </w:r>
    </w:p>
    <w:p w14:paraId="63C673EA">
      <w:pPr>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被投诉人2</w:t>
      </w:r>
    </w:p>
    <w:p w14:paraId="53B96AE2">
      <w:pPr>
        <w:rPr>
          <w:rFonts w:hint="eastAsia"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w:t>
      </w:r>
    </w:p>
    <w:p w14:paraId="44D4C009">
      <w:pPr>
        <w:rPr>
          <w:rFonts w:hint="eastAsia"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相关供应商：</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u w:val="single"/>
          <w14:textFill>
            <w14:solidFill>
              <w14:schemeClr w14:val="tx1"/>
            </w14:solidFill>
          </w14:textFill>
        </w:rPr>
        <w:t xml:space="preserve">    </w:t>
      </w:r>
    </w:p>
    <w:p w14:paraId="2E646FC8">
      <w:pPr>
        <w:rPr>
          <w:rFonts w:hint="eastAsia"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地     址：</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邮编：</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u w:val="single"/>
          <w14:textFill>
            <w14:solidFill>
              <w14:schemeClr w14:val="tx1"/>
            </w14:solidFill>
          </w14:textFill>
        </w:rPr>
        <w:t xml:space="preserve"> </w:t>
      </w:r>
    </w:p>
    <w:p w14:paraId="60C606DB">
      <w:pPr>
        <w:rPr>
          <w:rFonts w:hint="eastAsia"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联系人：</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联系电话：</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u w:val="single"/>
          <w14:textFill>
            <w14:solidFill>
              <w14:schemeClr w14:val="tx1"/>
            </w14:solidFill>
          </w14:textFill>
        </w:rPr>
        <w:t xml:space="preserve">      </w:t>
      </w:r>
    </w:p>
    <w:p w14:paraId="2BB0C8C7">
      <w:pPr>
        <w:rPr>
          <w:rFonts w:hint="eastAsia"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二、投诉项目基本情况</w:t>
      </w:r>
    </w:p>
    <w:p w14:paraId="20041DD7">
      <w:pPr>
        <w:rPr>
          <w:rFonts w:hint="eastAsia"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采购项目名称：</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u w:val="dotted"/>
          <w:lang w:eastAsia="zh-CN"/>
          <w14:textFill>
            <w14:solidFill>
              <w14:schemeClr w14:val="tx1"/>
            </w14:solidFill>
          </w14:textFill>
        </w:rPr>
        <w:t>南宁中心血站2026年血液制备及储存设备采购</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530B63EA">
      <w:pPr>
        <w:rPr>
          <w:rFonts w:hint="eastAsia"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采购项目编号：</w:t>
      </w:r>
      <w:r>
        <w:rPr>
          <w:rFonts w:hint="eastAsia" w:ascii="仿宋_GB2312" w:hAnsi="Times New Roman" w:eastAsia="仿宋_GB2312" w:cs="Times New Roman"/>
          <w:color w:val="000000" w:themeColor="text1"/>
          <w:sz w:val="32"/>
          <w:szCs w:val="32"/>
          <w:highlight w:val="none"/>
          <w:u w:val="dotted"/>
          <w:lang w:val="en-US" w:eastAsia="zh-CN"/>
          <w14:textFill>
            <w14:solidFill>
              <w14:schemeClr w14:val="tx1"/>
            </w14:solidFill>
          </w14:textFill>
        </w:rPr>
        <w:t>NNZC2026-G1-990215-GXJT</w:t>
      </w:r>
      <w:r>
        <w:rPr>
          <w:rFonts w:hint="eastAsia" w:ascii="仿宋_GB2312" w:eastAsia="仿宋_GB2312"/>
          <w:color w:val="000000" w:themeColor="text1"/>
          <w:sz w:val="32"/>
          <w:szCs w:val="32"/>
          <w:highlight w:val="none"/>
          <w14:textFill>
            <w14:solidFill>
              <w14:schemeClr w14:val="tx1"/>
            </w14:solidFill>
          </w14:textFill>
        </w:rPr>
        <w:t>包号：</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59B6526C">
      <w:pPr>
        <w:rPr>
          <w:rFonts w:hint="default" w:ascii="仿宋_GB2312" w:eastAsia="仿宋_GB2312"/>
          <w:color w:val="000000" w:themeColor="text1"/>
          <w:sz w:val="32"/>
          <w:szCs w:val="32"/>
          <w:highlight w:val="none"/>
          <w:lang w:val="en-US" w:eastAsia="zh-CN"/>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采购人名称：</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u w:val="dotted"/>
          <w:lang w:eastAsia="zh-CN"/>
          <w14:textFill>
            <w14:solidFill>
              <w14:schemeClr w14:val="tx1"/>
            </w14:solidFill>
          </w14:textFill>
        </w:rPr>
        <w:t>南宁中心血站</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289D8E72">
      <w:pPr>
        <w:rPr>
          <w:rFonts w:hint="eastAsia"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代理机构名称：</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320D7CFD">
      <w:pPr>
        <w:rPr>
          <w:rFonts w:hint="eastAsia"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采购文件公告:</w:t>
      </w:r>
      <w:r>
        <w:rPr>
          <w:rFonts w:hint="eastAsia" w:ascii="仿宋_GB2312" w:eastAsia="仿宋_GB2312"/>
          <w:color w:val="000000" w:themeColor="text1"/>
          <w:sz w:val="32"/>
          <w:szCs w:val="32"/>
          <w:highlight w:val="none"/>
          <w:u w:val="dotted"/>
          <w14:textFill>
            <w14:solidFill>
              <w14:schemeClr w14:val="tx1"/>
            </w14:solidFill>
          </w14:textFill>
        </w:rPr>
        <w:t xml:space="preserve">是/否 </w:t>
      </w:r>
      <w:r>
        <w:rPr>
          <w:rFonts w:hint="eastAsia" w:ascii="仿宋_GB2312" w:eastAsia="仿宋_GB2312"/>
          <w:color w:val="000000" w:themeColor="text1"/>
          <w:sz w:val="32"/>
          <w:szCs w:val="32"/>
          <w:highlight w:val="none"/>
          <w14:textFill>
            <w14:solidFill>
              <w14:schemeClr w14:val="tx1"/>
            </w14:solidFill>
          </w14:textFill>
        </w:rPr>
        <w:t>公告期限：</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4CE95201">
      <w:pPr>
        <w:rPr>
          <w:rFonts w:hint="eastAsia"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采购结果公告:</w:t>
      </w:r>
      <w:r>
        <w:rPr>
          <w:rFonts w:hint="eastAsia" w:ascii="仿宋_GB2312" w:eastAsia="仿宋_GB2312"/>
          <w:color w:val="000000" w:themeColor="text1"/>
          <w:sz w:val="32"/>
          <w:szCs w:val="32"/>
          <w:highlight w:val="none"/>
          <w:u w:val="dotted"/>
          <w14:textFill>
            <w14:solidFill>
              <w14:schemeClr w14:val="tx1"/>
            </w14:solidFill>
          </w14:textFill>
        </w:rPr>
        <w:t xml:space="preserve">是/否 </w:t>
      </w:r>
      <w:r>
        <w:rPr>
          <w:rFonts w:hint="eastAsia" w:ascii="仿宋_GB2312" w:eastAsia="仿宋_GB2312"/>
          <w:color w:val="000000" w:themeColor="text1"/>
          <w:sz w:val="32"/>
          <w:szCs w:val="32"/>
          <w:highlight w:val="none"/>
          <w14:textFill>
            <w14:solidFill>
              <w14:schemeClr w14:val="tx1"/>
            </w14:solidFill>
          </w14:textFill>
        </w:rPr>
        <w:t>公告期限：</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15959955">
      <w:pPr>
        <w:rPr>
          <w:rFonts w:hint="eastAsia"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三、质疑基本情况</w:t>
      </w:r>
    </w:p>
    <w:p w14:paraId="43079D30">
      <w:pPr>
        <w:ind w:firstLine="640" w:firstLineChars="200"/>
        <w:rPr>
          <w:rFonts w:hint="eastAsia"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投诉人于</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年</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月</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日,向</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提出质疑，质疑事项为：</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31853CB5">
      <w:pPr>
        <w:rPr>
          <w:rFonts w:hint="eastAsia"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 xml:space="preserve">  </w:t>
      </w:r>
    </w:p>
    <w:p w14:paraId="330B1449">
      <w:pPr>
        <w:ind w:firstLine="480" w:firstLineChars="150"/>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u w:val="dotted"/>
          <w14:textFill>
            <w14:solidFill>
              <w14:schemeClr w14:val="tx1"/>
            </w14:solidFill>
          </w14:textFill>
        </w:rPr>
        <w:t>采购人/代理机构</w:t>
      </w:r>
      <w:r>
        <w:rPr>
          <w:rFonts w:hint="eastAsia" w:ascii="仿宋_GB2312" w:eastAsia="仿宋_GB2312"/>
          <w:color w:val="000000" w:themeColor="text1"/>
          <w:sz w:val="32"/>
          <w:szCs w:val="32"/>
          <w:highlight w:val="none"/>
          <w14:textFill>
            <w14:solidFill>
              <w14:schemeClr w14:val="tx1"/>
            </w14:solidFill>
          </w14:textFill>
        </w:rPr>
        <w:t>于</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年</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月</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日,就质疑事项作出了答复/没有在法定期限内作出答复。</w:t>
      </w:r>
    </w:p>
    <w:p w14:paraId="3456707C">
      <w:pPr>
        <w:rPr>
          <w:rFonts w:hint="eastAsia"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四、投诉事项具体内容</w:t>
      </w:r>
    </w:p>
    <w:p w14:paraId="6EF068F6">
      <w:pPr>
        <w:rPr>
          <w:rFonts w:hint="eastAsia"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投诉事项 1：</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32086292">
      <w:pPr>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事实依据：</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26041B89">
      <w:pPr>
        <w:rPr>
          <w:rFonts w:hint="eastAsia"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22B75469">
      <w:pPr>
        <w:rPr>
          <w:rFonts w:hint="eastAsia"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法律依据：</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7D688941">
      <w:pPr>
        <w:rPr>
          <w:rFonts w:hint="eastAsia"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3D44CD0F">
      <w:pPr>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投诉事项2</w:t>
      </w:r>
    </w:p>
    <w:p w14:paraId="32F15E39">
      <w:pPr>
        <w:rPr>
          <w:rFonts w:hint="eastAsia"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w:t>
      </w:r>
    </w:p>
    <w:p w14:paraId="702A3749">
      <w:pPr>
        <w:rPr>
          <w:rFonts w:hint="eastAsia"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五、与投诉事项相关的投诉请求</w:t>
      </w:r>
    </w:p>
    <w:p w14:paraId="33662FE6">
      <w:pPr>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请求：</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 xml:space="preserve"> </w:t>
      </w:r>
    </w:p>
    <w:p w14:paraId="198614F8">
      <w:pPr>
        <w:rPr>
          <w:rFonts w:hint="eastAsia"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 xml:space="preserve">                                                                                                    </w:t>
      </w:r>
    </w:p>
    <w:p w14:paraId="2E7DB763">
      <w:pPr>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 xml:space="preserve">签字(签章)：                   公章：                      </w:t>
      </w:r>
    </w:p>
    <w:p w14:paraId="115F7145">
      <w:pPr>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 xml:space="preserve">日期：    </w:t>
      </w:r>
    </w:p>
    <w:p w14:paraId="273E2F8F">
      <w:pPr>
        <w:rPr>
          <w:rFonts w:hint="eastAsia" w:ascii="黑体" w:hAnsi="黑体" w:eastAsia="黑体"/>
          <w:b/>
          <w:color w:val="000000" w:themeColor="text1"/>
          <w:sz w:val="32"/>
          <w:szCs w:val="32"/>
          <w:highlight w:val="none"/>
          <w14:textFill>
            <w14:solidFill>
              <w14:schemeClr w14:val="tx1"/>
            </w14:solidFill>
          </w14:textFill>
        </w:rPr>
      </w:pPr>
    </w:p>
    <w:p w14:paraId="733BC2E3">
      <w:pPr>
        <w:rPr>
          <w:rFonts w:hint="eastAsia" w:ascii="黑体" w:hAnsi="黑体" w:eastAsia="黑体"/>
          <w:b/>
          <w:color w:val="000000" w:themeColor="text1"/>
          <w:sz w:val="32"/>
          <w:szCs w:val="32"/>
          <w:highlight w:val="none"/>
          <w14:textFill>
            <w14:solidFill>
              <w14:schemeClr w14:val="tx1"/>
            </w14:solidFill>
          </w14:textFill>
        </w:rPr>
      </w:pPr>
      <w:r>
        <w:rPr>
          <w:rFonts w:hint="eastAsia" w:ascii="黑体" w:hAnsi="黑体" w:eastAsia="黑体"/>
          <w:b/>
          <w:color w:val="000000" w:themeColor="text1"/>
          <w:sz w:val="32"/>
          <w:szCs w:val="32"/>
          <w:highlight w:val="none"/>
          <w14:textFill>
            <w14:solidFill>
              <w14:schemeClr w14:val="tx1"/>
            </w14:solidFill>
          </w14:textFill>
        </w:rPr>
        <w:t>投诉书制作说明：</w:t>
      </w:r>
    </w:p>
    <w:p w14:paraId="7BCEE096">
      <w:pPr>
        <w:widowControl/>
        <w:ind w:firstLine="640" w:firstLineChars="200"/>
        <w:rPr>
          <w:rFonts w:hint="eastAsia" w:ascii="仿宋_GB2312" w:hAnsi="宋体" w:eastAsia="仿宋_GB2312" w:cs="宋体"/>
          <w:color w:val="000000" w:themeColor="text1"/>
          <w:kern w:val="0"/>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1.投诉人提起投诉时，应当提交投诉书和必要的证明材料，并按照被投诉人和与投诉事项有关的供应商数量提供投诉书副本。</w:t>
      </w:r>
    </w:p>
    <w:p w14:paraId="398AC6C3">
      <w:pPr>
        <w:widowControl/>
        <w:ind w:firstLine="640" w:firstLineChars="200"/>
        <w:jc w:val="left"/>
        <w:rPr>
          <w:rFonts w:hint="eastAsia" w:ascii="仿宋_GB2312" w:hAnsi="宋体" w:eastAsia="仿宋_GB2312" w:cs="宋体"/>
          <w:color w:val="000000" w:themeColor="text1"/>
          <w:kern w:val="0"/>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2.投诉人若委托代理人进行投诉的，投诉书应按照要求列明“授权代表”的有关内容，并在附件中提交由</w:t>
      </w:r>
      <w:r>
        <w:rPr>
          <w:rFonts w:hint="eastAsia" w:ascii="仿宋_GB2312" w:hAnsi="宋体" w:eastAsia="仿宋_GB2312" w:cs="宋体"/>
          <w:color w:val="000000" w:themeColor="text1"/>
          <w:kern w:val="0"/>
          <w:sz w:val="32"/>
          <w:szCs w:val="32"/>
          <w:highlight w:val="none"/>
          <w14:textFill>
            <w14:solidFill>
              <w14:schemeClr w14:val="tx1"/>
            </w14:solidFill>
          </w14:textFill>
        </w:rPr>
        <w:t>投诉人签署的授权委托书。授权委托书应当载明代理人的姓名或者名称、代理事项、具体权限、期限和相关事项。</w:t>
      </w:r>
    </w:p>
    <w:p w14:paraId="5FCAEF5B">
      <w:pPr>
        <w:widowControl/>
        <w:ind w:firstLine="640" w:firstLineChars="200"/>
        <w:jc w:val="left"/>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3.投诉人若对项目的某一分包进行投诉，投诉书应列明具体分包号。</w:t>
      </w:r>
    </w:p>
    <w:p w14:paraId="13D99BE6">
      <w:pPr>
        <w:widowControl/>
        <w:ind w:firstLine="640" w:firstLineChars="200"/>
        <w:jc w:val="left"/>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4.投诉书应简要列明质疑事项，质疑函、质疑答复等作为附件材料提供。</w:t>
      </w:r>
    </w:p>
    <w:p w14:paraId="08D75941">
      <w:pPr>
        <w:widowControl/>
        <w:ind w:firstLine="640" w:firstLineChars="200"/>
        <w:jc w:val="left"/>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5.投诉书的投诉事项应具体、明确，并有必要的事实依据和法律依据。</w:t>
      </w:r>
    </w:p>
    <w:p w14:paraId="4BE5D06D">
      <w:pPr>
        <w:widowControl/>
        <w:ind w:firstLine="640" w:firstLineChars="200"/>
        <w:jc w:val="left"/>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6.投诉书的投诉请求应与投诉事项相关。</w:t>
      </w:r>
    </w:p>
    <w:p w14:paraId="5BA4E85A">
      <w:pPr>
        <w:widowControl/>
        <w:ind w:firstLine="640" w:firstLineChars="200"/>
        <w:jc w:val="left"/>
        <w:rPr>
          <w:rFonts w:hint="eastAsia" w:ascii="仿宋_GB2312" w:hAnsi="宋体" w:eastAsia="仿宋_GB2312" w:cs="宋体"/>
          <w:color w:val="000000" w:themeColor="text1"/>
          <w:kern w:val="0"/>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14:paraId="58949DDD">
      <w:pPr>
        <w:snapToGrid w:val="0"/>
        <w:spacing w:before="50" w:after="165" w:afterLines="50" w:line="360" w:lineRule="auto"/>
        <w:ind w:firstLine="480" w:firstLineChars="200"/>
        <w:jc w:val="left"/>
        <w:rPr>
          <w:rFonts w:hint="eastAsia"/>
          <w:color w:val="000000" w:themeColor="text1"/>
          <w:sz w:val="24"/>
          <w:highlight w:val="none"/>
          <w14:textFill>
            <w14:solidFill>
              <w14:schemeClr w14:val="tx1"/>
            </w14:solidFill>
          </w14:textFill>
        </w:rPr>
      </w:pPr>
    </w:p>
    <w:p w14:paraId="6761FCB6">
      <w:pPr>
        <w:rPr>
          <w:rFonts w:hint="eastAsia"/>
          <w:color w:val="000000" w:themeColor="text1"/>
          <w:highlight w:val="none"/>
          <w14:textFill>
            <w14:solidFill>
              <w14:schemeClr w14:val="tx1"/>
            </w14:solidFill>
          </w14:textFill>
        </w:rPr>
      </w:pPr>
    </w:p>
    <w:sectPr>
      <w:footerReference r:id="rId9" w:type="first"/>
      <w:headerReference r:id="rId6" w:type="default"/>
      <w:footerReference r:id="rId7" w:type="default"/>
      <w:footerReference r:id="rId8" w:type="even"/>
      <w:pgSz w:w="11906" w:h="16838"/>
      <w:pgMar w:top="1134" w:right="1134" w:bottom="1134" w:left="1134" w:header="720" w:footer="720" w:gutter="0"/>
      <w:pgNumType w:fmt="decimal"/>
      <w:cols w:space="72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821BC91-08EF-4A8E-801F-7249A64BDE1E}"/>
  </w:font>
  <w:font w:name="黑体">
    <w:panose1 w:val="02010609060101010101"/>
    <w:charset w:val="86"/>
    <w:family w:val="auto"/>
    <w:pitch w:val="default"/>
    <w:sig w:usb0="800002BF" w:usb1="38CF7CFA" w:usb2="00000016" w:usb3="00000000" w:csb0="00040001" w:csb1="00000000"/>
    <w:embedRegular r:id="rId2" w:fontKey="{A13974D7-59AB-4D65-A2D3-9C014AB242C1}"/>
  </w:font>
  <w:font w:name="Courier New">
    <w:panose1 w:val="02070309020205020404"/>
    <w:charset w:val="01"/>
    <w:family w:val="modern"/>
    <w:pitch w:val="default"/>
    <w:sig w:usb0="E0002EFF" w:usb1="C0007843" w:usb2="00000009" w:usb3="00000000" w:csb0="400001FF" w:csb1="FFFF0000"/>
    <w:embedRegular r:id="rId3" w:fontKey="{3B3C7002-573C-4744-8BA6-00B3AFC04672}"/>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C576254D-F195-4EBE-BF7B-8BAEF676F99D}"/>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embedRegular r:id="rId5" w:fontKey="{B7CB8248-CE49-418A-B196-5E5D7DF002A6}"/>
  </w:font>
  <w:font w:name="仿宋">
    <w:panose1 w:val="02010609060101010101"/>
    <w:charset w:val="86"/>
    <w:family w:val="modern"/>
    <w:pitch w:val="default"/>
    <w:sig w:usb0="800002BF" w:usb1="38CF7CFA" w:usb2="00000016" w:usb3="00000000" w:csb0="00040001" w:csb1="00000000"/>
    <w:embedRegular r:id="rId6" w:fontKey="{B4CC343E-74C6-47B5-B21A-2BBD2BA3AF43}"/>
  </w:font>
  <w:font w:name="华文新魏">
    <w:panose1 w:val="02010800040101010101"/>
    <w:charset w:val="86"/>
    <w:family w:val="auto"/>
    <w:pitch w:val="default"/>
    <w:sig w:usb0="00000001" w:usb1="080F0000" w:usb2="00000000" w:usb3="00000000" w:csb0="00040000" w:csb1="00000000"/>
    <w:embedRegular r:id="rId7" w:fontKey="{F6025B82-FCEF-4493-966D-A755C7B7BC22}"/>
  </w:font>
  <w:font w:name="Wingdings 2">
    <w:panose1 w:val="05020102010507070707"/>
    <w:charset w:val="02"/>
    <w:family w:val="auto"/>
    <w:pitch w:val="default"/>
    <w:sig w:usb0="00000000" w:usb1="00000000" w:usb2="00000000" w:usb3="00000000" w:csb0="80000000" w:csb1="00000000"/>
    <w:embedRegular r:id="rId8" w:fontKey="{D7220567-59C2-4B02-BC99-387940304AD4}"/>
  </w:font>
  <w:font w:name="Segoe UI">
    <w:panose1 w:val="020B0502040204020203"/>
    <w:charset w:val="00"/>
    <w:family w:val="auto"/>
    <w:pitch w:val="default"/>
    <w:sig w:usb0="E4002EFF" w:usb1="C000E47F" w:usb2="00000009" w:usb3="00000000" w:csb0="200001FF" w:csb1="00000000"/>
    <w:embedRegular r:id="rId9" w:fontKey="{5981BA09-5703-44B2-BED4-AAE4704C8EBD}"/>
  </w:font>
  <w:font w:name="Arial Unicode MS">
    <w:panose1 w:val="020B0604020202020204"/>
    <w:charset w:val="86"/>
    <w:family w:val="roman"/>
    <w:pitch w:val="default"/>
    <w:sig w:usb0="FFFFFFFF" w:usb1="E9FFFFFF" w:usb2="0000003F" w:usb3="00000000" w:csb0="603F01FF" w:csb1="FFFF0000"/>
    <w:embedRegular r:id="rId10" w:fontKey="{4814943F-25F5-49D7-AE3F-73A38FD706A2}"/>
  </w:font>
  <w:font w:name="微软雅黑">
    <w:panose1 w:val="020B0503020204020204"/>
    <w:charset w:val="86"/>
    <w:family w:val="swiss"/>
    <w:pitch w:val="default"/>
    <w:sig w:usb0="80000287" w:usb1="2ACF3C50" w:usb2="00000016" w:usb3="00000000" w:csb0="0004001F" w:csb1="00000000"/>
    <w:embedRegular r:id="rId11" w:fontKey="{8C0AFC28-729C-464D-AEE6-444FE4DA8E95}"/>
  </w:font>
  <w:font w:name="Helvetica">
    <w:altName w:val="Arial"/>
    <w:panose1 w:val="020B0604020202020204"/>
    <w:charset w:val="00"/>
    <w:family w:val="swiss"/>
    <w:pitch w:val="default"/>
    <w:sig w:usb0="00000000" w:usb1="00000000" w:usb2="00000009" w:usb3="00000000" w:csb0="000001FF" w:csb1="00000000"/>
    <w:embedRegular r:id="rId12" w:fontKey="{87E2D846-BFAE-4D70-9C66-1B7F6D1CDCFA}"/>
  </w:font>
  <w:font w:name="楷体">
    <w:panose1 w:val="02010609060101010101"/>
    <w:charset w:val="86"/>
    <w:family w:val="modern"/>
    <w:pitch w:val="default"/>
    <w:sig w:usb0="800002BF" w:usb1="38CF7CFA" w:usb2="00000016" w:usb3="00000000" w:csb0="00040001" w:csb1="00000000"/>
    <w:embedRegular r:id="rId13" w:fontKey="{7351535E-C544-468B-8986-EED250C39589}"/>
  </w:font>
  <w:font w:name="TimesNewRomanPSMT">
    <w:altName w:val="Times New Roman"/>
    <w:panose1 w:val="00000000000000000000"/>
    <w:charset w:val="00"/>
    <w:family w:val="roman"/>
    <w:pitch w:val="default"/>
    <w:sig w:usb0="00000000" w:usb1="00000000" w:usb2="00000000" w:usb3="00000000" w:csb0="00000001" w:csb1="00000000"/>
  </w:font>
  <w:font w:name="ˎ̥">
    <w:altName w:val="微软雅黑"/>
    <w:panose1 w:val="00000000000000000000"/>
    <w:charset w:val="00"/>
    <w:family w:val="roman"/>
    <w:pitch w:val="default"/>
    <w:sig w:usb0="00000000" w:usb1="00000000" w:usb2="00000000" w:usb3="00000000" w:csb0="00040001" w:csb1="00000000"/>
    <w:embedRegular r:id="rId14" w:fontKey="{749ABDA1-ED2E-409D-B9A0-5E68F88F8FC8}"/>
  </w:font>
  <w:font w:name="KSOFE450088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CDCA9">
    <w:pPr>
      <w:pStyle w:val="2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0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29E458DC">
                          <w:pPr>
                            <w:pStyle w:val="24"/>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205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zql5uc8AAAAFAQAA&#10;DwAAAAAAAAABACAAAAAiAAAAZHJzL2Rvd25yZXYueG1sUEsBAhQAFAAAAAgAh07iQDGNcSvpAQAA&#10;ygMAAA4AAAAAAAAAAQAgAAAAHgEAAGRycy9lMm9Eb2MueG1sUEsFBgAAAAAGAAYAWQEAAHkFAAAA&#10;AA==&#10;">
              <v:fill on="f" focussize="0,0"/>
              <v:stroke on="f"/>
              <v:imagedata o:title=""/>
              <o:lock v:ext="edit" aspectratio="f"/>
              <v:textbox inset="0mm,0mm,0mm,0mm" style="mso-fit-shape-to-text:t;">
                <w:txbxContent>
                  <w:p w14:paraId="29E458DC">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810A5">
    <w:pPr>
      <w:pStyle w:val="2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0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178D9CB5">
                          <w:pPr>
                            <w:pStyle w:val="24"/>
                          </w:pPr>
                          <w:r>
                            <w:fldChar w:fldCharType="begin"/>
                          </w:r>
                          <w:r>
                            <w:instrText xml:space="preserve"> PAGE  \* MERGEFORMAT </w:instrText>
                          </w:r>
                          <w:r>
                            <w:fldChar w:fldCharType="separate"/>
                          </w:r>
                          <w:r>
                            <w:t>2</w:t>
                          </w:r>
                          <w:r>
                            <w:fldChar w:fldCharType="end"/>
                          </w:r>
                        </w:p>
                      </w:txbxContent>
                    </wps:txbx>
                    <wps:bodyPr vert="horz" wrap="none" lIns="0" tIns="0" rIns="0" bIns="0" anchor="t" anchorCtr="0" upright="0">
                      <a:spAutoFit/>
                    </wps:bodyPr>
                  </wps:wsp>
                </a:graphicData>
              </a:graphic>
            </wp:anchor>
          </w:drawing>
        </mc:Choice>
        <mc:Fallback>
          <w:pict>
            <v:shape id="文本框 205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zql5uc8AAAAFAQAA&#10;DwAAAAAAAAABACAAAAAiAAAAZHJzL2Rvd25yZXYueG1sUEsBAhQAFAAAAAgAh07iQF4lb3DpAQAA&#10;ygMAAA4AAAAAAAAAAQAgAAAAHgEAAGRycy9lMm9Eb2MueG1sUEsFBgAAAAAGAAYAWQEAAHkFAAAA&#10;AA==&#10;">
              <v:fill on="f" focussize="0,0"/>
              <v:stroke on="f"/>
              <v:imagedata o:title=""/>
              <o:lock v:ext="edit" aspectratio="f"/>
              <v:textbox inset="0mm,0mm,0mm,0mm" style="mso-fit-shape-to-text:t;">
                <w:txbxContent>
                  <w:p w14:paraId="178D9CB5">
                    <w:pPr>
                      <w:pStyle w:val="2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234B6">
    <w:pPr>
      <w:pStyle w:val="24"/>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20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5BB1653A">
                          <w:pPr>
                            <w:pStyle w:val="24"/>
                          </w:pPr>
                          <w:r>
                            <w:fldChar w:fldCharType="begin"/>
                          </w:r>
                          <w:r>
                            <w:instrText xml:space="preserve"> PAGE  \* MERGEFORMAT </w:instrText>
                          </w:r>
                          <w:r>
                            <w:fldChar w:fldCharType="separate"/>
                          </w:r>
                          <w:r>
                            <w:t>128</w:t>
                          </w:r>
                          <w:r>
                            <w:fldChar w:fldCharType="end"/>
                          </w:r>
                        </w:p>
                      </w:txbxContent>
                    </wps:txbx>
                    <wps:bodyPr vert="horz" wrap="none" lIns="0" tIns="0" rIns="0" bIns="0" anchor="t" anchorCtr="0" upright="0">
                      <a:spAutoFit/>
                    </wps:bodyPr>
                  </wps:wsp>
                </a:graphicData>
              </a:graphic>
            </wp:anchor>
          </w:drawing>
        </mc:Choice>
        <mc:Fallback>
          <w:pict>
            <v:shape id="文本框 205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zql5uc8AAAAFAQAA&#10;DwAAAAAAAAABACAAAAAiAAAAZHJzL2Rvd25yZXYueG1sUEsBAhQAFAAAAAgAh07iQGy/m8npAQAA&#10;ygMAAA4AAAAAAAAAAQAgAAAAHgEAAGRycy9lMm9Eb2MueG1sUEsFBgAAAAAGAAYAWQEAAHkFAAAA&#10;AA==&#10;">
              <v:fill on="f" focussize="0,0"/>
              <v:stroke on="f"/>
              <v:imagedata o:title=""/>
              <o:lock v:ext="edit" aspectratio="f"/>
              <v:textbox inset="0mm,0mm,0mm,0mm" style="mso-fit-shape-to-text:t;">
                <w:txbxContent>
                  <w:p w14:paraId="5BB1653A">
                    <w:pPr>
                      <w:pStyle w:val="24"/>
                    </w:pPr>
                    <w:r>
                      <w:fldChar w:fldCharType="begin"/>
                    </w:r>
                    <w:r>
                      <w:instrText xml:space="preserve"> PAGE  \* MERGEFORMAT </w:instrText>
                    </w:r>
                    <w:r>
                      <w:fldChar w:fldCharType="separate"/>
                    </w:r>
                    <w:r>
                      <w:t>128</w:t>
                    </w:r>
                    <w:r>
                      <w:fldChar w:fldCharType="end"/>
                    </w:r>
                  </w:p>
                </w:txbxContent>
              </v:textbox>
            </v:shape>
          </w:pict>
        </mc:Fallback>
      </mc:AlternateContent>
    </w:r>
  </w:p>
  <w:p w14:paraId="2FB0233B">
    <w:pPr>
      <w:pStyle w:val="2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AF91D">
    <w:pPr>
      <w:pStyle w:val="24"/>
      <w:framePr w:wrap="around" w:vAnchor="text" w:hAnchor="margin" w:xAlign="center" w:y="1"/>
      <w:rPr>
        <w:rStyle w:val="39"/>
      </w:rPr>
    </w:pPr>
    <w:r>
      <w:fldChar w:fldCharType="begin"/>
    </w:r>
    <w:r>
      <w:rPr>
        <w:rStyle w:val="39"/>
      </w:rPr>
      <w:instrText xml:space="preserve">PAGE  </w:instrText>
    </w:r>
    <w:r>
      <w:fldChar w:fldCharType="end"/>
    </w:r>
  </w:p>
  <w:p w14:paraId="1C3182A9">
    <w:pPr>
      <w:pStyle w:val="2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E326F">
    <w:pPr>
      <w:pStyle w:val="24"/>
      <w:framePr w:wrap="around" w:vAnchor="text" w:hAnchor="margin" w:xAlign="right" w:y="1"/>
      <w:rPr>
        <w:rStyle w:val="39"/>
      </w:rPr>
    </w:pPr>
    <w:r>
      <w:fldChar w:fldCharType="begin"/>
    </w:r>
    <w:r>
      <w:rPr>
        <w:rStyle w:val="39"/>
      </w:rPr>
      <w:instrText xml:space="preserve">PAGE  </w:instrText>
    </w:r>
    <w:r>
      <w:fldChar w:fldCharType="separate"/>
    </w:r>
    <w:r>
      <w:rPr>
        <w:rStyle w:val="39"/>
      </w:rPr>
      <w:t>122</w:t>
    </w:r>
    <w:r>
      <w:fldChar w:fldCharType="end"/>
    </w:r>
  </w:p>
  <w:p w14:paraId="52FA1CFE">
    <w:pPr>
      <w:pStyle w:val="24"/>
      <w:ind w:right="360"/>
      <w:jc w:val="both"/>
      <w:rPr>
        <w:rFonts w:hint="eastAsia"/>
      </w:rPr>
    </w:pPr>
    <w:r>
      <w:rPr>
        <w:rFonts w:hint="eastAsia"/>
      </w:rPr>
      <w:t>121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66C31">
    <w:pPr>
      <w:pStyle w:val="25"/>
    </w:pPr>
    <w:r>
      <w:rPr>
        <w:rFonts w:hint="eastAsia"/>
      </w:rPr>
      <w:t>南宁市政府采购公开招标采购文件（项目编号：</w:t>
    </w:r>
    <w:r>
      <w:rPr>
        <w:rFonts w:hint="eastAsia" w:ascii="宋体" w:hAnsi="宋体" w:eastAsia="宋体" w:cs="宋体"/>
      </w:rPr>
      <w:t>NNZC2026-G1-990215-GXJT</w:t>
    </w:r>
    <w:r>
      <w:rPr>
        <w:rFonts w:hint="eastAsia"/>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8FD88">
    <w:pPr>
      <w:pStyle w:val="25"/>
    </w:pPr>
    <w:r>
      <w:rPr>
        <w:rFonts w:hint="eastAsia"/>
      </w:rPr>
      <w:t>南宁市政府采购公开招标采购文件（项目编号：</w:t>
    </w:r>
    <w:r>
      <w:rPr>
        <w:rFonts w:hint="eastAsia" w:ascii="宋体" w:hAnsi="宋体" w:eastAsia="宋体" w:cs="宋体"/>
      </w:rPr>
      <w:t>NNZC2026-G1-990215-GXJT</w:t>
    </w:r>
    <w:r>
      <w:rPr>
        <w:rFonts w:hint="eastAsia"/>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FB5EF1"/>
    <w:multiLevelType w:val="multilevel"/>
    <w:tmpl w:val="DFFB5EF1"/>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
    <w:nsid w:val="00000007"/>
    <w:multiLevelType w:val="multilevel"/>
    <w:tmpl w:val="00000007"/>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2B7645F7"/>
    <w:multiLevelType w:val="singleLevel"/>
    <w:tmpl w:val="2B7645F7"/>
    <w:lvl w:ilvl="0" w:tentative="0">
      <w:start w:val="1"/>
      <w:numFmt w:val="decimal"/>
      <w:suff w:val="nothing"/>
      <w:lvlText w:val="（%1）"/>
      <w:lvlJc w:val="left"/>
    </w:lvl>
  </w:abstractNum>
  <w:abstractNum w:abstractNumId="3">
    <w:nsid w:val="72962756"/>
    <w:multiLevelType w:val="multilevel"/>
    <w:tmpl w:val="72962756"/>
    <w:lvl w:ilvl="0" w:tentative="0">
      <w:start w:val="1"/>
      <w:numFmt w:val="japaneseCounting"/>
      <w:lvlText w:val="（%1）"/>
      <w:lvlJc w:val="left"/>
      <w:pPr>
        <w:ind w:left="1237" w:hanging="765"/>
      </w:pPr>
      <w:rPr>
        <w:rFonts w:hint="default"/>
      </w:rPr>
    </w:lvl>
    <w:lvl w:ilvl="1" w:tentative="0">
      <w:start w:val="1"/>
      <w:numFmt w:val="lowerLetter"/>
      <w:lvlText w:val="%2)"/>
      <w:lvlJc w:val="left"/>
      <w:pPr>
        <w:ind w:left="1312" w:hanging="420"/>
      </w:pPr>
    </w:lvl>
    <w:lvl w:ilvl="2" w:tentative="0">
      <w:start w:val="1"/>
      <w:numFmt w:val="lowerRoman"/>
      <w:lvlText w:val="%3."/>
      <w:lvlJc w:val="right"/>
      <w:pPr>
        <w:ind w:left="1732" w:hanging="420"/>
      </w:pPr>
    </w:lvl>
    <w:lvl w:ilvl="3" w:tentative="0">
      <w:start w:val="1"/>
      <w:numFmt w:val="decimal"/>
      <w:lvlText w:val="%4."/>
      <w:lvlJc w:val="left"/>
      <w:pPr>
        <w:ind w:left="2152" w:hanging="420"/>
      </w:pPr>
    </w:lvl>
    <w:lvl w:ilvl="4" w:tentative="0">
      <w:start w:val="1"/>
      <w:numFmt w:val="lowerLetter"/>
      <w:lvlText w:val="%5)"/>
      <w:lvlJc w:val="left"/>
      <w:pPr>
        <w:ind w:left="2572" w:hanging="420"/>
      </w:pPr>
    </w:lvl>
    <w:lvl w:ilvl="5" w:tentative="0">
      <w:start w:val="1"/>
      <w:numFmt w:val="lowerRoman"/>
      <w:lvlText w:val="%6."/>
      <w:lvlJc w:val="right"/>
      <w:pPr>
        <w:ind w:left="2992" w:hanging="420"/>
      </w:pPr>
    </w:lvl>
    <w:lvl w:ilvl="6" w:tentative="0">
      <w:start w:val="1"/>
      <w:numFmt w:val="decimal"/>
      <w:lvlText w:val="%7."/>
      <w:lvlJc w:val="left"/>
      <w:pPr>
        <w:ind w:left="3412" w:hanging="420"/>
      </w:pPr>
    </w:lvl>
    <w:lvl w:ilvl="7" w:tentative="0">
      <w:start w:val="1"/>
      <w:numFmt w:val="lowerLetter"/>
      <w:lvlText w:val="%8)"/>
      <w:lvlJc w:val="left"/>
      <w:pPr>
        <w:ind w:left="3832" w:hanging="420"/>
      </w:pPr>
    </w:lvl>
    <w:lvl w:ilvl="8" w:tentative="0">
      <w:start w:val="1"/>
      <w:numFmt w:val="lowerRoman"/>
      <w:lvlText w:val="%9."/>
      <w:lvlJc w:val="right"/>
      <w:pPr>
        <w:ind w:left="4252" w:hanging="420"/>
      </w:pPr>
    </w:lvl>
  </w:abstractNum>
  <w:num w:numId="1">
    <w:abstractNumId w:val="2"/>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331"/>
  <w:displayHorizontalDrawingGridEvery w:val="1"/>
  <w:displayVerticalDrawingGridEvery w:val="1"/>
  <w:noPunctuationKerning w:val="1"/>
  <w:characterSpacingControl w:val="compressPunctuation"/>
  <w:doNotValidateAgainstSchema/>
  <w:doNotDemarcateInvalidXml/>
  <w:hdrShapeDefaults>
    <o:shapelayout v:ext="edit">
      <o:idmap v:ext="edit" data="2,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A2MmJlNzhiZWNlOWUyMDIzZTEwZDQ3YTJmZjQ0ZjUifQ=="/>
  </w:docVars>
  <w:rsids>
    <w:rsidRoot w:val="00172A27"/>
    <w:rsid w:val="0000096C"/>
    <w:rsid w:val="00000CDB"/>
    <w:rsid w:val="00004344"/>
    <w:rsid w:val="00005909"/>
    <w:rsid w:val="00013151"/>
    <w:rsid w:val="000207D5"/>
    <w:rsid w:val="00024E82"/>
    <w:rsid w:val="00027659"/>
    <w:rsid w:val="00030800"/>
    <w:rsid w:val="00031652"/>
    <w:rsid w:val="00034A7D"/>
    <w:rsid w:val="00035197"/>
    <w:rsid w:val="00035F9C"/>
    <w:rsid w:val="00044EDB"/>
    <w:rsid w:val="00054304"/>
    <w:rsid w:val="000553BC"/>
    <w:rsid w:val="0006218D"/>
    <w:rsid w:val="00063F24"/>
    <w:rsid w:val="00065AF0"/>
    <w:rsid w:val="00066EA9"/>
    <w:rsid w:val="00066FE1"/>
    <w:rsid w:val="00067EE2"/>
    <w:rsid w:val="00074D5F"/>
    <w:rsid w:val="00077BF5"/>
    <w:rsid w:val="00081789"/>
    <w:rsid w:val="00085A0D"/>
    <w:rsid w:val="00092A54"/>
    <w:rsid w:val="0009317E"/>
    <w:rsid w:val="00093B18"/>
    <w:rsid w:val="00094E84"/>
    <w:rsid w:val="000A1F82"/>
    <w:rsid w:val="000A7A4B"/>
    <w:rsid w:val="000C302E"/>
    <w:rsid w:val="000C5D44"/>
    <w:rsid w:val="000C79CA"/>
    <w:rsid w:val="000D5F48"/>
    <w:rsid w:val="000D7284"/>
    <w:rsid w:val="000E72F2"/>
    <w:rsid w:val="000F1BBE"/>
    <w:rsid w:val="001031E7"/>
    <w:rsid w:val="00104245"/>
    <w:rsid w:val="001108AC"/>
    <w:rsid w:val="00110DD2"/>
    <w:rsid w:val="00116FC9"/>
    <w:rsid w:val="00120C46"/>
    <w:rsid w:val="00125837"/>
    <w:rsid w:val="00140B14"/>
    <w:rsid w:val="00140CE8"/>
    <w:rsid w:val="00143DA6"/>
    <w:rsid w:val="00151CEE"/>
    <w:rsid w:val="0015209C"/>
    <w:rsid w:val="001551E7"/>
    <w:rsid w:val="00166CDF"/>
    <w:rsid w:val="00170AA7"/>
    <w:rsid w:val="001726F0"/>
    <w:rsid w:val="00173852"/>
    <w:rsid w:val="00174F9B"/>
    <w:rsid w:val="00177D95"/>
    <w:rsid w:val="00182C28"/>
    <w:rsid w:val="00183AF5"/>
    <w:rsid w:val="00190F4C"/>
    <w:rsid w:val="00193D49"/>
    <w:rsid w:val="0019577E"/>
    <w:rsid w:val="001A307B"/>
    <w:rsid w:val="001B1366"/>
    <w:rsid w:val="001B2BDE"/>
    <w:rsid w:val="001B2FAE"/>
    <w:rsid w:val="001D047F"/>
    <w:rsid w:val="001D59CB"/>
    <w:rsid w:val="001E0216"/>
    <w:rsid w:val="001E0590"/>
    <w:rsid w:val="001E3B85"/>
    <w:rsid w:val="001E3E3A"/>
    <w:rsid w:val="001E4E53"/>
    <w:rsid w:val="001E6153"/>
    <w:rsid w:val="001E6C5D"/>
    <w:rsid w:val="001E7AB6"/>
    <w:rsid w:val="001F330A"/>
    <w:rsid w:val="001F4D3C"/>
    <w:rsid w:val="00201770"/>
    <w:rsid w:val="00204164"/>
    <w:rsid w:val="00204F25"/>
    <w:rsid w:val="00205999"/>
    <w:rsid w:val="00207350"/>
    <w:rsid w:val="00221909"/>
    <w:rsid w:val="002230A4"/>
    <w:rsid w:val="00224D01"/>
    <w:rsid w:val="00231EAB"/>
    <w:rsid w:val="00232E04"/>
    <w:rsid w:val="00236055"/>
    <w:rsid w:val="00236B7D"/>
    <w:rsid w:val="00244627"/>
    <w:rsid w:val="0025753A"/>
    <w:rsid w:val="002738BD"/>
    <w:rsid w:val="002867CF"/>
    <w:rsid w:val="00293976"/>
    <w:rsid w:val="00297271"/>
    <w:rsid w:val="002B3400"/>
    <w:rsid w:val="002B4610"/>
    <w:rsid w:val="002C1328"/>
    <w:rsid w:val="002C27F2"/>
    <w:rsid w:val="002C38A0"/>
    <w:rsid w:val="002D2EF2"/>
    <w:rsid w:val="002E0A18"/>
    <w:rsid w:val="002E350B"/>
    <w:rsid w:val="002E6D9F"/>
    <w:rsid w:val="002F1D0B"/>
    <w:rsid w:val="002F55FD"/>
    <w:rsid w:val="002F667D"/>
    <w:rsid w:val="003014B1"/>
    <w:rsid w:val="003051FD"/>
    <w:rsid w:val="00305816"/>
    <w:rsid w:val="0031447E"/>
    <w:rsid w:val="00315EB2"/>
    <w:rsid w:val="003162D6"/>
    <w:rsid w:val="00316994"/>
    <w:rsid w:val="00320B19"/>
    <w:rsid w:val="00325672"/>
    <w:rsid w:val="00327461"/>
    <w:rsid w:val="00330EE9"/>
    <w:rsid w:val="003331F5"/>
    <w:rsid w:val="00337A9F"/>
    <w:rsid w:val="00344211"/>
    <w:rsid w:val="00346976"/>
    <w:rsid w:val="00347950"/>
    <w:rsid w:val="00353905"/>
    <w:rsid w:val="00355191"/>
    <w:rsid w:val="003566A5"/>
    <w:rsid w:val="00366E54"/>
    <w:rsid w:val="0037075A"/>
    <w:rsid w:val="00371C87"/>
    <w:rsid w:val="00384EB6"/>
    <w:rsid w:val="003868E3"/>
    <w:rsid w:val="0039417D"/>
    <w:rsid w:val="003A3917"/>
    <w:rsid w:val="003A622A"/>
    <w:rsid w:val="003B031E"/>
    <w:rsid w:val="003B2214"/>
    <w:rsid w:val="003B31F1"/>
    <w:rsid w:val="003B7C9A"/>
    <w:rsid w:val="003C027A"/>
    <w:rsid w:val="003C393F"/>
    <w:rsid w:val="003C7A51"/>
    <w:rsid w:val="003D3465"/>
    <w:rsid w:val="003D478D"/>
    <w:rsid w:val="003D7400"/>
    <w:rsid w:val="003E0AD4"/>
    <w:rsid w:val="003E1425"/>
    <w:rsid w:val="003E64C1"/>
    <w:rsid w:val="003E67F9"/>
    <w:rsid w:val="003E70B7"/>
    <w:rsid w:val="003F1F9C"/>
    <w:rsid w:val="003F7B0D"/>
    <w:rsid w:val="004029ED"/>
    <w:rsid w:val="00403AA3"/>
    <w:rsid w:val="0040651A"/>
    <w:rsid w:val="00415282"/>
    <w:rsid w:val="00423F17"/>
    <w:rsid w:val="00435268"/>
    <w:rsid w:val="0044600A"/>
    <w:rsid w:val="00447BDE"/>
    <w:rsid w:val="00450ADB"/>
    <w:rsid w:val="00452102"/>
    <w:rsid w:val="004531C4"/>
    <w:rsid w:val="0046694A"/>
    <w:rsid w:val="0046760D"/>
    <w:rsid w:val="00467833"/>
    <w:rsid w:val="00472DF0"/>
    <w:rsid w:val="00474447"/>
    <w:rsid w:val="004820E2"/>
    <w:rsid w:val="004853B6"/>
    <w:rsid w:val="004861BA"/>
    <w:rsid w:val="00486E44"/>
    <w:rsid w:val="00487B21"/>
    <w:rsid w:val="004925A4"/>
    <w:rsid w:val="004A0443"/>
    <w:rsid w:val="004A5F2A"/>
    <w:rsid w:val="004A6736"/>
    <w:rsid w:val="004B5C38"/>
    <w:rsid w:val="004E126C"/>
    <w:rsid w:val="004E5A78"/>
    <w:rsid w:val="004F5BCD"/>
    <w:rsid w:val="005033B8"/>
    <w:rsid w:val="00503A40"/>
    <w:rsid w:val="00506840"/>
    <w:rsid w:val="00506FAB"/>
    <w:rsid w:val="00511A25"/>
    <w:rsid w:val="00517D40"/>
    <w:rsid w:val="00520861"/>
    <w:rsid w:val="00521880"/>
    <w:rsid w:val="005279FB"/>
    <w:rsid w:val="00532BF5"/>
    <w:rsid w:val="0053418F"/>
    <w:rsid w:val="0053494D"/>
    <w:rsid w:val="0053541C"/>
    <w:rsid w:val="005458AD"/>
    <w:rsid w:val="0055409E"/>
    <w:rsid w:val="00554A36"/>
    <w:rsid w:val="00562514"/>
    <w:rsid w:val="00564C6D"/>
    <w:rsid w:val="00565F7F"/>
    <w:rsid w:val="00576E04"/>
    <w:rsid w:val="0057733C"/>
    <w:rsid w:val="00581AC2"/>
    <w:rsid w:val="00583AC0"/>
    <w:rsid w:val="005873D0"/>
    <w:rsid w:val="005917A6"/>
    <w:rsid w:val="005932B6"/>
    <w:rsid w:val="0059420D"/>
    <w:rsid w:val="00596F89"/>
    <w:rsid w:val="005B53A3"/>
    <w:rsid w:val="005C06FA"/>
    <w:rsid w:val="005C1383"/>
    <w:rsid w:val="005D54D6"/>
    <w:rsid w:val="005E2EC1"/>
    <w:rsid w:val="005E671C"/>
    <w:rsid w:val="005F6F86"/>
    <w:rsid w:val="00600743"/>
    <w:rsid w:val="00603D18"/>
    <w:rsid w:val="006048A4"/>
    <w:rsid w:val="00605362"/>
    <w:rsid w:val="006064F7"/>
    <w:rsid w:val="006068F0"/>
    <w:rsid w:val="00606C3B"/>
    <w:rsid w:val="00612196"/>
    <w:rsid w:val="006214D7"/>
    <w:rsid w:val="006224B3"/>
    <w:rsid w:val="00622C28"/>
    <w:rsid w:val="00626CA8"/>
    <w:rsid w:val="006301C4"/>
    <w:rsid w:val="006304DE"/>
    <w:rsid w:val="00631BAB"/>
    <w:rsid w:val="006406A8"/>
    <w:rsid w:val="00640B4E"/>
    <w:rsid w:val="00641D5B"/>
    <w:rsid w:val="00653CDE"/>
    <w:rsid w:val="00656442"/>
    <w:rsid w:val="00661DA0"/>
    <w:rsid w:val="006632E6"/>
    <w:rsid w:val="0067703D"/>
    <w:rsid w:val="006807FB"/>
    <w:rsid w:val="006831E3"/>
    <w:rsid w:val="006873BA"/>
    <w:rsid w:val="00691B1A"/>
    <w:rsid w:val="00694EF7"/>
    <w:rsid w:val="00695425"/>
    <w:rsid w:val="006A101B"/>
    <w:rsid w:val="006A53A9"/>
    <w:rsid w:val="006A6DC8"/>
    <w:rsid w:val="006B38DD"/>
    <w:rsid w:val="006C015A"/>
    <w:rsid w:val="006C2360"/>
    <w:rsid w:val="006C55A9"/>
    <w:rsid w:val="006C5999"/>
    <w:rsid w:val="006D0A1B"/>
    <w:rsid w:val="006D6A62"/>
    <w:rsid w:val="006F0015"/>
    <w:rsid w:val="006F4267"/>
    <w:rsid w:val="006F68C0"/>
    <w:rsid w:val="006F77B6"/>
    <w:rsid w:val="00706609"/>
    <w:rsid w:val="00707FF2"/>
    <w:rsid w:val="00715456"/>
    <w:rsid w:val="00717D53"/>
    <w:rsid w:val="0072351B"/>
    <w:rsid w:val="00730FBB"/>
    <w:rsid w:val="00736625"/>
    <w:rsid w:val="00744B4B"/>
    <w:rsid w:val="00745BFF"/>
    <w:rsid w:val="0074683F"/>
    <w:rsid w:val="00750CA6"/>
    <w:rsid w:val="007549ED"/>
    <w:rsid w:val="0075643C"/>
    <w:rsid w:val="00756DD1"/>
    <w:rsid w:val="00757B36"/>
    <w:rsid w:val="00761289"/>
    <w:rsid w:val="00761EA6"/>
    <w:rsid w:val="00767154"/>
    <w:rsid w:val="00771A8B"/>
    <w:rsid w:val="00773B6C"/>
    <w:rsid w:val="0078187A"/>
    <w:rsid w:val="00781DF2"/>
    <w:rsid w:val="00790B95"/>
    <w:rsid w:val="007937A3"/>
    <w:rsid w:val="007B0B87"/>
    <w:rsid w:val="007C09EA"/>
    <w:rsid w:val="007C3231"/>
    <w:rsid w:val="007C3614"/>
    <w:rsid w:val="007C3B9F"/>
    <w:rsid w:val="007D5273"/>
    <w:rsid w:val="007D6581"/>
    <w:rsid w:val="007D6EBC"/>
    <w:rsid w:val="007F0A33"/>
    <w:rsid w:val="007F1D2B"/>
    <w:rsid w:val="007F4D7D"/>
    <w:rsid w:val="007F717F"/>
    <w:rsid w:val="00800753"/>
    <w:rsid w:val="008150FA"/>
    <w:rsid w:val="008176CE"/>
    <w:rsid w:val="008232D5"/>
    <w:rsid w:val="00823F88"/>
    <w:rsid w:val="008300D6"/>
    <w:rsid w:val="008429D8"/>
    <w:rsid w:val="00843D45"/>
    <w:rsid w:val="008604A4"/>
    <w:rsid w:val="008606F1"/>
    <w:rsid w:val="00862516"/>
    <w:rsid w:val="00866447"/>
    <w:rsid w:val="0086784A"/>
    <w:rsid w:val="008811BB"/>
    <w:rsid w:val="00884280"/>
    <w:rsid w:val="00884C48"/>
    <w:rsid w:val="0089747C"/>
    <w:rsid w:val="008974F2"/>
    <w:rsid w:val="008B13BE"/>
    <w:rsid w:val="008C4798"/>
    <w:rsid w:val="008D3FFB"/>
    <w:rsid w:val="008D43F8"/>
    <w:rsid w:val="008E3451"/>
    <w:rsid w:val="008E53FF"/>
    <w:rsid w:val="00904A9B"/>
    <w:rsid w:val="00920D6C"/>
    <w:rsid w:val="009276D5"/>
    <w:rsid w:val="00942D58"/>
    <w:rsid w:val="00942FDE"/>
    <w:rsid w:val="00952863"/>
    <w:rsid w:val="009528FA"/>
    <w:rsid w:val="0096166D"/>
    <w:rsid w:val="00987D6B"/>
    <w:rsid w:val="009911B9"/>
    <w:rsid w:val="009924D4"/>
    <w:rsid w:val="009961B0"/>
    <w:rsid w:val="009963BC"/>
    <w:rsid w:val="009A6C00"/>
    <w:rsid w:val="009B5EA8"/>
    <w:rsid w:val="009B644A"/>
    <w:rsid w:val="009B67C7"/>
    <w:rsid w:val="009C3D9F"/>
    <w:rsid w:val="009C55D3"/>
    <w:rsid w:val="009C60E6"/>
    <w:rsid w:val="009D5E30"/>
    <w:rsid w:val="009D64B0"/>
    <w:rsid w:val="009D78FE"/>
    <w:rsid w:val="009E2765"/>
    <w:rsid w:val="009E2C4C"/>
    <w:rsid w:val="009E509B"/>
    <w:rsid w:val="009E5F55"/>
    <w:rsid w:val="009F3B53"/>
    <w:rsid w:val="009F48CE"/>
    <w:rsid w:val="009F5431"/>
    <w:rsid w:val="009F5C57"/>
    <w:rsid w:val="00A07462"/>
    <w:rsid w:val="00A115EB"/>
    <w:rsid w:val="00A11791"/>
    <w:rsid w:val="00A15437"/>
    <w:rsid w:val="00A207B9"/>
    <w:rsid w:val="00A24156"/>
    <w:rsid w:val="00A31C07"/>
    <w:rsid w:val="00A31E32"/>
    <w:rsid w:val="00A35D90"/>
    <w:rsid w:val="00A37ECC"/>
    <w:rsid w:val="00A41DC7"/>
    <w:rsid w:val="00A4364F"/>
    <w:rsid w:val="00A54EBE"/>
    <w:rsid w:val="00A56CB5"/>
    <w:rsid w:val="00A61313"/>
    <w:rsid w:val="00A64717"/>
    <w:rsid w:val="00A748C9"/>
    <w:rsid w:val="00A80C51"/>
    <w:rsid w:val="00A81EDF"/>
    <w:rsid w:val="00A83A62"/>
    <w:rsid w:val="00A929CC"/>
    <w:rsid w:val="00A9536F"/>
    <w:rsid w:val="00A95495"/>
    <w:rsid w:val="00A955F2"/>
    <w:rsid w:val="00A968DB"/>
    <w:rsid w:val="00AA0FBE"/>
    <w:rsid w:val="00AA43B6"/>
    <w:rsid w:val="00AA4479"/>
    <w:rsid w:val="00AA48D1"/>
    <w:rsid w:val="00AA5D30"/>
    <w:rsid w:val="00AA64E2"/>
    <w:rsid w:val="00AB7E31"/>
    <w:rsid w:val="00AC1255"/>
    <w:rsid w:val="00AC59AC"/>
    <w:rsid w:val="00AD464B"/>
    <w:rsid w:val="00AD7E81"/>
    <w:rsid w:val="00AE0FF5"/>
    <w:rsid w:val="00AE127D"/>
    <w:rsid w:val="00AF12E5"/>
    <w:rsid w:val="00AF7B47"/>
    <w:rsid w:val="00AF7D70"/>
    <w:rsid w:val="00B017FE"/>
    <w:rsid w:val="00B05D04"/>
    <w:rsid w:val="00B17E63"/>
    <w:rsid w:val="00B17F7F"/>
    <w:rsid w:val="00B20869"/>
    <w:rsid w:val="00B211ED"/>
    <w:rsid w:val="00B33B3B"/>
    <w:rsid w:val="00B3427F"/>
    <w:rsid w:val="00B52B37"/>
    <w:rsid w:val="00B548FD"/>
    <w:rsid w:val="00B54BFD"/>
    <w:rsid w:val="00B556FB"/>
    <w:rsid w:val="00B56361"/>
    <w:rsid w:val="00B61746"/>
    <w:rsid w:val="00B62005"/>
    <w:rsid w:val="00B67934"/>
    <w:rsid w:val="00B70B03"/>
    <w:rsid w:val="00B73480"/>
    <w:rsid w:val="00B76FFB"/>
    <w:rsid w:val="00B7795B"/>
    <w:rsid w:val="00B77961"/>
    <w:rsid w:val="00B803FE"/>
    <w:rsid w:val="00B84C74"/>
    <w:rsid w:val="00B91C94"/>
    <w:rsid w:val="00B94CF1"/>
    <w:rsid w:val="00BA2274"/>
    <w:rsid w:val="00BA2379"/>
    <w:rsid w:val="00BA6F13"/>
    <w:rsid w:val="00BA73E4"/>
    <w:rsid w:val="00BB3A8E"/>
    <w:rsid w:val="00BB6184"/>
    <w:rsid w:val="00BB7111"/>
    <w:rsid w:val="00BC0690"/>
    <w:rsid w:val="00BC6D1F"/>
    <w:rsid w:val="00BD1CD3"/>
    <w:rsid w:val="00BE0F5B"/>
    <w:rsid w:val="00BE242C"/>
    <w:rsid w:val="00BE59EE"/>
    <w:rsid w:val="00BE7BAF"/>
    <w:rsid w:val="00BF2DE4"/>
    <w:rsid w:val="00BF4E4B"/>
    <w:rsid w:val="00BF7045"/>
    <w:rsid w:val="00C03881"/>
    <w:rsid w:val="00C03EC3"/>
    <w:rsid w:val="00C052AB"/>
    <w:rsid w:val="00C114D9"/>
    <w:rsid w:val="00C115C2"/>
    <w:rsid w:val="00C12A33"/>
    <w:rsid w:val="00C20A8B"/>
    <w:rsid w:val="00C21A59"/>
    <w:rsid w:val="00C234FA"/>
    <w:rsid w:val="00C263C2"/>
    <w:rsid w:val="00C31DD3"/>
    <w:rsid w:val="00C329EE"/>
    <w:rsid w:val="00C3405B"/>
    <w:rsid w:val="00C42870"/>
    <w:rsid w:val="00C54574"/>
    <w:rsid w:val="00C67F26"/>
    <w:rsid w:val="00C72985"/>
    <w:rsid w:val="00C73607"/>
    <w:rsid w:val="00C7749B"/>
    <w:rsid w:val="00C82DE7"/>
    <w:rsid w:val="00C90F87"/>
    <w:rsid w:val="00CA7ED5"/>
    <w:rsid w:val="00CB1671"/>
    <w:rsid w:val="00CB2B01"/>
    <w:rsid w:val="00CB582D"/>
    <w:rsid w:val="00CB63FC"/>
    <w:rsid w:val="00CB78F3"/>
    <w:rsid w:val="00CC1E96"/>
    <w:rsid w:val="00CC7527"/>
    <w:rsid w:val="00CD60E2"/>
    <w:rsid w:val="00CF45D0"/>
    <w:rsid w:val="00CF4883"/>
    <w:rsid w:val="00CF6FCC"/>
    <w:rsid w:val="00D06972"/>
    <w:rsid w:val="00D21461"/>
    <w:rsid w:val="00D37A63"/>
    <w:rsid w:val="00D400C9"/>
    <w:rsid w:val="00D44310"/>
    <w:rsid w:val="00D44B33"/>
    <w:rsid w:val="00D556A1"/>
    <w:rsid w:val="00D563C2"/>
    <w:rsid w:val="00D57164"/>
    <w:rsid w:val="00D57281"/>
    <w:rsid w:val="00D65967"/>
    <w:rsid w:val="00D71920"/>
    <w:rsid w:val="00D732AF"/>
    <w:rsid w:val="00D777F1"/>
    <w:rsid w:val="00D8185B"/>
    <w:rsid w:val="00D86EF6"/>
    <w:rsid w:val="00D969A3"/>
    <w:rsid w:val="00DB6895"/>
    <w:rsid w:val="00DC6A82"/>
    <w:rsid w:val="00DC7AB8"/>
    <w:rsid w:val="00DD180D"/>
    <w:rsid w:val="00DD525D"/>
    <w:rsid w:val="00DD5508"/>
    <w:rsid w:val="00DE0E0D"/>
    <w:rsid w:val="00DE5E63"/>
    <w:rsid w:val="00DE675A"/>
    <w:rsid w:val="00E17CCD"/>
    <w:rsid w:val="00E375E1"/>
    <w:rsid w:val="00E40A3B"/>
    <w:rsid w:val="00E431DF"/>
    <w:rsid w:val="00E54657"/>
    <w:rsid w:val="00E6697F"/>
    <w:rsid w:val="00E74681"/>
    <w:rsid w:val="00E77CF4"/>
    <w:rsid w:val="00E8042B"/>
    <w:rsid w:val="00E820A0"/>
    <w:rsid w:val="00E9496E"/>
    <w:rsid w:val="00E95E2C"/>
    <w:rsid w:val="00E96765"/>
    <w:rsid w:val="00E97D09"/>
    <w:rsid w:val="00EA009B"/>
    <w:rsid w:val="00EA0937"/>
    <w:rsid w:val="00EA7723"/>
    <w:rsid w:val="00EB17F3"/>
    <w:rsid w:val="00EB28CA"/>
    <w:rsid w:val="00EB57D6"/>
    <w:rsid w:val="00EC5445"/>
    <w:rsid w:val="00EE1688"/>
    <w:rsid w:val="00EE23CC"/>
    <w:rsid w:val="00EF36D5"/>
    <w:rsid w:val="00EF3F63"/>
    <w:rsid w:val="00EF4C13"/>
    <w:rsid w:val="00EF6EEB"/>
    <w:rsid w:val="00F072C2"/>
    <w:rsid w:val="00F1066F"/>
    <w:rsid w:val="00F15AC3"/>
    <w:rsid w:val="00F21207"/>
    <w:rsid w:val="00F37240"/>
    <w:rsid w:val="00F5110A"/>
    <w:rsid w:val="00F52FF2"/>
    <w:rsid w:val="00F53FD4"/>
    <w:rsid w:val="00F56BEA"/>
    <w:rsid w:val="00F72D89"/>
    <w:rsid w:val="00F74F31"/>
    <w:rsid w:val="00F95FE2"/>
    <w:rsid w:val="00FA0D4F"/>
    <w:rsid w:val="00FA3C12"/>
    <w:rsid w:val="00FB02D1"/>
    <w:rsid w:val="00FB3A1E"/>
    <w:rsid w:val="00FB6647"/>
    <w:rsid w:val="00FD3F1A"/>
    <w:rsid w:val="00FD442A"/>
    <w:rsid w:val="00FD59D5"/>
    <w:rsid w:val="00FD6406"/>
    <w:rsid w:val="00FE5FE9"/>
    <w:rsid w:val="00FE7C3E"/>
    <w:rsid w:val="00FF0F02"/>
    <w:rsid w:val="00FF5ACA"/>
    <w:rsid w:val="00FF6FEC"/>
    <w:rsid w:val="010A3BF9"/>
    <w:rsid w:val="01376E0A"/>
    <w:rsid w:val="016814B1"/>
    <w:rsid w:val="01D651A6"/>
    <w:rsid w:val="04981621"/>
    <w:rsid w:val="04FA68C4"/>
    <w:rsid w:val="05312682"/>
    <w:rsid w:val="06B21C1D"/>
    <w:rsid w:val="06BA5623"/>
    <w:rsid w:val="078671FC"/>
    <w:rsid w:val="07E655FF"/>
    <w:rsid w:val="07E71B5C"/>
    <w:rsid w:val="093D3B92"/>
    <w:rsid w:val="09900C99"/>
    <w:rsid w:val="09BB0D18"/>
    <w:rsid w:val="0B350D3C"/>
    <w:rsid w:val="0BB73467"/>
    <w:rsid w:val="0CAB0A75"/>
    <w:rsid w:val="0CB012EF"/>
    <w:rsid w:val="0D6D328E"/>
    <w:rsid w:val="0D9F0B3E"/>
    <w:rsid w:val="0DC91594"/>
    <w:rsid w:val="0E1A6BC9"/>
    <w:rsid w:val="0E2B5E40"/>
    <w:rsid w:val="0E826CDF"/>
    <w:rsid w:val="0F56744F"/>
    <w:rsid w:val="0F621380"/>
    <w:rsid w:val="0F6273CA"/>
    <w:rsid w:val="0FBF4992"/>
    <w:rsid w:val="0FE11F34"/>
    <w:rsid w:val="12E360E4"/>
    <w:rsid w:val="151242E9"/>
    <w:rsid w:val="154410F5"/>
    <w:rsid w:val="159C21B9"/>
    <w:rsid w:val="15A13EC5"/>
    <w:rsid w:val="16070E41"/>
    <w:rsid w:val="164B4461"/>
    <w:rsid w:val="16761561"/>
    <w:rsid w:val="17876337"/>
    <w:rsid w:val="179337A8"/>
    <w:rsid w:val="182A25B4"/>
    <w:rsid w:val="18951A4B"/>
    <w:rsid w:val="189B2FFD"/>
    <w:rsid w:val="18D303A9"/>
    <w:rsid w:val="1AE52D9E"/>
    <w:rsid w:val="1B7802A0"/>
    <w:rsid w:val="1B8372BE"/>
    <w:rsid w:val="1BDA339C"/>
    <w:rsid w:val="1C7D5357"/>
    <w:rsid w:val="1D682FCE"/>
    <w:rsid w:val="1F8F28E3"/>
    <w:rsid w:val="1F971487"/>
    <w:rsid w:val="201F1A70"/>
    <w:rsid w:val="20A040F4"/>
    <w:rsid w:val="20E93CF9"/>
    <w:rsid w:val="218D2B42"/>
    <w:rsid w:val="22756CD2"/>
    <w:rsid w:val="230A5E6B"/>
    <w:rsid w:val="245431A8"/>
    <w:rsid w:val="245B3C6C"/>
    <w:rsid w:val="24E2536E"/>
    <w:rsid w:val="25D83F1C"/>
    <w:rsid w:val="2676466A"/>
    <w:rsid w:val="26DE799C"/>
    <w:rsid w:val="27321A96"/>
    <w:rsid w:val="28081242"/>
    <w:rsid w:val="28515CA4"/>
    <w:rsid w:val="290F58EC"/>
    <w:rsid w:val="291D0A23"/>
    <w:rsid w:val="2A074827"/>
    <w:rsid w:val="2A421A2A"/>
    <w:rsid w:val="2B6D3440"/>
    <w:rsid w:val="2C032C2F"/>
    <w:rsid w:val="2C754063"/>
    <w:rsid w:val="2E100D83"/>
    <w:rsid w:val="300F1E1E"/>
    <w:rsid w:val="30EB7AE6"/>
    <w:rsid w:val="31872D36"/>
    <w:rsid w:val="323C72FE"/>
    <w:rsid w:val="324B22A6"/>
    <w:rsid w:val="32FC5A6E"/>
    <w:rsid w:val="33B637E7"/>
    <w:rsid w:val="348F6779"/>
    <w:rsid w:val="34A264AC"/>
    <w:rsid w:val="37C11C43"/>
    <w:rsid w:val="395F0B7B"/>
    <w:rsid w:val="39931673"/>
    <w:rsid w:val="399903F8"/>
    <w:rsid w:val="3BEA72AB"/>
    <w:rsid w:val="3CBA60CA"/>
    <w:rsid w:val="3D29794D"/>
    <w:rsid w:val="3DC242EF"/>
    <w:rsid w:val="3E8F1DF3"/>
    <w:rsid w:val="3F597872"/>
    <w:rsid w:val="3F873E4C"/>
    <w:rsid w:val="40612145"/>
    <w:rsid w:val="424D5144"/>
    <w:rsid w:val="42870A90"/>
    <w:rsid w:val="442A46A6"/>
    <w:rsid w:val="44650254"/>
    <w:rsid w:val="44CA4BFA"/>
    <w:rsid w:val="45FF5FD6"/>
    <w:rsid w:val="461153CF"/>
    <w:rsid w:val="469172AF"/>
    <w:rsid w:val="470676E9"/>
    <w:rsid w:val="47563FE3"/>
    <w:rsid w:val="47C737CE"/>
    <w:rsid w:val="493E02D2"/>
    <w:rsid w:val="4A007AA5"/>
    <w:rsid w:val="4A7F78EE"/>
    <w:rsid w:val="4AB34FD3"/>
    <w:rsid w:val="4AEF1BEE"/>
    <w:rsid w:val="4AF63294"/>
    <w:rsid w:val="4C436A95"/>
    <w:rsid w:val="4C4E3646"/>
    <w:rsid w:val="4D206F23"/>
    <w:rsid w:val="4E5A531C"/>
    <w:rsid w:val="4F9F68AD"/>
    <w:rsid w:val="4FB8672C"/>
    <w:rsid w:val="50A9280C"/>
    <w:rsid w:val="51287180"/>
    <w:rsid w:val="52397FF8"/>
    <w:rsid w:val="528B4ED9"/>
    <w:rsid w:val="543D54BF"/>
    <w:rsid w:val="545711CB"/>
    <w:rsid w:val="549445ED"/>
    <w:rsid w:val="553B384A"/>
    <w:rsid w:val="55B57DC5"/>
    <w:rsid w:val="55F0505B"/>
    <w:rsid w:val="58256929"/>
    <w:rsid w:val="594D571C"/>
    <w:rsid w:val="59BB30E5"/>
    <w:rsid w:val="59D44365"/>
    <w:rsid w:val="5AA916F6"/>
    <w:rsid w:val="5ACD29CB"/>
    <w:rsid w:val="5BAE34E0"/>
    <w:rsid w:val="5C3655A9"/>
    <w:rsid w:val="5C970F71"/>
    <w:rsid w:val="5D882092"/>
    <w:rsid w:val="5E6A259F"/>
    <w:rsid w:val="5EAA4BC1"/>
    <w:rsid w:val="5F467568"/>
    <w:rsid w:val="5FA44B6B"/>
    <w:rsid w:val="5FEB6227"/>
    <w:rsid w:val="606800CD"/>
    <w:rsid w:val="63547AD2"/>
    <w:rsid w:val="64B07FF1"/>
    <w:rsid w:val="652F3DC7"/>
    <w:rsid w:val="654D0430"/>
    <w:rsid w:val="67D0240D"/>
    <w:rsid w:val="67FE782C"/>
    <w:rsid w:val="689623CB"/>
    <w:rsid w:val="68B4757C"/>
    <w:rsid w:val="68E04B7D"/>
    <w:rsid w:val="69930F06"/>
    <w:rsid w:val="699D3C09"/>
    <w:rsid w:val="69DE136E"/>
    <w:rsid w:val="6A340535"/>
    <w:rsid w:val="6A4C72BE"/>
    <w:rsid w:val="6A6312D5"/>
    <w:rsid w:val="6A9A7AC3"/>
    <w:rsid w:val="6AD36AFF"/>
    <w:rsid w:val="6BD505C5"/>
    <w:rsid w:val="6BDF70C3"/>
    <w:rsid w:val="6C131AB8"/>
    <w:rsid w:val="6D437B25"/>
    <w:rsid w:val="6DE349C1"/>
    <w:rsid w:val="6E9B5085"/>
    <w:rsid w:val="6EA6036C"/>
    <w:rsid w:val="6EA939B8"/>
    <w:rsid w:val="709A6229"/>
    <w:rsid w:val="70DC0B34"/>
    <w:rsid w:val="737221E6"/>
    <w:rsid w:val="74CB7DD0"/>
    <w:rsid w:val="74CE78CE"/>
    <w:rsid w:val="74DB0643"/>
    <w:rsid w:val="75645430"/>
    <w:rsid w:val="75F57BC3"/>
    <w:rsid w:val="766A6CEC"/>
    <w:rsid w:val="76895745"/>
    <w:rsid w:val="771F3B70"/>
    <w:rsid w:val="77CA484E"/>
    <w:rsid w:val="780D1BA8"/>
    <w:rsid w:val="78D86286"/>
    <w:rsid w:val="7A024A94"/>
    <w:rsid w:val="7A0C4619"/>
    <w:rsid w:val="7A7063FA"/>
    <w:rsid w:val="7A953ACC"/>
    <w:rsid w:val="7AA850E4"/>
    <w:rsid w:val="7AEB769F"/>
    <w:rsid w:val="7C5252F7"/>
    <w:rsid w:val="7CAC6821"/>
    <w:rsid w:val="7F7241AF"/>
    <w:rsid w:val="CFE9061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nhideWhenUsed="0" w:uiPriority="0"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iPriority="99" w:semiHidden="0" w:name="Body Text First Indent 2"/>
    <w:lsdException w:uiPriority="99" w:name="Note Heading"/>
    <w:lsdException w:uiPriority="99" w:name="Body Text 2"/>
    <w:lsdException w:qFormat="1" w:uiPriority="99"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43"/>
    <w:qFormat/>
    <w:uiPriority w:val="0"/>
    <w:pPr>
      <w:keepNext/>
      <w:keepLines/>
      <w:spacing w:before="340" w:beforeLines="0" w:after="330" w:afterLines="0" w:line="576" w:lineRule="auto"/>
      <w:outlineLvl w:val="0"/>
    </w:pPr>
    <w:rPr>
      <w:b/>
      <w:bCs/>
      <w:kern w:val="44"/>
      <w:sz w:val="44"/>
      <w:szCs w:val="44"/>
    </w:rPr>
  </w:style>
  <w:style w:type="paragraph" w:styleId="5">
    <w:name w:val="heading 2"/>
    <w:basedOn w:val="1"/>
    <w:next w:val="1"/>
    <w:link w:val="44"/>
    <w:qFormat/>
    <w:uiPriority w:val="0"/>
    <w:pPr>
      <w:keepNext/>
      <w:keepLines/>
      <w:spacing w:before="260" w:beforeLines="0" w:after="260" w:afterLines="0" w:line="413" w:lineRule="auto"/>
      <w:outlineLvl w:val="1"/>
    </w:pPr>
    <w:rPr>
      <w:rFonts w:ascii="Arial" w:hAnsi="Arial" w:eastAsia="黑体"/>
      <w:b/>
      <w:bCs/>
      <w:sz w:val="32"/>
      <w:szCs w:val="32"/>
    </w:rPr>
  </w:style>
  <w:style w:type="paragraph" w:styleId="6">
    <w:name w:val="heading 3"/>
    <w:basedOn w:val="1"/>
    <w:next w:val="1"/>
    <w:link w:val="45"/>
    <w:qFormat/>
    <w:uiPriority w:val="0"/>
    <w:pPr>
      <w:keepNext/>
      <w:keepLines/>
      <w:spacing w:line="600" w:lineRule="exact"/>
      <w:ind w:firstLine="643" w:firstLineChars="200"/>
      <w:outlineLvl w:val="2"/>
    </w:pPr>
    <w:rPr>
      <w:b/>
      <w:bCs/>
      <w:sz w:val="32"/>
      <w:szCs w:val="32"/>
    </w:rPr>
  </w:style>
  <w:style w:type="paragraph" w:styleId="7">
    <w:name w:val="heading 4"/>
    <w:basedOn w:val="1"/>
    <w:next w:val="1"/>
    <w:link w:val="46"/>
    <w:qFormat/>
    <w:uiPriority w:val="0"/>
    <w:pPr>
      <w:tabs>
        <w:tab w:val="left" w:pos="2155"/>
      </w:tabs>
      <w:adjustRightInd w:val="0"/>
      <w:spacing w:before="120" w:beforeLines="0" w:line="360" w:lineRule="auto"/>
      <w:ind w:left="2155" w:hanging="1078"/>
      <w:textAlignment w:val="baseline"/>
      <w:outlineLvl w:val="3"/>
    </w:pPr>
    <w:rPr>
      <w:rFonts w:ascii="Arial" w:eastAsia="黑体"/>
      <w:kern w:val="0"/>
      <w:sz w:val="28"/>
      <w:szCs w:val="20"/>
    </w:rPr>
  </w:style>
  <w:style w:type="paragraph" w:styleId="8">
    <w:name w:val="heading 5"/>
    <w:basedOn w:val="1"/>
    <w:next w:val="1"/>
    <w:link w:val="47"/>
    <w:qFormat/>
    <w:uiPriority w:val="9"/>
    <w:pPr>
      <w:keepNext/>
      <w:keepLines/>
      <w:spacing w:before="280" w:after="290" w:line="376" w:lineRule="auto"/>
      <w:outlineLvl w:val="4"/>
    </w:pPr>
    <w:rPr>
      <w:b/>
      <w:bCs/>
      <w:sz w:val="28"/>
      <w:szCs w:val="28"/>
    </w:rPr>
  </w:style>
  <w:style w:type="character" w:default="1" w:styleId="37">
    <w:name w:val="Default Paragraph Font"/>
    <w:qFormat/>
    <w:uiPriority w:val="0"/>
  </w:style>
  <w:style w:type="table" w:default="1" w:styleId="35">
    <w:name w:val="Normal Table"/>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99"/>
    <w:pPr>
      <w:ind w:firstLine="420" w:firstLineChars="200"/>
    </w:pPr>
    <w:rPr>
      <w:rFonts w:ascii="宋体" w:hAnsi="Courier New" w:eastAsia="宋体" w:cs="Times New Roman"/>
    </w:rPr>
  </w:style>
  <w:style w:type="paragraph" w:styleId="3">
    <w:name w:val="Body Text Indent"/>
    <w:basedOn w:val="1"/>
    <w:link w:val="52"/>
    <w:qFormat/>
    <w:uiPriority w:val="0"/>
    <w:pPr>
      <w:spacing w:line="200" w:lineRule="exact"/>
      <w:ind w:firstLine="301"/>
    </w:pPr>
    <w:rPr>
      <w:rFonts w:ascii="宋体" w:hAnsi="Courier New"/>
      <w:spacing w:val="-4"/>
      <w:sz w:val="18"/>
      <w:szCs w:val="20"/>
    </w:rPr>
  </w:style>
  <w:style w:type="paragraph" w:styleId="9">
    <w:name w:val="toc 7"/>
    <w:basedOn w:val="1"/>
    <w:next w:val="1"/>
    <w:unhideWhenUsed/>
    <w:qFormat/>
    <w:uiPriority w:val="39"/>
    <w:pPr>
      <w:jc w:val="left"/>
    </w:pPr>
    <w:rPr>
      <w:rFonts w:ascii="Calibri" w:hAnsi="Calibri"/>
      <w:sz w:val="22"/>
      <w:szCs w:val="22"/>
    </w:rPr>
  </w:style>
  <w:style w:type="paragraph" w:styleId="10">
    <w:name w:val="index 8"/>
    <w:basedOn w:val="1"/>
    <w:next w:val="1"/>
    <w:qFormat/>
    <w:uiPriority w:val="0"/>
    <w:pPr>
      <w:ind w:left="2940"/>
    </w:pPr>
  </w:style>
  <w:style w:type="paragraph" w:styleId="11">
    <w:name w:val="Normal Indent"/>
    <w:basedOn w:val="1"/>
    <w:qFormat/>
    <w:uiPriority w:val="0"/>
    <w:pPr>
      <w:ind w:firstLine="420"/>
    </w:pPr>
    <w:rPr>
      <w:szCs w:val="20"/>
    </w:rPr>
  </w:style>
  <w:style w:type="paragraph" w:styleId="12">
    <w:name w:val="caption"/>
    <w:basedOn w:val="1"/>
    <w:next w:val="1"/>
    <w:qFormat/>
    <w:uiPriority w:val="0"/>
    <w:pPr>
      <w:spacing w:before="152" w:after="160"/>
    </w:pPr>
    <w:rPr>
      <w:rFonts w:ascii="Arial" w:hAnsi="Arial" w:eastAsia="黑体" w:cs="Arial"/>
      <w:sz w:val="20"/>
      <w:szCs w:val="20"/>
    </w:rPr>
  </w:style>
  <w:style w:type="paragraph" w:styleId="13">
    <w:name w:val="Document Map"/>
    <w:basedOn w:val="1"/>
    <w:link w:val="48"/>
    <w:qFormat/>
    <w:uiPriority w:val="0"/>
    <w:rPr>
      <w:rFonts w:ascii="宋体"/>
      <w:sz w:val="18"/>
      <w:szCs w:val="18"/>
    </w:rPr>
  </w:style>
  <w:style w:type="paragraph" w:styleId="14">
    <w:name w:val="annotation text"/>
    <w:basedOn w:val="1"/>
    <w:link w:val="49"/>
    <w:qFormat/>
    <w:uiPriority w:val="0"/>
    <w:pPr>
      <w:jc w:val="left"/>
    </w:pPr>
  </w:style>
  <w:style w:type="paragraph" w:styleId="15">
    <w:name w:val="Body Text 3"/>
    <w:basedOn w:val="1"/>
    <w:link w:val="50"/>
    <w:unhideWhenUsed/>
    <w:qFormat/>
    <w:uiPriority w:val="99"/>
    <w:pPr>
      <w:spacing w:after="120"/>
    </w:pPr>
    <w:rPr>
      <w:sz w:val="16"/>
      <w:szCs w:val="16"/>
    </w:rPr>
  </w:style>
  <w:style w:type="paragraph" w:styleId="16">
    <w:name w:val="Body Text"/>
    <w:basedOn w:val="1"/>
    <w:link w:val="51"/>
    <w:unhideWhenUsed/>
    <w:qFormat/>
    <w:uiPriority w:val="99"/>
    <w:pPr>
      <w:spacing w:after="120"/>
    </w:pPr>
  </w:style>
  <w:style w:type="paragraph" w:styleId="17">
    <w:name w:val="toc 5"/>
    <w:basedOn w:val="1"/>
    <w:next w:val="1"/>
    <w:unhideWhenUsed/>
    <w:qFormat/>
    <w:uiPriority w:val="39"/>
    <w:pPr>
      <w:jc w:val="left"/>
    </w:pPr>
    <w:rPr>
      <w:rFonts w:ascii="Calibri" w:hAnsi="Calibri"/>
      <w:sz w:val="22"/>
      <w:szCs w:val="22"/>
    </w:rPr>
  </w:style>
  <w:style w:type="paragraph" w:styleId="18">
    <w:name w:val="toc 3"/>
    <w:basedOn w:val="1"/>
    <w:next w:val="1"/>
    <w:unhideWhenUsed/>
    <w:qFormat/>
    <w:uiPriority w:val="39"/>
    <w:pPr>
      <w:jc w:val="left"/>
    </w:pPr>
    <w:rPr>
      <w:rFonts w:ascii="Calibri" w:hAnsi="Calibri"/>
      <w:smallCaps/>
      <w:sz w:val="22"/>
      <w:szCs w:val="22"/>
    </w:rPr>
  </w:style>
  <w:style w:type="paragraph" w:styleId="19">
    <w:name w:val="Plain Text"/>
    <w:basedOn w:val="1"/>
    <w:next w:val="7"/>
    <w:link w:val="53"/>
    <w:qFormat/>
    <w:uiPriority w:val="0"/>
    <w:rPr>
      <w:rFonts w:ascii="宋体" w:hAnsi="Courier New"/>
      <w:szCs w:val="20"/>
    </w:rPr>
  </w:style>
  <w:style w:type="paragraph" w:styleId="20">
    <w:name w:val="toc 8"/>
    <w:basedOn w:val="1"/>
    <w:next w:val="1"/>
    <w:unhideWhenUsed/>
    <w:qFormat/>
    <w:uiPriority w:val="39"/>
    <w:pPr>
      <w:jc w:val="left"/>
    </w:pPr>
    <w:rPr>
      <w:rFonts w:ascii="Calibri" w:hAnsi="Calibri"/>
      <w:sz w:val="22"/>
      <w:szCs w:val="22"/>
    </w:rPr>
  </w:style>
  <w:style w:type="paragraph" w:styleId="21">
    <w:name w:val="Date"/>
    <w:basedOn w:val="1"/>
    <w:next w:val="1"/>
    <w:link w:val="54"/>
    <w:qFormat/>
    <w:uiPriority w:val="0"/>
    <w:pPr>
      <w:ind w:left="100" w:leftChars="2500"/>
    </w:pPr>
  </w:style>
  <w:style w:type="paragraph" w:styleId="22">
    <w:name w:val="Body Text Indent 2"/>
    <w:basedOn w:val="1"/>
    <w:link w:val="55"/>
    <w:qFormat/>
    <w:uiPriority w:val="0"/>
    <w:pPr>
      <w:spacing w:after="120" w:afterLines="0" w:line="480" w:lineRule="auto"/>
      <w:ind w:left="420" w:leftChars="200"/>
    </w:pPr>
  </w:style>
  <w:style w:type="paragraph" w:styleId="23">
    <w:name w:val="Balloon Text"/>
    <w:basedOn w:val="1"/>
    <w:link w:val="56"/>
    <w:qFormat/>
    <w:uiPriority w:val="0"/>
    <w:rPr>
      <w:sz w:val="18"/>
      <w:szCs w:val="18"/>
    </w:rPr>
  </w:style>
  <w:style w:type="paragraph" w:styleId="24">
    <w:name w:val="footer"/>
    <w:basedOn w:val="1"/>
    <w:link w:val="57"/>
    <w:qFormat/>
    <w:uiPriority w:val="99"/>
    <w:pPr>
      <w:tabs>
        <w:tab w:val="center" w:pos="4153"/>
        <w:tab w:val="right" w:pos="8306"/>
      </w:tabs>
      <w:snapToGrid w:val="0"/>
      <w:jc w:val="left"/>
    </w:pPr>
    <w:rPr>
      <w:sz w:val="18"/>
      <w:szCs w:val="18"/>
    </w:rPr>
  </w:style>
  <w:style w:type="paragraph" w:styleId="25">
    <w:name w:val="header"/>
    <w:basedOn w:val="1"/>
    <w:link w:val="58"/>
    <w:qFormat/>
    <w:uiPriority w:val="99"/>
    <w:pPr>
      <w:pBdr>
        <w:bottom w:val="single" w:color="auto" w:sz="6" w:space="1"/>
      </w:pBdr>
      <w:tabs>
        <w:tab w:val="center" w:pos="4153"/>
        <w:tab w:val="right" w:pos="8306"/>
      </w:tabs>
      <w:snapToGrid w:val="0"/>
      <w:jc w:val="center"/>
    </w:pPr>
    <w:rPr>
      <w:sz w:val="18"/>
      <w:szCs w:val="18"/>
    </w:rPr>
  </w:style>
  <w:style w:type="paragraph" w:styleId="26">
    <w:name w:val="toc 1"/>
    <w:basedOn w:val="1"/>
    <w:next w:val="1"/>
    <w:qFormat/>
    <w:uiPriority w:val="39"/>
    <w:pPr>
      <w:spacing w:before="360" w:after="360"/>
      <w:jc w:val="left"/>
    </w:pPr>
    <w:rPr>
      <w:rFonts w:ascii="Calibri" w:hAnsi="Calibri"/>
      <w:b/>
      <w:bCs/>
      <w:caps/>
      <w:sz w:val="22"/>
      <w:szCs w:val="22"/>
      <w:u w:val="single"/>
    </w:rPr>
  </w:style>
  <w:style w:type="paragraph" w:styleId="27">
    <w:name w:val="toc 4"/>
    <w:basedOn w:val="1"/>
    <w:next w:val="1"/>
    <w:unhideWhenUsed/>
    <w:qFormat/>
    <w:uiPriority w:val="39"/>
    <w:pPr>
      <w:jc w:val="left"/>
    </w:pPr>
    <w:rPr>
      <w:rFonts w:ascii="Calibri" w:hAnsi="Calibri"/>
      <w:sz w:val="22"/>
      <w:szCs w:val="22"/>
    </w:rPr>
  </w:style>
  <w:style w:type="paragraph" w:styleId="28">
    <w:name w:val="List"/>
    <w:basedOn w:val="1"/>
    <w:qFormat/>
    <w:uiPriority w:val="0"/>
    <w:pPr>
      <w:ind w:left="200" w:hanging="200" w:hangingChars="200"/>
    </w:pPr>
    <w:rPr>
      <w:sz w:val="28"/>
    </w:rPr>
  </w:style>
  <w:style w:type="paragraph" w:styleId="29">
    <w:name w:val="toc 6"/>
    <w:basedOn w:val="1"/>
    <w:next w:val="1"/>
    <w:unhideWhenUsed/>
    <w:qFormat/>
    <w:uiPriority w:val="39"/>
    <w:pPr>
      <w:jc w:val="left"/>
    </w:pPr>
    <w:rPr>
      <w:rFonts w:ascii="Calibri" w:hAnsi="Calibri"/>
      <w:sz w:val="22"/>
      <w:szCs w:val="22"/>
    </w:rPr>
  </w:style>
  <w:style w:type="paragraph" w:styleId="30">
    <w:name w:val="Body Text Indent 3"/>
    <w:basedOn w:val="1"/>
    <w:qFormat/>
    <w:uiPriority w:val="0"/>
    <w:pPr>
      <w:spacing w:after="120"/>
      <w:ind w:left="200" w:leftChars="200"/>
    </w:pPr>
    <w:rPr>
      <w:kern w:val="0"/>
      <w:sz w:val="16"/>
      <w:szCs w:val="16"/>
    </w:rPr>
  </w:style>
  <w:style w:type="paragraph" w:styleId="31">
    <w:name w:val="toc 2"/>
    <w:basedOn w:val="1"/>
    <w:next w:val="1"/>
    <w:qFormat/>
    <w:uiPriority w:val="39"/>
    <w:pPr>
      <w:jc w:val="left"/>
    </w:pPr>
    <w:rPr>
      <w:rFonts w:ascii="Calibri" w:hAnsi="Calibri"/>
      <w:b/>
      <w:bCs/>
      <w:smallCaps/>
      <w:sz w:val="22"/>
      <w:szCs w:val="22"/>
    </w:rPr>
  </w:style>
  <w:style w:type="paragraph" w:styleId="32">
    <w:name w:val="toc 9"/>
    <w:basedOn w:val="1"/>
    <w:next w:val="1"/>
    <w:unhideWhenUsed/>
    <w:qFormat/>
    <w:uiPriority w:val="39"/>
    <w:pPr>
      <w:jc w:val="left"/>
    </w:pPr>
    <w:rPr>
      <w:rFonts w:ascii="Calibri" w:hAnsi="Calibri"/>
      <w:sz w:val="22"/>
      <w:szCs w:val="22"/>
    </w:rPr>
  </w:style>
  <w:style w:type="paragraph" w:styleId="33">
    <w:name w:val="Normal (Web)"/>
    <w:basedOn w:val="1"/>
    <w:unhideWhenUsed/>
    <w:qFormat/>
    <w:uiPriority w:val="99"/>
    <w:rPr>
      <w:sz w:val="24"/>
    </w:rPr>
  </w:style>
  <w:style w:type="paragraph" w:styleId="34">
    <w:name w:val="annotation subject"/>
    <w:basedOn w:val="14"/>
    <w:next w:val="14"/>
    <w:link w:val="59"/>
    <w:unhideWhenUsed/>
    <w:qFormat/>
    <w:uiPriority w:val="99"/>
    <w:rPr>
      <w:b/>
      <w:bCs/>
    </w:rPr>
  </w:style>
  <w:style w:type="table" w:styleId="36">
    <w:name w:val="Table Grid"/>
    <w:basedOn w:val="3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qFormat/>
    <w:uiPriority w:val="0"/>
  </w:style>
  <w:style w:type="character" w:styleId="40">
    <w:name w:val="FollowedHyperlink"/>
    <w:qFormat/>
    <w:uiPriority w:val="0"/>
    <w:rPr>
      <w:color w:val="800080"/>
      <w:u w:val="single"/>
    </w:rPr>
  </w:style>
  <w:style w:type="character" w:styleId="41">
    <w:name w:val="Hyperlink"/>
    <w:qFormat/>
    <w:uiPriority w:val="99"/>
    <w:rPr>
      <w:color w:val="0000FF"/>
      <w:u w:val="single"/>
    </w:rPr>
  </w:style>
  <w:style w:type="character" w:styleId="42">
    <w:name w:val="annotation reference"/>
    <w:qFormat/>
    <w:uiPriority w:val="0"/>
    <w:rPr>
      <w:sz w:val="21"/>
      <w:szCs w:val="21"/>
    </w:rPr>
  </w:style>
  <w:style w:type="character" w:customStyle="1" w:styleId="43">
    <w:name w:val="标题 1 Char"/>
    <w:link w:val="4"/>
    <w:qFormat/>
    <w:uiPriority w:val="0"/>
    <w:rPr>
      <w:b/>
      <w:bCs/>
      <w:kern w:val="44"/>
      <w:sz w:val="44"/>
      <w:szCs w:val="44"/>
    </w:rPr>
  </w:style>
  <w:style w:type="character" w:customStyle="1" w:styleId="44">
    <w:name w:val="标题 2 Char"/>
    <w:link w:val="5"/>
    <w:qFormat/>
    <w:uiPriority w:val="0"/>
    <w:rPr>
      <w:rFonts w:ascii="Arial" w:hAnsi="Arial" w:eastAsia="黑体"/>
      <w:b/>
      <w:bCs/>
      <w:kern w:val="2"/>
      <w:sz w:val="32"/>
      <w:szCs w:val="32"/>
    </w:rPr>
  </w:style>
  <w:style w:type="character" w:customStyle="1" w:styleId="45">
    <w:name w:val="标题 3 Char"/>
    <w:link w:val="6"/>
    <w:qFormat/>
    <w:uiPriority w:val="0"/>
    <w:rPr>
      <w:b/>
      <w:bCs/>
      <w:kern w:val="2"/>
      <w:sz w:val="32"/>
      <w:szCs w:val="32"/>
    </w:rPr>
  </w:style>
  <w:style w:type="character" w:customStyle="1" w:styleId="46">
    <w:name w:val="标题 4 Char"/>
    <w:link w:val="7"/>
    <w:qFormat/>
    <w:uiPriority w:val="0"/>
    <w:rPr>
      <w:rFonts w:ascii="Arial" w:eastAsia="黑体"/>
      <w:sz w:val="28"/>
    </w:rPr>
  </w:style>
  <w:style w:type="character" w:customStyle="1" w:styleId="47">
    <w:name w:val="标题 5 Char"/>
    <w:link w:val="8"/>
    <w:qFormat/>
    <w:uiPriority w:val="9"/>
    <w:rPr>
      <w:b/>
      <w:bCs/>
      <w:kern w:val="2"/>
      <w:sz w:val="28"/>
      <w:szCs w:val="28"/>
    </w:rPr>
  </w:style>
  <w:style w:type="character" w:customStyle="1" w:styleId="48">
    <w:name w:val="文档结构图 Char"/>
    <w:link w:val="13"/>
    <w:qFormat/>
    <w:uiPriority w:val="0"/>
    <w:rPr>
      <w:rFonts w:ascii="宋体"/>
      <w:kern w:val="2"/>
      <w:sz w:val="18"/>
      <w:szCs w:val="18"/>
    </w:rPr>
  </w:style>
  <w:style w:type="character" w:customStyle="1" w:styleId="49">
    <w:name w:val="批注文字 Char"/>
    <w:link w:val="14"/>
    <w:qFormat/>
    <w:uiPriority w:val="0"/>
    <w:rPr>
      <w:kern w:val="2"/>
      <w:sz w:val="21"/>
      <w:szCs w:val="24"/>
    </w:rPr>
  </w:style>
  <w:style w:type="character" w:customStyle="1" w:styleId="50">
    <w:name w:val="正文文本 3 Char"/>
    <w:link w:val="15"/>
    <w:qFormat/>
    <w:uiPriority w:val="99"/>
    <w:rPr>
      <w:kern w:val="2"/>
      <w:sz w:val="16"/>
      <w:szCs w:val="16"/>
    </w:rPr>
  </w:style>
  <w:style w:type="character" w:customStyle="1" w:styleId="51">
    <w:name w:val="正文文本 Char"/>
    <w:link w:val="16"/>
    <w:qFormat/>
    <w:uiPriority w:val="99"/>
    <w:rPr>
      <w:kern w:val="2"/>
      <w:sz w:val="21"/>
      <w:szCs w:val="24"/>
    </w:rPr>
  </w:style>
  <w:style w:type="character" w:customStyle="1" w:styleId="52">
    <w:name w:val="正文文本缩进 Char"/>
    <w:link w:val="3"/>
    <w:qFormat/>
    <w:uiPriority w:val="0"/>
    <w:rPr>
      <w:rFonts w:ascii="宋体" w:hAnsi="Courier New" w:eastAsia="宋体"/>
      <w:spacing w:val="-4"/>
      <w:kern w:val="2"/>
      <w:sz w:val="18"/>
      <w:lang w:val="en-US" w:eastAsia="zh-CN" w:bidi="ar-SA"/>
    </w:rPr>
  </w:style>
  <w:style w:type="character" w:customStyle="1" w:styleId="53">
    <w:name w:val="纯文本 Char"/>
    <w:link w:val="19"/>
    <w:qFormat/>
    <w:uiPriority w:val="0"/>
    <w:rPr>
      <w:rFonts w:ascii="宋体" w:hAnsi="Courier New" w:eastAsia="宋体"/>
      <w:kern w:val="2"/>
      <w:sz w:val="21"/>
      <w:lang w:val="en-US" w:eastAsia="zh-CN" w:bidi="ar-SA"/>
    </w:rPr>
  </w:style>
  <w:style w:type="character" w:customStyle="1" w:styleId="54">
    <w:name w:val="日期 Char"/>
    <w:link w:val="21"/>
    <w:qFormat/>
    <w:uiPriority w:val="0"/>
    <w:rPr>
      <w:kern w:val="2"/>
      <w:sz w:val="21"/>
      <w:szCs w:val="24"/>
    </w:rPr>
  </w:style>
  <w:style w:type="character" w:customStyle="1" w:styleId="55">
    <w:name w:val="正文文本缩进 2 Char"/>
    <w:link w:val="22"/>
    <w:qFormat/>
    <w:uiPriority w:val="0"/>
    <w:rPr>
      <w:kern w:val="2"/>
      <w:sz w:val="21"/>
      <w:szCs w:val="24"/>
    </w:rPr>
  </w:style>
  <w:style w:type="character" w:customStyle="1" w:styleId="56">
    <w:name w:val="批注框文本 Char"/>
    <w:link w:val="23"/>
    <w:qFormat/>
    <w:uiPriority w:val="0"/>
    <w:rPr>
      <w:kern w:val="2"/>
      <w:sz w:val="18"/>
      <w:szCs w:val="18"/>
    </w:rPr>
  </w:style>
  <w:style w:type="character" w:customStyle="1" w:styleId="57">
    <w:name w:val="页脚 Char"/>
    <w:link w:val="24"/>
    <w:qFormat/>
    <w:uiPriority w:val="99"/>
    <w:rPr>
      <w:kern w:val="2"/>
      <w:sz w:val="18"/>
      <w:szCs w:val="18"/>
    </w:rPr>
  </w:style>
  <w:style w:type="character" w:customStyle="1" w:styleId="58">
    <w:name w:val="页眉 Char"/>
    <w:link w:val="25"/>
    <w:qFormat/>
    <w:uiPriority w:val="99"/>
    <w:rPr>
      <w:kern w:val="2"/>
      <w:sz w:val="18"/>
      <w:szCs w:val="18"/>
    </w:rPr>
  </w:style>
  <w:style w:type="character" w:customStyle="1" w:styleId="59">
    <w:name w:val="批注主题 Char"/>
    <w:link w:val="34"/>
    <w:qFormat/>
    <w:uiPriority w:val="99"/>
    <w:rPr>
      <w:b/>
      <w:bCs/>
      <w:kern w:val="2"/>
      <w:sz w:val="21"/>
      <w:szCs w:val="24"/>
    </w:rPr>
  </w:style>
  <w:style w:type="character" w:customStyle="1" w:styleId="60">
    <w:name w:val="正文文本_"/>
    <w:link w:val="61"/>
    <w:qFormat/>
    <w:uiPriority w:val="0"/>
    <w:rPr>
      <w:rFonts w:ascii="MingLiU" w:hAnsi="MingLiU" w:eastAsia="MingLiU" w:cs="MingLiU"/>
      <w:spacing w:val="9"/>
      <w:sz w:val="19"/>
      <w:szCs w:val="19"/>
      <w:shd w:val="clear" w:color="auto" w:fill="FFFFFF"/>
    </w:rPr>
  </w:style>
  <w:style w:type="paragraph" w:customStyle="1" w:styleId="61">
    <w:name w:val="正文文本1"/>
    <w:basedOn w:val="1"/>
    <w:link w:val="60"/>
    <w:qFormat/>
    <w:uiPriority w:val="0"/>
    <w:pPr>
      <w:shd w:val="clear" w:color="auto" w:fill="FFFFFF"/>
      <w:spacing w:line="302" w:lineRule="exact"/>
      <w:ind w:firstLine="460"/>
      <w:jc w:val="left"/>
    </w:pPr>
    <w:rPr>
      <w:rFonts w:ascii="MingLiU" w:hAnsi="MingLiU" w:eastAsia="MingLiU"/>
      <w:spacing w:val="9"/>
      <w:kern w:val="0"/>
      <w:sz w:val="19"/>
      <w:szCs w:val="19"/>
    </w:rPr>
  </w:style>
  <w:style w:type="character" w:customStyle="1" w:styleId="62">
    <w:name w:val="纯文本 Char1"/>
    <w:link w:val="63"/>
    <w:qFormat/>
    <w:uiPriority w:val="0"/>
    <w:rPr>
      <w:rFonts w:ascii="宋体" w:hAnsi="Courier New" w:eastAsia="宋体"/>
      <w:kern w:val="2"/>
      <w:sz w:val="21"/>
      <w:lang w:val="en-US" w:eastAsia="zh-CN" w:bidi="ar-SA"/>
    </w:rPr>
  </w:style>
  <w:style w:type="paragraph" w:customStyle="1" w:styleId="63">
    <w:name w:val="纯文本1"/>
    <w:basedOn w:val="1"/>
    <w:link w:val="62"/>
    <w:qFormat/>
    <w:uiPriority w:val="0"/>
    <w:rPr>
      <w:rFonts w:ascii="宋体" w:hAnsi="Courier New"/>
      <w:szCs w:val="20"/>
    </w:rPr>
  </w:style>
  <w:style w:type="character" w:customStyle="1" w:styleId="64">
    <w:name w:val="正文文本 + 10 pt"/>
    <w:qFormat/>
    <w:uiPriority w:val="0"/>
    <w:rPr>
      <w:rFonts w:ascii="MingLiU" w:hAnsi="MingLiU" w:eastAsia="MingLiU" w:cs="MingLiU"/>
      <w:color w:val="000000"/>
      <w:spacing w:val="8"/>
      <w:w w:val="100"/>
      <w:position w:val="0"/>
      <w:sz w:val="20"/>
      <w:szCs w:val="20"/>
      <w:shd w:val="clear" w:color="auto" w:fill="FFFFFF"/>
      <w:lang w:val="zh-TW"/>
    </w:rPr>
  </w:style>
  <w:style w:type="character" w:customStyle="1" w:styleId="65">
    <w:name w:val="Char Char1"/>
    <w:qFormat/>
    <w:uiPriority w:val="0"/>
    <w:rPr>
      <w:rFonts w:ascii="宋体" w:hAnsi="Courier New" w:eastAsia="宋体"/>
      <w:kern w:val="2"/>
      <w:sz w:val="21"/>
      <w:lang w:val="en-US" w:eastAsia="zh-CN" w:bidi="ar-SA"/>
    </w:rPr>
  </w:style>
  <w:style w:type="character" w:customStyle="1" w:styleId="66">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67">
    <w:name w:val="页脚 字符"/>
    <w:qFormat/>
    <w:uiPriority w:val="99"/>
    <w:rPr>
      <w:sz w:val="18"/>
      <w:szCs w:val="18"/>
    </w:rPr>
  </w:style>
  <w:style w:type="character" w:customStyle="1" w:styleId="68">
    <w:name w:val="页眉 字符"/>
    <w:qFormat/>
    <w:uiPriority w:val="99"/>
    <w:rPr>
      <w:rFonts w:ascii="Times New Roman" w:hAnsi="Times New Roman"/>
      <w:kern w:val="2"/>
      <w:sz w:val="18"/>
      <w:szCs w:val="18"/>
    </w:rPr>
  </w:style>
  <w:style w:type="character" w:customStyle="1" w:styleId="69">
    <w:name w:val="批注文字 字符1"/>
    <w:qFormat/>
    <w:uiPriority w:val="0"/>
    <w:rPr>
      <w:rFonts w:ascii="Times New Roman" w:hAnsi="Times New Roman"/>
      <w:kern w:val="2"/>
      <w:sz w:val="21"/>
      <w:szCs w:val="24"/>
    </w:rPr>
  </w:style>
  <w:style w:type="character" w:customStyle="1" w:styleId="70">
    <w:name w:val="纯文本 字符2"/>
    <w:qFormat/>
    <w:uiPriority w:val="0"/>
    <w:rPr>
      <w:rFonts w:ascii="宋体" w:hAnsi="Courier New" w:eastAsia="宋体" w:cs="Courier New"/>
      <w:szCs w:val="21"/>
    </w:rPr>
  </w:style>
  <w:style w:type="paragraph" w:customStyle="1" w:styleId="71">
    <w:name w:val=" Char"/>
    <w:basedOn w:val="1"/>
    <w:qFormat/>
    <w:uiPriority w:val="0"/>
    <w:rPr>
      <w:szCs w:val="21"/>
    </w:rPr>
  </w:style>
  <w:style w:type="paragraph" w:customStyle="1" w:styleId="72">
    <w:name w:val=" Char Char Char Char Char Char Char"/>
    <w:basedOn w:val="1"/>
    <w:qFormat/>
    <w:uiPriority w:val="0"/>
  </w:style>
  <w:style w:type="paragraph" w:customStyle="1" w:styleId="73">
    <w:name w:val="_Style 71"/>
    <w:qFormat/>
    <w:uiPriority w:val="0"/>
    <w:rPr>
      <w:rFonts w:ascii="Times New Roman" w:hAnsi="Times New Roman" w:eastAsia="宋体" w:cs="Times New Roman"/>
      <w:kern w:val="2"/>
      <w:sz w:val="21"/>
      <w:szCs w:val="24"/>
      <w:lang w:val="en-US" w:eastAsia="zh-CN" w:bidi="ar-SA"/>
    </w:rPr>
  </w:style>
  <w:style w:type="paragraph" w:customStyle="1" w:styleId="74">
    <w:name w:val="Char Char Char Char Char Char Char Char Char Char Char Char"/>
    <w:basedOn w:val="1"/>
    <w:qFormat/>
    <w:uiPriority w:val="0"/>
    <w:pPr>
      <w:widowControl/>
      <w:spacing w:after="160" w:afterLines="0" w:line="240" w:lineRule="exact"/>
      <w:jc w:val="left"/>
    </w:pPr>
  </w:style>
  <w:style w:type="paragraph" w:customStyle="1" w:styleId="75">
    <w:name w:val=" Char Char Char Char Char Char Char Char Char Char Char Char"/>
    <w:basedOn w:val="1"/>
    <w:qFormat/>
    <w:uiPriority w:val="0"/>
    <w:pPr>
      <w:widowControl/>
      <w:spacing w:after="160" w:afterLines="0" w:line="240" w:lineRule="exact"/>
      <w:jc w:val="left"/>
    </w:pPr>
  </w:style>
  <w:style w:type="paragraph" w:customStyle="1" w:styleId="76">
    <w:name w:val="样式 标题 1 + 居中 段前: 0 磅 段后: 0 磅 行距: 固定值 30 磅"/>
    <w:basedOn w:val="4"/>
    <w:qFormat/>
    <w:uiPriority w:val="0"/>
    <w:pPr>
      <w:spacing w:before="0" w:beforeLines="0" w:after="0" w:afterLines="0" w:line="600" w:lineRule="exact"/>
      <w:jc w:val="center"/>
    </w:pPr>
    <w:rPr>
      <w:rFonts w:cs="宋体"/>
      <w:szCs w:val="20"/>
    </w:rPr>
  </w:style>
  <w:style w:type="paragraph" w:customStyle="1" w:styleId="77">
    <w:name w:val="Table Paragraph"/>
    <w:basedOn w:val="1"/>
    <w:qFormat/>
    <w:uiPriority w:val="1"/>
    <w:pPr>
      <w:jc w:val="left"/>
    </w:pPr>
    <w:rPr>
      <w:rFonts w:ascii="Calibri" w:hAnsi="Calibri"/>
      <w:kern w:val="0"/>
      <w:sz w:val="22"/>
      <w:szCs w:val="22"/>
      <w:lang w:eastAsia="en-US"/>
    </w:rPr>
  </w:style>
  <w:style w:type="paragraph" w:customStyle="1" w:styleId="78">
    <w:name w:val="p0"/>
    <w:basedOn w:val="1"/>
    <w:qFormat/>
    <w:uiPriority w:val="0"/>
    <w:pPr>
      <w:widowControl/>
    </w:pPr>
    <w:rPr>
      <w:kern w:val="0"/>
      <w:szCs w:val="21"/>
    </w:rPr>
  </w:style>
  <w:style w:type="paragraph" w:customStyle="1" w:styleId="79">
    <w:name w:val="Char Char Char"/>
    <w:basedOn w:val="1"/>
    <w:qFormat/>
    <w:uiPriority w:val="0"/>
    <w:rPr>
      <w:szCs w:val="20"/>
    </w:rPr>
  </w:style>
  <w:style w:type="paragraph" w:customStyle="1" w:styleId="80">
    <w:name w:val="_Style 78"/>
    <w:basedOn w:val="4"/>
    <w:next w:val="1"/>
    <w:qFormat/>
    <w:uiPriority w:val="39"/>
    <w:pPr>
      <w:widowControl/>
      <w:spacing w:before="480" w:after="0" w:line="276" w:lineRule="auto"/>
      <w:jc w:val="left"/>
      <w:outlineLvl w:val="9"/>
    </w:pPr>
    <w:rPr>
      <w:rFonts w:ascii="Cambria" w:hAnsi="Cambria" w:eastAsia="宋体" w:cs="Times New Roman"/>
      <w:color w:val="365F91"/>
      <w:kern w:val="0"/>
      <w:sz w:val="28"/>
      <w:szCs w:val="28"/>
      <w:lang w:val="en-US" w:eastAsia="zh-CN"/>
    </w:rPr>
  </w:style>
  <w:style w:type="paragraph" w:customStyle="1" w:styleId="81">
    <w:name w:val="样式 标题 2 + 非加粗 首行缩进:  2 字符"/>
    <w:basedOn w:val="5"/>
    <w:qFormat/>
    <w:uiPriority w:val="0"/>
    <w:pPr>
      <w:spacing w:before="0" w:beforeLines="0" w:after="0" w:afterLines="0" w:line="600" w:lineRule="exact"/>
      <w:ind w:firstLine="640" w:firstLineChars="200"/>
      <w:jc w:val="left"/>
    </w:pPr>
    <w:rPr>
      <w:rFonts w:cs="宋体"/>
      <w:b w:val="0"/>
      <w:bCs w:val="0"/>
      <w:szCs w:val="20"/>
    </w:rPr>
  </w:style>
  <w:style w:type="paragraph" w:customStyle="1" w:styleId="82">
    <w:name w:val="Char Char Char1 Char Char Char Char Char Char Char"/>
    <w:basedOn w:val="1"/>
    <w:qFormat/>
    <w:uiPriority w:val="0"/>
  </w:style>
  <w:style w:type="paragraph" w:customStyle="1" w:styleId="83">
    <w:name w:val="默认段落字体 Para Char Char Char Char Char Char Char Char Char1 Char Char Char Char"/>
    <w:basedOn w:val="1"/>
    <w:qFormat/>
    <w:uiPriority w:val="0"/>
    <w:rPr>
      <w:rFonts w:ascii="Tahoma" w:hAnsi="Tahoma"/>
      <w:sz w:val="24"/>
      <w:szCs w:val="20"/>
    </w:rPr>
  </w:style>
  <w:style w:type="paragraph" w:customStyle="1" w:styleId="84">
    <w:name w:val="Char"/>
    <w:basedOn w:val="1"/>
    <w:qFormat/>
    <w:uiPriority w:val="0"/>
  </w:style>
  <w:style w:type="paragraph" w:styleId="85">
    <w:name w:val="List Paragraph"/>
    <w:basedOn w:val="1"/>
    <w:qFormat/>
    <w:uiPriority w:val="34"/>
    <w:pPr>
      <w:ind w:firstLine="420" w:firstLineChars="200"/>
    </w:pPr>
  </w:style>
  <w:style w:type="paragraph" w:customStyle="1" w:styleId="86">
    <w:name w:val="Char Char Char Char"/>
    <w:basedOn w:val="1"/>
    <w:qFormat/>
    <w:uiPriority w:val="0"/>
    <w:pPr>
      <w:widowControl/>
      <w:spacing w:after="160" w:afterLines="0" w:line="240" w:lineRule="exact"/>
      <w:jc w:val="left"/>
    </w:pPr>
  </w:style>
  <w:style w:type="paragraph" w:customStyle="1" w:styleId="87">
    <w:name w:val=" Char Char Char Char"/>
    <w:basedOn w:val="1"/>
    <w:qFormat/>
    <w:uiPriority w:val="0"/>
    <w:pPr>
      <w:widowControl/>
      <w:spacing w:after="160" w:afterLines="0" w:line="240" w:lineRule="exact"/>
      <w:jc w:val="left"/>
    </w:pPr>
  </w:style>
  <w:style w:type="paragraph" w:customStyle="1" w:styleId="88">
    <w:name w:val="正文段"/>
    <w:basedOn w:val="1"/>
    <w:qFormat/>
    <w:uiPriority w:val="0"/>
    <w:pPr>
      <w:widowControl/>
      <w:snapToGrid w:val="0"/>
      <w:spacing w:after="156" w:afterLines="50"/>
      <w:ind w:firstLine="200" w:firstLineChars="200"/>
    </w:pPr>
    <w:rPr>
      <w:kern w:val="0"/>
      <w:sz w:val="24"/>
      <w:szCs w:val="20"/>
    </w:rPr>
  </w:style>
  <w:style w:type="paragraph" w:customStyle="1" w:styleId="89">
    <w:name w:val="列出段落1"/>
    <w:basedOn w:val="1"/>
    <w:qFormat/>
    <w:uiPriority w:val="34"/>
    <w:pPr>
      <w:spacing w:before="100" w:beforeAutospacing="1" w:after="100" w:afterAutospacing="1" w:line="360" w:lineRule="auto"/>
      <w:ind w:firstLine="420" w:firstLineChars="200"/>
    </w:pPr>
  </w:style>
  <w:style w:type="paragraph" w:customStyle="1" w:styleId="90">
    <w:name w:val="Char Char Char Char Char Char Char"/>
    <w:basedOn w:val="1"/>
    <w:qFormat/>
    <w:uiPriority w:val="0"/>
  </w:style>
  <w:style w:type="character" w:customStyle="1" w:styleId="91">
    <w:name w:val="正文2 Char Char"/>
    <w:link w:val="92"/>
    <w:qFormat/>
    <w:uiPriority w:val="0"/>
    <w:rPr>
      <w:kern w:val="2"/>
      <w:sz w:val="24"/>
    </w:rPr>
  </w:style>
  <w:style w:type="paragraph" w:customStyle="1" w:styleId="92">
    <w:name w:val="正文2"/>
    <w:basedOn w:val="1"/>
    <w:link w:val="91"/>
    <w:qFormat/>
    <w:uiPriority w:val="0"/>
    <w:pPr>
      <w:adjustRightInd w:val="0"/>
      <w:spacing w:before="156" w:line="360" w:lineRule="auto"/>
      <w:ind w:firstLine="510" w:firstLineChars="200"/>
    </w:pPr>
    <w:rPr>
      <w:sz w:val="24"/>
      <w:szCs w:val="20"/>
    </w:rPr>
  </w:style>
  <w:style w:type="paragraph" w:customStyle="1" w:styleId="93">
    <w:name w:val="表格文字"/>
    <w:basedOn w:val="1"/>
    <w:next w:val="16"/>
    <w:qFormat/>
    <w:uiPriority w:val="0"/>
    <w:pPr>
      <w:adjustRightInd w:val="0"/>
      <w:spacing w:line="420" w:lineRule="atLeast"/>
      <w:jc w:val="left"/>
      <w:textAlignment w:val="baseline"/>
    </w:pPr>
    <w:rPr>
      <w:kern w:val="0"/>
    </w:rPr>
  </w:style>
  <w:style w:type="character" w:customStyle="1" w:styleId="94">
    <w:name w:val="纯文本 Char_0"/>
    <w:link w:val="95"/>
    <w:qFormat/>
    <w:uiPriority w:val="0"/>
    <w:rPr>
      <w:rFonts w:ascii="宋体" w:hAnsi="Courier New"/>
      <w:kern w:val="2"/>
      <w:sz w:val="21"/>
      <w:szCs w:val="21"/>
    </w:rPr>
  </w:style>
  <w:style w:type="paragraph" w:customStyle="1" w:styleId="95">
    <w:name w:val="纯文本_0_0"/>
    <w:basedOn w:val="1"/>
    <w:link w:val="94"/>
    <w:qFormat/>
    <w:uiPriority w:val="0"/>
    <w:rPr>
      <w:rFonts w:ascii="宋体" w:hAnsi="Courier New"/>
      <w:szCs w:val="21"/>
    </w:rPr>
  </w:style>
  <w:style w:type="paragraph" w:customStyle="1" w:styleId="96">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97">
    <w:name w:val="正文缩进1"/>
    <w:basedOn w:val="1"/>
    <w:next w:val="3"/>
    <w:qFormat/>
    <w:uiPriority w:val="0"/>
    <w:pPr>
      <w:autoSpaceDE w:val="0"/>
      <w:autoSpaceDN w:val="0"/>
      <w:adjustRightInd w:val="0"/>
      <w:snapToGrid w:val="0"/>
      <w:spacing w:after="120" w:line="360" w:lineRule="auto"/>
      <w:ind w:left="420" w:leftChars="200" w:firstLine="480" w:firstLineChars="200"/>
    </w:pPr>
    <w:rPr>
      <w:sz w:val="24"/>
      <w:szCs w:val="21"/>
    </w:rPr>
  </w:style>
  <w:style w:type="character" w:customStyle="1" w:styleId="98">
    <w:name w:val="批注文字 Char1"/>
    <w:qFormat/>
    <w:uiPriority w:val="0"/>
    <w:rPr>
      <w:rFonts w:ascii="Times New Roman" w:hAnsi="Times New Roman"/>
      <w:kern w:val="2"/>
      <w:sz w:val="21"/>
      <w:szCs w:val="24"/>
    </w:rPr>
  </w:style>
  <w:style w:type="character" w:customStyle="1" w:styleId="99">
    <w:name w:val="标题 1 字符"/>
    <w:qFormat/>
    <w:uiPriority w:val="0"/>
    <w:rPr>
      <w:b/>
      <w:bCs/>
      <w:kern w:val="44"/>
      <w:sz w:val="44"/>
      <w:szCs w:val="44"/>
    </w:rPr>
  </w:style>
  <w:style w:type="character" w:customStyle="1" w:styleId="100">
    <w:name w:val="标题 2 字符"/>
    <w:qFormat/>
    <w:uiPriority w:val="0"/>
    <w:rPr>
      <w:rFonts w:ascii="Arial" w:hAnsi="Arial" w:eastAsia="黑体"/>
      <w:b/>
      <w:bCs/>
      <w:kern w:val="2"/>
      <w:sz w:val="32"/>
      <w:szCs w:val="32"/>
    </w:rPr>
  </w:style>
  <w:style w:type="character" w:customStyle="1" w:styleId="101">
    <w:name w:val="标题 3 字符"/>
    <w:qFormat/>
    <w:uiPriority w:val="0"/>
    <w:rPr>
      <w:b/>
      <w:bCs/>
      <w:kern w:val="2"/>
      <w:sz w:val="32"/>
      <w:szCs w:val="32"/>
    </w:rPr>
  </w:style>
  <w:style w:type="character" w:customStyle="1" w:styleId="102">
    <w:name w:val="标题 4 字符"/>
    <w:qFormat/>
    <w:uiPriority w:val="0"/>
    <w:rPr>
      <w:rFonts w:ascii="Arial" w:eastAsia="黑体"/>
      <w:sz w:val="28"/>
    </w:rPr>
  </w:style>
  <w:style w:type="character" w:customStyle="1" w:styleId="103">
    <w:name w:val="标题 5 字符"/>
    <w:qFormat/>
    <w:uiPriority w:val="9"/>
    <w:rPr>
      <w:b/>
      <w:bCs/>
      <w:kern w:val="2"/>
      <w:sz w:val="28"/>
      <w:szCs w:val="28"/>
    </w:rPr>
  </w:style>
  <w:style w:type="character" w:customStyle="1" w:styleId="104">
    <w:name w:val="文档结构图 字符"/>
    <w:qFormat/>
    <w:uiPriority w:val="0"/>
    <w:rPr>
      <w:rFonts w:ascii="宋体"/>
      <w:kern w:val="2"/>
      <w:sz w:val="18"/>
      <w:szCs w:val="18"/>
    </w:rPr>
  </w:style>
  <w:style w:type="character" w:customStyle="1" w:styleId="105">
    <w:name w:val="批注文字 字符"/>
    <w:qFormat/>
    <w:uiPriority w:val="0"/>
    <w:rPr>
      <w:kern w:val="2"/>
      <w:sz w:val="21"/>
      <w:szCs w:val="24"/>
    </w:rPr>
  </w:style>
  <w:style w:type="character" w:customStyle="1" w:styleId="106">
    <w:name w:val="正文文本 3 字符"/>
    <w:qFormat/>
    <w:uiPriority w:val="99"/>
    <w:rPr>
      <w:kern w:val="2"/>
      <w:sz w:val="16"/>
      <w:szCs w:val="16"/>
    </w:rPr>
  </w:style>
  <w:style w:type="character" w:customStyle="1" w:styleId="107">
    <w:name w:val="正文文本 字符"/>
    <w:qFormat/>
    <w:uiPriority w:val="99"/>
    <w:rPr>
      <w:kern w:val="2"/>
      <w:sz w:val="21"/>
      <w:szCs w:val="24"/>
    </w:rPr>
  </w:style>
  <w:style w:type="character" w:customStyle="1" w:styleId="108">
    <w:name w:val="正文文本缩进 字符"/>
    <w:qFormat/>
    <w:uiPriority w:val="0"/>
    <w:rPr>
      <w:rFonts w:ascii="宋体" w:hAnsi="Courier New"/>
      <w:spacing w:val="-4"/>
      <w:kern w:val="2"/>
      <w:sz w:val="18"/>
    </w:rPr>
  </w:style>
  <w:style w:type="character" w:customStyle="1" w:styleId="109">
    <w:name w:val="纯文本 字符"/>
    <w:qFormat/>
    <w:uiPriority w:val="0"/>
    <w:rPr>
      <w:rFonts w:ascii="宋体" w:hAnsi="Courier New"/>
      <w:kern w:val="2"/>
      <w:sz w:val="21"/>
    </w:rPr>
  </w:style>
  <w:style w:type="character" w:customStyle="1" w:styleId="110">
    <w:name w:val="日期 字符"/>
    <w:qFormat/>
    <w:uiPriority w:val="0"/>
    <w:rPr>
      <w:kern w:val="2"/>
      <w:sz w:val="21"/>
      <w:szCs w:val="24"/>
    </w:rPr>
  </w:style>
  <w:style w:type="character" w:customStyle="1" w:styleId="111">
    <w:name w:val="正文文本缩进 2 字符"/>
    <w:qFormat/>
    <w:uiPriority w:val="0"/>
    <w:rPr>
      <w:kern w:val="2"/>
      <w:sz w:val="21"/>
      <w:szCs w:val="24"/>
    </w:rPr>
  </w:style>
  <w:style w:type="character" w:customStyle="1" w:styleId="112">
    <w:name w:val="批注框文本 字符"/>
    <w:qFormat/>
    <w:uiPriority w:val="0"/>
    <w:rPr>
      <w:kern w:val="2"/>
      <w:sz w:val="18"/>
      <w:szCs w:val="18"/>
    </w:rPr>
  </w:style>
  <w:style w:type="character" w:customStyle="1" w:styleId="113">
    <w:name w:val="页脚 字符1"/>
    <w:qFormat/>
    <w:uiPriority w:val="99"/>
    <w:rPr>
      <w:kern w:val="2"/>
      <w:sz w:val="18"/>
      <w:szCs w:val="18"/>
    </w:rPr>
  </w:style>
  <w:style w:type="character" w:customStyle="1" w:styleId="114">
    <w:name w:val="页眉 字符1"/>
    <w:qFormat/>
    <w:uiPriority w:val="99"/>
    <w:rPr>
      <w:kern w:val="2"/>
      <w:sz w:val="18"/>
      <w:szCs w:val="18"/>
    </w:rPr>
  </w:style>
  <w:style w:type="character" w:customStyle="1" w:styleId="115">
    <w:name w:val="批注主题 字符"/>
    <w:qFormat/>
    <w:uiPriority w:val="99"/>
    <w:rPr>
      <w:b/>
      <w:bCs/>
      <w:kern w:val="2"/>
      <w:sz w:val="21"/>
      <w:szCs w:val="24"/>
    </w:rPr>
  </w:style>
  <w:style w:type="paragraph" w:customStyle="1" w:styleId="116">
    <w:name w:val="_Style 1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7">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118">
    <w:name w:val="纯文本 字符1"/>
    <w:semiHidden/>
    <w:qFormat/>
    <w:locked/>
    <w:uiPriority w:val="0"/>
    <w:rPr>
      <w:rFonts w:ascii="宋体" w:hAnsi="Courier New"/>
      <w:kern w:val="2"/>
      <w:sz w:val="21"/>
    </w:rPr>
  </w:style>
  <w:style w:type="character" w:customStyle="1" w:styleId="119">
    <w:name w:val="标题 4 字符1"/>
    <w:semiHidden/>
    <w:qFormat/>
    <w:locked/>
    <w:uiPriority w:val="0"/>
    <w:rPr>
      <w:rFonts w:ascii="Arial" w:eastAsia="黑体"/>
      <w:sz w:val="28"/>
    </w:rPr>
  </w:style>
  <w:style w:type="character" w:customStyle="1" w:styleId="120">
    <w:name w:val="标题 2 字符1"/>
    <w:semiHidden/>
    <w:qFormat/>
    <w:locked/>
    <w:uiPriority w:val="0"/>
    <w:rPr>
      <w:rFonts w:ascii="Arial" w:hAnsi="Arial" w:eastAsia="黑体"/>
      <w:b/>
      <w:bCs/>
      <w:kern w:val="2"/>
      <w:sz w:val="32"/>
      <w:szCs w:val="32"/>
    </w:rPr>
  </w:style>
  <w:style w:type="character" w:customStyle="1" w:styleId="121">
    <w:name w:val="标题 1 字符1"/>
    <w:qFormat/>
    <w:locked/>
    <w:uiPriority w:val="0"/>
    <w:rPr>
      <w:b/>
      <w:bCs/>
      <w:kern w:val="44"/>
      <w:sz w:val="44"/>
      <w:szCs w:val="44"/>
    </w:rPr>
  </w:style>
  <w:style w:type="character" w:customStyle="1" w:styleId="122">
    <w:name w:val="标题 3 字符1"/>
    <w:semiHidden/>
    <w:qFormat/>
    <w:locked/>
    <w:uiPriority w:val="0"/>
    <w:rPr>
      <w:b/>
      <w:bCs/>
      <w:kern w:val="2"/>
      <w:sz w:val="32"/>
      <w:szCs w:val="32"/>
    </w:rPr>
  </w:style>
  <w:style w:type="character" w:customStyle="1" w:styleId="123">
    <w:name w:val="标题 5 字符1"/>
    <w:semiHidden/>
    <w:qFormat/>
    <w:locked/>
    <w:uiPriority w:val="9"/>
    <w:rPr>
      <w:b/>
      <w:bCs/>
      <w:kern w:val="2"/>
      <w:sz w:val="28"/>
      <w:szCs w:val="28"/>
    </w:rPr>
  </w:style>
  <w:style w:type="paragraph" w:customStyle="1" w:styleId="12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aeb0f002-31de-4974-bc3e-14a770451937</errorID>
      <errorWord>：、</errorWord>
      <group>L1_Punc</group>
      <groupName>标点问题</groupName>
      <ability>L2_Punc</ability>
      <abilityName>标点符号检查</abilityName>
      <candidateList>
        <item>：</item>
      </candidateList>
      <explain/>
      <paraID>1493C66F</paraID>
      <start>11</start>
      <end>13</end>
      <status>unmodified</status>
      <modifiedWord/>
      <trackRevisions>false</trackRevisions>
    </reviewItem>
    <reviewItem>
      <errorID>27a52499-7afe-499c-8f52-6239369ef089</errorID>
      <errorWord>：、</errorWord>
      <group>L1_Punc</group>
      <groupName>标点问题</groupName>
      <ability>L2_Punc</ability>
      <abilityName>标点符号检查</abilityName>
      <candidateList>
        <item>：</item>
      </candidateList>
      <explain/>
      <paraID>1493C66F</paraID>
      <start>17</start>
      <end>19</end>
      <status>unmodified</status>
      <modifiedWord/>
      <trackRevisions>false</trackRevisions>
    </reviewItem>
    <reviewItem>
      <errorID>495d9203-6c92-4b98-98fc-1b6e45017726</errorID>
      <errorWord>：、</errorWord>
      <group>L1_Punc</group>
      <groupName>标点问题</groupName>
      <ability>L2_Punc</ability>
      <abilityName>标点符号检查</abilityName>
      <candidateList>
        <item>：</item>
      </candidateList>
      <explain/>
      <paraID>1493C66F</paraID>
      <start>23</start>
      <end>25</end>
      <status>unmodified</status>
      <modifiedWord/>
      <trackRevisions>false</trackRevisions>
    </reviewItem>
    <reviewItem>
      <errorID>b8fcc412-5fb1-40a9-a049-c670da857e18</errorID>
      <errorWord>注册人</errorWord>
      <group>L1_Word</group>
      <groupName>字词问题</groupName>
      <ability>L2_Typo</ability>
      <abilityName>字词错误</abilityName>
      <candidateList>
        <item>注册</item>
      </candidateList>
      <explain/>
      <paraID> B3F78E7</paraID>
      <start>165</start>
      <end>168</end>
      <status>unmodified</status>
      <modifiedWord/>
      <trackRevisions>false</trackRevisions>
    </reviewItem>
    <reviewItem>
      <errorID>c9aa9adf-4418-4619-85ae-ab37c025d168</errorID>
      <errorWord>-</errorWord>
      <group>L1_Format</group>
      <groupName>格式问题</groupName>
      <ability>L2_HalfPunc</ability>
      <abilityName>全半角检查</abilityName>
      <candidateList>
        <item>－</item>
      </candidateList>
      <explain>文本全半角错误。</explain>
      <paraID> 5F98577</paraID>
      <start>110</start>
      <end>111</end>
      <status>unmodified</status>
      <modifiedWord/>
      <trackRevisions>false</trackRevisions>
    </reviewItem>
    <reviewItem>
      <errorID>e32acb6d-a3d7-4715-97b1-c9103a7ec601</errorID>
      <errorWord>-</errorWord>
      <group>L1_Format</group>
      <groupName>格式问题</groupName>
      <ability>L2_HalfPunc</ability>
      <abilityName>全半角检查</abilityName>
      <candidateList>
        <item>－</item>
      </candidateList>
      <explain>文本全半角错误。</explain>
      <paraID> 5F98577</paraID>
      <start>115</start>
      <end>116</end>
      <status>unmodified</status>
      <modifiedWord/>
      <trackRevisions>false</trackRevisions>
    </reviewItem>
    <reviewItem>
      <errorID>856bf7ba-14bb-47cc-a646-959283d7317a</errorID>
      <errorWord>-</errorWord>
      <group>L1_Format</group>
      <groupName>格式问题</groupName>
      <ability>L2_HalfPunc</ability>
      <abilityName>全半角检查</abilityName>
      <candidateList>
        <item>－</item>
      </candidateList>
      <explain>文本全半角错误。</explain>
      <paraID> 5F98577</paraID>
      <start>122</start>
      <end>123</end>
      <status>unmodified</status>
      <modifiedWord/>
      <trackRevisions>false</trackRevisions>
    </reviewItem>
    <reviewItem>
      <errorID>2e4959eb-b99f-4a8a-bf95-0465a2b38dcb</errorID>
      <errorWord>-</errorWord>
      <group>L1_Format</group>
      <groupName>格式问题</groupName>
      <ability>L2_HalfPunc</ability>
      <abilityName>全半角检查</abilityName>
      <candidateList>
        <item>－</item>
      </candidateList>
      <explain>文本全半角错误。</explain>
      <paraID> 5F98577</paraID>
      <start>128</start>
      <end>129</end>
      <status>unmodified</status>
      <modifiedWord/>
      <trackRevisions>false</trackRevisions>
    </reviewItem>
    <reviewItem>
      <errorID>05bfe6b9-2667-4960-8e80-4bc02a240b49</errorID>
      <errorWord>间</errorWord>
      <group>L1_Word</group>
      <groupName>字词问题</groupName>
      <ability>L2_Typo</ability>
      <abilityName>字词错误</abilityName>
      <candidateList>
        <item>间之</item>
      </candidateList>
      <explain/>
      <paraID> CD68A82</paraID>
      <start>55</start>
      <end>56</end>
      <status>unmodified</status>
      <modifiedWord/>
      <trackRevisions>false</trackRevisions>
    </reviewItem>
    <reviewItem>
      <errorID>dccc9d10-f501-4875-9af1-3eb148c2f6a6</errorID>
      <errorWord>操作合</errorWord>
      <group>L1_Word</group>
      <groupName>字词问题</groupName>
      <ability>L2_Typo</ability>
      <abilityName>字词错误</abilityName>
      <candidateList>
        <item>操作台</item>
      </candidateList>
      <explain/>
      <paraID> 3F69CFC</paraID>
      <start>8</start>
      <end>11</end>
      <status>unmodified</status>
      <modifiedWord/>
      <trackRevisions>false</trackRevisions>
    </reviewItem>
    <reviewItem>
      <errorID>7c78e0e1-a933-4184-b32d-d424c4ca75e5</errorID>
      <errorWord>上传递交</errorWord>
      <group>L1_Word</group>
      <groupName>字词问题</groupName>
      <ability>L2_Typo</ability>
      <abilityName>字词错误</abilityName>
      <candidateList>
        <item>上传、递交</item>
      </candidateList>
      <explain/>
      <paraID>496E2786</paraID>
      <start>123</start>
      <end>127</end>
      <status>unmodified</status>
      <modifiedWord/>
      <trackRevisions>false</trackRevisions>
    </reviewItem>
    <reviewItem>
      <errorID>8f95afea-28ce-4384-b146-ebfa7bd29d1e</errorID>
      <errorWord>广西</errorWord>
      <group>L1_Punc</group>
      <groupName>标点问题</groupName>
      <ability>L2_Punc</ability>
      <abilityName>标点符号检查</abilityName>
      <candidateList>
        <item>，广西</item>
      </candidateList>
      <explain/>
      <paraID>496E2786</paraID>
      <start>132</start>
      <end>134</end>
      <status>unmodified</status>
      <modifiedWord/>
      <trackRevisions>false</trackRevisions>
    </reviewItem>
    <reviewItem>
      <errorID>45b88474-58ca-4ec5-85e6-727bae67068b</errorID>
      <errorWord>（</errorWord>
      <group>L1_Punc</group>
      <groupName>标点问题</groupName>
      <ability>L2_Punc</ability>
      <abilityName>标点符号检查</abilityName>
      <candidateList/>
      <explain>同一形式括号套用。</explain>
      <paraID>767F86B3</paraID>
      <start>92</start>
      <end>93</end>
      <status>unmodified</status>
      <modifiedWord/>
      <trackRevisions>false</trackRevisions>
    </reviewItem>
    <reviewItem>
      <errorID>4e23f1ce-4707-4cb6-8b6a-7421271846fa</errorID>
      <errorWord>）</errorWord>
      <group>L1_Punc</group>
      <groupName>标点问题</groupName>
      <ability>L2_Punc</ability>
      <abilityName>标点符号检查</abilityName>
      <candidateList/>
      <explain>同一形式括号套用。</explain>
      <paraID>767F86B3</paraID>
      <start>102</start>
      <end>103</end>
      <status>unmodified</status>
      <modifiedWord/>
      <trackRevisions>false</trackRevisions>
    </reviewItem>
    <reviewItem>
      <errorID>e1d94508-1617-40be-860b-b63e4ad70e63</errorID>
      <errorWord>-</errorWord>
      <group>L1_Format</group>
      <groupName>格式问题</groupName>
      <ability>L2_HalfPunc</ability>
      <abilityName>全半角检查</abilityName>
      <candidateList>
        <item>－</item>
      </candidateList>
      <explain>文本全半角错误。</explain>
      <paraID>767F86B3</paraID>
      <start>103</start>
      <end>104</end>
      <status>unmodified</status>
      <modifiedWord/>
      <trackRevisions>false</trackRevisions>
    </reviewItem>
    <reviewItem>
      <errorID>c783868e-ee02-479f-a5ca-a709a50fd5fd</errorID>
      <errorWord>-</errorWord>
      <group>L1_Format</group>
      <groupName>格式问题</groupName>
      <ability>L2_HalfPunc</ability>
      <abilityName>全半角检查</abilityName>
      <candidateList>
        <item>－</item>
      </candidateList>
      <explain>文本全半角错误。</explain>
      <paraID>767F86B3</paraID>
      <start>108</start>
      <end>109</end>
      <status>unmodified</status>
      <modifiedWord/>
      <trackRevisions>false</trackRevisions>
    </reviewItem>
    <reviewItem>
      <errorID>b59ca8fa-ce09-4593-aadd-8dff41dbd84e</errorID>
      <errorWord>-</errorWord>
      <group>L1_Format</group>
      <groupName>格式问题</groupName>
      <ability>L2_HalfPunc</ability>
      <abilityName>全半角检查</abilityName>
      <candidateList>
        <item>－</item>
      </candidateList>
      <explain>文本全半角错误。</explain>
      <paraID>767F86B3</paraID>
      <start>117</start>
      <end>118</end>
      <status>unmodified</status>
      <modifiedWord/>
      <trackRevisions>false</trackRevisions>
    </reviewItem>
    <reviewItem>
      <errorID>cea118fe-e8cf-4bc5-8210-d65b45f8e34b</errorID>
      <errorWord>-</errorWord>
      <group>L1_Format</group>
      <groupName>格式问题</groupName>
      <ability>L2_HalfPunc</ability>
      <abilityName>全半角检查</abilityName>
      <candidateList>
        <item>－</item>
      </candidateList>
      <explain>文本全半角错误。</explain>
      <paraID>767F86B3</paraID>
      <start>122</start>
      <end>123</end>
      <status>unmodified</status>
      <modifiedWord/>
      <trackRevisions>false</trackRevisions>
    </reviewItem>
    <reviewItem>
      <errorID>59bee241-f8a1-4cca-846b-80d57d40b825</errorID>
      <errorWord>（</errorWord>
      <group>L1_Punc</group>
      <groupName>标点问题</groupName>
      <ability>L2_Punc</ability>
      <abilityName>标点符号检查</abilityName>
      <candidateList/>
      <explain>同一形式括号套用。</explain>
      <paraID>4C6AAC18</paraID>
      <start>93</start>
      <end>94</end>
      <status>unmodified</status>
      <modifiedWord/>
      <trackRevisions>false</trackRevisions>
    </reviewItem>
    <reviewItem>
      <errorID>0e5ffc7c-4b2e-48b6-ac34-dd9df95ee6ac</errorID>
      <errorWord>）</errorWord>
      <group>L1_Punc</group>
      <groupName>标点问题</groupName>
      <ability>L2_Punc</ability>
      <abilityName>标点符号检查</abilityName>
      <candidateList/>
      <explain>同一形式括号套用。</explain>
      <paraID>4C6AAC18</paraID>
      <start>103</start>
      <end>104</end>
      <status>unmodified</status>
      <modifiedWord/>
      <trackRevisions>false</trackRevisions>
    </reviewItem>
    <reviewItem>
      <errorID>5d80e85f-bc36-470e-a854-18b543d3a1b7</errorID>
      <errorWord>-</errorWord>
      <group>L1_Format</group>
      <groupName>格式问题</groupName>
      <ability>L2_HalfPunc</ability>
      <abilityName>全半角检查</abilityName>
      <candidateList>
        <item>－</item>
      </candidateList>
      <explain>文本全半角错误。</explain>
      <paraID>4C6AAC18</paraID>
      <start>104</start>
      <end>105</end>
      <status>unmodified</status>
      <modifiedWord/>
      <trackRevisions>false</trackRevisions>
    </reviewItem>
    <reviewItem>
      <errorID>8fb3aa0d-8839-42ec-886e-7300013360d7</errorID>
      <errorWord>-</errorWord>
      <group>L1_Format</group>
      <groupName>格式问题</groupName>
      <ability>L2_HalfPunc</ability>
      <abilityName>全半角检查</abilityName>
      <candidateList>
        <item>－</item>
      </candidateList>
      <explain>文本全半角错误。</explain>
      <paraID>4C6AAC18</paraID>
      <start>109</start>
      <end>110</end>
      <status>unmodified</status>
      <modifiedWord/>
      <trackRevisions>false</trackRevisions>
    </reviewItem>
    <reviewItem>
      <errorID>89877d16-b584-4d2c-becf-f0a4923970de</errorID>
      <errorWord>-</errorWord>
      <group>L1_Format</group>
      <groupName>格式问题</groupName>
      <ability>L2_HalfPunc</ability>
      <abilityName>全半角检查</abilityName>
      <candidateList>
        <item>－</item>
      </candidateList>
      <explain>文本全半角错误。</explain>
      <paraID>4C6AAC18</paraID>
      <start>118</start>
      <end>119</end>
      <status>unmodified</status>
      <modifiedWord/>
      <trackRevisions>false</trackRevisions>
    </reviewItem>
    <reviewItem>
      <errorID>1ace2e5d-f94b-4c12-b212-7e34ba3894de</errorID>
      <errorWord>-</errorWord>
      <group>L1_Format</group>
      <groupName>格式问题</groupName>
      <ability>L2_HalfPunc</ability>
      <abilityName>全半角检查</abilityName>
      <candidateList>
        <item>－</item>
      </candidateList>
      <explain>文本全半角错误。</explain>
      <paraID>4C6AAC18</paraID>
      <start>123</start>
      <end>124</end>
      <status>unmodified</status>
      <modifiedWord/>
      <trackRevisions>false</trackRevisions>
    </reviewItem>
    <reviewItem>
      <errorID>88ef1344-1609-47c5-8fef-3d3494cdffe8</errorID>
      <errorWord>原件</errorWord>
      <group>L1_Word</group>
      <groupName>字词问题</groupName>
      <ability>L2_Typo</ability>
      <abilityName>字词错误</abilityName>
      <candidateList>
        <item>元件</item>
      </candidateList>
      <explain>〈名〉构成机器、仪表等的单个制件，可以在同类装置中掉换使用，如电阻、电容、晶体管等。</explain>
      <paraID>2B33F57C</paraID>
      <start>63</start>
      <end>65</end>
      <status>unmodified</status>
      <modifiedWord/>
      <trackRevisions>false</trackRevisions>
    </reviewItem>
    <reviewItem>
      <errorID>5c6b929d-d453-43c8-b87e-582c3db02f98</errorID>
      <errorWord>椐需求能</errorWord>
      <group>L1_Word</group>
      <groupName>字词问题</groupName>
      <ability>L2_Typo</ability>
      <abilityName>字词错误</abilityName>
      <candidateList>
        <item>据需求</item>
      </candidateList>
      <explain/>
      <paraID>13292FEE</paraID>
      <start>74</start>
      <end>78</end>
      <status>unmodified</status>
      <modifiedWord/>
      <trackRevisions>false</trackRevisions>
    </reviewItem>
    <reviewItem>
      <errorID>09a7d761-f279-4637-8397-bec033f4cf1c</errorID>
      <errorWord>便于便捷</errorWord>
      <group>L1_Grammar</group>
      <groupName>语法问题</groupName>
      <ability>L2_Grammar</ability>
      <abilityName>语法错误</abilityName>
      <candidateList>
        <item>便于</item>
      </candidateList>
      <explain/>
      <paraID>2C0E683A</paraID>
      <start>21</start>
      <end>25</end>
      <status>unmodified</status>
      <modifiedWord/>
      <trackRevisions>false</trackRevisions>
    </reviewItem>
    <reviewItem>
      <errorID>b9c04c18-533f-410b-acbe-8d8ce7f6e33f</errorID>
      <errorWord>员</errorWord>
      <group>L1_Word</group>
      <groupName>字词问题</groupName>
      <ability>L2_Typo</ability>
      <abilityName>字词错误</abilityName>
      <candidateList>
        <item>员在</item>
      </candidateList>
      <explain/>
      <paraID>448ABE1F</paraID>
      <start>57</start>
      <end>58</end>
      <status>unmodified</status>
      <modifiedWord/>
      <trackRevisions>false</trackRevisions>
    </reviewItem>
    <reviewItem>
      <errorID>f5d54e52-b4fd-476a-b8a4-14b071818d42</errorID>
      <errorWord>做</errorWord>
      <group>L1_Word</group>
      <groupName>字词问题</groupName>
      <ability>L2_Typo</ability>
      <abilityName>字词错误</abilityName>
      <candidateList>
        <item>作</item>
      </candidateList>
      <explain>存在发音相同字词的误用。</explain>
      <paraID>460135FE</paraID>
      <start>91</start>
      <end>92</end>
      <status>unmodified</status>
      <modifiedWord/>
      <trackRevisions>false</trackRevisions>
    </reviewItem>
    <reviewItem>
      <errorID>50a575d1-7cae-4c34-8893-c12b6deccf4c</errorID>
      <errorWord>以</errorWord>
      <group>L1_Word</group>
      <groupName>字词问题</groupName>
      <ability>L2_Typo</ability>
      <abilityName>字词错误</abilityName>
      <candidateList>
        <item>按</item>
      </candidateList>
      <explain/>
      <paraID>37FA8970</paraID>
      <start>47</start>
      <end>48</end>
      <status>unmodified</status>
      <modifiedWord/>
      <trackRevisions>false</trackRevisions>
    </reviewItem>
    <reviewItem>
      <errorID>49bafd88-fef5-4589-aad0-871d8de50458</errorID>
      <errorWord>验收</errorWord>
      <group>L1_Grammar</group>
      <groupName>语法问题</groupName>
      <ability>L2_Grammar</ability>
      <abilityName>语法错误</abilityName>
      <candidateList>
        <item>进行验收</item>
      </candidateList>
      <explain/>
      <paraID>37FA8970</paraID>
      <start>57</start>
      <end>59</end>
      <status>unmodified</status>
      <modifiedWord/>
      <trackRevisions>false</trackRevisions>
    </reviewItem>
    <reviewItem>
      <errorID>f5a14e0d-d5bd-4f11-bed2-52256cbe9e1c</errorID>
      <errorWord>验收</errorWord>
      <group>L1_Grammar</group>
      <groupName>语法问题</groupName>
      <ability>L2_Grammar</ability>
      <abilityName>语法错误</abilityName>
      <candidateList>
        <item>进行验收</item>
      </candidateList>
      <explain/>
      <paraID>6C14DDB2</paraID>
      <start>89</start>
      <end>91</end>
      <status>unmodified</status>
      <modifiedWord/>
      <trackRevisions>false</trackRevisions>
    </reviewItem>
    <reviewItem>
      <errorID>c128c279-1b6d-4c09-949d-5c4fd8958143</errorID>
      <errorWord>拒收</errorWord>
      <group>L1_Punc</group>
      <groupName>标点问题</groupName>
      <ability>L2_Punc</ability>
      <abilityName>标点符号检查</abilityName>
      <candidateList>
        <item>，拒收</item>
      </candidateList>
      <explain/>
      <paraID>1A2A2233</paraID>
      <start>29</start>
      <end>31</end>
      <status>unmodified</status>
      <modifiedWord/>
      <trackRevisions>false</trackRevisions>
    </reviewItem>
    <reviewItem>
      <errorID>347eb492-67b1-4311-90ea-36a8e67215fe</errorID>
      <errorWord>供货商</errorWord>
      <group>L1_Word</group>
      <groupName>字词问题</groupName>
      <ability>L2_Typo</ability>
      <abilityName>字词错误</abilityName>
      <candidateList>
        <item>供应商</item>
      </candidateList>
      <explain/>
      <paraID>1A2A2233</paraID>
      <start>63</start>
      <end>66</end>
      <status>unmodified</status>
      <modifiedWord/>
      <trackRevisions>false</trackRevisions>
    </reviewItem>
    <reviewItem>
      <errorID>20ce0cad-ed1d-436d-bb57-72fb04605983</errorID>
      <errorWord>，</errorWord>
      <group>L1_Punc</group>
      <groupName>标点问题</groupName>
      <ability>L2_Punc</ability>
      <abilityName>标点符号检查</abilityName>
      <candidateList>
        <item>。</item>
      </candidateList>
      <explain/>
      <paraID>6449A5D3</paraID>
      <start>45</start>
      <end>46</end>
      <status>unmodified</status>
      <modifiedWord/>
      <trackRevisions>false</trackRevisions>
    </reviewItem>
    <reviewItem>
      <errorID>d1cd761d-b5a5-4c20-b49c-33fd3b879c56</errorID>
      <errorWord>在</errorWord>
      <group>L1_Punc</group>
      <groupName>标点问题</groupName>
      <ability>L2_Punc</ability>
      <abilityName>标点符号检查</abilityName>
      <candidateList>
        <item>，在</item>
      </candidateList>
      <explain/>
      <paraID>6449A5D3</paraID>
      <start>56</start>
      <end>57</end>
      <status>unmodified</status>
      <modifiedWord/>
      <trackRevisions>false</trackRevisions>
    </reviewItem>
    <reviewItem>
      <errorID>60cd2b20-033e-4e9a-b904-96fe9c0c124e</errorID>
      <errorWord>，</errorWord>
      <group>L1_Punc</group>
      <groupName>标点问题</groupName>
      <ability>L2_Punc</ability>
      <abilityName>标点符号检查</abilityName>
      <candidateList>
        <item/>
      </candidateList>
      <explain/>
      <paraID>6449A5D3</paraID>
      <start>61</start>
      <end>62</end>
      <status>unmodified</status>
      <modifiedWord/>
      <trackRevisions>false</trackRevisions>
    </reviewItem>
    <reviewItem>
      <errorID>3b9c1967-af29-4cd3-b1d4-4103a077ea98</errorID>
      <errorWord>产品质量而</errorWord>
      <group>L1_Word</group>
      <groupName>字词问题</groupName>
      <ability>L2_Typo</ability>
      <abilityName>字词错误</abilityName>
      <candidateList>
        <item>产品质量</item>
      </candidateList>
      <explain/>
      <paraID>6449A5D3</paraID>
      <start>63</start>
      <end>68</end>
      <status>unmodified</status>
      <modifiedWord/>
      <trackRevisions>false</trackRevisions>
    </reviewItem>
    <reviewItem>
      <errorID>54853f5b-9613-46b0-8a61-f90c4896fda8</errorID>
      <errorWord>7</errorWord>
      <group>L1_Grammar</group>
      <groupName>语法问题</groupName>
      <ability>L2_Grammar</ability>
      <abilityName>语法错误</abilityName>
      <candidateList>
        <item>提供7</item>
      </candidateList>
      <explain/>
      <paraID>25BCD5FA</paraID>
      <start>9</start>
      <end>10</end>
      <status>unmodified</status>
      <modifiedWord/>
      <trackRevisions>false</trackRevisions>
    </reviewItem>
    <reviewItem>
      <errorID>ed66366e-63ac-46b0-8208-4edd0ae512a4</errorID>
      <errorWord>证明</errorWord>
      <group>L1_Word</group>
      <groupName>字词问题</groupName>
      <ability>L2_Typo</ability>
      <abilityName>字词错误</abilityName>
      <candidateList>
        <item>的证明</item>
      </candidateList>
      <explain/>
      <paraID>14E9C07B</paraID>
      <start>81</start>
      <end>83</end>
      <status>unmodified</status>
      <modifiedWord/>
      <trackRevisions>false</trackRevisions>
    </reviewItem>
    <reviewItem>
      <errorID>ea6c851d-36b4-485c-812b-b319061a599e</errorID>
      <errorWord>并</errorWord>
      <group>L1_Punc</group>
      <groupName>标点问题</groupName>
      <ability>L2_Punc</ability>
      <abilityName>标点符号检查</abilityName>
      <candidateList>
        <item>，并</item>
      </candidateList>
      <explain/>
      <paraID>14E9C07B</paraID>
      <start>94</start>
      <end>95</end>
      <status>unmodified</status>
      <modifiedWord/>
      <trackRevisions>false</trackRevisions>
    </reviewItem>
    <reviewItem>
      <errorID>9d04a97e-c6f9-4842-bff7-1acd8164e9e3</errorID>
      <errorWord>并</errorWord>
      <group>L1_Punc</group>
      <groupName>标点问题</groupName>
      <ability>L2_Punc</ability>
      <abilityName>标点符号检查</abilityName>
      <candidateList>
        <item>，并</item>
      </candidateList>
      <explain/>
      <paraID>14E9C07B</paraID>
      <start>197</start>
      <end>198</end>
      <status>unmodified</status>
      <modifiedWord/>
      <trackRevisions>false</trackRevisions>
    </reviewItem>
    <reviewItem>
      <errorID>582f89a5-c78c-45f3-bfbb-24b3ec130fcc</errorID>
      <errorWord>件</errorWord>
      <group>L1_Word</group>
      <groupName>字词问题</groupName>
      <ability>L2_Typo</ability>
      <abilityName>字词错误</abilityName>
      <candidateList>
        <item>件中</item>
      </candidateList>
      <explain/>
      <paraID>6D89DDE7</paraID>
      <start>16</start>
      <end>17</end>
      <status>unmodified</status>
      <modifiedWord/>
      <trackRevisions>false</trackRevisions>
    </reviewItem>
    <reviewItem>
      <errorID>fd24be30-fe30-40a6-980e-ce0feb55b666</errorID>
      <errorWord>提供</errorWord>
      <group>L1_Word</group>
      <groupName>字词问题</groupName>
      <ability>L2_Typo</ability>
      <abilityName>字词错误</abilityName>
      <candidateList>
        <item>中提供</item>
      </candidateList>
      <explain/>
      <paraID>6D89DDE7</paraID>
      <start>17</start>
      <end>19</end>
      <status>unmodified</status>
      <modifiedWord/>
      <trackRevisions>false</trackRevisions>
    </reviewItem>
    <reviewItem>
      <errorID>8f85d8bf-17d4-48fc-bf46-f4f70f59b232</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401294E3</paraID>
      <start>54</start>
      <end>55</end>
      <status>unmodified</status>
      <modifiedWord/>
      <trackRevisions>false</trackRevisions>
    </reviewItem>
    <reviewItem>
      <errorID>a0ac8fe0-7b3e-43ee-8350-f260513f28e5</errorID>
      <errorWord>,</errorWord>
      <group>L1_Format</group>
      <groupName>格式问题</groupName>
      <ability>L2_HalfPunc</ability>
      <abilityName>全半角检查</abilityName>
      <candidateList>
        <item>，</item>
      </candidateList>
      <explain>文本全半角错误。</explain>
      <paraID>36EAB51D</paraID>
      <start>15</start>
      <end>16</end>
      <status>unmodified</status>
      <modifiedWord/>
      <trackRevisions>false</trackRevisions>
    </reviewItem>
    <reviewItem>
      <errorID>5d7acfd0-24c0-4e17-9ad3-9558e08fe6bf</errorID>
      <errorWord>外挂</errorWord>
      <group>L1_Sensitive</group>
      <groupName>敏感问题</groupName>
      <ability>L2_Prohibited</ability>
      <abilityName>违禁内容</abilityName>
      <candidateList/>
      <explain>【违禁内容】句中涉及国家法律明令禁止的违禁内容，请注意甄别。</explain>
      <paraID>76F57D34</paraID>
      <start>35</start>
      <end>37</end>
      <status>unmodified</status>
      <modifiedWord/>
      <trackRevisions>false</trackRevisions>
    </reviewItem>
    <reviewItem>
      <errorID>e999aa4d-47e9-4468-85dd-703e4045067c</errorID>
      <errorWord>,</errorWord>
      <group>L1_Format</group>
      <groupName>格式问题</groupName>
      <ability>L2_HalfPunc</ability>
      <abilityName>全半角检查</abilityName>
      <candidateList>
        <item>，</item>
      </candidateList>
      <explain>文本全半角错误。</explain>
      <paraID>76F57D34</paraID>
      <start>52</start>
      <end>53</end>
      <status>unmodified</status>
      <modifiedWord/>
      <trackRevisions>false</trackRevisions>
    </reviewItem>
    <reviewItem>
      <errorID>0046d91d-7c94-4c1a-b901-9fd92c0bfc8b</errorID>
      <errorWord>（</errorWord>
      <group>L1_Grammar</group>
      <groupName>语法问题</groupName>
      <ability>L2_Grammar</ability>
      <abilityName>语法错误</abilityName>
      <candidateList>
        <item>万元（</item>
      </candidateList>
      <explain/>
      <paraID>7D100B0B</paraID>
      <start>5</start>
      <end>6</end>
      <status>unmodified</status>
      <modifiedWord/>
      <trackRevisions>false</trackRevisions>
    </reviewItem>
    <reviewItem>
      <errorID>e7885aaa-11d5-4e38-abf7-7fe419a1a6a7</errorID>
      <errorWord>做</errorWord>
      <group>L1_Word</group>
      <groupName>字词问题</groupName>
      <ability>L2_Typo</ability>
      <abilityName>字词错误</abilityName>
      <candidateList>
        <item>作</item>
      </candidateList>
      <explain>存在发音相同字词的误用。</explain>
      <paraID>4134BCC6</paraID>
      <start>91</start>
      <end>92</end>
      <status>unmodified</status>
      <modifiedWord/>
      <trackRevisions>false</trackRevisions>
    </reviewItem>
    <reviewItem>
      <errorID>7a81785e-63a6-4229-97d8-6536a144f905</errorID>
      <errorWord>技术参数</errorWord>
      <group>L1_Word</group>
      <groupName>字词问题</groupName>
      <ability>L2_Typo</ability>
      <abilityName>字词错误</abilityName>
      <candidateList>
        <item>该技术参数</item>
      </candidateList>
      <explain/>
      <paraID>369FF911</paraID>
      <start>43</start>
      <end>47</end>
      <status>unmodified</status>
      <modifiedWord/>
      <trackRevisions>false</trackRevisions>
    </reviewItem>
    <reviewItem>
      <errorID>71fbceac-637d-4ebc-8507-c56f4303df26</errorID>
      <errorWord>供货商</errorWord>
      <group>L1_Word</group>
      <groupName>字词问题</groupName>
      <ability>L2_Typo</ability>
      <abilityName>字词错误</abilityName>
      <candidateList>
        <item>供应商</item>
      </candidateList>
      <explain/>
      <paraID>369FF911</paraID>
      <start>53</start>
      <end>56</end>
      <status>unmodified</status>
      <modifiedWord/>
      <trackRevisions>false</trackRevisions>
    </reviewItem>
    <reviewItem>
      <errorID>abb8c3e9-0918-434b-a6e0-d38771fc6aa8</errorID>
      <errorWord>并未优于</errorWord>
      <group>L1_Grammar</group>
      <groupName>语法问题</groupName>
      <ability>L2_Grammar</ability>
      <abilityName>语法错误</abilityName>
      <candidateList>
        <item>该</item>
      </candidateList>
      <explain/>
      <paraID>11F6CEC8</paraID>
      <start>40</start>
      <end>44</end>
      <status>unmodified</status>
      <modifiedWord/>
      <trackRevisions>false</trackRevisions>
    </reviewItem>
    <reviewItem>
      <errorID>a40353ea-52e3-422e-839f-a3c3a42f1d40</errorID>
      <errorWord>的</errorWord>
      <group>L1_Grammar</group>
      <groupName>语法问题</groupName>
      <ability>L2_Grammar</ability>
      <abilityName>语法错误</abilityName>
      <candidateList>
        <item>但未优于的</item>
      </candidateList>
      <explain/>
      <paraID>11F6CEC8</paraID>
      <start>50</start>
      <end>51</end>
      <status>unmodified</status>
      <modifiedWord/>
      <trackRevisions>false</trackRevisions>
    </reviewItem>
    <reviewItem>
      <errorID>b4fd9250-e14d-4724-9d58-168cf81ee516</errorID>
      <errorWord>供货商</errorWord>
      <group>L1_Word</group>
      <groupName>字词问题</groupName>
      <ability>L2_Typo</ability>
      <abilityName>字词错误</abilityName>
      <candidateList>
        <item>供应商</item>
      </candidateList>
      <explain/>
      <paraID>11F6CEC8</paraID>
      <start>54</start>
      <end>57</end>
      <status>unmodified</status>
      <modifiedWord/>
      <trackRevisions>false</trackRevisions>
    </reviewItem>
    <reviewItem>
      <errorID>c0cc5bc0-3505-4dc7-a301-8e1bcd1b7341</errorID>
      <errorWord>技术参数的要求</errorWord>
      <group>L1_Word</group>
      <groupName>字词问题</groupName>
      <ability>L2_Typo</ability>
      <abilityName>字词错误</abilityName>
      <candidateList>
        <item>该技术参数要求的</item>
      </candidateList>
      <explain/>
      <paraID>3CCDD067</paraID>
      <start>40</start>
      <end>47</end>
      <status>unmodified</status>
      <modifiedWord/>
      <trackRevisions>false</trackRevisions>
    </reviewItem>
    <reviewItem>
      <errorID>358d8078-c9cd-425e-98b0-d73e7832dd86</errorID>
      <errorWord>以</errorWord>
      <group>L1_Word</group>
      <groupName>字词问题</groupName>
      <ability>L2_Typo</ability>
      <abilityName>字词错误</abilityName>
      <candidateList>
        <item>按</item>
      </candidateList>
      <explain/>
      <paraID>3CCDD067</paraID>
      <start>48</start>
      <end>49</end>
      <status>unmodified</status>
      <modifiedWord/>
      <trackRevisions>false</trackRevisions>
    </reviewItem>
    <reviewItem>
      <errorID>38af85da-140e-4027-8c73-0afbb95a0703</errorID>
      <errorWord>技术参数的</errorWord>
      <group>L1_Word</group>
      <groupName>字词问题</groupName>
      <ability>L2_Typo</ability>
      <abilityName>字词错误</abilityName>
      <candidateList>
        <item>该技术参数</item>
      </candidateList>
      <explain/>
      <paraID>3CCDD067</paraID>
      <start>51</start>
      <end>56</end>
      <status>unmodified</status>
      <modifiedWord/>
      <trackRevisions>false</trackRevisions>
    </reviewItem>
    <reviewItem>
      <errorID>599fb4f5-6d9d-4cc7-80ea-17c84ae9a2d5</errorID>
      <errorWord>技术参数的要求</errorWord>
      <group>L1_Word</group>
      <groupName>字词问题</groupName>
      <ability>L2_Typo</ability>
      <abilityName>字词错误</abilityName>
      <candidateList>
        <item>该技术参数要求的</item>
      </candidateList>
      <explain/>
      <paraID>2DC286E9</paraID>
      <start>39</start>
      <end>46</end>
      <status>unmodified</status>
      <modifiedWord/>
      <trackRevisions>false</trackRevisions>
    </reviewItem>
    <reviewItem>
      <errorID>21265ee2-2392-472d-9e05-1729267a8474</errorID>
      <errorWord>以</errorWord>
      <group>L1_Word</group>
      <groupName>字词问题</groupName>
      <ability>L2_Typo</ability>
      <abilityName>字词错误</abilityName>
      <candidateList>
        <item>按</item>
      </candidateList>
      <explain/>
      <paraID>2DC286E9</paraID>
      <start>47</start>
      <end>48</end>
      <status>unmodified</status>
      <modifiedWord/>
      <trackRevisions>false</trackRevisions>
    </reviewItem>
    <reviewItem>
      <errorID>a39788c4-2ae4-4e32-a038-2e7abb974377</errorID>
      <errorWord>技术参数的</errorWord>
      <group>L1_Word</group>
      <groupName>字词问题</groupName>
      <ability>L2_Typo</ability>
      <abilityName>字词错误</abilityName>
      <candidateList>
        <item>该技术参数</item>
      </candidateList>
      <explain/>
      <paraID>2DC286E9</paraID>
      <start>50</start>
      <end>55</end>
      <status>unmodified</status>
      <modifiedWord/>
      <trackRevisions>false</trackRevisions>
    </reviewItem>
    <reviewItem>
      <errorID>59ed6e27-2a76-4a8f-b512-45b7c0f362bd</errorID>
      <errorWord>技术参数的</errorWord>
      <group>L1_Word</group>
      <groupName>字词问题</groupName>
      <ability>L2_Typo</ability>
      <abilityName>字词错误</abilityName>
      <candidateList>
        <item>该技术参数</item>
      </candidateList>
      <explain/>
      <paraID>6031F224</paraID>
      <start>40</start>
      <end>45</end>
      <status>unmodified</status>
      <modifiedWord/>
      <trackRevisions>false</trackRevisions>
    </reviewItem>
    <reviewItem>
      <errorID>b43425b9-ff37-421a-a316-8beeca7b74ef</errorID>
      <errorWord>没有</errorWord>
      <group>L1_Word</group>
      <groupName>字词问题</groupName>
      <ability>L2_Typo</ability>
      <abilityName>字词错误</abilityName>
      <candidateList>
        <item>未</item>
      </candidateList>
      <explain/>
      <paraID>6031F224</paraID>
      <start>49</start>
      <end>51</end>
      <status>unmodified</status>
      <modifiedWord/>
      <trackRevisions>false</trackRevisions>
    </reviewItem>
    <reviewItem>
      <errorID>67d84bec-3ac2-4f7d-9591-9fa095e0d8eb</errorID>
      <errorWord>技术</errorWord>
      <group>L1_Word</group>
      <groupName>字词问题</groupName>
      <ability>L2_Typo</ability>
      <abilityName>字词错误</abilityName>
      <candidateList>
        <item>该技术</item>
      </candidateList>
      <explain/>
      <paraID>6031F224</paraID>
      <start>53</start>
      <end>55</end>
      <status>unmodified</status>
      <modifiedWord/>
      <trackRevisions>false</trackRevisions>
    </reviewItem>
    <reviewItem>
      <errorID>d42ccae5-4bf3-4c51-9537-498493a099a2</errorID>
      <errorWord>，</errorWord>
      <group>L1_Word</group>
      <groupName>字词问题</groupName>
      <ability>L2_Typo</ability>
      <abilityName>字词错误</abilityName>
      <candidateList>
        <item>的，</item>
      </candidateList>
      <explain/>
      <paraID>6031F224</paraID>
      <start>71</start>
      <end>72</end>
      <status>unmodified</status>
      <modifiedWord/>
      <trackRevisions>false</trackRevisions>
    </reviewItem>
    <reviewItem>
      <errorID>509819d7-0ad2-4770-ad70-bef8faec84f8</errorID>
      <errorWord>人均</errorWord>
      <group>L1_Word</group>
      <groupName>字词问题</groupName>
      <ability>L2_Typo</ability>
      <abilityName>字词错误</abilityName>
      <candidateList>
        <item>人</item>
      </candidateList>
      <explain/>
      <paraID>76F5AA8C</paraID>
      <start>21</start>
      <end>23</end>
      <status>unmodified</status>
      <modifiedWord/>
      <trackRevisions>false</trackRevisions>
    </reviewItem>
    <reviewItem>
      <errorID>fc08618b-797b-445a-b0d7-7e10963c8b4f</errorID>
      <errorWord>供货商</errorWord>
      <group>L1_Word</group>
      <groupName>字词问题</groupName>
      <ability>L2_Typo</ability>
      <abilityName>字词错误</abilityName>
      <candidateList>
        <item>供应商</item>
      </candidateList>
      <explain/>
      <paraID>76F5AA8C</paraID>
      <start>63</start>
      <end>66</end>
      <status>unmodified</status>
      <modifiedWord/>
      <trackRevisions>false</trackRevisions>
    </reviewItem>
    <reviewItem>
      <errorID>3213fdaa-a802-42c1-b19b-73407c9890af</errorID>
      <errorWord>，</errorWord>
      <group>L1_Punc</group>
      <groupName>标点问题</groupName>
      <ability>L2_Punc</ability>
      <abilityName>标点符号检查</abilityName>
      <candidateList>
        <item>。</item>
      </candidateList>
      <explain/>
      <paraID> 3A32973</paraID>
      <start>45</start>
      <end>46</end>
      <status>unmodified</status>
      <modifiedWord/>
      <trackRevisions>false</trackRevisions>
    </reviewItem>
    <reviewItem>
      <errorID>bd2bbf57-1626-400b-bbf4-6430626e1702</errorID>
      <errorWord>在</errorWord>
      <group>L1_Punc</group>
      <groupName>标点问题</groupName>
      <ability>L2_Punc</ability>
      <abilityName>标点符号检查</abilityName>
      <candidateList>
        <item>，在</item>
      </candidateList>
      <explain/>
      <paraID> 3A32973</paraID>
      <start>56</start>
      <end>57</end>
      <status>unmodified</status>
      <modifiedWord/>
      <trackRevisions>false</trackRevisions>
    </reviewItem>
    <reviewItem>
      <errorID>6514ab6f-2344-4b42-8afa-2bd7c5725e4b</errorID>
      <errorWord>，</errorWord>
      <group>L1_Punc</group>
      <groupName>标点问题</groupName>
      <ability>L2_Punc</ability>
      <abilityName>标点符号检查</abilityName>
      <candidateList>
        <item/>
      </candidateList>
      <explain/>
      <paraID> 3A32973</paraID>
      <start>61</start>
      <end>62</end>
      <status>unmodified</status>
      <modifiedWord/>
      <trackRevisions>false</trackRevisions>
    </reviewItem>
    <reviewItem>
      <errorID>8f1feb0c-76f2-4d12-82e7-6adc40bf335c</errorID>
      <errorWord>产品质量而</errorWord>
      <group>L1_Word</group>
      <groupName>字词问题</groupName>
      <ability>L2_Typo</ability>
      <abilityName>字词错误</abilityName>
      <candidateList>
        <item>产品质量</item>
      </candidateList>
      <explain/>
      <paraID> 3A32973</paraID>
      <start>63</start>
      <end>68</end>
      <status>unmodified</status>
      <modifiedWord/>
      <trackRevisions>false</trackRevisions>
    </reviewItem>
    <reviewItem>
      <errorID>518f4b23-30a5-4d1b-ad0f-500c56fe1bbd</errorID>
      <errorWord>的缺陷</errorWord>
      <group>L1_Word</group>
      <groupName>字词问题</groupName>
      <ability>L2_Typo</ability>
      <abilityName>字词错误</abilityName>
      <candidateList>
        <item>缺陷的</item>
      </candidateList>
      <explain/>
      <paraID> 3A32973</paraID>
      <start>70</start>
      <end>73</end>
      <status>unmodified</status>
      <modifiedWord/>
      <trackRevisions>false</trackRevisions>
    </reviewItem>
    <reviewItem>
      <errorID>ddc1ed77-1456-4fd4-9fc6-fddba550cd09</errorID>
      <errorWord>7</errorWord>
      <group>L1_Grammar</group>
      <groupName>语法问题</groupName>
      <ability>L2_Grammar</ability>
      <abilityName>语法错误</abilityName>
      <candidateList>
        <item>提供7</item>
      </candidateList>
      <explain/>
      <paraID>432082A8</paraID>
      <start>9</start>
      <end>10</end>
      <status>unmodified</status>
      <modifiedWord/>
      <trackRevisions>false</trackRevisions>
    </reviewItem>
    <reviewItem>
      <errorID>69281425-4a37-4f7b-9c74-eebfebc891e9</errorID>
      <errorWord>说明</errorWord>
      <group>L1_Punc</group>
      <groupName>标点问题</groupName>
      <ability>L2_Punc</ability>
      <abilityName>标点符号检查</abilityName>
      <candidateList>
        <item>说明：</item>
      </candidateList>
      <explain/>
      <paraID>572E705A</paraID>
      <start>2</start>
      <end>4</end>
      <status>unmodified</status>
      <modifiedWord/>
      <trackRevisions>false</trackRevisions>
    </reviewItem>
    <reviewItem>
      <errorID>9c3a00f6-35db-49b3-8b3c-d88cad455d51</errorID>
      <errorWord>标货物</errorWord>
      <group>L1_Grammar</group>
      <groupName>语法问题</groupName>
      <ability>L2_Grammar</ability>
      <abilityName>语法错误</abilityName>
      <candidateList>
        <item>标</item>
      </candidateList>
      <explain/>
      <paraID>62B5D3F8</paraID>
      <start>3</start>
      <end>6</end>
      <status>unmodified</status>
      <modifiedWord/>
      <trackRevisions>false</trackRevisions>
    </reviewItem>
    <reviewItem>
      <errorID>b0b74a2a-f450-4c58-ac1c-dd94f740f26c</errorID>
      <errorWord>的</errorWord>
      <group>L1_Word</group>
      <groupName>字词问题</groupName>
      <ability>L2_Typo</ability>
      <abilityName>字词错误</abilityName>
      <candidateList>
        <item>，</item>
      </candidateList>
      <explain/>
      <paraID>62B5D3F8</paraID>
      <start>62</start>
      <end>63</end>
      <status>unmodified</status>
      <modifiedWord/>
      <trackRevisions>false</trackRevisions>
    </reviewItem>
    <reviewItem>
      <errorID>b87ac119-e970-40cf-a9f3-5ac563f366dd</errorID>
      <errorWord>件</errorWord>
      <group>L1_Word</group>
      <groupName>字词问题</groupName>
      <ability>L2_Typo</ability>
      <abilityName>字词错误</abilityName>
      <candidateList>
        <item>件中</item>
      </candidateList>
      <explain/>
      <paraID>1EFBED55</paraID>
      <start>16</start>
      <end>17</end>
      <status>unmodified</status>
      <modifiedWord/>
      <trackRevisions>false</trackRevisions>
    </reviewItem>
    <reviewItem>
      <errorID>b584421f-abd2-4463-971a-cdd9d6c4f007</errorID>
      <errorWord>提供</errorWord>
      <group>L1_Word</group>
      <groupName>字词问题</groupName>
      <ability>L2_Typo</ability>
      <abilityName>字词错误</abilityName>
      <candidateList>
        <item>中提供</item>
      </candidateList>
      <explain/>
      <paraID>1EFBED55</paraID>
      <start>17</start>
      <end>19</end>
      <status>unmodified</status>
      <modifiedWord/>
      <trackRevisions>false</trackRevisions>
    </reviewItem>
    <reviewItem>
      <errorID>2ddf35f3-812e-4bf2-b9d6-06937c6b562c</errorID>
      <errorWord>,</errorWord>
      <group>L1_Format</group>
      <groupName>格式问题</groupName>
      <ability>L2_HalfPunc</ability>
      <abilityName>全半角检查</abilityName>
      <candidateList>
        <item>，</item>
      </candidateList>
      <explain>文本全半角错误。</explain>
      <paraID>495E8A0A</paraID>
      <start>7</start>
      <end>8</end>
      <status>unmodified</status>
      <modifiedWord/>
      <trackRevisions>false</trackRevisions>
    </reviewItem>
    <reviewItem>
      <errorID>b08815d9-2a5e-4fb0-8f93-a680da40ea7d</errorID>
      <errorWord>温</errorWord>
      <group>L1_Word</group>
      <groupName>字词问题</groupName>
      <ability>L2_Typo</ability>
      <abilityName>字词错误</abilityName>
      <candidateList>
        <item>温预</item>
      </candidateList>
      <explain/>
      <paraID>74D59F23</paraID>
      <start>27</start>
      <end>28</end>
      <status>unmodified</status>
      <modifiedWord/>
      <trackRevisions>false</trackRevisions>
    </reviewItem>
    <reviewItem>
      <errorID>af2ac262-d475-47ec-af93-fcff2b283381</errorID>
      <errorWord>警</errorWord>
      <group>L1_Word</group>
      <groupName>字词问题</groupName>
      <ability>L2_Typo</ability>
      <abilityName>字词错误</abilityName>
      <candidateList>
        <item>警报</item>
      </candidateList>
      <explain/>
      <paraID>74D59F23</paraID>
      <start>28</start>
      <end>29</end>
      <status>unmodified</status>
      <modifiedWord/>
      <trackRevisions>false</trackRevisions>
    </reviewItem>
    <reviewItem>
      <errorID>e402062c-7072-4120-b628-e790fde0f1dd</errorID>
      <errorWord>低，可远程等</errorWord>
      <group>L1_Grammar</group>
      <groupName>语法问题</groupName>
      <ability>L2_Grammar</ability>
      <abilityName>语法错误</abilityName>
      <candidateList>
        <item>低等远程</item>
      </candidateList>
      <explain/>
      <paraID>74D59F23</paraID>
      <start>50</start>
      <end>56</end>
      <status>unmodified</status>
      <modifiedWord/>
      <trackRevisions>false</trackRevisions>
    </reviewItem>
    <reviewItem>
      <errorID>882a7456-cbdf-45a2-9038-c8412381df60</errorID>
      <errorWord>数据</errorWord>
      <group>L1_Word</group>
      <groupName>字词问题</groupName>
      <ability>L2_Typo</ability>
      <abilityName>字词错误</abilityName>
      <candidateList>
        <item>为数据</item>
      </candidateList>
      <explain/>
      <paraID>22A10FB3</paraID>
      <start>24</start>
      <end>26</end>
      <status>unmodified</status>
      <modifiedWord/>
      <trackRevisions>false</trackRevisions>
    </reviewItem>
    <reviewItem>
      <errorID>1e524007-88ec-470f-a95b-f84af9845e90</errorID>
      <errorWord>7000</errorWord>
      <group>L1_Word</group>
      <groupName>字词问题</groupName>
      <ability>L2_Typo</ability>
      <abilityName>字词错误</abilityName>
      <candidateList>
        <item>700</item>
      </candidateList>
      <explain/>
      <paraID>79B23E1C</paraID>
      <start>87</start>
      <end>91</end>
      <status>unmodified</status>
      <modifiedWord/>
      <trackRevisions>false</trackRevisions>
    </reviewItem>
    <reviewItem>
      <errorID>4896e3db-b014-40ef-bf07-7777ae6ab8b9</errorID>
      <errorWord>。</errorWord>
      <group>L1_Grammar</group>
      <groupName>语法问题</groupName>
      <ability>L2_Grammar</ability>
      <abilityName>语法错误</abilityName>
      <candidateList>
        <item>，采用</item>
      </candidateList>
      <explain/>
      <paraID>5E10E4FB</paraID>
      <start>32</start>
      <end>33</end>
      <status>unmodified</status>
      <modifiedWord/>
      <trackRevisions>false</trackRevisions>
    </reviewItem>
    <reviewItem>
      <errorID>aa90e97e-18d6-4ec0-acc6-5a85e6b44c2a</errorID>
      <errorWord>等保护</errorWord>
      <group>L1_Grammar</group>
      <groupName>语法问题</groupName>
      <ability>L2_Grammar</ability>
      <abilityName>语法错误</abilityName>
      <candidateList>
        <item>等</item>
      </candidateList>
      <explain/>
      <paraID>7A760015</paraID>
      <start>38</start>
      <end>41</end>
      <status>unmodified</status>
      <modifiedWord/>
      <trackRevisions>false</trackRevisions>
    </reviewItem>
    <reviewItem>
      <errorID>9aaf8acd-11d1-4200-9532-e5a2dc4979a2</errorID>
      <errorWord>从而</errorWord>
      <group>L1_Word</group>
      <groupName>字词问题</groupName>
      <ability>L2_Typo</ability>
      <abilityName>字词错误</abilityName>
      <candidateList>
        <item>以</item>
      </candidateList>
      <explain/>
      <paraID>62A94156</paraID>
      <start>11</start>
      <end>13</end>
      <status>unmodified</status>
      <modifiedWord/>
      <trackRevisions>false</trackRevisions>
    </reviewItem>
    <reviewItem>
      <errorID>ee2eb892-99df-4713-bdcb-527b32f8da0e</errorID>
      <errorWord>；</errorWord>
      <group>L1_Punc</group>
      <groupName>标点问题</groupName>
      <ability>L2_Punc</ability>
      <abilityName>标点符号检查</abilityName>
      <candidateList>
        <item>，</item>
      </candidateList>
      <explain/>
      <paraID>4236C405</paraID>
      <start>13</start>
      <end>14</end>
      <status>unmodified</status>
      <modifiedWord/>
      <trackRevisions>false</trackRevisions>
    </reviewItem>
    <reviewItem>
      <errorID>091d0deb-a199-4201-b731-e040b6d8f464</errorID>
      <errorWord>、</errorWord>
      <group>L1_Punc</group>
      <groupName>标点问题</groupName>
      <ability>L2_Punc</ability>
      <abilityName>标点符号检查</abilityName>
      <candidateList>
        <item>，</item>
      </candidateList>
      <explain/>
      <paraID>4236C405</paraID>
      <start>17</start>
      <end>18</end>
      <status>unmodified</status>
      <modifiedWord/>
      <trackRevisions>false</trackRevisions>
    </reviewItem>
    <reviewItem>
      <errorID>0e8001d3-5571-4041-b29c-61b16bc8f73c</errorID>
      <errorWord>变频</errorWord>
      <group>L1_Grammar</group>
      <groupName>语法问题</groupName>
      <ability>L2_Grammar</ability>
      <abilityName>语法错误</abilityName>
      <candidateList>
        <item>采用变频</item>
      </candidateList>
      <explain/>
      <paraID> FD1B634</paraID>
      <start>7</start>
      <end>9</end>
      <status>unmodified</status>
      <modifiedWord/>
      <trackRevisions>false</trackRevisions>
    </reviewItem>
    <reviewItem>
      <errorID>ded02f2a-a303-4ebd-88ca-3587b0c8b2dc</errorID>
      <errorWord>，</errorWord>
      <group>L1_Grammar</group>
      <groupName>语法问题</groupName>
      <ability>L2_Grammar</ability>
      <abilityName>语法错误</abilityName>
      <candidateList>
        <item>运行，</item>
      </candidateList>
      <explain/>
      <paraID> FD1B634</paraID>
      <start>35</start>
      <end>36</end>
      <status>unmodified</status>
      <modifiedWord/>
      <trackRevisions>false</trackRevisions>
    </reviewItem>
    <reviewItem>
      <errorID>2b0a9f56-c1f8-4262-86e0-7808acb51b53</errorID>
      <errorWord>冷凝风机：</errorWord>
      <group>L1_Grammar</group>
      <groupName>语法问题</groupName>
      <ability>L2_Grammar</ability>
      <abilityName>语法错误</abilityName>
      <candidateList>
        <item>采用</item>
      </candidateList>
      <explain/>
      <paraID>6F754D77</paraID>
      <start>3</start>
      <end>8</end>
      <status>unmodified</status>
      <modifiedWord/>
      <trackRevisions>false</trackRevisions>
    </reviewItem>
    <reviewItem>
      <errorID>8bf0d842-f302-4dd3-aa4c-5d4e29683222</errorID>
      <errorWord>不锈钢</errorWord>
      <group>L1_Grammar</group>
      <groupName>语法问题</groupName>
      <ability>L2_Grammar</ability>
      <abilityName>语法错误</abilityName>
      <candidateList>
        <item>采用不锈钢</item>
      </candidateList>
      <explain/>
      <paraID>72089C13</paraID>
      <start>3</start>
      <end>6</end>
      <status>unmodified</status>
      <modifiedWord/>
      <trackRevisions>false</trackRevisions>
    </reviewItem>
    <reviewItem>
      <errorID>37e6dcf0-f467-4464-a8be-71c4a5de000a</errorID>
      <errorWord>配置</errorWord>
      <group>L1_Word</group>
      <groupName>字词问题</groupName>
      <ability>L2_Typo</ability>
      <abilityName>字词错误</abilityName>
      <candidateList>
        <item>配备</item>
      </candidateList>
      <explain/>
      <paraID>3C56CD8F</paraID>
      <start>5</start>
      <end>7</end>
      <status>unmodified</status>
      <modifiedWord/>
      <trackRevisions>false</trackRevisions>
    </reviewItem>
    <reviewItem>
      <errorID>9476ef97-613b-4aa0-93a8-0db1f01d5554</errorID>
      <errorWord>后备</errorWord>
      <group>L1_Grammar</group>
      <groupName>语法问题</groupName>
      <ability>L2_Grammar</ability>
      <abilityName>语法错误</abilityName>
      <candidateList>
        <item>采用后备</item>
      </candidateList>
      <explain/>
      <paraID>66F2034A</paraID>
      <start>3</start>
      <end>5</end>
      <status>unmodified</status>
      <modifiedWord/>
      <trackRevisions>false</trackRevisions>
    </reviewItem>
    <reviewItem>
      <errorID>bee565cf-7dd4-4648-9bfa-f6819dd15f31</errorID>
      <errorWord>满足</errorWord>
      <group>L1_Word</group>
      <groupName>字词问题</groupName>
      <ability>L2_Typo</ability>
      <abilityName>字词错误</abilityName>
      <candidateList>
        <item>可在</item>
      </candidateList>
      <explain/>
      <paraID>66F2034A</paraID>
      <start>13</start>
      <end>15</end>
      <status>unmodified</status>
      <modifiedWord/>
      <trackRevisions>false</trackRevisions>
    </reviewItem>
    <reviewItem>
      <errorID>d7cc656d-0001-4641-8152-b785cdafc260</errorID>
      <errorWord>7</errorWord>
      <group>L1_Grammar</group>
      <groupName>语法问题</groupName>
      <ability>L2_Grammar</ability>
      <abilityName>语法错误</abilityName>
      <candidateList>
        <item>配置7</item>
      </candidateList>
      <explain/>
      <paraID>639BF7EA</paraID>
      <start>6</start>
      <end>7</end>
      <status>unmodified</status>
      <modifiedWord/>
      <trackRevisions>false</trackRevisions>
    </reviewItem>
    <reviewItem>
      <errorID>91565f2c-7600-4fbf-ba83-d8b7762c4a5a</errorID>
      <errorWord>防</errorWord>
      <group>L1_Grammar</group>
      <groupName>语法问题</groupName>
      <ability>L2_Grammar</ability>
      <abilityName>语法错误</abilityName>
      <candidateList>
        <item>采用防</item>
      </candidateList>
      <explain/>
      <paraID>3F1ACBB7</paraID>
      <start>3</start>
      <end>4</end>
      <status>unmodified</status>
      <modifiedWord/>
      <trackRevisions>false</trackRevisions>
    </reviewItem>
    <reviewItem>
      <errorID>d261066e-2253-43e8-8233-8acdfe57200d</errorID>
      <errorWord>：</errorWord>
      <group>L1_Grammar</group>
      <groupName>语法问题</groupName>
      <ability>L2_Grammar</ability>
      <abilityName>语法错误</abilityName>
      <candidateList>
        <item>，配备</item>
      </candidateList>
      <explain/>
      <paraID>3F1ACBB7</paraID>
      <start>8</start>
      <end>9</end>
      <status>unmodified</status>
      <modifiedWord/>
      <trackRevisions>false</trackRevisions>
    </reviewItem>
    <reviewItem>
      <errorID>d1a4ba36-576e-414a-8603-e64a09a079ac</errorID>
      <errorWord>压机</errorWord>
      <group>L1_Word</group>
      <groupName>字词问题</groupName>
      <ability>L2_Typo</ability>
      <abilityName>字词错误</abilityName>
      <candidateList>
        <item>压缩机</item>
      </candidateList>
      <explain/>
      <paraID>3F1ACBB7</paraID>
      <start>29</start>
      <end>31</end>
      <status>unmodified</status>
      <modifiedWord/>
      <trackRevisions>false</trackRevisions>
    </reviewItem>
    <reviewItem>
      <errorID>7428b48a-3b01-45a8-9822-b31f7c165531</errorID>
      <errorWord>独立</errorWord>
      <group>L1_Grammar</group>
      <groupName>语法问题</groupName>
      <ability>L2_Grammar</ability>
      <abilityName>语法错误</abilityName>
      <candidateList>
        <item>配备独立</item>
      </candidateList>
      <explain/>
      <paraID>2DB12124</paraID>
      <start>16</start>
      <end>18</end>
      <status>unmodified</status>
      <modifiedWord/>
      <trackRevisions>false</trackRevisions>
    </reviewItem>
    <reviewItem>
      <errorID>bc29daea-77c0-47d4-86f0-600344f9711d</errorID>
      <errorWord>，</errorWord>
      <group>L1_Punc</group>
      <groupName>标点问题</groupName>
      <ability>L2_Punc</ability>
      <abilityName>标点符号检查</abilityName>
      <candidateList>
        <item>、</item>
      </candidateList>
      <explain/>
      <paraID>39496080</paraID>
      <start>18</start>
      <end>19</end>
      <status>unmodified</status>
      <modifiedWord/>
      <trackRevisions>false</trackRevisions>
    </reviewItem>
    <reviewItem>
      <errorID>8ac6a8bb-23ff-471f-91ef-24ece3a81bfb</errorID>
      <errorWord>可以</errorWord>
      <group>L1_Word</group>
      <groupName>字词问题</groupName>
      <ability>L2_Typo</ability>
      <abilityName>字词错误</abilityName>
      <candidateList>
        <item>可</item>
      </candidateList>
      <explain/>
      <paraID>39496080</paraID>
      <start>27</start>
      <end>29</end>
      <status>unmodified</status>
      <modifiedWord/>
      <trackRevisions>false</trackRevisions>
    </reviewItem>
    <reviewItem>
      <errorID>9cb8d114-b236-4177-b9e0-a589bbc1a63e</errorID>
      <errorWord>10</errorWord>
      <group>L1_Word</group>
      <groupName>字词问题</groupName>
      <ability>L2_Typo</ability>
      <abilityName>字词错误</abilityName>
      <candidateList>
        <item>达10</item>
      </candidateList>
      <explain/>
      <paraID>39496080</paraID>
      <start>37</start>
      <end>39</end>
      <status>unmodified</status>
      <modifiedWord/>
      <trackRevisions>false</trackRevisions>
    </reviewItem>
    <reviewItem>
      <errorID>ee983d12-3bb0-4480-a5c7-b475712750dc</errorID>
      <errorWord>6</errorWord>
      <group>L1_Grammar</group>
      <groupName>语法问题</groupName>
      <ability>L2_Grammar</ability>
      <abilityName>语法错误</abilityName>
      <candidateList>
        <item>配备6</item>
      </candidateList>
      <explain/>
      <paraID>119D4EFA</paraID>
      <start>3</start>
      <end>4</end>
      <status>unmodified</status>
      <modifiedWord/>
      <trackRevisions>false</trackRevisions>
    </reviewItem>
    <reviewItem>
      <errorID>452697c8-636a-4c6f-bb6a-b4be2efd5702</errorID>
      <errorWord>云</errorWord>
      <group>L1_Grammar</group>
      <groupName>语法问题</groupName>
      <ability>L2_Grammar</ability>
      <abilityName>语法错误</abilityName>
      <candidateList>
        <item>实现云</item>
      </candidateList>
      <explain/>
      <paraID>4FDFA593</paraID>
      <start>11</start>
      <end>12</end>
      <status>unmodified</status>
      <modifiedWord/>
      <trackRevisions>false</trackRevisions>
    </reviewItem>
    <reviewItem>
      <errorID>b941ae1f-acb7-4fa1-a5dd-68d14be7c304</errorID>
      <errorWord>故障</errorWord>
      <group>L1_Grammar</group>
      <groupName>语法问题</groupName>
      <ability>L2_Grammar</ability>
      <abilityName>语法错误</abilityName>
      <candidateList>
        <item>支持故障</item>
      </candidateList>
      <explain/>
      <paraID>4FDFA593</paraID>
      <start>38</start>
      <end>40</end>
      <status>unmodified</status>
      <modifiedWord/>
      <trackRevisions>false</trackRevisions>
    </reviewItem>
    <reviewItem>
      <errorID>e04ed06e-a929-4115-a7fa-97a7461b8f07</errorID>
      <errorWord>变频</errorWord>
      <group>L1_Grammar</group>
      <groupName>语法问题</groupName>
      <ability>L2_Grammar</ability>
      <abilityName>语法错误</abilityName>
      <candidateList>
        <item>采用变频</item>
      </candidateList>
      <explain/>
      <paraID> 84A3376</paraID>
      <start>4</start>
      <end>6</end>
      <status>unmodified</status>
      <modifiedWord/>
      <trackRevisions>false</trackRevisions>
    </reviewItem>
    <reviewItem>
      <errorID>cb6a6263-cf52-41f1-b8f2-8b85bc872fa5</errorID>
      <errorWord>品牌</errorWord>
      <group>L1_Grammar</group>
      <groupName>语法问题</groupName>
      <ability>L2_Grammar</ability>
      <abilityName>语法错误</abilityName>
      <candidateList>
        <item>采用品牌</item>
      </candidateList>
      <explain/>
      <paraID>568752C9</paraID>
      <start>4</start>
      <end>6</end>
      <status>unmodified</status>
      <modifiedWord/>
      <trackRevisions>false</trackRevisions>
    </reviewItem>
    <reviewItem>
      <errorID>60ddfeaf-1b48-43d6-934f-67d3f929b059</errorID>
      <errorWord>。</errorWord>
      <group>L1_Punc</group>
      <groupName>标点问题</groupName>
      <ability>L2_Punc</ability>
      <abilityName>标点符号检查</abilityName>
      <candidateList>
        <item>，</item>
      </candidateList>
      <explain/>
      <paraID>721CB470</paraID>
      <start>25</start>
      <end>26</end>
      <status>unmodified</status>
      <modifiedWord/>
      <trackRevisions>false</trackRevisions>
    </reviewItem>
    <reviewItem>
      <errorID>e440ee91-de9c-4de6-a3a9-ae087581e62f</errorID>
      <errorWord>不锈钢</errorWord>
      <group>L1_Grammar</group>
      <groupName>语法问题</groupName>
      <ability>L2_Grammar</ability>
      <abilityName>语法错误</abilityName>
      <candidateList>
        <item>采用不锈钢</item>
      </candidateList>
      <explain/>
      <paraID>35A970FA</paraID>
      <start>3</start>
      <end>6</end>
      <status>unmodified</status>
      <modifiedWord/>
      <trackRevisions>false</trackRevisions>
    </reviewItem>
    <reviewItem>
      <errorID>60e96b64-7444-415d-a6e4-4a28537ee6e0</errorID>
      <errorWord>后备</errorWord>
      <group>L1_Grammar</group>
      <groupName>语法问题</groupName>
      <ability>L2_Grammar</ability>
      <abilityName>语法错误</abilityName>
      <candidateList>
        <item>采用后备</item>
      </candidateList>
      <explain/>
      <paraID>27E0A9E0</paraID>
      <start>3</start>
      <end>5</end>
      <status>unmodified</status>
      <modifiedWord/>
      <trackRevisions>false</trackRevisions>
    </reviewItem>
    <reviewItem>
      <errorID>9ab69722-f3ec-4b81-9b9e-cf1ff651810a</errorID>
      <errorWord>24</errorWord>
      <group>L1_Grammar</group>
      <groupName>语法问题</groupName>
      <ability>L2_Grammar</ability>
      <abilityName>语法错误</abilityName>
      <candidateList>
        <item>可在24</item>
      </candidateList>
      <explain/>
      <paraID>27E0A9E0</paraID>
      <start>13</start>
      <end>15</end>
      <status>unmodified</status>
      <modifiedWord/>
      <trackRevisions>false</trackRevisions>
    </reviewItem>
    <reviewItem>
      <errorID>021e8e2f-5fa6-42a3-962f-162b910b9f70</errorID>
      <errorWord>7</errorWord>
      <group>L1_Grammar</group>
      <groupName>语法问题</groupName>
      <ability>L2_Grammar</ability>
      <abilityName>语法错误</abilityName>
      <candidateList>
        <item>配置7</item>
      </candidateList>
      <explain/>
      <paraID>4BD0514D</paraID>
      <start>6</start>
      <end>7</end>
      <status>unmodified</status>
      <modifiedWord/>
      <trackRevisions>false</trackRevisions>
    </reviewItem>
    <reviewItem>
      <errorID>2958d01f-86f8-41f4-ba44-4082501ab5c9</errorID>
      <errorWord>配置</errorWord>
      <group>L1_Word</group>
      <groupName>字词问题</groupName>
      <ability>L2_Typo</ability>
      <abilityName>字词错误</abilityName>
      <candidateList>
        <item>配备</item>
      </candidateList>
      <explain/>
      <paraID>4BD0514D</paraID>
      <start>45</start>
      <end>47</end>
      <status>unmodified</status>
      <modifiedWord/>
      <trackRevisions>false</trackRevisions>
    </reviewItem>
    <reviewItem>
      <errorID>bcbc61f5-df80-4b1c-b5ee-dbbba0f36362</errorID>
      <errorWord>设置</errorWord>
      <group>L1_Word</group>
      <groupName>字词问题</groupName>
      <ability>L2_Typo</ability>
      <abilityName>字词错误</abilityName>
      <candidateList>
        <item>配备</item>
      </candidateList>
      <explain/>
      <paraID>36499056</paraID>
      <start>5</start>
      <end>7</end>
      <status>unmodified</status>
      <modifiedWord/>
      <trackRevisions>false</trackRevisions>
    </reviewItem>
    <reviewItem>
      <errorID>bcc774e8-5860-4a8b-b93a-d1139b279d3d</errorID>
      <errorWord>，</errorWord>
      <group>L1_Punc</group>
      <groupName>标点问题</groupName>
      <ability>L2_Punc</ability>
      <abilityName>标点符号检查</abilityName>
      <candidateList>
        <item>、</item>
      </candidateList>
      <explain/>
      <paraID>40B61003</paraID>
      <start>18</start>
      <end>19</end>
      <status>unmodified</status>
      <modifiedWord/>
      <trackRevisions>false</trackRevisions>
    </reviewItem>
    <reviewItem>
      <errorID>4efeb26a-5457-4756-ba53-ecb5a176c8e8</errorID>
      <errorWord>可以</errorWord>
      <group>L1_Word</group>
      <groupName>字词问题</groupName>
      <ability>L2_Typo</ability>
      <abilityName>字词错误</abilityName>
      <candidateList>
        <item>可</item>
      </candidateList>
      <explain/>
      <paraID>40B61003</paraID>
      <start>27</start>
      <end>29</end>
      <status>unmodified</status>
      <modifiedWord/>
      <trackRevisions>false</trackRevisions>
    </reviewItem>
    <reviewItem>
      <errorID>2e817a5f-9111-499f-9f32-d9cf364b0ee6</errorID>
      <errorWord>10</errorWord>
      <group>L1_Word</group>
      <groupName>字词问题</groupName>
      <ability>L2_Typo</ability>
      <abilityName>字词错误</abilityName>
      <candidateList>
        <item>达10</item>
      </candidateList>
      <explain/>
      <paraID>40B61003</paraID>
      <start>37</start>
      <end>39</end>
      <status>unmodified</status>
      <modifiedWord/>
      <trackRevisions>false</trackRevisions>
    </reviewItem>
    <reviewItem>
      <errorID>69218995-7ed3-4d96-97a3-e26b34f5dc4b</errorID>
      <errorWord>蘸</errorWord>
      <group>L1_Grammar</group>
      <groupName>语法问题</groupName>
      <ability>L2_Grammar</ability>
      <abilityName>语法错误</abilityName>
      <candidateList>
        <item>配备12个蘸</item>
      </candidateList>
      <explain/>
      <paraID>1769D76C</paraID>
      <start>4</start>
      <end>5</end>
      <status>unmodified</status>
      <modifiedWord/>
      <trackRevisions>false</trackRevisions>
    </reviewItem>
    <reviewItem>
      <errorID>e3612c71-99ab-4693-b923-2ff226c16b50</errorID>
      <errorWord>12个，</errorWord>
      <group>L1_Word</group>
      <groupName>字词问题</groupName>
      <ability>L2_Typo</ability>
      <abilityName>字词错误</abilityName>
      <candidateList>
        <item>，12个</item>
      </candidateList>
      <explain/>
      <paraID>1769D76C</paraID>
      <start>8</start>
      <end>12</end>
      <status>unmodified</status>
      <modifiedWord/>
      <trackRevisions>false</trackRevisions>
    </reviewItem>
    <reviewItem>
      <errorID>15a19eab-d570-4076-b03d-8ef5e1d95017</errorID>
      <errorWord>门12个</errorWord>
      <group>L1_Grammar</group>
      <groupName>语法问题</groupName>
      <ability>L2_Grammar</ability>
      <abilityName>语法错误</abilityName>
      <candidateList>
        <item>门</item>
      </candidateList>
      <explain/>
      <paraID>1769D76C</paraID>
      <start>13</start>
      <end>17</end>
      <status>unmodified</status>
      <modifiedWord/>
      <trackRevisions>false</trackRevisions>
    </reviewItem>
    <reviewItem>
      <errorID>047ec328-e5ea-4f79-ba99-a4c643f833b3</errorID>
      <errorWord>塑料</errorWord>
      <group>L1_Grammar</group>
      <groupName>语法问题</groupName>
      <ability>L2_Grammar</ability>
      <abilityName>语法错误</abilityName>
      <candidateList>
        <item>采用塑料</item>
      </candidateList>
      <explain/>
      <paraID>37C4AF43</paraID>
      <start>7</start>
      <end>9</end>
      <status>unmodified</status>
      <modifiedWord/>
      <trackRevisions>false</trackRevisions>
    </reviewItem>
    <reviewItem>
      <errorID>cb4312f6-9491-47aa-9845-dcd34e8260bd</errorID>
      <errorWord>血袋筐48个</errorWord>
      <group>L1_Grammar</group>
      <groupName>语法问题</groupName>
      <ability>L2_Grammar</ability>
      <abilityName>语法错误</abilityName>
      <candidateList>
        <item>工艺制作48个血袋筐</item>
      </candidateList>
      <explain/>
      <paraID>37C4AF43</paraID>
      <start>13</start>
      <end>19</end>
      <status>unmodified</status>
      <modifiedWord/>
      <trackRevisions>false</trackRevisions>
    </reviewItem>
    <reviewItem>
      <errorID>25938612-6a07-4a79-a4e9-c5b5400924e8</errorID>
      <errorWord>云</errorWord>
      <group>L1_Grammar</group>
      <groupName>语法问题</groupName>
      <ability>L2_Grammar</ability>
      <abilityName>语法错误</abilityName>
      <candidateList>
        <item>实现云</item>
      </candidateList>
      <explain/>
      <paraID>1D9D8D9F</paraID>
      <start>11</start>
      <end>12</end>
      <status>unmodified</status>
      <modifiedWord/>
      <trackRevisions>false</trackRevisions>
    </reviewItem>
    <reviewItem>
      <errorID>c6457096-1842-4110-8b03-06e60c7d89e0</errorID>
      <errorWord>故障</errorWord>
      <group>L1_Grammar</group>
      <groupName>语法问题</groupName>
      <ability>L2_Grammar</ability>
      <abilityName>语法错误</abilityName>
      <candidateList>
        <item>支持故障</item>
      </candidateList>
      <explain/>
      <paraID>1D9D8D9F</paraID>
      <start>38</start>
      <end>40</end>
      <status>unmodified</status>
      <modifiedWord/>
      <trackRevisions>false</trackRevisions>
    </reviewItem>
    <reviewItem>
      <errorID>1da40bee-1f0d-4259-8e84-fac6fea898cd</errorID>
      <errorWord>做</errorWord>
      <group>L1_Word</group>
      <groupName>字词问题</groupName>
      <ability>L2_Typo</ability>
      <abilityName>字词错误</abilityName>
      <candidateList>
        <item>作</item>
      </candidateList>
      <explain>存在发音相同字词的误用。</explain>
      <paraID>1EF2A938</paraID>
      <start>91</start>
      <end>92</end>
      <status>unmodified</status>
      <modifiedWord/>
      <trackRevisions>false</trackRevisions>
    </reviewItem>
    <reviewItem>
      <errorID>9b53eba3-d646-4292-a3a6-4f8047701261</errorID>
      <errorWord>供货商</errorWord>
      <group>L1_Word</group>
      <groupName>字词问题</groupName>
      <ability>L2_Typo</ability>
      <abilityName>字词错误</abilityName>
      <candidateList>
        <item>供应商</item>
      </candidateList>
      <explain/>
      <paraID>71DF3365</paraID>
      <start>53</start>
      <end>56</end>
      <status>unmodified</status>
      <modifiedWord/>
      <trackRevisions>false</trackRevisions>
    </reviewItem>
    <reviewItem>
      <errorID>5120bf8a-ee04-4367-9481-a8c90956c3d9</errorID>
      <errorWord>供货商</errorWord>
      <group>L1_Word</group>
      <groupName>字词问题</groupName>
      <ability>L2_Typo</ability>
      <abilityName>字词错误</abilityName>
      <candidateList>
        <item>供应商</item>
      </candidateList>
      <explain/>
      <paraID>69324157</paraID>
      <start>54</start>
      <end>57</end>
      <status>unmodified</status>
      <modifiedWord/>
      <trackRevisions>false</trackRevisions>
    </reviewItem>
    <reviewItem>
      <errorID>401ea85a-6603-467f-b434-3a3ec8fe9e44</errorID>
      <errorWord>以</errorWord>
      <group>L1_Word</group>
      <groupName>字词问题</groupName>
      <ability>L2_Typo</ability>
      <abilityName>字词错误</abilityName>
      <candidateList>
        <item>按</item>
      </candidateList>
      <explain/>
      <paraID>3032393B</paraID>
      <start>48</start>
      <end>49</end>
      <status>unmodified</status>
      <modifiedWord/>
      <trackRevisions>false</trackRevisions>
    </reviewItem>
    <reviewItem>
      <errorID>020742fc-c68d-4842-9499-297fe0360f77</errorID>
      <errorWord>以</errorWord>
      <group>L1_Word</group>
      <groupName>字词问题</groupName>
      <ability>L2_Typo</ability>
      <abilityName>字词错误</abilityName>
      <candidateList>
        <item>按</item>
      </candidateList>
      <explain/>
      <paraID>21E1A57F</paraID>
      <start>47</start>
      <end>48</end>
      <status>unmodified</status>
      <modifiedWord/>
      <trackRevisions>false</trackRevisions>
    </reviewItem>
    <reviewItem>
      <errorID>844e94fe-06e0-4387-a422-31ca6ea13b4a</errorID>
      <errorWord>是否</errorWord>
      <group>L1_Grammar</group>
      <groupName>语法问题</groupName>
      <ability>L2_Grammar</ability>
      <abilityName>语法错误</abilityName>
      <candidateList>
        <item>实际是否</item>
      </candidateList>
      <explain/>
      <paraID>5444ACAE</paraID>
      <start>83</start>
      <end>85</end>
      <status>unmodified</status>
      <modifiedWord/>
      <trackRevisions>false</trackRevisions>
    </reviewItem>
    <reviewItem>
      <errorID>a6c19b7c-d4c8-4d3a-99a2-40dc661d1dcf</errorID>
      <errorWord>人均</errorWord>
      <group>L1_Word</group>
      <groupName>字词问题</groupName>
      <ability>L2_Typo</ability>
      <abilityName>字词错误</abilityName>
      <candidateList>
        <item>人</item>
      </candidateList>
      <explain/>
      <paraID>5FDD8E6A</paraID>
      <start>21</start>
      <end>23</end>
      <status>unmodified</status>
      <modifiedWord/>
      <trackRevisions>false</trackRevisions>
    </reviewItem>
    <reviewItem>
      <errorID>be28bf14-0883-4ed6-b63b-e0065f79c19c</errorID>
      <errorWord>供货商</errorWord>
      <group>L1_Word</group>
      <groupName>字词问题</groupName>
      <ability>L2_Typo</ability>
      <abilityName>字词错误</abilityName>
      <candidateList>
        <item>供应商</item>
      </candidateList>
      <explain/>
      <paraID>5FDD8E6A</paraID>
      <start>63</start>
      <end>66</end>
      <status>unmodified</status>
      <modifiedWord/>
      <trackRevisions>false</trackRevisions>
    </reviewItem>
    <reviewItem>
      <errorID>b4946edf-1493-4c7a-b843-ee18e23717e5</errorID>
      <errorWord>，</errorWord>
      <group>L1_Punc</group>
      <groupName>标点问题</groupName>
      <ability>L2_Punc</ability>
      <abilityName>标点符号检查</abilityName>
      <candidateList>
        <item>。</item>
      </candidateList>
      <explain/>
      <paraID>6A7F9061</paraID>
      <start>45</start>
      <end>46</end>
      <status>unmodified</status>
      <modifiedWord/>
      <trackRevisions>false</trackRevisions>
    </reviewItem>
    <reviewItem>
      <errorID>bf2439e0-bb92-4d01-a652-d3ec1b4c8d68</errorID>
      <errorWord>在</errorWord>
      <group>L1_Punc</group>
      <groupName>标点问题</groupName>
      <ability>L2_Punc</ability>
      <abilityName>标点符号检查</abilityName>
      <candidateList>
        <item>，在</item>
      </candidateList>
      <explain/>
      <paraID>6A7F9061</paraID>
      <start>56</start>
      <end>57</end>
      <status>unmodified</status>
      <modifiedWord/>
      <trackRevisions>false</trackRevisions>
    </reviewItem>
    <reviewItem>
      <errorID>73572a05-2349-45f3-a68d-e56e5f3ab47f</errorID>
      <errorWord>，</errorWord>
      <group>L1_Punc</group>
      <groupName>标点问题</groupName>
      <ability>L2_Punc</ability>
      <abilityName>标点符号检查</abilityName>
      <candidateList>
        <item/>
      </candidateList>
      <explain/>
      <paraID>6A7F9061</paraID>
      <start>61</start>
      <end>62</end>
      <status>unmodified</status>
      <modifiedWord/>
      <trackRevisions>false</trackRevisions>
    </reviewItem>
    <reviewItem>
      <errorID>7713ca48-b18f-455e-b612-5e1731eeb581</errorID>
      <errorWord>产品质量而</errorWord>
      <group>L1_Word</group>
      <groupName>字词问题</groupName>
      <ability>L2_Typo</ability>
      <abilityName>字词错误</abilityName>
      <candidateList>
        <item>产品质量</item>
      </candidateList>
      <explain/>
      <paraID>6A7F9061</paraID>
      <start>63</start>
      <end>68</end>
      <status>unmodified</status>
      <modifiedWord/>
      <trackRevisions>false</trackRevisions>
    </reviewItem>
    <reviewItem>
      <errorID>d6365012-ae7d-4ca2-a12e-dcf7c9f64b04</errorID>
      <errorWord>7</errorWord>
      <group>L1_Grammar</group>
      <groupName>语法问题</groupName>
      <ability>L2_Grammar</ability>
      <abilityName>语法错误</abilityName>
      <candidateList>
        <item>提供7</item>
      </candidateList>
      <explain/>
      <paraID>66409C37</paraID>
      <start>9</start>
      <end>10</end>
      <status>unmodified</status>
      <modifiedWord/>
      <trackRevisions>false</trackRevisions>
    </reviewItem>
    <reviewItem>
      <errorID>8f32dcb1-f549-42ae-b529-61ae372550a4</errorID>
      <errorWord>复印件</errorWord>
      <group>L1_Word</group>
      <groupName>字词问题</groupName>
      <ability>L2_Typo</ability>
      <abilityName>字词错误</abilityName>
      <candidateList>
        <item>的复印件</item>
      </candidateList>
      <explain/>
      <paraID>16FE697C</paraID>
      <start>85</start>
      <end>88</end>
      <status>unmodified</status>
      <modifiedWord/>
      <trackRevisions>false</trackRevisions>
    </reviewItem>
    <reviewItem>
      <errorID>36c688df-787c-45ea-accb-baf01eb34ef5</errorID>
      <errorWord>并</errorWord>
      <group>L1_Punc</group>
      <groupName>标点问题</groupName>
      <ability>L2_Punc</ability>
      <abilityName>标点符号检查</abilityName>
      <candidateList>
        <item>，并</item>
      </candidateList>
      <explain/>
      <paraID>16FE697C</paraID>
      <start>94</start>
      <end>95</end>
      <status>unmodified</status>
      <modifiedWord/>
      <trackRevisions>false</trackRevisions>
    </reviewItem>
    <reviewItem>
      <errorID>df8c25ec-5874-4c9a-a18f-82eb53e1d15b</errorID>
      <errorWord>复印件</errorWord>
      <group>L1_Word</group>
      <groupName>字词问题</groupName>
      <ability>L2_Typo</ability>
      <abilityName>字词错误</abilityName>
      <candidateList>
        <item>的复印件</item>
      </candidateList>
      <explain/>
      <paraID>16FE697C</paraID>
      <start>188</start>
      <end>191</end>
      <status>unmodified</status>
      <modifiedWord/>
      <trackRevisions>false</trackRevisions>
    </reviewItem>
    <reviewItem>
      <errorID>63e173b5-1cee-4570-baf8-f637d9f0cd29</errorID>
      <errorWord>并</errorWord>
      <group>L1_Punc</group>
      <groupName>标点问题</groupName>
      <ability>L2_Punc</ability>
      <abilityName>标点符号检查</abilityName>
      <candidateList>
        <item>，并</item>
      </candidateList>
      <explain/>
      <paraID>16FE697C</paraID>
      <start>197</start>
      <end>198</end>
      <status>unmodified</status>
      <modifiedWord/>
      <trackRevisions>false</trackRevisions>
    </reviewItem>
    <reviewItem>
      <errorID>bd35b5da-5703-49a4-8546-bec380e64c0c</errorID>
      <errorWord>，</errorWord>
      <group>L1_Punc</group>
      <groupName>标点问题</groupName>
      <ability>L2_Punc</ability>
      <abilityName>标点符号检查</abilityName>
      <candidateList>
        <item>。</item>
      </candidateList>
      <explain/>
      <paraID>16FE697C</paraID>
      <start>207</start>
      <end>208</end>
      <status>unmodified</status>
      <modifiedWord/>
      <trackRevisions>false</trackRevisions>
    </reviewItem>
    <reviewItem>
      <errorID>fac6adf9-af40-4f80-a8cf-f7ec04ac6edb</errorID>
      <errorWord>件</errorWord>
      <group>L1_Word</group>
      <groupName>字词问题</groupName>
      <ability>L2_Typo</ability>
      <abilityName>字词错误</abilityName>
      <candidateList>
        <item>件中</item>
      </candidateList>
      <explain/>
      <paraID>615C3B46</paraID>
      <start>16</start>
      <end>17</end>
      <status>unmodified</status>
      <modifiedWord/>
      <trackRevisions>false</trackRevisions>
    </reviewItem>
    <reviewItem>
      <errorID>9c02f8a9-88ad-4f80-9437-2940045f15ea</errorID>
      <errorWord>提供</errorWord>
      <group>L1_Word</group>
      <groupName>字词问题</groupName>
      <ability>L2_Typo</ability>
      <abilityName>字词错误</abilityName>
      <candidateList>
        <item>中提供</item>
      </candidateList>
      <explain/>
      <paraID>615C3B46</paraID>
      <start>17</start>
      <end>19</end>
      <status>unmodified</status>
      <modifiedWord/>
      <trackRevisions>false</trackRevisions>
    </reviewItem>
    <reviewItem>
      <errorID>b23bc24b-82a2-4f58-a970-16071bc25b40</errorID>
      <errorWord>止动</errorWord>
      <group>L1_Word</group>
      <groupName>字词问题</groupName>
      <ability>L2_Typo</ability>
      <abilityName>字词错误</abilityName>
      <candidateList>
        <item>制动</item>
      </candidateList>
      <explain/>
      <paraID>4D963FC5</paraID>
      <start>9</start>
      <end>11</end>
      <status>unmodified</status>
      <modifiedWord/>
      <trackRevisions>false</trackRevisions>
    </reviewItem>
    <reviewItem>
      <errorID>9b7ab7eb-9dcd-4ac3-b0bb-dada5c7c22dd</errorID>
      <errorWord>底角</errorWord>
      <group>L1_Word</group>
      <groupName>字词问题</groupName>
      <ability>L2_Typo</ability>
      <abilityName>字词错误</abilityName>
      <candidateList>
        <item>底脚</item>
      </candidateList>
      <explain/>
      <paraID>4D963FC5</paraID>
      <start>25</start>
      <end>27</end>
      <status>unmodified</status>
      <modifiedWord/>
      <trackRevisions>false</trackRevisions>
    </reviewItem>
    <reviewItem>
      <errorID>3b2d07a2-1486-45f0-93ae-55b0bd4bacff</errorID>
      <errorWord>中</errorWord>
      <group>L1_Word</group>
      <groupName>字词问题</groupName>
      <ability>L2_Typo</ability>
      <abilityName>字词错误</abilityName>
      <candidateList>
        <item>中文</item>
      </candidateList>
      <explain/>
      <paraID> 8421CF9</paraID>
      <start>10</start>
      <end>11</end>
      <status>unmodified</status>
      <modifiedWord/>
      <trackRevisions>false</trackRevisions>
    </reviewItem>
    <reviewItem>
      <errorID>ebf070d8-92c6-41b1-8a95-0eef67a55dd5</errorID>
      <errorWord>WIFI</errorWord>
      <group>L1_Word</group>
      <groupName>字词问题</groupName>
      <ability>L2_Typo</ability>
      <abilityName>字词错误</abilityName>
      <candidateList>
        <item>Wi-Fi</item>
      </candidateList>
      <explain/>
      <paraID>34755B34</paraID>
      <start>6</start>
      <end>10</end>
      <status>unmodified</status>
      <modifiedWord/>
      <trackRevisions>false</trackRevisions>
    </reviewItem>
    <reviewItem>
      <errorID>b66e86a2-e9da-4e67-81be-966f160c2fcd</errorID>
      <errorWord>WIFI</errorWord>
      <group>L1_Word</group>
      <groupName>字词问题</groupName>
      <ability>L2_Typo</ability>
      <abilityName>字词错误</abilityName>
      <candidateList>
        <item>Wi-Fi</item>
      </candidateList>
      <explain/>
      <paraID>283083D1</paraID>
      <start>13</start>
      <end>17</end>
      <status>unmodified</status>
      <modifiedWord/>
      <trackRevisions>false</trackRevisions>
    </reviewItem>
    <reviewItem>
      <errorID>c829e566-c268-4158-a148-f3106a29e0a4</errorID>
      <errorWord>，</errorWord>
      <group>L1_Word</group>
      <groupName>字词问题</groupName>
      <ability>L2_Typo</ability>
      <abilityName>字词错误</abilityName>
      <candidateList>
        <item>，具</item>
      </candidateList>
      <explain/>
      <paraID>7D7B24F4</paraID>
      <start>11</start>
      <end>12</end>
      <status>unmodified</status>
      <modifiedWord/>
      <trackRevisions>false</trackRevisions>
    </reviewItem>
    <reviewItem>
      <errorID>f40b984a-a4c4-456c-9694-1a7fce70e7e9</errorID>
      <errorWord>制冷</errorWord>
      <group>L1_Word</group>
      <groupName>字词问题</groupName>
      <ability>L2_Typo</ability>
      <abilityName>字词错误</abilityName>
      <candidateList>
        <item> 制冷</item>
      </candidateList>
      <explain/>
      <paraID>69AEF838</paraID>
      <start>3</start>
      <end>5</end>
      <status>unmodified</status>
      <modifiedWord/>
      <trackRevisions>false</trackRevisions>
    </reviewItem>
    <reviewItem>
      <errorID>6d61ced6-7fc6-4d87-a9c7-a03629a949f4</errorID>
      <errorWord>微电脑</errorWord>
      <group>L1_Word</group>
      <groupName>字词问题</groupName>
      <ability>L2_Typo</ability>
      <abilityName>字词错误</abilityName>
      <candidateList>
        <item> 微电脑</item>
      </candidateList>
      <explain/>
      <paraID>60303E05</paraID>
      <start>3</start>
      <end>6</end>
      <status>unmodified</status>
      <modifiedWord/>
      <trackRevisions>false</trackRevisions>
    </reviewItem>
    <reviewItem>
      <errorID>56d76b56-e816-4b8a-98e1-a2ca244b8c7d</errorID>
      <errorWord>有效</errorWord>
      <group>L1_Word</group>
      <groupName>字词问题</groupName>
      <ability>L2_Typo</ability>
      <abilityName>字词错误</abilityName>
      <candidateList>
        <item> 有效</item>
      </candidateList>
      <explain/>
      <paraID>21A82EE6</paraID>
      <start>3</start>
      <end>5</end>
      <status>unmodified</status>
      <modifiedWord/>
      <trackRevisions>false</trackRevisions>
    </reviewItem>
    <reviewItem>
      <errorID>d5a5768e-96fd-4ee8-9f4d-0cfd7473ef8a</errorID>
      <errorWord>隔热层</errorWord>
      <group>L1_Word</group>
      <groupName>字词问题</groupName>
      <ability>L2_Typo</ability>
      <abilityName>字词错误</abilityName>
      <candidateList>
        <item> 隔热层</item>
      </candidateList>
      <explain/>
      <paraID>772F12FE</paraID>
      <start>2</start>
      <end>5</end>
      <status>unmodified</status>
      <modifiedWord/>
      <trackRevisions>false</trackRevisions>
    </reviewItem>
    <reviewItem>
      <errorID>9929098e-794e-4731-b55b-1a0ac9710a00</errorID>
      <errorWord>配备</errorWord>
      <group>L1_Word</group>
      <groupName>字词问题</groupName>
      <ability>L2_Typo</ability>
      <abilityName>字词错误</abilityName>
      <candidateList>
        <item> 配备</item>
      </candidateList>
      <explain/>
      <paraID>102131AD</paraID>
      <start>2</start>
      <end>4</end>
      <status>unmodified</status>
      <modifiedWord/>
      <trackRevisions>false</trackRevisions>
    </reviewItem>
    <reviewItem>
      <errorID>83aa1d8d-dec2-4a1a-a7e0-b292add61985</errorID>
      <errorWord>门</errorWord>
      <group>L1_Word</group>
      <groupName>字词问题</groupName>
      <ability>L2_Typo</ability>
      <abilityName>字词错误</abilityName>
      <candidateList>
        <item> 门</item>
      </candidateList>
      <explain/>
      <paraID>7D077BB8</paraID>
      <start>2</start>
      <end>3</end>
      <status>unmodified</status>
      <modifiedWord/>
      <trackRevisions>false</trackRevisions>
    </reviewItem>
    <reviewItem>
      <errorID>604485ed-edab-4ed5-b675-dd9c5d2c973a</errorID>
      <errorWord>配备</errorWord>
      <group>L1_Word</group>
      <groupName>字词问题</groupName>
      <ability>L2_Typo</ability>
      <abilityName>字词错误</abilityName>
      <candidateList>
        <item> 配备</item>
      </candidateList>
      <explain/>
      <paraID>648696F9</paraID>
      <start>2</start>
      <end>4</end>
      <status>unmodified</status>
      <modifiedWord/>
      <trackRevisions>false</trackRevisions>
    </reviewItem>
    <reviewItem>
      <errorID>8feeb802-11a1-4d0c-a21c-cdcfe065e02d</errorID>
      <errorWord>压缩机</errorWord>
      <group>L1_Word</group>
      <groupName>字词问题</groupName>
      <ability>L2_Typo</ability>
      <abilityName>字词错误</abilityName>
      <candidateList>
        <item> 压缩机</item>
      </candidateList>
      <explain/>
      <paraID>580D4D51</paraID>
      <start>2</start>
      <end>5</end>
      <status>unmodified</status>
      <modifiedWord/>
      <trackRevisions>false</trackRevisions>
    </reviewItem>
    <reviewItem>
      <errorID>9608bffc-1352-4ce3-a0fd-f2fce8d663e0</errorID>
      <errorWord>冷却</errorWord>
      <group>L1_Word</group>
      <groupName>字词问题</groupName>
      <ability>L2_Typo</ability>
      <abilityName>字词错误</abilityName>
      <candidateList>
        <item> 冷却</item>
      </candidateList>
      <explain/>
      <paraID>7743472F</paraID>
      <start>2</start>
      <end>4</end>
      <status>unmodified</status>
      <modifiedWord/>
      <trackRevisions>false</trackRevisions>
    </reviewItem>
    <reviewItem>
      <errorID>c40c6bca-e2cb-4bfe-895e-325b472b5469</errorID>
      <errorWord>冷凝器</errorWord>
      <group>L1_Word</group>
      <groupName>字词问题</groupName>
      <ability>L2_Typo</ability>
      <abilityName>字词错误</abilityName>
      <candidateList>
        <item> 冷凝器</item>
      </candidateList>
      <explain/>
      <paraID>58C26CBB</paraID>
      <start>2</start>
      <end>5</end>
      <status>unmodified</status>
      <modifiedWord/>
      <trackRevisions>false</trackRevisions>
    </reviewItem>
    <reviewItem>
      <errorID>cbbd09b0-94fa-4f5b-8ae5-39ee5d6d164c</errorID>
      <errorWord>品牌</errorWord>
      <group>L1_Word</group>
      <groupName>字词问题</groupName>
      <ability>L2_Typo</ability>
      <abilityName>字词错误</abilityName>
      <candidateList>
        <item> 品牌</item>
      </candidateList>
      <explain/>
      <paraID> EC9AB84</paraID>
      <start>3</start>
      <end>5</end>
      <status>unmodified</status>
      <modifiedWord/>
      <trackRevisions>false</trackRevisions>
    </reviewItem>
    <reviewItem>
      <errorID>0e19c205-2942-4618-9bd2-0e006203dc58</errorID>
      <errorWord>控制器</errorWord>
      <group>L1_Word</group>
      <groupName>字词问题</groupName>
      <ability>L2_Typo</ability>
      <abilityName>字词错误</abilityName>
      <candidateList>
        <item> 控制器</item>
      </candidateList>
      <explain/>
      <paraID>444B1163</paraID>
      <start>3</start>
      <end>6</end>
      <status>unmodified</status>
      <modifiedWord/>
      <trackRevisions>false</trackRevisions>
    </reviewItem>
    <reviewItem>
      <errorID>8f09a50f-bfb0-4fcc-ab64-79ee10cec57b</errorID>
      <errorWord>多种</errorWord>
      <group>L1_Word</group>
      <groupName>字词问题</groupName>
      <ability>L2_Typo</ability>
      <abilityName>字词错误</abilityName>
      <candidateList>
        <item> 多种</item>
      </candidateList>
      <explain/>
      <paraID>6E2BB251</paraID>
      <start>4</start>
      <end>6</end>
      <status>unmodified</status>
      <modifiedWord/>
      <trackRevisions>false</trackRevisions>
    </reviewItem>
    <reviewItem>
      <errorID>aeb6e54e-4fb1-4c26-b44f-afa0d91de903</errorID>
      <errorWord>产品</errorWord>
      <group>L1_Word</group>
      <groupName>字词问题</groupName>
      <ability>L2_Typo</ability>
      <abilityName>字词错误</abilityName>
      <candidateList>
        <item> 产品</item>
      </candidateList>
      <explain/>
      <paraID>2472179F</paraID>
      <start>3</start>
      <end>5</end>
      <status>unmodified</status>
      <modifiedWord/>
      <trackRevisions>false</trackRevisions>
    </reviewItem>
    <reviewItem>
      <errorID>9f82e67d-18bc-4c22-8a04-86c7344a5db7</errorID>
      <errorWord>保修</errorWord>
      <group>L1_Word</group>
      <groupName>字词问题</groupName>
      <ability>L2_Typo</ability>
      <abilityName>字词错误</abilityName>
      <candidateList>
        <item> 保修</item>
      </candidateList>
      <explain/>
      <paraID>41FF0671</paraID>
      <start>3</start>
      <end>5</end>
      <status>unmodified</status>
      <modifiedWord/>
      <trackRevisions>false</trackRevisions>
    </reviewItem>
    <reviewItem>
      <errorID>c1a54950-8eef-445b-a159-f75e84209361</errorID>
      <errorWord> </errorWord>
      <group>L1_Punc</group>
      <groupName>标点问题</groupName>
      <ability>L2_Punc</ability>
      <abilityName>标点符号检查</abilityName>
      <candidateList>
        <item/>
      </candidateList>
      <explain>此处空格冗余，建议删除。</explain>
      <paraID>74232A71</paraID>
      <start>19</start>
      <end>20</end>
      <status>unmodified</status>
      <modifiedWord/>
      <trackRevisions>false</trackRevisions>
    </reviewItem>
    <reviewItem>
      <errorID>3ee8b5fb-a2bb-4960-b797-c5abdb42b35f</errorID>
      <errorWord> </errorWord>
      <group>L1_Punc</group>
      <groupName>标点问题</groupName>
      <ability>L2_Punc</ability>
      <abilityName>标点符号检查</abilityName>
      <candidateList>
        <item/>
      </candidateList>
      <explain>此处空格冗余，建议删除。</explain>
      <paraID>74232A71</paraID>
      <start>22</start>
      <end>23</end>
      <status>unmodified</status>
      <modifiedWord/>
      <trackRevisions>false</trackRevisions>
    </reviewItem>
    <reviewItem>
      <errorID>5dc77b00-93fe-4233-b86f-706eac478169</errorID>
      <errorWord>中标</errorWord>
      <group>L1_Word</group>
      <groupName>字词问题</groupName>
      <ability>L2_Typo</ability>
      <abilityName>字词错误</abilityName>
      <candidateList>
        <item> 中标</item>
      </candidateList>
      <explain/>
      <paraID>58381A57</paraID>
      <start>2</start>
      <end>4</end>
      <status>unmodified</status>
      <modifiedWord/>
      <trackRevisions>false</trackRevisions>
    </reviewItem>
    <reviewItem>
      <errorID>0326389d-35c5-4173-839a-b6d89ab6496e</errorID>
      <errorWord>按</errorWord>
      <group>L1_Punc</group>
      <groupName>标点问题</groupName>
      <ability>L2_Punc</ability>
      <abilityName>标点符号检查</abilityName>
      <candidateList>
        <item>，按</item>
      </candidateList>
      <explain/>
      <paraID>58381A57</paraID>
      <start>16</start>
      <end>17</end>
      <status>unmodified</status>
      <modifiedWord/>
      <trackRevisions>false</trackRevisions>
    </reviewItem>
    <reviewItem>
      <errorID>d350abcc-dbce-489b-9795-25a6db960224</errorID>
      <errorWord>验收</errorWord>
      <group>L1_Word</group>
      <groupName>字词问题</groupName>
      <ability>L2_Typo</ability>
      <abilityName>字词错误</abilityName>
      <candidateList>
        <item> 验收</item>
      </candidateList>
      <explain/>
      <paraID>5A9980B0</paraID>
      <start>2</start>
      <end>4</end>
      <status>unmodified</status>
      <modifiedWord/>
      <trackRevisions>false</trackRevisions>
    </reviewItem>
    <reviewItem>
      <errorID>bd3eaf6b-5c8d-4a2b-ad16-624325307528</errorID>
      <errorWord>中标</errorWord>
      <group>L1_Word</group>
      <groupName>字词问题</groupName>
      <ability>L2_Typo</ability>
      <abilityName>字词错误</abilityName>
      <candidateList>
        <item> 中标</item>
      </candidateList>
      <explain/>
      <paraID>465BF1B6</paraID>
      <start>2</start>
      <end>4</end>
      <status>unmodified</status>
      <modifiedWord/>
      <trackRevisions>false</trackRevisions>
    </reviewItem>
    <reviewItem>
      <errorID>0b26d49e-188b-4131-87d0-f18b4332b5af</errorID>
      <errorWord>由</errorWord>
      <group>L1_Punc</group>
      <groupName>标点问题</groupName>
      <ability>L2_Punc</ability>
      <abilityName>标点符号检查</abilityName>
      <candidateList>
        <item>，由</item>
      </candidateList>
      <explain/>
      <paraID>465BF1B6</paraID>
      <start>13</start>
      <end>14</end>
      <status>unmodified</status>
      <modifiedWord/>
      <trackRevisions>false</trackRevisions>
    </reviewItem>
    <reviewItem>
      <errorID>4391f04b-f12b-4c05-b2cf-114d0d6c8ddb</errorID>
      <errorWord>做</errorWord>
      <group>L1_Word</group>
      <groupName>字词问题</groupName>
      <ability>L2_Typo</ability>
      <abilityName>字词错误</abilityName>
      <candidateList>
        <item>作</item>
      </candidateList>
      <explain>存在发音相同字词的误用。</explain>
      <paraID>465BF1B6</paraID>
      <start>91</start>
      <end>92</end>
      <status>unmodified</status>
      <modifiedWord/>
      <trackRevisions>false</trackRevisions>
    </reviewItem>
    <reviewItem>
      <errorID>1f0d4b25-7c9f-4fb5-9e95-fe399e67c68f</errorID>
      <errorWord>检查</errorWord>
      <group>L1_Word</group>
      <groupName>字词问题</groupName>
      <ability>L2_Typo</ability>
      <abilityName>字词错误</abilityName>
      <candidateList>
        <item> 检查</item>
      </candidateList>
      <explain/>
      <paraID>32334EAA</paraID>
      <start>2</start>
      <end>4</end>
      <status>unmodified</status>
      <modifiedWord/>
      <trackRevisions>false</trackRevisions>
    </reviewItem>
    <reviewItem>
      <errorID>83326dfc-8e84-474b-8fdb-ef84c085c59e</errorID>
      <errorWord>中标</errorWord>
      <group>L1_Word</group>
      <groupName>字词问题</groupName>
      <ability>L2_Typo</ability>
      <abilityName>字词错误</abilityName>
      <candidateList>
        <item> 中标</item>
      </candidateList>
      <explain/>
      <paraID>5426C2D7</paraID>
      <start>2</start>
      <end>4</end>
      <status>unmodified</status>
      <modifiedWord/>
      <trackRevisions>false</trackRevisions>
    </reviewItem>
    <reviewItem>
      <errorID>6b37759e-e2f3-442a-847e-17d3bb143dc8</errorID>
      <errorWord>货物</errorWord>
      <group>L1_Word</group>
      <groupName>字词问题</groupName>
      <ability>L2_Typo</ability>
      <abilityName>字词错误</abilityName>
      <candidateList>
        <item> 货物</item>
      </candidateList>
      <explain/>
      <paraID>41CFC4D8</paraID>
      <start>3</start>
      <end>5</end>
      <status>unmodified</status>
      <modifiedWord/>
      <trackRevisions>false</trackRevisions>
    </reviewItem>
    <reviewItem>
      <errorID>369c79f6-0488-45f3-8aa8-a1423278643d</errorID>
      <errorWord>供应商</errorWord>
      <group>L1_Word</group>
      <groupName>字词问题</groupName>
      <ability>L2_Typo</ability>
      <abilityName>字词错误</abilityName>
      <candidateList>
        <item> 供应商</item>
      </candidateList>
      <explain/>
      <paraID>28309E07</paraID>
      <start>3</start>
      <end>6</end>
      <status>unmodified</status>
      <modifiedWord/>
      <trackRevisions>false</trackRevisions>
    </reviewItem>
    <reviewItem>
      <errorID>68e4aaac-6182-435f-8c7d-e75f72a266f9</errorID>
      <errorWord>供应商</errorWord>
      <group>L1_Word</group>
      <groupName>字词问题</groupName>
      <ability>L2_Typo</ability>
      <abilityName>字词错误</abilityName>
      <candidateList>
        <item> 供应商</item>
      </candidateList>
      <explain/>
      <paraID>1660BF87</paraID>
      <start>3</start>
      <end>6</end>
      <status>unmodified</status>
      <modifiedWord/>
      <trackRevisions>false</trackRevisions>
    </reviewItem>
    <reviewItem>
      <errorID>ec2184f4-6cbe-4a86-a468-ffdb3c8e2a1e</errorID>
      <errorWord>供应商</errorWord>
      <group>L1_Word</group>
      <groupName>字词问题</groupName>
      <ability>L2_Typo</ability>
      <abilityName>字词错误</abilityName>
      <candidateList>
        <item> 供应商</item>
      </candidateList>
      <explain/>
      <paraID>3206E4A9</paraID>
      <start>3</start>
      <end>6</end>
      <status>unmodified</status>
      <modifiedWord/>
      <trackRevisions>false</trackRevisions>
    </reviewItem>
    <reviewItem>
      <errorID>b35ad589-4e90-4569-a810-beaea74af465</errorID>
      <errorWord>供应商</errorWord>
      <group>L1_Word</group>
      <groupName>字词问题</groupName>
      <ability>L2_Typo</ability>
      <abilityName>字词错误</abilityName>
      <candidateList>
        <item> 供应商</item>
      </candidateList>
      <explain/>
      <paraID>749A7C74</paraID>
      <start>3</start>
      <end>6</end>
      <status>unmodified</status>
      <modifiedWord/>
      <trackRevisions>false</trackRevisions>
    </reviewItem>
    <reviewItem>
      <errorID>9031289a-4ea0-4e72-9bc6-a39e6b3a96e0</errorID>
      <errorWord>供应商</errorWord>
      <group>L1_Word</group>
      <groupName>字词问题</groupName>
      <ability>L2_Typo</ability>
      <abilityName>字词错误</abilityName>
      <candidateList>
        <item> 供应商</item>
      </candidateList>
      <explain/>
      <paraID>4485CA97</paraID>
      <start>3</start>
      <end>6</end>
      <status>unmodified</status>
      <modifiedWord/>
      <trackRevisions>false</trackRevisions>
    </reviewItem>
    <reviewItem>
      <errorID>80c9f5e3-56fd-46f2-8a68-c8c6df237df0</errorID>
      <errorWord>产品</errorWord>
      <group>L1_Word</group>
      <groupName>字词问题</groupName>
      <ability>L2_Typo</ability>
      <abilityName>字词错误</abilityName>
      <candidateList>
        <item> 产品</item>
      </candidateList>
      <explain/>
      <paraID>5725AACC</paraID>
      <start>2</start>
      <end>4</end>
      <status>unmodified</status>
      <modifiedWord/>
      <trackRevisions>false</trackRevisions>
    </reviewItem>
    <reviewItem>
      <errorID>8f834e96-3912-4ad0-b4f5-e20d13c894dc</errorID>
      <errorWord>中标</errorWord>
      <group>L1_Word</group>
      <groupName>字词问题</groupName>
      <ability>L2_Typo</ability>
      <abilityName>字词错误</abilityName>
      <candidateList>
        <item> 中标</item>
      </candidateList>
      <explain/>
      <paraID>52E22FBD</paraID>
      <start>2</start>
      <end>4</end>
      <status>unmodified</status>
      <modifiedWord/>
      <trackRevisions>false</trackRevisions>
    </reviewItem>
    <reviewItem>
      <errorID>78fcac51-c672-48f2-90e4-e7938ad921ac</errorID>
      <errorWord>采购</errorWord>
      <group>L1_Word</group>
      <groupName>字词问题</groupName>
      <ability>L2_Typo</ability>
      <abilityName>字词错误</abilityName>
      <candidateList>
        <item> 采购</item>
      </candidateList>
      <explain/>
      <paraID>37D12FB5</paraID>
      <start>2</start>
      <end>4</end>
      <status>unmodified</status>
      <modifiedWord/>
      <trackRevisions>false</trackRevisions>
    </reviewItem>
    <reviewItem>
      <errorID>db1fc197-935b-4e83-a57a-85ff1572da82</errorID>
      <errorWord>产品</errorWord>
      <group>L1_Word</group>
      <groupName>字词问题</groupName>
      <ability>L2_Typo</ability>
      <abilityName>字词错误</abilityName>
      <candidateList>
        <item> 产品</item>
      </candidateList>
      <explain/>
      <paraID>145A7DF3</paraID>
      <start>2</start>
      <end>4</end>
      <status>unmodified</status>
      <modifiedWord/>
      <trackRevisions>false</trackRevisions>
    </reviewItem>
    <reviewItem>
      <errorID>53e10b86-5287-4c1d-8a65-0b5fabe94387</errorID>
      <errorWord>，</errorWord>
      <group>L1_Punc</group>
      <groupName>标点问题</groupName>
      <ability>L2_Punc</ability>
      <abilityName>标点符号检查</abilityName>
      <candidateList>
        <item>。</item>
      </candidateList>
      <explain/>
      <paraID>2E4C5BA0</paraID>
      <start>45</start>
      <end>46</end>
      <status>unmodified</status>
      <modifiedWord/>
      <trackRevisions>false</trackRevisions>
    </reviewItem>
    <reviewItem>
      <errorID>773e9685-74c4-42b0-abf5-674f990144f0</errorID>
      <errorWord>在</errorWord>
      <group>L1_Punc</group>
      <groupName>标点问题</groupName>
      <ability>L2_Punc</ability>
      <abilityName>标点符号检查</abilityName>
      <candidateList>
        <item>，在</item>
      </candidateList>
      <explain/>
      <paraID>2E4C5BA0</paraID>
      <start>56</start>
      <end>57</end>
      <status>unmodified</status>
      <modifiedWord/>
      <trackRevisions>false</trackRevisions>
    </reviewItem>
    <reviewItem>
      <errorID>01650334-4902-4d52-a1f6-9de3db5c305c</errorID>
      <errorWord>产品质量而</errorWord>
      <group>L1_Word</group>
      <groupName>字词问题</groupName>
      <ability>L2_Typo</ability>
      <abilityName>字词错误</abilityName>
      <candidateList>
        <item>产品质量</item>
      </candidateList>
      <explain/>
      <paraID>2E4C5BA0</paraID>
      <start>63</start>
      <end>68</end>
      <status>unmodified</status>
      <modifiedWord/>
      <trackRevisions>false</trackRevisions>
    </reviewItem>
    <reviewItem>
      <errorID>71be6763-1227-414b-bf22-c1a0c94f00fb</errorID>
      <errorWord>冰柜</errorWord>
      <group>L1_Punc</group>
      <groupName>标点问题</groupName>
      <ability>L2_Punc</ability>
      <abilityName>标点符号检查</abilityName>
      <candidateList>
        <item>、冰柜</item>
      </candidateList>
      <explain/>
      <paraID>2E4C5BA0</paraID>
      <start>130</start>
      <end>132</end>
      <status>unmodified</status>
      <modifiedWord/>
      <trackRevisions>false</trackRevisions>
    </reviewItem>
    <reviewItem>
      <errorID>56213ddc-dff9-436f-bbd5-e8500d7a9c4f</errorID>
      <errorWord>7</errorWord>
      <group>L1_Grammar</group>
      <groupName>语法问题</groupName>
      <ability>L2_Grammar</ability>
      <abilityName>语法错误</abilityName>
      <candidateList>
        <item>提供7</item>
      </candidateList>
      <explain/>
      <paraID> F8D40C5</paraID>
      <start>9</start>
      <end>10</end>
      <status>unmodified</status>
      <modifiedWord/>
      <trackRevisions>false</trackRevisions>
    </reviewItem>
    <reviewItem>
      <errorID>ce9092d8-22ff-4ebd-914b-b611ca80c3f3</errorID>
      <errorWord>复印件</errorWord>
      <group>L1_Word</group>
      <groupName>字词问题</groupName>
      <ability>L2_Typo</ability>
      <abilityName>字词错误</abilityName>
      <candidateList>
        <item>的复印件</item>
      </candidateList>
      <explain/>
      <paraID>14438847</paraID>
      <start>85</start>
      <end>88</end>
      <status>unmodified</status>
      <modifiedWord/>
      <trackRevisions>false</trackRevisions>
    </reviewItem>
    <reviewItem>
      <errorID>31095a29-be5c-411c-8cb4-a2e5d7037a33</errorID>
      <errorWord>并</errorWord>
      <group>L1_Punc</group>
      <groupName>标点问题</groupName>
      <ability>L2_Punc</ability>
      <abilityName>标点符号检查</abilityName>
      <candidateList>
        <item>，并</item>
      </candidateList>
      <explain/>
      <paraID>14438847</paraID>
      <start>94</start>
      <end>95</end>
      <status>unmodified</status>
      <modifiedWord/>
      <trackRevisions>false</trackRevisions>
    </reviewItem>
    <reviewItem>
      <errorID>26921cb0-025a-493f-8143-003b6570b54f</errorID>
      <errorWord>复印件</errorWord>
      <group>L1_Word</group>
      <groupName>字词问题</groupName>
      <ability>L2_Typo</ability>
      <abilityName>字词错误</abilityName>
      <candidateList>
        <item>的复印件</item>
      </candidateList>
      <explain/>
      <paraID>14438847</paraID>
      <start>188</start>
      <end>191</end>
      <status>unmodified</status>
      <modifiedWord/>
      <trackRevisions>false</trackRevisions>
    </reviewItem>
    <reviewItem>
      <errorID>fec1fb5d-2dca-4a6b-a067-706ea7f53db1</errorID>
      <errorWord>并</errorWord>
      <group>L1_Punc</group>
      <groupName>标点问题</groupName>
      <ability>L2_Punc</ability>
      <abilityName>标点符号检查</abilityName>
      <candidateList>
        <item>，并</item>
      </candidateList>
      <explain/>
      <paraID>14438847</paraID>
      <start>197</start>
      <end>198</end>
      <status>unmodified</status>
      <modifiedWord/>
      <trackRevisions>false</trackRevisions>
    </reviewItem>
    <reviewItem>
      <errorID>8c9a5030-f433-44b9-a5ef-1bdefc18f920</errorID>
      <errorWord>”</errorWord>
      <group>L1_Punc</group>
      <groupName>标点问题</groupName>
      <ability>L2_Punc</ability>
      <abilityName>标点符号检查</abilityName>
      <candidateList>
        <item>”。</item>
      </candidateList>
      <explain/>
      <paraID> 516A296</paraID>
      <start>43</start>
      <end>44</end>
      <status>unmodified</status>
      <modifiedWord/>
      <trackRevisions>false</trackRevisions>
    </reviewItem>
    <reviewItem>
      <errorID>220308fe-355c-4c82-b9ce-76c593e7598d</errorID>
      <errorWord>等要求</errorWord>
      <group>L1_Grammar</group>
      <groupName>语法问题</groupName>
      <ability>L2_Grammar</ability>
      <abilityName>语法错误</abilityName>
      <candidateList>
        <item>等</item>
      </candidateList>
      <explain/>
      <paraID>5CAD8D1E</paraID>
      <start>41</start>
      <end>44</end>
      <status>unmodified</status>
      <modifiedWord/>
      <trackRevisions>false</trackRevisions>
    </reviewItem>
    <reviewItem>
      <errorID>7a2eb511-fe43-494c-8c97-abfebd212548</errorID>
      <errorWord>件</errorWord>
      <group>L1_Word</group>
      <groupName>字词问题</groupName>
      <ability>L2_Typo</ability>
      <abilityName>字词错误</abilityName>
      <candidateList>
        <item>件中</item>
      </candidateList>
      <explain/>
      <paraID>7485482C</paraID>
      <start>16</start>
      <end>17</end>
      <status>unmodified</status>
      <modifiedWord/>
      <trackRevisions>false</trackRevisions>
    </reviewItem>
    <reviewItem>
      <errorID>23eb9259-7f72-4732-9c84-5abeb74aa440</errorID>
      <errorWord>提供</errorWord>
      <group>L1_Word</group>
      <groupName>字词问题</groupName>
      <ability>L2_Typo</ability>
      <abilityName>字词错误</abilityName>
      <candidateList>
        <item>中提供</item>
      </candidateList>
      <explain/>
      <paraID>7485482C</paraID>
      <start>17</start>
      <end>19</end>
      <status>unmodified</status>
      <modifiedWord/>
      <trackRevisions>false</trackRevisions>
    </reviewItem>
    <reviewItem>
      <errorID>de9d64d3-b989-4da7-a814-e50097dbd2eb</errorID>
      <errorWord>（</errorWord>
      <group>L1_Punc</group>
      <groupName>标点问题</groupName>
      <ability>L2_Punc</ability>
      <abilityName>标点符号检查</abilityName>
      <candidateList/>
      <explain>此处标点可能未正确匹配，请检查句子中是否存在标点冗余、缺失或使用错误的情况。</explain>
      <paraID>3DB3B204</paraID>
      <start>25</start>
      <end>26</end>
      <status>unmodified</status>
      <modifiedWord/>
      <trackRevisions>false</trackRevisions>
    </reviewItem>
    <reviewItem>
      <errorID>e155c11c-35b5-410c-ad69-3cbf9fd7c1ce</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40BCB05E</paraID>
      <start>71</start>
      <end>72</end>
      <status>unmodified</status>
      <modifiedWord/>
      <trackRevisions>false</trackRevisions>
    </reviewItem>
    <reviewItem>
      <errorID>0b177b9e-deb2-440e-8936-46e2932decf8</errorID>
      <errorWord>实施</errorWord>
      <group>L1_Punc</group>
      <groupName>标点问题</groupName>
      <ability>L2_Punc</ability>
      <abilityName>标点符号检查</abilityName>
      <candidateList>
        <item>）实施</item>
      </candidateList>
      <explain/>
      <paraID>40BCB05E</paraID>
      <start>84</start>
      <end>86</end>
      <status>unmodified</status>
      <modifiedWord/>
      <trackRevisions>false</trackRevisions>
    </reviewItem>
    <reviewItem>
      <errorID>9f782dea-e4ef-4e79-b3b2-bf7c6f0b5603</errorID>
      <errorWord>依据</errorWord>
      <group>L1_Word</group>
      <groupName>字词问题</groupName>
      <ability>L2_Typo</ability>
      <abilityName>字词错误</abilityName>
      <candidateList>
        <item>应依据</item>
      </candidateList>
      <explain/>
      <paraID>4362C65D</paraID>
      <start>25</start>
      <end>27</end>
      <status>unmodified</status>
      <modifiedWord/>
      <trackRevisions>false</trackRevisions>
    </reviewItem>
    <reviewItem>
      <errorID>47f448c7-3e15-4ed2-9363-6db40ca3f633</errorID>
      <errorWord>须</errorWord>
      <group>L1_Word</group>
      <groupName>字词问题</groupName>
      <ability>L2_Typo</ability>
      <abilityName>字词错误</abilityName>
      <candidateList>
        <item>需</item>
      </candidateList>
      <explain>存在发音相同字词的误用。</explain>
      <paraID>22A1320B</paraID>
      <start>82</start>
      <end>83</end>
      <status>unmodified</status>
      <modifiedWord/>
      <trackRevisions>false</trackRevisions>
    </reviewItem>
    <reviewItem>
      <errorID>761aaebf-f250-40ea-b26c-6f723309283d</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142DA410</paraID>
      <start>141</start>
      <end>142</end>
      <status>unmodified</status>
      <modifiedWord/>
      <trackRevisions>false</trackRevisions>
    </reviewItem>
    <reviewItem>
      <errorID>22aa23ed-578d-44f5-b65f-72bce74b9ce6</errorID>
      <errorWord>应按</errorWord>
      <group>L1_Word</group>
      <groupName>字词问题</groupName>
      <ability>L2_Typo</ability>
      <abilityName>字词错误</abilityName>
      <candidateList>
        <item>应</item>
      </candidateList>
      <explain/>
      <paraID> 99383BB</paraID>
      <start>45</start>
      <end>47</end>
      <status>unmodified</status>
      <modifiedWord/>
      <trackRevisions>false</trackRevisions>
    </reviewItem>
    <reviewItem>
      <errorID>fc4f3e20-cf20-44d2-a168-17b376975e57</errorID>
      <errorWord>下</errorWord>
      <group>L1_Word</group>
      <groupName>字词问题</groupName>
      <ability>L2_Typo</ability>
      <abilityName>字词错误</abilityName>
      <candidateList>
        <item>下简</item>
      </candidateList>
      <explain/>
      <paraID> 99383BB</paraID>
      <start>127</start>
      <end>128</end>
      <status>unmodified</status>
      <modifiedWord/>
      <trackRevisions>false</trackRevisions>
    </reviewItem>
    <reviewItem>
      <errorID>8b0e348c-d8bd-419b-9c0b-2c6d7806df05</errorID>
      <errorWord>下</errorWord>
      <group>L1_Word</group>
      <groupName>字词问题</groupName>
      <ability>L2_Typo</ability>
      <abilityName>字词错误</abilityName>
      <candidateList>
        <item>下简</item>
      </candidateList>
      <explain/>
      <paraID> 99383BB</paraID>
      <start>176</start>
      <end>177</end>
      <status>unmodified</status>
      <modifiedWord/>
      <trackRevisions>false</trackRevisions>
    </reviewItem>
    <reviewItem>
      <errorID>f524b42e-eba8-4545-aa3a-e11b96de34d6</errorID>
      <errorWord>注册人</errorWord>
      <group>L1_Word</group>
      <groupName>字词问题</groupName>
      <ability>L2_Typo</ability>
      <abilityName>字词错误</abilityName>
      <candidateList>
        <item>注册</item>
      </candidateList>
      <explain/>
      <paraID>16FFF252</paraID>
      <start>160</start>
      <end>163</end>
      <status>unmodified</status>
      <modifiedWord/>
      <trackRevisions>false</trackRevisions>
    </reviewItem>
    <reviewItem>
      <errorID>0ae53070-89b2-4eed-a79e-3bc026a221e0</errorID>
      <errorWord>（</errorWord>
      <group>L1_Format</group>
      <groupName>格式问题</groupName>
      <ability>L2_HalfPunc</ability>
      <abilityName>全半角检查</abilityName>
      <candidateList>
        <item>(</item>
      </candidateList>
      <explain>文本全半角错误。</explain>
      <paraID>45288291</paraID>
      <start>4</start>
      <end>5</end>
      <status>unmodified</status>
      <modifiedWord/>
      <trackRevisions>false</trackRevisions>
    </reviewItem>
    <reviewItem>
      <errorID>db686b35-454b-43f3-90ec-8d1194ef5f77</errorID>
      <errorWord>）</errorWord>
      <group>L1_Format</group>
      <groupName>格式问题</groupName>
      <ability>L2_HalfPunc</ability>
      <abilityName>全半角检查</abilityName>
      <candidateList>
        <item>)</item>
      </candidateList>
      <explain>文本全半角错误。</explain>
      <paraID>45288291</paraID>
      <start>6</start>
      <end>7</end>
      <status>unmodified</status>
      <modifiedWord/>
      <trackRevisions>false</trackRevisions>
    </reviewItem>
    <reviewItem>
      <errorID>1d48124e-714c-46c9-aa8f-95c0b92f0247</errorID>
      <errorWord>：/，</errorWord>
      <group>L1_Punc</group>
      <groupName>标点问题</groupName>
      <ability>L2_Punc</ability>
      <abilityName>标点符号检查</abilityName>
      <candidateList>
        <item>：</item>
      </candidateList>
      <explain/>
      <paraID>11EA78CA</paraID>
      <start>4</start>
      <end>7</end>
      <status>unmodified</status>
      <modifiedWord/>
      <trackRevisions>false</trackRevisions>
    </reviewItem>
    <reviewItem>
      <errorID>dbdab40d-2514-4e66-b97c-035644a463a3</errorID>
      <errorWord>[2002]1980号</errorWord>
      <group>L1_Knowledge</group>
      <groupName>知识性问题</groupName>
      <ability>L2_Knowledge</ability>
      <abilityName>其他知识</abilityName>
      <candidateList>
        <item>〔2002〕1980号</item>
      </candidateList>
      <explain>发文字号格式错误。</explain>
      <paraID>50950ECD</paraID>
      <start>11</start>
      <end>22</end>
      <status>unmodified</status>
      <modifiedWord/>
      <trackRevisions>false</trackRevisions>
    </reviewItem>
    <reviewItem>
      <errorID>e6dd2303-85c0-49d7-830e-75a772ec79f6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5A6168F6</paraID>
      <start>22</start>
      <end>25</end>
      <status>unmodified</status>
      <modifiedWord/>
      <trackRevisions>false</trackRevisions>
    </reviewItem>
    <reviewItem>
      <errorID>d26e017d-8d90-4028-a2de-41ebbd0cf96a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5A6168F6</paraID>
      <start>54</start>
      <end>57</end>
      <status>unmodified</status>
      <modifiedWord/>
      <trackRevisions>false</trackRevisions>
    </reviewItem>
    <reviewItem>
      <errorID>4f90ea42-3d74-4f20-bc78-9e879c9861d1</errorID>
      <errorWord>法律、法规</errorWord>
      <group>L1_Word</group>
      <groupName>字词问题</groupName>
      <ability>L2_Typo</ability>
      <abilityName>字词错误</abilityName>
      <candidateList>
        <item>法律法规</item>
      </candidateList>
      <explain/>
      <paraID>5A6168F6</paraID>
      <start>78</start>
      <end>83</end>
      <status>unmodified</status>
      <modifiedWord/>
      <trackRevisions>false</trackRevisions>
    </reviewItem>
    <reviewItem>
      <errorID>b927a3b6-ba4f-4586-99f6-ea0b507c162d</errorID>
      <errorWord>（</errorWord>
      <group>L1_Punc</group>
      <groupName>标点问题</groupName>
      <ability>L2_Punc</ability>
      <abilityName>标点符号检查</abilityName>
      <candidateList/>
      <explain>同一形式括号套用。</explain>
      <paraID>4876A44F</paraID>
      <start>74</start>
      <end>75</end>
      <status>unmodified</status>
      <modifiedWord/>
      <trackRevisions>false</trackRevisions>
    </reviewItem>
    <reviewItem>
      <errorID>5935efb6-442f-49e1-b082-d28f4656d193</errorID>
      <errorWord>）</errorWord>
      <group>L1_Punc</group>
      <groupName>标点问题</groupName>
      <ability>L2_Punc</ability>
      <abilityName>标点符号检查</abilityName>
      <candidateList/>
      <explain>同一形式括号套用。</explain>
      <paraID>4876A44F</paraID>
      <start>79</start>
      <end>80</end>
      <status>unmodified</status>
      <modifiedWord/>
      <trackRevisions>false</trackRevisions>
    </reviewItem>
    <reviewItem>
      <errorID>a31a256d-b75a-42b8-84bd-d4219de03f3f</errorID>
      <errorWord>（</errorWord>
      <group>L1_Punc</group>
      <groupName>标点问题</groupName>
      <ability>L2_Punc</ability>
      <abilityName>标点符号检查</abilityName>
      <candidateList/>
      <explain>同一形式括号套用。</explain>
      <paraID>6CB4410A</paraID>
      <start>82</start>
      <end>83</end>
      <status>unmodified</status>
      <modifiedWord/>
      <trackRevisions>false</trackRevisions>
    </reviewItem>
    <reviewItem>
      <errorID>aadbe96a-89cc-4cc0-908c-2b35cc36fa94</errorID>
      <errorWord>）</errorWord>
      <group>L1_Punc</group>
      <groupName>标点问题</groupName>
      <ability>L2_Punc</ability>
      <abilityName>标点符号检查</abilityName>
      <candidateList/>
      <explain>同一形式括号套用。</explain>
      <paraID>6CB4410A</paraID>
      <start>87</start>
      <end>88</end>
      <status>unmodified</status>
      <modifiedWord/>
      <trackRevisions>false</trackRevisions>
    </reviewItem>
    <reviewItem>
      <errorID>9aa2b2cb-5871-4ed8-a1dd-8c20e6b040ff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25B96461</paraID>
      <start>51</start>
      <end>54</end>
      <status>unmodified</status>
      <modifiedWord/>
      <trackRevisions>false</trackRevisions>
    </reviewItem>
    <reviewItem>
      <errorID>1c7e76b2-b8f3-4076-8dba-b246969f360e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25B96461</paraID>
      <start>70</start>
      <end>73</end>
      <status>unmodified</status>
      <modifiedWord/>
      <trackRevisions>false</trackRevisions>
    </reviewItem>
    <reviewItem>
      <errorID>28e02f45-77d2-4cd3-838c-a29871d4e9c0</errorID>
      <errorWord>法律、法规</errorWord>
      <group>L1_Word</group>
      <groupName>字词问题</groupName>
      <ability>L2_Typo</ability>
      <abilityName>字词错误</abilityName>
      <candidateList>
        <item>法律法规</item>
      </candidateList>
      <explain/>
      <paraID>2B286BE1</paraID>
      <start>25</start>
      <end>30</end>
      <status>unmodified</status>
      <modifiedWord/>
      <trackRevisions>false</trackRevisions>
    </reviewItem>
    <reviewItem>
      <errorID>b09290fb-2e09-47eb-92b7-777842aa91fa</errorID>
      <errorWord>第九条、</errorWord>
      <group>L1_Punc</group>
      <groupName>标点问题</groupName>
      <ability>L2_Punc</ability>
      <abilityName>标点符号检查</abilityName>
      <candidateList>
        <item>第九条，</item>
      </candidateList>
      <explain>连接词前后不宜使用顿号，建议使用逗号。</explain>
      <paraID>2022E42A</paraID>
      <start>36</start>
      <end>40</end>
      <status>unmodified</status>
      <modifiedWord/>
      <trackRevisions>false</trackRevisions>
    </reviewItem>
    <reviewItem>
      <errorID>24496f92-7faa-423c-ae4d-8f25b8641e10</errorID>
      <errorWord>、</errorWord>
      <group>L1_Word</group>
      <groupName>字词问题</groupName>
      <ability>L2_Typo</ability>
      <abilityName>字词错误</abilityName>
      <candidateList>
        <item>、以</item>
      </candidateList>
      <explain/>
      <paraID>2022E42A</paraID>
      <start>140</start>
      <end>141</end>
      <status>unmodified</status>
      <modifiedWord/>
      <trackRevisions>false</trackRevisions>
    </reviewItem>
    <reviewItem>
      <errorID>59ee6fc4-4b64-4012-9fd2-6e2610423de2</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2022E42A</paraID>
      <start>294</start>
      <end>299</end>
      <status>unmodified</status>
      <modifiedWord/>
      <trackRevisions>false</trackRevisions>
    </reviewItem>
    <reviewItem>
      <errorID>b78df47d-612a-43e8-9e97-06941f27d523</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  750C8E</paraID>
      <start>277</start>
      <end>282</end>
      <status>unmodified</status>
      <modifiedWord/>
      <trackRevisions>false</trackRevisions>
    </reviewItem>
    <reviewItem>
      <errorID>04579e2b-d8e0-484a-b596-a8ff8789dfd2</errorID>
      <errorWord>，将</errorWord>
      <group>L1_Word</group>
      <groupName>字词问题</groupName>
      <ability>L2_Typo</ability>
      <abilityName>字词错误</abilityName>
      <candidateList>
        <item>，</item>
      </candidateList>
      <explain/>
      <paraID>7DA37C80</paraID>
      <start>38</start>
      <end>40</end>
      <status>unmodified</status>
      <modifiedWord/>
      <trackRevisions>false</trackRevisions>
    </reviewItem>
    <reviewItem>
      <errorID>6529b60c-092e-4e3c-b82f-4df23d026028</errorID>
      <errorWord>操作合</errorWord>
      <group>L1_Word</group>
      <groupName>字词问题</groupName>
      <ability>L2_Typo</ability>
      <abilityName>字词错误</abilityName>
      <candidateList>
        <item>操作台</item>
      </candidateList>
      <explain/>
      <paraID>3603599D</paraID>
      <start>9</start>
      <end>12</end>
      <status>unmodified</status>
      <modifiedWord/>
      <trackRevisions>false</trackRevisions>
    </reviewItem>
    <reviewItem>
      <errorID>ecaf4737-f8dc-49fe-b5d7-270b21798a20</errorID>
      <errorWord>“</errorWord>
      <group>L1_Punc</group>
      <groupName>标点问题</groupName>
      <ability>L2_Punc</ability>
      <abilityName>标点符号检查</abilityName>
      <candidateList/>
      <explain>此处标点可能未正确匹配，请检查句子中是否存在标点冗余、缺失或使用错误的情况。</explain>
      <paraID>793A0972</paraID>
      <start>39</start>
      <end>40</end>
      <status>unmodified</status>
      <modifiedWord/>
      <trackRevisions>false</trackRevisions>
    </reviewItem>
    <reviewItem>
      <errorID>6a8e6114-5968-4b80-b040-8e3cd61038e6</errorID>
      <errorWord>详见在</errorWord>
      <group>L1_Word</group>
      <groupName>字词问题</groupName>
      <ability>L2_Typo</ability>
      <abilityName>字词错误</abilityName>
      <candidateList>
        <item>详见</item>
      </candidateList>
      <explain/>
      <paraID> 1FC2840</paraID>
      <start>0</start>
      <end>3</end>
      <status>unmodified</status>
      <modifiedWord/>
      <trackRevisions>false</trackRevisions>
    </reviewItem>
    <reviewItem>
      <errorID>1f1731d0-b8d3-4c0b-8588-3a92bec4ccfa</errorID>
      <errorWord>间</errorWord>
      <group>L1_Word</group>
      <groupName>字词问题</groupName>
      <ability>L2_Typo</ability>
      <abilityName>字词错误</abilityName>
      <candidateList>
        <item>间之</item>
      </candidateList>
      <explain/>
      <paraID>5A5223F6</paraID>
      <start>47</start>
      <end>48</end>
      <status>unmodified</status>
      <modifiedWord/>
      <trackRevisions>false</trackRevisions>
    </reviewItem>
    <reviewItem>
      <errorID>99dce55b-9c1a-489e-a8ce-373113d048ea</errorID>
      <errorWord>会</errorWord>
      <group>L1_Word</group>
      <groupName>字词问题</groupName>
      <ability>L2_Typo</ability>
      <abilityName>字词错误</abilityName>
      <candidateList>
        <item>会在</item>
      </candidateList>
      <explain/>
      <paraID>3C896957</paraID>
      <start>13</start>
      <end>14</end>
      <status>unmodified</status>
      <modifiedWord/>
      <trackRevisions>false</trackRevisions>
    </reviewItem>
    <reviewItem>
      <errorID>ef5fbb57-2bec-48ea-b1a9-1b0cf26dd6db</errorID>
      <errorWord>，</errorWord>
      <group>L1_Word</group>
      <groupName>字词问题</groupName>
      <ability>L2_Typo</ability>
      <abilityName>字词错误</abilityName>
      <candidateList>
        <item>，在</item>
      </candidateList>
      <explain/>
      <paraID>5624F63C</paraID>
      <start>60</start>
      <end>61</end>
      <status>unmodified</status>
      <modifiedWord/>
      <trackRevisions>false</trackRevisions>
    </reviewItem>
    <reviewItem>
      <errorID>2ae45354-2330-4b8c-958b-52c669afaf04</errorID>
      <errorWord>做出</errorWord>
      <group>L1_Word</group>
      <groupName>字词问题</groupName>
      <ability>L2_Typo</ability>
      <abilityName>字词错误</abilityName>
      <candidateList>
        <item>作出</item>
      </candidateList>
      <explain/>
      <paraID>2F3CB013</paraID>
      <start>109</start>
      <end>111</end>
      <status>unmodified</status>
      <modifiedWord/>
      <trackRevisions>false</trackRevisions>
    </reviewItem>
    <reviewItem>
      <errorID>ae7602cb-74de-4fb9-8a1c-c7766c2674e4</errorID>
      <errorWord>（</errorWord>
      <group>L1_Punc</group>
      <groupName>标点问题</groupName>
      <ability>L2_Punc</ability>
      <abilityName>标点符号检查</abilityName>
      <candidateList/>
      <explain>此处标点可能未正确匹配，请检查句子中是否存在标点冗余、缺失或使用错误的情况。</explain>
      <paraID>21B202CB</paraID>
      <start>19</start>
      <end>20</end>
      <status>unmodified</status>
      <modifiedWord/>
      <trackRevisions>false</trackRevisions>
    </reviewItem>
    <reviewItem>
      <errorID>90c73416-910e-498e-a709-8e723c6d43e0</errorID>
      <errorWord>晰</errorWord>
      <group>L1_Word</group>
      <groupName>字词问题</groupName>
      <ability>L2_Typo</ability>
      <abilityName>字词错误</abilityName>
      <candidateList>
        <item>晰地</item>
      </candidateList>
      <explain/>
      <paraID>21B202CB</paraID>
      <start>28</start>
      <end>29</end>
      <status>unmodified</status>
      <modifiedWord/>
      <trackRevisions>false</trackRevisions>
    </reviewItem>
    <reviewItem>
      <errorID>b02a6e02-113a-45f6-abee-4095ffe304ff</errorID>
      <errorWord>-</errorWord>
      <group>L1_Format</group>
      <groupName>格式问题</groupName>
      <ability>L2_HalfPunc</ability>
      <abilityName>全半角检查</abilityName>
      <candidateList>
        <item>－</item>
      </candidateList>
      <explain>文本全半角错误。</explain>
      <paraID>6BF54C77</paraID>
      <start>150</start>
      <end>151</end>
      <status>unmodified</status>
      <modifiedWord/>
      <trackRevisions>false</trackRevisions>
    </reviewItem>
    <reviewItem>
      <errorID>e5c2ca40-b67d-480f-a143-b653b549c43a</errorID>
      <errorWord>文</errorWord>
      <group>L1_Word</group>
      <groupName>字词问题</groupName>
      <ability>L2_Typo</ability>
      <abilityName>字词错误</abilityName>
      <candidateList>
        <item>文件</item>
      </candidateList>
      <explain/>
      <paraID>52AA1A97</paraID>
      <start>154</start>
      <end>155</end>
      <status>unmodified</status>
      <modifiedWord/>
      <trackRevisions>false</trackRevisions>
    </reviewItem>
    <reviewItem>
      <errorID>0f500a8d-2a97-4068-ba27-6b1de12a92c0</errorID>
      <errorWord>,</errorWord>
      <group>L1_Format</group>
      <groupName>格式问题</groupName>
      <ability>L2_HalfPunc</ability>
      <abilityName>全半角检查</abilityName>
      <candidateList>
        <item>，</item>
      </candidateList>
      <explain>文本全半角错误。</explain>
      <paraID> CC586FB</paraID>
      <start>148</start>
      <end>149</end>
      <status>unmodified</status>
      <modifiedWord/>
      <trackRevisions>false</trackRevisions>
    </reviewItem>
    <reviewItem>
      <errorID>3c3674d6-b0ba-4751-8018-8f7ee4a76d12</errorID>
      <errorWord>;</errorWord>
      <group>L1_Format</group>
      <groupName>格式问题</groupName>
      <ability>L2_HalfPunc</ability>
      <abilityName>全半角检查</abilityName>
      <candidateList>
        <item>；</item>
      </candidateList>
      <explain>文本全半角错误。</explain>
      <paraID>2AEC2F51</paraID>
      <start>41</start>
      <end>42</end>
      <status>unmodified</status>
      <modifiedWord/>
      <trackRevisions>false</trackRevisions>
    </reviewItem>
    <reviewItem>
      <errorID>da1f153c-6abd-486e-9a14-6b0cfd9d3612</errorID>
      <errorWord>;</errorWord>
      <group>L1_Format</group>
      <groupName>格式问题</groupName>
      <ability>L2_HalfPunc</ability>
      <abilityName>全半角检查</abilityName>
      <candidateList>
        <item>；</item>
      </candidateList>
      <explain>文本全半角错误。</explain>
      <paraID>2291159A</paraID>
      <start>52</start>
      <end>53</end>
      <status>unmodified</status>
      <modifiedWord/>
      <trackRevisions>false</trackRevisions>
    </reviewItem>
    <reviewItem>
      <errorID>899694e9-17e5-4b2d-ad69-fcaa1d86190b</errorID>
      <errorWord>法律、法规</errorWord>
      <group>L1_Word</group>
      <groupName>字词问题</groupName>
      <ability>L2_Typo</ability>
      <abilityName>字词错误</abilityName>
      <candidateList>
        <item>法律法规</item>
      </candidateList>
      <explain/>
      <paraID>653ED434</paraID>
      <start>4</start>
      <end>9</end>
      <status>unmodified</status>
      <modifiedWord/>
      <trackRevisions>false</trackRevisions>
    </reviewItem>
    <reviewItem>
      <errorID>e5dd9faf-3ce4-4911-b9f7-3127562a1f11</errorID>
      <errorWord>;</errorWord>
      <group>L1_Format</group>
      <groupName>格式问题</groupName>
      <ability>L2_HalfPunc</ability>
      <abilityName>全半角检查</abilityName>
      <candidateList>
        <item>；</item>
      </candidateList>
      <explain>文本全半角错误。</explain>
      <paraID>44AB7175</paraID>
      <start>41</start>
      <end>42</end>
      <status>unmodified</status>
      <modifiedWord/>
      <trackRevisions>false</trackRevisions>
    </reviewItem>
    <reviewItem>
      <errorID>e9307791-2657-495b-9156-8a21a576beb4</errorID>
      <errorWord>-</errorWord>
      <group>L1_Format</group>
      <groupName>格式问题</groupName>
      <ability>L2_HalfPunc</ability>
      <abilityName>全半角检查</abilityName>
      <candidateList>
        <item>－</item>
      </candidateList>
      <explain>文本全半角错误。</explain>
      <paraID>356E79FF</paraID>
      <start>20</start>
      <end>21</end>
      <status>unmodified</status>
      <modifiedWord/>
      <trackRevisions>false</trackRevisions>
    </reviewItem>
    <reviewItem>
      <errorID>51c992c8-627b-495a-981e-b6c43c3d1207</errorID>
      <errorWord>做出</errorWord>
      <group>L1_Word</group>
      <groupName>字词问题</groupName>
      <ability>L2_Typo</ability>
      <abilityName>字词错误</abilityName>
      <candidateList>
        <item>作出</item>
      </candidateList>
      <explain/>
      <paraID>3E5B3384</paraID>
      <start>116</start>
      <end>118</end>
      <status>unmodified</status>
      <modifiedWord/>
      <trackRevisions>false</trackRevisions>
    </reviewItem>
    <reviewItem>
      <errorID>ecca00c6-ba81-46e3-9491-75d9d642c4b3</errorID>
      <errorWord>10%-20%</errorWord>
      <group>L1_Knowledge</group>
      <groupName>知识性问题</groupName>
      <ability>L2_Knowledge</ability>
      <abilityName>其他知识</abilityName>
      <candidateList>
        <item>10%—20%</item>
      </candidateList>
      <explain>1. “10%-20%”中的单位“%”仅出现在后一个数字上，容易引起歧义；根据《现代汉语标点符号数字用法规范手册》，数字表示范围两边需要使用统一的格式。2. 根据标点国标 4.13 中的规则，数字、时间或地域连接符应使用（视觉上更长的）“—”或“～”。</explain>
      <paraID> CFEE295</paraID>
      <start>85</start>
      <end>92</end>
      <status>unmodified</status>
      <modifiedWord/>
      <trackRevisions>false</trackRevisions>
    </reviewItem>
    <reviewItem>
      <errorID>b24007ca-c506-4bff-86a1-03fcc126e325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28E40FF2</paraID>
      <start>196</start>
      <end>199</end>
      <status>unmodified</status>
      <modifiedWord/>
      <trackRevisions>false</trackRevisions>
    </reviewItem>
    <reviewItem>
      <errorID>e81562cb-dc07-4aac-83ae-43552fb016e4</errorID>
      <errorWord>只是</errorWord>
      <group>L1_Word</group>
      <groupName>字词问题</groupName>
      <ability>L2_Typo</ability>
      <abilityName>字词错误</abilityName>
      <candidateList>
        <item>只</item>
      </candidateList>
      <explain>（衹、祇）zhǐ〈副〉❶表示仅限于某个范围：～知其一，不知其二｜在几种棋类中，他～会下象棋。❷只有；仅有：家里～我一个人。</explain>
      <paraID>5A5C8EBB</paraID>
      <start>32</start>
      <end>34</end>
      <status>unmodified</status>
      <modifiedWord/>
      <trackRevisions>false</trackRevisions>
    </reviewItem>
    <reviewItem>
      <errorID>259a5c25-8071-448f-bd09-32207c648a02</errorID>
      <errorWord>的切合</errorWord>
      <group>L1_Word</group>
      <groupName>字词问题</groupName>
      <ability>L2_Typo</ability>
      <abilityName>字词错误</abilityName>
      <candidateList>
        <item>的契合</item>
      </candidateList>
      <explain/>
      <paraID>2C28204C</paraID>
      <start>20</start>
      <end>23</end>
      <status>unmodified</status>
      <modifiedWord/>
      <trackRevisions>false</trackRevisions>
    </reviewItem>
    <reviewItem>
      <errorID>9b770e2f-b8be-4f20-9e2e-5cee89510732</errorID>
      <errorWord>好</errorWord>
      <group>L1_Word</group>
      <groupName>字词问题</groupName>
      <ability>L2_Typo</ability>
      <abilityName>字词错误</abilityName>
      <candidateList>
        <item>好地</item>
      </candidateList>
      <explain/>
      <paraID>43C9EC40</paraID>
      <start>96</start>
      <end>97</end>
      <status>unmodified</status>
      <modifiedWord/>
      <trackRevisions>false</trackRevisions>
    </reviewItem>
    <reviewItem>
      <errorID>665b2b4a-2ab5-4f99-aba0-837f6228255a</errorID>
      <errorWord>详实</errorWord>
      <group>L1_Word</group>
      <groupName>字词问题</groupName>
      <ability>L2_Typo</ability>
      <abilityName>字词错误</abilityName>
      <candidateList>
        <item>翔实</item>
      </candidateList>
      <explain/>
      <paraID> D54B408</paraID>
      <start>33</start>
      <end>35</end>
      <status>unmodified</status>
      <modifiedWord/>
      <trackRevisions>false</trackRevisions>
    </reviewItem>
    <reviewItem>
      <errorID>f734564d-3e14-43ce-8ebb-e250f534aba0</errorID>
      <errorWord>[</errorWord>
      <group>L1_Word</group>
      <groupName>字词问题</groupName>
      <ability>L2_Typo</ability>
      <abilityName>字词错误</abilityName>
      <candidateList>
        <item>[在</item>
      </candidateList>
      <explain/>
      <paraID>38D9E186</paraID>
      <start>44</start>
      <end>45</end>
      <status>unmodified</status>
      <modifiedWord/>
      <trackRevisions>false</trackRevisions>
    </reviewItem>
    <reviewItem>
      <errorID>e603fc22-7b3d-4b6f-a1d0-8fdad4c7ff86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4963ACF</paraID>
      <start>13</start>
      <end>16</end>
      <status>unmodified</status>
      <modifiedWord/>
      <trackRevisions>false</trackRevisions>
    </reviewItem>
    <reviewItem>
      <errorID>1ac8158c-fae1-4eac-a48f-e6e64a311410</errorID>
      <errorWord>件</errorWord>
      <group>L1_Word</group>
      <groupName>字词问题</groupName>
      <ability>L2_Typo</ability>
      <abilityName>字词错误</abilityName>
      <candidateList>
        <item>件中</item>
      </candidateList>
      <explain/>
      <paraID>4A309BCE</paraID>
      <start>17</start>
      <end>18</end>
      <status>unmodified</status>
      <modifiedWord/>
      <trackRevisions>false</trackRevisions>
    </reviewItem>
    <reviewItem>
      <errorID>34eeb507-c6b0-4cf2-9b73-b44c9d4a1d80</errorID>
      <errorWord>，</errorWord>
      <group>L1_Word</group>
      <groupName>字词问题</groupName>
      <ability>L2_Typo</ability>
      <abilityName>字词错误</abilityName>
      <candidateList>
        <item>，并</item>
      </candidateList>
      <explain/>
      <paraID>429F549C</paraID>
      <start>131</start>
      <end>132</end>
      <status>unmodified</status>
      <modifiedWord/>
      <trackRevisions>false</trackRevisions>
    </reviewItem>
    <reviewItem>
      <errorID>275a9457-ff11-450f-8df8-b4eb6775edd9</errorID>
      <errorWord>,</errorWord>
      <group>L1_Format</group>
      <groupName>格式问题</groupName>
      <ability>L2_HalfPunc</ability>
      <abilityName>全半角检查</abilityName>
      <candidateList>
        <item>，</item>
      </candidateList>
      <explain>文本全半角错误。</explain>
      <paraID>1FC47F03</paraID>
      <start>17</start>
      <end>18</end>
      <status>unmodified</status>
      <modifiedWord/>
      <trackRevisions>false</trackRevisions>
    </reviewItem>
    <reviewItem>
      <errorID>b19bb1dc-96f0-4db6-843a-a65fd33f8f71</errorID>
      <errorWord>,</errorWord>
      <group>L1_Format</group>
      <groupName>格式问题</groupName>
      <ability>L2_HalfPunc</ability>
      <abilityName>全半角检查</abilityName>
      <candidateList>
        <item>，</item>
      </candidateList>
      <explain>文本全半角错误。</explain>
      <paraID>1FC47F03</paraID>
      <start>28</start>
      <end>29</end>
      <status>unmodified</status>
      <modifiedWord/>
      <trackRevisions>false</trackRevisions>
    </reviewItem>
    <reviewItem>
      <errorID>3e1761b4-6705-4fa8-b730-ed1b63202da4</errorID>
      <errorWord>法律、法规</errorWord>
      <group>L1_Word</group>
      <groupName>字词问题</groupName>
      <ability>L2_Typo</ability>
      <abilityName>字词错误</abilityName>
      <candidateList>
        <item>法律法规</item>
      </candidateList>
      <explain/>
      <paraID>1FC47F03</paraID>
      <start>85</start>
      <end>90</end>
      <status>unmodified</status>
      <modifiedWord/>
      <trackRevisions>false</trackRevisions>
    </reviewItem>
    <reviewItem>
      <errorID>39eb07dd-ac70-42e0-8d5f-0c86ca3fc079</errorID>
      <errorWord>,</errorWord>
      <group>L1_Format</group>
      <groupName>格式问题</groupName>
      <ability>L2_HalfPunc</ability>
      <abilityName>全半角检查</abilityName>
      <candidateList>
        <item>，</item>
      </candidateList>
      <explain>文本全半角错误。</explain>
      <paraID>686934B4</paraID>
      <start>11</start>
      <end>12</end>
      <status>unmodified</status>
      <modifiedWord/>
      <trackRevisions>false</trackRevisions>
    </reviewItem>
    <reviewItem>
      <errorID>86cdb000-ca94-4661-b484-823a0bb98f8f</errorID>
      <errorWord>书就</errorWord>
      <group>L1_Word</group>
      <groupName>字词问题</groupName>
      <ability>L2_Typo</ability>
      <abilityName>字词错误</abilityName>
      <candidateList>
        <item>书写</item>
      </candidateList>
      <explain/>
      <paraID>6B057C34</paraID>
      <start>13</start>
      <end>15</end>
      <status>unmodified</status>
      <modifiedWord/>
      <trackRevisions>false</trackRevisions>
    </reviewItem>
    <reviewItem>
      <errorID>ef4d93dc-8514-4816-b6c6-ebcefc90a5bb</errorID>
      <errorWord>壹</errorWord>
      <group>L1_Word</group>
      <groupName>字词问题</groupName>
      <ability>L2_Typo</ability>
      <abilityName>字词错误</abilityName>
      <candidateList>
        <item>一</item>
      </candidateList>
      <explain>存在发音相同字词的误用。</explain>
      <paraID>64B3DD63</paraID>
      <start>3</start>
      <end>4</end>
      <status>unmodified</status>
      <modifiedWord/>
      <trackRevisions>false</trackRevisions>
    </reviewItem>
    <reviewItem>
      <errorID>1d6dfcf6-9313-4abb-87f0-a4ccc53d1fd7</errorID>
      <errorWord>..</errorWord>
      <group>L1_Punc</group>
      <groupName>标点问题</groupName>
      <ability>L2_Punc</ability>
      <abilityName>标点符号检查</abilityName>
      <candidateList>
        <item>.</item>
      </candidateList>
      <explain/>
      <paraID>529C9068</paraID>
      <start>1</start>
      <end>3</end>
      <status>unmodified</status>
      <modifiedWord/>
      <trackRevisions>false</trackRevisions>
    </reviewItem>
    <reviewItem>
      <errorID>3f8149a8-4381-473e-8347-39219fb53ed9</errorID>
      <errorWord>（</errorWord>
      <group>L1_Punc</group>
      <groupName>标点问题</groupName>
      <ability>L2_Punc</ability>
      <abilityName>标点符号检查</abilityName>
      <candidateList/>
      <explain>同一形式括号套用。</explain>
      <paraID>7D4B0292</paraID>
      <start>94</start>
      <end>95</end>
      <status>unmodified</status>
      <modifiedWord/>
      <trackRevisions>false</trackRevisions>
    </reviewItem>
    <reviewItem>
      <errorID>70b7afe5-ce08-4468-b425-85ec369631db</errorID>
      <errorWord>）</errorWord>
      <group>L1_Punc</group>
      <groupName>标点问题</groupName>
      <ability>L2_Punc</ability>
      <abilityName>标点符号检查</abilityName>
      <candidateList/>
      <explain>同一形式括号套用。</explain>
      <paraID>7D4B0292</paraID>
      <start>107</start>
      <end>108</end>
      <status>unmodified</status>
      <modifiedWord/>
      <trackRevisions>false</trackRevisions>
    </reviewItem>
    <reviewItem>
      <errorID>055ff9f8-a36a-45e6-a9e9-af8160850a9f</errorID>
      <errorWord>（</errorWord>
      <group>L1_Punc</group>
      <groupName>标点问题</groupName>
      <ability>L2_Punc</ability>
      <abilityName>标点符号检查</abilityName>
      <candidateList/>
      <explain>同一形式括号套用。</explain>
      <paraID> FFAFAC5</paraID>
      <start>94</start>
      <end>95</end>
      <status>unmodified</status>
      <modifiedWord/>
      <trackRevisions>false</trackRevisions>
    </reviewItem>
    <reviewItem>
      <errorID>c987da10-d31a-4bd8-a824-1c3d9fb6d1c9</errorID>
      <errorWord>）</errorWord>
      <group>L1_Punc</group>
      <groupName>标点问题</groupName>
      <ability>L2_Punc</ability>
      <abilityName>标点符号检查</abilityName>
      <candidateList/>
      <explain>同一形式括号套用。</explain>
      <paraID> FFAFAC5</paraID>
      <start>107</start>
      <end>108</end>
      <status>unmodified</status>
      <modifiedWord/>
      <trackRevisions>false</trackRevisions>
    </reviewItem>
    <reviewItem>
      <errorID>c38c1450-d5da-4fdb-b758-4b21c34ff451</errorID>
      <errorWord>（</errorWord>
      <group>L1_Punc</group>
      <groupName>标点问题</groupName>
      <ability>L2_Punc</ability>
      <abilityName>标点符号检查</abilityName>
      <candidateList/>
      <explain>同一形式括号套用。</explain>
      <paraID>30E3BC61</paraID>
      <start>27</start>
      <end>28</end>
      <status>unmodified</status>
      <modifiedWord/>
      <trackRevisions>false</trackRevisions>
    </reviewItem>
    <reviewItem>
      <errorID>13a6f24b-7d79-4996-9831-ce44156eb6c7</errorID>
      <errorWord>）</errorWord>
      <group>L1_Punc</group>
      <groupName>标点问题</groupName>
      <ability>L2_Punc</ability>
      <abilityName>标点符号检查</abilityName>
      <candidateList/>
      <explain>同一形式括号套用。</explain>
      <paraID>30E3BC61</paraID>
      <start>29</start>
      <end>30</end>
      <status>unmodified</status>
      <modifiedWord/>
      <trackRevisions>false</trackRevisions>
    </reviewItem>
    <reviewItem>
      <errorID>cd8d60a5-f449-4548-b3e7-cdeafea543a1</errorID>
      <errorWord>股东大会</errorWord>
      <group>L1_Word</group>
      <groupName>字词问题</groupName>
      <ability>L2_Typo</ability>
      <abilityName>字词错误</abilityName>
      <candidateList>
        <item>股东会</item>
      </candidateList>
      <explain/>
      <paraID>526D564B</paraID>
      <start>113</start>
      <end>117</end>
      <status>unmodified</status>
      <modifiedWord/>
      <trackRevisions>false</trackRevisions>
    </reviewItem>
    <reviewItem>
      <errorID>f4dfc3c1-70cf-49a7-81f3-affa7b98a2ca</errorID>
      <errorWord>。】</errorWord>
      <group>L1_Punc</group>
      <groupName>标点问题</groupName>
      <ability>L2_Punc</ability>
      <abilityName>标点符号检查</abilityName>
      <candidateList>
        <item>】</item>
      </candidateList>
      <explain/>
      <paraID>110950E0</paraID>
      <start>147</start>
      <end>149</end>
      <status>unmodified</status>
      <modifiedWord/>
      <trackRevisions>false</trackRevisions>
    </reviewItem>
    <reviewItem>
      <errorID>bba8aa7a-f434-48f0-9584-e96c31e6a7e1</errorID>
      <errorWord>注册人</errorWord>
      <group>L1_Word</group>
      <groupName>字词问题</groupName>
      <ability>L2_Typo</ability>
      <abilityName>字词错误</abilityName>
      <candidateList>
        <item>注册</item>
      </candidateList>
      <explain/>
      <paraID>21448DDD</paraID>
      <start>145</start>
      <end>148</end>
      <status>unmodified</status>
      <modifiedWord/>
      <trackRevisions>false</trackRevisions>
    </reviewItem>
    <reviewItem>
      <errorID>c978fc73-2735-40ef-8c3b-e68dd6364eb2</errorID>
      <errorWord>………</errorWord>
      <group>L1_Punc</group>
      <groupName>标点问题</groupName>
      <ability>L2_Punc</ability>
      <abilityName>标点符号检查</abilityName>
      <candidateList>
        <item>…</item>
      </candidateList>
      <explain/>
      <paraID>7D601632</paraID>
      <start>28</start>
      <end>31</end>
      <status>unmodified</status>
      <modifiedWord/>
      <trackRevisions>false</trackRevisions>
    </reviewItem>
    <reviewItem>
      <errorID>b04b0153-d406-4b68-a8fa-a9b07450927b</errorID>
      <errorWord>表</errorWord>
      <group>L1_Word</group>
      <groupName>字词问题</groupName>
      <ability>L2_Typo</ability>
      <abilityName>字词错误</abilityName>
      <candidateList>
        <item>表人</item>
      </candidateList>
      <explain/>
      <paraID>77F8BACF</paraID>
      <start>3</start>
      <end>4</end>
      <status>unmodified</status>
      <modifiedWord/>
      <trackRevisions>false</trackRevisions>
    </reviewItem>
    <reviewItem>
      <errorID>d9759482-9aed-4e7f-8555-97df23a5ee7c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507D2900</paraID>
      <start>63</start>
      <end>66</end>
      <status>unmodified</status>
      <modifiedWord/>
      <trackRevisions>false</trackRevisions>
    </reviewItem>
    <reviewItem>
      <errorID>5e9b3f7b-b3cf-484b-b11b-f9b29945e9e6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573E9EC2</paraID>
      <start>36</start>
      <end>39</end>
      <status>unmodified</status>
      <modifiedWord/>
      <trackRevisions>false</trackRevisions>
    </reviewItem>
    <reviewItem>
      <errorID>0205574a-e84d-4c29-9a60-68f48d7dafdc</errorID>
      <errorWord>上述的</errorWord>
      <group>L1_Word</group>
      <groupName>字词问题</groupName>
      <ability>L2_Typo</ability>
      <abilityName>字词错误</abilityName>
      <candidateList>
        <item>上述</item>
      </candidateList>
      <explain>〈形〉属性词。上面所说的：～各条，望切实执行。</explain>
      <paraID>6AE2B9B8</paraID>
      <start>7</start>
      <end>10</end>
      <status>unmodified</status>
      <modifiedWord/>
      <trackRevisions>false</trackRevisions>
    </reviewItem>
    <reviewItem>
      <errorID>9b65eac2-8bc2-4a61-879a-7d1ab93205bb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4B52C7C7</paraID>
      <start>77</start>
      <end>80</end>
      <status>unmodified</status>
      <modifiedWord/>
      <trackRevisions>false</trackRevisions>
    </reviewItem>
    <reviewItem>
      <errorID>123e155f-d62e-4684-a41c-780e5603db48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217F7BEA</paraID>
      <start>31</start>
      <end>34</end>
      <status>unmodified</status>
      <modifiedWord/>
      <trackRevisions>false</trackRevisions>
    </reviewItem>
    <reviewItem>
      <errorID>95fd5047-a3a0-415d-b30e-2f52f4564241</errorID>
      <errorWord>上述的</errorWord>
      <group>L1_Word</group>
      <groupName>字词问题</groupName>
      <ability>L2_Typo</ability>
      <abilityName>字词错误</abilityName>
      <candidateList>
        <item>上述</item>
      </candidateList>
      <explain>〈形〉属性词。上面所说的：～各条，望切实执行。</explain>
      <paraID>2C4A8999</paraID>
      <start>7</start>
      <end>10</end>
      <status>unmodified</status>
      <modifiedWord/>
      <trackRevisions>false</trackRevisions>
    </reviewItem>
    <reviewItem>
      <errorID>c89350a5-c9c3-42fa-ad10-c42f063dd43b</errorID>
      <errorWord>本</errorWord>
      <group>L1_Word</group>
      <groupName>字词问题</groupName>
      <ability>L2_Typo</ability>
      <abilityName>字词错误</abilityName>
      <candidateList>
        <item>本次</item>
      </candidateList>
      <explain/>
      <paraID> 8FE7118</paraID>
      <start>14</start>
      <end>15</end>
      <status>unmodified</status>
      <modifiedWord/>
      <trackRevisions>false</trackRevisions>
    </reviewItem>
    <reviewItem>
      <errorID>ebb6e303-db9b-4fa3-9c46-679d392b18c5</errorID>
      <errorWord>本</errorWord>
      <group>L1_Word</group>
      <groupName>字词问题</groupName>
      <ability>L2_Typo</ability>
      <abilityName>字词错误</abilityName>
      <candidateList>
        <item>本次</item>
      </candidateList>
      <explain/>
      <paraID>7F438242</paraID>
      <start>4</start>
      <end>5</end>
      <status>unmodified</status>
      <modifiedWord/>
      <trackRevisions>false</trackRevisions>
    </reviewItem>
    <reviewItem>
      <errorID>2b7e37d5-ba6a-4fb8-aab7-ab3db4d980c5</errorID>
      <errorWord>＝</errorWord>
      <group>L1_Format</group>
      <groupName>格式问题</groupName>
      <ability>L2_HalfPunc</ability>
      <abilityName>全半角检查</abilityName>
      <candidateList>
        <item>=</item>
      </candidateList>
      <explain>文本全半角错误。</explain>
      <paraID>54F4C00B</paraID>
      <start>1</start>
      <end>2</end>
      <status>unmodified</status>
      <modifiedWord/>
      <trackRevisions>false</trackRevisions>
    </reviewItem>
    <reviewItem>
      <errorID>19cceac0-de13-456c-a318-0dc95ad7df60</errorID>
      <errorWord>,</errorWord>
      <group>L1_Format</group>
      <groupName>格式问题</groupName>
      <ability>L2_HalfPunc</ability>
      <abilityName>全半角检查</abilityName>
      <candidateList>
        <item>，</item>
      </candidateList>
      <explain>文本全半角错误。</explain>
      <paraID>57758895</paraID>
      <start>27</start>
      <end>28</end>
      <status>unmodified</status>
      <modifiedWord/>
      <trackRevisions>false</trackRevisions>
    </reviewItem>
    <reviewItem>
      <errorID>8d2ba813-67a8-423a-bfac-7b7db8f0018e</errorID>
      <errorWord>，</errorWord>
      <group>L1_Word</group>
      <groupName>字词问题</groupName>
      <ability>L2_Typo</ability>
      <abilityName>字词错误</abilityName>
      <candidateList>
        <item>，将</item>
      </candidateList>
      <explain/>
      <paraID>3709F8A4</paraID>
      <start>75</start>
      <end>76</end>
      <status>unmodified</status>
      <modifiedWord/>
      <trackRevisions>false</trackRevisions>
    </reviewItem>
    <reviewItem>
      <errorID>5fbc1861-8906-426f-b7e1-5c3db47c9ae4</errorID>
      <errorWord>法律、法规</errorWord>
      <group>L1_Word</group>
      <groupName>字词问题</groupName>
      <ability>L2_Typo</ability>
      <abilityName>字词错误</abilityName>
      <candidateList>
        <item>法律法规</item>
      </candidateList>
      <explain/>
      <paraID>6649F7E4</paraID>
      <start>60</start>
      <end>65</end>
      <status>unmodified</status>
      <modifiedWord/>
      <trackRevisions>false</trackRevisions>
    </reviewItem>
    <reviewItem>
      <errorID>e09b877d-94a2-49d6-b1c4-621ed07632a2</errorID>
      <errorWord>法律、法规</errorWord>
      <group>L1_Word</group>
      <groupName>字词问题</groupName>
      <ability>L2_Typo</ability>
      <abilityName>字词错误</abilityName>
      <candidateList>
        <item>法律法规</item>
      </candidateList>
      <explain/>
      <paraID>6649F7E4</paraID>
      <start>137</start>
      <end>142</end>
      <status>unmodified</status>
      <modifiedWord/>
      <trackRevisions>false</trackRevisions>
    </reviewItem>
    <reviewItem>
      <errorID>b7219c01-504f-48cd-b560-2a2fc9607571</errorID>
      <errorWord>,</errorWord>
      <group>L1_Format</group>
      <groupName>格式问题</groupName>
      <ability>L2_HalfPunc</ability>
      <abilityName>全半角检查</abilityName>
      <candidateList>
        <item>，</item>
      </candidateList>
      <explain>文本全半角错误。</explain>
      <paraID>52F385C4</paraID>
      <start>15</start>
      <end>16</end>
      <status>unmodified</status>
      <modifiedWord/>
      <trackRevisions>false</trackRevisions>
    </reviewItem>
    <reviewItem>
      <errorID>e2bd075a-9576-46f9-aaa5-54bf5eb087e8</errorID>
      <errorWord>提出质疑</errorWord>
      <group>L1_Grammar</group>
      <groupName>语法问题</groupName>
      <ability>L2_Grammar</ability>
      <abilityName>语法错误</abilityName>
      <candidateList>
        <item>质疑</item>
      </candidateList>
      <explain>〈动〉提出疑问：～问难。</explain>
      <paraID>52F385C4</paraID>
      <start>36</start>
      <end>40</end>
      <status>unmodified</status>
      <modifiedWord/>
      <trackRevisions>false</trackRevisions>
    </reviewItem>
    <reviewItem>
      <errorID>af68e69e-11cc-4365-9c34-431a06a0c48e</errorID>
      <errorWord>,</errorWord>
      <group>L1_Format</group>
      <groupName>格式问题</groupName>
      <ability>L2_HalfPunc</ability>
      <abilityName>全半角检查</abilityName>
      <candidateList>
        <item>，</item>
      </candidateList>
      <explain>文本全半角错误。</explain>
      <paraID>313B7CCE</paraID>
      <start>21</start>
      <end>22</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25da62-c8b5-4d01-943a-fb4257707e75}">
  <ds:schemaRefs/>
</ds:datastoreItem>
</file>

<file path=docProps/app.xml><?xml version="1.0" encoding="utf-8"?>
<Properties xmlns="http://schemas.openxmlformats.org/officeDocument/2006/extended-properties" xmlns:vt="http://schemas.openxmlformats.org/officeDocument/2006/docPropsVTypes">
  <Template>Normal</Template>
  <Company>admin</Company>
  <Pages>138</Pages>
  <Words>22841</Words>
  <Characters>24843</Characters>
  <Lines>2495</Lines>
  <Paragraphs>2424</Paragraphs>
  <TotalTime>4</TotalTime>
  <ScaleCrop>false</ScaleCrop>
  <LinksUpToDate>false</LinksUpToDate>
  <CharactersWithSpaces>25044</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2021-08-24T09:54:00Z</dcterms:created>
  <dc:creator>LSK</dc:creator>
  <dc:description>Shankar's Birthday falls on 25th July.  Don't Forget to wish him</dc:description>
  <cp:keywords>Birthday</cp:keywords>
  <cp:lastModifiedBy>               。</cp:lastModifiedBy>
  <cp:lastPrinted>2026-05-18T06:54:39Z</cp:lastPrinted>
  <dcterms:modified xsi:type="dcterms:W3CDTF">2026-05-18T07:43:36Z</dcterms:modified>
  <dc:subject>Birthday </dc:subject>
  <dc:title>Are You suprised ?</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45C32DBC033540C6B5302479773E6E56_13</vt:lpwstr>
  </property>
  <property fmtid="{D5CDD505-2E9C-101B-9397-08002B2CF9AE}" pid="4" name="KSOTemplateDocerSaveRecord">
    <vt:lpwstr>eyJoZGlkIjoiMDYyMzFiNmE2NWIwYjBiYWE1ODI5NTRmNjJjOWZiMjMiLCJ1c2VySWQiOiI4MDkxMTIxMDEifQ==</vt:lpwstr>
  </property>
</Properties>
</file>