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F306A8">
      <w:pPr>
        <w:spacing w:before="165" w:beforeLines="50" w:line="360" w:lineRule="auto"/>
        <w:jc w:val="center"/>
        <w:rPr>
          <w:rFonts w:ascii="宋体" w:hAnsi="宋体" w:cs="宋体"/>
          <w:sz w:val="52"/>
          <w:szCs w:val="52"/>
        </w:rPr>
      </w:pPr>
      <w:r>
        <w:rPr>
          <w:rFonts w:hint="eastAsia" w:ascii="宋体" w:hAnsi="宋体" w:cs="宋体"/>
          <w:sz w:val="52"/>
          <w:szCs w:val="52"/>
        </w:rPr>
        <w:t>南宁市政府采购</w:t>
      </w:r>
    </w:p>
    <w:p w14:paraId="406F4130">
      <w:pPr>
        <w:spacing w:before="165" w:beforeLines="50" w:line="360" w:lineRule="auto"/>
        <w:jc w:val="center"/>
        <w:rPr>
          <w:rFonts w:ascii="宋体" w:hAnsi="宋体" w:cs="宋体"/>
          <w:sz w:val="52"/>
          <w:szCs w:val="52"/>
        </w:rPr>
      </w:pPr>
      <w:r>
        <w:rPr>
          <w:rFonts w:hint="eastAsia" w:ascii="宋体" w:hAnsi="宋体" w:cs="宋体"/>
          <w:sz w:val="52"/>
          <w:szCs w:val="52"/>
        </w:rPr>
        <w:t>公开招标文件（服务类）</w:t>
      </w:r>
    </w:p>
    <w:p w14:paraId="03C03428">
      <w:pPr>
        <w:spacing w:before="165" w:beforeLines="50" w:line="360" w:lineRule="auto"/>
        <w:jc w:val="center"/>
        <w:rPr>
          <w:rFonts w:ascii="宋体" w:hAnsi="宋体" w:cs="宋体"/>
          <w:b/>
          <w:sz w:val="48"/>
          <w:szCs w:val="48"/>
        </w:rPr>
      </w:pPr>
    </w:p>
    <w:p w14:paraId="0B91EEEE">
      <w:pPr>
        <w:spacing w:before="165" w:beforeLines="50" w:line="360" w:lineRule="auto"/>
        <w:jc w:val="center"/>
        <w:rPr>
          <w:rFonts w:ascii="宋体" w:hAnsi="宋体" w:cs="宋体"/>
          <w:b/>
          <w:sz w:val="48"/>
          <w:szCs w:val="48"/>
        </w:rPr>
      </w:pPr>
    </w:p>
    <w:p w14:paraId="3048F1BF">
      <w:pPr>
        <w:snapToGrid w:val="0"/>
        <w:spacing w:before="165" w:beforeLines="50" w:line="360" w:lineRule="auto"/>
        <w:jc w:val="center"/>
        <w:rPr>
          <w:rFonts w:ascii="宋体" w:hAnsi="宋体" w:cs="宋体"/>
          <w:sz w:val="72"/>
          <w:szCs w:val="72"/>
        </w:rPr>
      </w:pPr>
      <w:r>
        <w:rPr>
          <w:rFonts w:hint="eastAsia" w:ascii="宋体" w:hAnsi="宋体" w:cs="宋体"/>
          <w:sz w:val="72"/>
          <w:szCs w:val="72"/>
        </w:rPr>
        <w:t>招 标 文 件</w:t>
      </w:r>
    </w:p>
    <w:p w14:paraId="15421F83">
      <w:pPr>
        <w:snapToGrid w:val="0"/>
        <w:spacing w:before="165" w:beforeLines="50" w:line="360" w:lineRule="auto"/>
        <w:jc w:val="center"/>
        <w:rPr>
          <w:rFonts w:ascii="宋体" w:hAnsi="宋体" w:cs="宋体"/>
          <w:sz w:val="30"/>
          <w:szCs w:val="72"/>
        </w:rPr>
      </w:pPr>
      <w:r>
        <w:rPr>
          <w:rFonts w:hint="eastAsia" w:ascii="宋体" w:hAnsi="宋体" w:cs="宋体"/>
          <w:sz w:val="30"/>
          <w:szCs w:val="72"/>
        </w:rPr>
        <w:t>（全流程电子化评标）</w:t>
      </w:r>
    </w:p>
    <w:p w14:paraId="4EB870D0">
      <w:pPr>
        <w:pStyle w:val="3"/>
        <w:snapToGrid w:val="0"/>
        <w:spacing w:before="50" w:after="120" w:line="360" w:lineRule="auto"/>
        <w:ind w:left="2702" w:leftChars="568" w:hanging="1509" w:hangingChars="501"/>
        <w:rPr>
          <w:rFonts w:hAnsi="宋体" w:cs="宋体"/>
          <w:sz w:val="30"/>
          <w:szCs w:val="30"/>
        </w:rPr>
      </w:pPr>
      <w:r>
        <w:rPr>
          <w:rFonts w:hint="eastAsia" w:hAnsi="宋体" w:cs="宋体"/>
          <w:b/>
          <w:bCs/>
          <w:sz w:val="30"/>
          <w:szCs w:val="30"/>
        </w:rPr>
        <w:t>项目</w:t>
      </w:r>
      <w:r>
        <w:rPr>
          <w:rFonts w:hint="eastAsia" w:hAnsi="宋体" w:cs="宋体"/>
          <w:b/>
          <w:bCs/>
          <w:w w:val="95"/>
          <w:sz w:val="30"/>
          <w:szCs w:val="30"/>
        </w:rPr>
        <w:t>名称</w:t>
      </w:r>
      <w:r>
        <w:rPr>
          <w:rFonts w:hint="eastAsia" w:hAnsi="宋体" w:cs="宋体"/>
          <w:b/>
          <w:bCs/>
          <w:sz w:val="30"/>
          <w:szCs w:val="30"/>
        </w:rPr>
        <w:t>：</w:t>
      </w:r>
      <w:bookmarkStart w:id="0" w:name="PO_3000001866_PM002"/>
      <w:r>
        <w:rPr>
          <w:rFonts w:hint="eastAsia" w:hAnsi="宋体" w:cs="宋体"/>
          <w:b/>
          <w:bCs/>
          <w:sz w:val="30"/>
          <w:szCs w:val="30"/>
        </w:rPr>
        <w:t xml:space="preserve"> </w:t>
      </w:r>
      <w:bookmarkEnd w:id="0"/>
      <w:r>
        <w:rPr>
          <w:rFonts w:hint="eastAsia" w:hAnsi="宋体" w:cs="宋体"/>
          <w:b/>
          <w:bCs/>
          <w:sz w:val="30"/>
          <w:szCs w:val="30"/>
        </w:rPr>
        <w:t>大明山天坪机房部署系统、森林眼森林防火视频监控系统及车牌识别管理系统运维服务项目</w:t>
      </w:r>
    </w:p>
    <w:p w14:paraId="75D244BA">
      <w:pPr>
        <w:pStyle w:val="3"/>
        <w:snapToGrid w:val="0"/>
        <w:spacing w:before="50" w:after="120" w:line="360" w:lineRule="auto"/>
        <w:ind w:firstLine="1133" w:firstLineChars="396"/>
        <w:rPr>
          <w:rFonts w:hAnsi="宋体" w:cs="宋体"/>
          <w:b/>
          <w:sz w:val="30"/>
          <w:szCs w:val="48"/>
          <w:highlight w:val="none"/>
        </w:rPr>
      </w:pPr>
      <w:r>
        <w:rPr>
          <w:rFonts w:hint="eastAsia" w:hAnsi="宋体" w:cs="宋体"/>
          <w:b/>
          <w:bCs/>
          <w:w w:val="95"/>
          <w:sz w:val="30"/>
          <w:szCs w:val="30"/>
          <w:highlight w:val="none"/>
        </w:rPr>
        <w:t>项目</w:t>
      </w:r>
      <w:r>
        <w:rPr>
          <w:rFonts w:hint="eastAsia" w:hAnsi="宋体" w:cs="宋体"/>
          <w:b/>
          <w:bCs/>
          <w:sz w:val="30"/>
          <w:szCs w:val="30"/>
          <w:highlight w:val="none"/>
        </w:rPr>
        <w:t>编号</w:t>
      </w:r>
      <w:r>
        <w:rPr>
          <w:rFonts w:hint="eastAsia" w:hAnsi="宋体" w:cs="宋体"/>
          <w:b/>
          <w:bCs/>
          <w:w w:val="95"/>
          <w:sz w:val="30"/>
          <w:szCs w:val="30"/>
          <w:highlight w:val="none"/>
        </w:rPr>
        <w:t>：NNZC2026-G3-990178-GXJT</w:t>
      </w:r>
    </w:p>
    <w:p w14:paraId="1DDC0234">
      <w:pPr>
        <w:snapToGrid w:val="0"/>
        <w:spacing w:before="165" w:beforeLines="50" w:line="360" w:lineRule="auto"/>
        <w:ind w:firstLine="1205" w:firstLineChars="400"/>
        <w:rPr>
          <w:rFonts w:ascii="宋体" w:hAnsi="宋体" w:cs="宋体"/>
          <w:b/>
          <w:sz w:val="30"/>
          <w:szCs w:val="48"/>
        </w:rPr>
      </w:pPr>
      <w:r>
        <w:rPr>
          <w:rFonts w:hint="eastAsia" w:ascii="宋体" w:hAnsi="宋体" w:cs="宋体"/>
          <w:b/>
          <w:sz w:val="30"/>
          <w:szCs w:val="48"/>
        </w:rPr>
        <w:t>项目所属区划：</w:t>
      </w:r>
      <w:r>
        <w:rPr>
          <w:rFonts w:hint="eastAsia" w:ascii="宋体" w:hAnsi="宋体" w:cs="宋体"/>
          <w:b/>
          <w:sz w:val="30"/>
          <w:szCs w:val="48"/>
          <w:u w:val="single"/>
        </w:rPr>
        <w:t xml:space="preserve">    市本级          </w:t>
      </w:r>
    </w:p>
    <w:p w14:paraId="7771F4E5">
      <w:pPr>
        <w:pStyle w:val="3"/>
        <w:snapToGrid w:val="0"/>
        <w:spacing w:before="50" w:after="120" w:line="360" w:lineRule="auto"/>
        <w:ind w:left="2638" w:leftChars="568" w:hanging="1445" w:hangingChars="505"/>
        <w:rPr>
          <w:rFonts w:hAnsi="宋体" w:cs="宋体"/>
          <w:b/>
          <w:bCs/>
          <w:w w:val="95"/>
          <w:sz w:val="30"/>
          <w:szCs w:val="30"/>
        </w:rPr>
      </w:pPr>
      <w:r>
        <w:rPr>
          <w:rFonts w:hint="eastAsia" w:hAnsi="宋体" w:cs="宋体"/>
          <w:b/>
          <w:bCs/>
          <w:w w:val="95"/>
          <w:sz w:val="30"/>
          <w:szCs w:val="30"/>
        </w:rPr>
        <w:t xml:space="preserve">采 购 人： </w:t>
      </w:r>
      <w:bookmarkStart w:id="1" w:name="PO_3000001866_PM026"/>
      <w:r>
        <w:rPr>
          <w:rFonts w:hint="eastAsia" w:hAnsi="宋体" w:cs="宋体"/>
          <w:b/>
          <w:bCs/>
          <w:w w:val="95"/>
          <w:sz w:val="30"/>
          <w:szCs w:val="30"/>
        </w:rPr>
        <w:t>广西大明山国家级自然保护区管理局（南宁大明山风景旅游区管理委员会）</w:t>
      </w:r>
      <w:bookmarkEnd w:id="1"/>
    </w:p>
    <w:p w14:paraId="0D4C18B0">
      <w:pPr>
        <w:pStyle w:val="3"/>
        <w:snapToGrid w:val="0"/>
        <w:spacing w:before="50" w:after="120" w:line="360" w:lineRule="auto"/>
        <w:ind w:firstLine="1125" w:firstLineChars="393"/>
        <w:rPr>
          <w:rFonts w:hAnsi="宋体" w:cs="宋体"/>
          <w:b/>
          <w:bCs/>
          <w:w w:val="95"/>
          <w:sz w:val="30"/>
          <w:szCs w:val="30"/>
        </w:rPr>
      </w:pPr>
      <w:r>
        <w:rPr>
          <w:rFonts w:hint="eastAsia" w:hAnsi="宋体" w:cs="宋体"/>
          <w:b/>
          <w:bCs/>
          <w:w w:val="95"/>
          <w:sz w:val="30"/>
          <w:szCs w:val="30"/>
        </w:rPr>
        <w:t>采购代理机构：</w:t>
      </w:r>
      <w:bookmarkStart w:id="2" w:name="PO_3000001866_PM031"/>
      <w:r>
        <w:rPr>
          <w:rFonts w:hint="eastAsia" w:hAnsi="宋体" w:cs="宋体"/>
          <w:b/>
          <w:bCs/>
          <w:w w:val="95"/>
          <w:sz w:val="30"/>
          <w:szCs w:val="30"/>
        </w:rPr>
        <w:t>广西建通工程咨询有限责任公司</w:t>
      </w:r>
      <w:bookmarkEnd w:id="2"/>
    </w:p>
    <w:p w14:paraId="6B4E5A89">
      <w:pPr>
        <w:pStyle w:val="3"/>
        <w:snapToGrid w:val="0"/>
        <w:spacing w:before="50" w:after="120" w:line="360" w:lineRule="auto"/>
        <w:ind w:firstLine="841" w:firstLineChars="294"/>
        <w:rPr>
          <w:rFonts w:hAnsi="宋体" w:cs="宋体"/>
          <w:b/>
          <w:bCs/>
          <w:w w:val="95"/>
          <w:sz w:val="30"/>
          <w:szCs w:val="30"/>
        </w:rPr>
      </w:pPr>
      <w:r>
        <w:rPr>
          <w:rFonts w:hint="eastAsia" w:hAnsi="宋体" w:cs="宋体"/>
          <w:b/>
          <w:bCs/>
          <w:w w:val="95"/>
          <w:sz w:val="30"/>
          <w:szCs w:val="30"/>
        </w:rPr>
        <w:t xml:space="preserve">                </w:t>
      </w:r>
      <w:r>
        <w:rPr>
          <w:rFonts w:hint="eastAsia" w:hAnsi="宋体" w:cs="宋体"/>
          <w:b/>
          <w:bCs/>
          <w:w w:val="95"/>
          <w:sz w:val="30"/>
          <w:szCs w:val="30"/>
          <w:highlight w:val="none"/>
        </w:rPr>
        <w:t>2026年</w:t>
      </w:r>
      <w:r>
        <w:rPr>
          <w:rFonts w:hint="eastAsia" w:hAnsi="宋体" w:cs="宋体"/>
          <w:b/>
          <w:bCs/>
          <w:w w:val="95"/>
          <w:sz w:val="30"/>
          <w:szCs w:val="30"/>
          <w:highlight w:val="none"/>
          <w:lang w:val="en-US" w:eastAsia="zh-CN"/>
        </w:rPr>
        <w:t>4</w:t>
      </w:r>
      <w:r>
        <w:rPr>
          <w:rFonts w:hint="eastAsia" w:hAnsi="宋体" w:cs="宋体"/>
          <w:b/>
          <w:bCs/>
          <w:w w:val="95"/>
          <w:sz w:val="30"/>
          <w:szCs w:val="30"/>
          <w:highlight w:val="none"/>
        </w:rPr>
        <w:t>月</w:t>
      </w:r>
      <w:r>
        <w:rPr>
          <w:rFonts w:hint="eastAsia" w:hAnsi="宋体" w:cs="宋体"/>
          <w:b/>
          <w:bCs/>
          <w:w w:val="95"/>
          <w:sz w:val="30"/>
          <w:szCs w:val="30"/>
          <w:highlight w:val="none"/>
          <w:lang w:val="en-US" w:eastAsia="zh-CN"/>
        </w:rPr>
        <w:t>24</w:t>
      </w:r>
      <w:r>
        <w:rPr>
          <w:rFonts w:hint="eastAsia" w:hAnsi="宋体" w:cs="宋体"/>
          <w:b/>
          <w:bCs/>
          <w:w w:val="95"/>
          <w:sz w:val="30"/>
          <w:szCs w:val="30"/>
          <w:highlight w:val="none"/>
        </w:rPr>
        <w:t>日</w:t>
      </w:r>
    </w:p>
    <w:p w14:paraId="02DAED95">
      <w:pPr>
        <w:widowControl/>
        <w:spacing w:line="360" w:lineRule="auto"/>
        <w:jc w:val="left"/>
        <w:rPr>
          <w:rFonts w:ascii="宋体" w:hAnsi="宋体" w:cs="宋体"/>
          <w:b/>
          <w:bCs/>
          <w:w w:val="95"/>
          <w:sz w:val="30"/>
          <w:szCs w:val="30"/>
        </w:rPr>
        <w:sectPr>
          <w:pgSz w:w="11906" w:h="16838"/>
          <w:pgMar w:top="1134" w:right="1134" w:bottom="1134" w:left="1134" w:header="720" w:footer="720" w:gutter="0"/>
          <w:pgNumType w:start="1"/>
          <w:cols w:space="720" w:num="1"/>
          <w:docGrid w:type="lines" w:linePitch="331" w:charSpace="0"/>
        </w:sectPr>
      </w:pPr>
    </w:p>
    <w:p w14:paraId="1BDD7332">
      <w:pPr>
        <w:pStyle w:val="3"/>
        <w:jc w:val="center"/>
        <w:rPr>
          <w:rFonts w:hAnsi="宋体" w:cs="宋体"/>
          <w:b/>
          <w:sz w:val="48"/>
          <w:szCs w:val="48"/>
        </w:rPr>
      </w:pPr>
      <w:r>
        <w:rPr>
          <w:rFonts w:hint="eastAsia" w:hAnsi="宋体" w:cs="宋体"/>
          <w:b/>
          <w:sz w:val="48"/>
          <w:szCs w:val="48"/>
        </w:rPr>
        <w:t>目     录</w:t>
      </w:r>
    </w:p>
    <w:p w14:paraId="414DDE3B">
      <w:pPr>
        <w:pStyle w:val="28"/>
        <w:keepNext w:val="0"/>
        <w:keepLines w:val="0"/>
        <w:pageBreakBefore w:val="0"/>
        <w:widowControl w:val="0"/>
        <w:tabs>
          <w:tab w:val="right" w:leader="dot" w:pos="9604"/>
        </w:tabs>
        <w:kinsoku/>
        <w:wordWrap/>
        <w:overflowPunct/>
        <w:topLinePunct w:val="0"/>
        <w:autoSpaceDE/>
        <w:autoSpaceDN/>
        <w:bidi w:val="0"/>
        <w:adjustRightInd/>
        <w:snapToGrid/>
        <w:spacing w:before="0" w:after="0" w:line="360" w:lineRule="exact"/>
        <w:textAlignment w:val="auto"/>
      </w:pPr>
      <w:r>
        <w:rPr>
          <w:rFonts w:hint="eastAsia" w:ascii="宋体" w:hAnsi="宋体" w:cs="宋体"/>
          <w:b w:val="0"/>
          <w:bCs w:val="0"/>
          <w:caps w:val="0"/>
          <w:sz w:val="28"/>
          <w:szCs w:val="28"/>
        </w:rPr>
        <w:fldChar w:fldCharType="begin"/>
      </w:r>
      <w:r>
        <w:rPr>
          <w:rFonts w:hint="eastAsia" w:ascii="宋体" w:hAnsi="宋体" w:cs="宋体"/>
          <w:b w:val="0"/>
          <w:bCs w:val="0"/>
          <w:caps w:val="0"/>
          <w:sz w:val="28"/>
          <w:szCs w:val="28"/>
        </w:rPr>
        <w:instrText xml:space="preserve"> TOC \o "1-3" \h \z \u </w:instrText>
      </w:r>
      <w:r>
        <w:rPr>
          <w:rFonts w:hint="eastAsia" w:ascii="宋体" w:hAnsi="宋体" w:cs="宋体"/>
          <w:b w:val="0"/>
          <w:bCs w:val="0"/>
          <w:caps w:val="0"/>
          <w:sz w:val="28"/>
          <w:szCs w:val="28"/>
        </w:rPr>
        <w:fldChar w:fldCharType="separate"/>
      </w:r>
      <w:r>
        <w:rPr>
          <w:rFonts w:hint="eastAsia" w:ascii="宋体" w:hAnsi="宋体" w:cs="宋体"/>
          <w:bCs w:val="0"/>
          <w:caps w:val="0"/>
          <w:szCs w:val="28"/>
        </w:rPr>
        <w:fldChar w:fldCharType="begin"/>
      </w:r>
      <w:r>
        <w:rPr>
          <w:rFonts w:hint="eastAsia" w:ascii="宋体" w:hAnsi="宋体" w:cs="宋体"/>
          <w:bCs w:val="0"/>
          <w:caps w:val="0"/>
          <w:szCs w:val="28"/>
        </w:rPr>
        <w:instrText xml:space="preserve"> HYPERLINK \l _Toc19486 </w:instrText>
      </w:r>
      <w:r>
        <w:rPr>
          <w:rFonts w:hint="eastAsia" w:ascii="宋体" w:hAnsi="宋体" w:cs="宋体"/>
          <w:bCs w:val="0"/>
          <w:caps w:val="0"/>
          <w:szCs w:val="28"/>
        </w:rPr>
        <w:fldChar w:fldCharType="separate"/>
      </w:r>
      <w:r>
        <w:rPr>
          <w:rFonts w:hint="eastAsia" w:hAnsi="宋体" w:cs="宋体"/>
        </w:rPr>
        <w:t>第一章  招标公告</w:t>
      </w:r>
      <w:r>
        <w:tab/>
      </w:r>
      <w:r>
        <w:fldChar w:fldCharType="begin"/>
      </w:r>
      <w:r>
        <w:instrText xml:space="preserve"> PAGEREF _Toc19486 \h </w:instrText>
      </w:r>
      <w:r>
        <w:fldChar w:fldCharType="separate"/>
      </w:r>
      <w:r>
        <w:t>2</w:t>
      </w:r>
      <w:r>
        <w:fldChar w:fldCharType="end"/>
      </w:r>
      <w:r>
        <w:rPr>
          <w:rFonts w:hint="eastAsia" w:ascii="宋体" w:hAnsi="宋体" w:cs="宋体"/>
          <w:bCs w:val="0"/>
          <w:caps w:val="0"/>
          <w:szCs w:val="28"/>
        </w:rPr>
        <w:fldChar w:fldCharType="end"/>
      </w:r>
    </w:p>
    <w:p w14:paraId="4CCC31E6">
      <w:pPr>
        <w:pStyle w:val="28"/>
        <w:keepNext w:val="0"/>
        <w:keepLines w:val="0"/>
        <w:pageBreakBefore w:val="0"/>
        <w:widowControl w:val="0"/>
        <w:tabs>
          <w:tab w:val="right" w:leader="dot" w:pos="9604"/>
        </w:tabs>
        <w:kinsoku/>
        <w:wordWrap/>
        <w:overflowPunct/>
        <w:topLinePunct w:val="0"/>
        <w:autoSpaceDE/>
        <w:autoSpaceDN/>
        <w:bidi w:val="0"/>
        <w:adjustRightInd/>
        <w:snapToGrid/>
        <w:spacing w:before="0" w:after="0"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_Toc28068 </w:instrText>
      </w:r>
      <w:r>
        <w:rPr>
          <w:rFonts w:hint="eastAsia" w:hAnsi="宋体" w:cs="宋体"/>
          <w:bCs/>
          <w:caps/>
          <w:szCs w:val="28"/>
        </w:rPr>
        <w:fldChar w:fldCharType="separate"/>
      </w:r>
      <w:r>
        <w:rPr>
          <w:rFonts w:hint="eastAsia" w:hAnsi="宋体" w:cs="宋体"/>
        </w:rPr>
        <w:t>第二章  采购需求</w:t>
      </w:r>
      <w:r>
        <w:tab/>
      </w:r>
      <w:r>
        <w:fldChar w:fldCharType="begin"/>
      </w:r>
      <w:r>
        <w:instrText xml:space="preserve"> PAGEREF _Toc28068 \h </w:instrText>
      </w:r>
      <w:r>
        <w:fldChar w:fldCharType="separate"/>
      </w:r>
      <w:r>
        <w:t>6</w:t>
      </w:r>
      <w:r>
        <w:fldChar w:fldCharType="end"/>
      </w:r>
      <w:r>
        <w:rPr>
          <w:rFonts w:hint="eastAsia" w:hAnsi="宋体" w:cs="宋体"/>
          <w:bCs/>
          <w:caps/>
          <w:szCs w:val="28"/>
          <w:u w:val="single"/>
        </w:rPr>
        <w:fldChar w:fldCharType="end"/>
      </w:r>
    </w:p>
    <w:p w14:paraId="2FC554B7">
      <w:pPr>
        <w:pStyle w:val="28"/>
        <w:keepNext w:val="0"/>
        <w:keepLines w:val="0"/>
        <w:pageBreakBefore w:val="0"/>
        <w:widowControl w:val="0"/>
        <w:tabs>
          <w:tab w:val="right" w:leader="dot" w:pos="9604"/>
        </w:tabs>
        <w:kinsoku/>
        <w:wordWrap/>
        <w:overflowPunct/>
        <w:topLinePunct w:val="0"/>
        <w:autoSpaceDE/>
        <w:autoSpaceDN/>
        <w:bidi w:val="0"/>
        <w:adjustRightInd/>
        <w:snapToGrid/>
        <w:spacing w:before="0" w:after="0"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_Toc1569 </w:instrText>
      </w:r>
      <w:r>
        <w:rPr>
          <w:rFonts w:hint="eastAsia" w:hAnsi="宋体" w:cs="宋体"/>
          <w:bCs/>
          <w:caps/>
          <w:szCs w:val="28"/>
        </w:rPr>
        <w:fldChar w:fldCharType="separate"/>
      </w:r>
      <w:r>
        <w:rPr>
          <w:rFonts w:hint="eastAsia" w:hAnsi="宋体" w:cs="宋体"/>
        </w:rPr>
        <w:t>第三章  投标人须知</w:t>
      </w:r>
      <w:r>
        <w:tab/>
      </w:r>
      <w:r>
        <w:fldChar w:fldCharType="begin"/>
      </w:r>
      <w:r>
        <w:instrText xml:space="preserve"> PAGEREF _Toc1569 \h </w:instrText>
      </w:r>
      <w:r>
        <w:fldChar w:fldCharType="separate"/>
      </w:r>
      <w:r>
        <w:t>50</w:t>
      </w:r>
      <w:r>
        <w:fldChar w:fldCharType="end"/>
      </w:r>
      <w:r>
        <w:rPr>
          <w:rFonts w:hint="eastAsia" w:hAnsi="宋体" w:cs="宋体"/>
          <w:bCs/>
          <w:caps/>
          <w:szCs w:val="28"/>
          <w:u w:val="single"/>
        </w:rPr>
        <w:fldChar w:fldCharType="end"/>
      </w:r>
    </w:p>
    <w:p w14:paraId="6F9CDE63">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_Toc13768 </w:instrText>
      </w:r>
      <w:r>
        <w:rPr>
          <w:rFonts w:hint="eastAsia" w:hAnsi="宋体" w:cs="宋体"/>
          <w:bCs/>
          <w:caps/>
          <w:szCs w:val="28"/>
        </w:rPr>
        <w:fldChar w:fldCharType="separate"/>
      </w:r>
      <w:r>
        <w:rPr>
          <w:rFonts w:hint="eastAsia" w:hAnsi="宋体" w:cs="宋体"/>
          <w:szCs w:val="30"/>
        </w:rPr>
        <w:t>第一节 投标人须知前附表</w:t>
      </w:r>
      <w:r>
        <w:tab/>
      </w:r>
      <w:r>
        <w:fldChar w:fldCharType="begin"/>
      </w:r>
      <w:r>
        <w:instrText xml:space="preserve"> PAGEREF _Toc13768 \h </w:instrText>
      </w:r>
      <w:r>
        <w:fldChar w:fldCharType="separate"/>
      </w:r>
      <w:r>
        <w:t>50</w:t>
      </w:r>
      <w:r>
        <w:fldChar w:fldCharType="end"/>
      </w:r>
      <w:r>
        <w:rPr>
          <w:rFonts w:hint="eastAsia" w:hAnsi="宋体" w:cs="宋体"/>
          <w:bCs/>
          <w:caps/>
          <w:szCs w:val="28"/>
          <w:u w:val="single"/>
        </w:rPr>
        <w:fldChar w:fldCharType="end"/>
      </w:r>
    </w:p>
    <w:p w14:paraId="05C67BA1">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_Toc32409 </w:instrText>
      </w:r>
      <w:r>
        <w:rPr>
          <w:rFonts w:hint="eastAsia" w:hAnsi="宋体" w:cs="宋体"/>
          <w:bCs/>
          <w:caps/>
          <w:szCs w:val="28"/>
        </w:rPr>
        <w:fldChar w:fldCharType="separate"/>
      </w:r>
      <w:r>
        <w:rPr>
          <w:rFonts w:hint="eastAsia" w:ascii="宋体" w:hAnsi="宋体" w:eastAsia="宋体" w:cs="宋体"/>
        </w:rPr>
        <w:t>第二节 投标人须知正文</w:t>
      </w:r>
      <w:r>
        <w:tab/>
      </w:r>
      <w:r>
        <w:fldChar w:fldCharType="begin"/>
      </w:r>
      <w:r>
        <w:instrText xml:space="preserve"> PAGEREF _Toc32409 \h </w:instrText>
      </w:r>
      <w:r>
        <w:fldChar w:fldCharType="separate"/>
      </w:r>
      <w:r>
        <w:t>55</w:t>
      </w:r>
      <w:r>
        <w:fldChar w:fldCharType="end"/>
      </w:r>
      <w:r>
        <w:rPr>
          <w:rFonts w:hint="eastAsia" w:hAnsi="宋体" w:cs="宋体"/>
          <w:bCs/>
          <w:caps/>
          <w:szCs w:val="28"/>
          <w:u w:val="single"/>
        </w:rPr>
        <w:fldChar w:fldCharType="end"/>
      </w:r>
    </w:p>
    <w:p w14:paraId="2F3A75B3">
      <w:pPr>
        <w:pStyle w:val="21"/>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_Toc24900 </w:instrText>
      </w:r>
      <w:r>
        <w:rPr>
          <w:rFonts w:hint="eastAsia" w:hAnsi="宋体" w:cs="宋体"/>
          <w:bCs/>
          <w:caps/>
          <w:szCs w:val="28"/>
        </w:rPr>
        <w:fldChar w:fldCharType="separate"/>
      </w:r>
      <w:r>
        <w:rPr>
          <w:rFonts w:hint="eastAsia" w:ascii="宋体" w:hAnsi="宋体" w:eastAsia="宋体" w:cs="宋体"/>
        </w:rPr>
        <w:t>一、总  则</w:t>
      </w:r>
      <w:r>
        <w:tab/>
      </w:r>
      <w:r>
        <w:fldChar w:fldCharType="begin"/>
      </w:r>
      <w:r>
        <w:instrText xml:space="preserve"> PAGEREF _Toc24900 \h </w:instrText>
      </w:r>
      <w:r>
        <w:fldChar w:fldCharType="separate"/>
      </w:r>
      <w:r>
        <w:t>55</w:t>
      </w:r>
      <w:r>
        <w:fldChar w:fldCharType="end"/>
      </w:r>
      <w:r>
        <w:rPr>
          <w:rFonts w:hint="eastAsia" w:hAnsi="宋体" w:cs="宋体"/>
          <w:bCs/>
          <w:caps/>
          <w:szCs w:val="28"/>
          <w:u w:val="single"/>
        </w:rPr>
        <w:fldChar w:fldCharType="end"/>
      </w:r>
    </w:p>
    <w:p w14:paraId="13FE441D">
      <w:pPr>
        <w:pStyle w:val="21"/>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_Toc29854 </w:instrText>
      </w:r>
      <w:r>
        <w:rPr>
          <w:rFonts w:hint="eastAsia" w:hAnsi="宋体" w:cs="宋体"/>
          <w:bCs/>
          <w:caps/>
          <w:szCs w:val="28"/>
        </w:rPr>
        <w:fldChar w:fldCharType="separate"/>
      </w:r>
      <w:r>
        <w:rPr>
          <w:rFonts w:hint="eastAsia" w:ascii="宋体" w:hAnsi="宋体" w:eastAsia="宋体" w:cs="宋体"/>
        </w:rPr>
        <w:t>二、招标文件</w:t>
      </w:r>
      <w:r>
        <w:tab/>
      </w:r>
      <w:r>
        <w:fldChar w:fldCharType="begin"/>
      </w:r>
      <w:r>
        <w:instrText xml:space="preserve"> PAGEREF _Toc29854 \h </w:instrText>
      </w:r>
      <w:r>
        <w:fldChar w:fldCharType="separate"/>
      </w:r>
      <w:r>
        <w:t>58</w:t>
      </w:r>
      <w:r>
        <w:fldChar w:fldCharType="end"/>
      </w:r>
      <w:r>
        <w:rPr>
          <w:rFonts w:hint="eastAsia" w:hAnsi="宋体" w:cs="宋体"/>
          <w:bCs/>
          <w:caps/>
          <w:szCs w:val="28"/>
          <w:u w:val="single"/>
        </w:rPr>
        <w:fldChar w:fldCharType="end"/>
      </w:r>
    </w:p>
    <w:p w14:paraId="16E8E07F">
      <w:pPr>
        <w:pStyle w:val="21"/>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_Toc28786 </w:instrText>
      </w:r>
      <w:r>
        <w:rPr>
          <w:rFonts w:hint="eastAsia" w:hAnsi="宋体" w:cs="宋体"/>
          <w:bCs/>
          <w:caps/>
          <w:szCs w:val="28"/>
        </w:rPr>
        <w:fldChar w:fldCharType="separate"/>
      </w:r>
      <w:r>
        <w:rPr>
          <w:rFonts w:hint="eastAsia" w:ascii="宋体" w:hAnsi="宋体" w:eastAsia="宋体" w:cs="宋体"/>
        </w:rPr>
        <w:t>三、投标文件的编制</w:t>
      </w:r>
      <w:r>
        <w:tab/>
      </w:r>
      <w:r>
        <w:fldChar w:fldCharType="begin"/>
      </w:r>
      <w:r>
        <w:instrText xml:space="preserve"> PAGEREF _Toc28786 \h </w:instrText>
      </w:r>
      <w:r>
        <w:fldChar w:fldCharType="separate"/>
      </w:r>
      <w:r>
        <w:t>58</w:t>
      </w:r>
      <w:r>
        <w:fldChar w:fldCharType="end"/>
      </w:r>
      <w:r>
        <w:rPr>
          <w:rFonts w:hint="eastAsia" w:hAnsi="宋体" w:cs="宋体"/>
          <w:bCs/>
          <w:caps/>
          <w:szCs w:val="28"/>
          <w:u w:val="single"/>
        </w:rPr>
        <w:fldChar w:fldCharType="end"/>
      </w:r>
    </w:p>
    <w:p w14:paraId="5B985788">
      <w:pPr>
        <w:pStyle w:val="21"/>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_Toc25465 </w:instrText>
      </w:r>
      <w:r>
        <w:rPr>
          <w:rFonts w:hint="eastAsia" w:hAnsi="宋体" w:cs="宋体"/>
          <w:bCs/>
          <w:caps/>
          <w:szCs w:val="28"/>
        </w:rPr>
        <w:fldChar w:fldCharType="separate"/>
      </w:r>
      <w:r>
        <w:rPr>
          <w:rFonts w:hint="eastAsia" w:ascii="宋体" w:hAnsi="宋体" w:eastAsia="宋体" w:cs="宋体"/>
        </w:rPr>
        <w:t>四、开    标</w:t>
      </w:r>
      <w:r>
        <w:tab/>
      </w:r>
      <w:r>
        <w:fldChar w:fldCharType="begin"/>
      </w:r>
      <w:r>
        <w:instrText xml:space="preserve"> PAGEREF _Toc25465 \h </w:instrText>
      </w:r>
      <w:r>
        <w:fldChar w:fldCharType="separate"/>
      </w:r>
      <w:r>
        <w:t>61</w:t>
      </w:r>
      <w:r>
        <w:fldChar w:fldCharType="end"/>
      </w:r>
      <w:r>
        <w:rPr>
          <w:rFonts w:hint="eastAsia" w:hAnsi="宋体" w:cs="宋体"/>
          <w:bCs/>
          <w:caps/>
          <w:szCs w:val="28"/>
          <w:u w:val="single"/>
        </w:rPr>
        <w:fldChar w:fldCharType="end"/>
      </w:r>
    </w:p>
    <w:p w14:paraId="137DC702">
      <w:pPr>
        <w:pStyle w:val="21"/>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_Toc32332 </w:instrText>
      </w:r>
      <w:r>
        <w:rPr>
          <w:rFonts w:hint="eastAsia" w:hAnsi="宋体" w:cs="宋体"/>
          <w:bCs/>
          <w:caps/>
          <w:szCs w:val="28"/>
        </w:rPr>
        <w:fldChar w:fldCharType="separate"/>
      </w:r>
      <w:r>
        <w:rPr>
          <w:rFonts w:hint="eastAsia" w:ascii="宋体" w:hAnsi="宋体" w:eastAsia="宋体" w:cs="宋体"/>
        </w:rPr>
        <w:t>五、资格审查</w:t>
      </w:r>
      <w:r>
        <w:tab/>
      </w:r>
      <w:r>
        <w:fldChar w:fldCharType="begin"/>
      </w:r>
      <w:r>
        <w:instrText xml:space="preserve"> PAGEREF _Toc32332 \h </w:instrText>
      </w:r>
      <w:r>
        <w:fldChar w:fldCharType="separate"/>
      </w:r>
      <w:r>
        <w:t>62</w:t>
      </w:r>
      <w:r>
        <w:fldChar w:fldCharType="end"/>
      </w:r>
      <w:r>
        <w:rPr>
          <w:rFonts w:hint="eastAsia" w:hAnsi="宋体" w:cs="宋体"/>
          <w:bCs/>
          <w:caps/>
          <w:szCs w:val="28"/>
          <w:u w:val="single"/>
        </w:rPr>
        <w:fldChar w:fldCharType="end"/>
      </w:r>
    </w:p>
    <w:p w14:paraId="2602BF12">
      <w:pPr>
        <w:pStyle w:val="21"/>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_Toc7119 </w:instrText>
      </w:r>
      <w:r>
        <w:rPr>
          <w:rFonts w:hint="eastAsia" w:hAnsi="宋体" w:cs="宋体"/>
          <w:bCs/>
          <w:caps/>
          <w:szCs w:val="28"/>
        </w:rPr>
        <w:fldChar w:fldCharType="separate"/>
      </w:r>
      <w:r>
        <w:rPr>
          <w:rFonts w:hint="eastAsia" w:ascii="宋体" w:hAnsi="宋体" w:eastAsia="宋体" w:cs="宋体"/>
        </w:rPr>
        <w:t>六、评   标</w:t>
      </w:r>
      <w:r>
        <w:tab/>
      </w:r>
      <w:r>
        <w:fldChar w:fldCharType="begin"/>
      </w:r>
      <w:r>
        <w:instrText xml:space="preserve"> PAGEREF _Toc7119 \h </w:instrText>
      </w:r>
      <w:r>
        <w:fldChar w:fldCharType="separate"/>
      </w:r>
      <w:r>
        <w:t>63</w:t>
      </w:r>
      <w:r>
        <w:fldChar w:fldCharType="end"/>
      </w:r>
      <w:r>
        <w:rPr>
          <w:rFonts w:hint="eastAsia" w:hAnsi="宋体" w:cs="宋体"/>
          <w:bCs/>
          <w:caps/>
          <w:szCs w:val="28"/>
          <w:u w:val="single"/>
        </w:rPr>
        <w:fldChar w:fldCharType="end"/>
      </w:r>
    </w:p>
    <w:p w14:paraId="41410901">
      <w:pPr>
        <w:pStyle w:val="21"/>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_Toc23618 </w:instrText>
      </w:r>
      <w:r>
        <w:rPr>
          <w:rFonts w:hint="eastAsia" w:hAnsi="宋体" w:cs="宋体"/>
          <w:bCs/>
          <w:caps/>
          <w:szCs w:val="28"/>
        </w:rPr>
        <w:fldChar w:fldCharType="separate"/>
      </w:r>
      <w:r>
        <w:rPr>
          <w:rFonts w:hint="eastAsia" w:ascii="宋体" w:hAnsi="宋体" w:eastAsia="宋体" w:cs="宋体"/>
        </w:rPr>
        <w:t>七、中标和合同</w:t>
      </w:r>
      <w:r>
        <w:tab/>
      </w:r>
      <w:r>
        <w:fldChar w:fldCharType="begin"/>
      </w:r>
      <w:r>
        <w:instrText xml:space="preserve"> PAGEREF _Toc23618 \h </w:instrText>
      </w:r>
      <w:r>
        <w:fldChar w:fldCharType="separate"/>
      </w:r>
      <w:r>
        <w:t>64</w:t>
      </w:r>
      <w:r>
        <w:fldChar w:fldCharType="end"/>
      </w:r>
      <w:r>
        <w:rPr>
          <w:rFonts w:hint="eastAsia" w:hAnsi="宋体" w:cs="宋体"/>
          <w:bCs/>
          <w:caps/>
          <w:szCs w:val="28"/>
          <w:u w:val="single"/>
        </w:rPr>
        <w:fldChar w:fldCharType="end"/>
      </w:r>
    </w:p>
    <w:p w14:paraId="7D283871">
      <w:pPr>
        <w:pStyle w:val="21"/>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_Toc26405 </w:instrText>
      </w:r>
      <w:r>
        <w:rPr>
          <w:rFonts w:hint="eastAsia" w:hAnsi="宋体" w:cs="宋体"/>
          <w:bCs/>
          <w:caps/>
          <w:szCs w:val="28"/>
        </w:rPr>
        <w:fldChar w:fldCharType="separate"/>
      </w:r>
      <w:r>
        <w:rPr>
          <w:rFonts w:hint="eastAsia" w:ascii="宋体" w:hAnsi="宋体" w:cs="宋体"/>
          <w:bCs/>
          <w:szCs w:val="32"/>
        </w:rPr>
        <w:t>八、验收</w:t>
      </w:r>
      <w:r>
        <w:tab/>
      </w:r>
      <w:r>
        <w:fldChar w:fldCharType="begin"/>
      </w:r>
      <w:r>
        <w:instrText xml:space="preserve"> PAGEREF _Toc26405 \h </w:instrText>
      </w:r>
      <w:r>
        <w:fldChar w:fldCharType="separate"/>
      </w:r>
      <w:r>
        <w:t>69</w:t>
      </w:r>
      <w:r>
        <w:fldChar w:fldCharType="end"/>
      </w:r>
      <w:r>
        <w:rPr>
          <w:rFonts w:hint="eastAsia" w:hAnsi="宋体" w:cs="宋体"/>
          <w:bCs/>
          <w:caps/>
          <w:szCs w:val="28"/>
          <w:u w:val="single"/>
        </w:rPr>
        <w:fldChar w:fldCharType="end"/>
      </w:r>
    </w:p>
    <w:p w14:paraId="3B0641F2">
      <w:pPr>
        <w:pStyle w:val="21"/>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_Toc23607 </w:instrText>
      </w:r>
      <w:r>
        <w:rPr>
          <w:rFonts w:hint="eastAsia" w:hAnsi="宋体" w:cs="宋体"/>
          <w:bCs/>
          <w:caps/>
          <w:szCs w:val="28"/>
        </w:rPr>
        <w:fldChar w:fldCharType="separate"/>
      </w:r>
      <w:r>
        <w:rPr>
          <w:rFonts w:hint="eastAsia" w:ascii="宋体" w:hAnsi="宋体" w:eastAsia="宋体" w:cs="宋体"/>
        </w:rPr>
        <w:t>九、其他事项</w:t>
      </w:r>
      <w:r>
        <w:tab/>
      </w:r>
      <w:r>
        <w:fldChar w:fldCharType="begin"/>
      </w:r>
      <w:r>
        <w:instrText xml:space="preserve"> PAGEREF _Toc23607 \h </w:instrText>
      </w:r>
      <w:r>
        <w:fldChar w:fldCharType="separate"/>
      </w:r>
      <w:r>
        <w:t>69</w:t>
      </w:r>
      <w:r>
        <w:fldChar w:fldCharType="end"/>
      </w:r>
      <w:r>
        <w:rPr>
          <w:rFonts w:hint="eastAsia" w:hAnsi="宋体" w:cs="宋体"/>
          <w:bCs/>
          <w:caps/>
          <w:szCs w:val="28"/>
          <w:u w:val="single"/>
        </w:rPr>
        <w:fldChar w:fldCharType="end"/>
      </w:r>
    </w:p>
    <w:p w14:paraId="7899CEA5">
      <w:pPr>
        <w:pStyle w:val="28"/>
        <w:keepNext w:val="0"/>
        <w:keepLines w:val="0"/>
        <w:pageBreakBefore w:val="0"/>
        <w:widowControl w:val="0"/>
        <w:tabs>
          <w:tab w:val="right" w:leader="dot" w:pos="9604"/>
        </w:tabs>
        <w:kinsoku/>
        <w:wordWrap/>
        <w:overflowPunct/>
        <w:topLinePunct w:val="0"/>
        <w:autoSpaceDE/>
        <w:autoSpaceDN/>
        <w:bidi w:val="0"/>
        <w:adjustRightInd/>
        <w:snapToGrid/>
        <w:spacing w:before="0" w:after="0"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_Toc3197 </w:instrText>
      </w:r>
      <w:r>
        <w:rPr>
          <w:rFonts w:hint="eastAsia" w:hAnsi="宋体" w:cs="宋体"/>
          <w:bCs/>
          <w:caps/>
          <w:szCs w:val="28"/>
        </w:rPr>
        <w:fldChar w:fldCharType="separate"/>
      </w:r>
      <w:r>
        <w:rPr>
          <w:rFonts w:hint="eastAsia" w:hAnsi="宋体" w:cs="宋体"/>
        </w:rPr>
        <w:t>第四章  评标方法及评分标准</w:t>
      </w:r>
      <w:r>
        <w:tab/>
      </w:r>
      <w:r>
        <w:fldChar w:fldCharType="begin"/>
      </w:r>
      <w:r>
        <w:instrText xml:space="preserve"> PAGEREF _Toc3197 \h </w:instrText>
      </w:r>
      <w:r>
        <w:fldChar w:fldCharType="separate"/>
      </w:r>
      <w:r>
        <w:t>71</w:t>
      </w:r>
      <w:r>
        <w:fldChar w:fldCharType="end"/>
      </w:r>
      <w:r>
        <w:rPr>
          <w:rFonts w:hint="eastAsia" w:hAnsi="宋体" w:cs="宋体"/>
          <w:bCs/>
          <w:caps/>
          <w:szCs w:val="28"/>
          <w:u w:val="single"/>
        </w:rPr>
        <w:fldChar w:fldCharType="end"/>
      </w:r>
    </w:p>
    <w:p w14:paraId="617C9B3D">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_Toc6956 </w:instrText>
      </w:r>
      <w:r>
        <w:rPr>
          <w:rFonts w:hint="eastAsia" w:hAnsi="宋体" w:cs="宋体"/>
          <w:bCs/>
          <w:caps/>
          <w:szCs w:val="28"/>
        </w:rPr>
        <w:fldChar w:fldCharType="separate"/>
      </w:r>
      <w:r>
        <w:rPr>
          <w:rFonts w:hint="eastAsia" w:hAnsi="宋体" w:cs="宋体"/>
          <w:bCs/>
          <w:szCs w:val="32"/>
        </w:rPr>
        <w:t>第一节 评标方法</w:t>
      </w:r>
      <w:r>
        <w:tab/>
      </w:r>
      <w:r>
        <w:fldChar w:fldCharType="begin"/>
      </w:r>
      <w:r>
        <w:instrText xml:space="preserve"> PAGEREF _Toc6956 \h </w:instrText>
      </w:r>
      <w:r>
        <w:fldChar w:fldCharType="separate"/>
      </w:r>
      <w:r>
        <w:t>71</w:t>
      </w:r>
      <w:r>
        <w:fldChar w:fldCharType="end"/>
      </w:r>
      <w:r>
        <w:rPr>
          <w:rFonts w:hint="eastAsia" w:hAnsi="宋体" w:cs="宋体"/>
          <w:bCs/>
          <w:caps/>
          <w:szCs w:val="28"/>
          <w:u w:val="single"/>
        </w:rPr>
        <w:fldChar w:fldCharType="end"/>
      </w:r>
    </w:p>
    <w:p w14:paraId="605DDF29">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_Toc26318 </w:instrText>
      </w:r>
      <w:r>
        <w:rPr>
          <w:rFonts w:hint="eastAsia" w:hAnsi="宋体" w:cs="宋体"/>
          <w:bCs/>
          <w:caps/>
          <w:szCs w:val="28"/>
        </w:rPr>
        <w:fldChar w:fldCharType="separate"/>
      </w:r>
      <w:r>
        <w:rPr>
          <w:rFonts w:hint="eastAsia" w:hAnsi="宋体" w:cs="宋体"/>
          <w:bCs/>
          <w:szCs w:val="32"/>
        </w:rPr>
        <w:t>第二节 评标程序</w:t>
      </w:r>
      <w:r>
        <w:tab/>
      </w:r>
      <w:r>
        <w:fldChar w:fldCharType="begin"/>
      </w:r>
      <w:r>
        <w:instrText xml:space="preserve"> PAGEREF _Toc26318 \h </w:instrText>
      </w:r>
      <w:r>
        <w:fldChar w:fldCharType="separate"/>
      </w:r>
      <w:r>
        <w:t>71</w:t>
      </w:r>
      <w:r>
        <w:fldChar w:fldCharType="end"/>
      </w:r>
      <w:r>
        <w:rPr>
          <w:rFonts w:hint="eastAsia" w:hAnsi="宋体" w:cs="宋体"/>
          <w:bCs/>
          <w:caps/>
          <w:szCs w:val="28"/>
          <w:u w:val="single"/>
        </w:rPr>
        <w:fldChar w:fldCharType="end"/>
      </w:r>
    </w:p>
    <w:p w14:paraId="4DC62AB6">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_Toc23111 </w:instrText>
      </w:r>
      <w:r>
        <w:rPr>
          <w:rFonts w:hint="eastAsia" w:hAnsi="宋体" w:cs="宋体"/>
          <w:bCs/>
          <w:caps/>
          <w:szCs w:val="28"/>
        </w:rPr>
        <w:fldChar w:fldCharType="separate"/>
      </w:r>
      <w:r>
        <w:rPr>
          <w:rFonts w:hint="eastAsia" w:ascii="宋体" w:hAnsi="宋体" w:eastAsia="宋体" w:cs="宋体"/>
          <w:szCs w:val="30"/>
        </w:rPr>
        <w:t>第三节 评分标准</w:t>
      </w:r>
      <w:r>
        <w:tab/>
      </w:r>
      <w:r>
        <w:fldChar w:fldCharType="begin"/>
      </w:r>
      <w:r>
        <w:instrText xml:space="preserve"> PAGEREF _Toc23111 \h </w:instrText>
      </w:r>
      <w:r>
        <w:fldChar w:fldCharType="separate"/>
      </w:r>
      <w:r>
        <w:t>75</w:t>
      </w:r>
      <w:r>
        <w:fldChar w:fldCharType="end"/>
      </w:r>
      <w:r>
        <w:rPr>
          <w:rFonts w:hint="eastAsia" w:hAnsi="宋体" w:cs="宋体"/>
          <w:bCs/>
          <w:caps/>
          <w:szCs w:val="28"/>
          <w:u w:val="single"/>
        </w:rPr>
        <w:fldChar w:fldCharType="end"/>
      </w:r>
    </w:p>
    <w:p w14:paraId="6511B1B4">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_Toc1138 </w:instrText>
      </w:r>
      <w:r>
        <w:rPr>
          <w:rFonts w:hint="eastAsia" w:hAnsi="宋体" w:cs="宋体"/>
          <w:bCs/>
          <w:caps/>
          <w:szCs w:val="28"/>
        </w:rPr>
        <w:fldChar w:fldCharType="separate"/>
      </w:r>
      <w:r>
        <w:rPr>
          <w:rFonts w:hint="eastAsia" w:ascii="宋体" w:hAnsi="宋体" w:eastAsia="宋体" w:cs="宋体"/>
          <w:szCs w:val="30"/>
        </w:rPr>
        <w:t>第四节 中标候选人推荐原则</w:t>
      </w:r>
      <w:r>
        <w:tab/>
      </w:r>
      <w:r>
        <w:fldChar w:fldCharType="begin"/>
      </w:r>
      <w:r>
        <w:instrText xml:space="preserve"> PAGEREF _Toc1138 \h </w:instrText>
      </w:r>
      <w:r>
        <w:fldChar w:fldCharType="separate"/>
      </w:r>
      <w:r>
        <w:t>77</w:t>
      </w:r>
      <w:r>
        <w:fldChar w:fldCharType="end"/>
      </w:r>
      <w:r>
        <w:rPr>
          <w:rFonts w:hint="eastAsia" w:hAnsi="宋体" w:cs="宋体"/>
          <w:bCs/>
          <w:caps/>
          <w:szCs w:val="28"/>
          <w:u w:val="single"/>
        </w:rPr>
        <w:fldChar w:fldCharType="end"/>
      </w:r>
    </w:p>
    <w:p w14:paraId="5E2FA39A">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_Toc8480 </w:instrText>
      </w:r>
      <w:r>
        <w:rPr>
          <w:rFonts w:hint="eastAsia" w:hAnsi="宋体" w:cs="宋体"/>
          <w:bCs/>
          <w:caps/>
          <w:szCs w:val="28"/>
        </w:rPr>
        <w:fldChar w:fldCharType="separate"/>
      </w:r>
      <w:r>
        <w:rPr>
          <w:rFonts w:hint="eastAsia" w:ascii="宋体" w:hAnsi="宋体" w:eastAsia="宋体" w:cs="宋体"/>
          <w:szCs w:val="30"/>
        </w:rPr>
        <w:t>第五节 评标报告</w:t>
      </w:r>
      <w:r>
        <w:tab/>
      </w:r>
      <w:r>
        <w:fldChar w:fldCharType="begin"/>
      </w:r>
      <w:r>
        <w:instrText xml:space="preserve"> PAGEREF _Toc8480 \h </w:instrText>
      </w:r>
      <w:r>
        <w:fldChar w:fldCharType="separate"/>
      </w:r>
      <w:r>
        <w:t>78</w:t>
      </w:r>
      <w:r>
        <w:fldChar w:fldCharType="end"/>
      </w:r>
      <w:r>
        <w:rPr>
          <w:rFonts w:hint="eastAsia" w:hAnsi="宋体" w:cs="宋体"/>
          <w:bCs/>
          <w:caps/>
          <w:szCs w:val="28"/>
          <w:u w:val="single"/>
        </w:rPr>
        <w:fldChar w:fldCharType="end"/>
      </w:r>
    </w:p>
    <w:p w14:paraId="0010578A">
      <w:pPr>
        <w:pStyle w:val="28"/>
        <w:keepNext w:val="0"/>
        <w:keepLines w:val="0"/>
        <w:pageBreakBefore w:val="0"/>
        <w:widowControl w:val="0"/>
        <w:tabs>
          <w:tab w:val="right" w:leader="dot" w:pos="9604"/>
        </w:tabs>
        <w:kinsoku/>
        <w:wordWrap/>
        <w:overflowPunct/>
        <w:topLinePunct w:val="0"/>
        <w:autoSpaceDE/>
        <w:autoSpaceDN/>
        <w:bidi w:val="0"/>
        <w:adjustRightInd/>
        <w:snapToGrid/>
        <w:spacing w:before="0" w:after="0"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_Toc16054 </w:instrText>
      </w:r>
      <w:r>
        <w:rPr>
          <w:rFonts w:hint="eastAsia" w:hAnsi="宋体" w:cs="宋体"/>
          <w:bCs/>
          <w:caps/>
          <w:szCs w:val="28"/>
        </w:rPr>
        <w:fldChar w:fldCharType="separate"/>
      </w:r>
      <w:r>
        <w:rPr>
          <w:rFonts w:hint="eastAsia" w:hAnsi="宋体" w:cs="宋体"/>
        </w:rPr>
        <w:t>第五章 拟签订的合同文本</w:t>
      </w:r>
      <w:r>
        <w:tab/>
      </w:r>
      <w:r>
        <w:fldChar w:fldCharType="begin"/>
      </w:r>
      <w:r>
        <w:instrText xml:space="preserve"> PAGEREF _Toc16054 \h </w:instrText>
      </w:r>
      <w:r>
        <w:fldChar w:fldCharType="separate"/>
      </w:r>
      <w:r>
        <w:t>79</w:t>
      </w:r>
      <w:r>
        <w:fldChar w:fldCharType="end"/>
      </w:r>
      <w:r>
        <w:rPr>
          <w:rFonts w:hint="eastAsia" w:hAnsi="宋体" w:cs="宋体"/>
          <w:bCs/>
          <w:caps/>
          <w:szCs w:val="28"/>
          <w:u w:val="single"/>
        </w:rPr>
        <w:fldChar w:fldCharType="end"/>
      </w:r>
    </w:p>
    <w:p w14:paraId="5C557984">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_Toc31616 </w:instrText>
      </w:r>
      <w:r>
        <w:rPr>
          <w:rFonts w:hint="eastAsia" w:hAnsi="宋体" w:cs="宋体"/>
          <w:bCs/>
          <w:caps/>
          <w:szCs w:val="28"/>
        </w:rPr>
        <w:fldChar w:fldCharType="separate"/>
      </w:r>
      <w:r>
        <w:rPr>
          <w:rFonts w:hint="eastAsia" w:ascii="宋体" w:hAnsi="宋体" w:cs="宋体"/>
          <w:szCs w:val="28"/>
        </w:rPr>
        <w:t>第一部分 合同书</w:t>
      </w:r>
      <w:r>
        <w:tab/>
      </w:r>
      <w:r>
        <w:fldChar w:fldCharType="begin"/>
      </w:r>
      <w:r>
        <w:instrText xml:space="preserve"> PAGEREF _Toc31616 \h </w:instrText>
      </w:r>
      <w:r>
        <w:fldChar w:fldCharType="separate"/>
      </w:r>
      <w:r>
        <w:t>82</w:t>
      </w:r>
      <w:r>
        <w:fldChar w:fldCharType="end"/>
      </w:r>
      <w:r>
        <w:rPr>
          <w:rFonts w:hint="eastAsia" w:hAnsi="宋体" w:cs="宋体"/>
          <w:bCs/>
          <w:caps/>
          <w:szCs w:val="28"/>
          <w:u w:val="single"/>
        </w:rPr>
        <w:fldChar w:fldCharType="end"/>
      </w:r>
    </w:p>
    <w:p w14:paraId="00B1EA65">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_Toc29488 </w:instrText>
      </w:r>
      <w:r>
        <w:rPr>
          <w:rFonts w:hint="eastAsia" w:hAnsi="宋体" w:cs="宋体"/>
          <w:bCs/>
          <w:caps/>
          <w:szCs w:val="28"/>
        </w:rPr>
        <w:fldChar w:fldCharType="separate"/>
      </w:r>
      <w:r>
        <w:rPr>
          <w:rFonts w:hint="eastAsia" w:ascii="宋体" w:hAnsi="宋体" w:cs="宋体"/>
          <w:szCs w:val="28"/>
        </w:rPr>
        <w:t>第二部分 合同一般条款</w:t>
      </w:r>
      <w:r>
        <w:tab/>
      </w:r>
      <w:r>
        <w:fldChar w:fldCharType="begin"/>
      </w:r>
      <w:r>
        <w:instrText xml:space="preserve"> PAGEREF _Toc29488 \h </w:instrText>
      </w:r>
      <w:r>
        <w:fldChar w:fldCharType="separate"/>
      </w:r>
      <w:r>
        <w:t>86</w:t>
      </w:r>
      <w:r>
        <w:fldChar w:fldCharType="end"/>
      </w:r>
      <w:r>
        <w:rPr>
          <w:rFonts w:hint="eastAsia" w:hAnsi="宋体" w:cs="宋体"/>
          <w:bCs/>
          <w:caps/>
          <w:szCs w:val="28"/>
          <w:u w:val="single"/>
        </w:rPr>
        <w:fldChar w:fldCharType="end"/>
      </w:r>
    </w:p>
    <w:p w14:paraId="34B0500F">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_Toc30186 </w:instrText>
      </w:r>
      <w:r>
        <w:rPr>
          <w:rFonts w:hint="eastAsia" w:hAnsi="宋体" w:cs="宋体"/>
          <w:bCs/>
          <w:caps/>
          <w:szCs w:val="28"/>
        </w:rPr>
        <w:fldChar w:fldCharType="separate"/>
      </w:r>
      <w:r>
        <w:rPr>
          <w:rFonts w:hint="eastAsia" w:ascii="宋体" w:hAnsi="宋体" w:cs="宋体"/>
          <w:szCs w:val="28"/>
        </w:rPr>
        <w:t>第三部分  合同专用条款</w:t>
      </w:r>
      <w:r>
        <w:tab/>
      </w:r>
      <w:r>
        <w:fldChar w:fldCharType="begin"/>
      </w:r>
      <w:r>
        <w:instrText xml:space="preserve"> PAGEREF _Toc30186 \h </w:instrText>
      </w:r>
      <w:r>
        <w:fldChar w:fldCharType="separate"/>
      </w:r>
      <w:r>
        <w:t>91</w:t>
      </w:r>
      <w:r>
        <w:fldChar w:fldCharType="end"/>
      </w:r>
      <w:r>
        <w:rPr>
          <w:rFonts w:hint="eastAsia" w:hAnsi="宋体" w:cs="宋体"/>
          <w:bCs/>
          <w:caps/>
          <w:szCs w:val="28"/>
          <w:u w:val="single"/>
        </w:rPr>
        <w:fldChar w:fldCharType="end"/>
      </w:r>
    </w:p>
    <w:p w14:paraId="342DF07E">
      <w:pPr>
        <w:pStyle w:val="28"/>
        <w:keepNext w:val="0"/>
        <w:keepLines w:val="0"/>
        <w:pageBreakBefore w:val="0"/>
        <w:widowControl w:val="0"/>
        <w:tabs>
          <w:tab w:val="right" w:leader="dot" w:pos="9604"/>
        </w:tabs>
        <w:kinsoku/>
        <w:wordWrap/>
        <w:overflowPunct/>
        <w:topLinePunct w:val="0"/>
        <w:autoSpaceDE/>
        <w:autoSpaceDN/>
        <w:bidi w:val="0"/>
        <w:adjustRightInd/>
        <w:snapToGrid/>
        <w:spacing w:before="0" w:after="0"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_Toc5259 </w:instrText>
      </w:r>
      <w:r>
        <w:rPr>
          <w:rFonts w:hint="eastAsia" w:hAnsi="宋体" w:cs="宋体"/>
          <w:bCs/>
          <w:caps/>
          <w:szCs w:val="28"/>
        </w:rPr>
        <w:fldChar w:fldCharType="separate"/>
      </w:r>
      <w:r>
        <w:rPr>
          <w:rFonts w:hint="eastAsia" w:hAnsi="宋体" w:cs="宋体"/>
        </w:rPr>
        <w:t>第六章 投标文件格式</w:t>
      </w:r>
      <w:r>
        <w:tab/>
      </w:r>
      <w:r>
        <w:fldChar w:fldCharType="begin"/>
      </w:r>
      <w:r>
        <w:instrText xml:space="preserve"> PAGEREF _Toc5259 \h </w:instrText>
      </w:r>
      <w:r>
        <w:fldChar w:fldCharType="separate"/>
      </w:r>
      <w:r>
        <w:t>94</w:t>
      </w:r>
      <w:r>
        <w:fldChar w:fldCharType="end"/>
      </w:r>
      <w:r>
        <w:rPr>
          <w:rFonts w:hint="eastAsia" w:hAnsi="宋体" w:cs="宋体"/>
          <w:bCs/>
          <w:caps/>
          <w:szCs w:val="28"/>
          <w:u w:val="single"/>
        </w:rPr>
        <w:fldChar w:fldCharType="end"/>
      </w:r>
    </w:p>
    <w:p w14:paraId="365445D8">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_Toc22446 </w:instrText>
      </w:r>
      <w:r>
        <w:rPr>
          <w:rFonts w:hint="eastAsia" w:hAnsi="宋体" w:cs="宋体"/>
          <w:bCs/>
          <w:caps/>
          <w:szCs w:val="28"/>
        </w:rPr>
        <w:fldChar w:fldCharType="separate"/>
      </w:r>
      <w:r>
        <w:rPr>
          <w:rFonts w:hint="eastAsia" w:hAnsi="宋体" w:cs="宋体"/>
          <w:bCs/>
          <w:szCs w:val="28"/>
        </w:rPr>
        <w:t>第一节 投标文件外层包装封面</w:t>
      </w:r>
      <w:r>
        <w:tab/>
      </w:r>
      <w:r>
        <w:fldChar w:fldCharType="begin"/>
      </w:r>
      <w:r>
        <w:instrText xml:space="preserve"> PAGEREF _Toc22446 \h </w:instrText>
      </w:r>
      <w:r>
        <w:fldChar w:fldCharType="separate"/>
      </w:r>
      <w:r>
        <w:t>95</w:t>
      </w:r>
      <w:r>
        <w:fldChar w:fldCharType="end"/>
      </w:r>
      <w:r>
        <w:rPr>
          <w:rFonts w:hint="eastAsia" w:hAnsi="宋体" w:cs="宋体"/>
          <w:bCs/>
          <w:caps/>
          <w:szCs w:val="28"/>
          <w:u w:val="single"/>
        </w:rPr>
        <w:fldChar w:fldCharType="end"/>
      </w:r>
    </w:p>
    <w:p w14:paraId="7770B83E">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_Toc14051 </w:instrText>
      </w:r>
      <w:r>
        <w:rPr>
          <w:rFonts w:hint="eastAsia" w:hAnsi="宋体" w:cs="宋体"/>
          <w:bCs/>
          <w:caps/>
          <w:szCs w:val="28"/>
        </w:rPr>
        <w:fldChar w:fldCharType="separate"/>
      </w:r>
      <w:r>
        <w:rPr>
          <w:rFonts w:hint="eastAsia" w:hAnsi="宋体" w:cs="宋体"/>
          <w:bCs/>
          <w:szCs w:val="28"/>
        </w:rPr>
        <w:t>第二节 资格证明文件格式</w:t>
      </w:r>
      <w:r>
        <w:tab/>
      </w:r>
      <w:r>
        <w:fldChar w:fldCharType="begin"/>
      </w:r>
      <w:r>
        <w:instrText xml:space="preserve"> PAGEREF _Toc14051 \h </w:instrText>
      </w:r>
      <w:r>
        <w:fldChar w:fldCharType="separate"/>
      </w:r>
      <w:r>
        <w:t>96</w:t>
      </w:r>
      <w:r>
        <w:fldChar w:fldCharType="end"/>
      </w:r>
      <w:r>
        <w:rPr>
          <w:rFonts w:hint="eastAsia" w:hAnsi="宋体" w:cs="宋体"/>
          <w:bCs/>
          <w:caps/>
          <w:szCs w:val="28"/>
          <w:u w:val="single"/>
        </w:rPr>
        <w:fldChar w:fldCharType="end"/>
      </w:r>
    </w:p>
    <w:p w14:paraId="7FCD97E4">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_Toc20055 </w:instrText>
      </w:r>
      <w:r>
        <w:rPr>
          <w:rFonts w:hint="eastAsia" w:hAnsi="宋体" w:cs="宋体"/>
          <w:bCs/>
          <w:caps/>
          <w:szCs w:val="28"/>
        </w:rPr>
        <w:fldChar w:fldCharType="separate"/>
      </w:r>
      <w:r>
        <w:rPr>
          <w:rFonts w:hint="eastAsia" w:hAnsi="宋体" w:cs="宋体"/>
          <w:bCs/>
          <w:szCs w:val="28"/>
        </w:rPr>
        <w:t>第三节 商务文件格式</w:t>
      </w:r>
      <w:r>
        <w:tab/>
      </w:r>
      <w:r>
        <w:fldChar w:fldCharType="begin"/>
      </w:r>
      <w:r>
        <w:instrText xml:space="preserve"> PAGEREF _Toc20055 \h </w:instrText>
      </w:r>
      <w:r>
        <w:fldChar w:fldCharType="separate"/>
      </w:r>
      <w:r>
        <w:t>104</w:t>
      </w:r>
      <w:r>
        <w:fldChar w:fldCharType="end"/>
      </w:r>
      <w:r>
        <w:rPr>
          <w:rFonts w:hint="eastAsia" w:hAnsi="宋体" w:cs="宋体"/>
          <w:bCs/>
          <w:caps/>
          <w:szCs w:val="28"/>
          <w:u w:val="single"/>
        </w:rPr>
        <w:fldChar w:fldCharType="end"/>
      </w:r>
    </w:p>
    <w:p w14:paraId="36D375F4">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_Toc7155 </w:instrText>
      </w:r>
      <w:r>
        <w:rPr>
          <w:rFonts w:hint="eastAsia" w:hAnsi="宋体" w:cs="宋体"/>
          <w:bCs/>
          <w:caps/>
          <w:szCs w:val="28"/>
        </w:rPr>
        <w:fldChar w:fldCharType="separate"/>
      </w:r>
      <w:r>
        <w:rPr>
          <w:rFonts w:hint="eastAsia" w:hAnsi="宋体" w:cs="宋体"/>
          <w:bCs/>
          <w:szCs w:val="28"/>
        </w:rPr>
        <w:t>第四节 技术文件格式</w:t>
      </w:r>
      <w:r>
        <w:tab/>
      </w:r>
      <w:r>
        <w:fldChar w:fldCharType="begin"/>
      </w:r>
      <w:r>
        <w:instrText xml:space="preserve"> PAGEREF _Toc7155 \h </w:instrText>
      </w:r>
      <w:r>
        <w:fldChar w:fldCharType="separate"/>
      </w:r>
      <w:r>
        <w:t>115</w:t>
      </w:r>
      <w:r>
        <w:fldChar w:fldCharType="end"/>
      </w:r>
      <w:r>
        <w:rPr>
          <w:rFonts w:hint="eastAsia" w:hAnsi="宋体" w:cs="宋体"/>
          <w:bCs/>
          <w:caps/>
          <w:szCs w:val="28"/>
          <w:u w:val="single"/>
        </w:rPr>
        <w:fldChar w:fldCharType="end"/>
      </w:r>
    </w:p>
    <w:p w14:paraId="169EFCFF">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_Toc7593 </w:instrText>
      </w:r>
      <w:r>
        <w:rPr>
          <w:rFonts w:hint="eastAsia" w:hAnsi="宋体" w:cs="宋体"/>
          <w:bCs/>
          <w:caps/>
          <w:szCs w:val="28"/>
        </w:rPr>
        <w:fldChar w:fldCharType="separate"/>
      </w:r>
      <w:r>
        <w:rPr>
          <w:rFonts w:hint="eastAsia" w:hAnsi="宋体" w:cs="宋体"/>
          <w:bCs/>
          <w:szCs w:val="28"/>
        </w:rPr>
        <w:t>第五节 报价文件格式</w:t>
      </w:r>
      <w:r>
        <w:tab/>
      </w:r>
      <w:r>
        <w:fldChar w:fldCharType="begin"/>
      </w:r>
      <w:r>
        <w:instrText xml:space="preserve"> PAGEREF _Toc7593 \h </w:instrText>
      </w:r>
      <w:r>
        <w:fldChar w:fldCharType="separate"/>
      </w:r>
      <w:r>
        <w:t>123</w:t>
      </w:r>
      <w:r>
        <w:fldChar w:fldCharType="end"/>
      </w:r>
      <w:r>
        <w:rPr>
          <w:rFonts w:hint="eastAsia" w:hAnsi="宋体" w:cs="宋体"/>
          <w:bCs/>
          <w:caps/>
          <w:szCs w:val="28"/>
          <w:u w:val="single"/>
        </w:rPr>
        <w:fldChar w:fldCharType="end"/>
      </w:r>
    </w:p>
    <w:p w14:paraId="7FDDA6A9">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_Toc9621 </w:instrText>
      </w:r>
      <w:r>
        <w:rPr>
          <w:rFonts w:hint="eastAsia" w:hAnsi="宋体" w:cs="宋体"/>
          <w:bCs/>
          <w:caps/>
          <w:szCs w:val="28"/>
        </w:rPr>
        <w:fldChar w:fldCharType="separate"/>
      </w:r>
      <w:r>
        <w:rPr>
          <w:rFonts w:hint="eastAsia" w:ascii="宋体" w:hAnsi="宋体" w:cs="宋体"/>
          <w:bCs/>
          <w:szCs w:val="28"/>
        </w:rPr>
        <w:t>第六节 其他文书、文件格式</w:t>
      </w:r>
      <w:r>
        <w:tab/>
      </w:r>
      <w:r>
        <w:fldChar w:fldCharType="begin"/>
      </w:r>
      <w:r>
        <w:instrText xml:space="preserve"> PAGEREF _Toc9621 \h </w:instrText>
      </w:r>
      <w:r>
        <w:fldChar w:fldCharType="separate"/>
      </w:r>
      <w:r>
        <w:t>129</w:t>
      </w:r>
      <w:r>
        <w:fldChar w:fldCharType="end"/>
      </w:r>
      <w:r>
        <w:rPr>
          <w:rFonts w:hint="eastAsia" w:hAnsi="宋体" w:cs="宋体"/>
          <w:bCs/>
          <w:caps/>
          <w:szCs w:val="28"/>
          <w:u w:val="single"/>
        </w:rPr>
        <w:fldChar w:fldCharType="end"/>
      </w:r>
    </w:p>
    <w:p w14:paraId="21076207">
      <w:pPr>
        <w:pStyle w:val="28"/>
        <w:keepNext w:val="0"/>
        <w:keepLines w:val="0"/>
        <w:pageBreakBefore w:val="0"/>
        <w:widowControl w:val="0"/>
        <w:tabs>
          <w:tab w:val="right" w:leader="dot" w:pos="9604"/>
        </w:tabs>
        <w:kinsoku/>
        <w:wordWrap/>
        <w:overflowPunct/>
        <w:topLinePunct w:val="0"/>
        <w:autoSpaceDE/>
        <w:autoSpaceDN/>
        <w:bidi w:val="0"/>
        <w:adjustRightInd/>
        <w:snapToGrid/>
        <w:spacing w:before="0" w:after="0"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_Toc16537 </w:instrText>
      </w:r>
      <w:r>
        <w:rPr>
          <w:rFonts w:hint="eastAsia" w:hAnsi="宋体" w:cs="宋体"/>
          <w:bCs/>
          <w:caps/>
          <w:szCs w:val="28"/>
        </w:rPr>
        <w:fldChar w:fldCharType="separate"/>
      </w:r>
      <w:r>
        <w:rPr>
          <w:rFonts w:hint="eastAsia" w:hAnsi="宋体" w:cs="宋体"/>
        </w:rPr>
        <w:t>第七章 质疑、投诉证明材料格式</w:t>
      </w:r>
      <w:r>
        <w:tab/>
      </w:r>
      <w:r>
        <w:fldChar w:fldCharType="begin"/>
      </w:r>
      <w:r>
        <w:instrText xml:space="preserve"> PAGEREF _Toc16537 \h </w:instrText>
      </w:r>
      <w:r>
        <w:fldChar w:fldCharType="separate"/>
      </w:r>
      <w:r>
        <w:t>131</w:t>
      </w:r>
      <w:r>
        <w:fldChar w:fldCharType="end"/>
      </w:r>
      <w:r>
        <w:rPr>
          <w:rFonts w:hint="eastAsia" w:hAnsi="宋体" w:cs="宋体"/>
          <w:bCs/>
          <w:caps/>
          <w:szCs w:val="28"/>
          <w:u w:val="single"/>
        </w:rPr>
        <w:fldChar w:fldCharType="end"/>
      </w:r>
    </w:p>
    <w:p w14:paraId="40D1AD1B">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_Toc2408 </w:instrText>
      </w:r>
      <w:r>
        <w:rPr>
          <w:rFonts w:hint="eastAsia" w:hAnsi="宋体" w:cs="宋体"/>
          <w:bCs/>
          <w:caps/>
          <w:szCs w:val="28"/>
        </w:rPr>
        <w:fldChar w:fldCharType="separate"/>
      </w:r>
      <w:r>
        <w:rPr>
          <w:rFonts w:hint="eastAsia" w:ascii="宋体" w:hAnsi="宋体" w:eastAsia="宋体" w:cs="宋体"/>
        </w:rPr>
        <w:t>第一节 质疑函（格式）</w:t>
      </w:r>
      <w:r>
        <w:tab/>
      </w:r>
      <w:r>
        <w:fldChar w:fldCharType="begin"/>
      </w:r>
      <w:r>
        <w:instrText xml:space="preserve"> PAGEREF _Toc2408 \h </w:instrText>
      </w:r>
      <w:r>
        <w:fldChar w:fldCharType="separate"/>
      </w:r>
      <w:r>
        <w:t>132</w:t>
      </w:r>
      <w:r>
        <w:fldChar w:fldCharType="end"/>
      </w:r>
      <w:r>
        <w:rPr>
          <w:rFonts w:hint="eastAsia" w:hAnsi="宋体" w:cs="宋体"/>
          <w:bCs/>
          <w:caps/>
          <w:szCs w:val="28"/>
          <w:u w:val="single"/>
        </w:rPr>
        <w:fldChar w:fldCharType="end"/>
      </w:r>
    </w:p>
    <w:p w14:paraId="7808137B">
      <w:pPr>
        <w:pStyle w:val="33"/>
        <w:keepNext w:val="0"/>
        <w:keepLines w:val="0"/>
        <w:pageBreakBefore w:val="0"/>
        <w:widowControl w:val="0"/>
        <w:tabs>
          <w:tab w:val="right" w:leader="dot" w:pos="9604"/>
        </w:tabs>
        <w:kinsoku/>
        <w:wordWrap/>
        <w:overflowPunct/>
        <w:topLinePunct w:val="0"/>
        <w:autoSpaceDE/>
        <w:autoSpaceDN/>
        <w:bidi w:val="0"/>
        <w:adjustRightInd/>
        <w:snapToGrid/>
        <w:spacing w:line="360" w:lineRule="exact"/>
        <w:textAlignment w:val="auto"/>
      </w:pPr>
      <w:r>
        <w:rPr>
          <w:rFonts w:hint="eastAsia" w:hAnsi="宋体" w:cs="宋体"/>
          <w:bCs/>
          <w:caps/>
          <w:szCs w:val="28"/>
          <w:u w:val="single"/>
        </w:rPr>
        <w:fldChar w:fldCharType="begin"/>
      </w:r>
      <w:r>
        <w:rPr>
          <w:rFonts w:hint="eastAsia" w:hAnsi="宋体" w:cs="宋体"/>
          <w:bCs/>
          <w:caps/>
          <w:szCs w:val="28"/>
        </w:rPr>
        <w:instrText xml:space="preserve"> HYPERLINK \l _Toc2776 </w:instrText>
      </w:r>
      <w:r>
        <w:rPr>
          <w:rFonts w:hint="eastAsia" w:hAnsi="宋体" w:cs="宋体"/>
          <w:bCs/>
          <w:caps/>
          <w:szCs w:val="28"/>
        </w:rPr>
        <w:fldChar w:fldCharType="separate"/>
      </w:r>
      <w:r>
        <w:rPr>
          <w:rFonts w:hint="eastAsia" w:ascii="宋体" w:hAnsi="宋体" w:eastAsia="宋体" w:cs="宋体"/>
        </w:rPr>
        <w:t>第二节 投诉书（格式）</w:t>
      </w:r>
      <w:r>
        <w:tab/>
      </w:r>
      <w:r>
        <w:fldChar w:fldCharType="begin"/>
      </w:r>
      <w:r>
        <w:instrText xml:space="preserve"> PAGEREF _Toc2776 \h </w:instrText>
      </w:r>
      <w:r>
        <w:fldChar w:fldCharType="separate"/>
      </w:r>
      <w:r>
        <w:t>135</w:t>
      </w:r>
      <w:r>
        <w:fldChar w:fldCharType="end"/>
      </w:r>
      <w:r>
        <w:rPr>
          <w:rFonts w:hint="eastAsia" w:hAnsi="宋体" w:cs="宋体"/>
          <w:bCs/>
          <w:caps/>
          <w:szCs w:val="28"/>
          <w:u w:val="single"/>
        </w:rPr>
        <w:fldChar w:fldCharType="end"/>
      </w:r>
    </w:p>
    <w:p w14:paraId="49F66774">
      <w:pPr>
        <w:pStyle w:val="3"/>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hAnsi="宋体" w:cs="宋体"/>
        </w:rPr>
      </w:pPr>
      <w:r>
        <w:rPr>
          <w:rFonts w:hint="eastAsia" w:hAnsi="宋体" w:cs="宋体"/>
          <w:bCs/>
          <w:caps/>
          <w:szCs w:val="28"/>
          <w:u w:val="single"/>
        </w:rPr>
        <w:fldChar w:fldCharType="end"/>
      </w:r>
      <w:r>
        <w:rPr>
          <w:rFonts w:hint="eastAsia" w:hAnsi="宋体" w:cs="宋体"/>
        </w:rPr>
        <w:tab/>
      </w:r>
    </w:p>
    <w:p w14:paraId="438C11F4">
      <w:pPr>
        <w:rPr>
          <w:rFonts w:hint="eastAsia" w:hAnsi="宋体" w:cs="宋体"/>
        </w:rPr>
      </w:pPr>
      <w:r>
        <w:rPr>
          <w:rFonts w:hint="eastAsia" w:hAnsi="宋体" w:cs="宋体"/>
        </w:rPr>
        <w:br w:type="page"/>
      </w:r>
    </w:p>
    <w:p w14:paraId="7D2FD510">
      <w:pPr>
        <w:pStyle w:val="3"/>
        <w:keepNext w:val="0"/>
        <w:keepLines w:val="0"/>
        <w:pageBreakBefore w:val="0"/>
        <w:widowControl w:val="0"/>
        <w:kinsoku/>
        <w:wordWrap/>
        <w:overflowPunct/>
        <w:topLinePunct w:val="0"/>
        <w:autoSpaceDE/>
        <w:autoSpaceDN/>
        <w:bidi w:val="0"/>
        <w:adjustRightInd/>
        <w:snapToGrid/>
        <w:jc w:val="center"/>
        <w:textAlignment w:val="auto"/>
        <w:outlineLvl w:val="0"/>
        <w:rPr>
          <w:rFonts w:hAnsi="宋体" w:cs="宋体"/>
          <w:b/>
          <w:sz w:val="36"/>
          <w:szCs w:val="36"/>
        </w:rPr>
      </w:pPr>
      <w:bookmarkStart w:id="3" w:name="_Toc19486"/>
      <w:r>
        <w:rPr>
          <w:rFonts w:hint="eastAsia" w:hAnsi="宋体" w:cs="宋体"/>
          <w:b/>
          <w:sz w:val="36"/>
        </w:rPr>
        <w:t>第一章  招标公告</w:t>
      </w:r>
      <w:bookmarkEnd w:id="3"/>
    </w:p>
    <w:p w14:paraId="30F6298D">
      <w:pPr>
        <w:pStyle w:val="3"/>
        <w:jc w:val="center"/>
        <w:rPr>
          <w:rFonts w:hAnsi="宋体" w:cs="宋体"/>
          <w:b/>
          <w:sz w:val="30"/>
          <w:szCs w:val="30"/>
        </w:rPr>
      </w:pPr>
      <w:r>
        <w:rPr>
          <w:rFonts w:hint="eastAsia" w:hAnsi="宋体" w:cs="宋体"/>
          <w:b/>
          <w:sz w:val="30"/>
          <w:szCs w:val="30"/>
        </w:rPr>
        <w:t>公开招标公告</w:t>
      </w:r>
    </w:p>
    <w:p w14:paraId="2D9D4059">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s="宋体"/>
          <w:szCs w:val="21"/>
        </w:rPr>
      </w:pPr>
      <w:r>
        <w:rPr>
          <w:rFonts w:hint="eastAsia" w:ascii="宋体" w:hAnsi="宋体" w:cs="宋体"/>
          <w:szCs w:val="21"/>
        </w:rPr>
        <w:t>项目概况</w:t>
      </w:r>
    </w:p>
    <w:p w14:paraId="731D466F">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s="宋体"/>
          <w:szCs w:val="21"/>
          <w:highlight w:val="none"/>
        </w:rPr>
      </w:pPr>
      <w:r>
        <w:rPr>
          <w:rFonts w:hint="eastAsia" w:ascii="宋体" w:hAnsi="宋体" w:cs="宋体"/>
          <w:szCs w:val="21"/>
          <w:u w:val="single"/>
        </w:rPr>
        <w:t xml:space="preserve">  大明山天坪机</w:t>
      </w:r>
      <w:r>
        <w:rPr>
          <w:rFonts w:hint="eastAsia" w:ascii="宋体" w:hAnsi="宋体" w:cs="宋体"/>
          <w:szCs w:val="21"/>
          <w:highlight w:val="none"/>
          <w:u w:val="single"/>
        </w:rPr>
        <w:t xml:space="preserve">房部署系统、森林眼森林防火视频监控系统及车牌识别管理系统运维服务项目                             </w:t>
      </w:r>
      <w:r>
        <w:rPr>
          <w:rFonts w:hint="eastAsia" w:ascii="宋体" w:hAnsi="宋体" w:cs="宋体"/>
          <w:szCs w:val="21"/>
          <w:highlight w:val="none"/>
        </w:rPr>
        <w:t>招标项目的潜在投标人应在广西政府采购云平台线上获取获取招标文件，并于2026年</w:t>
      </w:r>
      <w:r>
        <w:rPr>
          <w:rFonts w:hint="eastAsia" w:ascii="宋体" w:hAnsi="宋体" w:cs="宋体"/>
          <w:szCs w:val="21"/>
          <w:highlight w:val="none"/>
          <w:lang w:val="en-US" w:eastAsia="zh-CN"/>
        </w:rPr>
        <w:t>5</w:t>
      </w:r>
      <w:r>
        <w:rPr>
          <w:rFonts w:hint="eastAsia" w:ascii="宋体" w:hAnsi="宋体" w:cs="宋体"/>
          <w:szCs w:val="21"/>
          <w:highlight w:val="none"/>
        </w:rPr>
        <w:t>月</w:t>
      </w:r>
      <w:r>
        <w:rPr>
          <w:rFonts w:hint="eastAsia" w:ascii="宋体" w:hAnsi="宋体" w:cs="宋体"/>
          <w:szCs w:val="21"/>
          <w:highlight w:val="none"/>
          <w:lang w:val="en-US" w:eastAsia="zh-CN"/>
        </w:rPr>
        <w:t>15</w:t>
      </w:r>
      <w:r>
        <w:rPr>
          <w:rFonts w:hint="eastAsia" w:ascii="宋体" w:hAnsi="宋体" w:cs="宋体"/>
          <w:szCs w:val="21"/>
          <w:highlight w:val="none"/>
        </w:rPr>
        <w:t>日 09:30（北京时间）前递交（上传）投标文件。</w:t>
      </w:r>
    </w:p>
    <w:p w14:paraId="46A9D506">
      <w:pPr>
        <w:spacing w:line="360" w:lineRule="auto"/>
        <w:rPr>
          <w:rFonts w:ascii="宋体" w:hAnsi="宋体" w:cs="宋体"/>
          <w:b/>
          <w:bCs/>
          <w:color w:val="000000"/>
          <w:sz w:val="24"/>
        </w:rPr>
      </w:pPr>
      <w:r>
        <w:rPr>
          <w:rFonts w:hint="eastAsia" w:ascii="宋体" w:hAnsi="宋体" w:cs="宋体"/>
          <w:b/>
          <w:bCs/>
          <w:color w:val="000000"/>
          <w:sz w:val="24"/>
        </w:rPr>
        <w:t>一、项目基本情况</w:t>
      </w:r>
    </w:p>
    <w:p w14:paraId="1BCE739C">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项目编号：NNZC2026-G3-990178-GXJT</w:t>
      </w:r>
    </w:p>
    <w:p w14:paraId="633BC0F6">
      <w:pPr>
        <w:spacing w:line="360" w:lineRule="auto"/>
        <w:ind w:firstLine="396" w:firstLineChars="200"/>
        <w:rPr>
          <w:rFonts w:ascii="宋体" w:hAnsi="宋体" w:cs="宋体"/>
          <w:color w:val="000000"/>
          <w:spacing w:val="-6"/>
          <w:sz w:val="21"/>
          <w:szCs w:val="21"/>
          <w:highlight w:val="none"/>
        </w:rPr>
      </w:pPr>
      <w:r>
        <w:rPr>
          <w:rFonts w:hint="eastAsia" w:ascii="宋体" w:hAnsi="宋体" w:cs="宋体"/>
          <w:color w:val="000000"/>
          <w:spacing w:val="-6"/>
          <w:sz w:val="21"/>
          <w:szCs w:val="21"/>
          <w:highlight w:val="none"/>
        </w:rPr>
        <w:t>项目名称：</w:t>
      </w:r>
      <w:r>
        <w:rPr>
          <w:rFonts w:hint="eastAsia" w:ascii="宋体" w:hAnsi="宋体" w:cs="宋体"/>
          <w:spacing w:val="-6"/>
          <w:sz w:val="21"/>
          <w:szCs w:val="21"/>
          <w:highlight w:val="none"/>
        </w:rPr>
        <w:t>大明山天坪机房部署系统、森林眼森林防火视频监控系统及车牌识别管理系统运维服务项目</w:t>
      </w:r>
    </w:p>
    <w:p w14:paraId="460EE2A5">
      <w:pPr>
        <w:spacing w:line="360" w:lineRule="auto"/>
        <w:ind w:firstLine="420" w:firstLineChars="200"/>
        <w:rPr>
          <w:rFonts w:ascii="宋体" w:hAnsi="宋体" w:cs="宋体"/>
          <w:color w:val="000000"/>
          <w:szCs w:val="21"/>
          <w:highlight w:val="none"/>
          <w:u w:val="single"/>
        </w:rPr>
      </w:pPr>
      <w:r>
        <w:rPr>
          <w:rFonts w:hint="eastAsia" w:ascii="宋体" w:hAnsi="宋体" w:cs="宋体"/>
          <w:color w:val="000000"/>
          <w:szCs w:val="21"/>
          <w:highlight w:val="none"/>
        </w:rPr>
        <w:t>预算金额：</w:t>
      </w:r>
      <w:bookmarkStart w:id="4" w:name="PO_3000001866_PM001392"/>
      <w:r>
        <w:rPr>
          <w:rFonts w:hint="eastAsia" w:ascii="宋体" w:hAnsi="宋体" w:cs="宋体"/>
          <w:color w:val="000000"/>
          <w:szCs w:val="21"/>
          <w:highlight w:val="none"/>
        </w:rPr>
        <w:t>615600.00</w:t>
      </w:r>
      <w:bookmarkEnd w:id="4"/>
      <w:r>
        <w:rPr>
          <w:rFonts w:hint="eastAsia" w:ascii="宋体" w:hAnsi="宋体" w:cs="宋体"/>
          <w:color w:val="000000"/>
          <w:szCs w:val="21"/>
          <w:highlight w:val="none"/>
        </w:rPr>
        <w:t>元</w:t>
      </w:r>
      <w:bookmarkStart w:id="5" w:name="OLE_LINK2"/>
      <w:bookmarkStart w:id="6" w:name="OLE_LINK1"/>
    </w:p>
    <w:bookmarkEnd w:id="5"/>
    <w:bookmarkEnd w:id="6"/>
    <w:p w14:paraId="0C678904">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采购需求：</w:t>
      </w:r>
      <w:bookmarkStart w:id="7" w:name="PO_3000001866_PM004"/>
      <w:r>
        <w:rPr>
          <w:rFonts w:hint="eastAsia" w:ascii="宋体" w:hAnsi="宋体" w:cs="宋体"/>
          <w:color w:val="000000"/>
          <w:szCs w:val="21"/>
          <w:highlight w:val="none"/>
        </w:rPr>
        <w:t xml:space="preserve"> </w:t>
      </w:r>
    </w:p>
    <w:bookmarkEnd w:id="7"/>
    <w:tbl>
      <w:tblPr>
        <w:tblStyle w:val="37"/>
        <w:tblW w:w="9656"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3"/>
        <w:gridCol w:w="1899"/>
        <w:gridCol w:w="1100"/>
        <w:gridCol w:w="1087"/>
        <w:gridCol w:w="1620"/>
        <w:gridCol w:w="3527"/>
      </w:tblGrid>
      <w:tr w14:paraId="39C95C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423" w:type="dxa"/>
            <w:tcBorders>
              <w:top w:val="single" w:color="auto" w:sz="4" w:space="0"/>
              <w:left w:val="single" w:color="auto" w:sz="4" w:space="0"/>
              <w:bottom w:val="single" w:color="auto" w:sz="4" w:space="0"/>
              <w:right w:val="single" w:color="auto" w:sz="4" w:space="0"/>
            </w:tcBorders>
            <w:vAlign w:val="center"/>
          </w:tcPr>
          <w:p w14:paraId="0AA25C40">
            <w:pPr>
              <w:jc w:val="center"/>
              <w:rPr>
                <w:rFonts w:ascii="宋体" w:hAnsi="宋体" w:cs="宋体"/>
                <w:szCs w:val="21"/>
                <w:highlight w:val="none"/>
              </w:rPr>
            </w:pPr>
            <w:r>
              <w:rPr>
                <w:rFonts w:hint="eastAsia" w:ascii="宋体" w:hAnsi="宋体" w:cs="宋体"/>
                <w:szCs w:val="21"/>
                <w:highlight w:val="none"/>
              </w:rPr>
              <w:t>序号</w:t>
            </w:r>
          </w:p>
        </w:tc>
        <w:tc>
          <w:tcPr>
            <w:tcW w:w="1899" w:type="dxa"/>
            <w:tcBorders>
              <w:top w:val="single" w:color="auto" w:sz="4" w:space="0"/>
              <w:left w:val="single" w:color="auto" w:sz="4" w:space="0"/>
              <w:bottom w:val="single" w:color="auto" w:sz="4" w:space="0"/>
              <w:right w:val="single" w:color="auto" w:sz="4" w:space="0"/>
            </w:tcBorders>
            <w:vAlign w:val="center"/>
          </w:tcPr>
          <w:p w14:paraId="1FDBFF1C">
            <w:pPr>
              <w:jc w:val="center"/>
              <w:rPr>
                <w:rFonts w:ascii="宋体" w:hAnsi="宋体" w:cs="宋体"/>
                <w:szCs w:val="21"/>
                <w:highlight w:val="none"/>
              </w:rPr>
            </w:pPr>
            <w:r>
              <w:rPr>
                <w:rFonts w:hint="eastAsia" w:ascii="宋体" w:hAnsi="宋体" w:cs="宋体"/>
                <w:szCs w:val="21"/>
                <w:highlight w:val="none"/>
              </w:rPr>
              <w:t>标的的名称</w:t>
            </w:r>
          </w:p>
        </w:tc>
        <w:tc>
          <w:tcPr>
            <w:tcW w:w="1100" w:type="dxa"/>
            <w:tcBorders>
              <w:top w:val="single" w:color="auto" w:sz="4" w:space="0"/>
              <w:left w:val="single" w:color="auto" w:sz="4" w:space="0"/>
              <w:bottom w:val="single" w:color="auto" w:sz="4" w:space="0"/>
              <w:right w:val="single" w:color="auto" w:sz="4" w:space="0"/>
            </w:tcBorders>
            <w:vAlign w:val="center"/>
          </w:tcPr>
          <w:p w14:paraId="04EF57A1">
            <w:pPr>
              <w:jc w:val="center"/>
              <w:rPr>
                <w:rFonts w:ascii="宋体" w:hAnsi="宋体" w:cs="宋体"/>
                <w:szCs w:val="21"/>
                <w:highlight w:val="none"/>
              </w:rPr>
            </w:pPr>
            <w:r>
              <w:rPr>
                <w:rFonts w:hint="eastAsia" w:ascii="宋体" w:hAnsi="宋体" w:cs="宋体"/>
                <w:szCs w:val="21"/>
                <w:highlight w:val="none"/>
              </w:rPr>
              <w:t>单位</w:t>
            </w:r>
          </w:p>
        </w:tc>
        <w:tc>
          <w:tcPr>
            <w:tcW w:w="1087" w:type="dxa"/>
            <w:tcBorders>
              <w:top w:val="single" w:color="auto" w:sz="4" w:space="0"/>
              <w:left w:val="single" w:color="auto" w:sz="4" w:space="0"/>
              <w:bottom w:val="single" w:color="auto" w:sz="4" w:space="0"/>
              <w:right w:val="single" w:color="auto" w:sz="4" w:space="0"/>
            </w:tcBorders>
            <w:vAlign w:val="center"/>
          </w:tcPr>
          <w:p w14:paraId="5CC4E2D6">
            <w:pPr>
              <w:jc w:val="center"/>
              <w:rPr>
                <w:rFonts w:ascii="宋体" w:hAnsi="宋体" w:cs="宋体"/>
                <w:szCs w:val="21"/>
                <w:highlight w:val="none"/>
              </w:rPr>
            </w:pPr>
            <w:r>
              <w:rPr>
                <w:rFonts w:hint="eastAsia" w:ascii="宋体" w:hAnsi="宋体" w:cs="宋体"/>
                <w:szCs w:val="21"/>
                <w:highlight w:val="none"/>
              </w:rPr>
              <w:t>数量</w:t>
            </w:r>
          </w:p>
        </w:tc>
        <w:tc>
          <w:tcPr>
            <w:tcW w:w="1620" w:type="dxa"/>
            <w:tcBorders>
              <w:top w:val="single" w:color="auto" w:sz="4" w:space="0"/>
              <w:left w:val="single" w:color="auto" w:sz="4" w:space="0"/>
              <w:bottom w:val="single" w:color="auto" w:sz="4" w:space="0"/>
              <w:right w:val="single" w:color="auto" w:sz="4" w:space="0"/>
            </w:tcBorders>
            <w:vAlign w:val="center"/>
          </w:tcPr>
          <w:p w14:paraId="0BDEFF24">
            <w:pPr>
              <w:jc w:val="center"/>
              <w:rPr>
                <w:rFonts w:ascii="宋体" w:hAnsi="宋体" w:cs="宋体"/>
                <w:szCs w:val="21"/>
                <w:highlight w:val="none"/>
              </w:rPr>
            </w:pPr>
            <w:r>
              <w:rPr>
                <w:rFonts w:hint="eastAsia" w:ascii="宋体" w:hAnsi="宋体" w:cs="宋体"/>
                <w:szCs w:val="21"/>
                <w:highlight w:val="none"/>
              </w:rPr>
              <w:t>最高限价（元）</w:t>
            </w:r>
          </w:p>
        </w:tc>
        <w:tc>
          <w:tcPr>
            <w:tcW w:w="3527" w:type="dxa"/>
            <w:tcBorders>
              <w:top w:val="single" w:color="auto" w:sz="4" w:space="0"/>
              <w:left w:val="single" w:color="auto" w:sz="4" w:space="0"/>
              <w:bottom w:val="single" w:color="auto" w:sz="4" w:space="0"/>
              <w:right w:val="single" w:color="auto" w:sz="4" w:space="0"/>
            </w:tcBorders>
            <w:vAlign w:val="center"/>
          </w:tcPr>
          <w:p w14:paraId="4D49A70A">
            <w:pPr>
              <w:jc w:val="center"/>
              <w:rPr>
                <w:rFonts w:ascii="宋体" w:hAnsi="宋体" w:cs="宋体"/>
                <w:szCs w:val="21"/>
                <w:highlight w:val="none"/>
              </w:rPr>
            </w:pPr>
            <w:r>
              <w:rPr>
                <w:rFonts w:hint="eastAsia" w:ascii="宋体" w:hAnsi="宋体" w:cs="宋体"/>
                <w:szCs w:val="21"/>
                <w:highlight w:val="none"/>
              </w:rPr>
              <w:t>简要技术需求</w:t>
            </w:r>
          </w:p>
        </w:tc>
      </w:tr>
      <w:tr w14:paraId="1F29E4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89" w:hRule="atLeast"/>
        </w:trPr>
        <w:tc>
          <w:tcPr>
            <w:tcW w:w="423" w:type="dxa"/>
            <w:tcBorders>
              <w:top w:val="single" w:color="auto" w:sz="4" w:space="0"/>
              <w:left w:val="single" w:color="auto" w:sz="4" w:space="0"/>
              <w:bottom w:val="single" w:color="auto" w:sz="4" w:space="0"/>
              <w:right w:val="single" w:color="auto" w:sz="4" w:space="0"/>
            </w:tcBorders>
            <w:vAlign w:val="center"/>
          </w:tcPr>
          <w:p w14:paraId="71F66501">
            <w:pPr>
              <w:jc w:val="center"/>
              <w:rPr>
                <w:rFonts w:ascii="宋体" w:hAnsi="宋体" w:cs="宋体"/>
                <w:szCs w:val="21"/>
                <w:highlight w:val="none"/>
              </w:rPr>
            </w:pPr>
            <w:r>
              <w:rPr>
                <w:rFonts w:hint="eastAsia" w:ascii="宋体" w:hAnsi="宋体" w:cs="宋体"/>
                <w:szCs w:val="21"/>
                <w:highlight w:val="none"/>
              </w:rPr>
              <w:t>1</w:t>
            </w:r>
          </w:p>
        </w:tc>
        <w:tc>
          <w:tcPr>
            <w:tcW w:w="1899" w:type="dxa"/>
            <w:tcBorders>
              <w:top w:val="single" w:color="auto" w:sz="4" w:space="0"/>
              <w:left w:val="single" w:color="auto" w:sz="4" w:space="0"/>
              <w:bottom w:val="single" w:color="auto" w:sz="4" w:space="0"/>
              <w:right w:val="single" w:color="auto" w:sz="4" w:space="0"/>
            </w:tcBorders>
            <w:vAlign w:val="center"/>
          </w:tcPr>
          <w:p w14:paraId="063BCC30">
            <w:pPr>
              <w:jc w:val="center"/>
              <w:rPr>
                <w:rFonts w:ascii="宋体" w:hAnsi="宋体" w:cs="宋体"/>
                <w:szCs w:val="21"/>
                <w:highlight w:val="none"/>
              </w:rPr>
            </w:pPr>
            <w:r>
              <w:rPr>
                <w:rFonts w:hint="eastAsia" w:ascii="宋体" w:hAnsi="宋体" w:cs="宋体"/>
                <w:szCs w:val="21"/>
                <w:highlight w:val="none"/>
              </w:rPr>
              <w:t>大明山天坪机房部署系统、森林眼森林防火视频监控系统及车牌识别管理系统运维服务项目</w:t>
            </w:r>
          </w:p>
        </w:tc>
        <w:tc>
          <w:tcPr>
            <w:tcW w:w="1100" w:type="dxa"/>
            <w:tcBorders>
              <w:top w:val="single" w:color="auto" w:sz="4" w:space="0"/>
              <w:left w:val="single" w:color="auto" w:sz="4" w:space="0"/>
              <w:bottom w:val="single" w:color="auto" w:sz="4" w:space="0"/>
              <w:right w:val="single" w:color="auto" w:sz="4" w:space="0"/>
            </w:tcBorders>
            <w:vAlign w:val="center"/>
          </w:tcPr>
          <w:p w14:paraId="22F03065">
            <w:pPr>
              <w:jc w:val="center"/>
              <w:rPr>
                <w:rFonts w:ascii="宋体" w:hAnsi="宋体" w:cs="宋体"/>
                <w:szCs w:val="21"/>
                <w:highlight w:val="none"/>
              </w:rPr>
            </w:pPr>
            <w:r>
              <w:rPr>
                <w:rFonts w:hint="eastAsia" w:ascii="宋体" w:hAnsi="宋体" w:cs="宋体"/>
                <w:szCs w:val="21"/>
                <w:highlight w:val="none"/>
              </w:rPr>
              <w:t>1</w:t>
            </w:r>
          </w:p>
        </w:tc>
        <w:tc>
          <w:tcPr>
            <w:tcW w:w="1087" w:type="dxa"/>
            <w:tcBorders>
              <w:top w:val="single" w:color="auto" w:sz="4" w:space="0"/>
              <w:left w:val="single" w:color="auto" w:sz="4" w:space="0"/>
              <w:bottom w:val="single" w:color="auto" w:sz="4" w:space="0"/>
              <w:right w:val="single" w:color="auto" w:sz="4" w:space="0"/>
            </w:tcBorders>
            <w:vAlign w:val="center"/>
          </w:tcPr>
          <w:p w14:paraId="16D6F7AD">
            <w:pPr>
              <w:jc w:val="center"/>
              <w:rPr>
                <w:rFonts w:ascii="宋体" w:hAnsi="宋体" w:cs="宋体"/>
                <w:szCs w:val="21"/>
                <w:highlight w:val="none"/>
              </w:rPr>
            </w:pPr>
            <w:r>
              <w:rPr>
                <w:rFonts w:hint="eastAsia" w:ascii="宋体" w:hAnsi="宋体" w:cs="宋体"/>
                <w:szCs w:val="21"/>
                <w:highlight w:val="none"/>
              </w:rPr>
              <w:t>项</w:t>
            </w:r>
          </w:p>
        </w:tc>
        <w:tc>
          <w:tcPr>
            <w:tcW w:w="1620" w:type="dxa"/>
            <w:tcBorders>
              <w:top w:val="single" w:color="auto" w:sz="4" w:space="0"/>
              <w:left w:val="single" w:color="auto" w:sz="4" w:space="0"/>
              <w:bottom w:val="single" w:color="auto" w:sz="4" w:space="0"/>
              <w:right w:val="single" w:color="auto" w:sz="4" w:space="0"/>
            </w:tcBorders>
            <w:vAlign w:val="center"/>
          </w:tcPr>
          <w:p w14:paraId="3F51E558">
            <w:pPr>
              <w:jc w:val="center"/>
              <w:rPr>
                <w:rFonts w:ascii="宋体" w:hAnsi="宋体" w:cs="宋体"/>
                <w:szCs w:val="21"/>
                <w:highlight w:val="none"/>
              </w:rPr>
            </w:pPr>
            <w:r>
              <w:rPr>
                <w:rFonts w:hint="eastAsia" w:ascii="宋体" w:hAnsi="宋体" w:cs="宋体"/>
                <w:szCs w:val="21"/>
                <w:highlight w:val="none"/>
              </w:rPr>
              <w:t>615600.00</w:t>
            </w:r>
          </w:p>
        </w:tc>
        <w:tc>
          <w:tcPr>
            <w:tcW w:w="3527" w:type="dxa"/>
            <w:tcBorders>
              <w:top w:val="single" w:color="auto" w:sz="4" w:space="0"/>
              <w:left w:val="single" w:color="auto" w:sz="4" w:space="0"/>
              <w:bottom w:val="single" w:color="auto" w:sz="4" w:space="0"/>
              <w:right w:val="single" w:color="auto" w:sz="4" w:space="0"/>
            </w:tcBorders>
            <w:vAlign w:val="center"/>
          </w:tcPr>
          <w:p w14:paraId="353CCBDE">
            <w:pPr>
              <w:jc w:val="center"/>
              <w:rPr>
                <w:rFonts w:ascii="宋体" w:hAnsi="宋体" w:cs="宋体"/>
                <w:szCs w:val="21"/>
                <w:highlight w:val="none"/>
              </w:rPr>
            </w:pPr>
            <w:r>
              <w:rPr>
                <w:rFonts w:hint="eastAsia" w:ascii="宋体" w:hAnsi="宋体" w:cs="宋体"/>
                <w:szCs w:val="21"/>
                <w:highlight w:val="none"/>
              </w:rPr>
              <w:t>主要对大明山保护区大门区至天坪预警视频监控预警系统（一期）、大明山保护区大门区至天坪区预警视频监控系统（二期）、大明山保护区天坪预警监测系统、大明山森林防火指挥中心信息指挥系统、森林眼森林防火视频监控系统和车牌识别管理系统进行运行维护，包括：光电缆线路、WIFI设备、摄像机（含视频监控摄像机、热成像摄像机、卡口专用高速摄像机等）、广播设备、大屏设备、道闸设备及其附属设备。详见招标文件采购需求。</w:t>
            </w:r>
          </w:p>
        </w:tc>
      </w:tr>
    </w:tbl>
    <w:p w14:paraId="5E871527">
      <w:pPr>
        <w:spacing w:line="360" w:lineRule="auto"/>
        <w:ind w:firstLine="420" w:firstLineChars="200"/>
        <w:rPr>
          <w:rFonts w:ascii="宋体" w:hAnsi="宋体" w:cs="宋体"/>
          <w:color w:val="000000"/>
          <w:szCs w:val="21"/>
          <w:u w:val="single"/>
        </w:rPr>
      </w:pPr>
      <w:r>
        <w:rPr>
          <w:rFonts w:hint="eastAsia" w:ascii="宋体" w:hAnsi="宋体" w:cs="宋体"/>
          <w:color w:val="000000"/>
          <w:szCs w:val="21"/>
        </w:rPr>
        <w:t>合同履行期限：</w:t>
      </w:r>
      <w:r>
        <w:rPr>
          <w:rFonts w:hint="eastAsia" w:ascii="宋体" w:hAnsi="宋体" w:cs="宋体"/>
        </w:rPr>
        <w:t>自签订合同后提供服务之日起1年</w:t>
      </w:r>
    </w:p>
    <w:p w14:paraId="310540D4">
      <w:pPr>
        <w:spacing w:line="360" w:lineRule="auto"/>
        <w:ind w:firstLine="420" w:firstLineChars="200"/>
        <w:rPr>
          <w:rFonts w:ascii="宋体" w:hAnsi="宋体" w:cs="宋体"/>
          <w:color w:val="000000"/>
          <w:szCs w:val="21"/>
        </w:rPr>
      </w:pPr>
      <w:r>
        <w:rPr>
          <w:rFonts w:hint="eastAsia" w:ascii="宋体" w:hAnsi="宋体" w:cs="宋体"/>
          <w:color w:val="000000"/>
          <w:szCs w:val="21"/>
        </w:rPr>
        <w:t>本项目是否接受联合体投标：□是/☑否。</w:t>
      </w:r>
    </w:p>
    <w:p w14:paraId="2C4A6770">
      <w:pPr>
        <w:spacing w:line="360" w:lineRule="auto"/>
        <w:rPr>
          <w:rFonts w:ascii="宋体" w:hAnsi="宋体" w:cs="宋体"/>
          <w:b/>
          <w:bCs/>
          <w:color w:val="000000"/>
          <w:sz w:val="24"/>
        </w:rPr>
      </w:pPr>
      <w:r>
        <w:rPr>
          <w:rFonts w:hint="eastAsia" w:ascii="宋体" w:hAnsi="宋体" w:cs="宋体"/>
          <w:b/>
          <w:bCs/>
          <w:color w:val="000000"/>
          <w:sz w:val="24"/>
        </w:rPr>
        <w:t>二、投标人的资格要求：</w:t>
      </w:r>
    </w:p>
    <w:p w14:paraId="65E11B75">
      <w:pPr>
        <w:spacing w:line="360" w:lineRule="auto"/>
        <w:ind w:firstLine="420" w:firstLineChars="200"/>
        <w:rPr>
          <w:rFonts w:ascii="宋体" w:hAnsi="宋体" w:cs="宋体"/>
          <w:color w:val="000000"/>
          <w:szCs w:val="21"/>
        </w:rPr>
      </w:pPr>
      <w:r>
        <w:rPr>
          <w:rFonts w:hint="eastAsia" w:ascii="宋体" w:hAnsi="宋体" w:cs="宋体"/>
          <w:color w:val="000000"/>
          <w:szCs w:val="21"/>
        </w:rPr>
        <w:t>1.满足《中华人民共和国政府采购法》第二十二条规定；</w:t>
      </w:r>
    </w:p>
    <w:p w14:paraId="66867741">
      <w:pPr>
        <w:spacing w:line="360" w:lineRule="auto"/>
        <w:ind w:firstLine="420" w:firstLineChars="200"/>
        <w:rPr>
          <w:rFonts w:ascii="宋体" w:hAnsi="宋体" w:cs="宋体"/>
          <w:color w:val="000000"/>
          <w:szCs w:val="21"/>
        </w:rPr>
      </w:pPr>
      <w:r>
        <w:rPr>
          <w:rFonts w:hint="eastAsia" w:ascii="宋体" w:hAnsi="宋体" w:cs="宋体"/>
          <w:color w:val="000000"/>
          <w:szCs w:val="21"/>
        </w:rPr>
        <w:t>2.落实政府采购政策需满足的资格要求：</w:t>
      </w:r>
    </w:p>
    <w:p w14:paraId="4DA5F0FC">
      <w:pPr>
        <w:ind w:firstLine="420" w:firstLineChars="200"/>
        <w:rPr>
          <w:rFonts w:ascii="宋体" w:hAnsi="宋体" w:cs="宋体"/>
          <w:color w:val="000000"/>
          <w:szCs w:val="21"/>
          <w:highlight w:val="none"/>
        </w:rPr>
      </w:pPr>
      <w:r>
        <w:rPr>
          <w:rFonts w:hint="eastAsia" w:ascii="宋体" w:hAnsi="宋体" w:cs="宋体"/>
          <w:color w:val="000000"/>
          <w:szCs w:val="21"/>
          <w:highlight w:val="none"/>
        </w:rPr>
        <w:t>☑专门面向中小企业采购的项目</w:t>
      </w:r>
      <w:r>
        <w:rPr>
          <w:rFonts w:hint="eastAsia" w:ascii="宋体" w:hAnsi="宋体" w:cs="宋体"/>
          <w:szCs w:val="21"/>
          <w:highlight w:val="none"/>
        </w:rPr>
        <w:t>（供应商应为</w:t>
      </w:r>
      <w:r>
        <w:rPr>
          <w:rFonts w:hint="eastAsia" w:ascii="宋体" w:hAnsi="宋体" w:cs="宋体"/>
          <w:szCs w:val="21"/>
          <w:highlight w:val="none"/>
          <w:lang w:val="en-US" w:eastAsia="zh-CN"/>
        </w:rPr>
        <w:t>中</w:t>
      </w:r>
      <w:r>
        <w:rPr>
          <w:rFonts w:hint="eastAsia" w:ascii="宋体" w:hAnsi="宋体" w:cs="宋体"/>
          <w:szCs w:val="21"/>
          <w:highlight w:val="none"/>
        </w:rPr>
        <w:t>小微企业</w:t>
      </w:r>
      <w:r>
        <w:rPr>
          <w:rFonts w:hint="eastAsia" w:ascii="宋体" w:hAnsi="宋体" w:cs="宋体"/>
          <w:szCs w:val="21"/>
          <w:highlight w:val="none"/>
          <w:lang w:val="en-US" w:eastAsia="zh-CN"/>
        </w:rPr>
        <w:t>或</w:t>
      </w:r>
      <w:r>
        <w:rPr>
          <w:rFonts w:hint="eastAsia" w:ascii="宋体" w:hAnsi="宋体" w:cs="宋体"/>
          <w:szCs w:val="21"/>
          <w:highlight w:val="none"/>
        </w:rPr>
        <w:t>监狱企业</w:t>
      </w:r>
      <w:r>
        <w:rPr>
          <w:rFonts w:hint="eastAsia" w:ascii="宋体" w:hAnsi="宋体" w:cs="宋体"/>
          <w:szCs w:val="21"/>
          <w:highlight w:val="none"/>
          <w:lang w:val="en-US" w:eastAsia="zh-CN"/>
        </w:rPr>
        <w:t>或</w:t>
      </w:r>
      <w:r>
        <w:rPr>
          <w:rFonts w:hint="eastAsia" w:ascii="宋体" w:hAnsi="宋体" w:cs="宋体"/>
          <w:szCs w:val="21"/>
          <w:highlight w:val="none"/>
        </w:rPr>
        <w:t>残疾人福利性单位)</w:t>
      </w:r>
    </w:p>
    <w:p w14:paraId="2516513A">
      <w:pPr>
        <w:spacing w:line="360" w:lineRule="auto"/>
        <w:ind w:firstLine="420" w:firstLineChars="200"/>
        <w:rPr>
          <w:rFonts w:ascii="宋体" w:hAnsi="宋体" w:cs="宋体"/>
          <w:color w:val="000000"/>
          <w:szCs w:val="21"/>
        </w:rPr>
      </w:pPr>
      <w:r>
        <w:rPr>
          <w:rFonts w:hint="eastAsia" w:ascii="宋体" w:hAnsi="宋体" w:cs="宋体"/>
          <w:color w:val="000000"/>
          <w:szCs w:val="21"/>
        </w:rPr>
        <w:t>□非专门面向中小企业采购的项目</w:t>
      </w:r>
    </w:p>
    <w:p w14:paraId="6B456E8D">
      <w:pPr>
        <w:spacing w:line="360" w:lineRule="auto"/>
        <w:ind w:firstLine="420" w:firstLineChars="200"/>
        <w:rPr>
          <w:rFonts w:ascii="宋体" w:hAnsi="宋体" w:cs="宋体"/>
          <w:color w:val="000000"/>
          <w:szCs w:val="21"/>
        </w:rPr>
      </w:pPr>
      <w:r>
        <w:rPr>
          <w:rFonts w:hint="eastAsia" w:ascii="宋体" w:hAnsi="宋体" w:cs="宋体"/>
          <w:color w:val="000000"/>
          <w:szCs w:val="21"/>
        </w:rPr>
        <w:t>3.本项目的特定资格要求：无</w:t>
      </w:r>
    </w:p>
    <w:p w14:paraId="137508AC">
      <w:pPr>
        <w:spacing w:line="360" w:lineRule="auto"/>
        <w:ind w:firstLine="420" w:firstLineChars="200"/>
        <w:rPr>
          <w:rFonts w:ascii="宋体" w:hAnsi="宋体" w:cs="宋体"/>
          <w:color w:val="000000"/>
          <w:szCs w:val="21"/>
        </w:rPr>
      </w:pPr>
      <w:r>
        <w:rPr>
          <w:rFonts w:hint="eastAsia" w:ascii="宋体" w:hAnsi="宋体" w:cs="宋体"/>
          <w:color w:val="000000"/>
          <w:szCs w:val="21"/>
        </w:rPr>
        <w:t>4. 本项目的特定条件：无</w:t>
      </w:r>
    </w:p>
    <w:p w14:paraId="5289D1BA">
      <w:pPr>
        <w:snapToGrid w:val="0"/>
        <w:spacing w:line="360" w:lineRule="auto"/>
        <w:ind w:firstLine="420"/>
        <w:jc w:val="left"/>
        <w:rPr>
          <w:rFonts w:ascii="宋体" w:hAnsi="宋体" w:cs="宋体"/>
          <w:color w:val="000000"/>
          <w:szCs w:val="21"/>
        </w:rPr>
      </w:pPr>
      <w:r>
        <w:rPr>
          <w:rFonts w:hint="eastAsia" w:ascii="宋体" w:hAnsi="宋体" w:cs="宋体"/>
          <w:color w:val="000000"/>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6586550">
      <w:pPr>
        <w:spacing w:line="360" w:lineRule="auto"/>
        <w:ind w:firstLine="420" w:firstLineChars="200"/>
        <w:rPr>
          <w:rFonts w:ascii="宋体" w:hAnsi="宋体" w:cs="宋体"/>
          <w:color w:val="000000"/>
          <w:szCs w:val="21"/>
        </w:rPr>
      </w:pPr>
      <w:r>
        <w:rPr>
          <w:rFonts w:hint="eastAsia" w:ascii="宋体" w:hAnsi="宋体" w:cs="宋体"/>
          <w:color w:val="000000"/>
          <w:szCs w:val="21"/>
        </w:rPr>
        <w:t>6.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1CDB4B8B">
      <w:pPr>
        <w:spacing w:line="360" w:lineRule="auto"/>
        <w:rPr>
          <w:rFonts w:ascii="宋体" w:hAnsi="宋体" w:cs="宋体"/>
          <w:b/>
          <w:bCs/>
          <w:color w:val="000000"/>
          <w:sz w:val="24"/>
        </w:rPr>
      </w:pPr>
      <w:r>
        <w:rPr>
          <w:rFonts w:hint="eastAsia" w:ascii="宋体" w:hAnsi="宋体" w:cs="宋体"/>
          <w:b/>
          <w:bCs/>
          <w:color w:val="000000"/>
          <w:sz w:val="24"/>
        </w:rPr>
        <w:t>三、获取招标文件</w:t>
      </w:r>
    </w:p>
    <w:p w14:paraId="2EADA936">
      <w:pPr>
        <w:snapToGrid w:val="0"/>
        <w:spacing w:line="360" w:lineRule="auto"/>
        <w:ind w:firstLine="472" w:firstLineChars="225"/>
        <w:rPr>
          <w:rFonts w:ascii="宋体" w:hAnsi="宋体" w:cs="宋体"/>
          <w:color w:val="000000"/>
          <w:szCs w:val="21"/>
        </w:rPr>
      </w:pPr>
      <w:r>
        <w:rPr>
          <w:rFonts w:hint="eastAsia" w:ascii="宋体" w:hAnsi="宋体" w:cs="宋体"/>
          <w:color w:val="000000"/>
          <w:szCs w:val="21"/>
        </w:rPr>
        <w:t>时间：自公告发布之日起。</w:t>
      </w:r>
    </w:p>
    <w:p w14:paraId="19B42935">
      <w:pPr>
        <w:spacing w:line="360" w:lineRule="auto"/>
        <w:ind w:firstLine="420" w:firstLineChars="200"/>
        <w:rPr>
          <w:rFonts w:ascii="宋体" w:hAnsi="宋体" w:cs="宋体"/>
          <w:b/>
          <w:bCs/>
          <w:color w:val="000000"/>
          <w:sz w:val="24"/>
        </w:rPr>
      </w:pPr>
      <w:r>
        <w:rPr>
          <w:rFonts w:hint="eastAsia" w:ascii="宋体" w:hAnsi="宋体" w:cs="宋体"/>
          <w:color w:val="000000"/>
          <w:szCs w:val="21"/>
        </w:rPr>
        <w:t>获取方式:网上下载。本项目不提供纸质文件，潜在供应商需在广西政府采购云平台（https://www.gcy.zfcg.gxzf.gov.cn/）-进入“项目采购”应用，在获取采购文件菜单中选择项目，获取招标文件。电子投标文件制作需要基于广西政府采购云平台获取的招标文件编制，通过其他方式获取招标文件的，将有可能导致供应商无法在“广西政府采购云平台编制及上传投标文件。</w:t>
      </w:r>
    </w:p>
    <w:p w14:paraId="24486749">
      <w:pPr>
        <w:snapToGrid w:val="0"/>
        <w:spacing w:line="360" w:lineRule="auto"/>
        <w:ind w:firstLine="472" w:firstLineChars="225"/>
        <w:rPr>
          <w:rFonts w:ascii="宋体" w:hAnsi="宋体" w:cs="宋体"/>
          <w:color w:val="000000"/>
          <w:szCs w:val="21"/>
        </w:rPr>
      </w:pPr>
      <w:r>
        <w:rPr>
          <w:rFonts w:hint="eastAsia" w:ascii="宋体" w:hAnsi="宋体" w:cs="宋体"/>
          <w:color w:val="000000"/>
          <w:szCs w:val="21"/>
        </w:rPr>
        <w:t>售价：0元。</w:t>
      </w:r>
    </w:p>
    <w:p w14:paraId="1A5D05B9">
      <w:pPr>
        <w:spacing w:line="360" w:lineRule="auto"/>
        <w:rPr>
          <w:rFonts w:ascii="宋体" w:hAnsi="宋体" w:cs="宋体"/>
          <w:b/>
          <w:bCs/>
          <w:color w:val="000000"/>
          <w:sz w:val="24"/>
        </w:rPr>
      </w:pPr>
      <w:r>
        <w:rPr>
          <w:rFonts w:hint="eastAsia" w:ascii="宋体" w:hAnsi="宋体" w:cs="宋体"/>
          <w:b/>
          <w:bCs/>
          <w:color w:val="000000"/>
          <w:sz w:val="24"/>
        </w:rPr>
        <w:t>四、提交投标文件截止时间、开标时间和地点</w:t>
      </w:r>
    </w:p>
    <w:p w14:paraId="4A1F5C5B">
      <w:pPr>
        <w:spacing w:line="360" w:lineRule="auto"/>
        <w:ind w:firstLine="420" w:firstLineChars="200"/>
        <w:rPr>
          <w:rFonts w:ascii="宋体" w:hAnsi="宋体" w:cs="宋体"/>
          <w:color w:val="000000"/>
          <w:szCs w:val="21"/>
          <w:u w:val="single"/>
        </w:rPr>
      </w:pPr>
      <w:r>
        <w:rPr>
          <w:rFonts w:hint="eastAsia" w:ascii="宋体" w:hAnsi="宋体" w:cs="宋体"/>
          <w:bCs/>
          <w:color w:val="000000"/>
          <w:szCs w:val="21"/>
        </w:rPr>
        <w:t>1、提交投标文件截止时间和开标时间：</w:t>
      </w:r>
      <w:r>
        <w:rPr>
          <w:rFonts w:hint="eastAsia" w:ascii="宋体" w:hAnsi="宋体" w:cs="宋体"/>
          <w:bCs/>
          <w:color w:val="000000"/>
          <w:szCs w:val="21"/>
          <w:highlight w:val="none"/>
          <w:u w:val="single"/>
        </w:rPr>
        <w:t>2026年</w:t>
      </w:r>
      <w:r>
        <w:rPr>
          <w:rFonts w:hint="eastAsia" w:ascii="宋体" w:hAnsi="宋体" w:cs="宋体"/>
          <w:bCs/>
          <w:color w:val="000000"/>
          <w:szCs w:val="21"/>
          <w:highlight w:val="none"/>
          <w:u w:val="single"/>
          <w:lang w:val="en-US" w:eastAsia="zh-CN"/>
        </w:rPr>
        <w:t>5</w:t>
      </w:r>
      <w:r>
        <w:rPr>
          <w:rFonts w:hint="eastAsia" w:ascii="宋体" w:hAnsi="宋体" w:cs="宋体"/>
          <w:bCs/>
          <w:color w:val="000000"/>
          <w:szCs w:val="21"/>
          <w:highlight w:val="none"/>
          <w:u w:val="single"/>
        </w:rPr>
        <w:t>月</w:t>
      </w:r>
      <w:r>
        <w:rPr>
          <w:rFonts w:hint="eastAsia" w:ascii="宋体" w:hAnsi="宋体" w:cs="宋体"/>
          <w:bCs/>
          <w:color w:val="000000"/>
          <w:szCs w:val="21"/>
          <w:highlight w:val="none"/>
          <w:u w:val="single"/>
          <w:lang w:val="en-US" w:eastAsia="zh-CN"/>
        </w:rPr>
        <w:t>15</w:t>
      </w:r>
      <w:r>
        <w:rPr>
          <w:rFonts w:hint="eastAsia" w:ascii="宋体" w:hAnsi="宋体" w:cs="宋体"/>
          <w:bCs/>
          <w:color w:val="000000"/>
          <w:szCs w:val="21"/>
          <w:highlight w:val="none"/>
          <w:u w:val="single"/>
        </w:rPr>
        <w:t>日9时30分</w:t>
      </w:r>
      <w:r>
        <w:rPr>
          <w:rFonts w:hint="eastAsia" w:ascii="宋体" w:hAnsi="宋体" w:cs="宋体"/>
          <w:bCs/>
          <w:color w:val="000000"/>
          <w:szCs w:val="21"/>
          <w:highlight w:val="none"/>
        </w:rPr>
        <w:t>（</w:t>
      </w:r>
      <w:r>
        <w:rPr>
          <w:rFonts w:hint="eastAsia" w:ascii="宋体" w:hAnsi="宋体" w:cs="宋体"/>
          <w:bCs/>
          <w:color w:val="000000"/>
          <w:szCs w:val="21"/>
        </w:rPr>
        <w:t>北京时间）</w:t>
      </w:r>
    </w:p>
    <w:p w14:paraId="086AD3C2">
      <w:pPr>
        <w:spacing w:line="360" w:lineRule="auto"/>
        <w:ind w:firstLine="420" w:firstLineChars="200"/>
        <w:rPr>
          <w:rFonts w:ascii="宋体" w:hAnsi="宋体" w:cs="宋体"/>
          <w:color w:val="000000"/>
          <w:szCs w:val="21"/>
        </w:rPr>
      </w:pPr>
      <w:r>
        <w:rPr>
          <w:rFonts w:hint="eastAsia" w:ascii="宋体" w:hAnsi="宋体" w:cs="宋体"/>
          <w:color w:val="000000"/>
          <w:szCs w:val="21"/>
        </w:rPr>
        <w:t>2、投标和开标地点：</w:t>
      </w:r>
    </w:p>
    <w:p w14:paraId="1D51A377">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（1）投标文件提交方式：</w:t>
      </w:r>
      <w:r>
        <w:rPr>
          <w:rFonts w:hint="eastAsia" w:ascii="宋体" w:hAnsi="宋体" w:cs="宋体"/>
          <w:kern w:val="0"/>
          <w:szCs w:val="21"/>
        </w:rPr>
        <w:t>本项目为全流程电子化采购项目，通过广西政府采购云平台（https://www.gcy.zfcg.gxzf.gov.cn/）实行在线电子投标，投标人应按照本项目招标文件和广西政府采购云平台的要求编制、加密后在投标截止时间前通过网络上传至广西政府采购云平台（加密的电子投标文件是指后缀名为“jmbs”的文件），投标人在广西政府采购云平台提交电子投标文件时，请填写参加远程开标活动经办人联系方式。投标人登录广西政府采购云平台，依次进入“服务中心-项目采购-操作流程-电子招投标-政府采购项目电子交易管理操作指南-供应商”查看电子投标具体操作流程</w:t>
      </w:r>
      <w:r>
        <w:rPr>
          <w:rFonts w:hint="eastAsia" w:ascii="宋体" w:hAnsi="宋体" w:cs="宋体"/>
          <w:color w:val="000000"/>
          <w:szCs w:val="21"/>
        </w:rPr>
        <w:t>。</w:t>
      </w:r>
    </w:p>
    <w:p w14:paraId="068DAD44">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（2）</w:t>
      </w:r>
      <w:r>
        <w:rPr>
          <w:rFonts w:hint="eastAsia" w:ascii="宋体" w:hAnsi="宋体" w:cs="宋体"/>
          <w:kern w:val="0"/>
          <w:szCs w:val="21"/>
        </w:rPr>
        <w:t>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color w:val="000000"/>
          <w:szCs w:val="21"/>
        </w:rPr>
        <w:t>。</w:t>
      </w:r>
    </w:p>
    <w:p w14:paraId="1B65E7BA">
      <w:pPr>
        <w:spacing w:line="360" w:lineRule="exact"/>
        <w:ind w:firstLine="315" w:firstLineChars="150"/>
        <w:rPr>
          <w:rFonts w:ascii="宋体" w:hAnsi="宋体" w:cs="宋体"/>
          <w:kern w:val="0"/>
          <w:szCs w:val="21"/>
        </w:rPr>
      </w:pPr>
      <w:r>
        <w:rPr>
          <w:rFonts w:hint="eastAsia" w:ascii="宋体" w:hAnsi="宋体" w:cs="宋体"/>
          <w:color w:val="000000"/>
          <w:szCs w:val="21"/>
        </w:rPr>
        <w:t>（3）</w:t>
      </w:r>
      <w:r>
        <w:rPr>
          <w:rFonts w:hint="eastAsia" w:ascii="宋体" w:hAnsi="宋体" w:cs="宋体"/>
          <w:kern w:val="0"/>
          <w:szCs w:val="21"/>
        </w:rPr>
        <w:t>CA证书在线解密：投标人投标时，需凭制作投标文件时用来加密的有效数字证书（CA认证）登录广西政府采购云平台电子开标大厅现场按规定时间对加密的投标文件进行解密，否则后果自负。</w:t>
      </w:r>
    </w:p>
    <w:p w14:paraId="02C1AD1F">
      <w:pPr>
        <w:spacing w:line="360" w:lineRule="auto"/>
        <w:ind w:firstLine="420" w:firstLineChars="200"/>
        <w:rPr>
          <w:rFonts w:ascii="宋体" w:hAnsi="宋体" w:cs="宋体"/>
          <w:bCs/>
          <w:color w:val="000000"/>
          <w:szCs w:val="21"/>
          <w:u w:val="single"/>
        </w:rPr>
      </w:pPr>
      <w:r>
        <w:rPr>
          <w:rFonts w:hint="eastAsia" w:ascii="宋体" w:hAnsi="宋体" w:cs="宋体"/>
          <w:kern w:val="0"/>
          <w:szCs w:val="21"/>
        </w:rPr>
        <w:t>注：1）为确保网上操作合法、有效和安全，请投标人确保在电子投标过程中能够对相关数据电文进行加密和使用电子签章，妥善保管CA数字证书并使用有效的CA数字证书参与整个招标活动。2）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p>
    <w:p w14:paraId="6705663A">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（4）开标地点：本次招标</w:t>
      </w:r>
      <w:r>
        <w:rPr>
          <w:rFonts w:hint="eastAsia" w:ascii="宋体" w:hAnsi="宋体" w:cs="宋体"/>
          <w:color w:val="000000"/>
          <w:szCs w:val="21"/>
          <w:highlight w:val="none"/>
        </w:rPr>
        <w:t>将</w:t>
      </w:r>
      <w:r>
        <w:rPr>
          <w:rFonts w:hint="eastAsia" w:ascii="宋体" w:hAnsi="宋体" w:cs="宋体"/>
          <w:color w:val="000000"/>
          <w:szCs w:val="21"/>
          <w:highlight w:val="none"/>
          <w:u w:val="single"/>
        </w:rPr>
        <w:t>于2026年</w:t>
      </w:r>
      <w:r>
        <w:rPr>
          <w:rFonts w:hint="eastAsia" w:ascii="宋体" w:hAnsi="宋体" w:cs="宋体"/>
          <w:color w:val="000000"/>
          <w:szCs w:val="21"/>
          <w:highlight w:val="none"/>
          <w:u w:val="single"/>
          <w:lang w:val="en-US" w:eastAsia="zh-CN"/>
        </w:rPr>
        <w:t>5</w:t>
      </w:r>
      <w:r>
        <w:rPr>
          <w:rFonts w:hint="eastAsia" w:ascii="宋体" w:hAnsi="宋体" w:cs="宋体"/>
          <w:color w:val="000000"/>
          <w:szCs w:val="21"/>
          <w:highlight w:val="none"/>
          <w:u w:val="single"/>
        </w:rPr>
        <w:t>月</w:t>
      </w:r>
      <w:r>
        <w:rPr>
          <w:rFonts w:hint="eastAsia" w:ascii="宋体" w:hAnsi="宋体" w:cs="宋体"/>
          <w:color w:val="000000"/>
          <w:szCs w:val="21"/>
          <w:highlight w:val="none"/>
          <w:u w:val="single"/>
          <w:lang w:val="en-US" w:eastAsia="zh-CN"/>
        </w:rPr>
        <w:t>15</w:t>
      </w:r>
      <w:r>
        <w:rPr>
          <w:rFonts w:hint="eastAsia" w:ascii="宋体" w:hAnsi="宋体" w:cs="宋体"/>
          <w:color w:val="000000"/>
          <w:szCs w:val="21"/>
          <w:highlight w:val="none"/>
          <w:u w:val="single"/>
        </w:rPr>
        <w:t>日9时30分</w:t>
      </w:r>
      <w:r>
        <w:rPr>
          <w:rFonts w:hint="eastAsia" w:ascii="宋体" w:hAnsi="宋体" w:cs="宋体"/>
          <w:color w:val="000000"/>
          <w:szCs w:val="21"/>
          <w:highlight w:val="none"/>
        </w:rPr>
        <w:t>在“广西政府</w:t>
      </w:r>
      <w:r>
        <w:rPr>
          <w:rFonts w:hint="eastAsia" w:ascii="宋体" w:hAnsi="宋体" w:cs="宋体"/>
          <w:color w:val="000000"/>
          <w:szCs w:val="21"/>
        </w:rPr>
        <w:t>采购云平台”电子开标大厅开标。</w:t>
      </w:r>
    </w:p>
    <w:p w14:paraId="07978E6E">
      <w:pPr>
        <w:snapToGrid w:val="0"/>
        <w:spacing w:line="360" w:lineRule="auto"/>
        <w:ind w:firstLine="420" w:firstLineChars="200"/>
        <w:rPr>
          <w:rStyle w:val="43"/>
          <w:rFonts w:ascii="宋体" w:hAnsi="宋体" w:cs="宋体"/>
        </w:rPr>
      </w:pPr>
      <w:r>
        <w:rPr>
          <w:rFonts w:hint="eastAsia" w:ascii="宋体" w:hAnsi="宋体" w:cs="宋体"/>
          <w:color w:val="000000"/>
          <w:kern w:val="0"/>
          <w:szCs w:val="21"/>
        </w:rPr>
        <w:t>（5）CA证书在线解密：供应商投标时，</w:t>
      </w:r>
      <w:r>
        <w:rPr>
          <w:rFonts w:hint="eastAsia" w:ascii="宋体" w:hAnsi="宋体" w:cs="宋体"/>
          <w:b/>
          <w:color w:val="000000"/>
          <w:kern w:val="0"/>
          <w:szCs w:val="21"/>
        </w:rPr>
        <w:t>需携带制作投标文件时用来加密的有效数字证书（CA认证）</w:t>
      </w:r>
      <w:r>
        <w:rPr>
          <w:rFonts w:hint="eastAsia" w:ascii="宋体" w:hAnsi="宋体" w:cs="宋体"/>
          <w:color w:val="000000"/>
          <w:kern w:val="0"/>
          <w:szCs w:val="21"/>
        </w:rPr>
        <w:t>登录</w:t>
      </w:r>
      <w:r>
        <w:rPr>
          <w:rFonts w:hint="eastAsia" w:ascii="宋体" w:hAnsi="宋体" w:cs="宋体"/>
          <w:color w:val="000000"/>
          <w:szCs w:val="21"/>
        </w:rPr>
        <w:t>广西政府采购云平台</w:t>
      </w:r>
      <w:r>
        <w:rPr>
          <w:rFonts w:hint="eastAsia" w:ascii="宋体" w:hAnsi="宋体" w:cs="宋体"/>
          <w:color w:val="000000"/>
          <w:kern w:val="0"/>
          <w:szCs w:val="21"/>
        </w:rPr>
        <w:t>电子开标大厅现场按规定时间对加密的投标文件进行解密，</w:t>
      </w:r>
      <w:r>
        <w:rPr>
          <w:rFonts w:hint="eastAsia" w:ascii="宋体" w:hAnsi="宋体" w:cs="宋体"/>
          <w:color w:val="00B0F0"/>
          <w:kern w:val="0"/>
          <w:szCs w:val="21"/>
        </w:rPr>
        <w:t>未能按要求进行解密的，由此产生的后果由投标人自行承担</w:t>
      </w:r>
      <w:r>
        <w:rPr>
          <w:rFonts w:hint="eastAsia" w:ascii="宋体" w:hAnsi="宋体" w:cs="宋体"/>
          <w:color w:val="000000"/>
          <w:kern w:val="0"/>
          <w:szCs w:val="21"/>
        </w:rPr>
        <w:t>。</w:t>
      </w:r>
    </w:p>
    <w:p w14:paraId="05C45222">
      <w:pPr>
        <w:spacing w:line="360" w:lineRule="auto"/>
        <w:rPr>
          <w:rFonts w:ascii="宋体" w:hAnsi="宋体" w:cs="宋体"/>
          <w:b/>
          <w:bCs/>
          <w:color w:val="000000"/>
          <w:sz w:val="24"/>
        </w:rPr>
      </w:pPr>
      <w:r>
        <w:rPr>
          <w:rFonts w:hint="eastAsia" w:ascii="宋体" w:hAnsi="宋体" w:cs="宋体"/>
          <w:b/>
          <w:bCs/>
          <w:color w:val="000000"/>
          <w:sz w:val="24"/>
        </w:rPr>
        <w:t>五、公告期限</w:t>
      </w:r>
    </w:p>
    <w:p w14:paraId="753B1213">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自本公告发布之日起5个工作日。</w:t>
      </w:r>
    </w:p>
    <w:p w14:paraId="6511B613">
      <w:pPr>
        <w:spacing w:line="360" w:lineRule="auto"/>
        <w:rPr>
          <w:rFonts w:ascii="宋体" w:hAnsi="宋体" w:cs="宋体"/>
          <w:b/>
          <w:bCs/>
          <w:color w:val="000000"/>
          <w:sz w:val="24"/>
        </w:rPr>
      </w:pPr>
      <w:r>
        <w:rPr>
          <w:rFonts w:hint="eastAsia" w:ascii="宋体" w:hAnsi="宋体" w:cs="宋体"/>
          <w:b/>
          <w:bCs/>
          <w:color w:val="000000"/>
          <w:sz w:val="24"/>
        </w:rPr>
        <w:t>六、其他补充事宜</w:t>
      </w:r>
    </w:p>
    <w:p w14:paraId="360975AF">
      <w:pPr>
        <w:spacing w:line="360" w:lineRule="auto"/>
        <w:ind w:firstLine="315" w:firstLineChars="150"/>
        <w:rPr>
          <w:rFonts w:ascii="宋体" w:hAnsi="宋体" w:cs="宋体"/>
          <w:color w:val="000000"/>
          <w:kern w:val="0"/>
          <w:szCs w:val="21"/>
        </w:rPr>
      </w:pPr>
      <w:r>
        <w:rPr>
          <w:rFonts w:hint="eastAsia" w:ascii="宋体" w:hAnsi="宋体" w:cs="宋体"/>
          <w:color w:val="000000"/>
          <w:kern w:val="0"/>
          <w:szCs w:val="21"/>
        </w:rPr>
        <w:t>1.投标保证金：本项目不收取投标保证金</w:t>
      </w:r>
    </w:p>
    <w:p w14:paraId="17C27EDB">
      <w:pPr>
        <w:spacing w:line="360" w:lineRule="auto"/>
        <w:ind w:firstLine="315" w:firstLineChars="150"/>
        <w:rPr>
          <w:rFonts w:ascii="宋体" w:hAnsi="宋体" w:cs="宋体"/>
          <w:color w:val="000000"/>
          <w:kern w:val="0"/>
          <w:szCs w:val="21"/>
          <w:u w:val="single"/>
        </w:rPr>
      </w:pPr>
      <w:r>
        <w:rPr>
          <w:rFonts w:hint="eastAsia" w:ascii="宋体" w:hAnsi="宋体" w:cs="宋体"/>
          <w:color w:val="000000"/>
          <w:kern w:val="0"/>
          <w:szCs w:val="21"/>
        </w:rPr>
        <w:t>2.采购意向公开链接：</w:t>
      </w:r>
      <w:bookmarkStart w:id="8" w:name="PO_3000001866_PM100"/>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0"/>
      </w:tblGrid>
      <w:tr w14:paraId="6239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88A232C">
            <w:pPr>
              <w:spacing w:line="360" w:lineRule="auto"/>
              <w:rPr>
                <w:rFonts w:ascii="宋体" w:hAnsi="宋体" w:cs="宋体"/>
                <w:color w:val="000000"/>
                <w:kern w:val="0"/>
                <w:szCs w:val="21"/>
                <w:u w:val="single"/>
              </w:rPr>
            </w:pPr>
            <w:bookmarkStart w:id="118" w:name="_GoBack"/>
            <w:bookmarkEnd w:id="118"/>
          </w:p>
        </w:tc>
      </w:tr>
      <w:tr w14:paraId="1899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6492474">
            <w:pPr>
              <w:spacing w:line="360" w:lineRule="auto"/>
              <w:rPr>
                <w:rFonts w:ascii="宋体" w:hAnsi="宋体" w:cs="宋体"/>
                <w:color w:val="000000"/>
                <w:kern w:val="0"/>
                <w:szCs w:val="21"/>
                <w:u w:val="single"/>
              </w:rPr>
            </w:pPr>
            <w:r>
              <w:rPr>
                <w:rFonts w:hint="eastAsia" w:ascii="宋体" w:hAnsi="宋体" w:cs="宋体"/>
                <w:color w:val="000000"/>
                <w:kern w:val="0"/>
                <w:szCs w:val="21"/>
                <w:u w:val="single"/>
              </w:rPr>
              <w:t>http://www.ccgp-guangxi.gov.cn/site/detail?categoryCode=ZcyAnnouncement&amp;parentId=66485&amp;articleId=pe0O1Bjjm+2HmvFS/ghcrg==</w:t>
            </w:r>
          </w:p>
        </w:tc>
      </w:tr>
      <w:bookmarkEnd w:id="8"/>
    </w:tbl>
    <w:p w14:paraId="28F04993">
      <w:pPr>
        <w:spacing w:line="360" w:lineRule="auto"/>
        <w:ind w:firstLine="315" w:firstLineChars="150"/>
        <w:rPr>
          <w:rFonts w:ascii="宋体" w:hAnsi="宋体" w:cs="宋体"/>
          <w:color w:val="000000"/>
          <w:kern w:val="0"/>
          <w:szCs w:val="21"/>
        </w:rPr>
      </w:pPr>
      <w:r>
        <w:rPr>
          <w:rFonts w:hint="eastAsia" w:ascii="宋体" w:hAnsi="宋体" w:cs="宋体"/>
          <w:color w:val="000000"/>
          <w:kern w:val="0"/>
          <w:szCs w:val="21"/>
        </w:rPr>
        <w:t>3.</w:t>
      </w:r>
      <w:r>
        <w:rPr>
          <w:rFonts w:hint="eastAsia" w:ascii="宋体" w:hAnsi="宋体" w:cs="宋体"/>
          <w:color w:val="000000"/>
          <w:szCs w:val="21"/>
        </w:rPr>
        <w:t xml:space="preserve"> </w:t>
      </w:r>
      <w:r>
        <w:rPr>
          <w:rFonts w:hint="eastAsia" w:ascii="宋体" w:hAnsi="宋体" w:cs="宋体"/>
          <w:color w:val="000000"/>
          <w:kern w:val="0"/>
          <w:szCs w:val="21"/>
        </w:rPr>
        <w:t>网上查询地址</w:t>
      </w:r>
    </w:p>
    <w:p w14:paraId="5BD219BC">
      <w:pPr>
        <w:ind w:firstLine="315" w:firstLineChars="150"/>
        <w:rPr>
          <w:rFonts w:ascii="宋体" w:hAnsi="宋体" w:cs="宋体"/>
          <w:kern w:val="0"/>
          <w:szCs w:val="21"/>
        </w:rPr>
      </w:pPr>
      <w:r>
        <w:rPr>
          <w:rFonts w:hint="eastAsia" w:ascii="宋体" w:hAnsi="宋体" w:cs="宋体"/>
          <w:kern w:val="0"/>
          <w:szCs w:val="21"/>
        </w:rPr>
        <w:t>http://www.ccgp.gov.cn/（中国政府采购网）、http://zfcg.gxzf.gov.cn (广西政府采购网)、</w:t>
      </w:r>
      <w:r>
        <w:rPr>
          <w:rFonts w:hint="eastAsia" w:ascii="宋体" w:hAnsi="宋体" w:cs="宋体"/>
          <w:color w:val="000000"/>
          <w:kern w:val="0"/>
          <w:szCs w:val="21"/>
        </w:rPr>
        <w:t>全国公共资源交易平台（广西·南宁） (http://ggzy.jgswj.gxzf.gov.cn/nnggzy/)</w:t>
      </w:r>
      <w:r>
        <w:rPr>
          <w:rFonts w:hint="eastAsia" w:ascii="宋体" w:hAnsi="宋体" w:cs="宋体"/>
          <w:kern w:val="0"/>
          <w:szCs w:val="21"/>
        </w:rPr>
        <w:t>。</w:t>
      </w:r>
    </w:p>
    <w:p w14:paraId="426DB7D2">
      <w:pPr>
        <w:spacing w:line="360" w:lineRule="auto"/>
        <w:ind w:firstLine="315" w:firstLineChars="150"/>
        <w:rPr>
          <w:rFonts w:ascii="宋体" w:hAnsi="宋体" w:cs="宋体"/>
          <w:color w:val="FF0000"/>
          <w:kern w:val="0"/>
          <w:szCs w:val="21"/>
        </w:rPr>
      </w:pPr>
      <w:r>
        <w:rPr>
          <w:rFonts w:hint="eastAsia" w:ascii="宋体" w:hAnsi="宋体" w:cs="宋体"/>
          <w:color w:val="000000"/>
          <w:szCs w:val="21"/>
        </w:rPr>
        <w:t xml:space="preserve">4. </w:t>
      </w:r>
      <w:r>
        <w:rPr>
          <w:rFonts w:hint="eastAsia" w:ascii="宋体" w:hAnsi="宋体" w:cs="宋体"/>
          <w:color w:val="000000"/>
          <w:kern w:val="0"/>
          <w:szCs w:val="21"/>
        </w:rPr>
        <w:t>本项目需要落实的政府采购政</w:t>
      </w:r>
      <w:r>
        <w:rPr>
          <w:rFonts w:hint="eastAsia" w:ascii="宋体" w:hAnsi="宋体" w:cs="宋体"/>
          <w:kern w:val="0"/>
          <w:szCs w:val="21"/>
        </w:rPr>
        <w:t>策：</w:t>
      </w:r>
    </w:p>
    <w:p w14:paraId="164DF81F">
      <w:pPr>
        <w:spacing w:line="360" w:lineRule="auto"/>
        <w:ind w:left="210" w:leftChars="100" w:firstLine="105" w:firstLineChars="50"/>
        <w:rPr>
          <w:rFonts w:ascii="宋体" w:hAnsi="宋体" w:cs="宋体"/>
          <w:kern w:val="0"/>
          <w:szCs w:val="21"/>
        </w:rPr>
      </w:pPr>
      <w:r>
        <w:rPr>
          <w:rFonts w:ascii="宋体" w:hAnsi="宋体" w:cs="宋体"/>
          <w:kern w:val="0"/>
          <w:szCs w:val="21"/>
        </w:rPr>
        <w:t>（1）政府采购促进中小企业发展。</w:t>
      </w:r>
      <w:r>
        <w:rPr>
          <w:rFonts w:hint="eastAsia" w:ascii="宋体" w:hAnsi="宋体" w:cs="宋体"/>
          <w:kern w:val="0"/>
          <w:szCs w:val="21"/>
        </w:rPr>
        <w:br w:type="textWrapping"/>
      </w:r>
      <w:r>
        <w:rPr>
          <w:rFonts w:hint="eastAsia" w:ascii="宋体" w:hAnsi="宋体" w:cs="宋体"/>
          <w:kern w:val="0"/>
          <w:szCs w:val="21"/>
        </w:rPr>
        <w:t>（2）政府采购支持采用本国产品的政策。</w:t>
      </w:r>
      <w:r>
        <w:rPr>
          <w:rFonts w:hint="eastAsia" w:ascii="宋体" w:hAnsi="宋体" w:cs="宋体"/>
          <w:kern w:val="0"/>
          <w:szCs w:val="21"/>
        </w:rPr>
        <w:br w:type="textWrapping"/>
      </w:r>
      <w:r>
        <w:rPr>
          <w:rFonts w:hint="eastAsia" w:ascii="宋体" w:hAnsi="宋体" w:cs="宋体"/>
          <w:kern w:val="0"/>
          <w:szCs w:val="21"/>
        </w:rPr>
        <w:t>（3）强制采购节能产品；优先采购节能产品、环境标志产品。</w:t>
      </w:r>
      <w:r>
        <w:rPr>
          <w:rFonts w:hint="eastAsia" w:ascii="宋体" w:hAnsi="宋体" w:cs="宋体"/>
          <w:kern w:val="0"/>
          <w:szCs w:val="21"/>
        </w:rPr>
        <w:br w:type="textWrapping"/>
      </w:r>
      <w:r>
        <w:rPr>
          <w:rFonts w:hint="eastAsia" w:ascii="宋体" w:hAnsi="宋体" w:cs="宋体"/>
          <w:kern w:val="0"/>
          <w:szCs w:val="21"/>
        </w:rPr>
        <w:t>（4）政府采购促进残疾人就业政策。</w:t>
      </w:r>
      <w:r>
        <w:rPr>
          <w:rFonts w:hint="eastAsia" w:ascii="宋体" w:hAnsi="宋体" w:cs="宋体"/>
          <w:kern w:val="0"/>
          <w:szCs w:val="21"/>
        </w:rPr>
        <w:br w:type="textWrapping"/>
      </w:r>
      <w:r>
        <w:rPr>
          <w:rFonts w:hint="eastAsia" w:ascii="宋体" w:hAnsi="宋体" w:cs="宋体"/>
          <w:kern w:val="0"/>
          <w:szCs w:val="21"/>
        </w:rPr>
        <w:t>（5）政府采购支持监狱企业发展。</w:t>
      </w:r>
      <w:r>
        <w:rPr>
          <w:rFonts w:hint="eastAsia" w:ascii="宋体" w:hAnsi="宋体" w:cs="宋体"/>
          <w:kern w:val="0"/>
          <w:szCs w:val="21"/>
        </w:rPr>
        <w:br w:type="textWrapping"/>
      </w:r>
      <w:r>
        <w:rPr>
          <w:rFonts w:hint="eastAsia" w:ascii="宋体" w:hAnsi="宋体" w:cs="宋体"/>
          <w:kern w:val="0"/>
          <w:szCs w:val="21"/>
        </w:rPr>
        <w:t>（6）扶持不发达地区和少数民族地区政策。</w:t>
      </w:r>
    </w:p>
    <w:p w14:paraId="7909F1C8">
      <w:pPr>
        <w:spacing w:line="360" w:lineRule="auto"/>
        <w:ind w:firstLine="315" w:firstLineChars="150"/>
        <w:rPr>
          <w:rFonts w:ascii="宋体" w:hAnsi="宋体" w:cs="宋体"/>
          <w:color w:val="000000"/>
          <w:kern w:val="0"/>
          <w:szCs w:val="21"/>
        </w:rPr>
      </w:pPr>
      <w:r>
        <w:rPr>
          <w:rFonts w:hint="eastAsia" w:ascii="宋体" w:hAnsi="宋体" w:cs="宋体"/>
          <w:color w:val="000000"/>
          <w:kern w:val="0"/>
          <w:szCs w:val="21"/>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6C007644">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6. 如在操作过程中遇到问题或者需要技术支持，请致电客服热线：95763。</w:t>
      </w:r>
    </w:p>
    <w:p w14:paraId="36E3C078">
      <w:pPr>
        <w:spacing w:line="360" w:lineRule="auto"/>
        <w:rPr>
          <w:rFonts w:ascii="宋体" w:hAnsi="宋体" w:cs="宋体"/>
          <w:b/>
          <w:bCs/>
          <w:color w:val="000000"/>
          <w:sz w:val="24"/>
        </w:rPr>
      </w:pPr>
      <w:r>
        <w:rPr>
          <w:rFonts w:hint="eastAsia" w:ascii="宋体" w:hAnsi="宋体" w:cs="宋体"/>
          <w:b/>
          <w:bCs/>
          <w:color w:val="000000"/>
          <w:sz w:val="24"/>
        </w:rPr>
        <w:t>七、对本次招标提出询问，请按以下方式联系。</w:t>
      </w:r>
    </w:p>
    <w:p w14:paraId="1D7D306F">
      <w:pPr>
        <w:spacing w:line="360" w:lineRule="auto"/>
        <w:jc w:val="left"/>
        <w:rPr>
          <w:rFonts w:ascii="宋体" w:hAnsi="宋体" w:cs="宋体"/>
          <w:color w:val="000000"/>
          <w:szCs w:val="21"/>
        </w:rPr>
      </w:pPr>
      <w:r>
        <w:rPr>
          <w:rFonts w:hint="eastAsia" w:ascii="宋体" w:hAnsi="宋体" w:cs="宋体"/>
          <w:color w:val="000000"/>
          <w:szCs w:val="21"/>
        </w:rPr>
        <w:t>　　　1.采购人信息</w:t>
      </w:r>
    </w:p>
    <w:p w14:paraId="7C09B2C7">
      <w:pPr>
        <w:spacing w:line="360" w:lineRule="auto"/>
        <w:ind w:left="1041" w:leftChars="371" w:hanging="262" w:hangingChars="125"/>
        <w:jc w:val="left"/>
        <w:rPr>
          <w:rFonts w:ascii="宋体" w:hAnsi="宋体" w:cs="宋体"/>
          <w:color w:val="000000"/>
          <w:szCs w:val="21"/>
          <w:u w:val="single"/>
        </w:rPr>
      </w:pPr>
      <w:r>
        <w:rPr>
          <w:rFonts w:hint="eastAsia" w:ascii="宋体" w:hAnsi="宋体" w:cs="宋体"/>
          <w:color w:val="000000"/>
          <w:szCs w:val="21"/>
        </w:rPr>
        <w:t>名 称：</w:t>
      </w:r>
      <w:bookmarkStart w:id="9" w:name="PO_3000001866_PM026_1"/>
      <w:r>
        <w:rPr>
          <w:rFonts w:hint="eastAsia" w:ascii="宋体" w:hAnsi="宋体" w:cs="宋体"/>
          <w:color w:val="000000"/>
          <w:szCs w:val="21"/>
          <w:u w:val="single"/>
        </w:rPr>
        <w:t>广西大明山国家级自然保护区管理局（南宁大明山风景旅游区管理委员会）</w:t>
      </w:r>
      <w:bookmarkEnd w:id="9"/>
    </w:p>
    <w:p w14:paraId="7568308F">
      <w:pPr>
        <w:spacing w:line="360" w:lineRule="auto"/>
        <w:ind w:left="1041" w:leftChars="371" w:hanging="262" w:hangingChars="125"/>
        <w:jc w:val="left"/>
        <w:rPr>
          <w:rFonts w:ascii="宋体" w:hAnsi="宋体" w:cs="宋体"/>
          <w:color w:val="000000"/>
          <w:szCs w:val="21"/>
        </w:rPr>
      </w:pPr>
      <w:r>
        <w:rPr>
          <w:rFonts w:hint="eastAsia" w:ascii="宋体" w:hAnsi="宋体" w:cs="宋体"/>
          <w:color w:val="000000"/>
          <w:szCs w:val="21"/>
        </w:rPr>
        <w:t>地址：</w:t>
      </w:r>
      <w:bookmarkStart w:id="10" w:name="PO_3000001866_PM030"/>
      <w:r>
        <w:rPr>
          <w:rFonts w:hint="eastAsia" w:ascii="宋体" w:hAnsi="宋体" w:cs="宋体"/>
          <w:color w:val="000000"/>
          <w:szCs w:val="21"/>
          <w:u w:val="single"/>
        </w:rPr>
        <w:t>广西壮族自治区南宁市武鸣区两江镇明山路1号</w:t>
      </w:r>
      <w:bookmarkEnd w:id="10"/>
    </w:p>
    <w:p w14:paraId="542315AF">
      <w:pPr>
        <w:pStyle w:val="3"/>
        <w:spacing w:line="360" w:lineRule="auto"/>
        <w:ind w:firstLine="735" w:firstLineChars="350"/>
        <w:rPr>
          <w:rFonts w:hAnsi="宋体" w:cs="宋体"/>
          <w:color w:val="000000"/>
        </w:rPr>
      </w:pPr>
      <w:r>
        <w:rPr>
          <w:rFonts w:hint="eastAsia" w:hAnsi="宋体" w:cs="宋体"/>
          <w:color w:val="000000"/>
        </w:rPr>
        <w:t>项目联系人：</w:t>
      </w:r>
      <w:bookmarkStart w:id="11" w:name="PO_3000001866_PM027"/>
      <w:r>
        <w:rPr>
          <w:rFonts w:hint="eastAsia" w:hAnsi="宋体" w:cs="宋体"/>
          <w:color w:val="000000"/>
          <w:u w:val="single"/>
        </w:rPr>
        <w:t>肖观权</w:t>
      </w:r>
      <w:bookmarkEnd w:id="11"/>
    </w:p>
    <w:p w14:paraId="4011D684">
      <w:pPr>
        <w:spacing w:line="360" w:lineRule="auto"/>
        <w:ind w:left="1041" w:leftChars="371" w:hanging="262" w:hangingChars="125"/>
        <w:jc w:val="left"/>
        <w:rPr>
          <w:rFonts w:ascii="宋体" w:hAnsi="宋体" w:cs="宋体"/>
          <w:color w:val="000000"/>
          <w:szCs w:val="21"/>
          <w:u w:val="single"/>
        </w:rPr>
      </w:pPr>
      <w:r>
        <w:rPr>
          <w:rFonts w:hint="eastAsia" w:ascii="宋体" w:hAnsi="宋体" w:cs="宋体"/>
          <w:color w:val="000000"/>
          <w:szCs w:val="21"/>
        </w:rPr>
        <w:t>联系电话：</w:t>
      </w:r>
      <w:bookmarkStart w:id="12" w:name="PO_3000001866_PM028"/>
      <w:r>
        <w:rPr>
          <w:rFonts w:hint="eastAsia" w:ascii="宋体" w:hAnsi="宋体" w:cs="宋体"/>
          <w:color w:val="000000"/>
          <w:szCs w:val="21"/>
          <w:u w:val="single"/>
        </w:rPr>
        <w:t>0771-6229989</w:t>
      </w:r>
      <w:bookmarkEnd w:id="12"/>
    </w:p>
    <w:p w14:paraId="68C01673">
      <w:pPr>
        <w:spacing w:line="360" w:lineRule="auto"/>
        <w:ind w:left="1041" w:leftChars="371" w:hanging="262" w:hangingChars="125"/>
        <w:jc w:val="left"/>
        <w:rPr>
          <w:rFonts w:ascii="宋体" w:hAnsi="宋体" w:cs="宋体"/>
          <w:color w:val="000000"/>
          <w:szCs w:val="21"/>
        </w:rPr>
      </w:pPr>
      <w:r>
        <w:rPr>
          <w:rFonts w:hint="eastAsia" w:ascii="宋体" w:hAnsi="宋体" w:cs="宋体"/>
          <w:color w:val="000000"/>
          <w:szCs w:val="21"/>
        </w:rPr>
        <w:t>2.采购代理机构信息</w:t>
      </w:r>
    </w:p>
    <w:p w14:paraId="6C65B595">
      <w:pPr>
        <w:spacing w:line="360" w:lineRule="auto"/>
        <w:ind w:firstLine="735" w:firstLineChars="350"/>
        <w:rPr>
          <w:rFonts w:ascii="宋体" w:hAnsi="宋体" w:cs="宋体"/>
          <w:color w:val="000000"/>
          <w:szCs w:val="21"/>
          <w:u w:val="single"/>
        </w:rPr>
      </w:pPr>
      <w:r>
        <w:rPr>
          <w:rFonts w:hint="eastAsia" w:ascii="宋体" w:hAnsi="宋体" w:cs="宋体"/>
          <w:color w:val="000000"/>
          <w:szCs w:val="21"/>
        </w:rPr>
        <w:t>名 称：</w:t>
      </w:r>
      <w:bookmarkStart w:id="13" w:name="PO_3000001866_PM031_1"/>
      <w:r>
        <w:rPr>
          <w:rFonts w:hint="eastAsia" w:ascii="宋体" w:hAnsi="宋体" w:cs="宋体"/>
          <w:color w:val="000000"/>
          <w:szCs w:val="21"/>
          <w:u w:val="single"/>
        </w:rPr>
        <w:t>广西建通工程咨询有限责任公司</w:t>
      </w:r>
      <w:bookmarkEnd w:id="13"/>
    </w:p>
    <w:p w14:paraId="0FAE52CC">
      <w:pPr>
        <w:spacing w:line="360" w:lineRule="auto"/>
        <w:ind w:firstLine="735" w:firstLineChars="350"/>
        <w:rPr>
          <w:rFonts w:ascii="宋体" w:hAnsi="宋体" w:cs="宋体"/>
          <w:color w:val="000000"/>
          <w:szCs w:val="21"/>
        </w:rPr>
      </w:pPr>
      <w:r>
        <w:rPr>
          <w:rFonts w:hint="eastAsia" w:ascii="宋体" w:hAnsi="宋体" w:cs="宋体"/>
          <w:color w:val="000000"/>
          <w:szCs w:val="21"/>
        </w:rPr>
        <w:t>地　址：</w:t>
      </w:r>
      <w:bookmarkStart w:id="14" w:name="PO_3000001866_PM035_1"/>
      <w:r>
        <w:rPr>
          <w:rFonts w:hint="eastAsia" w:ascii="宋体" w:hAnsi="宋体" w:cs="宋体"/>
          <w:color w:val="000000"/>
          <w:szCs w:val="21"/>
          <w:u w:val="single"/>
        </w:rPr>
        <w:t>南宁市金凯路26号广西建通中心</w:t>
      </w:r>
      <w:bookmarkEnd w:id="14"/>
    </w:p>
    <w:p w14:paraId="5286D6A3">
      <w:pPr>
        <w:spacing w:line="360" w:lineRule="auto"/>
        <w:ind w:firstLine="735" w:firstLineChars="350"/>
        <w:rPr>
          <w:rFonts w:ascii="宋体" w:hAnsi="宋体" w:cs="宋体"/>
          <w:color w:val="000000"/>
          <w:szCs w:val="21"/>
        </w:rPr>
      </w:pPr>
      <w:r>
        <w:rPr>
          <w:rFonts w:hint="eastAsia" w:ascii="宋体" w:hAnsi="宋体" w:cs="宋体"/>
          <w:color w:val="000000"/>
          <w:szCs w:val="21"/>
        </w:rPr>
        <w:t>联系电话：</w:t>
      </w:r>
      <w:bookmarkStart w:id="15" w:name="PO_3000001866_PM033"/>
      <w:r>
        <w:rPr>
          <w:rFonts w:hint="eastAsia" w:ascii="宋体" w:hAnsi="宋体" w:cs="宋体"/>
          <w:color w:val="000000"/>
          <w:szCs w:val="21"/>
          <w:u w:val="single"/>
        </w:rPr>
        <w:t>0771-5386340</w:t>
      </w:r>
      <w:bookmarkEnd w:id="15"/>
    </w:p>
    <w:p w14:paraId="3EBFEA61">
      <w:pPr>
        <w:spacing w:line="360" w:lineRule="auto"/>
        <w:ind w:firstLine="735" w:firstLineChars="350"/>
        <w:rPr>
          <w:rFonts w:ascii="宋体" w:hAnsi="宋体" w:cs="宋体"/>
          <w:color w:val="000000"/>
          <w:szCs w:val="21"/>
        </w:rPr>
      </w:pPr>
      <w:r>
        <w:rPr>
          <w:rFonts w:hint="eastAsia" w:ascii="宋体" w:hAnsi="宋体" w:cs="宋体"/>
          <w:color w:val="000000"/>
          <w:szCs w:val="21"/>
        </w:rPr>
        <w:t>3.项目联系方式</w:t>
      </w:r>
    </w:p>
    <w:p w14:paraId="47136F95">
      <w:pPr>
        <w:spacing w:line="360" w:lineRule="auto"/>
        <w:ind w:firstLine="735" w:firstLineChars="350"/>
        <w:rPr>
          <w:rFonts w:ascii="宋体" w:hAnsi="宋体" w:cs="宋体"/>
          <w:color w:val="000000"/>
          <w:szCs w:val="21"/>
        </w:rPr>
      </w:pPr>
      <w:r>
        <w:rPr>
          <w:rFonts w:hint="eastAsia" w:ascii="宋体" w:hAnsi="宋体" w:cs="宋体"/>
          <w:color w:val="000000"/>
          <w:szCs w:val="21"/>
        </w:rPr>
        <w:t>项目联系人：</w:t>
      </w:r>
      <w:r>
        <w:rPr>
          <w:rFonts w:hint="eastAsia" w:ascii="宋体" w:hAnsi="宋体" w:cs="宋体"/>
          <w:color w:val="000000"/>
          <w:szCs w:val="21"/>
          <w:u w:val="single"/>
        </w:rPr>
        <w:t xml:space="preserve">　     </w:t>
      </w:r>
      <w:r>
        <w:rPr>
          <w:rFonts w:hint="eastAsia" w:ascii="宋体" w:hAnsi="宋体" w:cs="宋体"/>
          <w:szCs w:val="21"/>
          <w:u w:val="single"/>
        </w:rPr>
        <w:t>庞小静</w:t>
      </w:r>
      <w:r>
        <w:rPr>
          <w:rFonts w:hint="eastAsia" w:ascii="宋体" w:hAnsi="宋体" w:cs="宋体"/>
          <w:color w:val="000000"/>
          <w:szCs w:val="21"/>
          <w:u w:val="single"/>
        </w:rPr>
        <w:t xml:space="preserve">      　 </w:t>
      </w:r>
    </w:p>
    <w:p w14:paraId="3DF675A7">
      <w:pPr>
        <w:spacing w:line="360" w:lineRule="auto"/>
        <w:ind w:firstLine="735" w:firstLineChars="350"/>
        <w:rPr>
          <w:rFonts w:ascii="宋体" w:hAnsi="宋体" w:cs="宋体"/>
          <w:color w:val="000000"/>
          <w:szCs w:val="21"/>
        </w:rPr>
      </w:pPr>
      <w:r>
        <w:rPr>
          <w:rFonts w:hint="eastAsia" w:ascii="宋体" w:hAnsi="宋体" w:cs="宋体"/>
          <w:color w:val="000000"/>
          <w:szCs w:val="21"/>
        </w:rPr>
        <w:t>电    话：</w:t>
      </w:r>
      <w:r>
        <w:rPr>
          <w:rFonts w:hint="eastAsia" w:ascii="宋体" w:hAnsi="宋体" w:cs="宋体"/>
          <w:color w:val="000000"/>
          <w:szCs w:val="21"/>
          <w:u w:val="single"/>
        </w:rPr>
        <w:t xml:space="preserve">     </w:t>
      </w:r>
      <w:r>
        <w:rPr>
          <w:rFonts w:hint="eastAsia" w:ascii="宋体" w:hAnsi="宋体" w:cs="宋体"/>
          <w:szCs w:val="21"/>
          <w:u w:val="single"/>
        </w:rPr>
        <w:t>0771-5386340</w:t>
      </w:r>
      <w:r>
        <w:rPr>
          <w:rFonts w:hint="eastAsia" w:ascii="宋体" w:hAnsi="宋体" w:cs="宋体"/>
          <w:color w:val="000000"/>
          <w:szCs w:val="21"/>
          <w:u w:val="single"/>
        </w:rPr>
        <w:t xml:space="preserve">     </w:t>
      </w:r>
    </w:p>
    <w:p w14:paraId="442F2DF5">
      <w:pPr>
        <w:rPr>
          <w:rFonts w:ascii="宋体" w:hAnsi="宋体" w:cs="宋体"/>
          <w:color w:val="000000"/>
          <w:szCs w:val="21"/>
        </w:rPr>
      </w:pPr>
    </w:p>
    <w:p w14:paraId="626E7A2A">
      <w:pPr>
        <w:pStyle w:val="17"/>
        <w:spacing w:line="360" w:lineRule="auto"/>
        <w:ind w:firstLine="420" w:firstLineChars="200"/>
        <w:rPr>
          <w:rFonts w:ascii="宋体" w:hAnsi="宋体" w:cs="宋体"/>
        </w:rPr>
      </w:pPr>
      <w:r>
        <w:rPr>
          <w:rFonts w:hint="eastAsia" w:ascii="宋体" w:hAnsi="宋体" w:cs="宋体"/>
          <w:color w:val="000000"/>
          <w:szCs w:val="21"/>
        </w:rPr>
        <w:t>附件： 1.CA证书申请方式及操作指南下载地址（登陆</w:t>
      </w:r>
      <w:r>
        <w:fldChar w:fldCharType="begin"/>
      </w:r>
      <w:r>
        <w:instrText xml:space="preserve"> HYPERLINK "http://nncz.nanning.gov.cn/" </w:instrText>
      </w:r>
      <w:r>
        <w:fldChar w:fldCharType="separate"/>
      </w:r>
      <w:r>
        <w:rPr>
          <w:rStyle w:val="42"/>
          <w:rFonts w:hint="eastAsia" w:ascii="宋体" w:hAnsi="宋体" w:cs="宋体"/>
        </w:rPr>
        <w:t>http://nncz.nanning.gov.cn/</w:t>
      </w:r>
      <w:r>
        <w:rPr>
          <w:rStyle w:val="42"/>
          <w:rFonts w:hint="eastAsia" w:ascii="宋体" w:hAnsi="宋体" w:cs="宋体"/>
        </w:rPr>
        <w:fldChar w:fldCharType="end"/>
      </w:r>
      <w:r>
        <w:rPr>
          <w:rFonts w:hint="eastAsia" w:ascii="宋体" w:hAnsi="宋体" w:cs="宋体"/>
        </w:rPr>
        <w:t>（南宁市财政局官网）-业务专题-政府采购监督管理-资料下载-“广西政采云西部CA办理方式”或“南宁市政采云CA证书办理操作指南”</w:t>
      </w:r>
      <w:r>
        <w:rPr>
          <w:rFonts w:hint="eastAsia" w:ascii="宋体" w:hAnsi="宋体" w:cs="宋体"/>
          <w:color w:val="000000"/>
          <w:szCs w:val="21"/>
        </w:rPr>
        <w:t>）</w:t>
      </w:r>
    </w:p>
    <w:p w14:paraId="03267F60">
      <w:pPr>
        <w:pStyle w:val="17"/>
        <w:spacing w:line="360" w:lineRule="auto"/>
        <w:ind w:firstLine="420" w:firstLineChars="200"/>
        <w:rPr>
          <w:rFonts w:ascii="宋体" w:hAnsi="宋体" w:cs="宋体"/>
          <w:color w:val="000000"/>
          <w:szCs w:val="21"/>
        </w:rPr>
      </w:pPr>
      <w:r>
        <w:rPr>
          <w:rFonts w:hint="eastAsia" w:ascii="宋体" w:hAnsi="宋体" w:cs="宋体"/>
          <w:color w:val="000000"/>
          <w:szCs w:val="21"/>
        </w:rPr>
        <w:t>2.电子投标文件制作与投送教程（在此网址下载：</w:t>
      </w:r>
      <w:r>
        <w:fldChar w:fldCharType="begin"/>
      </w:r>
      <w:r>
        <w:instrText xml:space="preserve"> HYPERLINK "http://nncz.nanning.gov.cn/" </w:instrText>
      </w:r>
      <w:r>
        <w:fldChar w:fldCharType="separate"/>
      </w:r>
      <w:r>
        <w:rPr>
          <w:rStyle w:val="42"/>
          <w:rFonts w:hint="eastAsia" w:ascii="宋体" w:hAnsi="宋体" w:cs="宋体"/>
        </w:rPr>
        <w:t>http://nncz.nanning.gov.cn/</w:t>
      </w:r>
      <w:r>
        <w:rPr>
          <w:rStyle w:val="42"/>
          <w:rFonts w:hint="eastAsia" w:ascii="宋体" w:hAnsi="宋体" w:cs="宋体"/>
        </w:rPr>
        <w:fldChar w:fldCharType="end"/>
      </w:r>
      <w:r>
        <w:rPr>
          <w:rFonts w:hint="eastAsia" w:ascii="宋体" w:hAnsi="宋体" w:cs="宋体"/>
        </w:rPr>
        <w:t>（南宁市财政局官网）-业务专题-政府采购监督管理-资料下载-南宁市政府采购项目全流程电子化交易操作指南</w:t>
      </w:r>
      <w:r>
        <w:rPr>
          <w:rFonts w:hint="eastAsia" w:ascii="宋体" w:hAnsi="宋体" w:cs="宋体"/>
          <w:color w:val="000000"/>
          <w:szCs w:val="21"/>
        </w:rPr>
        <w:t>）</w:t>
      </w:r>
    </w:p>
    <w:p w14:paraId="07B499BE">
      <w:pPr>
        <w:spacing w:line="360" w:lineRule="auto"/>
        <w:rPr>
          <w:rFonts w:ascii="宋体" w:hAnsi="宋体" w:cs="宋体"/>
          <w:color w:val="000000"/>
          <w:szCs w:val="21"/>
        </w:rPr>
      </w:pPr>
    </w:p>
    <w:p w14:paraId="6F91CE40">
      <w:pPr>
        <w:spacing w:line="360" w:lineRule="auto"/>
        <w:jc w:val="right"/>
        <w:rPr>
          <w:rFonts w:ascii="宋体" w:hAnsi="宋体" w:cs="宋体"/>
          <w:color w:val="000000"/>
          <w:szCs w:val="21"/>
        </w:rPr>
      </w:pPr>
      <w:bookmarkStart w:id="16" w:name="PO_3000001866_PM031_2"/>
      <w:r>
        <w:rPr>
          <w:rFonts w:hint="eastAsia" w:ascii="宋体" w:hAnsi="宋体" w:cs="宋体"/>
          <w:color w:val="000000"/>
          <w:szCs w:val="21"/>
          <w:u w:val="single"/>
        </w:rPr>
        <w:t>广西建通工程咨询有限责任公司</w:t>
      </w:r>
      <w:bookmarkEnd w:id="16"/>
    </w:p>
    <w:p w14:paraId="51EBB2F0">
      <w:pPr>
        <w:spacing w:line="360" w:lineRule="auto"/>
        <w:ind w:firstLine="210" w:firstLineChars="100"/>
        <w:jc w:val="right"/>
        <w:rPr>
          <w:rFonts w:ascii="宋体" w:hAnsi="宋体" w:cs="宋体"/>
          <w:color w:val="000000"/>
          <w:highlight w:val="none"/>
        </w:rPr>
      </w:pPr>
      <w:r>
        <w:rPr>
          <w:rFonts w:hint="eastAsia" w:ascii="宋体" w:hAnsi="宋体" w:cs="宋体"/>
          <w:color w:val="000000"/>
          <w:szCs w:val="21"/>
          <w:highlight w:val="none"/>
          <w:u w:val="single"/>
        </w:rPr>
        <w:t>2026</w:t>
      </w:r>
      <w:r>
        <w:rPr>
          <w:rFonts w:hint="eastAsia" w:ascii="宋体" w:hAnsi="宋体" w:cs="宋体"/>
          <w:color w:val="000000"/>
          <w:szCs w:val="21"/>
          <w:highlight w:val="none"/>
        </w:rPr>
        <w:t>年</w:t>
      </w:r>
      <w:r>
        <w:rPr>
          <w:rFonts w:hint="eastAsia" w:ascii="宋体" w:hAnsi="宋体" w:cs="宋体"/>
          <w:color w:val="000000"/>
          <w:szCs w:val="21"/>
          <w:highlight w:val="none"/>
          <w:lang w:val="en-US" w:eastAsia="zh-CN"/>
        </w:rPr>
        <w:t>4</w:t>
      </w:r>
      <w:r>
        <w:rPr>
          <w:rFonts w:hint="eastAsia" w:ascii="宋体" w:hAnsi="宋体" w:cs="宋体"/>
          <w:color w:val="000000"/>
          <w:szCs w:val="21"/>
          <w:highlight w:val="none"/>
        </w:rPr>
        <w:t>月</w:t>
      </w:r>
      <w:r>
        <w:rPr>
          <w:rFonts w:hint="eastAsia" w:ascii="宋体" w:hAnsi="宋体" w:cs="宋体"/>
          <w:color w:val="000000"/>
          <w:szCs w:val="21"/>
          <w:highlight w:val="none"/>
          <w:lang w:val="en-US" w:eastAsia="zh-CN"/>
        </w:rPr>
        <w:t>24</w:t>
      </w:r>
      <w:r>
        <w:rPr>
          <w:rFonts w:hint="eastAsia" w:ascii="宋体" w:hAnsi="宋体" w:cs="宋体"/>
          <w:color w:val="000000"/>
          <w:szCs w:val="21"/>
          <w:highlight w:val="none"/>
        </w:rPr>
        <w:t>日</w:t>
      </w:r>
    </w:p>
    <w:p w14:paraId="0DC426C4">
      <w:pPr>
        <w:widowControl/>
        <w:spacing w:line="360" w:lineRule="auto"/>
        <w:jc w:val="left"/>
        <w:rPr>
          <w:rFonts w:ascii="宋体" w:hAnsi="宋体" w:cs="宋体"/>
          <w:sz w:val="24"/>
          <w:highlight w:val="none"/>
          <w:lang w:val="zh-CN"/>
        </w:rPr>
        <w:sectPr>
          <w:footerReference r:id="rId3" w:type="default"/>
          <w:pgSz w:w="11906" w:h="16838"/>
          <w:pgMar w:top="1179" w:right="1179" w:bottom="1134" w:left="1123" w:header="720" w:footer="720" w:gutter="0"/>
          <w:pgNumType w:start="1"/>
          <w:cols w:space="0" w:num="1"/>
          <w:rtlGutter w:val="0"/>
          <w:docGrid w:type="lines" w:linePitch="331" w:charSpace="0"/>
        </w:sectPr>
      </w:pPr>
    </w:p>
    <w:p w14:paraId="43B0CC8A">
      <w:pPr>
        <w:pStyle w:val="3"/>
        <w:jc w:val="center"/>
        <w:outlineLvl w:val="0"/>
        <w:rPr>
          <w:rFonts w:hAnsi="宋体" w:cs="宋体"/>
          <w:b/>
          <w:sz w:val="36"/>
        </w:rPr>
      </w:pPr>
      <w:bookmarkStart w:id="17" w:name="_Toc28068"/>
      <w:r>
        <w:rPr>
          <w:rFonts w:hint="eastAsia" w:hAnsi="宋体" w:cs="宋体"/>
          <w:b/>
          <w:sz w:val="36"/>
        </w:rPr>
        <w:t>第二章  采购需求</w:t>
      </w:r>
      <w:bookmarkEnd w:id="17"/>
    </w:p>
    <w:p w14:paraId="1D5314BC">
      <w:pPr>
        <w:adjustRightInd w:val="0"/>
        <w:spacing w:line="340" w:lineRule="exact"/>
        <w:rPr>
          <w:rFonts w:ascii="宋体" w:hAnsi="宋体" w:cs="宋体"/>
          <w:b/>
          <w:szCs w:val="21"/>
        </w:rPr>
      </w:pPr>
    </w:p>
    <w:p w14:paraId="61616443">
      <w:pPr>
        <w:adjustRightInd w:val="0"/>
        <w:spacing w:line="340" w:lineRule="exact"/>
        <w:rPr>
          <w:rFonts w:ascii="宋体" w:hAnsi="宋体" w:cs="宋体"/>
          <w:b/>
          <w:szCs w:val="21"/>
        </w:rPr>
      </w:pPr>
      <w:r>
        <w:rPr>
          <w:rFonts w:hint="eastAsia" w:ascii="宋体" w:hAnsi="宋体" w:cs="宋体"/>
          <w:b/>
          <w:szCs w:val="21"/>
        </w:rPr>
        <w:t>说明：</w:t>
      </w:r>
    </w:p>
    <w:p w14:paraId="59D1315A">
      <w:pPr>
        <w:spacing w:line="360" w:lineRule="auto"/>
        <w:ind w:firstLine="420" w:firstLineChars="200"/>
        <w:jc w:val="left"/>
        <w:rPr>
          <w:rFonts w:ascii="宋体" w:hAnsi="宋体" w:cs="宋体"/>
        </w:rPr>
      </w:pPr>
      <w:r>
        <w:rPr>
          <w:rFonts w:hint="eastAsia" w:ascii="宋体" w:hAnsi="宋体" w:cs="宋体"/>
        </w:rPr>
        <w:t>1. 为落实政府采购政策需满足的要求（根据项目实际情况填写内容）</w:t>
      </w:r>
    </w:p>
    <w:p w14:paraId="47C75AD1">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2529B8EC">
      <w:pPr>
        <w:spacing w:line="360" w:lineRule="auto"/>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14:paraId="380496FD">
      <w:pPr>
        <w:spacing w:line="360" w:lineRule="auto"/>
        <w:ind w:firstLine="424" w:firstLineChars="202"/>
        <w:jc w:val="left"/>
        <w:rPr>
          <w:rFonts w:ascii="宋体" w:hAnsi="宋体" w:cs="宋体"/>
          <w:b/>
          <w:szCs w:val="21"/>
        </w:rPr>
      </w:pPr>
      <w:r>
        <w:rPr>
          <w:rFonts w:hint="eastAsia" w:ascii="宋体" w:hAnsi="宋体" w:cs="宋体"/>
          <w:szCs w:val="21"/>
        </w:rPr>
        <w:t>（3）</w:t>
      </w:r>
      <w:r>
        <w:rPr>
          <w:rFonts w:hint="eastAsia" w:ascii="宋体" w:hAnsi="宋体" w:cs="宋体"/>
          <w:b/>
          <w:szCs w:val="21"/>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14:paraId="78AC6A6A">
      <w:pPr>
        <w:numPr>
          <w:ilvl w:val="0"/>
          <w:numId w:val="1"/>
        </w:numPr>
        <w:spacing w:line="360" w:lineRule="auto"/>
        <w:ind w:firstLine="424" w:firstLineChars="202"/>
        <w:jc w:val="left"/>
        <w:rPr>
          <w:rFonts w:ascii="宋体" w:hAnsi="宋体" w:cs="宋体"/>
          <w:szCs w:val="21"/>
        </w:rPr>
      </w:pPr>
      <w:r>
        <w:rPr>
          <w:rFonts w:hint="eastAsia" w:ascii="宋体" w:hAnsi="宋体" w:cs="宋体"/>
          <w:szCs w:val="21"/>
        </w:rPr>
        <w:t>“实质性要求”是指招标文件中已经指明不满足则投标无效的条款，或者不能负偏离的条款，或者采购需求中带“▲”的条款。</w:t>
      </w:r>
    </w:p>
    <w:p w14:paraId="656778D7">
      <w:pPr>
        <w:numPr>
          <w:ilvl w:val="0"/>
          <w:numId w:val="1"/>
        </w:numPr>
        <w:spacing w:line="360" w:lineRule="auto"/>
        <w:ind w:firstLine="424" w:firstLineChars="202"/>
        <w:jc w:val="left"/>
        <w:rPr>
          <w:rFonts w:ascii="宋体" w:hAnsi="宋体" w:cs="宋体"/>
          <w:szCs w:val="21"/>
        </w:rPr>
      </w:pPr>
      <w:r>
        <w:rPr>
          <w:rFonts w:hint="eastAsia" w:ascii="宋体" w:hAnsi="宋体" w:cs="宋体"/>
          <w:szCs w:val="21"/>
        </w:rPr>
        <w:t>不需要投标人对采购需求响应为具体数值的，此采购需求的数值后将以◆号标注。</w:t>
      </w:r>
    </w:p>
    <w:p w14:paraId="39B139BF">
      <w:pPr>
        <w:numPr>
          <w:ilvl w:val="0"/>
          <w:numId w:val="1"/>
        </w:numPr>
        <w:spacing w:line="360" w:lineRule="auto"/>
        <w:ind w:firstLine="424" w:firstLineChars="202"/>
        <w:jc w:val="left"/>
        <w:rPr>
          <w:rFonts w:ascii="宋体" w:hAnsi="宋体" w:cs="宋体"/>
        </w:rPr>
      </w:pPr>
      <w:r>
        <w:rPr>
          <w:rFonts w:hint="eastAsia" w:ascii="宋体" w:hAnsi="宋体" w:cs="宋体"/>
        </w:rPr>
        <w:t>如投标人投标产品存在侵犯他人的知识产权或者专利成果行为的，应承担相应法律责任。</w:t>
      </w:r>
    </w:p>
    <w:p w14:paraId="2F381FCA">
      <w:pPr>
        <w:pStyle w:val="2"/>
        <w:numPr>
          <w:ilvl w:val="0"/>
          <w:numId w:val="1"/>
        </w:numPr>
        <w:ind w:left="0" w:leftChars="0" w:firstLine="424" w:firstLineChars="202"/>
        <w:rPr>
          <w:rFonts w:hint="eastAsia" w:eastAsia="宋体"/>
          <w:lang w:val="en-US" w:eastAsia="zh-CN"/>
        </w:rPr>
      </w:pPr>
      <w:r>
        <w:rPr>
          <w:rFonts w:hint="eastAsia" w:ascii="宋体" w:hAnsi="宋体"/>
          <w:szCs w:val="21"/>
          <w:lang w:val="en-US" w:eastAsia="zh-CN"/>
        </w:rPr>
        <w:t>本项目为服务类项目</w:t>
      </w:r>
      <w:r>
        <w:rPr>
          <w:rFonts w:hint="eastAsia" w:ascii="宋体" w:hAnsi="宋体"/>
          <w:szCs w:val="21"/>
        </w:rPr>
        <w:t>不涉及货物，不适用国务院办公厅关于在政府采购中实施本国产品标准及相关政策的通知的要求。</w:t>
      </w:r>
    </w:p>
    <w:tbl>
      <w:tblPr>
        <w:tblStyle w:val="37"/>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0"/>
        <w:gridCol w:w="567"/>
        <w:gridCol w:w="567"/>
        <w:gridCol w:w="4884"/>
        <w:gridCol w:w="2123"/>
      </w:tblGrid>
      <w:tr w14:paraId="43ABBE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14:paraId="2340E47D">
            <w:pPr>
              <w:spacing w:line="380" w:lineRule="exact"/>
              <w:jc w:val="center"/>
              <w:rPr>
                <w:rFonts w:hint="eastAsia" w:ascii="宋体" w:hAnsi="宋体" w:eastAsia="宋体" w:cs="宋体"/>
                <w:b/>
                <w:bCs/>
                <w:color w:val="000000"/>
                <w:sz w:val="24"/>
                <w:szCs w:val="22"/>
                <w:highlight w:val="none"/>
              </w:rPr>
            </w:pPr>
            <w:r>
              <w:rPr>
                <w:rFonts w:hint="eastAsia" w:ascii="宋体" w:hAnsi="宋体" w:eastAsia="宋体" w:cs="宋体"/>
                <w:b/>
                <w:bCs/>
                <w:color w:val="auto"/>
                <w:sz w:val="21"/>
                <w:szCs w:val="21"/>
                <w:highlight w:val="none"/>
                <w:lang w:eastAsia="zh-CN"/>
              </w:rPr>
              <w:t>采购清单及服务参数</w:t>
            </w: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E58F548">
            <w:pPr>
              <w:spacing w:line="380" w:lineRule="exact"/>
              <w:jc w:val="center"/>
              <w:rPr>
                <w:rFonts w:hint="eastAsia" w:ascii="宋体" w:hAnsi="宋体" w:eastAsia="宋体" w:cs="宋体"/>
                <w:b/>
                <w:bCs/>
                <w:color w:val="000000"/>
                <w:sz w:val="24"/>
                <w:szCs w:val="22"/>
                <w:highlight w:val="none"/>
              </w:rPr>
            </w:pPr>
            <w:r>
              <w:rPr>
                <w:rFonts w:hint="eastAsia" w:ascii="宋体" w:hAnsi="宋体" w:eastAsia="宋体" w:cs="宋体"/>
                <w:b/>
                <w:bCs/>
                <w:color w:val="000000"/>
                <w:sz w:val="24"/>
                <w:szCs w:val="22"/>
                <w:highlight w:val="none"/>
              </w:rPr>
              <w:t>序号</w:t>
            </w:r>
          </w:p>
        </w:tc>
        <w:tc>
          <w:tcPr>
            <w:tcW w:w="890" w:type="dxa"/>
            <w:tcBorders>
              <w:top w:val="single" w:color="auto" w:sz="4" w:space="0"/>
              <w:left w:val="single" w:color="auto" w:sz="4" w:space="0"/>
              <w:bottom w:val="single" w:color="auto" w:sz="4" w:space="0"/>
              <w:right w:val="single" w:color="auto" w:sz="4" w:space="0"/>
            </w:tcBorders>
            <w:vAlign w:val="center"/>
          </w:tcPr>
          <w:p w14:paraId="295E7A5C">
            <w:pPr>
              <w:spacing w:line="380" w:lineRule="exact"/>
              <w:jc w:val="center"/>
              <w:rPr>
                <w:rFonts w:hint="eastAsia" w:ascii="宋体" w:hAnsi="宋体" w:eastAsia="宋体" w:cs="宋体"/>
                <w:b/>
                <w:bCs/>
                <w:color w:val="000000"/>
                <w:sz w:val="24"/>
                <w:szCs w:val="22"/>
                <w:highlight w:val="none"/>
              </w:rPr>
            </w:pPr>
            <w:r>
              <w:rPr>
                <w:rFonts w:hint="eastAsia" w:ascii="宋体" w:hAnsi="宋体" w:eastAsia="宋体" w:cs="宋体"/>
                <w:b/>
                <w:bCs/>
                <w:color w:val="000000"/>
                <w:sz w:val="24"/>
                <w:szCs w:val="22"/>
                <w:highlight w:val="none"/>
              </w:rPr>
              <w:t>采购服务名称</w:t>
            </w:r>
          </w:p>
        </w:tc>
        <w:tc>
          <w:tcPr>
            <w:tcW w:w="567" w:type="dxa"/>
            <w:tcBorders>
              <w:top w:val="single" w:color="auto" w:sz="4" w:space="0"/>
              <w:left w:val="single" w:color="auto" w:sz="4" w:space="0"/>
              <w:bottom w:val="single" w:color="auto" w:sz="4" w:space="0"/>
              <w:right w:val="single" w:color="auto" w:sz="4" w:space="0"/>
            </w:tcBorders>
            <w:vAlign w:val="center"/>
          </w:tcPr>
          <w:p w14:paraId="1593881D">
            <w:pPr>
              <w:spacing w:line="380" w:lineRule="exact"/>
              <w:jc w:val="center"/>
              <w:rPr>
                <w:rFonts w:hint="eastAsia" w:ascii="宋体" w:hAnsi="宋体" w:eastAsia="宋体" w:cs="宋体"/>
                <w:b/>
                <w:bCs/>
                <w:color w:val="000000"/>
                <w:sz w:val="24"/>
                <w:szCs w:val="22"/>
                <w:highlight w:val="none"/>
              </w:rPr>
            </w:pPr>
            <w:r>
              <w:rPr>
                <w:rFonts w:hint="eastAsia" w:ascii="宋体" w:hAnsi="宋体" w:eastAsia="宋体" w:cs="宋体"/>
                <w:b/>
                <w:bCs/>
                <w:color w:val="000000"/>
                <w:sz w:val="24"/>
                <w:szCs w:val="22"/>
                <w:highlight w:val="none"/>
              </w:rPr>
              <w:t>单位</w:t>
            </w:r>
          </w:p>
        </w:tc>
        <w:tc>
          <w:tcPr>
            <w:tcW w:w="567" w:type="dxa"/>
            <w:tcBorders>
              <w:top w:val="single" w:color="auto" w:sz="4" w:space="0"/>
              <w:left w:val="single" w:color="auto" w:sz="4" w:space="0"/>
              <w:bottom w:val="single" w:color="auto" w:sz="4" w:space="0"/>
              <w:right w:val="single" w:color="auto" w:sz="4" w:space="0"/>
            </w:tcBorders>
            <w:vAlign w:val="center"/>
          </w:tcPr>
          <w:p w14:paraId="65C8EB8B">
            <w:pPr>
              <w:spacing w:line="380" w:lineRule="exact"/>
              <w:jc w:val="center"/>
              <w:rPr>
                <w:rFonts w:hint="eastAsia" w:ascii="宋体" w:hAnsi="宋体" w:eastAsia="宋体" w:cs="宋体"/>
                <w:b/>
                <w:bCs/>
                <w:color w:val="000000"/>
                <w:sz w:val="24"/>
                <w:szCs w:val="22"/>
                <w:highlight w:val="none"/>
              </w:rPr>
            </w:pPr>
            <w:r>
              <w:rPr>
                <w:rFonts w:hint="eastAsia" w:ascii="宋体" w:hAnsi="宋体" w:eastAsia="宋体" w:cs="宋体"/>
                <w:b/>
                <w:bCs/>
                <w:color w:val="000000"/>
                <w:sz w:val="24"/>
                <w:szCs w:val="22"/>
                <w:highlight w:val="none"/>
              </w:rPr>
              <w:t>数量</w:t>
            </w:r>
          </w:p>
        </w:tc>
        <w:tc>
          <w:tcPr>
            <w:tcW w:w="4884" w:type="dxa"/>
            <w:tcBorders>
              <w:top w:val="single" w:color="auto" w:sz="4" w:space="0"/>
              <w:left w:val="single" w:color="auto" w:sz="4" w:space="0"/>
              <w:bottom w:val="single" w:color="auto" w:sz="4" w:space="0"/>
              <w:right w:val="single" w:color="auto" w:sz="4" w:space="0"/>
            </w:tcBorders>
            <w:vAlign w:val="center"/>
          </w:tcPr>
          <w:p w14:paraId="5C4EE61A">
            <w:pPr>
              <w:spacing w:line="380" w:lineRule="exact"/>
              <w:jc w:val="center"/>
              <w:rPr>
                <w:rFonts w:hint="eastAsia" w:ascii="宋体" w:hAnsi="宋体" w:eastAsia="宋体" w:cs="宋体"/>
                <w:b/>
                <w:bCs/>
                <w:color w:val="000000"/>
                <w:sz w:val="24"/>
                <w:szCs w:val="22"/>
                <w:highlight w:val="none"/>
              </w:rPr>
            </w:pPr>
            <w:r>
              <w:rPr>
                <w:rFonts w:hint="eastAsia" w:ascii="宋体" w:hAnsi="宋体" w:eastAsia="宋体" w:cs="宋体"/>
                <w:b/>
                <w:bCs/>
                <w:color w:val="000000"/>
                <w:sz w:val="24"/>
                <w:szCs w:val="22"/>
                <w:highlight w:val="none"/>
              </w:rPr>
              <w:t>服务参数</w:t>
            </w:r>
          </w:p>
        </w:tc>
        <w:tc>
          <w:tcPr>
            <w:tcW w:w="2123" w:type="dxa"/>
            <w:tcBorders>
              <w:top w:val="single" w:color="auto" w:sz="4" w:space="0"/>
              <w:left w:val="single" w:color="auto" w:sz="4" w:space="0"/>
              <w:bottom w:val="single" w:color="auto" w:sz="4" w:space="0"/>
              <w:right w:val="single" w:color="auto" w:sz="4" w:space="0"/>
            </w:tcBorders>
            <w:vAlign w:val="center"/>
          </w:tcPr>
          <w:p w14:paraId="0CE4B2A1">
            <w:pPr>
              <w:spacing w:line="380" w:lineRule="exact"/>
              <w:jc w:val="center"/>
              <w:rPr>
                <w:rFonts w:hint="eastAsia" w:ascii="宋体" w:hAnsi="宋体" w:eastAsia="宋体" w:cs="宋体"/>
                <w:b/>
                <w:bCs/>
                <w:color w:val="000000"/>
                <w:sz w:val="24"/>
                <w:szCs w:val="22"/>
                <w:highlight w:val="none"/>
              </w:rPr>
            </w:pPr>
            <w:r>
              <w:rPr>
                <w:rFonts w:hint="eastAsia" w:ascii="宋体" w:hAnsi="宋体" w:eastAsia="宋体" w:cs="宋体"/>
                <w:szCs w:val="21"/>
                <w:highlight w:val="none"/>
                <w:lang w:bidi="ar"/>
              </w:rPr>
              <w:t>中小企业划分标准所属行业名称（行业名称及划分见本章附件2）</w:t>
            </w:r>
          </w:p>
        </w:tc>
      </w:tr>
      <w:tr w14:paraId="5F766E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4" w:hRule="atLeast"/>
          <w:jc w:val="center"/>
        </w:trPr>
        <w:tc>
          <w:tcPr>
            <w:tcW w:w="545" w:type="dxa"/>
            <w:vMerge w:val="continue"/>
            <w:tcBorders>
              <w:left w:val="single" w:color="auto" w:sz="4" w:space="0"/>
              <w:right w:val="single" w:color="auto" w:sz="4" w:space="0"/>
            </w:tcBorders>
            <w:tcMar>
              <w:top w:w="0" w:type="dxa"/>
              <w:left w:w="0" w:type="dxa"/>
              <w:bottom w:w="0" w:type="dxa"/>
              <w:right w:w="0" w:type="dxa"/>
            </w:tcMar>
            <w:vAlign w:val="center"/>
          </w:tcPr>
          <w:p w14:paraId="2138A26B">
            <w:pPr>
              <w:spacing w:line="380" w:lineRule="exact"/>
              <w:jc w:val="left"/>
              <w:rPr>
                <w:rFonts w:hint="eastAsia" w:ascii="宋体" w:hAnsi="宋体" w:eastAsia="宋体" w:cs="宋体"/>
                <w:b/>
                <w:szCs w:val="21"/>
              </w:rPr>
            </w:pPr>
          </w:p>
        </w:tc>
        <w:tc>
          <w:tcPr>
            <w:tcW w:w="9576" w:type="dxa"/>
            <w:gridSpan w:val="6"/>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5385DF2">
            <w:pPr>
              <w:spacing w:line="380" w:lineRule="exact"/>
              <w:jc w:val="left"/>
              <w:rPr>
                <w:rFonts w:hint="eastAsia" w:ascii="宋体" w:hAnsi="宋体" w:eastAsia="宋体" w:cs="宋体"/>
                <w:color w:val="000000"/>
                <w:szCs w:val="22"/>
              </w:rPr>
            </w:pPr>
            <w:r>
              <w:rPr>
                <w:rFonts w:hint="eastAsia" w:ascii="宋体" w:hAnsi="宋体" w:eastAsia="宋体" w:cs="宋体"/>
                <w:b/>
                <w:szCs w:val="21"/>
              </w:rPr>
              <w:t>一、大明山保护区大门区至天坪区预警视频监控系统（</w:t>
            </w:r>
            <w:r>
              <w:rPr>
                <w:rFonts w:hint="eastAsia" w:ascii="宋体" w:hAnsi="宋体" w:cs="宋体"/>
                <w:b/>
                <w:szCs w:val="21"/>
                <w:lang w:val="en-US" w:eastAsia="zh-CN"/>
              </w:rPr>
              <w:t>一</w:t>
            </w:r>
            <w:r>
              <w:rPr>
                <w:rFonts w:hint="eastAsia" w:ascii="宋体" w:hAnsi="宋体" w:eastAsia="宋体" w:cs="宋体"/>
                <w:b/>
                <w:szCs w:val="21"/>
              </w:rPr>
              <w:t>期）</w:t>
            </w:r>
          </w:p>
        </w:tc>
      </w:tr>
      <w:tr w14:paraId="5AF3C5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267AEAF4">
            <w:pPr>
              <w:spacing w:line="380" w:lineRule="exact"/>
              <w:jc w:val="center"/>
              <w:rPr>
                <w:rFonts w:hint="eastAsia" w:ascii="宋体" w:hAnsi="宋体" w:eastAsia="宋体" w:cs="宋体"/>
                <w:szCs w:val="21"/>
              </w:rPr>
            </w:pPr>
          </w:p>
        </w:tc>
        <w:tc>
          <w:tcPr>
            <w:tcW w:w="545" w:type="dxa"/>
            <w:tcBorders>
              <w:top w:val="single" w:color="auto" w:sz="4" w:space="0"/>
              <w:left w:val="single" w:color="auto" w:sz="4" w:space="0"/>
              <w:bottom w:val="single" w:color="auto" w:sz="4" w:space="0"/>
              <w:right w:val="single" w:color="auto" w:sz="4" w:space="0"/>
            </w:tcBorders>
            <w:vAlign w:val="center"/>
          </w:tcPr>
          <w:p w14:paraId="0ACA25BB">
            <w:pPr>
              <w:spacing w:line="380" w:lineRule="exact"/>
              <w:jc w:val="center"/>
              <w:rPr>
                <w:rFonts w:hint="eastAsia" w:ascii="宋体" w:hAnsi="宋体" w:eastAsia="宋体" w:cs="宋体"/>
                <w:color w:val="000000"/>
                <w:szCs w:val="21"/>
              </w:rPr>
            </w:pPr>
            <w:r>
              <w:rPr>
                <w:rFonts w:hint="eastAsia" w:ascii="宋体" w:hAnsi="宋体" w:eastAsia="宋体" w:cs="宋体"/>
                <w:szCs w:val="21"/>
              </w:rPr>
              <w:t>1</w:t>
            </w:r>
          </w:p>
        </w:tc>
        <w:tc>
          <w:tcPr>
            <w:tcW w:w="890" w:type="dxa"/>
            <w:tcBorders>
              <w:top w:val="single" w:color="auto" w:sz="4" w:space="0"/>
              <w:left w:val="single" w:color="auto" w:sz="4" w:space="0"/>
              <w:bottom w:val="single" w:color="auto" w:sz="4" w:space="0"/>
              <w:right w:val="single" w:color="auto" w:sz="4" w:space="0"/>
            </w:tcBorders>
            <w:vAlign w:val="center"/>
          </w:tcPr>
          <w:p w14:paraId="69AF7288">
            <w:pPr>
              <w:spacing w:line="380" w:lineRule="exact"/>
              <w:rPr>
                <w:rFonts w:hint="eastAsia" w:ascii="宋体" w:hAnsi="宋体" w:eastAsia="宋体" w:cs="宋体"/>
                <w:color w:val="000000"/>
                <w:szCs w:val="21"/>
              </w:rPr>
            </w:pPr>
            <w:r>
              <w:rPr>
                <w:rFonts w:hint="eastAsia" w:ascii="宋体" w:hAnsi="宋体" w:eastAsia="宋体" w:cs="宋体"/>
                <w:color w:val="000000"/>
                <w:szCs w:val="21"/>
              </w:rPr>
              <w:t>视频监控</w:t>
            </w:r>
          </w:p>
        </w:tc>
        <w:tc>
          <w:tcPr>
            <w:tcW w:w="567" w:type="dxa"/>
            <w:tcBorders>
              <w:top w:val="single" w:color="auto" w:sz="4" w:space="0"/>
              <w:left w:val="single" w:color="auto" w:sz="4" w:space="0"/>
              <w:bottom w:val="single" w:color="auto" w:sz="4" w:space="0"/>
              <w:right w:val="single" w:color="auto" w:sz="4" w:space="0"/>
            </w:tcBorders>
            <w:vAlign w:val="center"/>
          </w:tcPr>
          <w:p w14:paraId="7596DC4A">
            <w:pPr>
              <w:spacing w:line="380" w:lineRule="exact"/>
              <w:jc w:val="center"/>
              <w:rPr>
                <w:rFonts w:hint="eastAsia" w:ascii="宋体" w:hAnsi="宋体" w:eastAsia="宋体" w:cs="宋体"/>
                <w:color w:val="000000"/>
                <w:szCs w:val="21"/>
              </w:rPr>
            </w:pPr>
            <w:r>
              <w:rPr>
                <w:rFonts w:hint="eastAsia" w:ascii="宋体" w:hAnsi="宋体" w:eastAsia="宋体" w:cs="宋体"/>
                <w:szCs w:val="21"/>
              </w:rPr>
              <w:t>项</w:t>
            </w:r>
          </w:p>
        </w:tc>
        <w:tc>
          <w:tcPr>
            <w:tcW w:w="567" w:type="dxa"/>
            <w:tcBorders>
              <w:top w:val="single" w:color="auto" w:sz="4" w:space="0"/>
              <w:left w:val="single" w:color="auto" w:sz="4" w:space="0"/>
              <w:bottom w:val="single" w:color="auto" w:sz="4" w:space="0"/>
              <w:right w:val="single" w:color="auto" w:sz="4" w:space="0"/>
            </w:tcBorders>
            <w:vAlign w:val="center"/>
          </w:tcPr>
          <w:p w14:paraId="6B541179">
            <w:pPr>
              <w:spacing w:line="380" w:lineRule="exact"/>
              <w:jc w:val="center"/>
              <w:rPr>
                <w:rFonts w:hint="eastAsia" w:ascii="宋体" w:hAnsi="宋体" w:eastAsia="宋体" w:cs="宋体"/>
                <w:color w:val="000000"/>
                <w:szCs w:val="21"/>
              </w:rPr>
            </w:pPr>
            <w:r>
              <w:rPr>
                <w:rFonts w:hint="eastAsia" w:ascii="宋体" w:hAnsi="宋体" w:eastAsia="宋体" w:cs="宋体"/>
                <w:szCs w:val="21"/>
              </w:rPr>
              <w:t>1</w:t>
            </w:r>
          </w:p>
        </w:tc>
        <w:tc>
          <w:tcPr>
            <w:tcW w:w="4884" w:type="dxa"/>
            <w:tcBorders>
              <w:top w:val="single" w:color="auto" w:sz="4" w:space="0"/>
              <w:left w:val="single" w:color="auto" w:sz="4" w:space="0"/>
              <w:bottom w:val="single" w:color="auto" w:sz="4" w:space="0"/>
              <w:right w:val="single" w:color="auto" w:sz="4" w:space="0"/>
            </w:tcBorders>
            <w:vAlign w:val="center"/>
          </w:tcPr>
          <w:p w14:paraId="523596EB">
            <w:pPr>
              <w:rPr>
                <w:rFonts w:hint="eastAsia" w:ascii="宋体" w:hAnsi="宋体" w:eastAsia="宋体" w:cs="宋体"/>
              </w:rPr>
            </w:pPr>
            <w:r>
              <w:rPr>
                <w:rFonts w:hint="eastAsia" w:ascii="宋体" w:hAnsi="宋体" w:eastAsia="宋体" w:cs="宋体"/>
              </w:rPr>
              <w:t>技术维护服务工作内容包含以下内容：</w:t>
            </w:r>
          </w:p>
          <w:p w14:paraId="32744D7D">
            <w:pPr>
              <w:rPr>
                <w:rFonts w:hint="eastAsia" w:ascii="宋体" w:hAnsi="宋体" w:eastAsia="宋体" w:cs="宋体"/>
              </w:rPr>
            </w:pPr>
            <w:r>
              <w:rPr>
                <w:rFonts w:hint="eastAsia" w:ascii="宋体" w:hAnsi="宋体" w:eastAsia="宋体" w:cs="宋体"/>
              </w:rPr>
              <w:t>1.</w:t>
            </w:r>
            <w:r>
              <w:rPr>
                <w:rFonts w:hint="eastAsia" w:ascii="宋体" w:hAnsi="宋体" w:eastAsia="宋体" w:cs="宋体"/>
                <w:szCs w:val="21"/>
              </w:rPr>
              <w:t>大门至天坪</w:t>
            </w:r>
            <w:r>
              <w:rPr>
                <w:rFonts w:hint="eastAsia" w:ascii="宋体" w:hAnsi="宋体" w:eastAsia="宋体" w:cs="宋体"/>
              </w:rPr>
              <w:t>沿途监控点的不限次数叫修服务，包括：设备清洁、巡检、排除故障，保证设备正常运行。</w:t>
            </w:r>
          </w:p>
          <w:p w14:paraId="03D5EC71">
            <w:pPr>
              <w:rPr>
                <w:rFonts w:hint="eastAsia" w:ascii="宋体" w:hAnsi="宋体" w:eastAsia="宋体" w:cs="宋体"/>
              </w:rPr>
            </w:pPr>
            <w:r>
              <w:rPr>
                <w:rFonts w:hint="eastAsia" w:ascii="宋体" w:hAnsi="宋体" w:eastAsia="宋体" w:cs="宋体"/>
              </w:rPr>
              <w:t>2.发现设备故障时应及时到现场进行排除，提高故障处理时效，尽快恢复，提供不限次数叫修服务。</w:t>
            </w:r>
          </w:p>
          <w:p w14:paraId="4CF0F3A1">
            <w:pPr>
              <w:rPr>
                <w:rFonts w:hint="eastAsia" w:ascii="宋体" w:hAnsi="宋体" w:eastAsia="宋体" w:cs="宋体"/>
              </w:rPr>
            </w:pPr>
            <w:r>
              <w:rPr>
                <w:rFonts w:hint="eastAsia" w:ascii="宋体" w:hAnsi="宋体" w:eastAsia="宋体" w:cs="宋体"/>
              </w:rPr>
              <w:t>3.高清视频监控系统硬件设备发生损坏时，对损坏的设备负责返厂鉴定与维修，设备维修好后，负责对返修的设备进行安装调试，保证设备的正常运行。</w:t>
            </w:r>
          </w:p>
          <w:p w14:paraId="40715DBC">
            <w:pPr>
              <w:rPr>
                <w:rFonts w:hint="eastAsia" w:ascii="宋体" w:hAnsi="宋体" w:eastAsia="宋体" w:cs="宋体"/>
              </w:rPr>
            </w:pPr>
            <w:r>
              <w:rPr>
                <w:rFonts w:hint="eastAsia" w:ascii="宋体" w:hAnsi="宋体" w:eastAsia="宋体" w:cs="宋体"/>
              </w:rPr>
              <w:t>4.每月登录监控综合管理平台对所有监控设备在线数量进行巡检及测试，对所有监控设备在线运行工况及设备运行进行效验及数据分析，评价平台设备运行工况检测。如巡检中发现设备故障时应及时到现场排除，确保视频监控系统整体可用性，每个视频监控点要有清晰的画面和可云台操控。</w:t>
            </w:r>
          </w:p>
          <w:p w14:paraId="26640DD5">
            <w:pPr>
              <w:rPr>
                <w:rFonts w:hint="eastAsia" w:ascii="宋体" w:hAnsi="宋体" w:eastAsia="宋体" w:cs="宋体"/>
              </w:rPr>
            </w:pPr>
            <w:r>
              <w:rPr>
                <w:rFonts w:hint="eastAsia" w:ascii="宋体" w:hAnsi="宋体" w:eastAsia="宋体" w:cs="宋体"/>
              </w:rPr>
              <w:t>5.网络通讯链路、供电链路巡检、排除故障，保证设备正常运行，监控网络流量，监测网络连通性，若为运营商故障的，负责与运营商联系协调，提高故障处理时效，配合协助其尽快恢复。</w:t>
            </w:r>
          </w:p>
          <w:p w14:paraId="1483EBFE">
            <w:pPr>
              <w:rPr>
                <w:rFonts w:hint="eastAsia" w:ascii="宋体" w:hAnsi="宋体" w:eastAsia="宋体" w:cs="宋体"/>
              </w:rPr>
            </w:pPr>
            <w:r>
              <w:rPr>
                <w:rFonts w:hint="eastAsia" w:ascii="宋体" w:hAnsi="宋体" w:eastAsia="宋体" w:cs="宋体"/>
              </w:rPr>
              <w:t>6.每月至少一次对整个高清视频监控系统进行巡检，对镜头已脏的应及时进行必要的除尘、清理，对摄像机、防护罩等卸下彻底吹风除尘，确保清晰度，解决所有视频干扰问题。</w:t>
            </w:r>
          </w:p>
          <w:p w14:paraId="779BD964">
            <w:pPr>
              <w:rPr>
                <w:rFonts w:hint="eastAsia" w:ascii="宋体" w:hAnsi="宋体" w:eastAsia="宋体" w:cs="宋体"/>
              </w:rPr>
            </w:pPr>
            <w:r>
              <w:rPr>
                <w:rFonts w:hint="eastAsia" w:ascii="宋体" w:hAnsi="宋体" w:eastAsia="宋体" w:cs="宋体"/>
              </w:rPr>
              <w:t>7.对监控点监控设备每季度各检查一次，检查是否正常，做好设备防尘措施。</w:t>
            </w:r>
          </w:p>
          <w:p w14:paraId="7642508A">
            <w:pPr>
              <w:rPr>
                <w:rFonts w:hint="eastAsia" w:ascii="宋体" w:hAnsi="宋体" w:eastAsia="宋体" w:cs="宋体"/>
              </w:rPr>
            </w:pPr>
            <w:r>
              <w:rPr>
                <w:rFonts w:hint="eastAsia" w:ascii="宋体" w:hAnsi="宋体" w:eastAsia="宋体" w:cs="宋体"/>
              </w:rPr>
              <w:t>8.运维检查内容包含以下内容：</w:t>
            </w:r>
          </w:p>
          <w:p w14:paraId="711FE5D5">
            <w:pPr>
              <w:rPr>
                <w:rFonts w:hint="eastAsia" w:ascii="宋体" w:hAnsi="宋体" w:eastAsia="宋体" w:cs="宋体"/>
              </w:rPr>
            </w:pPr>
            <w:r>
              <w:rPr>
                <w:rFonts w:hint="eastAsia" w:ascii="宋体" w:hAnsi="宋体" w:eastAsia="宋体" w:cs="宋体"/>
              </w:rPr>
              <w:t xml:space="preserve">（1）摄像机设备除尘擦拭、常规电气检查、清晰度检查、功能及老化程度测试、故障维修。 </w:t>
            </w:r>
          </w:p>
          <w:p w14:paraId="4FF48C4A">
            <w:pPr>
              <w:rPr>
                <w:rFonts w:hint="eastAsia" w:ascii="宋体" w:hAnsi="宋体" w:eastAsia="宋体" w:cs="宋体"/>
              </w:rPr>
            </w:pPr>
            <w:r>
              <w:rPr>
                <w:rFonts w:hint="eastAsia" w:ascii="宋体" w:hAnsi="宋体" w:eastAsia="宋体" w:cs="宋体"/>
              </w:rPr>
              <w:t xml:space="preserve">（2）配备镜头保养所用清洁用品：如镜头纸、吹气球、棉棒、乙醚（乙醚与含水乙醚为 7：3）、除尘抹布等相关养护工具。 </w:t>
            </w:r>
          </w:p>
          <w:p w14:paraId="463EDEA0">
            <w:pPr>
              <w:rPr>
                <w:rFonts w:hint="eastAsia" w:ascii="宋体" w:hAnsi="宋体" w:eastAsia="宋体" w:cs="宋体"/>
              </w:rPr>
            </w:pPr>
            <w:r>
              <w:rPr>
                <w:rFonts w:hint="eastAsia" w:ascii="宋体" w:hAnsi="宋体" w:eastAsia="宋体" w:cs="宋体"/>
              </w:rPr>
              <w:t>（3）电源线路、信号线检查，常规检查线路是否通电、电流是否在正常值范围、线路是否老化、 氧化及老化线路的更换。</w:t>
            </w:r>
          </w:p>
          <w:p w14:paraId="7908EE2A">
            <w:pPr>
              <w:rPr>
                <w:rFonts w:hint="eastAsia" w:ascii="宋体" w:hAnsi="宋体" w:eastAsia="宋体" w:cs="宋体"/>
              </w:rPr>
            </w:pPr>
            <w:r>
              <w:rPr>
                <w:rFonts w:hint="eastAsia" w:ascii="宋体" w:hAnsi="宋体" w:eastAsia="宋体" w:cs="宋体"/>
              </w:rPr>
              <w:t>（4）配备测试所使用的仪器、设备及工具：如万用表、螺丝刀、电焊、专用漏电钳表、电工胶布等。</w:t>
            </w:r>
          </w:p>
          <w:p w14:paraId="34B6ADC1">
            <w:pPr>
              <w:rPr>
                <w:rFonts w:hint="eastAsia" w:ascii="宋体" w:hAnsi="宋体" w:eastAsia="宋体" w:cs="宋体"/>
              </w:rPr>
            </w:pPr>
            <w:r>
              <w:rPr>
                <w:rFonts w:hint="eastAsia" w:ascii="宋体" w:hAnsi="宋体" w:eastAsia="宋体" w:cs="宋体"/>
              </w:rPr>
              <w:t>（5）做好相关常见的检查处理工作，如使用专用工具、仪表等共计对线路、接口接头进行观测、检查测量等工作，查看线路老化、氧化程度，对需要更换的线路，及时汇报及时断电或更换。</w:t>
            </w:r>
          </w:p>
          <w:p w14:paraId="449DB9E3">
            <w:pPr>
              <w:rPr>
                <w:rFonts w:hint="eastAsia" w:ascii="宋体" w:hAnsi="宋体" w:eastAsia="宋体" w:cs="宋体"/>
                <w:color w:val="000000"/>
                <w:szCs w:val="21"/>
              </w:rPr>
            </w:pPr>
            <w:r>
              <w:rPr>
                <w:rFonts w:hint="eastAsia" w:ascii="宋体" w:hAnsi="宋体" w:eastAsia="宋体" w:cs="宋体"/>
              </w:rPr>
              <w:t>9.服务成果：提交《巡检记录单》、《巡检记录月报》、《每月监控平台设备在线数量统计截图》、《巡检季度总结》、《设备维修记录单》等相关运维服务单据。</w:t>
            </w:r>
          </w:p>
        </w:tc>
        <w:tc>
          <w:tcPr>
            <w:tcW w:w="2123" w:type="dxa"/>
            <w:vMerge w:val="restart"/>
            <w:tcBorders>
              <w:top w:val="single" w:color="auto" w:sz="4" w:space="0"/>
              <w:left w:val="single" w:color="auto" w:sz="4" w:space="0"/>
              <w:right w:val="single" w:color="auto" w:sz="4" w:space="0"/>
            </w:tcBorders>
            <w:vAlign w:val="center"/>
          </w:tcPr>
          <w:p w14:paraId="5DD54E49">
            <w:pPr>
              <w:spacing w:line="380" w:lineRule="exact"/>
              <w:jc w:val="center"/>
              <w:rPr>
                <w:rFonts w:hint="eastAsia" w:ascii="宋体" w:hAnsi="宋体" w:eastAsia="宋体" w:cs="宋体"/>
                <w:color w:val="000000"/>
                <w:szCs w:val="22"/>
              </w:rPr>
            </w:pPr>
            <w:r>
              <w:rPr>
                <w:rFonts w:hint="eastAsia" w:ascii="宋体" w:hAnsi="宋体" w:eastAsia="宋体" w:cs="宋体"/>
              </w:rPr>
              <w:t>软件和信息技术服务业</w:t>
            </w:r>
          </w:p>
        </w:tc>
      </w:tr>
      <w:tr w14:paraId="3738CB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04052E4B">
            <w:pPr>
              <w:spacing w:line="380" w:lineRule="exact"/>
              <w:jc w:val="center"/>
              <w:rPr>
                <w:rFonts w:hint="eastAsia" w:ascii="宋体" w:hAnsi="宋体" w:eastAsia="宋体" w:cs="宋体"/>
                <w:color w:val="000000"/>
                <w:szCs w:val="21"/>
              </w:rPr>
            </w:pPr>
          </w:p>
        </w:tc>
        <w:tc>
          <w:tcPr>
            <w:tcW w:w="545" w:type="dxa"/>
            <w:tcBorders>
              <w:top w:val="single" w:color="auto" w:sz="4" w:space="0"/>
              <w:left w:val="single" w:color="auto" w:sz="4" w:space="0"/>
              <w:bottom w:val="single" w:color="auto" w:sz="4" w:space="0"/>
              <w:right w:val="single" w:color="auto" w:sz="4" w:space="0"/>
            </w:tcBorders>
            <w:vAlign w:val="center"/>
          </w:tcPr>
          <w:p w14:paraId="40DD65C9">
            <w:pPr>
              <w:spacing w:line="380" w:lineRule="exact"/>
              <w:jc w:val="center"/>
              <w:rPr>
                <w:rFonts w:hint="eastAsia" w:ascii="宋体" w:hAnsi="宋体" w:eastAsia="宋体" w:cs="宋体"/>
                <w:color w:val="000000"/>
                <w:szCs w:val="21"/>
              </w:rPr>
            </w:pPr>
            <w:r>
              <w:rPr>
                <w:rFonts w:hint="eastAsia" w:ascii="宋体" w:hAnsi="宋体" w:eastAsia="宋体" w:cs="宋体"/>
                <w:color w:val="000000"/>
                <w:szCs w:val="21"/>
              </w:rPr>
              <w:t>2</w:t>
            </w:r>
          </w:p>
        </w:tc>
        <w:tc>
          <w:tcPr>
            <w:tcW w:w="890" w:type="dxa"/>
            <w:tcBorders>
              <w:top w:val="single" w:color="auto" w:sz="4" w:space="0"/>
              <w:left w:val="single" w:color="auto" w:sz="4" w:space="0"/>
              <w:bottom w:val="single" w:color="auto" w:sz="4" w:space="0"/>
              <w:right w:val="single" w:color="auto" w:sz="4" w:space="0"/>
            </w:tcBorders>
            <w:vAlign w:val="center"/>
          </w:tcPr>
          <w:p w14:paraId="3534B2B3">
            <w:pPr>
              <w:spacing w:line="380" w:lineRule="exact"/>
              <w:rPr>
                <w:rFonts w:hint="eastAsia" w:ascii="宋体" w:hAnsi="宋体" w:eastAsia="宋体" w:cs="宋体"/>
                <w:color w:val="000000"/>
                <w:szCs w:val="21"/>
              </w:rPr>
            </w:pPr>
            <w:r>
              <w:rPr>
                <w:rFonts w:hint="eastAsia" w:ascii="宋体" w:hAnsi="宋体" w:eastAsia="宋体" w:cs="宋体"/>
                <w:color w:val="000000"/>
                <w:szCs w:val="21"/>
              </w:rPr>
              <w:t>应急广播系统</w:t>
            </w:r>
          </w:p>
        </w:tc>
        <w:tc>
          <w:tcPr>
            <w:tcW w:w="567" w:type="dxa"/>
            <w:tcBorders>
              <w:top w:val="single" w:color="auto" w:sz="4" w:space="0"/>
              <w:left w:val="single" w:color="auto" w:sz="4" w:space="0"/>
              <w:bottom w:val="single" w:color="auto" w:sz="4" w:space="0"/>
              <w:right w:val="single" w:color="auto" w:sz="4" w:space="0"/>
            </w:tcBorders>
            <w:vAlign w:val="center"/>
          </w:tcPr>
          <w:p w14:paraId="287E64C1">
            <w:pPr>
              <w:spacing w:line="380" w:lineRule="exact"/>
              <w:jc w:val="center"/>
              <w:rPr>
                <w:rFonts w:hint="eastAsia" w:ascii="宋体" w:hAnsi="宋体" w:eastAsia="宋体" w:cs="宋体"/>
                <w:color w:val="000000"/>
                <w:szCs w:val="21"/>
              </w:rPr>
            </w:pPr>
            <w:r>
              <w:rPr>
                <w:rFonts w:hint="eastAsia" w:ascii="宋体" w:hAnsi="宋体" w:eastAsia="宋体" w:cs="宋体"/>
                <w:color w:val="000000"/>
                <w:szCs w:val="21"/>
              </w:rPr>
              <w:t>项</w:t>
            </w:r>
          </w:p>
        </w:tc>
        <w:tc>
          <w:tcPr>
            <w:tcW w:w="567" w:type="dxa"/>
            <w:tcBorders>
              <w:top w:val="single" w:color="auto" w:sz="4" w:space="0"/>
              <w:left w:val="single" w:color="auto" w:sz="4" w:space="0"/>
              <w:bottom w:val="single" w:color="auto" w:sz="4" w:space="0"/>
              <w:right w:val="single" w:color="auto" w:sz="4" w:space="0"/>
            </w:tcBorders>
            <w:vAlign w:val="center"/>
          </w:tcPr>
          <w:p w14:paraId="02BA21C8">
            <w:pPr>
              <w:spacing w:line="380" w:lineRule="exact"/>
              <w:jc w:val="center"/>
              <w:rPr>
                <w:rFonts w:hint="eastAsia" w:ascii="宋体" w:hAnsi="宋体" w:eastAsia="宋体" w:cs="宋体"/>
                <w:color w:val="000000"/>
                <w:szCs w:val="21"/>
              </w:rPr>
            </w:pPr>
            <w:r>
              <w:rPr>
                <w:rFonts w:hint="eastAsia" w:ascii="宋体" w:hAnsi="宋体" w:eastAsia="宋体" w:cs="宋体"/>
                <w:color w:val="000000"/>
                <w:szCs w:val="21"/>
              </w:rPr>
              <w:t>1</w:t>
            </w:r>
          </w:p>
        </w:tc>
        <w:tc>
          <w:tcPr>
            <w:tcW w:w="4884" w:type="dxa"/>
            <w:tcBorders>
              <w:top w:val="single" w:color="auto" w:sz="4" w:space="0"/>
              <w:left w:val="single" w:color="auto" w:sz="4" w:space="0"/>
              <w:bottom w:val="single" w:color="auto" w:sz="4" w:space="0"/>
              <w:right w:val="single" w:color="auto" w:sz="4" w:space="0"/>
            </w:tcBorders>
            <w:vAlign w:val="center"/>
          </w:tcPr>
          <w:p w14:paraId="3899571A">
            <w:pPr>
              <w:rPr>
                <w:rFonts w:hint="eastAsia" w:ascii="宋体" w:hAnsi="宋体" w:eastAsia="宋体" w:cs="宋体"/>
              </w:rPr>
            </w:pPr>
            <w:r>
              <w:rPr>
                <w:rFonts w:hint="eastAsia" w:ascii="宋体" w:hAnsi="宋体" w:eastAsia="宋体" w:cs="宋体"/>
              </w:rPr>
              <w:t>技术维护服务工作内容包含以下内容：</w:t>
            </w:r>
          </w:p>
          <w:p w14:paraId="26B71C2C">
            <w:pPr>
              <w:rPr>
                <w:rFonts w:hint="eastAsia" w:ascii="宋体" w:hAnsi="宋体" w:eastAsia="宋体" w:cs="宋体"/>
              </w:rPr>
            </w:pPr>
            <w:r>
              <w:rPr>
                <w:rFonts w:hint="eastAsia" w:ascii="宋体" w:hAnsi="宋体" w:eastAsia="宋体" w:cs="宋体"/>
              </w:rPr>
              <w:t>1.九公里管护点至天坪区广播系统维护及巡检服务，包括：数字化IP网络广播系统（分中心）、IP适配器、室功放、室外号角、网络广播接入交换机等设备。</w:t>
            </w:r>
          </w:p>
          <w:p w14:paraId="768A4E25">
            <w:pPr>
              <w:rPr>
                <w:rFonts w:hint="eastAsia" w:ascii="宋体" w:hAnsi="宋体" w:eastAsia="宋体" w:cs="宋体"/>
              </w:rPr>
            </w:pPr>
            <w:r>
              <w:rPr>
                <w:rFonts w:hint="eastAsia" w:ascii="宋体" w:hAnsi="宋体" w:eastAsia="宋体" w:cs="宋体"/>
              </w:rPr>
              <w:t>2.每季度至少一次对广播系统设备进行巡检，如巡检中发现设备故障时应及时排除，提高故障处理时效，尽快恢复，提供不限次数叫修服务。</w:t>
            </w:r>
          </w:p>
          <w:p w14:paraId="2D71DB9F">
            <w:pPr>
              <w:rPr>
                <w:rFonts w:hint="eastAsia" w:ascii="宋体" w:hAnsi="宋体" w:eastAsia="宋体" w:cs="宋体"/>
              </w:rPr>
            </w:pPr>
            <w:r>
              <w:rPr>
                <w:rFonts w:hint="eastAsia" w:ascii="宋体" w:hAnsi="宋体" w:eastAsia="宋体" w:cs="宋体"/>
              </w:rPr>
              <w:t>3.服务工作内容包含以下内容：</w:t>
            </w:r>
          </w:p>
          <w:p w14:paraId="784DD96D">
            <w:pPr>
              <w:rPr>
                <w:rFonts w:hint="eastAsia" w:ascii="宋体" w:hAnsi="宋体" w:eastAsia="宋体" w:cs="宋体"/>
              </w:rPr>
            </w:pPr>
            <w:r>
              <w:rPr>
                <w:rFonts w:hint="eastAsia" w:ascii="宋体" w:hAnsi="宋体" w:eastAsia="宋体" w:cs="宋体"/>
              </w:rPr>
              <w:t>（1）设备运行前检查，广播系统是否正常，接插头是否良好，音量调节旋钮、按钮是否处于符合要求位置，各级设备间信号连接是否正常，供电电压是否符合要求；</w:t>
            </w:r>
          </w:p>
          <w:p w14:paraId="66510BDB">
            <w:pPr>
              <w:rPr>
                <w:rFonts w:hint="eastAsia" w:ascii="宋体" w:hAnsi="宋体" w:eastAsia="宋体" w:cs="宋体"/>
              </w:rPr>
            </w:pPr>
            <w:r>
              <w:rPr>
                <w:rFonts w:hint="eastAsia" w:ascii="宋体" w:hAnsi="宋体" w:eastAsia="宋体" w:cs="宋体"/>
              </w:rPr>
              <w:t>（2）根据信号流程依次开启设备电源，负责调控好音响设备，设置好各组设备的输入、输出电平，以达到适合扩声响度；</w:t>
            </w:r>
          </w:p>
          <w:p w14:paraId="578F5BA9">
            <w:pPr>
              <w:rPr>
                <w:rFonts w:hint="eastAsia" w:ascii="宋体" w:hAnsi="宋体" w:eastAsia="宋体" w:cs="宋体"/>
              </w:rPr>
            </w:pPr>
            <w:r>
              <w:rPr>
                <w:rFonts w:hint="eastAsia" w:ascii="宋体" w:hAnsi="宋体" w:eastAsia="宋体" w:cs="宋体"/>
              </w:rPr>
              <w:t>（3）检查测试网络远程对讲功能，设置好各项音频参数，消除回响、噪音，保障广播系统清晰稳定运行；</w:t>
            </w:r>
          </w:p>
          <w:p w14:paraId="794CE55D">
            <w:pPr>
              <w:rPr>
                <w:rFonts w:hint="eastAsia" w:ascii="宋体" w:hAnsi="宋体" w:eastAsia="宋体" w:cs="宋体"/>
              </w:rPr>
            </w:pPr>
            <w:r>
              <w:rPr>
                <w:rFonts w:hint="eastAsia" w:ascii="宋体" w:hAnsi="宋体" w:eastAsia="宋体" w:cs="宋体"/>
              </w:rPr>
              <w:t>4.硬件发生损坏时，对损坏的硬件，负责进行返厂鉴定与维修，硬件维修好后，负责对返修的硬件进行安装调试，保证设备的正常运行。</w:t>
            </w:r>
          </w:p>
          <w:p w14:paraId="301E454D">
            <w:pPr>
              <w:rPr>
                <w:rFonts w:hint="eastAsia" w:ascii="宋体" w:hAnsi="宋体" w:eastAsia="宋体" w:cs="宋体"/>
                <w:color w:val="000000"/>
                <w:szCs w:val="21"/>
              </w:rPr>
            </w:pPr>
            <w:r>
              <w:rPr>
                <w:rFonts w:hint="eastAsia" w:ascii="宋体" w:hAnsi="宋体" w:eastAsia="宋体" w:cs="宋体"/>
              </w:rPr>
              <w:t>5.服务成果：提交《巡检记录单》、《巡检记录月报》、《巡检季度总结》、《设备维修记录单》资料等相关服务单据。</w:t>
            </w:r>
          </w:p>
        </w:tc>
        <w:tc>
          <w:tcPr>
            <w:tcW w:w="2123" w:type="dxa"/>
            <w:vMerge w:val="continue"/>
            <w:tcBorders>
              <w:left w:val="single" w:color="auto" w:sz="4" w:space="0"/>
              <w:right w:val="single" w:color="auto" w:sz="4" w:space="0"/>
            </w:tcBorders>
            <w:vAlign w:val="center"/>
          </w:tcPr>
          <w:p w14:paraId="36177BEF">
            <w:pPr>
              <w:spacing w:line="380" w:lineRule="exact"/>
              <w:rPr>
                <w:rFonts w:hint="eastAsia" w:ascii="宋体" w:hAnsi="宋体" w:eastAsia="宋体" w:cs="宋体"/>
                <w:color w:val="000000"/>
                <w:szCs w:val="22"/>
              </w:rPr>
            </w:pPr>
          </w:p>
        </w:tc>
      </w:tr>
      <w:tr w14:paraId="120131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1BDBDEBC">
            <w:pPr>
              <w:spacing w:line="380" w:lineRule="exact"/>
              <w:jc w:val="center"/>
              <w:rPr>
                <w:rFonts w:hint="eastAsia" w:ascii="宋体" w:hAnsi="宋体" w:cs="宋体"/>
                <w:color w:val="000000"/>
                <w:szCs w:val="21"/>
                <w:lang w:val="en-US" w:eastAsia="zh-CN"/>
              </w:rPr>
            </w:pPr>
          </w:p>
        </w:tc>
        <w:tc>
          <w:tcPr>
            <w:tcW w:w="545" w:type="dxa"/>
            <w:tcBorders>
              <w:top w:val="single" w:color="auto" w:sz="4" w:space="0"/>
              <w:left w:val="single" w:color="auto" w:sz="4" w:space="0"/>
              <w:bottom w:val="single" w:color="auto" w:sz="4" w:space="0"/>
              <w:right w:val="single" w:color="auto" w:sz="4" w:space="0"/>
            </w:tcBorders>
            <w:vAlign w:val="center"/>
          </w:tcPr>
          <w:p w14:paraId="6E63D18E">
            <w:pPr>
              <w:spacing w:line="380" w:lineRule="exac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3</w:t>
            </w:r>
          </w:p>
        </w:tc>
        <w:tc>
          <w:tcPr>
            <w:tcW w:w="890" w:type="dxa"/>
            <w:tcBorders>
              <w:top w:val="single" w:color="auto" w:sz="4" w:space="0"/>
              <w:left w:val="single" w:color="auto" w:sz="4" w:space="0"/>
              <w:bottom w:val="single" w:color="auto" w:sz="4" w:space="0"/>
              <w:right w:val="single" w:color="auto" w:sz="4" w:space="0"/>
            </w:tcBorders>
            <w:vAlign w:val="center"/>
          </w:tcPr>
          <w:p w14:paraId="639B8209">
            <w:pPr>
              <w:spacing w:line="380" w:lineRule="exact"/>
              <w:rPr>
                <w:rFonts w:hint="default" w:ascii="宋体" w:hAnsi="宋体" w:eastAsia="宋体" w:cs="宋体"/>
                <w:color w:val="000000"/>
                <w:szCs w:val="21"/>
                <w:lang w:val="en-US" w:eastAsia="zh-CN"/>
              </w:rPr>
            </w:pPr>
            <w:r>
              <w:rPr>
                <w:rFonts w:hint="eastAsia" w:ascii="宋体" w:hAnsi="宋体" w:cs="宋体"/>
                <w:lang w:val="en-US" w:eastAsia="zh-CN" w:bidi="ar"/>
              </w:rPr>
              <w:t>大屏显示系统</w:t>
            </w:r>
          </w:p>
        </w:tc>
        <w:tc>
          <w:tcPr>
            <w:tcW w:w="567" w:type="dxa"/>
            <w:tcBorders>
              <w:top w:val="single" w:color="auto" w:sz="4" w:space="0"/>
              <w:left w:val="single" w:color="auto" w:sz="4" w:space="0"/>
              <w:bottom w:val="single" w:color="auto" w:sz="4" w:space="0"/>
              <w:right w:val="single" w:color="auto" w:sz="4" w:space="0"/>
            </w:tcBorders>
            <w:vAlign w:val="center"/>
          </w:tcPr>
          <w:p w14:paraId="365438AF">
            <w:pPr>
              <w:spacing w:line="380" w:lineRule="exac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项</w:t>
            </w:r>
          </w:p>
        </w:tc>
        <w:tc>
          <w:tcPr>
            <w:tcW w:w="567" w:type="dxa"/>
            <w:tcBorders>
              <w:top w:val="single" w:color="auto" w:sz="4" w:space="0"/>
              <w:left w:val="single" w:color="auto" w:sz="4" w:space="0"/>
              <w:bottom w:val="single" w:color="auto" w:sz="4" w:space="0"/>
              <w:right w:val="single" w:color="auto" w:sz="4" w:space="0"/>
            </w:tcBorders>
            <w:vAlign w:val="center"/>
          </w:tcPr>
          <w:p w14:paraId="69DF7468">
            <w:pPr>
              <w:spacing w:line="380" w:lineRule="exac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1</w:t>
            </w:r>
          </w:p>
        </w:tc>
        <w:tc>
          <w:tcPr>
            <w:tcW w:w="4884" w:type="dxa"/>
            <w:tcBorders>
              <w:top w:val="single" w:color="auto" w:sz="4" w:space="0"/>
              <w:left w:val="single" w:color="auto" w:sz="4" w:space="0"/>
              <w:bottom w:val="single" w:color="auto" w:sz="4" w:space="0"/>
              <w:right w:val="single" w:color="auto" w:sz="4" w:space="0"/>
            </w:tcBorders>
            <w:vAlign w:val="center"/>
          </w:tcPr>
          <w:p w14:paraId="65B14AFA">
            <w:pPr>
              <w:rPr>
                <w:rFonts w:hint="eastAsia" w:ascii="宋体" w:hAnsi="宋体" w:eastAsia="宋体" w:cs="宋体"/>
              </w:rPr>
            </w:pPr>
            <w:r>
              <w:rPr>
                <w:rFonts w:hint="eastAsia" w:ascii="宋体" w:hAnsi="宋体" w:eastAsia="宋体" w:cs="宋体"/>
              </w:rPr>
              <w:t>技术维护服务工作内容包含以下内容：</w:t>
            </w:r>
          </w:p>
          <w:p w14:paraId="56041498">
            <w:pPr>
              <w:numPr>
                <w:ilvl w:val="0"/>
                <w:numId w:val="2"/>
              </w:numPr>
              <w:rPr>
                <w:rFonts w:hint="eastAsia" w:ascii="宋体" w:hAnsi="宋体" w:cs="宋体"/>
                <w:bCs/>
                <w:szCs w:val="21"/>
              </w:rPr>
            </w:pPr>
            <w:r>
              <w:rPr>
                <w:rFonts w:hint="eastAsia" w:ascii="宋体" w:hAnsi="宋体" w:cs="宋体"/>
                <w:bCs/>
                <w:szCs w:val="21"/>
              </w:rPr>
              <w:t>检查各路</w:t>
            </w:r>
            <w:r>
              <w:rPr>
                <w:rFonts w:hint="eastAsia" w:ascii="宋体" w:hAnsi="宋体" w:cs="宋体"/>
                <w:bCs/>
                <w:szCs w:val="21"/>
                <w:lang w:val="en-US" w:eastAsia="zh-CN"/>
              </w:rPr>
              <w:t>LED模组显示</w:t>
            </w:r>
            <w:r>
              <w:rPr>
                <w:rFonts w:hint="eastAsia" w:ascii="宋体" w:hAnsi="宋体" w:cs="宋体"/>
                <w:bCs/>
                <w:szCs w:val="21"/>
              </w:rPr>
              <w:t>效果测试，保证系统的正常使用；</w:t>
            </w:r>
          </w:p>
          <w:p w14:paraId="3952EE71">
            <w:pPr>
              <w:numPr>
                <w:ilvl w:val="0"/>
                <w:numId w:val="2"/>
              </w:numPr>
              <w:ind w:left="0" w:leftChars="0" w:firstLine="0" w:firstLineChars="0"/>
              <w:rPr>
                <w:rFonts w:hint="eastAsia" w:ascii="宋体" w:hAnsi="宋体" w:cs="宋体"/>
                <w:bCs/>
                <w:szCs w:val="21"/>
              </w:rPr>
            </w:pPr>
            <w:r>
              <w:rPr>
                <w:rFonts w:hint="eastAsia" w:ascii="宋体" w:hAnsi="宋体" w:cs="宋体"/>
                <w:bCs/>
                <w:szCs w:val="21"/>
              </w:rPr>
              <w:t>每月至少一次对</w:t>
            </w:r>
            <w:r>
              <w:rPr>
                <w:rFonts w:hint="eastAsia" w:ascii="宋体" w:hAnsi="宋体" w:cs="宋体"/>
                <w:bCs/>
                <w:szCs w:val="21"/>
                <w:lang w:val="en-US" w:eastAsia="zh-CN"/>
              </w:rPr>
              <w:t>户外大屏显示</w:t>
            </w:r>
            <w:r>
              <w:rPr>
                <w:rFonts w:hint="eastAsia" w:ascii="宋体" w:hAnsi="宋体" w:cs="宋体"/>
                <w:bCs/>
                <w:szCs w:val="21"/>
              </w:rPr>
              <w:t>系统设备进行巡检，如巡检中发现设备故障时应及时排除，提高故障处理时效，尽快恢复，提供不限次数叫修服务。</w:t>
            </w:r>
          </w:p>
          <w:p w14:paraId="205079A7">
            <w:pPr>
              <w:numPr>
                <w:ilvl w:val="0"/>
                <w:numId w:val="2"/>
              </w:numPr>
              <w:ind w:left="0" w:leftChars="0" w:firstLine="0" w:firstLineChars="0"/>
              <w:rPr>
                <w:rFonts w:hint="eastAsia" w:ascii="宋体" w:hAnsi="宋体" w:cs="宋体"/>
                <w:bCs/>
                <w:szCs w:val="21"/>
              </w:rPr>
            </w:pPr>
            <w:r>
              <w:rPr>
                <w:rFonts w:hint="eastAsia" w:ascii="宋体" w:hAnsi="宋体" w:cs="宋体"/>
                <w:bCs/>
                <w:szCs w:val="21"/>
              </w:rPr>
              <w:t>每月至少一次对</w:t>
            </w:r>
            <w:r>
              <w:rPr>
                <w:rFonts w:hint="eastAsia" w:ascii="宋体" w:hAnsi="宋体" w:cs="宋体"/>
                <w:bCs/>
                <w:szCs w:val="21"/>
                <w:lang w:val="en-US" w:eastAsia="zh-CN"/>
              </w:rPr>
              <w:t>大屏内部</w:t>
            </w:r>
            <w:r>
              <w:rPr>
                <w:rFonts w:hint="eastAsia" w:ascii="宋体" w:hAnsi="宋体" w:cs="宋体"/>
                <w:bCs/>
                <w:szCs w:val="21"/>
              </w:rPr>
              <w:t>设备进行巡检，如巡检中</w:t>
            </w:r>
            <w:r>
              <w:rPr>
                <w:rFonts w:hint="eastAsia" w:ascii="宋体" w:hAnsi="宋体" w:cs="宋体"/>
                <w:bCs/>
                <w:szCs w:val="21"/>
                <w:lang w:val="en-US" w:eastAsia="zh-CN"/>
              </w:rPr>
              <w:t>发现箱体漏水、制冷异常、播放音响设备</w:t>
            </w:r>
            <w:r>
              <w:rPr>
                <w:rFonts w:hint="eastAsia" w:ascii="宋体" w:hAnsi="宋体" w:cs="宋体"/>
                <w:bCs/>
                <w:szCs w:val="21"/>
              </w:rPr>
              <w:t>设备故障时应及时排除</w:t>
            </w:r>
            <w:r>
              <w:rPr>
                <w:rFonts w:hint="eastAsia" w:ascii="宋体" w:hAnsi="宋体" w:cs="宋体"/>
                <w:bCs/>
                <w:szCs w:val="21"/>
                <w:lang w:val="en-US" w:eastAsia="zh-CN"/>
              </w:rPr>
              <w:t>处理隐患</w:t>
            </w:r>
            <w:r>
              <w:rPr>
                <w:rFonts w:hint="eastAsia" w:ascii="宋体" w:hAnsi="宋体" w:cs="宋体"/>
                <w:bCs/>
                <w:szCs w:val="21"/>
              </w:rPr>
              <w:t>，提高故障处理时效。</w:t>
            </w:r>
          </w:p>
          <w:p w14:paraId="4229BD0B">
            <w:pPr>
              <w:numPr>
                <w:ilvl w:val="0"/>
                <w:numId w:val="2"/>
              </w:numPr>
              <w:ind w:left="0" w:leftChars="0" w:firstLine="0" w:firstLineChars="0"/>
              <w:rPr>
                <w:rFonts w:hint="eastAsia" w:ascii="宋体" w:hAnsi="宋体" w:eastAsia="宋体" w:cs="宋体"/>
              </w:rPr>
            </w:pPr>
            <w:r>
              <w:rPr>
                <w:rFonts w:hint="eastAsia" w:ascii="宋体" w:hAnsi="宋体" w:cs="宋体"/>
                <w:bCs/>
                <w:szCs w:val="21"/>
              </w:rPr>
              <w:t>硬件发生损坏时，对损坏的硬件，负责进行返厂鉴定与维修，设备维修好后，负责对返修的设备进行安装调试，保证设备的正常运行。</w:t>
            </w:r>
          </w:p>
          <w:p w14:paraId="1BB93C31">
            <w:pPr>
              <w:numPr>
                <w:ilvl w:val="0"/>
                <w:numId w:val="2"/>
              </w:numPr>
              <w:ind w:left="0" w:leftChars="0" w:firstLine="0" w:firstLineChars="0"/>
              <w:rPr>
                <w:rFonts w:hint="eastAsia" w:ascii="宋体" w:hAnsi="宋体" w:eastAsia="宋体" w:cs="宋体"/>
              </w:rPr>
            </w:pPr>
            <w:r>
              <w:rPr>
                <w:rFonts w:hint="eastAsia" w:ascii="宋体" w:hAnsi="宋体" w:eastAsia="宋体" w:cs="宋体"/>
              </w:rPr>
              <w:t>做好相关常见的检查处理工作，如使用专用工具、仪表等对线路、接口接头、</w:t>
            </w:r>
            <w:r>
              <w:rPr>
                <w:rFonts w:hint="eastAsia" w:ascii="宋体" w:hAnsi="宋体" w:cs="宋体"/>
                <w:lang w:val="en-US" w:eastAsia="zh-CN"/>
              </w:rPr>
              <w:t>集中供电模块</w:t>
            </w:r>
            <w:r>
              <w:rPr>
                <w:rFonts w:hint="eastAsia" w:ascii="宋体" w:hAnsi="宋体" w:eastAsia="宋体" w:cs="宋体"/>
              </w:rPr>
              <w:t>、检查测量等工作，查看线路老化、氧化程度，对需要更换的线路，及时汇报及时断电或更换。</w:t>
            </w:r>
          </w:p>
          <w:p w14:paraId="495BF149">
            <w:pPr>
              <w:widowControl/>
              <w:spacing w:line="240" w:lineRule="exact"/>
              <w:rPr>
                <w:rFonts w:hint="eastAsia" w:ascii="宋体" w:hAnsi="宋体" w:cs="宋体"/>
                <w:bCs/>
                <w:szCs w:val="21"/>
                <w:lang w:val="en-US" w:eastAsia="zh-CN"/>
              </w:rPr>
            </w:pPr>
            <w:r>
              <w:rPr>
                <w:rFonts w:hint="eastAsia" w:ascii="宋体" w:hAnsi="宋体" w:cs="宋体"/>
                <w:bCs/>
                <w:szCs w:val="21"/>
                <w:lang w:val="en-US" w:eastAsia="zh-CN"/>
              </w:rPr>
              <w:t>（6)</w:t>
            </w:r>
            <w:r>
              <w:rPr>
                <w:rFonts w:hint="eastAsia" w:ascii="宋体" w:hAnsi="宋体" w:cs="宋体"/>
                <w:bCs/>
                <w:szCs w:val="21"/>
              </w:rPr>
              <w:t>通讯模块运行，故障维修：</w:t>
            </w:r>
          </w:p>
          <w:p w14:paraId="5A3DEB42">
            <w:pPr>
              <w:widowControl/>
              <w:spacing w:line="240" w:lineRule="exact"/>
              <w:rPr>
                <w:rFonts w:ascii="宋体" w:hAnsi="宋体" w:cs="宋体"/>
                <w:bCs/>
                <w:szCs w:val="21"/>
              </w:rPr>
            </w:pPr>
            <w:r>
              <w:rPr>
                <w:rFonts w:hint="eastAsia" w:ascii="宋体" w:hAnsi="宋体" w:cs="宋体"/>
                <w:bCs/>
                <w:szCs w:val="21"/>
                <w:lang w:val="en-US" w:eastAsia="zh-CN"/>
              </w:rPr>
              <w:t>1.</w:t>
            </w:r>
            <w:r>
              <w:rPr>
                <w:rFonts w:hint="eastAsia" w:ascii="宋体" w:hAnsi="宋体" w:cs="宋体"/>
                <w:bCs/>
                <w:szCs w:val="21"/>
              </w:rPr>
              <w:t>检查通讯模块各接线是否有松动和被腐蚀情况；</w:t>
            </w:r>
          </w:p>
          <w:p w14:paraId="245CF4BF">
            <w:pPr>
              <w:widowControl/>
              <w:spacing w:line="240" w:lineRule="exact"/>
              <w:rPr>
                <w:rFonts w:ascii="宋体" w:hAnsi="宋体" w:cs="宋体"/>
                <w:bCs/>
                <w:szCs w:val="21"/>
              </w:rPr>
            </w:pPr>
            <w:r>
              <w:rPr>
                <w:rFonts w:hint="eastAsia" w:ascii="宋体" w:hAnsi="宋体" w:cs="宋体"/>
                <w:bCs/>
                <w:szCs w:val="21"/>
                <w:lang w:val="en-US" w:eastAsia="zh-CN"/>
              </w:rPr>
              <w:t>2.</w:t>
            </w:r>
            <w:r>
              <w:rPr>
                <w:rFonts w:hint="eastAsia" w:ascii="宋体" w:hAnsi="宋体" w:cs="宋体"/>
                <w:bCs/>
                <w:szCs w:val="21"/>
              </w:rPr>
              <w:t>上电检查通讯是否正常；</w:t>
            </w:r>
          </w:p>
          <w:p w14:paraId="23C31F14">
            <w:pPr>
              <w:widowControl/>
              <w:spacing w:line="240" w:lineRule="exact"/>
              <w:rPr>
                <w:rFonts w:ascii="宋体" w:hAnsi="宋体" w:cs="宋体"/>
                <w:bCs/>
                <w:szCs w:val="21"/>
              </w:rPr>
            </w:pPr>
            <w:r>
              <w:rPr>
                <w:rFonts w:hint="eastAsia" w:ascii="宋体" w:hAnsi="宋体" w:cs="宋体"/>
                <w:bCs/>
                <w:szCs w:val="21"/>
                <w:lang w:val="en-US" w:eastAsia="zh-CN"/>
              </w:rPr>
              <w:t>3.</w:t>
            </w:r>
            <w:r>
              <w:rPr>
                <w:rFonts w:hint="eastAsia" w:ascii="宋体" w:hAnsi="宋体" w:cs="宋体"/>
                <w:bCs/>
                <w:szCs w:val="21"/>
              </w:rPr>
              <w:t>检查各参数配置是否正确；</w:t>
            </w:r>
          </w:p>
          <w:p w14:paraId="7AFBC8B3">
            <w:pPr>
              <w:widowControl/>
              <w:spacing w:line="240" w:lineRule="exact"/>
              <w:rPr>
                <w:rFonts w:ascii="宋体" w:hAnsi="宋体" w:cs="宋体"/>
                <w:bCs/>
                <w:szCs w:val="21"/>
              </w:rPr>
            </w:pPr>
            <w:r>
              <w:rPr>
                <w:rFonts w:hint="eastAsia" w:ascii="宋体" w:hAnsi="宋体" w:cs="宋体"/>
                <w:bCs/>
                <w:szCs w:val="21"/>
                <w:lang w:val="en-US" w:eastAsia="zh-CN"/>
              </w:rPr>
              <w:t>4.</w:t>
            </w:r>
            <w:r>
              <w:rPr>
                <w:rFonts w:hint="eastAsia" w:ascii="宋体" w:hAnsi="宋体" w:cs="宋体"/>
                <w:bCs/>
                <w:szCs w:val="21"/>
              </w:rPr>
              <w:t>检查通讯模块各个指示灯是否正常闪亮；</w:t>
            </w:r>
          </w:p>
          <w:p w14:paraId="7F447159">
            <w:pPr>
              <w:numPr>
                <w:ilvl w:val="0"/>
                <w:numId w:val="0"/>
              </w:numPr>
              <w:ind w:leftChars="0"/>
              <w:rPr>
                <w:rFonts w:hint="eastAsia" w:ascii="宋体" w:hAnsi="宋体" w:cs="宋体"/>
                <w:bCs/>
                <w:szCs w:val="21"/>
              </w:rPr>
            </w:pPr>
            <w:r>
              <w:rPr>
                <w:rFonts w:hint="eastAsia" w:ascii="宋体" w:hAnsi="宋体" w:cs="宋体"/>
                <w:bCs/>
                <w:szCs w:val="21"/>
                <w:lang w:val="en-US" w:eastAsia="zh-CN"/>
              </w:rPr>
              <w:t>5.</w:t>
            </w:r>
            <w:r>
              <w:rPr>
                <w:rFonts w:hint="eastAsia" w:ascii="宋体" w:hAnsi="宋体" w:cs="宋体"/>
                <w:bCs/>
                <w:szCs w:val="21"/>
              </w:rPr>
              <w:t>检查网络模块接口，避免接口氧化导致网络不通。</w:t>
            </w:r>
          </w:p>
          <w:p w14:paraId="5FB11E4E">
            <w:pPr>
              <w:numPr>
                <w:ilvl w:val="0"/>
                <w:numId w:val="0"/>
              </w:numPr>
              <w:ind w:leftChars="0"/>
              <w:rPr>
                <w:rFonts w:hint="default" w:ascii="宋体" w:hAnsi="宋体" w:eastAsia="宋体" w:cs="宋体"/>
                <w:bCs/>
                <w:szCs w:val="21"/>
                <w:lang w:val="en-US" w:eastAsia="zh-CN"/>
              </w:rPr>
            </w:pPr>
            <w:r>
              <w:rPr>
                <w:rFonts w:hint="eastAsia" w:ascii="宋体" w:hAnsi="宋体" w:cs="宋体"/>
                <w:bCs/>
                <w:szCs w:val="21"/>
                <w:lang w:val="en-US" w:eastAsia="zh-CN"/>
              </w:rPr>
              <w:t>6.检查接收卡接口排线有无老化、氧化、腐蚀。</w:t>
            </w:r>
          </w:p>
          <w:p w14:paraId="3014890E">
            <w:pPr>
              <w:rPr>
                <w:rFonts w:hint="eastAsia" w:ascii="宋体" w:hAnsi="宋体" w:eastAsia="宋体" w:cs="宋体"/>
              </w:rPr>
            </w:pPr>
            <w:r>
              <w:rPr>
                <w:rFonts w:hint="eastAsia" w:ascii="宋体" w:hAnsi="宋体" w:cs="宋体"/>
                <w:lang w:val="en-US" w:eastAsia="zh-CN"/>
              </w:rPr>
              <w:t>(7)</w:t>
            </w:r>
            <w:r>
              <w:rPr>
                <w:rFonts w:hint="eastAsia" w:ascii="宋体" w:hAnsi="宋体" w:eastAsia="宋体" w:cs="宋体"/>
              </w:rPr>
              <w:t>服务成果：提交《巡检记录单》、《巡检记录月报》、《巡检季度总结》、《设备维修记录单》等相关运维服务单据。</w:t>
            </w:r>
          </w:p>
        </w:tc>
        <w:tc>
          <w:tcPr>
            <w:tcW w:w="2123" w:type="dxa"/>
            <w:vMerge w:val="continue"/>
            <w:tcBorders>
              <w:left w:val="single" w:color="auto" w:sz="4" w:space="0"/>
              <w:right w:val="single" w:color="auto" w:sz="4" w:space="0"/>
            </w:tcBorders>
            <w:vAlign w:val="center"/>
          </w:tcPr>
          <w:p w14:paraId="0FA2228E">
            <w:pPr>
              <w:spacing w:line="380" w:lineRule="exact"/>
              <w:rPr>
                <w:rFonts w:hint="eastAsia" w:ascii="宋体" w:hAnsi="宋体" w:eastAsia="宋体" w:cs="宋体"/>
                <w:color w:val="000000"/>
                <w:szCs w:val="22"/>
              </w:rPr>
            </w:pPr>
          </w:p>
        </w:tc>
      </w:tr>
      <w:tr w14:paraId="223FA5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45" w:type="dxa"/>
            <w:vMerge w:val="continue"/>
            <w:tcBorders>
              <w:left w:val="single" w:color="auto" w:sz="4" w:space="0"/>
              <w:right w:val="single" w:color="auto" w:sz="4" w:space="0"/>
            </w:tcBorders>
            <w:vAlign w:val="center"/>
          </w:tcPr>
          <w:p w14:paraId="6B900C6E">
            <w:pPr>
              <w:spacing w:line="380" w:lineRule="exact"/>
              <w:jc w:val="center"/>
              <w:rPr>
                <w:rFonts w:hint="eastAsia" w:ascii="宋体" w:hAnsi="宋体" w:cs="宋体"/>
                <w:color w:val="000000"/>
                <w:szCs w:val="21"/>
                <w:lang w:val="en-US" w:eastAsia="zh-CN"/>
              </w:rPr>
            </w:pPr>
          </w:p>
        </w:tc>
        <w:tc>
          <w:tcPr>
            <w:tcW w:w="545" w:type="dxa"/>
            <w:tcBorders>
              <w:top w:val="single" w:color="auto" w:sz="4" w:space="0"/>
              <w:left w:val="single" w:color="auto" w:sz="4" w:space="0"/>
              <w:bottom w:val="single" w:color="auto" w:sz="4" w:space="0"/>
              <w:right w:val="single" w:color="auto" w:sz="4" w:space="0"/>
            </w:tcBorders>
            <w:vAlign w:val="center"/>
          </w:tcPr>
          <w:p w14:paraId="5CE18100">
            <w:pPr>
              <w:spacing w:line="380" w:lineRule="exact"/>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4</w:t>
            </w:r>
          </w:p>
        </w:tc>
        <w:tc>
          <w:tcPr>
            <w:tcW w:w="890" w:type="dxa"/>
            <w:tcBorders>
              <w:top w:val="single" w:color="auto" w:sz="4" w:space="0"/>
              <w:left w:val="single" w:color="auto" w:sz="4" w:space="0"/>
              <w:bottom w:val="single" w:color="auto" w:sz="4" w:space="0"/>
              <w:right w:val="single" w:color="auto" w:sz="4" w:space="0"/>
            </w:tcBorders>
            <w:vAlign w:val="center"/>
          </w:tcPr>
          <w:p w14:paraId="69485AB7">
            <w:pPr>
              <w:spacing w:line="380" w:lineRule="exact"/>
              <w:rPr>
                <w:rFonts w:hint="default" w:ascii="宋体" w:hAnsi="宋体" w:eastAsia="宋体" w:cs="宋体"/>
                <w:color w:val="000000"/>
                <w:szCs w:val="21"/>
                <w:lang w:val="en-US" w:eastAsia="zh-CN"/>
              </w:rPr>
            </w:pPr>
            <w:r>
              <w:rPr>
                <w:rFonts w:hint="eastAsia" w:ascii="宋体" w:hAnsi="宋体" w:cs="宋体"/>
                <w:szCs w:val="21"/>
              </w:rPr>
              <w:t>基础设施平台（</w:t>
            </w:r>
            <w:r>
              <w:rPr>
                <w:rFonts w:hint="eastAsia" w:ascii="宋体" w:hAnsi="宋体"/>
                <w:szCs w:val="21"/>
              </w:rPr>
              <w:t>数据处理与存储系统</w:t>
            </w:r>
            <w:r>
              <w:rPr>
                <w:rFonts w:hint="eastAsia" w:ascii="宋体" w:hAnsi="宋体" w:cs="宋体"/>
                <w:szCs w:val="21"/>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33C1683E">
            <w:pPr>
              <w:spacing w:line="38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项</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0DD611AA">
            <w:pPr>
              <w:spacing w:line="38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1</w:t>
            </w:r>
          </w:p>
        </w:tc>
        <w:tc>
          <w:tcPr>
            <w:tcW w:w="4884" w:type="dxa"/>
            <w:tcBorders>
              <w:top w:val="single" w:color="auto" w:sz="4" w:space="0"/>
              <w:left w:val="single" w:color="auto" w:sz="4" w:space="0"/>
              <w:bottom w:val="single" w:color="auto" w:sz="4" w:space="0"/>
              <w:right w:val="single" w:color="auto" w:sz="4" w:space="0"/>
            </w:tcBorders>
            <w:vAlign w:val="center"/>
          </w:tcPr>
          <w:p w14:paraId="0813B80A">
            <w:pPr>
              <w:rPr>
                <w:rFonts w:hint="eastAsia" w:ascii="宋体" w:hAnsi="宋体" w:eastAsia="宋体" w:cs="宋体"/>
              </w:rPr>
            </w:pPr>
            <w:r>
              <w:rPr>
                <w:rFonts w:hint="eastAsia" w:ascii="宋体" w:hAnsi="宋体" w:eastAsia="宋体" w:cs="宋体"/>
              </w:rPr>
              <w:t>技术维护服务工作内容包含以下内容：</w:t>
            </w:r>
          </w:p>
          <w:p w14:paraId="46C2F490">
            <w:pPr>
              <w:rPr>
                <w:rFonts w:hint="eastAsia" w:ascii="宋体" w:hAnsi="宋体" w:eastAsia="宋体" w:cs="宋体"/>
              </w:rPr>
            </w:pPr>
            <w:r>
              <w:rPr>
                <w:rFonts w:hint="eastAsia" w:ascii="宋体" w:hAnsi="宋体" w:eastAsia="宋体" w:cs="宋体"/>
              </w:rPr>
              <w:t>1.服务器软硬件设备维护服务项目：</w:t>
            </w:r>
          </w:p>
          <w:p w14:paraId="7C4057E2">
            <w:pPr>
              <w:rPr>
                <w:rFonts w:hint="eastAsia" w:ascii="宋体" w:hAnsi="宋体" w:eastAsia="宋体" w:cs="宋体"/>
              </w:rPr>
            </w:pPr>
            <w:r>
              <w:rPr>
                <w:rFonts w:hint="eastAsia" w:ascii="宋体" w:hAnsi="宋体" w:eastAsia="宋体" w:cs="宋体"/>
              </w:rPr>
              <w:t>（1）各类故障检修:无法启动、不能进入系统、软件设置、操作系统安装、系统不正常运行、应用软件安装等；</w:t>
            </w:r>
          </w:p>
          <w:p w14:paraId="54BBF426">
            <w:pPr>
              <w:rPr>
                <w:rFonts w:hint="eastAsia" w:ascii="宋体" w:hAnsi="宋体" w:eastAsia="宋体" w:cs="宋体"/>
              </w:rPr>
            </w:pPr>
            <w:r>
              <w:rPr>
                <w:rFonts w:hint="eastAsia" w:ascii="宋体" w:hAnsi="宋体" w:eastAsia="宋体" w:cs="宋体"/>
              </w:rPr>
              <w:t>（2）监测、维修及更换服务器板卡及部件：CPU、主板、内存、显卡、声卡、电源、光驱等；</w:t>
            </w:r>
          </w:p>
          <w:p w14:paraId="5B42DE31">
            <w:pPr>
              <w:rPr>
                <w:rFonts w:hint="eastAsia" w:ascii="宋体" w:hAnsi="宋体" w:eastAsia="宋体" w:cs="宋体"/>
              </w:rPr>
            </w:pPr>
            <w:r>
              <w:rPr>
                <w:rFonts w:hint="eastAsia" w:ascii="宋体" w:hAnsi="宋体" w:eastAsia="宋体" w:cs="宋体"/>
              </w:rPr>
              <w:t>（3）各类硬件驱动程序安装:各类显卡、声卡、网卡、外设等；</w:t>
            </w:r>
          </w:p>
          <w:p w14:paraId="364B39FC">
            <w:pPr>
              <w:rPr>
                <w:rFonts w:hint="eastAsia" w:ascii="宋体" w:hAnsi="宋体" w:eastAsia="宋体" w:cs="宋体"/>
              </w:rPr>
            </w:pPr>
            <w:r>
              <w:rPr>
                <w:rFonts w:hint="eastAsia" w:ascii="宋体" w:hAnsi="宋体" w:eastAsia="宋体" w:cs="宋体"/>
              </w:rPr>
              <w:t>（4）检查并输出主机，应用系统日志，发现并处理主机运行的异常情况，检查主机的磁盘空间状况，查看主机IO参数、CPU利用率、内存利用率和网络运行状况，备份文件系统，验证系统备份磁带，检查用户登陆信息，查看系统服务的运行状况；</w:t>
            </w:r>
          </w:p>
          <w:p w14:paraId="68119330">
            <w:pPr>
              <w:rPr>
                <w:rFonts w:hint="eastAsia" w:ascii="宋体" w:hAnsi="宋体" w:eastAsia="宋体" w:cs="宋体"/>
              </w:rPr>
            </w:pPr>
            <w:r>
              <w:rPr>
                <w:rFonts w:hint="eastAsia" w:ascii="宋体" w:hAnsi="宋体" w:eastAsia="宋体" w:cs="宋体"/>
              </w:rPr>
              <w:t>（5）清洁、除尘。</w:t>
            </w:r>
          </w:p>
          <w:p w14:paraId="5FDAF0FF">
            <w:pPr>
              <w:rPr>
                <w:rFonts w:hint="eastAsia" w:ascii="宋体" w:hAnsi="宋体" w:eastAsia="宋体" w:cs="宋体"/>
              </w:rPr>
            </w:pPr>
            <w:r>
              <w:rPr>
                <w:rFonts w:hint="eastAsia" w:ascii="宋体" w:hAnsi="宋体" w:eastAsia="宋体" w:cs="宋体"/>
              </w:rPr>
              <w:t>2.保障服务器的可用性，保障服务器稳定可靠运行。</w:t>
            </w:r>
          </w:p>
          <w:p w14:paraId="3FDD1FB0">
            <w:pPr>
              <w:rPr>
                <w:rFonts w:hint="eastAsia" w:ascii="宋体" w:hAnsi="宋体" w:eastAsia="宋体" w:cs="宋体"/>
              </w:rPr>
            </w:pPr>
            <w:r>
              <w:rPr>
                <w:rFonts w:hint="eastAsia" w:ascii="宋体" w:hAnsi="宋体" w:eastAsia="宋体" w:cs="宋体"/>
              </w:rPr>
              <w:t>3.每月至少一次对数据存储设备、服务器硬盘等进行巡检。</w:t>
            </w:r>
          </w:p>
          <w:p w14:paraId="2DC486E2">
            <w:pPr>
              <w:rPr>
                <w:rFonts w:hint="eastAsia" w:ascii="宋体" w:hAnsi="宋体" w:eastAsia="宋体" w:cs="宋体"/>
              </w:rPr>
            </w:pPr>
            <w:r>
              <w:rPr>
                <w:rFonts w:hint="eastAsia" w:ascii="宋体" w:hAnsi="宋体" w:eastAsia="宋体" w:cs="宋体"/>
              </w:rPr>
              <w:t>4.提供存储服务器系统数据救援服务。</w:t>
            </w:r>
          </w:p>
          <w:p w14:paraId="4CEB5443">
            <w:pPr>
              <w:rPr>
                <w:rFonts w:hint="eastAsia" w:ascii="宋体" w:hAnsi="宋体" w:eastAsia="宋体" w:cs="宋体"/>
              </w:rPr>
            </w:pPr>
            <w:r>
              <w:rPr>
                <w:rFonts w:hint="eastAsia" w:ascii="宋体" w:hAnsi="宋体" w:eastAsia="宋体" w:cs="宋体"/>
              </w:rPr>
              <w:t>5.详细了解当前各个存储设备运行情况，检查各个存储设备的日志，检查各个硬盘的运行状态灯。</w:t>
            </w:r>
          </w:p>
          <w:p w14:paraId="3F73A4DA">
            <w:pPr>
              <w:rPr>
                <w:rFonts w:hint="eastAsia" w:ascii="宋体" w:hAnsi="宋体" w:eastAsia="宋体" w:cs="宋体"/>
              </w:rPr>
            </w:pPr>
            <w:r>
              <w:rPr>
                <w:rFonts w:hint="eastAsia" w:ascii="宋体" w:hAnsi="宋体" w:eastAsia="宋体" w:cs="宋体"/>
              </w:rPr>
              <w:t>6.设备发生损坏时，对损坏的设备，负责进行返厂鉴定与维修，设备维修好后，负责对返修的设备进行安装调试，保证设备的正常运行。</w:t>
            </w:r>
          </w:p>
          <w:p w14:paraId="2549DAB7">
            <w:pPr>
              <w:rPr>
                <w:rFonts w:hint="eastAsia" w:ascii="宋体" w:hAnsi="宋体" w:eastAsia="宋体" w:cs="宋体"/>
              </w:rPr>
            </w:pPr>
            <w:r>
              <w:rPr>
                <w:rFonts w:hint="eastAsia" w:ascii="宋体" w:hAnsi="宋体" w:eastAsia="宋体" w:cs="宋体"/>
              </w:rPr>
              <w:t>7.可提供的救援服务包括：</w:t>
            </w:r>
          </w:p>
          <w:p w14:paraId="4092C15F">
            <w:pPr>
              <w:rPr>
                <w:rFonts w:hint="eastAsia" w:ascii="宋体" w:hAnsi="宋体" w:eastAsia="宋体" w:cs="宋体"/>
              </w:rPr>
            </w:pPr>
            <w:r>
              <w:rPr>
                <w:rFonts w:hint="eastAsia" w:ascii="宋体" w:hAnsi="宋体" w:eastAsia="宋体" w:cs="宋体"/>
              </w:rPr>
              <w:t>（1）硬件故障：坏道、固件损坏、外电路故障、硬盘异响等；</w:t>
            </w:r>
          </w:p>
          <w:p w14:paraId="2F0FC860">
            <w:pPr>
              <w:rPr>
                <w:rFonts w:hint="eastAsia" w:ascii="宋体" w:hAnsi="宋体" w:eastAsia="宋体" w:cs="宋体"/>
              </w:rPr>
            </w:pPr>
            <w:r>
              <w:rPr>
                <w:rFonts w:hint="eastAsia" w:ascii="宋体" w:hAnsi="宋体" w:eastAsia="宋体" w:cs="宋体"/>
              </w:rPr>
              <w:t>（2）数据故障：数据库无法访问、数据库无法启动、数据文件误删除、数据文件坏块；</w:t>
            </w:r>
          </w:p>
          <w:p w14:paraId="013C10D6">
            <w:pPr>
              <w:rPr>
                <w:rFonts w:hint="eastAsia" w:ascii="宋体" w:hAnsi="宋体" w:eastAsia="宋体" w:cs="宋体"/>
              </w:rPr>
            </w:pPr>
            <w:r>
              <w:rPr>
                <w:rFonts w:hint="eastAsia" w:ascii="宋体" w:hAnsi="宋体" w:eastAsia="宋体" w:cs="宋体"/>
              </w:rPr>
              <w:t>（3）出现问题后协助甲方进行必要的恢复技术支持服务。</w:t>
            </w:r>
          </w:p>
          <w:p w14:paraId="5735D676">
            <w:pPr>
              <w:rPr>
                <w:rFonts w:hint="eastAsia" w:ascii="宋体" w:hAnsi="宋体" w:eastAsia="宋体" w:cs="宋体"/>
              </w:rPr>
            </w:pPr>
            <w:r>
              <w:rPr>
                <w:rFonts w:hint="eastAsia" w:ascii="宋体" w:hAnsi="宋体" w:eastAsia="宋体" w:cs="宋体"/>
              </w:rPr>
              <w:t>8.进行必要的数据同步测试及备份工作，在技术文件中提供数据同步及备份工作流程及数据恢复操作规程。</w:t>
            </w:r>
          </w:p>
          <w:p w14:paraId="6590ABAF">
            <w:pPr>
              <w:rPr>
                <w:rFonts w:hint="eastAsia" w:ascii="宋体" w:hAnsi="宋体" w:eastAsia="宋体" w:cs="宋体"/>
              </w:rPr>
            </w:pPr>
            <w:r>
              <w:rPr>
                <w:rFonts w:hint="eastAsia" w:ascii="宋体" w:hAnsi="宋体" w:eastAsia="宋体" w:cs="宋体"/>
              </w:rPr>
              <w:t>9.每月至少一次对数据处理与存储系统设备进行巡检，保障设备的网络连通性、保障服务器系统及所有服务的有效性和可用性。</w:t>
            </w:r>
          </w:p>
          <w:p w14:paraId="4CF243D5">
            <w:pPr>
              <w:rPr>
                <w:rFonts w:hint="eastAsia" w:ascii="宋体" w:hAnsi="宋体" w:eastAsia="宋体" w:cs="宋体"/>
              </w:rPr>
            </w:pPr>
            <w:r>
              <w:rPr>
                <w:rFonts w:hint="eastAsia" w:ascii="宋体" w:hAnsi="宋体" w:eastAsia="宋体" w:cs="宋体"/>
              </w:rPr>
              <w:t>9.每月至少一次对数据处理与存储系统设备进行巡检，保障设备的网络连通性、保障服务器系统及所有服务的有效性和可用性。</w:t>
            </w:r>
          </w:p>
          <w:p w14:paraId="0466D2F5">
            <w:pPr>
              <w:rPr>
                <w:rFonts w:hint="default" w:ascii="宋体" w:hAnsi="宋体" w:eastAsia="宋体" w:cs="宋体"/>
                <w:lang w:val="en-US" w:eastAsia="zh-CN"/>
              </w:rPr>
            </w:pPr>
            <w:r>
              <w:rPr>
                <w:rFonts w:hint="eastAsia" w:ascii="宋体" w:hAnsi="宋体" w:eastAsia="宋体" w:cs="宋体"/>
                <w:lang w:val="en-US" w:eastAsia="zh-CN"/>
              </w:rPr>
              <w:t>10.</w:t>
            </w:r>
            <w:r>
              <w:rPr>
                <w:rFonts w:hint="eastAsia" w:ascii="宋体" w:hAnsi="宋体" w:eastAsia="宋体" w:cs="宋体"/>
              </w:rPr>
              <w:t>每月至少一次对</w:t>
            </w:r>
            <w:r>
              <w:rPr>
                <w:rFonts w:hint="eastAsia" w:ascii="宋体" w:hAnsi="宋体" w:cs="宋体"/>
                <w:lang w:val="en-US" w:eastAsia="zh-CN"/>
              </w:rPr>
              <w:t>各设备及服务器平台登录信息进行安全巡检，避免出现弱口令后者无口令的安全隐患。</w:t>
            </w:r>
            <w:r>
              <w:rPr>
                <w:rFonts w:hint="eastAsia" w:ascii="宋体" w:hAnsi="宋体" w:eastAsia="宋体" w:cs="宋体"/>
              </w:rPr>
              <w:t>保障数据处理与存储服务器</w:t>
            </w:r>
            <w:r>
              <w:rPr>
                <w:rFonts w:hint="eastAsia" w:ascii="宋体" w:hAnsi="宋体" w:cs="宋体"/>
                <w:lang w:val="en-US" w:eastAsia="zh-CN"/>
              </w:rPr>
              <w:t>安全性、可靠性</w:t>
            </w:r>
            <w:r>
              <w:rPr>
                <w:rFonts w:hint="eastAsia" w:ascii="宋体" w:hAnsi="宋体" w:eastAsia="宋体" w:cs="宋体"/>
              </w:rPr>
              <w:t>。</w:t>
            </w:r>
          </w:p>
          <w:p w14:paraId="019A8A98">
            <w:pPr>
              <w:rPr>
                <w:rFonts w:hint="eastAsia" w:ascii="宋体" w:hAnsi="宋体" w:eastAsia="宋体" w:cs="宋体"/>
              </w:rPr>
            </w:pPr>
            <w:r>
              <w:rPr>
                <w:rFonts w:hint="eastAsia" w:ascii="宋体" w:hAnsi="宋体" w:eastAsia="宋体" w:cs="宋体"/>
              </w:rPr>
              <w:t>1</w:t>
            </w:r>
            <w:r>
              <w:rPr>
                <w:rFonts w:hint="eastAsia" w:ascii="宋体" w:hAnsi="宋体" w:cs="宋体"/>
                <w:lang w:val="en-US" w:eastAsia="zh-CN"/>
              </w:rPr>
              <w:t>1</w:t>
            </w:r>
            <w:r>
              <w:rPr>
                <w:rFonts w:hint="eastAsia" w:ascii="宋体" w:hAnsi="宋体" w:eastAsia="宋体" w:cs="宋体"/>
              </w:rPr>
              <w:t>.服务成果：提交《巡检记录单》、《巡检记录月报》、《巡检季度总结》、《设备维修记录单》等相关服务单据。</w:t>
            </w:r>
          </w:p>
        </w:tc>
        <w:tc>
          <w:tcPr>
            <w:tcW w:w="2123" w:type="dxa"/>
            <w:vMerge w:val="continue"/>
            <w:tcBorders>
              <w:left w:val="single" w:color="auto" w:sz="4" w:space="0"/>
              <w:bottom w:val="single" w:color="auto" w:sz="4" w:space="0"/>
              <w:right w:val="single" w:color="auto" w:sz="4" w:space="0"/>
            </w:tcBorders>
            <w:vAlign w:val="center"/>
          </w:tcPr>
          <w:p w14:paraId="128F20FD">
            <w:pPr>
              <w:spacing w:line="380" w:lineRule="exact"/>
              <w:rPr>
                <w:rFonts w:hint="eastAsia" w:ascii="宋体" w:hAnsi="宋体" w:eastAsia="宋体" w:cs="宋体"/>
                <w:color w:val="000000"/>
                <w:szCs w:val="22"/>
              </w:rPr>
            </w:pPr>
          </w:p>
        </w:tc>
      </w:tr>
      <w:tr w14:paraId="0E384F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7234A453">
            <w:pPr>
              <w:spacing w:line="380" w:lineRule="exact"/>
              <w:jc w:val="left"/>
              <w:rPr>
                <w:rFonts w:hint="eastAsia" w:ascii="宋体" w:hAnsi="宋体" w:eastAsia="宋体" w:cs="宋体"/>
                <w:b/>
                <w:szCs w:val="21"/>
              </w:rPr>
            </w:pPr>
          </w:p>
        </w:tc>
        <w:tc>
          <w:tcPr>
            <w:tcW w:w="9576" w:type="dxa"/>
            <w:gridSpan w:val="6"/>
            <w:tcBorders>
              <w:top w:val="single" w:color="auto" w:sz="4" w:space="0"/>
              <w:left w:val="single" w:color="auto" w:sz="4" w:space="0"/>
              <w:bottom w:val="single" w:color="auto" w:sz="4" w:space="0"/>
              <w:right w:val="single" w:color="auto" w:sz="4" w:space="0"/>
            </w:tcBorders>
            <w:vAlign w:val="center"/>
          </w:tcPr>
          <w:p w14:paraId="4DEB1552">
            <w:pPr>
              <w:spacing w:line="380" w:lineRule="exact"/>
              <w:jc w:val="left"/>
              <w:rPr>
                <w:rFonts w:hint="eastAsia" w:ascii="宋体" w:hAnsi="宋体" w:eastAsia="宋体" w:cs="宋体"/>
                <w:szCs w:val="21"/>
              </w:rPr>
            </w:pPr>
            <w:r>
              <w:rPr>
                <w:rFonts w:hint="eastAsia" w:ascii="宋体" w:hAnsi="宋体" w:eastAsia="宋体" w:cs="宋体"/>
                <w:b/>
                <w:szCs w:val="21"/>
              </w:rPr>
              <w:t>二、大明山保护区大门区至天坪区预警视频监控系统（二期）</w:t>
            </w:r>
          </w:p>
        </w:tc>
      </w:tr>
      <w:tr w14:paraId="3F290F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49DC2A87">
            <w:pPr>
              <w:spacing w:line="380" w:lineRule="exact"/>
              <w:jc w:val="center"/>
              <w:rPr>
                <w:rFonts w:hint="eastAsia" w:ascii="宋体" w:hAnsi="宋体" w:eastAsia="宋体" w:cs="宋体"/>
                <w:color w:val="000000"/>
                <w:szCs w:val="21"/>
              </w:rPr>
            </w:pPr>
          </w:p>
        </w:tc>
        <w:tc>
          <w:tcPr>
            <w:tcW w:w="545" w:type="dxa"/>
            <w:tcBorders>
              <w:top w:val="single" w:color="auto" w:sz="4" w:space="0"/>
              <w:left w:val="single" w:color="auto" w:sz="4" w:space="0"/>
              <w:bottom w:val="single" w:color="auto" w:sz="4" w:space="0"/>
              <w:right w:val="single" w:color="auto" w:sz="4" w:space="0"/>
            </w:tcBorders>
            <w:vAlign w:val="center"/>
          </w:tcPr>
          <w:p w14:paraId="1052C859">
            <w:pPr>
              <w:spacing w:line="380" w:lineRule="exact"/>
              <w:jc w:val="center"/>
              <w:rPr>
                <w:rFonts w:hint="eastAsia" w:ascii="宋体" w:hAnsi="宋体" w:eastAsia="宋体" w:cs="宋体"/>
                <w:szCs w:val="21"/>
              </w:rPr>
            </w:pPr>
            <w:r>
              <w:rPr>
                <w:rFonts w:hint="eastAsia" w:ascii="宋体" w:hAnsi="宋体" w:eastAsia="宋体" w:cs="宋体"/>
                <w:color w:val="000000"/>
                <w:szCs w:val="21"/>
              </w:rPr>
              <w:t>1</w:t>
            </w:r>
          </w:p>
        </w:tc>
        <w:tc>
          <w:tcPr>
            <w:tcW w:w="890" w:type="dxa"/>
            <w:tcBorders>
              <w:top w:val="single" w:color="auto" w:sz="4" w:space="0"/>
              <w:left w:val="single" w:color="auto" w:sz="4" w:space="0"/>
              <w:bottom w:val="single" w:color="auto" w:sz="4" w:space="0"/>
              <w:right w:val="single" w:color="auto" w:sz="4" w:space="0"/>
            </w:tcBorders>
            <w:vAlign w:val="center"/>
          </w:tcPr>
          <w:p w14:paraId="79F8FBB9">
            <w:pPr>
              <w:spacing w:line="380" w:lineRule="exact"/>
              <w:rPr>
                <w:rFonts w:hint="eastAsia" w:ascii="宋体" w:hAnsi="宋体" w:eastAsia="宋体" w:cs="宋体"/>
                <w:szCs w:val="21"/>
              </w:rPr>
            </w:pPr>
            <w:r>
              <w:rPr>
                <w:rFonts w:hint="eastAsia" w:ascii="宋体" w:hAnsi="宋体" w:eastAsia="宋体" w:cs="宋体"/>
                <w:color w:val="000000"/>
                <w:szCs w:val="21"/>
              </w:rPr>
              <w:t>视频监控系统</w:t>
            </w:r>
          </w:p>
        </w:tc>
        <w:tc>
          <w:tcPr>
            <w:tcW w:w="567" w:type="dxa"/>
            <w:tcBorders>
              <w:top w:val="single" w:color="auto" w:sz="4" w:space="0"/>
              <w:left w:val="single" w:color="auto" w:sz="4" w:space="0"/>
              <w:bottom w:val="single" w:color="auto" w:sz="4" w:space="0"/>
              <w:right w:val="single" w:color="auto" w:sz="4" w:space="0"/>
            </w:tcBorders>
            <w:vAlign w:val="center"/>
          </w:tcPr>
          <w:p w14:paraId="15C38109">
            <w:pPr>
              <w:spacing w:line="380" w:lineRule="exact"/>
              <w:jc w:val="center"/>
              <w:rPr>
                <w:rFonts w:hint="eastAsia" w:ascii="宋体" w:hAnsi="宋体" w:eastAsia="宋体" w:cs="宋体"/>
                <w:szCs w:val="21"/>
              </w:rPr>
            </w:pPr>
            <w:r>
              <w:rPr>
                <w:rFonts w:hint="eastAsia" w:ascii="宋体" w:hAnsi="宋体" w:eastAsia="宋体" w:cs="宋体"/>
                <w:color w:val="000000"/>
                <w:szCs w:val="21"/>
              </w:rPr>
              <w:t>项</w:t>
            </w:r>
          </w:p>
        </w:tc>
        <w:tc>
          <w:tcPr>
            <w:tcW w:w="567" w:type="dxa"/>
            <w:tcBorders>
              <w:top w:val="single" w:color="auto" w:sz="4" w:space="0"/>
              <w:left w:val="single" w:color="auto" w:sz="4" w:space="0"/>
              <w:bottom w:val="single" w:color="auto" w:sz="4" w:space="0"/>
              <w:right w:val="single" w:color="auto" w:sz="4" w:space="0"/>
            </w:tcBorders>
            <w:vAlign w:val="center"/>
          </w:tcPr>
          <w:p w14:paraId="5B2CF687">
            <w:pPr>
              <w:spacing w:line="380" w:lineRule="exact"/>
              <w:jc w:val="center"/>
              <w:rPr>
                <w:rFonts w:hint="eastAsia" w:ascii="宋体" w:hAnsi="宋体" w:eastAsia="宋体" w:cs="宋体"/>
                <w:szCs w:val="21"/>
              </w:rPr>
            </w:pPr>
            <w:r>
              <w:rPr>
                <w:rFonts w:hint="eastAsia" w:ascii="宋体" w:hAnsi="宋体" w:eastAsia="宋体" w:cs="宋体"/>
                <w:color w:val="000000"/>
                <w:szCs w:val="21"/>
              </w:rPr>
              <w:t>1</w:t>
            </w:r>
          </w:p>
        </w:tc>
        <w:tc>
          <w:tcPr>
            <w:tcW w:w="4884" w:type="dxa"/>
            <w:tcBorders>
              <w:top w:val="single" w:color="auto" w:sz="4" w:space="0"/>
              <w:left w:val="single" w:color="auto" w:sz="4" w:space="0"/>
              <w:bottom w:val="single" w:color="auto" w:sz="4" w:space="0"/>
              <w:right w:val="single" w:color="auto" w:sz="4" w:space="0"/>
            </w:tcBorders>
            <w:vAlign w:val="top"/>
          </w:tcPr>
          <w:p w14:paraId="6237E548">
            <w:pPr>
              <w:rPr>
                <w:rFonts w:hint="eastAsia" w:ascii="宋体" w:hAnsi="宋体" w:eastAsia="宋体" w:cs="宋体"/>
              </w:rPr>
            </w:pPr>
            <w:r>
              <w:rPr>
                <w:rFonts w:hint="eastAsia" w:ascii="宋体" w:hAnsi="宋体" w:eastAsia="宋体" w:cs="宋体"/>
              </w:rPr>
              <w:t>技术维护服务工作内容包含以下内容：</w:t>
            </w:r>
          </w:p>
          <w:p w14:paraId="6F43C9A8">
            <w:pPr>
              <w:rPr>
                <w:rFonts w:hint="eastAsia" w:ascii="宋体" w:hAnsi="宋体" w:eastAsia="宋体" w:cs="宋体"/>
              </w:rPr>
            </w:pPr>
            <w:r>
              <w:rPr>
                <w:rFonts w:hint="eastAsia" w:ascii="宋体" w:hAnsi="宋体" w:eastAsia="宋体" w:cs="宋体"/>
              </w:rPr>
              <w:t>1.九公里管护点至天坪区上山公路沿途监控点的不限次数叫修服务，包括：设备清洁、巡检、排除故障，保证设备正常运行。</w:t>
            </w:r>
          </w:p>
          <w:p w14:paraId="09979C47">
            <w:pPr>
              <w:rPr>
                <w:rFonts w:hint="eastAsia" w:ascii="宋体" w:hAnsi="宋体" w:eastAsia="宋体" w:cs="宋体"/>
              </w:rPr>
            </w:pPr>
            <w:r>
              <w:rPr>
                <w:rFonts w:hint="eastAsia" w:ascii="宋体" w:hAnsi="宋体" w:eastAsia="宋体" w:cs="宋体"/>
              </w:rPr>
              <w:t>2.发现设备故障时应及时到现场进行排除，提高故障处理时效，尽快恢复，提供不限次数叫修服务。</w:t>
            </w:r>
          </w:p>
          <w:p w14:paraId="120511AC">
            <w:pPr>
              <w:rPr>
                <w:rFonts w:hint="eastAsia" w:ascii="宋体" w:hAnsi="宋体" w:eastAsia="宋体" w:cs="宋体"/>
              </w:rPr>
            </w:pPr>
            <w:r>
              <w:rPr>
                <w:rFonts w:hint="eastAsia" w:ascii="宋体" w:hAnsi="宋体" w:eastAsia="宋体" w:cs="宋体"/>
              </w:rPr>
              <w:t>3.高清视频监控系统硬件设备发生损坏时，对损坏的设备负责返厂鉴定与维修，设备维修好后，负责对返修的设备进行安装调试，保证设备的正常运行。</w:t>
            </w:r>
          </w:p>
          <w:p w14:paraId="14BEAB88">
            <w:pPr>
              <w:rPr>
                <w:rFonts w:hint="eastAsia" w:ascii="宋体" w:hAnsi="宋体" w:eastAsia="宋体" w:cs="宋体"/>
              </w:rPr>
            </w:pPr>
            <w:r>
              <w:rPr>
                <w:rFonts w:hint="eastAsia" w:ascii="宋体" w:hAnsi="宋体" w:eastAsia="宋体" w:cs="宋体"/>
              </w:rPr>
              <w:t>4.每月登录监控综合管理平台对所有监控设备在线数量进行巡检及测试，对所有监控设备在线运行工况及设备运行进行效验及数据分析，评价平台设备运行工况检测。如巡检中发现设备故障时应及时到现场排除，确保视频监控系统整体可用性，每个视频监控点要有清晰的画面和可云台操控。</w:t>
            </w:r>
          </w:p>
          <w:p w14:paraId="1E81C063">
            <w:pPr>
              <w:rPr>
                <w:rFonts w:hint="eastAsia" w:ascii="宋体" w:hAnsi="宋体" w:eastAsia="宋体" w:cs="宋体"/>
              </w:rPr>
            </w:pPr>
            <w:r>
              <w:rPr>
                <w:rFonts w:hint="eastAsia" w:ascii="宋体" w:hAnsi="宋体" w:eastAsia="宋体" w:cs="宋体"/>
              </w:rPr>
              <w:t>5.网络通讯链路、供电链路巡检、排除故障，保证设备正常运行，监控网络流量，监测网络连通性，若为运营商故障的，负责与运营商联系协调，提高故障处理时效，配合协助其尽快恢复。</w:t>
            </w:r>
          </w:p>
          <w:p w14:paraId="0EBE9D7A">
            <w:pPr>
              <w:rPr>
                <w:rFonts w:hint="eastAsia" w:ascii="宋体" w:hAnsi="宋体" w:eastAsia="宋体" w:cs="宋体"/>
              </w:rPr>
            </w:pPr>
            <w:r>
              <w:rPr>
                <w:rFonts w:hint="eastAsia" w:ascii="宋体" w:hAnsi="宋体" w:eastAsia="宋体" w:cs="宋体"/>
              </w:rPr>
              <w:t>6.每月至少一次对整个高清视频监控系统进行巡检，对镜头已脏的应及时进行必要的除尘、清理，对摄像机、防护罩等卸下彻底吹风除尘，确保清晰度，解决所有视频干扰问题。</w:t>
            </w:r>
          </w:p>
          <w:p w14:paraId="612BAA5F">
            <w:pPr>
              <w:rPr>
                <w:rFonts w:hint="eastAsia" w:ascii="宋体" w:hAnsi="宋体" w:eastAsia="宋体" w:cs="宋体"/>
              </w:rPr>
            </w:pPr>
            <w:r>
              <w:rPr>
                <w:rFonts w:hint="eastAsia" w:ascii="宋体" w:hAnsi="宋体" w:eastAsia="宋体" w:cs="宋体"/>
              </w:rPr>
              <w:t>7.对监控点监控设备每季度各检查一次，检查是否正常，做好设备防尘措施。</w:t>
            </w:r>
          </w:p>
          <w:p w14:paraId="630DB235">
            <w:pPr>
              <w:rPr>
                <w:rFonts w:hint="eastAsia" w:ascii="宋体" w:hAnsi="宋体" w:eastAsia="宋体" w:cs="宋体"/>
              </w:rPr>
            </w:pPr>
            <w:r>
              <w:rPr>
                <w:rFonts w:hint="eastAsia" w:ascii="宋体" w:hAnsi="宋体" w:eastAsia="宋体" w:cs="宋体"/>
              </w:rPr>
              <w:t>8.运维检查内容包含以下内容：</w:t>
            </w:r>
          </w:p>
          <w:p w14:paraId="74646703">
            <w:pPr>
              <w:rPr>
                <w:rFonts w:hint="eastAsia" w:ascii="宋体" w:hAnsi="宋体" w:eastAsia="宋体" w:cs="宋体"/>
              </w:rPr>
            </w:pPr>
            <w:r>
              <w:rPr>
                <w:rFonts w:hint="eastAsia" w:ascii="宋体" w:hAnsi="宋体" w:eastAsia="宋体" w:cs="宋体"/>
              </w:rPr>
              <w:t xml:space="preserve">（1）摄像机设备除尘擦拭、常规电气检查、清晰度检查、功能及老化程度测试、故障维修。 </w:t>
            </w:r>
          </w:p>
          <w:p w14:paraId="583E73D4">
            <w:pPr>
              <w:rPr>
                <w:rFonts w:hint="eastAsia" w:ascii="宋体" w:hAnsi="宋体" w:eastAsia="宋体" w:cs="宋体"/>
              </w:rPr>
            </w:pPr>
            <w:r>
              <w:rPr>
                <w:rFonts w:hint="eastAsia" w:ascii="宋体" w:hAnsi="宋体" w:eastAsia="宋体" w:cs="宋体"/>
              </w:rPr>
              <w:t xml:space="preserve">（2）配备镜头保养所用清洁用品：如镜头纸、吹气球、棉棒、乙醚（乙醚与含水乙醚为 7：3）、除尘抹布等相关养护工具。 </w:t>
            </w:r>
          </w:p>
          <w:p w14:paraId="0A44200B">
            <w:pPr>
              <w:rPr>
                <w:rFonts w:hint="eastAsia" w:ascii="宋体" w:hAnsi="宋体" w:eastAsia="宋体" w:cs="宋体"/>
              </w:rPr>
            </w:pPr>
            <w:r>
              <w:rPr>
                <w:rFonts w:hint="eastAsia" w:ascii="宋体" w:hAnsi="宋体" w:eastAsia="宋体" w:cs="宋体"/>
              </w:rPr>
              <w:t>（3）电源线路、信号线检查，常规检查线路是否通电、电流是否在正常值范围、线路是否老化、 氧化及老化线路的更换。</w:t>
            </w:r>
          </w:p>
          <w:p w14:paraId="583072A8">
            <w:pPr>
              <w:rPr>
                <w:rFonts w:hint="eastAsia" w:ascii="宋体" w:hAnsi="宋体" w:eastAsia="宋体" w:cs="宋体"/>
              </w:rPr>
            </w:pPr>
            <w:r>
              <w:rPr>
                <w:rFonts w:hint="eastAsia" w:ascii="宋体" w:hAnsi="宋体" w:eastAsia="宋体" w:cs="宋体"/>
              </w:rPr>
              <w:t>（4）配备测试所使用的仪器、设备及工具：如万用表、螺丝刀、电焊、专用漏电钳表、电工胶布等。</w:t>
            </w:r>
          </w:p>
          <w:p w14:paraId="187ABB1C">
            <w:pPr>
              <w:rPr>
                <w:rFonts w:hint="eastAsia" w:ascii="宋体" w:hAnsi="宋体" w:eastAsia="宋体" w:cs="宋体"/>
              </w:rPr>
            </w:pPr>
            <w:r>
              <w:rPr>
                <w:rFonts w:hint="eastAsia" w:ascii="宋体" w:hAnsi="宋体" w:eastAsia="宋体" w:cs="宋体"/>
              </w:rPr>
              <w:t>（5）做好相关常见的检查处理工作，如使用专用工具、仪表等共计对线路、接口接头进行观测、检查测量等工作，查看线路老化、氧化程度，对需要更换的线路，及时汇报及时断电或更换。</w:t>
            </w:r>
          </w:p>
          <w:p w14:paraId="792F82DF">
            <w:pPr>
              <w:rPr>
                <w:rFonts w:hint="eastAsia" w:ascii="宋体" w:hAnsi="宋体" w:eastAsia="宋体" w:cs="宋体"/>
                <w:bCs/>
                <w:szCs w:val="21"/>
              </w:rPr>
            </w:pPr>
            <w:r>
              <w:rPr>
                <w:rFonts w:hint="eastAsia" w:ascii="宋体" w:hAnsi="宋体" w:eastAsia="宋体" w:cs="宋体"/>
              </w:rPr>
              <w:t>9.服务成果：提交《巡检记录单》、《巡检记录月报》、《每月监控平台设备在线数量统计截图》、《巡检季度总结》、《设备维修记录单》等相关运维服务单据。</w:t>
            </w:r>
          </w:p>
        </w:tc>
        <w:tc>
          <w:tcPr>
            <w:tcW w:w="2123" w:type="dxa"/>
            <w:vMerge w:val="restart"/>
            <w:tcBorders>
              <w:top w:val="single" w:color="auto" w:sz="4" w:space="0"/>
              <w:left w:val="single" w:color="auto" w:sz="4" w:space="0"/>
              <w:right w:val="single" w:color="auto" w:sz="4" w:space="0"/>
            </w:tcBorders>
            <w:vAlign w:val="center"/>
          </w:tcPr>
          <w:p w14:paraId="66C6B072">
            <w:pPr>
              <w:spacing w:line="380" w:lineRule="exact"/>
              <w:jc w:val="center"/>
              <w:rPr>
                <w:rFonts w:hint="eastAsia" w:ascii="宋体" w:hAnsi="宋体" w:eastAsia="宋体" w:cs="宋体"/>
                <w:color w:val="000000"/>
                <w:szCs w:val="22"/>
              </w:rPr>
            </w:pPr>
            <w:r>
              <w:rPr>
                <w:rFonts w:hint="eastAsia" w:ascii="宋体" w:hAnsi="宋体" w:eastAsia="宋体" w:cs="宋体"/>
              </w:rPr>
              <w:t>软件和信息技术服务业</w:t>
            </w:r>
          </w:p>
        </w:tc>
      </w:tr>
      <w:tr w14:paraId="5E0A88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02C51907">
            <w:pPr>
              <w:spacing w:line="380" w:lineRule="exact"/>
              <w:jc w:val="center"/>
              <w:rPr>
                <w:rFonts w:hint="eastAsia" w:ascii="宋体" w:hAnsi="宋体" w:eastAsia="宋体" w:cs="宋体"/>
                <w:color w:val="000000"/>
                <w:szCs w:val="21"/>
              </w:rPr>
            </w:pPr>
          </w:p>
        </w:tc>
        <w:tc>
          <w:tcPr>
            <w:tcW w:w="545" w:type="dxa"/>
            <w:tcBorders>
              <w:top w:val="single" w:color="auto" w:sz="4" w:space="0"/>
              <w:left w:val="single" w:color="auto" w:sz="4" w:space="0"/>
              <w:bottom w:val="single" w:color="auto" w:sz="4" w:space="0"/>
              <w:right w:val="single" w:color="auto" w:sz="4" w:space="0"/>
            </w:tcBorders>
            <w:vAlign w:val="center"/>
          </w:tcPr>
          <w:p w14:paraId="2FA6D87F">
            <w:pPr>
              <w:spacing w:line="380" w:lineRule="exact"/>
              <w:jc w:val="center"/>
              <w:rPr>
                <w:rFonts w:hint="eastAsia" w:ascii="宋体" w:hAnsi="宋体" w:eastAsia="宋体" w:cs="宋体"/>
                <w:szCs w:val="21"/>
              </w:rPr>
            </w:pPr>
            <w:r>
              <w:rPr>
                <w:rFonts w:hint="eastAsia" w:ascii="宋体" w:hAnsi="宋体" w:eastAsia="宋体" w:cs="宋体"/>
                <w:color w:val="000000"/>
                <w:szCs w:val="21"/>
              </w:rPr>
              <w:t>2</w:t>
            </w:r>
          </w:p>
        </w:tc>
        <w:tc>
          <w:tcPr>
            <w:tcW w:w="890" w:type="dxa"/>
            <w:tcBorders>
              <w:top w:val="single" w:color="auto" w:sz="4" w:space="0"/>
              <w:left w:val="single" w:color="auto" w:sz="4" w:space="0"/>
              <w:bottom w:val="single" w:color="auto" w:sz="4" w:space="0"/>
              <w:right w:val="single" w:color="auto" w:sz="4" w:space="0"/>
            </w:tcBorders>
            <w:vAlign w:val="center"/>
          </w:tcPr>
          <w:p w14:paraId="6C7E9257">
            <w:pPr>
              <w:spacing w:line="380" w:lineRule="exact"/>
              <w:rPr>
                <w:rFonts w:hint="eastAsia" w:ascii="宋体" w:hAnsi="宋体" w:eastAsia="宋体" w:cs="宋体"/>
                <w:color w:val="000000"/>
                <w:szCs w:val="21"/>
              </w:rPr>
            </w:pPr>
            <w:r>
              <w:rPr>
                <w:rFonts w:hint="eastAsia" w:ascii="宋体" w:hAnsi="宋体" w:eastAsia="宋体" w:cs="宋体"/>
                <w:color w:val="000000"/>
                <w:szCs w:val="21"/>
              </w:rPr>
              <w:t>应急广播系统</w:t>
            </w:r>
          </w:p>
        </w:tc>
        <w:tc>
          <w:tcPr>
            <w:tcW w:w="567" w:type="dxa"/>
            <w:tcBorders>
              <w:top w:val="single" w:color="auto" w:sz="4" w:space="0"/>
              <w:left w:val="single" w:color="auto" w:sz="4" w:space="0"/>
              <w:bottom w:val="single" w:color="auto" w:sz="4" w:space="0"/>
              <w:right w:val="single" w:color="auto" w:sz="4" w:space="0"/>
            </w:tcBorders>
            <w:vAlign w:val="center"/>
          </w:tcPr>
          <w:p w14:paraId="1E7E0E4B">
            <w:pPr>
              <w:spacing w:line="380" w:lineRule="exact"/>
              <w:jc w:val="center"/>
              <w:rPr>
                <w:rFonts w:hint="eastAsia" w:ascii="宋体" w:hAnsi="宋体" w:eastAsia="宋体" w:cs="宋体"/>
                <w:szCs w:val="21"/>
              </w:rPr>
            </w:pPr>
            <w:r>
              <w:rPr>
                <w:rFonts w:hint="eastAsia" w:ascii="宋体" w:hAnsi="宋体" w:eastAsia="宋体" w:cs="宋体"/>
                <w:color w:val="000000"/>
                <w:szCs w:val="21"/>
              </w:rPr>
              <w:t>项</w:t>
            </w:r>
          </w:p>
        </w:tc>
        <w:tc>
          <w:tcPr>
            <w:tcW w:w="567" w:type="dxa"/>
            <w:tcBorders>
              <w:top w:val="single" w:color="auto" w:sz="4" w:space="0"/>
              <w:left w:val="single" w:color="auto" w:sz="4" w:space="0"/>
              <w:bottom w:val="single" w:color="auto" w:sz="4" w:space="0"/>
              <w:right w:val="single" w:color="auto" w:sz="4" w:space="0"/>
            </w:tcBorders>
            <w:vAlign w:val="center"/>
          </w:tcPr>
          <w:p w14:paraId="24B90B88">
            <w:pPr>
              <w:spacing w:line="380" w:lineRule="exact"/>
              <w:jc w:val="center"/>
              <w:rPr>
                <w:rFonts w:hint="eastAsia" w:ascii="宋体" w:hAnsi="宋体" w:eastAsia="宋体" w:cs="宋体"/>
                <w:szCs w:val="21"/>
              </w:rPr>
            </w:pPr>
            <w:r>
              <w:rPr>
                <w:rFonts w:hint="eastAsia" w:ascii="宋体" w:hAnsi="宋体" w:eastAsia="宋体" w:cs="宋体"/>
                <w:color w:val="000000"/>
                <w:szCs w:val="21"/>
              </w:rPr>
              <w:t>1</w:t>
            </w:r>
          </w:p>
        </w:tc>
        <w:tc>
          <w:tcPr>
            <w:tcW w:w="4884" w:type="dxa"/>
            <w:tcBorders>
              <w:top w:val="single" w:color="auto" w:sz="4" w:space="0"/>
              <w:left w:val="single" w:color="auto" w:sz="4" w:space="0"/>
              <w:bottom w:val="single" w:color="auto" w:sz="4" w:space="0"/>
              <w:right w:val="single" w:color="auto" w:sz="4" w:space="0"/>
            </w:tcBorders>
            <w:vAlign w:val="center"/>
          </w:tcPr>
          <w:p w14:paraId="00AD63D0">
            <w:pPr>
              <w:rPr>
                <w:rFonts w:hint="eastAsia" w:ascii="宋体" w:hAnsi="宋体" w:eastAsia="宋体" w:cs="宋体"/>
              </w:rPr>
            </w:pPr>
            <w:r>
              <w:rPr>
                <w:rFonts w:hint="eastAsia" w:ascii="宋体" w:hAnsi="宋体" w:eastAsia="宋体" w:cs="宋体"/>
              </w:rPr>
              <w:t>技术维护服务工作内容包含以下内容：</w:t>
            </w:r>
          </w:p>
          <w:p w14:paraId="2DFDC5B0">
            <w:pPr>
              <w:rPr>
                <w:rFonts w:hint="eastAsia" w:ascii="宋体" w:hAnsi="宋体" w:eastAsia="宋体" w:cs="宋体"/>
              </w:rPr>
            </w:pPr>
            <w:r>
              <w:rPr>
                <w:rFonts w:hint="eastAsia" w:ascii="宋体" w:hAnsi="宋体" w:eastAsia="宋体" w:cs="宋体"/>
              </w:rPr>
              <w:t>1.九公里管护点至天坪区广播系统维护及巡检服务，包括：数字化IP网络广播系统（分中心）、IP适配器、室功放、室外号角、网络广播接入交换机等设备。</w:t>
            </w:r>
          </w:p>
          <w:p w14:paraId="0D57863C">
            <w:pPr>
              <w:rPr>
                <w:rFonts w:hint="eastAsia" w:ascii="宋体" w:hAnsi="宋体" w:eastAsia="宋体" w:cs="宋体"/>
              </w:rPr>
            </w:pPr>
            <w:r>
              <w:rPr>
                <w:rFonts w:hint="eastAsia" w:ascii="宋体" w:hAnsi="宋体" w:eastAsia="宋体" w:cs="宋体"/>
              </w:rPr>
              <w:t>2.每季度至少一次对广播系统设备进行巡检，如巡检中发现设备故障时应及时排除，提高故障处理时效，尽快恢复，提供不限次数叫修服务。</w:t>
            </w:r>
          </w:p>
          <w:p w14:paraId="35FFEBE5">
            <w:pPr>
              <w:rPr>
                <w:rFonts w:hint="eastAsia" w:ascii="宋体" w:hAnsi="宋体" w:eastAsia="宋体" w:cs="宋体"/>
              </w:rPr>
            </w:pPr>
            <w:r>
              <w:rPr>
                <w:rFonts w:hint="eastAsia" w:ascii="宋体" w:hAnsi="宋体" w:eastAsia="宋体" w:cs="宋体"/>
              </w:rPr>
              <w:t>3.服务工作内容包含以下内容：</w:t>
            </w:r>
          </w:p>
          <w:p w14:paraId="59689C58">
            <w:pPr>
              <w:rPr>
                <w:rFonts w:hint="eastAsia" w:ascii="宋体" w:hAnsi="宋体" w:eastAsia="宋体" w:cs="宋体"/>
              </w:rPr>
            </w:pPr>
            <w:r>
              <w:rPr>
                <w:rFonts w:hint="eastAsia" w:ascii="宋体" w:hAnsi="宋体" w:eastAsia="宋体" w:cs="宋体"/>
              </w:rPr>
              <w:t>（1）设备运行前检查，广播系统是否正常，接插头是否良好，音量调节旋钮、按钮是否处于符合要求位置，各级设备间信号连接是否正常，供电电压是否符合要求；</w:t>
            </w:r>
          </w:p>
          <w:p w14:paraId="2D1A48F2">
            <w:pPr>
              <w:rPr>
                <w:rFonts w:hint="eastAsia" w:ascii="宋体" w:hAnsi="宋体" w:eastAsia="宋体" w:cs="宋体"/>
              </w:rPr>
            </w:pPr>
            <w:r>
              <w:rPr>
                <w:rFonts w:hint="eastAsia" w:ascii="宋体" w:hAnsi="宋体" w:eastAsia="宋体" w:cs="宋体"/>
              </w:rPr>
              <w:t>（2）根据信号流程依次开启设备电源，负责调控好音响设备，设置好各组设备的输入、输出电平，以达到适合扩声响度；</w:t>
            </w:r>
          </w:p>
          <w:p w14:paraId="37E8773F">
            <w:pPr>
              <w:rPr>
                <w:rFonts w:hint="eastAsia" w:ascii="宋体" w:hAnsi="宋体" w:eastAsia="宋体" w:cs="宋体"/>
              </w:rPr>
            </w:pPr>
            <w:r>
              <w:rPr>
                <w:rFonts w:hint="eastAsia" w:ascii="宋体" w:hAnsi="宋体" w:eastAsia="宋体" w:cs="宋体"/>
              </w:rPr>
              <w:t>（3）检查测试网络远程对讲功能，设置好各项音频参数，消除回响、噪音，保障广播系统清晰稳定运行；</w:t>
            </w:r>
          </w:p>
          <w:p w14:paraId="462C0028">
            <w:pPr>
              <w:rPr>
                <w:rFonts w:hint="eastAsia" w:ascii="宋体" w:hAnsi="宋体" w:eastAsia="宋体" w:cs="宋体"/>
              </w:rPr>
            </w:pPr>
            <w:r>
              <w:rPr>
                <w:rFonts w:hint="eastAsia" w:ascii="宋体" w:hAnsi="宋体" w:eastAsia="宋体" w:cs="宋体"/>
              </w:rPr>
              <w:t>4.硬件发生损坏时，对损坏的硬件，负责进行返厂鉴定与维修，硬件维修好后，负责对返修的硬件进行安装调试，保证设备的正常运行。</w:t>
            </w:r>
          </w:p>
          <w:p w14:paraId="3590DA08">
            <w:pPr>
              <w:rPr>
                <w:rFonts w:hint="eastAsia" w:ascii="宋体" w:hAnsi="宋体" w:eastAsia="宋体" w:cs="宋体"/>
              </w:rPr>
            </w:pPr>
            <w:r>
              <w:rPr>
                <w:rFonts w:hint="eastAsia" w:ascii="宋体" w:hAnsi="宋体" w:eastAsia="宋体" w:cs="宋体"/>
              </w:rPr>
              <w:t>5.服务成果：提交《巡检记录单》、《巡检记录月报》、《巡检季度总结》、《设备维修记录单》资料等相关服务单据。</w:t>
            </w:r>
          </w:p>
        </w:tc>
        <w:tc>
          <w:tcPr>
            <w:tcW w:w="2123" w:type="dxa"/>
            <w:vMerge w:val="continue"/>
            <w:tcBorders>
              <w:left w:val="single" w:color="auto" w:sz="4" w:space="0"/>
              <w:right w:val="single" w:color="auto" w:sz="4" w:space="0"/>
            </w:tcBorders>
            <w:vAlign w:val="center"/>
          </w:tcPr>
          <w:p w14:paraId="60C0C447">
            <w:pPr>
              <w:spacing w:line="380" w:lineRule="exact"/>
              <w:rPr>
                <w:rFonts w:hint="eastAsia" w:ascii="宋体" w:hAnsi="宋体" w:eastAsia="宋体" w:cs="宋体"/>
                <w:color w:val="000000"/>
                <w:szCs w:val="22"/>
              </w:rPr>
            </w:pPr>
          </w:p>
        </w:tc>
      </w:tr>
      <w:tr w14:paraId="5ACD1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3B6DECAB">
            <w:pPr>
              <w:spacing w:line="380" w:lineRule="exact"/>
              <w:jc w:val="center"/>
              <w:rPr>
                <w:rFonts w:hint="eastAsia" w:ascii="宋体" w:hAnsi="宋体" w:cs="宋体"/>
                <w:color w:val="000000"/>
                <w:szCs w:val="21"/>
                <w:lang w:val="en-US" w:eastAsia="zh-CN"/>
              </w:rPr>
            </w:pPr>
          </w:p>
        </w:tc>
        <w:tc>
          <w:tcPr>
            <w:tcW w:w="545" w:type="dxa"/>
            <w:tcBorders>
              <w:top w:val="single" w:color="auto" w:sz="4" w:space="0"/>
              <w:left w:val="single" w:color="auto" w:sz="4" w:space="0"/>
              <w:bottom w:val="single" w:color="auto" w:sz="4" w:space="0"/>
              <w:right w:val="single" w:color="auto" w:sz="4" w:space="0"/>
            </w:tcBorders>
            <w:vAlign w:val="center"/>
          </w:tcPr>
          <w:p w14:paraId="1B3ABC72">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3</w:t>
            </w:r>
          </w:p>
        </w:tc>
        <w:tc>
          <w:tcPr>
            <w:tcW w:w="890" w:type="dxa"/>
            <w:tcBorders>
              <w:top w:val="single" w:color="auto" w:sz="4" w:space="0"/>
              <w:left w:val="single" w:color="auto" w:sz="4" w:space="0"/>
              <w:bottom w:val="single" w:color="auto" w:sz="4" w:space="0"/>
              <w:right w:val="single" w:color="auto" w:sz="4" w:space="0"/>
            </w:tcBorders>
            <w:vAlign w:val="center"/>
          </w:tcPr>
          <w:p w14:paraId="5A3E6F17">
            <w:pPr>
              <w:spacing w:line="380" w:lineRule="exact"/>
              <w:rPr>
                <w:rFonts w:hint="eastAsia" w:ascii="宋体" w:hAnsi="宋体" w:eastAsia="宋体" w:cs="宋体"/>
                <w:color w:val="000000"/>
                <w:szCs w:val="21"/>
              </w:rPr>
            </w:pPr>
            <w:r>
              <w:rPr>
                <w:rFonts w:hint="eastAsia" w:ascii="宋体" w:hAnsi="宋体" w:cs="宋体"/>
                <w:color w:val="000000"/>
                <w:szCs w:val="21"/>
                <w:lang w:val="en-US" w:eastAsia="zh-CN"/>
              </w:rPr>
              <w:t>无线WIFI网络系统</w:t>
            </w:r>
          </w:p>
        </w:tc>
        <w:tc>
          <w:tcPr>
            <w:tcW w:w="567" w:type="dxa"/>
            <w:tcBorders>
              <w:top w:val="single" w:color="auto" w:sz="4" w:space="0"/>
              <w:left w:val="single" w:color="auto" w:sz="4" w:space="0"/>
              <w:bottom w:val="single" w:color="auto" w:sz="4" w:space="0"/>
              <w:right w:val="single" w:color="auto" w:sz="4" w:space="0"/>
            </w:tcBorders>
            <w:vAlign w:val="center"/>
          </w:tcPr>
          <w:p w14:paraId="64A4F235">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项</w:t>
            </w:r>
          </w:p>
        </w:tc>
        <w:tc>
          <w:tcPr>
            <w:tcW w:w="567" w:type="dxa"/>
            <w:tcBorders>
              <w:top w:val="single" w:color="auto" w:sz="4" w:space="0"/>
              <w:left w:val="single" w:color="auto" w:sz="4" w:space="0"/>
              <w:bottom w:val="single" w:color="auto" w:sz="4" w:space="0"/>
              <w:right w:val="single" w:color="auto" w:sz="4" w:space="0"/>
            </w:tcBorders>
            <w:vAlign w:val="center"/>
          </w:tcPr>
          <w:p w14:paraId="11E6BA11">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1</w:t>
            </w:r>
          </w:p>
        </w:tc>
        <w:tc>
          <w:tcPr>
            <w:tcW w:w="4884" w:type="dxa"/>
            <w:tcBorders>
              <w:top w:val="single" w:color="auto" w:sz="4" w:space="0"/>
              <w:left w:val="single" w:color="auto" w:sz="4" w:space="0"/>
              <w:bottom w:val="single" w:color="auto" w:sz="4" w:space="0"/>
              <w:right w:val="single" w:color="auto" w:sz="4" w:space="0"/>
            </w:tcBorders>
            <w:vAlign w:val="center"/>
          </w:tcPr>
          <w:p w14:paraId="50188975">
            <w:pPr>
              <w:rPr>
                <w:rFonts w:hint="eastAsia" w:ascii="宋体" w:hAnsi="宋体" w:eastAsia="宋体" w:cs="宋体"/>
              </w:rPr>
            </w:pPr>
            <w:r>
              <w:rPr>
                <w:rFonts w:hint="eastAsia" w:ascii="宋体" w:hAnsi="宋体" w:eastAsia="宋体" w:cs="宋体"/>
              </w:rPr>
              <w:t>技术维护服务工作内容包含以下内容：</w:t>
            </w:r>
          </w:p>
          <w:p w14:paraId="72B54EB2">
            <w:pPr>
              <w:rPr>
                <w:rFonts w:hint="eastAsia" w:ascii="宋体" w:hAnsi="宋体" w:eastAsia="宋体" w:cs="宋体"/>
              </w:rPr>
            </w:pPr>
            <w:r>
              <w:rPr>
                <w:rFonts w:hint="eastAsia" w:ascii="宋体" w:hAnsi="宋体" w:eastAsia="宋体" w:cs="宋体"/>
              </w:rPr>
              <w:t>1.</w:t>
            </w:r>
            <w:r>
              <w:rPr>
                <w:rFonts w:hint="eastAsia" w:ascii="宋体" w:hAnsi="宋体" w:cs="宋体"/>
                <w:lang w:val="en-US" w:eastAsia="zh-CN"/>
              </w:rPr>
              <w:t>山下广场区域</w:t>
            </w:r>
            <w:r>
              <w:rPr>
                <w:rFonts w:hint="eastAsia" w:ascii="宋体" w:hAnsi="宋体" w:eastAsia="宋体" w:cs="宋体"/>
              </w:rPr>
              <w:t>至天坪区</w:t>
            </w:r>
            <w:r>
              <w:rPr>
                <w:rFonts w:hint="eastAsia" w:ascii="宋体" w:hAnsi="宋体" w:cs="宋体"/>
                <w:color w:val="000000"/>
                <w:szCs w:val="21"/>
                <w:lang w:val="en-US" w:eastAsia="zh-CN"/>
              </w:rPr>
              <w:t>无线WIFI网络系统</w:t>
            </w:r>
            <w:r>
              <w:rPr>
                <w:rFonts w:hint="eastAsia" w:ascii="宋体" w:hAnsi="宋体" w:eastAsia="宋体" w:cs="宋体"/>
              </w:rPr>
              <w:t>维护及巡检服务，包括：</w:t>
            </w:r>
            <w:r>
              <w:rPr>
                <w:rFonts w:hint="eastAsia" w:ascii="宋体" w:hAnsi="宋体" w:eastAsia="宋体" w:cs="宋体"/>
                <w:lang w:bidi="ar"/>
              </w:rPr>
              <w:t>无线</w:t>
            </w:r>
            <w:r>
              <w:rPr>
                <w:rFonts w:hint="eastAsia" w:ascii="宋体" w:hAnsi="宋体" w:cs="宋体"/>
                <w:lang w:val="en-US" w:eastAsia="zh-CN" w:bidi="ar"/>
              </w:rPr>
              <w:t>管理</w:t>
            </w:r>
            <w:r>
              <w:rPr>
                <w:rFonts w:hint="eastAsia" w:ascii="宋体" w:hAnsi="宋体" w:eastAsia="宋体" w:cs="宋体"/>
                <w:lang w:bidi="ar"/>
              </w:rPr>
              <w:t>控制器</w:t>
            </w:r>
            <w:r>
              <w:rPr>
                <w:rFonts w:hint="eastAsia" w:ascii="宋体" w:hAnsi="宋体" w:eastAsia="宋体" w:cs="宋体"/>
              </w:rPr>
              <w:t>、</w:t>
            </w:r>
            <w:r>
              <w:rPr>
                <w:rFonts w:hint="eastAsia" w:ascii="宋体" w:hAnsi="宋体" w:eastAsia="宋体" w:cs="宋体"/>
                <w:lang w:bidi="ar"/>
              </w:rPr>
              <w:t>无线AP</w:t>
            </w:r>
            <w:r>
              <w:rPr>
                <w:rFonts w:hint="eastAsia" w:ascii="宋体" w:hAnsi="宋体" w:cs="宋体"/>
                <w:lang w:eastAsia="zh-CN" w:bidi="ar"/>
              </w:rPr>
              <w:t>、</w:t>
            </w:r>
            <w:r>
              <w:rPr>
                <w:rFonts w:hint="eastAsia" w:ascii="宋体" w:hAnsi="宋体" w:eastAsia="宋体" w:cs="宋体"/>
                <w:lang w:bidi="ar"/>
              </w:rPr>
              <w:t>POE供电模块</w:t>
            </w:r>
            <w:r>
              <w:rPr>
                <w:rFonts w:hint="eastAsia" w:ascii="宋体" w:hAnsi="宋体" w:eastAsia="宋体" w:cs="宋体"/>
              </w:rPr>
              <w:t>、</w:t>
            </w:r>
            <w:r>
              <w:rPr>
                <w:rFonts w:hint="eastAsia" w:ascii="宋体" w:hAnsi="宋体" w:eastAsia="宋体" w:cs="宋体"/>
                <w:lang w:bidi="ar"/>
              </w:rPr>
              <w:t>数字光端机</w:t>
            </w:r>
            <w:r>
              <w:rPr>
                <w:rFonts w:hint="eastAsia" w:ascii="宋体" w:hAnsi="宋体" w:eastAsia="宋体" w:cs="宋体"/>
              </w:rPr>
              <w:t>等设备。</w:t>
            </w:r>
          </w:p>
          <w:p w14:paraId="262181CF">
            <w:pPr>
              <w:rPr>
                <w:rFonts w:hint="eastAsia" w:ascii="宋体" w:hAnsi="宋体" w:eastAsia="宋体" w:cs="宋体"/>
              </w:rPr>
            </w:pPr>
            <w:r>
              <w:rPr>
                <w:rFonts w:hint="eastAsia" w:ascii="宋体" w:hAnsi="宋体" w:eastAsia="宋体" w:cs="宋体"/>
              </w:rPr>
              <w:t>2.每季度至少一次对</w:t>
            </w:r>
            <w:r>
              <w:rPr>
                <w:rFonts w:hint="eastAsia" w:ascii="宋体" w:hAnsi="宋体" w:cs="宋体"/>
                <w:color w:val="000000"/>
                <w:szCs w:val="21"/>
                <w:lang w:val="en-US" w:eastAsia="zh-CN"/>
              </w:rPr>
              <w:t>无线WIFI网络系统</w:t>
            </w:r>
            <w:r>
              <w:rPr>
                <w:rFonts w:hint="eastAsia" w:ascii="宋体" w:hAnsi="宋体" w:eastAsia="宋体" w:cs="宋体"/>
              </w:rPr>
              <w:t>设备进行巡检，如巡检中发现设备故障时应及时排除，提高故障处理时效，尽快恢复，提供不限次数叫修服务。</w:t>
            </w:r>
          </w:p>
          <w:p w14:paraId="457DE905">
            <w:pPr>
              <w:rPr>
                <w:rFonts w:hint="eastAsia" w:ascii="宋体" w:hAnsi="宋体" w:eastAsia="宋体" w:cs="宋体"/>
              </w:rPr>
            </w:pPr>
            <w:r>
              <w:rPr>
                <w:rFonts w:hint="eastAsia" w:ascii="宋体" w:hAnsi="宋体" w:eastAsia="宋体" w:cs="宋体"/>
              </w:rPr>
              <w:t>3.服务工作内容包含以下内容：</w:t>
            </w:r>
          </w:p>
          <w:p w14:paraId="0729189F">
            <w:pPr>
              <w:rPr>
                <w:rFonts w:hint="eastAsia" w:ascii="宋体" w:hAnsi="宋体" w:eastAsia="宋体" w:cs="宋体"/>
              </w:rPr>
            </w:pPr>
            <w:r>
              <w:rPr>
                <w:rFonts w:hint="eastAsia" w:ascii="宋体" w:hAnsi="宋体" w:eastAsia="宋体" w:cs="宋体"/>
              </w:rPr>
              <w:t>（1）设备运行前检查，</w:t>
            </w:r>
            <w:r>
              <w:rPr>
                <w:rFonts w:hint="eastAsia" w:ascii="宋体" w:hAnsi="宋体" w:cs="宋体"/>
                <w:color w:val="000000"/>
                <w:szCs w:val="21"/>
                <w:lang w:val="en-US" w:eastAsia="zh-CN"/>
              </w:rPr>
              <w:t>无线WIFI网络系统</w:t>
            </w:r>
            <w:r>
              <w:rPr>
                <w:rFonts w:hint="eastAsia" w:ascii="宋体" w:hAnsi="宋体" w:eastAsia="宋体" w:cs="宋体"/>
              </w:rPr>
              <w:t>是否正常，接插头是否良好，</w:t>
            </w:r>
            <w:r>
              <w:rPr>
                <w:rFonts w:hint="eastAsia" w:ascii="宋体" w:hAnsi="宋体" w:cs="宋体"/>
                <w:lang w:val="en-US" w:eastAsia="zh-CN"/>
              </w:rPr>
              <w:t>覆盖区域</w:t>
            </w:r>
            <w:r>
              <w:rPr>
                <w:rFonts w:hint="eastAsia" w:ascii="宋体" w:hAnsi="宋体" w:eastAsia="宋体" w:cs="宋体"/>
              </w:rPr>
              <w:t>是否处于符合要求，</w:t>
            </w:r>
            <w:r>
              <w:rPr>
                <w:rFonts w:hint="eastAsia" w:ascii="宋体" w:hAnsi="宋体" w:cs="宋体"/>
                <w:lang w:val="en-US" w:eastAsia="zh-CN"/>
              </w:rPr>
              <w:t>网络信号连接是否正常，网络信号传输是否稳定，</w:t>
            </w:r>
            <w:r>
              <w:rPr>
                <w:rFonts w:hint="eastAsia" w:ascii="宋体" w:hAnsi="宋体" w:eastAsia="宋体" w:cs="宋体"/>
              </w:rPr>
              <w:t>各级设备间信号</w:t>
            </w:r>
            <w:r>
              <w:rPr>
                <w:rFonts w:hint="eastAsia" w:ascii="宋体" w:hAnsi="宋体" w:cs="宋体"/>
                <w:lang w:val="en-US" w:eastAsia="zh-CN"/>
              </w:rPr>
              <w:t>漫游切换是否正常</w:t>
            </w:r>
            <w:r>
              <w:rPr>
                <w:rFonts w:hint="eastAsia" w:ascii="宋体" w:hAnsi="宋体" w:eastAsia="宋体" w:cs="宋体"/>
              </w:rPr>
              <w:t>，供电电压是否符合要求；</w:t>
            </w:r>
          </w:p>
          <w:p w14:paraId="73A2F4F4">
            <w:pPr>
              <w:rPr>
                <w:rFonts w:hint="eastAsia" w:ascii="宋体" w:hAnsi="宋体" w:eastAsia="宋体" w:cs="宋体"/>
              </w:rPr>
            </w:pPr>
            <w:r>
              <w:rPr>
                <w:rFonts w:hint="eastAsia" w:ascii="宋体" w:hAnsi="宋体" w:eastAsia="宋体" w:cs="宋体"/>
              </w:rPr>
              <w:t>（2）根据</w:t>
            </w:r>
            <w:r>
              <w:rPr>
                <w:rFonts w:hint="eastAsia" w:ascii="宋体" w:hAnsi="宋体" w:cs="宋体"/>
                <w:lang w:val="en-US" w:eastAsia="zh-CN"/>
              </w:rPr>
              <w:t>无线网络</w:t>
            </w:r>
            <w:r>
              <w:rPr>
                <w:rFonts w:hint="eastAsia" w:ascii="宋体" w:hAnsi="宋体" w:eastAsia="宋体" w:cs="宋体"/>
              </w:rPr>
              <w:t>信号</w:t>
            </w:r>
            <w:r>
              <w:rPr>
                <w:rFonts w:hint="eastAsia" w:ascii="宋体" w:hAnsi="宋体" w:cs="宋体"/>
                <w:lang w:val="en-US" w:eastAsia="zh-CN"/>
              </w:rPr>
              <w:t>覆盖配置，设置调配</w:t>
            </w:r>
            <w:r>
              <w:rPr>
                <w:rFonts w:hint="eastAsia" w:ascii="宋体" w:hAnsi="宋体" w:eastAsia="宋体" w:cs="宋体"/>
              </w:rPr>
              <w:t>好</w:t>
            </w:r>
            <w:r>
              <w:rPr>
                <w:rFonts w:hint="eastAsia" w:ascii="宋体" w:hAnsi="宋体" w:cs="宋体"/>
                <w:lang w:val="en-US" w:eastAsia="zh-CN"/>
              </w:rPr>
              <w:t>区域内</w:t>
            </w:r>
            <w:r>
              <w:rPr>
                <w:rFonts w:hint="eastAsia" w:ascii="宋体" w:hAnsi="宋体" w:eastAsia="宋体" w:cs="宋体"/>
              </w:rPr>
              <w:t>各组设备的</w:t>
            </w:r>
            <w:r>
              <w:rPr>
                <w:rFonts w:hint="eastAsia" w:ascii="宋体" w:hAnsi="宋体" w:cs="宋体"/>
                <w:lang w:val="en-US" w:eastAsia="zh-CN"/>
              </w:rPr>
              <w:t>信道</w:t>
            </w:r>
            <w:r>
              <w:rPr>
                <w:rFonts w:hint="eastAsia" w:ascii="宋体" w:hAnsi="宋体" w:eastAsia="宋体" w:cs="宋体"/>
              </w:rPr>
              <w:t>，</w:t>
            </w:r>
            <w:r>
              <w:rPr>
                <w:rFonts w:hint="eastAsia" w:ascii="宋体" w:hAnsi="宋体" w:cs="宋体"/>
                <w:lang w:val="en-US" w:eastAsia="zh-CN"/>
              </w:rPr>
              <w:t>以达到网络信道无冲突无堵塞</w:t>
            </w:r>
            <w:r>
              <w:rPr>
                <w:rFonts w:hint="eastAsia" w:ascii="宋体" w:hAnsi="宋体" w:eastAsia="宋体" w:cs="宋体"/>
              </w:rPr>
              <w:t>；</w:t>
            </w:r>
          </w:p>
          <w:p w14:paraId="45F4570E">
            <w:pPr>
              <w:rPr>
                <w:rFonts w:hint="eastAsia" w:ascii="宋体" w:hAnsi="宋体" w:eastAsia="宋体" w:cs="宋体"/>
              </w:rPr>
            </w:pPr>
            <w:r>
              <w:rPr>
                <w:rFonts w:hint="eastAsia" w:ascii="宋体" w:hAnsi="宋体" w:eastAsia="宋体" w:cs="宋体"/>
              </w:rPr>
              <w:t>（3）检查</w:t>
            </w:r>
            <w:r>
              <w:rPr>
                <w:rFonts w:hint="eastAsia" w:ascii="宋体" w:hAnsi="宋体" w:cs="宋体"/>
                <w:lang w:val="en-US" w:eastAsia="zh-CN"/>
              </w:rPr>
              <w:t>远程测试各网络组接入信息统计查询</w:t>
            </w:r>
            <w:r>
              <w:rPr>
                <w:rFonts w:hint="eastAsia" w:ascii="宋体" w:hAnsi="宋体" w:eastAsia="宋体" w:cs="宋体"/>
              </w:rPr>
              <w:t>功能，设置好各</w:t>
            </w:r>
            <w:r>
              <w:rPr>
                <w:rFonts w:hint="eastAsia" w:ascii="宋体" w:hAnsi="宋体" w:cs="宋体"/>
                <w:lang w:val="en-US" w:eastAsia="zh-CN"/>
              </w:rPr>
              <w:t>组接入设备上传下载带宽速率值</w:t>
            </w:r>
            <w:r>
              <w:rPr>
                <w:rFonts w:hint="eastAsia" w:ascii="宋体" w:hAnsi="宋体" w:eastAsia="宋体" w:cs="宋体"/>
              </w:rPr>
              <w:t>，</w:t>
            </w:r>
            <w:r>
              <w:rPr>
                <w:rFonts w:hint="eastAsia" w:ascii="宋体" w:hAnsi="宋体" w:cs="宋体"/>
                <w:lang w:val="en-US" w:eastAsia="zh-CN"/>
              </w:rPr>
              <w:t>避免接入设备拥堵、信号延迟、网络传输卡顿及网络风暴等，确保无线WIFI网络</w:t>
            </w:r>
            <w:r>
              <w:rPr>
                <w:rFonts w:hint="eastAsia" w:ascii="宋体" w:hAnsi="宋体" w:eastAsia="宋体" w:cs="宋体"/>
              </w:rPr>
              <w:t>系统稳定运行；</w:t>
            </w:r>
          </w:p>
          <w:p w14:paraId="3AA7C1D0">
            <w:pPr>
              <w:rPr>
                <w:rFonts w:hint="eastAsia" w:ascii="宋体" w:hAnsi="宋体" w:eastAsia="宋体" w:cs="宋体"/>
              </w:rPr>
            </w:pPr>
            <w:r>
              <w:rPr>
                <w:rFonts w:hint="eastAsia" w:ascii="宋体" w:hAnsi="宋体" w:eastAsia="宋体" w:cs="宋体"/>
              </w:rPr>
              <w:t>4.硬件发生损坏时，对损坏的硬件，负责进行返厂鉴定与维修，硬件维修好后，负责对返修的硬件进行安装调试，保证设备的正常运行。</w:t>
            </w:r>
          </w:p>
          <w:p w14:paraId="26D37CAC">
            <w:pPr>
              <w:rPr>
                <w:rFonts w:hint="default" w:ascii="宋体" w:hAnsi="宋体" w:eastAsia="宋体" w:cs="宋体"/>
                <w:lang w:val="en-US" w:eastAsia="zh-CN"/>
              </w:rPr>
            </w:pPr>
            <w:r>
              <w:rPr>
                <w:rFonts w:hint="eastAsia" w:ascii="宋体" w:hAnsi="宋体" w:cs="宋体"/>
                <w:lang w:val="en-US" w:eastAsia="zh-CN"/>
              </w:rPr>
              <w:t>5.</w:t>
            </w:r>
            <w:r>
              <w:rPr>
                <w:rFonts w:hint="eastAsia" w:ascii="宋体" w:hAnsi="宋体" w:cs="宋体"/>
                <w:bCs/>
                <w:szCs w:val="21"/>
              </w:rPr>
              <w:t>，分析网内用户的网络行为，控制内网用户的流量使用，避免其长期占用网络带宽，对网络流量进行优化分流，定期根据应用协议的流量使用情况，调整分流策略，合理</w:t>
            </w:r>
            <w:r>
              <w:rPr>
                <w:rFonts w:hint="eastAsia" w:ascii="宋体" w:hAnsi="宋体" w:cs="宋体"/>
                <w:bCs/>
                <w:szCs w:val="21"/>
                <w:lang w:val="en-US" w:eastAsia="zh-CN"/>
              </w:rPr>
              <w:t>规划接入终端</w:t>
            </w:r>
            <w:r>
              <w:rPr>
                <w:rFonts w:hint="eastAsia" w:ascii="宋体" w:hAnsi="宋体" w:cs="宋体"/>
                <w:bCs/>
                <w:szCs w:val="21"/>
              </w:rPr>
              <w:t>的带宽使用效率，优先确保关键应用系统稳定运行。</w:t>
            </w:r>
          </w:p>
          <w:p w14:paraId="26B602DF">
            <w:pPr>
              <w:rPr>
                <w:rFonts w:hint="eastAsia" w:ascii="宋体" w:hAnsi="宋体" w:eastAsia="宋体" w:cs="宋体"/>
              </w:rPr>
            </w:pPr>
            <w:r>
              <w:rPr>
                <w:rFonts w:hint="eastAsia" w:ascii="宋体" w:hAnsi="宋体" w:cs="宋体"/>
                <w:lang w:val="en-US" w:eastAsia="zh-CN"/>
              </w:rPr>
              <w:t>6</w:t>
            </w:r>
            <w:r>
              <w:rPr>
                <w:rFonts w:hint="eastAsia" w:ascii="宋体" w:hAnsi="宋体" w:eastAsia="宋体" w:cs="宋体"/>
              </w:rPr>
              <w:t>.服务成果：提交《巡检记录单》、《巡检记录月报》、《巡检季度总结》、《设备维修记录单》资料等相关服务单据。</w:t>
            </w:r>
          </w:p>
        </w:tc>
        <w:tc>
          <w:tcPr>
            <w:tcW w:w="2123" w:type="dxa"/>
            <w:vMerge w:val="continue"/>
            <w:tcBorders>
              <w:left w:val="single" w:color="auto" w:sz="4" w:space="0"/>
              <w:right w:val="single" w:color="auto" w:sz="4" w:space="0"/>
            </w:tcBorders>
            <w:vAlign w:val="center"/>
          </w:tcPr>
          <w:p w14:paraId="1505AF0B">
            <w:pPr>
              <w:spacing w:line="380" w:lineRule="exact"/>
              <w:rPr>
                <w:rFonts w:hint="eastAsia" w:ascii="宋体" w:hAnsi="宋体" w:eastAsia="宋体" w:cs="宋体"/>
                <w:color w:val="000000"/>
                <w:szCs w:val="22"/>
              </w:rPr>
            </w:pPr>
          </w:p>
        </w:tc>
      </w:tr>
      <w:tr w14:paraId="4EA059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3CEB9299">
            <w:pPr>
              <w:spacing w:line="380" w:lineRule="exact"/>
              <w:jc w:val="center"/>
              <w:rPr>
                <w:rFonts w:hint="eastAsia" w:ascii="宋体" w:hAnsi="宋体" w:cs="宋体"/>
                <w:color w:val="000000"/>
                <w:szCs w:val="21"/>
                <w:lang w:val="en-US" w:eastAsia="zh-CN"/>
              </w:rPr>
            </w:pPr>
          </w:p>
        </w:tc>
        <w:tc>
          <w:tcPr>
            <w:tcW w:w="545" w:type="dxa"/>
            <w:tcBorders>
              <w:top w:val="single" w:color="auto" w:sz="4" w:space="0"/>
              <w:left w:val="single" w:color="auto" w:sz="4" w:space="0"/>
              <w:bottom w:val="single" w:color="auto" w:sz="4" w:space="0"/>
              <w:right w:val="single" w:color="auto" w:sz="4" w:space="0"/>
            </w:tcBorders>
            <w:vAlign w:val="center"/>
          </w:tcPr>
          <w:p w14:paraId="4768263B">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4</w:t>
            </w:r>
          </w:p>
        </w:tc>
        <w:tc>
          <w:tcPr>
            <w:tcW w:w="890" w:type="dxa"/>
            <w:tcBorders>
              <w:top w:val="single" w:color="auto" w:sz="4" w:space="0"/>
              <w:left w:val="single" w:color="auto" w:sz="4" w:space="0"/>
              <w:bottom w:val="single" w:color="auto" w:sz="4" w:space="0"/>
              <w:right w:val="single" w:color="auto" w:sz="4" w:space="0"/>
            </w:tcBorders>
            <w:vAlign w:val="center"/>
          </w:tcPr>
          <w:p w14:paraId="538CA20B">
            <w:pPr>
              <w:spacing w:line="380" w:lineRule="exact"/>
              <w:rPr>
                <w:rFonts w:hint="eastAsia" w:ascii="宋体" w:hAnsi="宋体" w:eastAsia="宋体" w:cs="宋体"/>
                <w:color w:val="000000"/>
                <w:szCs w:val="21"/>
              </w:rPr>
            </w:pPr>
            <w:r>
              <w:rPr>
                <w:rFonts w:hint="eastAsia" w:ascii="宋体" w:hAnsi="宋体" w:cs="宋体"/>
                <w:lang w:val="en-US" w:eastAsia="zh-CN" w:bidi="ar"/>
              </w:rPr>
              <w:t>大屏显示系统</w:t>
            </w:r>
          </w:p>
        </w:tc>
        <w:tc>
          <w:tcPr>
            <w:tcW w:w="567" w:type="dxa"/>
            <w:tcBorders>
              <w:top w:val="single" w:color="auto" w:sz="4" w:space="0"/>
              <w:left w:val="single" w:color="auto" w:sz="4" w:space="0"/>
              <w:bottom w:val="single" w:color="auto" w:sz="4" w:space="0"/>
              <w:right w:val="single" w:color="auto" w:sz="4" w:space="0"/>
            </w:tcBorders>
            <w:vAlign w:val="center"/>
          </w:tcPr>
          <w:p w14:paraId="64C99DDC">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项</w:t>
            </w:r>
          </w:p>
        </w:tc>
        <w:tc>
          <w:tcPr>
            <w:tcW w:w="567" w:type="dxa"/>
            <w:tcBorders>
              <w:top w:val="single" w:color="auto" w:sz="4" w:space="0"/>
              <w:left w:val="single" w:color="auto" w:sz="4" w:space="0"/>
              <w:bottom w:val="single" w:color="auto" w:sz="4" w:space="0"/>
              <w:right w:val="single" w:color="auto" w:sz="4" w:space="0"/>
            </w:tcBorders>
            <w:vAlign w:val="center"/>
          </w:tcPr>
          <w:p w14:paraId="043C991C">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1</w:t>
            </w:r>
          </w:p>
        </w:tc>
        <w:tc>
          <w:tcPr>
            <w:tcW w:w="4884" w:type="dxa"/>
            <w:tcBorders>
              <w:top w:val="single" w:color="auto" w:sz="4" w:space="0"/>
              <w:left w:val="single" w:color="auto" w:sz="4" w:space="0"/>
              <w:bottom w:val="single" w:color="auto" w:sz="4" w:space="0"/>
              <w:right w:val="single" w:color="auto" w:sz="4" w:space="0"/>
            </w:tcBorders>
            <w:vAlign w:val="center"/>
          </w:tcPr>
          <w:p w14:paraId="4A2F2619">
            <w:pPr>
              <w:rPr>
                <w:rFonts w:hint="eastAsia" w:ascii="宋体" w:hAnsi="宋体" w:eastAsia="宋体" w:cs="宋体"/>
              </w:rPr>
            </w:pPr>
            <w:r>
              <w:rPr>
                <w:rFonts w:hint="eastAsia" w:ascii="宋体" w:hAnsi="宋体" w:eastAsia="宋体" w:cs="宋体"/>
              </w:rPr>
              <w:t>技术维护服务工作内容包含以下内容：</w:t>
            </w:r>
          </w:p>
          <w:p w14:paraId="5B2D1183">
            <w:pPr>
              <w:numPr>
                <w:ilvl w:val="0"/>
                <w:numId w:val="3"/>
              </w:numPr>
              <w:rPr>
                <w:rFonts w:hint="eastAsia" w:ascii="宋体" w:hAnsi="宋体" w:cs="宋体"/>
                <w:bCs/>
                <w:szCs w:val="21"/>
              </w:rPr>
            </w:pPr>
            <w:r>
              <w:rPr>
                <w:rFonts w:hint="eastAsia" w:ascii="宋体" w:hAnsi="宋体" w:cs="宋体"/>
                <w:bCs/>
                <w:szCs w:val="21"/>
              </w:rPr>
              <w:t>检查各路</w:t>
            </w:r>
            <w:r>
              <w:rPr>
                <w:rFonts w:hint="eastAsia" w:ascii="宋体" w:hAnsi="宋体" w:cs="宋体"/>
                <w:bCs/>
                <w:szCs w:val="21"/>
                <w:lang w:val="en-US" w:eastAsia="zh-CN"/>
              </w:rPr>
              <w:t>LED模组显示</w:t>
            </w:r>
            <w:r>
              <w:rPr>
                <w:rFonts w:hint="eastAsia" w:ascii="宋体" w:hAnsi="宋体" w:cs="宋体"/>
                <w:bCs/>
                <w:szCs w:val="21"/>
              </w:rPr>
              <w:t>效果测试，保证系统的正常使用；</w:t>
            </w:r>
          </w:p>
          <w:p w14:paraId="2EA33468">
            <w:pPr>
              <w:numPr>
                <w:ilvl w:val="0"/>
                <w:numId w:val="3"/>
              </w:numPr>
              <w:ind w:left="0" w:leftChars="0" w:firstLine="0" w:firstLineChars="0"/>
              <w:rPr>
                <w:rFonts w:hint="eastAsia" w:ascii="宋体" w:hAnsi="宋体" w:cs="宋体"/>
                <w:bCs/>
                <w:szCs w:val="21"/>
              </w:rPr>
            </w:pPr>
            <w:r>
              <w:rPr>
                <w:rFonts w:hint="eastAsia" w:ascii="宋体" w:hAnsi="宋体" w:cs="宋体"/>
                <w:bCs/>
                <w:szCs w:val="21"/>
              </w:rPr>
              <w:t>每月至少一次对</w:t>
            </w:r>
            <w:r>
              <w:rPr>
                <w:rFonts w:hint="eastAsia" w:ascii="宋体" w:hAnsi="宋体" w:cs="宋体"/>
                <w:bCs/>
                <w:szCs w:val="21"/>
                <w:lang w:val="en-US" w:eastAsia="zh-CN"/>
              </w:rPr>
              <w:t>大屏显示</w:t>
            </w:r>
            <w:r>
              <w:rPr>
                <w:rFonts w:hint="eastAsia" w:ascii="宋体" w:hAnsi="宋体" w:cs="宋体"/>
                <w:bCs/>
                <w:szCs w:val="21"/>
              </w:rPr>
              <w:t>系统设备进行巡检，如巡检中发现设备故障时应及时排除，提高故障处理时效，尽快恢复，提供不限次数叫修服务。</w:t>
            </w:r>
          </w:p>
          <w:p w14:paraId="7D64AF22">
            <w:pPr>
              <w:numPr>
                <w:ilvl w:val="0"/>
                <w:numId w:val="3"/>
              </w:numPr>
              <w:ind w:left="0" w:leftChars="0" w:firstLine="0" w:firstLineChars="0"/>
              <w:rPr>
                <w:rFonts w:hint="eastAsia" w:ascii="宋体" w:hAnsi="宋体" w:cs="宋体"/>
                <w:bCs/>
                <w:szCs w:val="21"/>
              </w:rPr>
            </w:pPr>
            <w:r>
              <w:rPr>
                <w:rFonts w:hint="eastAsia" w:ascii="宋体" w:hAnsi="宋体" w:cs="宋体"/>
                <w:bCs/>
                <w:szCs w:val="21"/>
              </w:rPr>
              <w:t>每月至少一次对</w:t>
            </w:r>
            <w:r>
              <w:rPr>
                <w:rFonts w:hint="eastAsia" w:ascii="宋体" w:hAnsi="宋体" w:cs="宋体"/>
                <w:bCs/>
                <w:szCs w:val="21"/>
                <w:lang w:val="en-US" w:eastAsia="zh-CN"/>
              </w:rPr>
              <w:t>大屏内部</w:t>
            </w:r>
            <w:r>
              <w:rPr>
                <w:rFonts w:hint="eastAsia" w:ascii="宋体" w:hAnsi="宋体" w:cs="宋体"/>
                <w:bCs/>
                <w:szCs w:val="21"/>
              </w:rPr>
              <w:t>设备进行巡检，如巡检中</w:t>
            </w:r>
            <w:r>
              <w:rPr>
                <w:rFonts w:hint="eastAsia" w:ascii="宋体" w:hAnsi="宋体" w:cs="宋体"/>
                <w:bCs/>
                <w:szCs w:val="21"/>
                <w:lang w:val="en-US" w:eastAsia="zh-CN"/>
              </w:rPr>
              <w:t>发现箱体漏水、制冷异常、播放音响设备</w:t>
            </w:r>
            <w:r>
              <w:rPr>
                <w:rFonts w:hint="eastAsia" w:ascii="宋体" w:hAnsi="宋体" w:cs="宋体"/>
                <w:bCs/>
                <w:szCs w:val="21"/>
              </w:rPr>
              <w:t>设备故障时应及时排除</w:t>
            </w:r>
            <w:r>
              <w:rPr>
                <w:rFonts w:hint="eastAsia" w:ascii="宋体" w:hAnsi="宋体" w:cs="宋体"/>
                <w:bCs/>
                <w:szCs w:val="21"/>
                <w:lang w:val="en-US" w:eastAsia="zh-CN"/>
              </w:rPr>
              <w:t>处理隐患</w:t>
            </w:r>
            <w:r>
              <w:rPr>
                <w:rFonts w:hint="eastAsia" w:ascii="宋体" w:hAnsi="宋体" w:cs="宋体"/>
                <w:bCs/>
                <w:szCs w:val="21"/>
              </w:rPr>
              <w:t>，提高故障处理时效。</w:t>
            </w:r>
          </w:p>
          <w:p w14:paraId="5048DCD5">
            <w:pPr>
              <w:numPr>
                <w:ilvl w:val="0"/>
                <w:numId w:val="3"/>
              </w:numPr>
              <w:ind w:left="0" w:leftChars="0" w:firstLine="0" w:firstLineChars="0"/>
              <w:rPr>
                <w:rFonts w:hint="eastAsia" w:ascii="宋体" w:hAnsi="宋体" w:eastAsia="宋体" w:cs="宋体"/>
              </w:rPr>
            </w:pPr>
            <w:r>
              <w:rPr>
                <w:rFonts w:hint="eastAsia" w:ascii="宋体" w:hAnsi="宋体" w:cs="宋体"/>
                <w:bCs/>
                <w:szCs w:val="21"/>
              </w:rPr>
              <w:t>硬件发生损坏时，对损坏的硬件，负责进行返厂鉴定与维修，设备维修好后，负责对返修的设备进行安装调试，保证设备的正常运行。</w:t>
            </w:r>
          </w:p>
          <w:p w14:paraId="1B074349">
            <w:pPr>
              <w:numPr>
                <w:ilvl w:val="0"/>
                <w:numId w:val="3"/>
              </w:numPr>
              <w:ind w:left="0" w:leftChars="0" w:firstLine="0" w:firstLineChars="0"/>
              <w:rPr>
                <w:rFonts w:hint="eastAsia" w:ascii="宋体" w:hAnsi="宋体" w:eastAsia="宋体" w:cs="宋体"/>
              </w:rPr>
            </w:pPr>
            <w:r>
              <w:rPr>
                <w:rFonts w:hint="eastAsia" w:ascii="宋体" w:hAnsi="宋体" w:eastAsia="宋体" w:cs="宋体"/>
              </w:rPr>
              <w:t>做好相关常见的检查处理工作，如使用专用工具、仪表等对线路、接口接头、</w:t>
            </w:r>
            <w:r>
              <w:rPr>
                <w:rFonts w:hint="eastAsia" w:ascii="宋体" w:hAnsi="宋体" w:cs="宋体"/>
                <w:lang w:val="en-US" w:eastAsia="zh-CN"/>
              </w:rPr>
              <w:t>集中供电模块</w:t>
            </w:r>
            <w:r>
              <w:rPr>
                <w:rFonts w:hint="eastAsia" w:ascii="宋体" w:hAnsi="宋体" w:eastAsia="宋体" w:cs="宋体"/>
              </w:rPr>
              <w:t>、检查测量等工作，查看线路老化、氧化程度，对需要更换的线路，及时汇报及时断电或更换。</w:t>
            </w:r>
          </w:p>
          <w:p w14:paraId="7CF38686">
            <w:pPr>
              <w:widowControl/>
              <w:spacing w:line="240" w:lineRule="exact"/>
              <w:rPr>
                <w:rFonts w:hint="eastAsia" w:ascii="宋体" w:hAnsi="宋体" w:cs="宋体"/>
                <w:bCs/>
                <w:szCs w:val="21"/>
                <w:lang w:val="en-US" w:eastAsia="zh-CN"/>
              </w:rPr>
            </w:pPr>
            <w:r>
              <w:rPr>
                <w:rFonts w:hint="eastAsia" w:ascii="宋体" w:hAnsi="宋体" w:cs="宋体"/>
                <w:bCs/>
                <w:szCs w:val="21"/>
                <w:lang w:val="en-US" w:eastAsia="zh-CN"/>
              </w:rPr>
              <w:t>（6)</w:t>
            </w:r>
            <w:r>
              <w:rPr>
                <w:rFonts w:hint="eastAsia" w:ascii="宋体" w:hAnsi="宋体" w:cs="宋体"/>
                <w:bCs/>
                <w:szCs w:val="21"/>
              </w:rPr>
              <w:t>通讯模块运行，故障维修：</w:t>
            </w:r>
          </w:p>
          <w:p w14:paraId="12BFA250">
            <w:pPr>
              <w:widowControl/>
              <w:spacing w:line="240" w:lineRule="exact"/>
              <w:rPr>
                <w:rFonts w:ascii="宋体" w:hAnsi="宋体" w:cs="宋体"/>
                <w:bCs/>
                <w:szCs w:val="21"/>
              </w:rPr>
            </w:pPr>
            <w:r>
              <w:rPr>
                <w:rFonts w:hint="eastAsia" w:ascii="宋体" w:hAnsi="宋体" w:cs="宋体"/>
                <w:bCs/>
                <w:szCs w:val="21"/>
                <w:lang w:val="en-US" w:eastAsia="zh-CN"/>
              </w:rPr>
              <w:t>1.</w:t>
            </w:r>
            <w:r>
              <w:rPr>
                <w:rFonts w:hint="eastAsia" w:ascii="宋体" w:hAnsi="宋体" w:cs="宋体"/>
                <w:bCs/>
                <w:szCs w:val="21"/>
              </w:rPr>
              <w:t>检查通讯模块各接线是否有松动和被腐蚀情况；</w:t>
            </w:r>
          </w:p>
          <w:p w14:paraId="037529A7">
            <w:pPr>
              <w:widowControl/>
              <w:spacing w:line="240" w:lineRule="exact"/>
              <w:rPr>
                <w:rFonts w:ascii="宋体" w:hAnsi="宋体" w:cs="宋体"/>
                <w:bCs/>
                <w:szCs w:val="21"/>
              </w:rPr>
            </w:pPr>
            <w:r>
              <w:rPr>
                <w:rFonts w:hint="eastAsia" w:ascii="宋体" w:hAnsi="宋体" w:cs="宋体"/>
                <w:bCs/>
                <w:szCs w:val="21"/>
                <w:lang w:val="en-US" w:eastAsia="zh-CN"/>
              </w:rPr>
              <w:t>2.</w:t>
            </w:r>
            <w:r>
              <w:rPr>
                <w:rFonts w:hint="eastAsia" w:ascii="宋体" w:hAnsi="宋体" w:cs="宋体"/>
                <w:bCs/>
                <w:szCs w:val="21"/>
              </w:rPr>
              <w:t>上电检查通讯是否正常；</w:t>
            </w:r>
          </w:p>
          <w:p w14:paraId="4B5EE35E">
            <w:pPr>
              <w:widowControl/>
              <w:spacing w:line="240" w:lineRule="exact"/>
              <w:rPr>
                <w:rFonts w:ascii="宋体" w:hAnsi="宋体" w:cs="宋体"/>
                <w:bCs/>
                <w:szCs w:val="21"/>
              </w:rPr>
            </w:pPr>
            <w:r>
              <w:rPr>
                <w:rFonts w:hint="eastAsia" w:ascii="宋体" w:hAnsi="宋体" w:cs="宋体"/>
                <w:bCs/>
                <w:szCs w:val="21"/>
                <w:lang w:val="en-US" w:eastAsia="zh-CN"/>
              </w:rPr>
              <w:t>3.</w:t>
            </w:r>
            <w:r>
              <w:rPr>
                <w:rFonts w:hint="eastAsia" w:ascii="宋体" w:hAnsi="宋体" w:cs="宋体"/>
                <w:bCs/>
                <w:szCs w:val="21"/>
              </w:rPr>
              <w:t>检查各参数配置是否正确；</w:t>
            </w:r>
          </w:p>
          <w:p w14:paraId="38AEB7DA">
            <w:pPr>
              <w:widowControl/>
              <w:spacing w:line="240" w:lineRule="exact"/>
              <w:rPr>
                <w:rFonts w:ascii="宋体" w:hAnsi="宋体" w:cs="宋体"/>
                <w:bCs/>
                <w:szCs w:val="21"/>
              </w:rPr>
            </w:pPr>
            <w:r>
              <w:rPr>
                <w:rFonts w:hint="eastAsia" w:ascii="宋体" w:hAnsi="宋体" w:cs="宋体"/>
                <w:bCs/>
                <w:szCs w:val="21"/>
                <w:lang w:val="en-US" w:eastAsia="zh-CN"/>
              </w:rPr>
              <w:t>4.</w:t>
            </w:r>
            <w:r>
              <w:rPr>
                <w:rFonts w:hint="eastAsia" w:ascii="宋体" w:hAnsi="宋体" w:cs="宋体"/>
                <w:bCs/>
                <w:szCs w:val="21"/>
              </w:rPr>
              <w:t>检查通讯模块各个指示灯是否正常闪亮；</w:t>
            </w:r>
          </w:p>
          <w:p w14:paraId="7530DE91">
            <w:pPr>
              <w:numPr>
                <w:ilvl w:val="0"/>
                <w:numId w:val="0"/>
              </w:numPr>
              <w:ind w:leftChars="0"/>
              <w:rPr>
                <w:rFonts w:hint="eastAsia" w:ascii="宋体" w:hAnsi="宋体" w:cs="宋体"/>
                <w:bCs/>
                <w:szCs w:val="21"/>
              </w:rPr>
            </w:pPr>
            <w:r>
              <w:rPr>
                <w:rFonts w:hint="eastAsia" w:ascii="宋体" w:hAnsi="宋体" w:cs="宋体"/>
                <w:bCs/>
                <w:szCs w:val="21"/>
                <w:lang w:val="en-US" w:eastAsia="zh-CN"/>
              </w:rPr>
              <w:t>5.</w:t>
            </w:r>
            <w:r>
              <w:rPr>
                <w:rFonts w:hint="eastAsia" w:ascii="宋体" w:hAnsi="宋体" w:cs="宋体"/>
                <w:bCs/>
                <w:szCs w:val="21"/>
              </w:rPr>
              <w:t>检查网络模块接口，避免接口氧化导致网络不通。</w:t>
            </w:r>
          </w:p>
          <w:p w14:paraId="096000E4">
            <w:pPr>
              <w:numPr>
                <w:ilvl w:val="0"/>
                <w:numId w:val="0"/>
              </w:numPr>
              <w:ind w:leftChars="0"/>
              <w:rPr>
                <w:rFonts w:hint="default" w:ascii="宋体" w:hAnsi="宋体" w:eastAsia="宋体" w:cs="宋体"/>
                <w:bCs/>
                <w:szCs w:val="21"/>
                <w:lang w:val="en-US" w:eastAsia="zh-CN"/>
              </w:rPr>
            </w:pPr>
            <w:r>
              <w:rPr>
                <w:rFonts w:hint="eastAsia" w:ascii="宋体" w:hAnsi="宋体" w:cs="宋体"/>
                <w:bCs/>
                <w:szCs w:val="21"/>
                <w:lang w:val="en-US" w:eastAsia="zh-CN"/>
              </w:rPr>
              <w:t>6.检查接收卡接口排线有无老化、氧化、腐蚀。</w:t>
            </w:r>
          </w:p>
          <w:p w14:paraId="3544CF7D">
            <w:pPr>
              <w:rPr>
                <w:rFonts w:hint="eastAsia" w:ascii="宋体" w:hAnsi="宋体" w:eastAsia="宋体" w:cs="宋体"/>
              </w:rPr>
            </w:pPr>
            <w:r>
              <w:rPr>
                <w:rFonts w:hint="eastAsia" w:ascii="宋体" w:hAnsi="宋体" w:cs="宋体"/>
                <w:lang w:val="en-US" w:eastAsia="zh-CN"/>
              </w:rPr>
              <w:t>(7)</w:t>
            </w:r>
            <w:r>
              <w:rPr>
                <w:rFonts w:hint="eastAsia" w:ascii="宋体" w:hAnsi="宋体" w:eastAsia="宋体" w:cs="宋体"/>
              </w:rPr>
              <w:t>服务成果：提交《巡检记录单》、《巡检记录月报》、《巡检季度总结》、《设备维修记录单》等相关运维服务单据。</w:t>
            </w:r>
          </w:p>
        </w:tc>
        <w:tc>
          <w:tcPr>
            <w:tcW w:w="2123" w:type="dxa"/>
            <w:vMerge w:val="continue"/>
            <w:tcBorders>
              <w:left w:val="single" w:color="auto" w:sz="4" w:space="0"/>
              <w:right w:val="single" w:color="auto" w:sz="4" w:space="0"/>
            </w:tcBorders>
            <w:vAlign w:val="center"/>
          </w:tcPr>
          <w:p w14:paraId="584C5EEE">
            <w:pPr>
              <w:spacing w:line="380" w:lineRule="exact"/>
              <w:rPr>
                <w:rFonts w:hint="eastAsia" w:ascii="宋体" w:hAnsi="宋体" w:eastAsia="宋体" w:cs="宋体"/>
                <w:color w:val="000000"/>
                <w:szCs w:val="22"/>
              </w:rPr>
            </w:pPr>
          </w:p>
        </w:tc>
      </w:tr>
      <w:tr w14:paraId="46C224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76273366">
            <w:pPr>
              <w:spacing w:line="380" w:lineRule="exact"/>
              <w:jc w:val="center"/>
              <w:rPr>
                <w:rFonts w:hint="eastAsia" w:ascii="宋体" w:hAnsi="宋体" w:cs="宋体"/>
                <w:color w:val="000000"/>
                <w:szCs w:val="21"/>
                <w:lang w:val="en-US" w:eastAsia="zh-CN"/>
              </w:rPr>
            </w:pPr>
          </w:p>
        </w:tc>
        <w:tc>
          <w:tcPr>
            <w:tcW w:w="545" w:type="dxa"/>
            <w:tcBorders>
              <w:top w:val="single" w:color="auto" w:sz="4" w:space="0"/>
              <w:left w:val="single" w:color="auto" w:sz="4" w:space="0"/>
              <w:bottom w:val="single" w:color="auto" w:sz="4" w:space="0"/>
              <w:right w:val="single" w:color="auto" w:sz="4" w:space="0"/>
            </w:tcBorders>
            <w:vAlign w:val="center"/>
          </w:tcPr>
          <w:p w14:paraId="22FC435B">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5</w:t>
            </w:r>
          </w:p>
        </w:tc>
        <w:tc>
          <w:tcPr>
            <w:tcW w:w="890" w:type="dxa"/>
            <w:tcBorders>
              <w:top w:val="single" w:color="auto" w:sz="4" w:space="0"/>
              <w:left w:val="single" w:color="auto" w:sz="4" w:space="0"/>
              <w:bottom w:val="single" w:color="auto" w:sz="4" w:space="0"/>
              <w:right w:val="single" w:color="auto" w:sz="4" w:space="0"/>
            </w:tcBorders>
            <w:vAlign w:val="center"/>
          </w:tcPr>
          <w:p w14:paraId="727E7541">
            <w:pPr>
              <w:spacing w:line="380" w:lineRule="exact"/>
              <w:rPr>
                <w:rFonts w:hint="eastAsia" w:ascii="宋体" w:hAnsi="宋体" w:eastAsia="宋体" w:cs="宋体"/>
                <w:color w:val="000000"/>
                <w:szCs w:val="21"/>
              </w:rPr>
            </w:pPr>
            <w:r>
              <w:rPr>
                <w:rFonts w:hint="eastAsia" w:ascii="宋体" w:hAnsi="宋体" w:cs="宋体"/>
                <w:szCs w:val="21"/>
              </w:rPr>
              <w:t>基础设施平台（</w:t>
            </w:r>
            <w:r>
              <w:rPr>
                <w:rFonts w:hint="eastAsia" w:ascii="宋体" w:hAnsi="宋体"/>
                <w:szCs w:val="21"/>
              </w:rPr>
              <w:t>数据处理与存储系统</w:t>
            </w:r>
            <w:r>
              <w:rPr>
                <w:rFonts w:hint="eastAsia" w:ascii="宋体" w:hAnsi="宋体" w:cs="宋体"/>
                <w:szCs w:val="21"/>
              </w:rPr>
              <w:t>）</w:t>
            </w:r>
          </w:p>
        </w:tc>
        <w:tc>
          <w:tcPr>
            <w:tcW w:w="567" w:type="dxa"/>
            <w:tcBorders>
              <w:top w:val="single" w:color="auto" w:sz="4" w:space="0"/>
              <w:left w:val="single" w:color="auto" w:sz="4" w:space="0"/>
              <w:bottom w:val="single" w:color="auto" w:sz="4" w:space="0"/>
              <w:right w:val="single" w:color="auto" w:sz="4" w:space="0"/>
            </w:tcBorders>
            <w:vAlign w:val="center"/>
          </w:tcPr>
          <w:p w14:paraId="239F23CB">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项</w:t>
            </w:r>
          </w:p>
        </w:tc>
        <w:tc>
          <w:tcPr>
            <w:tcW w:w="567" w:type="dxa"/>
            <w:tcBorders>
              <w:top w:val="single" w:color="auto" w:sz="4" w:space="0"/>
              <w:left w:val="single" w:color="auto" w:sz="4" w:space="0"/>
              <w:bottom w:val="single" w:color="auto" w:sz="4" w:space="0"/>
              <w:right w:val="single" w:color="auto" w:sz="4" w:space="0"/>
            </w:tcBorders>
            <w:vAlign w:val="center"/>
          </w:tcPr>
          <w:p w14:paraId="242E96DF">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1</w:t>
            </w:r>
          </w:p>
        </w:tc>
        <w:tc>
          <w:tcPr>
            <w:tcW w:w="4884" w:type="dxa"/>
            <w:tcBorders>
              <w:top w:val="single" w:color="auto" w:sz="4" w:space="0"/>
              <w:left w:val="single" w:color="auto" w:sz="4" w:space="0"/>
              <w:bottom w:val="single" w:color="auto" w:sz="4" w:space="0"/>
              <w:right w:val="single" w:color="auto" w:sz="4" w:space="0"/>
            </w:tcBorders>
            <w:vAlign w:val="center"/>
          </w:tcPr>
          <w:p w14:paraId="58C72536">
            <w:pPr>
              <w:rPr>
                <w:rFonts w:hint="eastAsia" w:ascii="宋体" w:hAnsi="宋体" w:eastAsia="宋体" w:cs="宋体"/>
              </w:rPr>
            </w:pPr>
            <w:r>
              <w:rPr>
                <w:rFonts w:hint="eastAsia" w:ascii="宋体" w:hAnsi="宋体" w:eastAsia="宋体" w:cs="宋体"/>
              </w:rPr>
              <w:t>技术维护服务工作内容包含以下内容：</w:t>
            </w:r>
          </w:p>
          <w:p w14:paraId="3ADF3F71">
            <w:pPr>
              <w:rPr>
                <w:rFonts w:hint="eastAsia" w:ascii="宋体" w:hAnsi="宋体" w:eastAsia="宋体" w:cs="宋体"/>
              </w:rPr>
            </w:pPr>
            <w:r>
              <w:rPr>
                <w:rFonts w:hint="eastAsia" w:ascii="宋体" w:hAnsi="宋体" w:eastAsia="宋体" w:cs="宋体"/>
              </w:rPr>
              <w:t>1.服务器软硬件设备维护服务项目：</w:t>
            </w:r>
          </w:p>
          <w:p w14:paraId="69BE4D62">
            <w:pPr>
              <w:rPr>
                <w:rFonts w:hint="eastAsia" w:ascii="宋体" w:hAnsi="宋体" w:eastAsia="宋体" w:cs="宋体"/>
              </w:rPr>
            </w:pPr>
            <w:r>
              <w:rPr>
                <w:rFonts w:hint="eastAsia" w:ascii="宋体" w:hAnsi="宋体" w:eastAsia="宋体" w:cs="宋体"/>
              </w:rPr>
              <w:t>（1）各类故障检修:无法启动、不能进入系统、软件设置、操作系统安装、系统不正常运行、应用软件安装等；</w:t>
            </w:r>
          </w:p>
          <w:p w14:paraId="1BBF806E">
            <w:pPr>
              <w:rPr>
                <w:rFonts w:hint="eastAsia" w:ascii="宋体" w:hAnsi="宋体" w:eastAsia="宋体" w:cs="宋体"/>
              </w:rPr>
            </w:pPr>
            <w:r>
              <w:rPr>
                <w:rFonts w:hint="eastAsia" w:ascii="宋体" w:hAnsi="宋体" w:eastAsia="宋体" w:cs="宋体"/>
              </w:rPr>
              <w:t>（2）监测、维修及更换服务器板卡及部件：CPU、主板、内存、显卡、声卡、电源、光驱等；</w:t>
            </w:r>
          </w:p>
          <w:p w14:paraId="2BE211B7">
            <w:pPr>
              <w:rPr>
                <w:rFonts w:hint="eastAsia" w:ascii="宋体" w:hAnsi="宋体" w:eastAsia="宋体" w:cs="宋体"/>
              </w:rPr>
            </w:pPr>
            <w:r>
              <w:rPr>
                <w:rFonts w:hint="eastAsia" w:ascii="宋体" w:hAnsi="宋体" w:eastAsia="宋体" w:cs="宋体"/>
              </w:rPr>
              <w:t>（3）各类硬件驱动程序安装:各类显卡、声卡、网卡、外设等；</w:t>
            </w:r>
          </w:p>
          <w:p w14:paraId="04AED0E4">
            <w:pPr>
              <w:rPr>
                <w:rFonts w:hint="eastAsia" w:ascii="宋体" w:hAnsi="宋体" w:eastAsia="宋体" w:cs="宋体"/>
              </w:rPr>
            </w:pPr>
            <w:r>
              <w:rPr>
                <w:rFonts w:hint="eastAsia" w:ascii="宋体" w:hAnsi="宋体" w:eastAsia="宋体" w:cs="宋体"/>
              </w:rPr>
              <w:t>（4）检查并输出主机，应用系统日志，发现并处理主机运行的异常情况，检查主机的磁盘空间状况，查看主机IO参数、CPU利用率、内存利用率和网络运行状况，备份文件系统，验证系统备份磁带，检查用户登陆信息，查看系统服务的运行状况；</w:t>
            </w:r>
          </w:p>
          <w:p w14:paraId="18C76CC9">
            <w:pPr>
              <w:rPr>
                <w:rFonts w:hint="eastAsia" w:ascii="宋体" w:hAnsi="宋体" w:eastAsia="宋体" w:cs="宋体"/>
              </w:rPr>
            </w:pPr>
            <w:r>
              <w:rPr>
                <w:rFonts w:hint="eastAsia" w:ascii="宋体" w:hAnsi="宋体" w:eastAsia="宋体" w:cs="宋体"/>
              </w:rPr>
              <w:t>（5）清洁、除尘。</w:t>
            </w:r>
          </w:p>
          <w:p w14:paraId="2F74E8C4">
            <w:pPr>
              <w:rPr>
                <w:rFonts w:hint="eastAsia" w:ascii="宋体" w:hAnsi="宋体" w:eastAsia="宋体" w:cs="宋体"/>
              </w:rPr>
            </w:pPr>
            <w:r>
              <w:rPr>
                <w:rFonts w:hint="eastAsia" w:ascii="宋体" w:hAnsi="宋体" w:eastAsia="宋体" w:cs="宋体"/>
              </w:rPr>
              <w:t>2.保障服务器的可用性，保障服务器稳定可靠运行。</w:t>
            </w:r>
          </w:p>
          <w:p w14:paraId="36EA0A76">
            <w:pPr>
              <w:rPr>
                <w:rFonts w:hint="eastAsia" w:ascii="宋体" w:hAnsi="宋体" w:eastAsia="宋体" w:cs="宋体"/>
              </w:rPr>
            </w:pPr>
            <w:r>
              <w:rPr>
                <w:rFonts w:hint="eastAsia" w:ascii="宋体" w:hAnsi="宋体" w:eastAsia="宋体" w:cs="宋体"/>
              </w:rPr>
              <w:t>3.每月至少一次对数据存储设备、服务器硬盘等进行巡检。</w:t>
            </w:r>
          </w:p>
          <w:p w14:paraId="1EC67E6A">
            <w:pPr>
              <w:rPr>
                <w:rFonts w:hint="eastAsia" w:ascii="宋体" w:hAnsi="宋体" w:eastAsia="宋体" w:cs="宋体"/>
              </w:rPr>
            </w:pPr>
            <w:r>
              <w:rPr>
                <w:rFonts w:hint="eastAsia" w:ascii="宋体" w:hAnsi="宋体" w:eastAsia="宋体" w:cs="宋体"/>
              </w:rPr>
              <w:t>4.提供存储服务器系统数据救援服务。</w:t>
            </w:r>
          </w:p>
          <w:p w14:paraId="73505DC0">
            <w:pPr>
              <w:rPr>
                <w:rFonts w:hint="eastAsia" w:ascii="宋体" w:hAnsi="宋体" w:eastAsia="宋体" w:cs="宋体"/>
              </w:rPr>
            </w:pPr>
            <w:r>
              <w:rPr>
                <w:rFonts w:hint="eastAsia" w:ascii="宋体" w:hAnsi="宋体" w:eastAsia="宋体" w:cs="宋体"/>
              </w:rPr>
              <w:t>5.详细了解当前各个存储设备运行情况，检查各个存储设备的日志，检查各个硬盘的运行状态灯。</w:t>
            </w:r>
          </w:p>
          <w:p w14:paraId="2C7812F8">
            <w:pPr>
              <w:rPr>
                <w:rFonts w:hint="eastAsia" w:ascii="宋体" w:hAnsi="宋体" w:eastAsia="宋体" w:cs="宋体"/>
              </w:rPr>
            </w:pPr>
            <w:r>
              <w:rPr>
                <w:rFonts w:hint="eastAsia" w:ascii="宋体" w:hAnsi="宋体" w:eastAsia="宋体" w:cs="宋体"/>
              </w:rPr>
              <w:t>6.设备发生损坏时，对损坏的设备，负责进行返厂鉴定与维修，设备维修好后，负责对返修的设备进行安装调试，保证设备的正常运行。</w:t>
            </w:r>
          </w:p>
          <w:p w14:paraId="25EF012A">
            <w:pPr>
              <w:rPr>
                <w:rFonts w:hint="eastAsia" w:ascii="宋体" w:hAnsi="宋体" w:eastAsia="宋体" w:cs="宋体"/>
              </w:rPr>
            </w:pPr>
            <w:r>
              <w:rPr>
                <w:rFonts w:hint="eastAsia" w:ascii="宋体" w:hAnsi="宋体" w:eastAsia="宋体" w:cs="宋体"/>
              </w:rPr>
              <w:t>7.可提供的救援服务包括：</w:t>
            </w:r>
          </w:p>
          <w:p w14:paraId="5C6A9B07">
            <w:pPr>
              <w:rPr>
                <w:rFonts w:hint="eastAsia" w:ascii="宋体" w:hAnsi="宋体" w:eastAsia="宋体" w:cs="宋体"/>
              </w:rPr>
            </w:pPr>
            <w:r>
              <w:rPr>
                <w:rFonts w:hint="eastAsia" w:ascii="宋体" w:hAnsi="宋体" w:eastAsia="宋体" w:cs="宋体"/>
              </w:rPr>
              <w:t>（1）硬件故障：坏道、固件损坏、外电路故障、硬盘异响等；</w:t>
            </w:r>
          </w:p>
          <w:p w14:paraId="2C4F388E">
            <w:pPr>
              <w:rPr>
                <w:rFonts w:hint="eastAsia" w:ascii="宋体" w:hAnsi="宋体" w:eastAsia="宋体" w:cs="宋体"/>
              </w:rPr>
            </w:pPr>
            <w:r>
              <w:rPr>
                <w:rFonts w:hint="eastAsia" w:ascii="宋体" w:hAnsi="宋体" w:eastAsia="宋体" w:cs="宋体"/>
              </w:rPr>
              <w:t>（2）数据故障：数据库无法访问、数据库无法启动、数据文件误删除、数据文件坏块；</w:t>
            </w:r>
          </w:p>
          <w:p w14:paraId="68DAD2A7">
            <w:pPr>
              <w:rPr>
                <w:rFonts w:hint="eastAsia" w:ascii="宋体" w:hAnsi="宋体" w:eastAsia="宋体" w:cs="宋体"/>
              </w:rPr>
            </w:pPr>
            <w:r>
              <w:rPr>
                <w:rFonts w:hint="eastAsia" w:ascii="宋体" w:hAnsi="宋体" w:eastAsia="宋体" w:cs="宋体"/>
              </w:rPr>
              <w:t>（3）出现问题后协助甲方进行必要的恢复技术支持服务。</w:t>
            </w:r>
          </w:p>
          <w:p w14:paraId="2ACBA25B">
            <w:pPr>
              <w:rPr>
                <w:rFonts w:hint="eastAsia" w:ascii="宋体" w:hAnsi="宋体" w:eastAsia="宋体" w:cs="宋体"/>
              </w:rPr>
            </w:pPr>
            <w:r>
              <w:rPr>
                <w:rFonts w:hint="eastAsia" w:ascii="宋体" w:hAnsi="宋体" w:eastAsia="宋体" w:cs="宋体"/>
              </w:rPr>
              <w:t>8.进行必要的数据同步测试及备份工作，在技术文件中提供数据同步及备份工作流程及数据恢复操作规程。</w:t>
            </w:r>
          </w:p>
          <w:p w14:paraId="477C3FFE">
            <w:pPr>
              <w:rPr>
                <w:rFonts w:hint="eastAsia" w:ascii="宋体" w:hAnsi="宋体" w:eastAsia="宋体" w:cs="宋体"/>
              </w:rPr>
            </w:pPr>
            <w:r>
              <w:rPr>
                <w:rFonts w:hint="eastAsia" w:ascii="宋体" w:hAnsi="宋体" w:eastAsia="宋体" w:cs="宋体"/>
              </w:rPr>
              <w:t>9.每月至少一次对数据处理与存储系统设备进行巡检，保障设备的网络连通性、保障服务器系统及所有服务的有效性和可用性。</w:t>
            </w:r>
          </w:p>
          <w:p w14:paraId="0C4EB9BA">
            <w:pPr>
              <w:rPr>
                <w:rFonts w:hint="eastAsia"/>
              </w:rPr>
            </w:pPr>
            <w:r>
              <w:rPr>
                <w:rFonts w:hint="eastAsia" w:ascii="宋体" w:hAnsi="宋体" w:eastAsia="宋体" w:cs="宋体"/>
                <w:lang w:val="en-US" w:eastAsia="zh-CN"/>
              </w:rPr>
              <w:t>10.</w:t>
            </w:r>
            <w:r>
              <w:rPr>
                <w:rFonts w:hint="eastAsia" w:ascii="宋体" w:hAnsi="宋体" w:eastAsia="宋体" w:cs="宋体"/>
              </w:rPr>
              <w:t>每月至少一次对</w:t>
            </w:r>
            <w:r>
              <w:rPr>
                <w:rFonts w:hint="eastAsia" w:ascii="宋体" w:hAnsi="宋体" w:cs="宋体"/>
                <w:lang w:val="en-US" w:eastAsia="zh-CN"/>
              </w:rPr>
              <w:t>各设备及服务器平台登录信息进行安全巡检，避免出现弱口令后者无口令的安全隐患。</w:t>
            </w:r>
            <w:r>
              <w:rPr>
                <w:rFonts w:hint="eastAsia" w:ascii="宋体" w:hAnsi="宋体" w:eastAsia="宋体" w:cs="宋体"/>
              </w:rPr>
              <w:t>保障数据处理与存储服务器</w:t>
            </w:r>
            <w:r>
              <w:rPr>
                <w:rFonts w:hint="eastAsia" w:ascii="宋体" w:hAnsi="宋体" w:cs="宋体"/>
                <w:lang w:val="en-US" w:eastAsia="zh-CN"/>
              </w:rPr>
              <w:t>安全性、可靠性</w:t>
            </w:r>
            <w:r>
              <w:rPr>
                <w:rFonts w:hint="eastAsia" w:ascii="宋体" w:hAnsi="宋体" w:eastAsia="宋体" w:cs="宋体"/>
              </w:rPr>
              <w:t>。</w:t>
            </w:r>
          </w:p>
          <w:p w14:paraId="02797848">
            <w:pPr>
              <w:rPr>
                <w:rFonts w:hint="eastAsia" w:ascii="宋体" w:hAnsi="宋体" w:eastAsia="宋体" w:cs="宋体"/>
              </w:rPr>
            </w:pPr>
            <w:r>
              <w:rPr>
                <w:rFonts w:hint="eastAsia" w:ascii="宋体" w:hAnsi="宋体" w:eastAsia="宋体" w:cs="宋体"/>
              </w:rPr>
              <w:t>1</w:t>
            </w:r>
            <w:r>
              <w:rPr>
                <w:rFonts w:hint="eastAsia" w:ascii="宋体" w:hAnsi="宋体" w:cs="宋体"/>
                <w:lang w:val="en-US" w:eastAsia="zh-CN"/>
              </w:rPr>
              <w:t>1</w:t>
            </w:r>
            <w:r>
              <w:rPr>
                <w:rFonts w:hint="eastAsia" w:ascii="宋体" w:hAnsi="宋体" w:eastAsia="宋体" w:cs="宋体"/>
              </w:rPr>
              <w:t>.服务成果：提交《巡检记录单》、《巡检记录月报》、《巡检季度总结》、《设备维修记录单》等相关服务单据。</w:t>
            </w:r>
          </w:p>
        </w:tc>
        <w:tc>
          <w:tcPr>
            <w:tcW w:w="2123" w:type="dxa"/>
            <w:vMerge w:val="continue"/>
            <w:tcBorders>
              <w:left w:val="single" w:color="auto" w:sz="4" w:space="0"/>
              <w:right w:val="single" w:color="auto" w:sz="4" w:space="0"/>
            </w:tcBorders>
            <w:vAlign w:val="center"/>
          </w:tcPr>
          <w:p w14:paraId="1D37811F">
            <w:pPr>
              <w:spacing w:line="380" w:lineRule="exact"/>
              <w:rPr>
                <w:rFonts w:hint="eastAsia" w:ascii="宋体" w:hAnsi="宋体" w:eastAsia="宋体" w:cs="宋体"/>
                <w:color w:val="000000"/>
                <w:szCs w:val="22"/>
              </w:rPr>
            </w:pPr>
          </w:p>
        </w:tc>
      </w:tr>
      <w:tr w14:paraId="466B28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41B9DC76">
            <w:pPr>
              <w:spacing w:line="380" w:lineRule="exact"/>
              <w:jc w:val="center"/>
              <w:rPr>
                <w:rFonts w:hint="eastAsia" w:ascii="宋体" w:hAnsi="宋体" w:cs="宋体"/>
                <w:color w:val="000000"/>
                <w:szCs w:val="21"/>
                <w:lang w:val="en-US" w:eastAsia="zh-CN"/>
              </w:rPr>
            </w:pPr>
          </w:p>
        </w:tc>
        <w:tc>
          <w:tcPr>
            <w:tcW w:w="545" w:type="dxa"/>
            <w:tcBorders>
              <w:top w:val="single" w:color="auto" w:sz="4" w:space="0"/>
              <w:left w:val="single" w:color="auto" w:sz="4" w:space="0"/>
              <w:bottom w:val="single" w:color="auto" w:sz="4" w:space="0"/>
              <w:right w:val="single" w:color="auto" w:sz="4" w:space="0"/>
            </w:tcBorders>
            <w:vAlign w:val="center"/>
          </w:tcPr>
          <w:p w14:paraId="7656C74C">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6</w:t>
            </w:r>
          </w:p>
        </w:tc>
        <w:tc>
          <w:tcPr>
            <w:tcW w:w="890" w:type="dxa"/>
            <w:tcBorders>
              <w:top w:val="single" w:color="auto" w:sz="4" w:space="0"/>
              <w:left w:val="single" w:color="auto" w:sz="4" w:space="0"/>
              <w:bottom w:val="single" w:color="auto" w:sz="4" w:space="0"/>
              <w:right w:val="single" w:color="auto" w:sz="4" w:space="0"/>
            </w:tcBorders>
            <w:vAlign w:val="center"/>
          </w:tcPr>
          <w:p w14:paraId="79BD2CFC">
            <w:pPr>
              <w:spacing w:line="380" w:lineRule="exact"/>
              <w:rPr>
                <w:rFonts w:hint="eastAsia" w:ascii="宋体" w:hAnsi="宋体" w:eastAsia="宋体" w:cs="宋体"/>
                <w:color w:val="000000"/>
                <w:szCs w:val="21"/>
              </w:rPr>
            </w:pPr>
            <w:r>
              <w:rPr>
                <w:rFonts w:hint="eastAsia" w:ascii="宋体" w:hAnsi="宋体" w:cs="宋体"/>
                <w:szCs w:val="21"/>
              </w:rPr>
              <w:t>基础设施平台（</w:t>
            </w:r>
            <w:r>
              <w:rPr>
                <w:rFonts w:hint="eastAsia" w:ascii="宋体" w:hAnsi="宋体"/>
                <w:szCs w:val="21"/>
              </w:rPr>
              <w:t>安全防护系统）</w:t>
            </w:r>
          </w:p>
        </w:tc>
        <w:tc>
          <w:tcPr>
            <w:tcW w:w="567" w:type="dxa"/>
            <w:tcBorders>
              <w:top w:val="single" w:color="auto" w:sz="4" w:space="0"/>
              <w:left w:val="single" w:color="auto" w:sz="4" w:space="0"/>
              <w:bottom w:val="single" w:color="auto" w:sz="4" w:space="0"/>
              <w:right w:val="single" w:color="auto" w:sz="4" w:space="0"/>
            </w:tcBorders>
            <w:vAlign w:val="center"/>
          </w:tcPr>
          <w:p w14:paraId="6C150643">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项</w:t>
            </w:r>
          </w:p>
        </w:tc>
        <w:tc>
          <w:tcPr>
            <w:tcW w:w="567" w:type="dxa"/>
            <w:tcBorders>
              <w:top w:val="single" w:color="auto" w:sz="4" w:space="0"/>
              <w:left w:val="single" w:color="auto" w:sz="4" w:space="0"/>
              <w:bottom w:val="single" w:color="auto" w:sz="4" w:space="0"/>
              <w:right w:val="single" w:color="auto" w:sz="4" w:space="0"/>
            </w:tcBorders>
            <w:vAlign w:val="center"/>
          </w:tcPr>
          <w:p w14:paraId="3E127B51">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1</w:t>
            </w:r>
          </w:p>
        </w:tc>
        <w:tc>
          <w:tcPr>
            <w:tcW w:w="4884" w:type="dxa"/>
            <w:tcBorders>
              <w:top w:val="single" w:color="auto" w:sz="4" w:space="0"/>
              <w:left w:val="single" w:color="auto" w:sz="4" w:space="0"/>
              <w:bottom w:val="single" w:color="auto" w:sz="4" w:space="0"/>
              <w:right w:val="single" w:color="auto" w:sz="4" w:space="0"/>
            </w:tcBorders>
            <w:vAlign w:val="center"/>
          </w:tcPr>
          <w:p w14:paraId="6A746EF8">
            <w:pPr>
              <w:rPr>
                <w:rFonts w:hint="eastAsia" w:ascii="宋体" w:hAnsi="宋体" w:eastAsia="宋体" w:cs="宋体"/>
              </w:rPr>
            </w:pPr>
            <w:r>
              <w:rPr>
                <w:rFonts w:hint="eastAsia" w:ascii="宋体" w:hAnsi="宋体" w:eastAsia="宋体" w:cs="宋体"/>
              </w:rPr>
              <w:t>技术维护服务工作内容包含以下内容：</w:t>
            </w:r>
          </w:p>
          <w:p w14:paraId="6469C55C">
            <w:pPr>
              <w:rPr>
                <w:rFonts w:hint="eastAsia" w:ascii="宋体" w:hAnsi="宋体" w:eastAsia="宋体" w:cs="宋体"/>
              </w:rPr>
            </w:pPr>
            <w:r>
              <w:rPr>
                <w:rFonts w:hint="eastAsia" w:ascii="宋体" w:hAnsi="宋体" w:eastAsia="宋体" w:cs="宋体"/>
              </w:rPr>
              <w:t>安全监控、安全巡检服务</w:t>
            </w:r>
            <w:r>
              <w:rPr>
                <w:rFonts w:hint="eastAsia" w:ascii="宋体" w:hAnsi="宋体" w:cs="宋体"/>
                <w:lang w:eastAsia="zh-CN"/>
              </w:rPr>
              <w:t>、</w:t>
            </w:r>
            <w:r>
              <w:rPr>
                <w:rFonts w:hint="eastAsia" w:ascii="宋体" w:hAnsi="宋体" w:eastAsia="宋体" w:cs="宋体"/>
              </w:rPr>
              <w:t>安全响应等安全防护运维服务；</w:t>
            </w:r>
          </w:p>
          <w:p w14:paraId="0364D50F">
            <w:pPr>
              <w:rPr>
                <w:rFonts w:hint="eastAsia" w:ascii="宋体" w:hAnsi="宋体" w:eastAsia="宋体" w:cs="宋体"/>
              </w:rPr>
            </w:pPr>
            <w:r>
              <w:rPr>
                <w:rFonts w:hint="eastAsia" w:ascii="宋体" w:hAnsi="宋体" w:eastAsia="宋体" w:cs="宋体"/>
              </w:rPr>
              <w:t>（1）安全监控服务：通过实时监控安全设备（网络杀毒软件、数据库审计系统、统一运维系统等）安全系统的运行状态，统计、分析安全事件，帮助发现并解决信息系统中存在的安全威胁，更新安全防护策略；</w:t>
            </w:r>
          </w:p>
          <w:p w14:paraId="2516715D">
            <w:pPr>
              <w:rPr>
                <w:rFonts w:hint="eastAsia" w:ascii="宋体" w:hAnsi="宋体" w:eastAsia="宋体" w:cs="宋体"/>
              </w:rPr>
            </w:pPr>
            <w:r>
              <w:rPr>
                <w:rFonts w:hint="eastAsia" w:ascii="宋体" w:hAnsi="宋体" w:eastAsia="宋体" w:cs="宋体"/>
              </w:rPr>
              <w:t>（2）安全巡检服务：每月对所有安全设备及安全软件系统进行一次运行巡检，检查内容主要包括：</w:t>
            </w:r>
          </w:p>
          <w:p w14:paraId="1514DB3F">
            <w:pPr>
              <w:rPr>
                <w:rFonts w:hint="eastAsia" w:ascii="宋体" w:hAnsi="宋体" w:eastAsia="宋体" w:cs="宋体"/>
              </w:rPr>
            </w:pPr>
            <w:r>
              <w:rPr>
                <w:rFonts w:hint="eastAsia" w:ascii="宋体" w:hAnsi="宋体" w:eastAsia="宋体" w:cs="宋体"/>
              </w:rPr>
              <w:t>①安全设备引擎软件、防护特征或规则库更新情况</w:t>
            </w:r>
          </w:p>
          <w:p w14:paraId="7D5571F7">
            <w:pPr>
              <w:rPr>
                <w:rFonts w:hint="eastAsia" w:ascii="宋体" w:hAnsi="宋体" w:eastAsia="宋体" w:cs="宋体"/>
              </w:rPr>
            </w:pPr>
            <w:r>
              <w:rPr>
                <w:rFonts w:hint="eastAsia" w:ascii="宋体" w:hAnsi="宋体" w:eastAsia="宋体" w:cs="宋体"/>
              </w:rPr>
              <w:t>②安全设备开放服务及安全策略</w:t>
            </w:r>
          </w:p>
          <w:p w14:paraId="3D47A830">
            <w:pPr>
              <w:rPr>
                <w:rFonts w:hint="eastAsia" w:ascii="宋体" w:hAnsi="宋体" w:eastAsia="宋体" w:cs="宋体"/>
              </w:rPr>
            </w:pPr>
            <w:r>
              <w:rPr>
                <w:rFonts w:hint="eastAsia" w:ascii="宋体" w:hAnsi="宋体" w:eastAsia="宋体" w:cs="宋体"/>
              </w:rPr>
              <w:t xml:space="preserve">③安全设备系统性能情况 </w:t>
            </w:r>
          </w:p>
          <w:p w14:paraId="042A3149">
            <w:pPr>
              <w:rPr>
                <w:rFonts w:hint="eastAsia" w:ascii="宋体" w:hAnsi="宋体" w:eastAsia="宋体" w:cs="宋体"/>
              </w:rPr>
            </w:pPr>
            <w:r>
              <w:rPr>
                <w:rFonts w:hint="eastAsia" w:ascii="宋体" w:hAnsi="宋体" w:eastAsia="宋体" w:cs="宋体"/>
              </w:rPr>
              <w:t>④防病毒系统版本及升级情况</w:t>
            </w:r>
          </w:p>
          <w:p w14:paraId="5D9D2BA0">
            <w:pPr>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3</w:t>
            </w:r>
            <w:r>
              <w:rPr>
                <w:rFonts w:hint="eastAsia" w:ascii="宋体" w:hAnsi="宋体" w:eastAsia="宋体" w:cs="宋体"/>
              </w:rPr>
              <w:t>）安全响应服务：当信息系统发生安全事件时，可以快速及时地提供全方位的技术支持，在最短事件内控制安全事件对系统造成的影响，确定安全事件的故障源及问题的原因，并提供解决方案；</w:t>
            </w:r>
          </w:p>
          <w:p w14:paraId="6FC22BB2">
            <w:pPr>
              <w:rPr>
                <w:rFonts w:hint="eastAsia" w:ascii="宋体" w:hAnsi="宋体" w:eastAsia="宋体" w:cs="宋体"/>
              </w:rPr>
            </w:pPr>
            <w:r>
              <w:rPr>
                <w:rFonts w:hint="eastAsia" w:ascii="宋体" w:hAnsi="宋体" w:eastAsia="宋体" w:cs="宋体"/>
              </w:rPr>
              <w:t>2.重要时期安全保障服务：在重要节日、重大活动、网络攻防演练等重保时期，要求中标单位派驻1名运维工程师进行驻场支持服务，做好网络与信息安全隐患排查、安全防护、预警监测等安全保障技术支持服务，确保业务系统安全运行，避免敏感事件或影响业务的安全事件发生。</w:t>
            </w:r>
          </w:p>
          <w:p w14:paraId="29A29828">
            <w:pPr>
              <w:rPr>
                <w:rFonts w:hint="eastAsia" w:ascii="宋体" w:hAnsi="宋体" w:eastAsia="宋体" w:cs="宋体"/>
              </w:rPr>
            </w:pPr>
            <w:r>
              <w:rPr>
                <w:rFonts w:hint="eastAsia" w:ascii="宋体" w:hAnsi="宋体" w:cs="宋体"/>
                <w:lang w:val="en-US" w:eastAsia="zh-CN"/>
              </w:rPr>
              <w:t>4</w:t>
            </w:r>
            <w:r>
              <w:rPr>
                <w:rFonts w:hint="eastAsia" w:ascii="宋体" w:hAnsi="宋体" w:eastAsia="宋体" w:cs="宋体"/>
              </w:rPr>
              <w:t>.服务成果：提交《巡检记录单》、《巡检记录月报》、《每月监控平台设备在线数量统计截图》、《巡检季度总结》、《设备维修记录单》等相关运维服务单据。</w:t>
            </w:r>
          </w:p>
        </w:tc>
        <w:tc>
          <w:tcPr>
            <w:tcW w:w="2123" w:type="dxa"/>
            <w:vMerge w:val="continue"/>
            <w:tcBorders>
              <w:left w:val="single" w:color="auto" w:sz="4" w:space="0"/>
              <w:bottom w:val="single" w:color="auto" w:sz="4" w:space="0"/>
              <w:right w:val="single" w:color="auto" w:sz="4" w:space="0"/>
            </w:tcBorders>
            <w:vAlign w:val="center"/>
          </w:tcPr>
          <w:p w14:paraId="61001FC6">
            <w:pPr>
              <w:spacing w:line="380" w:lineRule="exact"/>
              <w:rPr>
                <w:rFonts w:hint="eastAsia" w:ascii="宋体" w:hAnsi="宋体" w:eastAsia="宋体" w:cs="宋体"/>
                <w:color w:val="000000"/>
                <w:szCs w:val="22"/>
              </w:rPr>
            </w:pPr>
          </w:p>
        </w:tc>
      </w:tr>
      <w:tr w14:paraId="5872F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5ADE95DD">
            <w:pPr>
              <w:spacing w:line="380" w:lineRule="exact"/>
              <w:jc w:val="left"/>
              <w:rPr>
                <w:rFonts w:hint="eastAsia" w:ascii="宋体" w:hAnsi="宋体" w:eastAsia="宋体" w:cs="宋体"/>
                <w:b/>
                <w:szCs w:val="21"/>
              </w:rPr>
            </w:pPr>
          </w:p>
        </w:tc>
        <w:tc>
          <w:tcPr>
            <w:tcW w:w="9576" w:type="dxa"/>
            <w:gridSpan w:val="6"/>
            <w:tcBorders>
              <w:top w:val="single" w:color="auto" w:sz="4" w:space="0"/>
              <w:left w:val="single" w:color="auto" w:sz="4" w:space="0"/>
              <w:bottom w:val="single" w:color="auto" w:sz="4" w:space="0"/>
              <w:right w:val="single" w:color="auto" w:sz="4" w:space="0"/>
            </w:tcBorders>
            <w:vAlign w:val="center"/>
          </w:tcPr>
          <w:p w14:paraId="3ADC3206">
            <w:pPr>
              <w:spacing w:line="380" w:lineRule="exact"/>
              <w:jc w:val="left"/>
              <w:rPr>
                <w:rFonts w:hint="eastAsia" w:ascii="宋体" w:hAnsi="宋体" w:eastAsia="宋体" w:cs="宋体"/>
                <w:szCs w:val="22"/>
              </w:rPr>
            </w:pPr>
            <w:r>
              <w:rPr>
                <w:rFonts w:hint="eastAsia" w:ascii="宋体" w:hAnsi="宋体" w:eastAsia="宋体" w:cs="宋体"/>
                <w:b/>
                <w:szCs w:val="21"/>
              </w:rPr>
              <w:t>三、大明山保护区天坪预警监测系统</w:t>
            </w:r>
          </w:p>
        </w:tc>
      </w:tr>
      <w:tr w14:paraId="0F56CD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34C7EC7B">
            <w:pPr>
              <w:spacing w:line="380" w:lineRule="exact"/>
              <w:jc w:val="center"/>
              <w:rPr>
                <w:rFonts w:hint="eastAsia" w:ascii="宋体" w:hAnsi="宋体" w:eastAsia="宋体" w:cs="宋体"/>
                <w:szCs w:val="21"/>
              </w:rPr>
            </w:pPr>
          </w:p>
        </w:tc>
        <w:tc>
          <w:tcPr>
            <w:tcW w:w="545" w:type="dxa"/>
            <w:tcBorders>
              <w:top w:val="single" w:color="auto" w:sz="4" w:space="0"/>
              <w:left w:val="single" w:color="auto" w:sz="4" w:space="0"/>
              <w:bottom w:val="single" w:color="auto" w:sz="4" w:space="0"/>
              <w:right w:val="single" w:color="auto" w:sz="4" w:space="0"/>
            </w:tcBorders>
            <w:vAlign w:val="center"/>
          </w:tcPr>
          <w:p w14:paraId="06C6274F">
            <w:pPr>
              <w:spacing w:line="380" w:lineRule="exact"/>
              <w:jc w:val="center"/>
              <w:rPr>
                <w:rFonts w:hint="eastAsia" w:ascii="宋体" w:hAnsi="宋体" w:eastAsia="宋体" w:cs="宋体"/>
                <w:szCs w:val="21"/>
              </w:rPr>
            </w:pPr>
            <w:r>
              <w:rPr>
                <w:rFonts w:hint="eastAsia" w:ascii="宋体" w:hAnsi="宋体" w:eastAsia="宋体" w:cs="宋体"/>
                <w:szCs w:val="21"/>
              </w:rPr>
              <w:t>1</w:t>
            </w:r>
          </w:p>
        </w:tc>
        <w:tc>
          <w:tcPr>
            <w:tcW w:w="890" w:type="dxa"/>
            <w:tcBorders>
              <w:top w:val="single" w:color="auto" w:sz="4" w:space="0"/>
              <w:left w:val="single" w:color="auto" w:sz="4" w:space="0"/>
              <w:bottom w:val="single" w:color="auto" w:sz="4" w:space="0"/>
              <w:right w:val="single" w:color="auto" w:sz="4" w:space="0"/>
            </w:tcBorders>
            <w:vAlign w:val="center"/>
          </w:tcPr>
          <w:p w14:paraId="08A4212B">
            <w:pPr>
              <w:spacing w:line="380" w:lineRule="exact"/>
              <w:rPr>
                <w:rFonts w:hint="eastAsia" w:ascii="宋体" w:hAnsi="宋体" w:eastAsia="宋体" w:cs="宋体"/>
                <w:szCs w:val="21"/>
              </w:rPr>
            </w:pPr>
            <w:r>
              <w:rPr>
                <w:rFonts w:hint="eastAsia" w:ascii="宋体" w:hAnsi="宋体" w:eastAsia="宋体" w:cs="宋体"/>
                <w:color w:val="000000"/>
                <w:szCs w:val="21"/>
              </w:rPr>
              <w:t>视频监控</w:t>
            </w:r>
          </w:p>
        </w:tc>
        <w:tc>
          <w:tcPr>
            <w:tcW w:w="567" w:type="dxa"/>
            <w:tcBorders>
              <w:top w:val="single" w:color="auto" w:sz="4" w:space="0"/>
              <w:left w:val="single" w:color="auto" w:sz="4" w:space="0"/>
              <w:bottom w:val="single" w:color="auto" w:sz="4" w:space="0"/>
              <w:right w:val="single" w:color="auto" w:sz="4" w:space="0"/>
            </w:tcBorders>
            <w:vAlign w:val="center"/>
          </w:tcPr>
          <w:p w14:paraId="70028F3F">
            <w:pPr>
              <w:spacing w:line="380" w:lineRule="exact"/>
              <w:jc w:val="center"/>
              <w:rPr>
                <w:rFonts w:hint="eastAsia" w:ascii="宋体" w:hAnsi="宋体" w:eastAsia="宋体" w:cs="宋体"/>
                <w:szCs w:val="21"/>
              </w:rPr>
            </w:pPr>
            <w:r>
              <w:rPr>
                <w:rFonts w:hint="eastAsia" w:ascii="宋体" w:hAnsi="宋体" w:eastAsia="宋体" w:cs="宋体"/>
                <w:szCs w:val="21"/>
              </w:rPr>
              <w:t>项</w:t>
            </w:r>
          </w:p>
        </w:tc>
        <w:tc>
          <w:tcPr>
            <w:tcW w:w="567" w:type="dxa"/>
            <w:tcBorders>
              <w:top w:val="single" w:color="auto" w:sz="4" w:space="0"/>
              <w:left w:val="single" w:color="auto" w:sz="4" w:space="0"/>
              <w:bottom w:val="single" w:color="auto" w:sz="4" w:space="0"/>
              <w:right w:val="single" w:color="auto" w:sz="4" w:space="0"/>
            </w:tcBorders>
            <w:vAlign w:val="center"/>
          </w:tcPr>
          <w:p w14:paraId="5FA7AB7A">
            <w:pPr>
              <w:spacing w:line="380" w:lineRule="exact"/>
              <w:jc w:val="center"/>
              <w:rPr>
                <w:rFonts w:hint="eastAsia" w:ascii="宋体" w:hAnsi="宋体" w:eastAsia="宋体" w:cs="宋体"/>
                <w:szCs w:val="21"/>
              </w:rPr>
            </w:pPr>
            <w:r>
              <w:rPr>
                <w:rFonts w:hint="eastAsia" w:ascii="宋体" w:hAnsi="宋体" w:eastAsia="宋体" w:cs="宋体"/>
                <w:szCs w:val="21"/>
              </w:rPr>
              <w:t>1</w:t>
            </w:r>
          </w:p>
        </w:tc>
        <w:tc>
          <w:tcPr>
            <w:tcW w:w="4884" w:type="dxa"/>
            <w:tcBorders>
              <w:top w:val="single" w:color="auto" w:sz="4" w:space="0"/>
              <w:left w:val="single" w:color="auto" w:sz="4" w:space="0"/>
              <w:bottom w:val="single" w:color="auto" w:sz="4" w:space="0"/>
              <w:right w:val="single" w:color="auto" w:sz="4" w:space="0"/>
            </w:tcBorders>
            <w:vAlign w:val="center"/>
          </w:tcPr>
          <w:p w14:paraId="00805188">
            <w:pPr>
              <w:rPr>
                <w:rFonts w:hint="eastAsia" w:ascii="宋体" w:hAnsi="宋体" w:eastAsia="宋体" w:cs="宋体"/>
              </w:rPr>
            </w:pPr>
            <w:r>
              <w:rPr>
                <w:rFonts w:hint="eastAsia" w:ascii="宋体" w:hAnsi="宋体" w:eastAsia="宋体" w:cs="宋体"/>
              </w:rPr>
              <w:t>技术维护服务工作内容包含以下内容：</w:t>
            </w:r>
          </w:p>
          <w:p w14:paraId="1306BCFA">
            <w:pPr>
              <w:rPr>
                <w:rFonts w:hint="eastAsia" w:ascii="宋体" w:hAnsi="宋体" w:eastAsia="宋体" w:cs="宋体"/>
              </w:rPr>
            </w:pPr>
            <w:r>
              <w:rPr>
                <w:rFonts w:hint="eastAsia" w:ascii="宋体" w:hAnsi="宋体" w:eastAsia="宋体" w:cs="宋体"/>
              </w:rPr>
              <w:t>1.天坪广场至金龟瀑布方向、天坪广场至爱心草坪、天坪广场至飞鹰峰沿途监控点的不限次数叫修服务，包括：设备清洁、巡检、排除故障，保证设备正常运行。</w:t>
            </w:r>
          </w:p>
          <w:p w14:paraId="6C76C001">
            <w:pPr>
              <w:rPr>
                <w:rFonts w:hint="eastAsia" w:ascii="宋体" w:hAnsi="宋体" w:eastAsia="宋体" w:cs="宋体"/>
              </w:rPr>
            </w:pPr>
            <w:r>
              <w:rPr>
                <w:rFonts w:hint="eastAsia" w:ascii="宋体" w:hAnsi="宋体" w:eastAsia="宋体" w:cs="宋体"/>
              </w:rPr>
              <w:t>2.发现设备故障时应及时到现场进行排除，提高故障处理时效，尽快恢复，提供不限次数叫修服务。</w:t>
            </w:r>
          </w:p>
          <w:p w14:paraId="31E351A1">
            <w:pPr>
              <w:rPr>
                <w:rFonts w:hint="eastAsia" w:ascii="宋体" w:hAnsi="宋体" w:eastAsia="宋体" w:cs="宋体"/>
              </w:rPr>
            </w:pPr>
            <w:r>
              <w:rPr>
                <w:rFonts w:hint="eastAsia" w:ascii="宋体" w:hAnsi="宋体" w:eastAsia="宋体" w:cs="宋体"/>
              </w:rPr>
              <w:t>3.高清视频监控系统硬件设备发生损坏时，对损坏的设备负责返厂鉴定与维修，设备维修好后，负责对返修的设备进行安装调试，保证设备的正常运行。</w:t>
            </w:r>
          </w:p>
          <w:p w14:paraId="7EA4BE35">
            <w:pPr>
              <w:rPr>
                <w:rFonts w:hint="eastAsia" w:ascii="宋体" w:hAnsi="宋体" w:eastAsia="宋体" w:cs="宋体"/>
              </w:rPr>
            </w:pPr>
            <w:r>
              <w:rPr>
                <w:rFonts w:hint="eastAsia" w:ascii="宋体" w:hAnsi="宋体" w:eastAsia="宋体" w:cs="宋体"/>
              </w:rPr>
              <w:t>4.每月登录监控综合管理平台对所有监控设备在线数量进行巡检及测试，对所有监控设备在线运行工况及设备运行进行效验及数据分析，评价平台设备运行工况检测。如巡检中发现设备故障时应及时到现场排除，确保视频监控系统整体可用性，每个视频监控点要有清晰的画面和可云台操控。</w:t>
            </w:r>
          </w:p>
          <w:p w14:paraId="1E0C2A37">
            <w:pPr>
              <w:rPr>
                <w:rFonts w:hint="eastAsia" w:ascii="宋体" w:hAnsi="宋体" w:eastAsia="宋体" w:cs="宋体"/>
              </w:rPr>
            </w:pPr>
            <w:r>
              <w:rPr>
                <w:rFonts w:hint="eastAsia" w:ascii="宋体" w:hAnsi="宋体" w:eastAsia="宋体" w:cs="宋体"/>
              </w:rPr>
              <w:t>5.网络通讯链路、供电链路巡检、排除故障，保证设备正常运行，监控网络流量，监测网络连通性，若为运营商故障的，负责与运营商联系协调，提高故障处理时效，配合协助其尽快恢复。</w:t>
            </w:r>
          </w:p>
          <w:p w14:paraId="7359DE7F">
            <w:pPr>
              <w:rPr>
                <w:rFonts w:hint="eastAsia" w:ascii="宋体" w:hAnsi="宋体" w:eastAsia="宋体" w:cs="宋体"/>
              </w:rPr>
            </w:pPr>
            <w:r>
              <w:rPr>
                <w:rFonts w:hint="eastAsia" w:ascii="宋体" w:hAnsi="宋体" w:eastAsia="宋体" w:cs="宋体"/>
              </w:rPr>
              <w:t>6.每月至少一次对整个高清视频监控系统进行巡检，对镜头已脏的应及时进行必要的除尘、清理，对摄像机、防护罩等卸下彻底吹风除尘，确保清晰度，解决所有视频干扰问题。</w:t>
            </w:r>
          </w:p>
          <w:p w14:paraId="25751C04">
            <w:pPr>
              <w:rPr>
                <w:rFonts w:hint="eastAsia" w:ascii="宋体" w:hAnsi="宋体" w:eastAsia="宋体" w:cs="宋体"/>
              </w:rPr>
            </w:pPr>
            <w:r>
              <w:rPr>
                <w:rFonts w:hint="eastAsia" w:ascii="宋体" w:hAnsi="宋体" w:eastAsia="宋体" w:cs="宋体"/>
              </w:rPr>
              <w:t>7.对监控点监控设备每季度各检查一次，检查是否正常，做好设备防尘措施。</w:t>
            </w:r>
          </w:p>
          <w:p w14:paraId="45536FFD">
            <w:pPr>
              <w:rPr>
                <w:rFonts w:hint="eastAsia" w:ascii="宋体" w:hAnsi="宋体" w:eastAsia="宋体" w:cs="宋体"/>
              </w:rPr>
            </w:pPr>
            <w:r>
              <w:rPr>
                <w:rFonts w:hint="eastAsia" w:ascii="宋体" w:hAnsi="宋体" w:eastAsia="宋体" w:cs="宋体"/>
              </w:rPr>
              <w:t>8.运维检查内容包含以下内容：</w:t>
            </w:r>
          </w:p>
          <w:p w14:paraId="5982446C">
            <w:pPr>
              <w:rPr>
                <w:rFonts w:hint="eastAsia" w:ascii="宋体" w:hAnsi="宋体" w:eastAsia="宋体" w:cs="宋体"/>
              </w:rPr>
            </w:pPr>
            <w:r>
              <w:rPr>
                <w:rFonts w:hint="eastAsia" w:ascii="宋体" w:hAnsi="宋体" w:eastAsia="宋体" w:cs="宋体"/>
              </w:rPr>
              <w:t xml:space="preserve">（1）摄像机设备除尘擦拭、常规电气检查、清晰度检查、功能及老化程度测试、故障维修。 </w:t>
            </w:r>
          </w:p>
          <w:p w14:paraId="78C78DCF">
            <w:pPr>
              <w:rPr>
                <w:rFonts w:hint="eastAsia" w:ascii="宋体" w:hAnsi="宋体" w:eastAsia="宋体" w:cs="宋体"/>
              </w:rPr>
            </w:pPr>
            <w:r>
              <w:rPr>
                <w:rFonts w:hint="eastAsia" w:ascii="宋体" w:hAnsi="宋体" w:eastAsia="宋体" w:cs="宋体"/>
              </w:rPr>
              <w:t xml:space="preserve">（2）配备镜头保养所用清洁用品：如镜头纸、吹气球、棉棒、乙醚（乙醚与含水乙醚为 7：3）、除尘抹布等相关养护工具。 </w:t>
            </w:r>
          </w:p>
          <w:p w14:paraId="29053085">
            <w:pPr>
              <w:rPr>
                <w:rFonts w:hint="eastAsia" w:ascii="宋体" w:hAnsi="宋体" w:eastAsia="宋体" w:cs="宋体"/>
              </w:rPr>
            </w:pPr>
            <w:r>
              <w:rPr>
                <w:rFonts w:hint="eastAsia" w:ascii="宋体" w:hAnsi="宋体" w:eastAsia="宋体" w:cs="宋体"/>
              </w:rPr>
              <w:t>（3）电源线路、信号线检查，常规检查线路是否通电、电流是否在正常值范围、线路是否老化、 氧化及老化线路的更换。</w:t>
            </w:r>
          </w:p>
          <w:p w14:paraId="1B15C092">
            <w:pPr>
              <w:rPr>
                <w:rFonts w:hint="eastAsia" w:ascii="宋体" w:hAnsi="宋体" w:eastAsia="宋体" w:cs="宋体"/>
              </w:rPr>
            </w:pPr>
            <w:r>
              <w:rPr>
                <w:rFonts w:hint="eastAsia" w:ascii="宋体" w:hAnsi="宋体" w:eastAsia="宋体" w:cs="宋体"/>
              </w:rPr>
              <w:t>（4）配备测试所使用的仪器、设备及工具：如万用表、螺丝刀、电焊、专用漏电钳表、电工胶布等。</w:t>
            </w:r>
          </w:p>
          <w:p w14:paraId="2D04E6B2">
            <w:pPr>
              <w:rPr>
                <w:rFonts w:hint="eastAsia" w:ascii="宋体" w:hAnsi="宋体" w:eastAsia="宋体" w:cs="宋体"/>
              </w:rPr>
            </w:pPr>
            <w:r>
              <w:rPr>
                <w:rFonts w:hint="eastAsia" w:ascii="宋体" w:hAnsi="宋体" w:eastAsia="宋体" w:cs="宋体"/>
              </w:rPr>
              <w:t>（5）做好相关常见的检查处理工作，如使用专用工具、仪表等共计对线路、接口接头进行观测、检查测量等工作，查看线路老化、氧化程度，对需要更换的线路，及时汇报及时断电或更换。</w:t>
            </w:r>
          </w:p>
          <w:p w14:paraId="6FE73594">
            <w:pPr>
              <w:rPr>
                <w:rFonts w:hint="eastAsia" w:ascii="宋体" w:hAnsi="宋体" w:eastAsia="宋体" w:cs="宋体"/>
                <w:szCs w:val="21"/>
              </w:rPr>
            </w:pPr>
            <w:r>
              <w:rPr>
                <w:rFonts w:hint="eastAsia" w:ascii="宋体" w:hAnsi="宋体" w:eastAsia="宋体" w:cs="宋体"/>
              </w:rPr>
              <w:t>9.服务成果：提交《巡检记录单》、《巡检记录月报》、《每月监控平台设备在线数量统计截图》、《巡检季度总结》、《设备维修记录单》等相关运维服务单据。</w:t>
            </w:r>
          </w:p>
        </w:tc>
        <w:tc>
          <w:tcPr>
            <w:tcW w:w="2123" w:type="dxa"/>
            <w:vMerge w:val="restart"/>
            <w:tcBorders>
              <w:top w:val="single" w:color="auto" w:sz="4" w:space="0"/>
              <w:left w:val="single" w:color="auto" w:sz="4" w:space="0"/>
              <w:right w:val="single" w:color="auto" w:sz="4" w:space="0"/>
            </w:tcBorders>
            <w:vAlign w:val="center"/>
          </w:tcPr>
          <w:p w14:paraId="2A3BFBDB">
            <w:pPr>
              <w:spacing w:line="380" w:lineRule="exact"/>
              <w:jc w:val="center"/>
              <w:rPr>
                <w:rFonts w:hint="eastAsia" w:ascii="宋体" w:hAnsi="宋体" w:eastAsia="宋体" w:cs="宋体"/>
                <w:szCs w:val="22"/>
              </w:rPr>
            </w:pPr>
            <w:r>
              <w:rPr>
                <w:rFonts w:hint="eastAsia" w:ascii="宋体" w:hAnsi="宋体" w:eastAsia="宋体" w:cs="宋体"/>
              </w:rPr>
              <w:t>软件和信息技术服务业</w:t>
            </w:r>
          </w:p>
        </w:tc>
      </w:tr>
      <w:tr w14:paraId="4C8E5A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4BE0C542">
            <w:pPr>
              <w:spacing w:line="380" w:lineRule="exact"/>
              <w:jc w:val="center"/>
              <w:rPr>
                <w:rFonts w:hint="eastAsia" w:ascii="宋体" w:hAnsi="宋体" w:cs="宋体"/>
                <w:color w:val="000000"/>
                <w:szCs w:val="21"/>
                <w:lang w:val="en-US" w:eastAsia="zh-CN"/>
              </w:rPr>
            </w:pPr>
          </w:p>
        </w:tc>
        <w:tc>
          <w:tcPr>
            <w:tcW w:w="545" w:type="dxa"/>
            <w:tcBorders>
              <w:top w:val="single" w:color="auto" w:sz="4" w:space="0"/>
              <w:left w:val="single" w:color="auto" w:sz="4" w:space="0"/>
              <w:bottom w:val="single" w:color="auto" w:sz="4" w:space="0"/>
              <w:right w:val="single" w:color="auto" w:sz="4" w:space="0"/>
            </w:tcBorders>
            <w:vAlign w:val="center"/>
          </w:tcPr>
          <w:p w14:paraId="6A849ECB">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2</w:t>
            </w:r>
          </w:p>
        </w:tc>
        <w:tc>
          <w:tcPr>
            <w:tcW w:w="890" w:type="dxa"/>
            <w:tcBorders>
              <w:top w:val="single" w:color="auto" w:sz="4" w:space="0"/>
              <w:left w:val="single" w:color="auto" w:sz="4" w:space="0"/>
              <w:bottom w:val="single" w:color="auto" w:sz="4" w:space="0"/>
              <w:right w:val="single" w:color="auto" w:sz="4" w:space="0"/>
            </w:tcBorders>
            <w:vAlign w:val="center"/>
          </w:tcPr>
          <w:p w14:paraId="6C284C48">
            <w:pPr>
              <w:spacing w:line="380" w:lineRule="exact"/>
              <w:rPr>
                <w:rFonts w:hint="eastAsia" w:ascii="宋体" w:hAnsi="宋体" w:eastAsia="宋体" w:cs="宋体"/>
                <w:color w:val="000000"/>
                <w:szCs w:val="21"/>
              </w:rPr>
            </w:pPr>
            <w:r>
              <w:rPr>
                <w:rFonts w:hint="eastAsia" w:ascii="宋体" w:hAnsi="宋体" w:cs="宋体"/>
                <w:szCs w:val="21"/>
              </w:rPr>
              <w:t>基础设施平台（</w:t>
            </w:r>
            <w:r>
              <w:rPr>
                <w:rFonts w:hint="eastAsia" w:ascii="宋体" w:hAnsi="宋体"/>
                <w:szCs w:val="21"/>
              </w:rPr>
              <w:t>数据处理与存储系统</w:t>
            </w:r>
            <w:r>
              <w:rPr>
                <w:rFonts w:hint="eastAsia" w:ascii="宋体" w:hAnsi="宋体" w:cs="宋体"/>
                <w:szCs w:val="21"/>
              </w:rPr>
              <w:t>）</w:t>
            </w:r>
          </w:p>
        </w:tc>
        <w:tc>
          <w:tcPr>
            <w:tcW w:w="567" w:type="dxa"/>
            <w:tcBorders>
              <w:top w:val="single" w:color="auto" w:sz="4" w:space="0"/>
              <w:left w:val="single" w:color="auto" w:sz="4" w:space="0"/>
              <w:bottom w:val="single" w:color="auto" w:sz="4" w:space="0"/>
              <w:right w:val="single" w:color="auto" w:sz="4" w:space="0"/>
            </w:tcBorders>
            <w:vAlign w:val="center"/>
          </w:tcPr>
          <w:p w14:paraId="31EE2619">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项</w:t>
            </w:r>
          </w:p>
        </w:tc>
        <w:tc>
          <w:tcPr>
            <w:tcW w:w="567" w:type="dxa"/>
            <w:tcBorders>
              <w:top w:val="single" w:color="auto" w:sz="4" w:space="0"/>
              <w:left w:val="single" w:color="auto" w:sz="4" w:space="0"/>
              <w:bottom w:val="single" w:color="auto" w:sz="4" w:space="0"/>
              <w:right w:val="single" w:color="auto" w:sz="4" w:space="0"/>
            </w:tcBorders>
            <w:vAlign w:val="center"/>
          </w:tcPr>
          <w:p w14:paraId="333DF039">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1</w:t>
            </w:r>
          </w:p>
        </w:tc>
        <w:tc>
          <w:tcPr>
            <w:tcW w:w="4884" w:type="dxa"/>
            <w:tcBorders>
              <w:top w:val="single" w:color="auto" w:sz="4" w:space="0"/>
              <w:left w:val="single" w:color="auto" w:sz="4" w:space="0"/>
              <w:bottom w:val="single" w:color="auto" w:sz="4" w:space="0"/>
              <w:right w:val="single" w:color="auto" w:sz="4" w:space="0"/>
            </w:tcBorders>
            <w:vAlign w:val="center"/>
          </w:tcPr>
          <w:p w14:paraId="75106EE3">
            <w:pPr>
              <w:rPr>
                <w:rFonts w:hint="eastAsia" w:ascii="宋体" w:hAnsi="宋体" w:eastAsia="宋体" w:cs="宋体"/>
              </w:rPr>
            </w:pPr>
            <w:r>
              <w:rPr>
                <w:rFonts w:hint="eastAsia" w:ascii="宋体" w:hAnsi="宋体" w:eastAsia="宋体" w:cs="宋体"/>
              </w:rPr>
              <w:t>技术维护服务工作内容包含以下内容：</w:t>
            </w:r>
          </w:p>
          <w:p w14:paraId="37DE2002">
            <w:pPr>
              <w:rPr>
                <w:rFonts w:hint="eastAsia" w:ascii="宋体" w:hAnsi="宋体" w:eastAsia="宋体" w:cs="宋体"/>
              </w:rPr>
            </w:pPr>
            <w:r>
              <w:rPr>
                <w:rFonts w:hint="eastAsia" w:ascii="宋体" w:hAnsi="宋体" w:eastAsia="宋体" w:cs="宋体"/>
              </w:rPr>
              <w:t>1.服务器软硬件设备维护服务项目：</w:t>
            </w:r>
          </w:p>
          <w:p w14:paraId="14FBE4B1">
            <w:pPr>
              <w:rPr>
                <w:rFonts w:hint="eastAsia" w:ascii="宋体" w:hAnsi="宋体" w:eastAsia="宋体" w:cs="宋体"/>
              </w:rPr>
            </w:pPr>
            <w:r>
              <w:rPr>
                <w:rFonts w:hint="eastAsia" w:ascii="宋体" w:hAnsi="宋体" w:eastAsia="宋体" w:cs="宋体"/>
              </w:rPr>
              <w:t>（1）各类故障检修:无法启动、不能进入系统、软件设置、操作系统安装、系统不正常运行、应用软件安装等；</w:t>
            </w:r>
          </w:p>
          <w:p w14:paraId="45AF4219">
            <w:pPr>
              <w:rPr>
                <w:rFonts w:hint="eastAsia" w:ascii="宋体" w:hAnsi="宋体" w:eastAsia="宋体" w:cs="宋体"/>
              </w:rPr>
            </w:pPr>
            <w:r>
              <w:rPr>
                <w:rFonts w:hint="eastAsia" w:ascii="宋体" w:hAnsi="宋体" w:eastAsia="宋体" w:cs="宋体"/>
              </w:rPr>
              <w:t>（2）监测、维修及更换服务器板卡及部件：CPU、主板、内存、显卡、声卡、电源、光驱等；</w:t>
            </w:r>
          </w:p>
          <w:p w14:paraId="7F1A99B5">
            <w:pPr>
              <w:rPr>
                <w:rFonts w:hint="eastAsia" w:ascii="宋体" w:hAnsi="宋体" w:eastAsia="宋体" w:cs="宋体"/>
              </w:rPr>
            </w:pPr>
            <w:r>
              <w:rPr>
                <w:rFonts w:hint="eastAsia" w:ascii="宋体" w:hAnsi="宋体" w:eastAsia="宋体" w:cs="宋体"/>
              </w:rPr>
              <w:t>（3）各类硬件驱动程序安装:各类显卡、声卡、网卡、外设等；</w:t>
            </w:r>
          </w:p>
          <w:p w14:paraId="21E55C94">
            <w:pPr>
              <w:rPr>
                <w:rFonts w:hint="eastAsia" w:ascii="宋体" w:hAnsi="宋体" w:eastAsia="宋体" w:cs="宋体"/>
              </w:rPr>
            </w:pPr>
            <w:r>
              <w:rPr>
                <w:rFonts w:hint="eastAsia" w:ascii="宋体" w:hAnsi="宋体" w:eastAsia="宋体" w:cs="宋体"/>
              </w:rPr>
              <w:t>（4）检查并输出主机，应用系统日志，发现并处理主机运行的异常情况，检查主机的磁盘空间状况，查看主机IO参数、CPU利用率、内存利用率和网络运行状况，备份文件系统，验证系统备份磁带，检查用户登陆信息，查看系统服务的运行状况；</w:t>
            </w:r>
          </w:p>
          <w:p w14:paraId="70D610EE">
            <w:pPr>
              <w:rPr>
                <w:rFonts w:hint="eastAsia" w:ascii="宋体" w:hAnsi="宋体" w:eastAsia="宋体" w:cs="宋体"/>
              </w:rPr>
            </w:pPr>
            <w:r>
              <w:rPr>
                <w:rFonts w:hint="eastAsia" w:ascii="宋体" w:hAnsi="宋体" w:eastAsia="宋体" w:cs="宋体"/>
              </w:rPr>
              <w:t>（5）清洁、除尘。</w:t>
            </w:r>
          </w:p>
          <w:p w14:paraId="5B4D4225">
            <w:pPr>
              <w:rPr>
                <w:rFonts w:hint="eastAsia" w:ascii="宋体" w:hAnsi="宋体" w:eastAsia="宋体" w:cs="宋体"/>
              </w:rPr>
            </w:pPr>
            <w:r>
              <w:rPr>
                <w:rFonts w:hint="eastAsia" w:ascii="宋体" w:hAnsi="宋体" w:eastAsia="宋体" w:cs="宋体"/>
              </w:rPr>
              <w:t>2.保障服务器的可用性，保障服务器稳定可靠运行。</w:t>
            </w:r>
          </w:p>
          <w:p w14:paraId="7796F960">
            <w:pPr>
              <w:rPr>
                <w:rFonts w:hint="eastAsia" w:ascii="宋体" w:hAnsi="宋体" w:eastAsia="宋体" w:cs="宋体"/>
              </w:rPr>
            </w:pPr>
            <w:r>
              <w:rPr>
                <w:rFonts w:hint="eastAsia" w:ascii="宋体" w:hAnsi="宋体" w:eastAsia="宋体" w:cs="宋体"/>
              </w:rPr>
              <w:t>3.每月至少一次对数据存储设备、服务器硬盘等进行巡检。</w:t>
            </w:r>
          </w:p>
          <w:p w14:paraId="6B357489">
            <w:pPr>
              <w:rPr>
                <w:rFonts w:hint="eastAsia" w:ascii="宋体" w:hAnsi="宋体" w:eastAsia="宋体" w:cs="宋体"/>
              </w:rPr>
            </w:pPr>
            <w:r>
              <w:rPr>
                <w:rFonts w:hint="eastAsia" w:ascii="宋体" w:hAnsi="宋体" w:eastAsia="宋体" w:cs="宋体"/>
              </w:rPr>
              <w:t>4.提供存储服务器系统数据救援服务。</w:t>
            </w:r>
          </w:p>
          <w:p w14:paraId="6B0180EF">
            <w:pPr>
              <w:rPr>
                <w:rFonts w:hint="eastAsia" w:ascii="宋体" w:hAnsi="宋体" w:eastAsia="宋体" w:cs="宋体"/>
              </w:rPr>
            </w:pPr>
            <w:r>
              <w:rPr>
                <w:rFonts w:hint="eastAsia" w:ascii="宋体" w:hAnsi="宋体" w:eastAsia="宋体" w:cs="宋体"/>
              </w:rPr>
              <w:t>5.详细了解当前各个存储设备运行情况，检查各个存储设备的日志，检查各个硬盘的运行状态灯。</w:t>
            </w:r>
          </w:p>
          <w:p w14:paraId="799F74CC">
            <w:pPr>
              <w:rPr>
                <w:rFonts w:hint="eastAsia" w:ascii="宋体" w:hAnsi="宋体" w:eastAsia="宋体" w:cs="宋体"/>
              </w:rPr>
            </w:pPr>
            <w:r>
              <w:rPr>
                <w:rFonts w:hint="eastAsia" w:ascii="宋体" w:hAnsi="宋体" w:eastAsia="宋体" w:cs="宋体"/>
              </w:rPr>
              <w:t>6.设备发生损坏时，对损坏的设备，负责进行返厂鉴定与维修，设备维修好后，负责对返修的设备进行安装调试，保证设备的正常运行。</w:t>
            </w:r>
          </w:p>
          <w:p w14:paraId="408A16ED">
            <w:pPr>
              <w:rPr>
                <w:rFonts w:hint="eastAsia" w:ascii="宋体" w:hAnsi="宋体" w:eastAsia="宋体" w:cs="宋体"/>
              </w:rPr>
            </w:pPr>
            <w:r>
              <w:rPr>
                <w:rFonts w:hint="eastAsia" w:ascii="宋体" w:hAnsi="宋体" w:eastAsia="宋体" w:cs="宋体"/>
              </w:rPr>
              <w:t>7.可提供的救援服务包括：</w:t>
            </w:r>
          </w:p>
          <w:p w14:paraId="69B73FFA">
            <w:pPr>
              <w:rPr>
                <w:rFonts w:hint="eastAsia" w:ascii="宋体" w:hAnsi="宋体" w:eastAsia="宋体" w:cs="宋体"/>
              </w:rPr>
            </w:pPr>
            <w:r>
              <w:rPr>
                <w:rFonts w:hint="eastAsia" w:ascii="宋体" w:hAnsi="宋体" w:eastAsia="宋体" w:cs="宋体"/>
              </w:rPr>
              <w:t>（1）硬件故障：坏道、固件损坏、外电路故障、硬盘异响等；</w:t>
            </w:r>
          </w:p>
          <w:p w14:paraId="0C040215">
            <w:pPr>
              <w:rPr>
                <w:rFonts w:hint="eastAsia" w:ascii="宋体" w:hAnsi="宋体" w:eastAsia="宋体" w:cs="宋体"/>
              </w:rPr>
            </w:pPr>
            <w:r>
              <w:rPr>
                <w:rFonts w:hint="eastAsia" w:ascii="宋体" w:hAnsi="宋体" w:eastAsia="宋体" w:cs="宋体"/>
              </w:rPr>
              <w:t>（2）数据故障：数据库无法访问、数据库无法启动、数据文件误删除、数据文件坏块；</w:t>
            </w:r>
          </w:p>
          <w:p w14:paraId="7134BE4F">
            <w:pPr>
              <w:rPr>
                <w:rFonts w:hint="eastAsia" w:ascii="宋体" w:hAnsi="宋体" w:eastAsia="宋体" w:cs="宋体"/>
              </w:rPr>
            </w:pPr>
            <w:r>
              <w:rPr>
                <w:rFonts w:hint="eastAsia" w:ascii="宋体" w:hAnsi="宋体" w:eastAsia="宋体" w:cs="宋体"/>
              </w:rPr>
              <w:t>（3）出现问题后协助甲方进行必要的恢复技术支持服务。</w:t>
            </w:r>
          </w:p>
          <w:p w14:paraId="4082A1B0">
            <w:pPr>
              <w:rPr>
                <w:rFonts w:hint="eastAsia" w:ascii="宋体" w:hAnsi="宋体" w:eastAsia="宋体" w:cs="宋体"/>
              </w:rPr>
            </w:pPr>
            <w:r>
              <w:rPr>
                <w:rFonts w:hint="eastAsia" w:ascii="宋体" w:hAnsi="宋体" w:eastAsia="宋体" w:cs="宋体"/>
              </w:rPr>
              <w:t>8.进行必要的数据同步测试及备份工作，在技术文件中提供数据同步及备份工作流程及数据恢复操作规程。</w:t>
            </w:r>
          </w:p>
          <w:p w14:paraId="7EA52FD0">
            <w:pPr>
              <w:rPr>
                <w:rFonts w:hint="eastAsia" w:ascii="宋体" w:hAnsi="宋体" w:eastAsia="宋体" w:cs="宋体"/>
              </w:rPr>
            </w:pPr>
            <w:r>
              <w:rPr>
                <w:rFonts w:hint="eastAsia" w:ascii="宋体" w:hAnsi="宋体" w:eastAsia="宋体" w:cs="宋体"/>
              </w:rPr>
              <w:t>9.每月至少一次对数据处理与存储系统设备进行巡检，保障设备的网络连通性、保障服务器系统及所有服务的有效性和可用性。</w:t>
            </w:r>
          </w:p>
          <w:p w14:paraId="49C1BF25">
            <w:pPr>
              <w:rPr>
                <w:rFonts w:hint="default" w:eastAsia="宋体"/>
                <w:lang w:val="en-US" w:eastAsia="zh-CN"/>
              </w:rPr>
            </w:pPr>
            <w:r>
              <w:rPr>
                <w:rFonts w:hint="eastAsia" w:ascii="宋体" w:hAnsi="宋体" w:cs="宋体"/>
                <w:lang w:val="en-US" w:eastAsia="zh-CN"/>
              </w:rPr>
              <w:t>10.</w:t>
            </w:r>
            <w:r>
              <w:rPr>
                <w:rFonts w:hint="eastAsia" w:ascii="宋体" w:hAnsi="宋体" w:eastAsia="宋体" w:cs="宋体"/>
              </w:rPr>
              <w:t>每月至少一次对</w:t>
            </w:r>
            <w:r>
              <w:rPr>
                <w:rFonts w:hint="eastAsia" w:ascii="宋体" w:hAnsi="宋体" w:cs="宋体"/>
                <w:lang w:val="en-US" w:eastAsia="zh-CN"/>
              </w:rPr>
              <w:t>各设备及服务器平台登录信息进行安全巡检，避免出现弱口令后者无口令的安全隐患。</w:t>
            </w:r>
            <w:r>
              <w:rPr>
                <w:rFonts w:hint="eastAsia" w:ascii="宋体" w:hAnsi="宋体" w:eastAsia="宋体" w:cs="宋体"/>
              </w:rPr>
              <w:t>保障数据处理与存储服务器</w:t>
            </w:r>
            <w:r>
              <w:rPr>
                <w:rFonts w:hint="eastAsia" w:ascii="宋体" w:hAnsi="宋体" w:cs="宋体"/>
                <w:lang w:val="en-US" w:eastAsia="zh-CN"/>
              </w:rPr>
              <w:t>安全性、可靠性</w:t>
            </w:r>
            <w:r>
              <w:rPr>
                <w:rFonts w:hint="eastAsia" w:ascii="宋体" w:hAnsi="宋体" w:eastAsia="宋体" w:cs="宋体"/>
              </w:rPr>
              <w:t>。</w:t>
            </w:r>
          </w:p>
          <w:p w14:paraId="7135862A">
            <w:pPr>
              <w:rPr>
                <w:rFonts w:hint="eastAsia" w:ascii="宋体" w:hAnsi="宋体" w:eastAsia="宋体" w:cs="宋体"/>
              </w:rPr>
            </w:pPr>
            <w:r>
              <w:rPr>
                <w:rFonts w:hint="eastAsia" w:ascii="宋体" w:hAnsi="宋体" w:eastAsia="宋体" w:cs="宋体"/>
              </w:rPr>
              <w:t>1</w:t>
            </w:r>
            <w:r>
              <w:rPr>
                <w:rFonts w:hint="eastAsia" w:ascii="宋体" w:hAnsi="宋体" w:cs="宋体"/>
                <w:lang w:val="en-US" w:eastAsia="zh-CN"/>
              </w:rPr>
              <w:t>1</w:t>
            </w:r>
            <w:r>
              <w:rPr>
                <w:rFonts w:hint="eastAsia" w:ascii="宋体" w:hAnsi="宋体" w:eastAsia="宋体" w:cs="宋体"/>
              </w:rPr>
              <w:t>.服务成果：提交《巡检记录单》、《巡检记录月报》、《巡检季度总结》、《设备维修记录单》等相关服务单据。</w:t>
            </w:r>
          </w:p>
        </w:tc>
        <w:tc>
          <w:tcPr>
            <w:tcW w:w="2123" w:type="dxa"/>
            <w:vMerge w:val="continue"/>
            <w:tcBorders>
              <w:left w:val="single" w:color="auto" w:sz="4" w:space="0"/>
              <w:bottom w:val="single" w:color="auto" w:sz="4" w:space="0"/>
              <w:right w:val="single" w:color="auto" w:sz="4" w:space="0"/>
            </w:tcBorders>
            <w:vAlign w:val="center"/>
          </w:tcPr>
          <w:p w14:paraId="0E8FD5ED">
            <w:pPr>
              <w:spacing w:line="380" w:lineRule="exact"/>
              <w:rPr>
                <w:rFonts w:hint="eastAsia" w:ascii="宋体" w:hAnsi="宋体" w:eastAsia="宋体" w:cs="宋体"/>
                <w:color w:val="000000"/>
                <w:szCs w:val="22"/>
              </w:rPr>
            </w:pPr>
          </w:p>
        </w:tc>
      </w:tr>
      <w:tr w14:paraId="512C9D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18BE22B1">
            <w:pPr>
              <w:spacing w:line="380" w:lineRule="exact"/>
              <w:jc w:val="left"/>
              <w:rPr>
                <w:rFonts w:hint="eastAsia" w:ascii="宋体" w:hAnsi="宋体" w:eastAsia="宋体" w:cs="宋体"/>
                <w:b/>
                <w:szCs w:val="21"/>
              </w:rPr>
            </w:pPr>
          </w:p>
        </w:tc>
        <w:tc>
          <w:tcPr>
            <w:tcW w:w="9576" w:type="dxa"/>
            <w:gridSpan w:val="6"/>
            <w:tcBorders>
              <w:top w:val="single" w:color="auto" w:sz="4" w:space="0"/>
              <w:left w:val="single" w:color="auto" w:sz="4" w:space="0"/>
              <w:bottom w:val="single" w:color="auto" w:sz="4" w:space="0"/>
              <w:right w:val="single" w:color="auto" w:sz="4" w:space="0"/>
            </w:tcBorders>
            <w:vAlign w:val="center"/>
          </w:tcPr>
          <w:p w14:paraId="3E5AF2E7">
            <w:pPr>
              <w:spacing w:line="380" w:lineRule="exact"/>
              <w:jc w:val="left"/>
              <w:rPr>
                <w:rFonts w:hint="eastAsia" w:ascii="宋体" w:hAnsi="宋体" w:eastAsia="宋体" w:cs="宋体"/>
                <w:szCs w:val="21"/>
              </w:rPr>
            </w:pPr>
            <w:r>
              <w:rPr>
                <w:rFonts w:hint="eastAsia" w:ascii="宋体" w:hAnsi="宋体" w:eastAsia="宋体" w:cs="宋体"/>
                <w:b/>
                <w:szCs w:val="21"/>
              </w:rPr>
              <w:t>四、大明山森林防火指挥中心信息指挥系统</w:t>
            </w:r>
          </w:p>
        </w:tc>
      </w:tr>
      <w:tr w14:paraId="00607A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633AF7EA">
            <w:pPr>
              <w:spacing w:line="380" w:lineRule="exact"/>
              <w:jc w:val="center"/>
              <w:rPr>
                <w:rFonts w:hint="eastAsia" w:ascii="宋体" w:hAnsi="宋体" w:eastAsia="宋体" w:cs="宋体"/>
                <w:szCs w:val="21"/>
              </w:rPr>
            </w:pPr>
          </w:p>
        </w:tc>
        <w:tc>
          <w:tcPr>
            <w:tcW w:w="545" w:type="dxa"/>
            <w:tcBorders>
              <w:top w:val="single" w:color="auto" w:sz="4" w:space="0"/>
              <w:left w:val="single" w:color="auto" w:sz="4" w:space="0"/>
              <w:bottom w:val="single" w:color="auto" w:sz="4" w:space="0"/>
              <w:right w:val="single" w:color="auto" w:sz="4" w:space="0"/>
            </w:tcBorders>
            <w:vAlign w:val="center"/>
          </w:tcPr>
          <w:p w14:paraId="3F478D84">
            <w:pPr>
              <w:spacing w:line="380" w:lineRule="exact"/>
              <w:jc w:val="center"/>
              <w:rPr>
                <w:rFonts w:hint="eastAsia" w:ascii="宋体" w:hAnsi="宋体" w:eastAsia="宋体" w:cs="宋体"/>
                <w:szCs w:val="21"/>
              </w:rPr>
            </w:pPr>
            <w:r>
              <w:rPr>
                <w:rFonts w:hint="eastAsia" w:ascii="宋体" w:hAnsi="宋体" w:eastAsia="宋体" w:cs="宋体"/>
                <w:szCs w:val="21"/>
              </w:rPr>
              <w:t>1</w:t>
            </w:r>
          </w:p>
        </w:tc>
        <w:tc>
          <w:tcPr>
            <w:tcW w:w="890" w:type="dxa"/>
            <w:tcBorders>
              <w:top w:val="single" w:color="auto" w:sz="4" w:space="0"/>
              <w:left w:val="single" w:color="auto" w:sz="4" w:space="0"/>
              <w:bottom w:val="single" w:color="auto" w:sz="4" w:space="0"/>
              <w:right w:val="single" w:color="auto" w:sz="4" w:space="0"/>
            </w:tcBorders>
            <w:vAlign w:val="center"/>
          </w:tcPr>
          <w:p w14:paraId="6EFF81B7">
            <w:pPr>
              <w:spacing w:line="380" w:lineRule="exact"/>
              <w:rPr>
                <w:rFonts w:hint="eastAsia" w:ascii="宋体" w:hAnsi="宋体" w:eastAsia="宋体" w:cs="宋体"/>
                <w:szCs w:val="21"/>
              </w:rPr>
            </w:pPr>
            <w:r>
              <w:rPr>
                <w:rFonts w:hint="eastAsia" w:ascii="宋体" w:hAnsi="宋体" w:eastAsia="宋体" w:cs="宋体"/>
                <w:color w:val="000000"/>
                <w:szCs w:val="21"/>
              </w:rPr>
              <w:t>防火监控预警</w:t>
            </w:r>
          </w:p>
        </w:tc>
        <w:tc>
          <w:tcPr>
            <w:tcW w:w="567" w:type="dxa"/>
            <w:tcBorders>
              <w:top w:val="single" w:color="auto" w:sz="4" w:space="0"/>
              <w:left w:val="single" w:color="auto" w:sz="4" w:space="0"/>
              <w:bottom w:val="single" w:color="auto" w:sz="4" w:space="0"/>
              <w:right w:val="single" w:color="auto" w:sz="4" w:space="0"/>
            </w:tcBorders>
            <w:vAlign w:val="center"/>
          </w:tcPr>
          <w:p w14:paraId="5B795C44">
            <w:pPr>
              <w:spacing w:line="380" w:lineRule="exact"/>
              <w:jc w:val="center"/>
              <w:rPr>
                <w:rFonts w:hint="eastAsia" w:ascii="宋体" w:hAnsi="宋体" w:eastAsia="宋体" w:cs="宋体"/>
                <w:szCs w:val="21"/>
              </w:rPr>
            </w:pPr>
            <w:r>
              <w:rPr>
                <w:rFonts w:hint="eastAsia" w:ascii="宋体" w:hAnsi="宋体" w:eastAsia="宋体" w:cs="宋体"/>
                <w:szCs w:val="21"/>
              </w:rPr>
              <w:t>项</w:t>
            </w:r>
          </w:p>
        </w:tc>
        <w:tc>
          <w:tcPr>
            <w:tcW w:w="567" w:type="dxa"/>
            <w:tcBorders>
              <w:top w:val="single" w:color="auto" w:sz="4" w:space="0"/>
              <w:left w:val="single" w:color="auto" w:sz="4" w:space="0"/>
              <w:bottom w:val="single" w:color="auto" w:sz="4" w:space="0"/>
              <w:right w:val="single" w:color="auto" w:sz="4" w:space="0"/>
            </w:tcBorders>
            <w:vAlign w:val="center"/>
          </w:tcPr>
          <w:p w14:paraId="44F48FD6">
            <w:pPr>
              <w:spacing w:line="380" w:lineRule="exact"/>
              <w:jc w:val="center"/>
              <w:rPr>
                <w:rFonts w:hint="eastAsia" w:ascii="宋体" w:hAnsi="宋体" w:eastAsia="宋体" w:cs="宋体"/>
                <w:szCs w:val="21"/>
              </w:rPr>
            </w:pPr>
            <w:r>
              <w:rPr>
                <w:rFonts w:hint="eastAsia" w:ascii="宋体" w:hAnsi="宋体" w:eastAsia="宋体" w:cs="宋体"/>
                <w:szCs w:val="21"/>
              </w:rPr>
              <w:t>1</w:t>
            </w:r>
          </w:p>
        </w:tc>
        <w:tc>
          <w:tcPr>
            <w:tcW w:w="4884" w:type="dxa"/>
            <w:tcBorders>
              <w:top w:val="single" w:color="auto" w:sz="4" w:space="0"/>
              <w:left w:val="single" w:color="auto" w:sz="4" w:space="0"/>
              <w:bottom w:val="single" w:color="auto" w:sz="4" w:space="0"/>
              <w:right w:val="single" w:color="auto" w:sz="4" w:space="0"/>
            </w:tcBorders>
            <w:vAlign w:val="center"/>
          </w:tcPr>
          <w:p w14:paraId="540C460F">
            <w:pPr>
              <w:rPr>
                <w:rFonts w:hint="eastAsia" w:ascii="宋体" w:hAnsi="宋体" w:eastAsia="宋体" w:cs="宋体"/>
              </w:rPr>
            </w:pPr>
            <w:r>
              <w:rPr>
                <w:rFonts w:hint="eastAsia" w:ascii="宋体" w:hAnsi="宋体" w:eastAsia="宋体" w:cs="宋体"/>
              </w:rPr>
              <w:t>技术维护服务工作内容包含以下内容：</w:t>
            </w:r>
          </w:p>
          <w:p w14:paraId="711A2AFC">
            <w:pPr>
              <w:rPr>
                <w:rFonts w:hint="eastAsia" w:ascii="宋体" w:hAnsi="宋体" w:eastAsia="宋体" w:cs="宋体"/>
              </w:rPr>
            </w:pPr>
            <w:r>
              <w:rPr>
                <w:rFonts w:hint="eastAsia" w:ascii="宋体" w:hAnsi="宋体" w:eastAsia="宋体" w:cs="宋体"/>
              </w:rPr>
              <w:t>1.灯笼花苑防火预警点位、观冰点防火预警点位、云龙佛光防火预警点位、水陈峰防火预警点位、天书草坪防火预警点位、飞鹰峰防火预警点位6个防火预警监控点的不限次数叫修服务，包括：设备清洁、巡检、排除故障，保证设备正常运行。</w:t>
            </w:r>
          </w:p>
          <w:p w14:paraId="46304B1E">
            <w:pPr>
              <w:rPr>
                <w:rFonts w:hint="eastAsia" w:ascii="宋体" w:hAnsi="宋体" w:eastAsia="宋体" w:cs="宋体"/>
              </w:rPr>
            </w:pPr>
            <w:r>
              <w:rPr>
                <w:rFonts w:hint="eastAsia" w:ascii="宋体" w:hAnsi="宋体" w:eastAsia="宋体" w:cs="宋体"/>
              </w:rPr>
              <w:t>2.发现设备故障时应及时到现场进行排除，提高故障处理时效，尽快恢复，提供不限次数叫修服务。</w:t>
            </w:r>
          </w:p>
          <w:p w14:paraId="42EACD53">
            <w:pPr>
              <w:rPr>
                <w:rFonts w:hint="eastAsia" w:ascii="宋体" w:hAnsi="宋体" w:eastAsia="宋体" w:cs="宋体"/>
              </w:rPr>
            </w:pPr>
            <w:r>
              <w:rPr>
                <w:rFonts w:hint="eastAsia" w:ascii="宋体" w:hAnsi="宋体" w:eastAsia="宋体" w:cs="宋体"/>
              </w:rPr>
              <w:t>3.高清视频监控系统硬件设备发生损坏时，对损坏的设备负责返厂鉴定与维修，设备维修好后，负责对返修的设备进行安装调试，保证设备的正常运行。</w:t>
            </w:r>
          </w:p>
          <w:p w14:paraId="78DD0C36">
            <w:pPr>
              <w:rPr>
                <w:rFonts w:hint="eastAsia" w:ascii="宋体" w:hAnsi="宋体" w:eastAsia="宋体" w:cs="宋体"/>
              </w:rPr>
            </w:pPr>
            <w:r>
              <w:rPr>
                <w:rFonts w:hint="eastAsia" w:ascii="宋体" w:hAnsi="宋体" w:eastAsia="宋体" w:cs="宋体"/>
              </w:rPr>
              <w:t>4.每月登录监控综合管理平台对所有监控设备在线数量进行巡检及测试，对所有监控设备在线运行工况及设备运行进行效验及数据分析，对设备经纬度精确度、误报率等设备运行工况检测。如巡检中发现设备故障时应及时到现场排除，确保视频监控系统整体可用性，每个视频监控点要有清晰的画面和可云台操控。</w:t>
            </w:r>
          </w:p>
          <w:p w14:paraId="481EF538">
            <w:pPr>
              <w:rPr>
                <w:rFonts w:hint="eastAsia" w:ascii="宋体" w:hAnsi="宋体" w:eastAsia="宋体" w:cs="宋体"/>
              </w:rPr>
            </w:pPr>
            <w:r>
              <w:rPr>
                <w:rFonts w:hint="eastAsia" w:ascii="宋体" w:hAnsi="宋体" w:eastAsia="宋体" w:cs="宋体"/>
              </w:rPr>
              <w:t>5.网络通讯链路、供电链路巡检、排除故障，保证设备正常运行，监控网络流量，监测网络连通性，若为运营商故障的，负责与运营商联系协调，提高故障处理时效，配合协助其尽快恢复。</w:t>
            </w:r>
          </w:p>
          <w:p w14:paraId="1B91269E">
            <w:pPr>
              <w:rPr>
                <w:rFonts w:hint="eastAsia" w:ascii="宋体" w:hAnsi="宋体" w:eastAsia="宋体" w:cs="宋体"/>
              </w:rPr>
            </w:pPr>
            <w:r>
              <w:rPr>
                <w:rFonts w:hint="eastAsia" w:ascii="宋体" w:hAnsi="宋体" w:eastAsia="宋体" w:cs="宋体"/>
              </w:rPr>
              <w:t>6.每月至少一次对整个高清视频监控系统进行巡检，对镜头已脏的应及时进行必要的除尘、清理，对摄像机、防护罩等卸下彻底吹风除尘，确保清晰度，解决所有视频干扰问题。</w:t>
            </w:r>
          </w:p>
          <w:p w14:paraId="786F6AB9">
            <w:pPr>
              <w:rPr>
                <w:rFonts w:hint="eastAsia" w:ascii="宋体" w:hAnsi="宋体" w:eastAsia="宋体" w:cs="宋体"/>
              </w:rPr>
            </w:pPr>
            <w:r>
              <w:rPr>
                <w:rFonts w:hint="eastAsia" w:ascii="宋体" w:hAnsi="宋体" w:eastAsia="宋体" w:cs="宋体"/>
              </w:rPr>
              <w:t>7.对监控点监控设备每季度各检查一次，检查是否正常，做好设备防尘措施。</w:t>
            </w:r>
          </w:p>
          <w:p w14:paraId="300A863F">
            <w:pPr>
              <w:rPr>
                <w:rFonts w:hint="eastAsia" w:ascii="宋体" w:hAnsi="宋体" w:eastAsia="宋体" w:cs="宋体"/>
              </w:rPr>
            </w:pPr>
            <w:r>
              <w:rPr>
                <w:rFonts w:hint="eastAsia" w:ascii="宋体" w:hAnsi="宋体" w:eastAsia="宋体" w:cs="宋体"/>
              </w:rPr>
              <w:t>8.运维检查内容包含以下内容：</w:t>
            </w:r>
          </w:p>
          <w:p w14:paraId="20FFB604">
            <w:pPr>
              <w:rPr>
                <w:rFonts w:hint="eastAsia" w:ascii="宋体" w:hAnsi="宋体" w:eastAsia="宋体" w:cs="宋体"/>
              </w:rPr>
            </w:pPr>
            <w:r>
              <w:rPr>
                <w:rFonts w:hint="eastAsia" w:ascii="宋体" w:hAnsi="宋体" w:eastAsia="宋体" w:cs="宋体"/>
              </w:rPr>
              <w:t xml:space="preserve">（1）摄像机设备除尘擦拭、常规电气检查、清晰度检查、功能及老化程度测试、故障维修。 </w:t>
            </w:r>
          </w:p>
          <w:p w14:paraId="2C8D584E">
            <w:pPr>
              <w:rPr>
                <w:rFonts w:hint="eastAsia" w:ascii="宋体" w:hAnsi="宋体" w:eastAsia="宋体" w:cs="宋体"/>
              </w:rPr>
            </w:pPr>
            <w:r>
              <w:rPr>
                <w:rFonts w:hint="eastAsia" w:ascii="宋体" w:hAnsi="宋体" w:eastAsia="宋体" w:cs="宋体"/>
              </w:rPr>
              <w:t xml:space="preserve">（2）配备镜头保养所用清洁用品：如镜头纸、吹气球、棉棒、乙醚（乙醚与含水乙醚为 7：3）、除尘抹布等相关养护工具。 </w:t>
            </w:r>
          </w:p>
          <w:p w14:paraId="2CD3DB67">
            <w:pPr>
              <w:rPr>
                <w:rFonts w:hint="eastAsia" w:ascii="宋体" w:hAnsi="宋体" w:eastAsia="宋体" w:cs="宋体"/>
              </w:rPr>
            </w:pPr>
            <w:r>
              <w:rPr>
                <w:rFonts w:hint="eastAsia" w:ascii="宋体" w:hAnsi="宋体" w:eastAsia="宋体" w:cs="宋体"/>
              </w:rPr>
              <w:t>（3）电源线路、信号线检查，常规检查线路是否通电、电流是否在正常值范围、线路是否老化、 氧化及老化线路的更换。</w:t>
            </w:r>
          </w:p>
          <w:p w14:paraId="3F823311">
            <w:pPr>
              <w:rPr>
                <w:rFonts w:hint="eastAsia" w:ascii="宋体" w:hAnsi="宋体" w:eastAsia="宋体" w:cs="宋体"/>
              </w:rPr>
            </w:pPr>
            <w:r>
              <w:rPr>
                <w:rFonts w:hint="eastAsia" w:ascii="宋体" w:hAnsi="宋体" w:eastAsia="宋体" w:cs="宋体"/>
              </w:rPr>
              <w:t>（4）配备测试所使用的仪器、设备及工具：如万用表、螺丝刀、电焊、专用漏电钳表、电工胶布等。</w:t>
            </w:r>
          </w:p>
          <w:p w14:paraId="05D2C995">
            <w:pPr>
              <w:rPr>
                <w:rFonts w:hint="eastAsia" w:ascii="宋体" w:hAnsi="宋体" w:eastAsia="宋体" w:cs="宋体"/>
              </w:rPr>
            </w:pPr>
            <w:r>
              <w:rPr>
                <w:rFonts w:hint="eastAsia" w:ascii="宋体" w:hAnsi="宋体" w:eastAsia="宋体" w:cs="宋体"/>
              </w:rPr>
              <w:t>（5）做好相关常见的检查处理工作，如使用专用工具、仪表等共计对线路、接口接头进行观测、检查测量等工作，查看线路老化、氧化程度，对需要更换的线路，及时汇报及时断电或更换。</w:t>
            </w:r>
          </w:p>
          <w:p w14:paraId="1DA4216A">
            <w:pPr>
              <w:rPr>
                <w:rFonts w:hint="eastAsia" w:ascii="宋体" w:hAnsi="宋体" w:eastAsia="宋体" w:cs="宋体"/>
                <w:szCs w:val="21"/>
              </w:rPr>
            </w:pPr>
            <w:r>
              <w:rPr>
                <w:rFonts w:hint="eastAsia" w:ascii="宋体" w:hAnsi="宋体" w:eastAsia="宋体" w:cs="宋体"/>
              </w:rPr>
              <w:t>9、服务成果：提交《巡检记录单》、《巡检记录月报》、《每月监控平台设备在线数量统计截图》、《巡检季度总结》、《设备维修记录单》等相关运维服务单据。</w:t>
            </w:r>
          </w:p>
        </w:tc>
        <w:tc>
          <w:tcPr>
            <w:tcW w:w="2123" w:type="dxa"/>
            <w:vMerge w:val="restart"/>
            <w:tcBorders>
              <w:top w:val="single" w:color="auto" w:sz="4" w:space="0"/>
              <w:left w:val="single" w:color="auto" w:sz="4" w:space="0"/>
              <w:right w:val="single" w:color="auto" w:sz="4" w:space="0"/>
            </w:tcBorders>
            <w:vAlign w:val="center"/>
          </w:tcPr>
          <w:p w14:paraId="44A6DF86">
            <w:pPr>
              <w:spacing w:line="380" w:lineRule="exact"/>
              <w:jc w:val="center"/>
              <w:rPr>
                <w:rFonts w:hint="eastAsia" w:ascii="宋体" w:hAnsi="宋体" w:eastAsia="宋体" w:cs="宋体"/>
                <w:szCs w:val="22"/>
              </w:rPr>
            </w:pPr>
            <w:r>
              <w:rPr>
                <w:rFonts w:hint="eastAsia" w:ascii="宋体" w:hAnsi="宋体" w:eastAsia="宋体" w:cs="宋体"/>
              </w:rPr>
              <w:t>软件和信息技术服务业</w:t>
            </w:r>
          </w:p>
        </w:tc>
      </w:tr>
      <w:tr w14:paraId="67262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shd w:val="clear" w:color="auto" w:fill="auto"/>
            <w:vAlign w:val="center"/>
          </w:tcPr>
          <w:p w14:paraId="6CE5813B">
            <w:pPr>
              <w:spacing w:line="380" w:lineRule="exact"/>
              <w:jc w:val="center"/>
              <w:rPr>
                <w:rFonts w:hint="eastAsia" w:ascii="宋体" w:hAnsi="宋体" w:cs="宋体"/>
                <w:color w:val="000000"/>
                <w:szCs w:val="21"/>
                <w:lang w:val="en-US" w:eastAsia="zh-CN"/>
              </w:rPr>
            </w:pPr>
          </w:p>
        </w:tc>
        <w:tc>
          <w:tcPr>
            <w:tcW w:w="545" w:type="dxa"/>
            <w:tcBorders>
              <w:top w:val="single" w:color="auto" w:sz="4" w:space="0"/>
              <w:left w:val="single" w:color="auto" w:sz="4" w:space="0"/>
              <w:bottom w:val="single" w:color="auto" w:sz="4" w:space="0"/>
              <w:right w:val="single" w:color="auto" w:sz="4" w:space="0"/>
            </w:tcBorders>
            <w:shd w:val="clear" w:color="auto" w:fill="auto"/>
            <w:vAlign w:val="center"/>
          </w:tcPr>
          <w:p w14:paraId="1E3A812B">
            <w:pPr>
              <w:spacing w:line="380" w:lineRule="exact"/>
              <w:jc w:val="center"/>
              <w:rPr>
                <w:rFonts w:hint="eastAsia" w:ascii="宋体" w:hAnsi="宋体" w:eastAsia="宋体" w:cs="宋体"/>
                <w:kern w:val="2"/>
                <w:sz w:val="21"/>
                <w:szCs w:val="21"/>
                <w:lang w:val="en-US" w:eastAsia="zh-CN" w:bidi="ar-SA"/>
              </w:rPr>
            </w:pPr>
            <w:r>
              <w:rPr>
                <w:rFonts w:hint="eastAsia" w:ascii="宋体" w:hAnsi="宋体" w:cs="宋体"/>
                <w:color w:val="000000"/>
                <w:szCs w:val="21"/>
                <w:lang w:val="en-US" w:eastAsia="zh-CN"/>
              </w:rPr>
              <w:t>2</w:t>
            </w:r>
          </w:p>
        </w:tc>
        <w:tc>
          <w:tcPr>
            <w:tcW w:w="890" w:type="dxa"/>
            <w:tcBorders>
              <w:top w:val="single" w:color="auto" w:sz="4" w:space="0"/>
              <w:left w:val="single" w:color="auto" w:sz="4" w:space="0"/>
              <w:bottom w:val="single" w:color="auto" w:sz="4" w:space="0"/>
              <w:right w:val="single" w:color="auto" w:sz="4" w:space="0"/>
            </w:tcBorders>
            <w:shd w:val="clear" w:color="auto" w:fill="auto"/>
            <w:vAlign w:val="center"/>
          </w:tcPr>
          <w:p w14:paraId="20608F22">
            <w:pPr>
              <w:spacing w:line="380" w:lineRule="exact"/>
              <w:rPr>
                <w:rFonts w:hint="eastAsia" w:ascii="宋体" w:hAnsi="宋体" w:eastAsia="宋体" w:cs="宋体"/>
                <w:color w:val="000000"/>
                <w:kern w:val="2"/>
                <w:sz w:val="21"/>
                <w:szCs w:val="21"/>
                <w:lang w:val="en-US" w:eastAsia="zh-CN" w:bidi="ar-SA"/>
              </w:rPr>
            </w:pPr>
            <w:r>
              <w:rPr>
                <w:rFonts w:hint="eastAsia" w:ascii="宋体" w:hAnsi="宋体" w:cs="宋体"/>
                <w:szCs w:val="21"/>
              </w:rPr>
              <w:t>基础设施平台（</w:t>
            </w:r>
            <w:r>
              <w:rPr>
                <w:rFonts w:hint="eastAsia" w:ascii="宋体" w:hAnsi="宋体"/>
                <w:szCs w:val="21"/>
              </w:rPr>
              <w:t>数据处理与存储系统</w:t>
            </w:r>
            <w:r>
              <w:rPr>
                <w:rFonts w:hint="eastAsia" w:ascii="宋体" w:hAnsi="宋体" w:cs="宋体"/>
                <w:szCs w:val="21"/>
              </w:rPr>
              <w:t>）</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086AAB54">
            <w:pPr>
              <w:spacing w:line="380" w:lineRule="exact"/>
              <w:jc w:val="center"/>
              <w:rPr>
                <w:rFonts w:hint="eastAsia" w:ascii="宋体" w:hAnsi="宋体" w:eastAsia="宋体" w:cs="宋体"/>
                <w:kern w:val="2"/>
                <w:sz w:val="21"/>
                <w:szCs w:val="21"/>
                <w:lang w:val="en-US" w:eastAsia="zh-CN" w:bidi="ar-SA"/>
              </w:rPr>
            </w:pPr>
            <w:r>
              <w:rPr>
                <w:rFonts w:hint="eastAsia" w:ascii="宋体" w:hAnsi="宋体" w:cs="宋体"/>
                <w:color w:val="000000"/>
                <w:szCs w:val="21"/>
                <w:lang w:val="en-US" w:eastAsia="zh-CN"/>
              </w:rPr>
              <w:t>项</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2542739F">
            <w:pPr>
              <w:spacing w:line="380" w:lineRule="exact"/>
              <w:jc w:val="center"/>
              <w:rPr>
                <w:rFonts w:hint="eastAsia" w:ascii="宋体" w:hAnsi="宋体" w:eastAsia="宋体" w:cs="宋体"/>
                <w:kern w:val="2"/>
                <w:sz w:val="21"/>
                <w:szCs w:val="21"/>
                <w:lang w:val="en-US" w:eastAsia="zh-CN" w:bidi="ar-SA"/>
              </w:rPr>
            </w:pPr>
            <w:r>
              <w:rPr>
                <w:rFonts w:hint="eastAsia" w:ascii="宋体" w:hAnsi="宋体" w:cs="宋体"/>
                <w:color w:val="000000"/>
                <w:szCs w:val="21"/>
                <w:lang w:val="en-US" w:eastAsia="zh-CN"/>
              </w:rPr>
              <w:t>1</w:t>
            </w:r>
          </w:p>
        </w:tc>
        <w:tc>
          <w:tcPr>
            <w:tcW w:w="4884" w:type="dxa"/>
            <w:tcBorders>
              <w:top w:val="single" w:color="auto" w:sz="4" w:space="0"/>
              <w:left w:val="single" w:color="auto" w:sz="4" w:space="0"/>
              <w:bottom w:val="single" w:color="auto" w:sz="4" w:space="0"/>
              <w:right w:val="single" w:color="auto" w:sz="4" w:space="0"/>
            </w:tcBorders>
            <w:shd w:val="clear" w:color="auto" w:fill="auto"/>
            <w:vAlign w:val="center"/>
          </w:tcPr>
          <w:p w14:paraId="29000974">
            <w:pPr>
              <w:rPr>
                <w:rFonts w:hint="eastAsia" w:ascii="宋体" w:hAnsi="宋体" w:eastAsia="宋体" w:cs="宋体"/>
              </w:rPr>
            </w:pPr>
            <w:r>
              <w:rPr>
                <w:rFonts w:hint="eastAsia" w:ascii="宋体" w:hAnsi="宋体" w:eastAsia="宋体" w:cs="宋体"/>
              </w:rPr>
              <w:t>技术维护服务工作内容包含以下内容：</w:t>
            </w:r>
          </w:p>
          <w:p w14:paraId="6D067A41">
            <w:pPr>
              <w:rPr>
                <w:rFonts w:hint="eastAsia" w:ascii="宋体" w:hAnsi="宋体" w:eastAsia="宋体" w:cs="宋体"/>
              </w:rPr>
            </w:pPr>
            <w:r>
              <w:rPr>
                <w:rFonts w:hint="eastAsia" w:ascii="宋体" w:hAnsi="宋体" w:eastAsia="宋体" w:cs="宋体"/>
              </w:rPr>
              <w:t>1.服务器软硬件设备维护服务项目：</w:t>
            </w:r>
          </w:p>
          <w:p w14:paraId="3830225D">
            <w:pPr>
              <w:rPr>
                <w:rFonts w:hint="eastAsia" w:ascii="宋体" w:hAnsi="宋体" w:eastAsia="宋体" w:cs="宋体"/>
              </w:rPr>
            </w:pPr>
            <w:r>
              <w:rPr>
                <w:rFonts w:hint="eastAsia" w:ascii="宋体" w:hAnsi="宋体" w:eastAsia="宋体" w:cs="宋体"/>
              </w:rPr>
              <w:t>（1）各类故障检修:无法启动、不能进入系统、软件设置、操作系统安装、系统不正常运行、应用软件安装等；</w:t>
            </w:r>
          </w:p>
          <w:p w14:paraId="6D48AD06">
            <w:pPr>
              <w:rPr>
                <w:rFonts w:hint="eastAsia" w:ascii="宋体" w:hAnsi="宋体" w:eastAsia="宋体" w:cs="宋体"/>
              </w:rPr>
            </w:pPr>
            <w:r>
              <w:rPr>
                <w:rFonts w:hint="eastAsia" w:ascii="宋体" w:hAnsi="宋体" w:eastAsia="宋体" w:cs="宋体"/>
              </w:rPr>
              <w:t>（2）监测、维修及更换服务器板卡及部件：CPU、主板、内存、显卡、声卡、电源、光驱等；</w:t>
            </w:r>
          </w:p>
          <w:p w14:paraId="5E3B3989">
            <w:pPr>
              <w:rPr>
                <w:rFonts w:hint="eastAsia" w:ascii="宋体" w:hAnsi="宋体" w:eastAsia="宋体" w:cs="宋体"/>
              </w:rPr>
            </w:pPr>
            <w:r>
              <w:rPr>
                <w:rFonts w:hint="eastAsia" w:ascii="宋体" w:hAnsi="宋体" w:eastAsia="宋体" w:cs="宋体"/>
              </w:rPr>
              <w:t>（3）各类硬件驱动程序安装:各类显卡、声卡、网卡、外设等；</w:t>
            </w:r>
          </w:p>
          <w:p w14:paraId="485641D8">
            <w:pPr>
              <w:rPr>
                <w:rFonts w:hint="eastAsia" w:ascii="宋体" w:hAnsi="宋体" w:eastAsia="宋体" w:cs="宋体"/>
              </w:rPr>
            </w:pPr>
            <w:r>
              <w:rPr>
                <w:rFonts w:hint="eastAsia" w:ascii="宋体" w:hAnsi="宋体" w:eastAsia="宋体" w:cs="宋体"/>
              </w:rPr>
              <w:t>（4）检查并输出主机，应用系统日志，发现并处理主机运行的异常情况，检查主机的磁盘空间状况，查看主机IO参数、CPU利用率、内存利用率和网络运行状况，备份文件系统，验证系统备份磁带，检查用户登陆信息，查看系统服务的运行状况；</w:t>
            </w:r>
          </w:p>
          <w:p w14:paraId="23612135">
            <w:pPr>
              <w:rPr>
                <w:rFonts w:hint="eastAsia" w:ascii="宋体" w:hAnsi="宋体" w:eastAsia="宋体" w:cs="宋体"/>
              </w:rPr>
            </w:pPr>
            <w:r>
              <w:rPr>
                <w:rFonts w:hint="eastAsia" w:ascii="宋体" w:hAnsi="宋体" w:eastAsia="宋体" w:cs="宋体"/>
              </w:rPr>
              <w:t>（5）清洁、除尘。</w:t>
            </w:r>
          </w:p>
          <w:p w14:paraId="6C71C999">
            <w:pPr>
              <w:rPr>
                <w:rFonts w:hint="eastAsia" w:ascii="宋体" w:hAnsi="宋体" w:eastAsia="宋体" w:cs="宋体"/>
              </w:rPr>
            </w:pPr>
            <w:r>
              <w:rPr>
                <w:rFonts w:hint="eastAsia" w:ascii="宋体" w:hAnsi="宋体" w:eastAsia="宋体" w:cs="宋体"/>
              </w:rPr>
              <w:t>2.保障服务器的可用性，保障服务器稳定可靠运行。</w:t>
            </w:r>
          </w:p>
          <w:p w14:paraId="0E2067C3">
            <w:pPr>
              <w:rPr>
                <w:rFonts w:hint="eastAsia" w:ascii="宋体" w:hAnsi="宋体" w:eastAsia="宋体" w:cs="宋体"/>
              </w:rPr>
            </w:pPr>
            <w:r>
              <w:rPr>
                <w:rFonts w:hint="eastAsia" w:ascii="宋体" w:hAnsi="宋体" w:eastAsia="宋体" w:cs="宋体"/>
              </w:rPr>
              <w:t>3.每月至少一次对数据存储设备、服务器硬盘等进行巡检。</w:t>
            </w:r>
          </w:p>
          <w:p w14:paraId="243E24E1">
            <w:pPr>
              <w:rPr>
                <w:rFonts w:hint="eastAsia" w:ascii="宋体" w:hAnsi="宋体" w:eastAsia="宋体" w:cs="宋体"/>
              </w:rPr>
            </w:pPr>
            <w:r>
              <w:rPr>
                <w:rFonts w:hint="eastAsia" w:ascii="宋体" w:hAnsi="宋体" w:eastAsia="宋体" w:cs="宋体"/>
              </w:rPr>
              <w:t>4.提供存储服务器系统数据救援服务。</w:t>
            </w:r>
          </w:p>
          <w:p w14:paraId="22AB7586">
            <w:pPr>
              <w:rPr>
                <w:rFonts w:hint="eastAsia" w:ascii="宋体" w:hAnsi="宋体" w:eastAsia="宋体" w:cs="宋体"/>
              </w:rPr>
            </w:pPr>
            <w:r>
              <w:rPr>
                <w:rFonts w:hint="eastAsia" w:ascii="宋体" w:hAnsi="宋体" w:eastAsia="宋体" w:cs="宋体"/>
              </w:rPr>
              <w:t>5.详细了解当前各个存储设备运行情况，检查各个存储设备的日志，检查各个硬盘的运行状态灯。</w:t>
            </w:r>
          </w:p>
          <w:p w14:paraId="68BBFD6B">
            <w:pPr>
              <w:rPr>
                <w:rFonts w:hint="eastAsia" w:ascii="宋体" w:hAnsi="宋体" w:eastAsia="宋体" w:cs="宋体"/>
              </w:rPr>
            </w:pPr>
            <w:r>
              <w:rPr>
                <w:rFonts w:hint="eastAsia" w:ascii="宋体" w:hAnsi="宋体" w:eastAsia="宋体" w:cs="宋体"/>
              </w:rPr>
              <w:t>6.设备发生损坏时，对损坏的设备，负责进行返厂鉴定与维修，设备维修好后，负责对返修的设备进行安装调试，保证设备的正常运行。</w:t>
            </w:r>
          </w:p>
          <w:p w14:paraId="48E4A242">
            <w:pPr>
              <w:rPr>
                <w:rFonts w:hint="eastAsia" w:ascii="宋体" w:hAnsi="宋体" w:eastAsia="宋体" w:cs="宋体"/>
              </w:rPr>
            </w:pPr>
            <w:r>
              <w:rPr>
                <w:rFonts w:hint="eastAsia" w:ascii="宋体" w:hAnsi="宋体" w:eastAsia="宋体" w:cs="宋体"/>
              </w:rPr>
              <w:t>7.可提供的救援服务包括：</w:t>
            </w:r>
          </w:p>
          <w:p w14:paraId="7455F2CA">
            <w:pPr>
              <w:rPr>
                <w:rFonts w:hint="eastAsia" w:ascii="宋体" w:hAnsi="宋体" w:eastAsia="宋体" w:cs="宋体"/>
              </w:rPr>
            </w:pPr>
            <w:r>
              <w:rPr>
                <w:rFonts w:hint="eastAsia" w:ascii="宋体" w:hAnsi="宋体" w:eastAsia="宋体" w:cs="宋体"/>
              </w:rPr>
              <w:t>（1）硬件故障：坏道、固件损坏、外电路故障、硬盘异响等；</w:t>
            </w:r>
          </w:p>
          <w:p w14:paraId="11457A31">
            <w:pPr>
              <w:rPr>
                <w:rFonts w:hint="eastAsia" w:ascii="宋体" w:hAnsi="宋体" w:eastAsia="宋体" w:cs="宋体"/>
              </w:rPr>
            </w:pPr>
            <w:r>
              <w:rPr>
                <w:rFonts w:hint="eastAsia" w:ascii="宋体" w:hAnsi="宋体" w:eastAsia="宋体" w:cs="宋体"/>
              </w:rPr>
              <w:t>（2）数据故障：数据库无法访问、数据库无法启动、数据文件误删除、数据文件坏块；</w:t>
            </w:r>
          </w:p>
          <w:p w14:paraId="121C681F">
            <w:pPr>
              <w:rPr>
                <w:rFonts w:hint="eastAsia" w:ascii="宋体" w:hAnsi="宋体" w:eastAsia="宋体" w:cs="宋体"/>
              </w:rPr>
            </w:pPr>
            <w:r>
              <w:rPr>
                <w:rFonts w:hint="eastAsia" w:ascii="宋体" w:hAnsi="宋体" w:eastAsia="宋体" w:cs="宋体"/>
              </w:rPr>
              <w:t>（3）出现问题后协助甲方进行必要的恢复技术支持服务。</w:t>
            </w:r>
          </w:p>
          <w:p w14:paraId="582254B5">
            <w:pPr>
              <w:rPr>
                <w:rFonts w:hint="eastAsia" w:ascii="宋体" w:hAnsi="宋体" w:eastAsia="宋体" w:cs="宋体"/>
              </w:rPr>
            </w:pPr>
            <w:r>
              <w:rPr>
                <w:rFonts w:hint="eastAsia" w:ascii="宋体" w:hAnsi="宋体" w:eastAsia="宋体" w:cs="宋体"/>
              </w:rPr>
              <w:t>8.进行必要的数据同步测试及备份工作，在技术文件中提供数据同步及备份工作流程及数据恢复操作规程。</w:t>
            </w:r>
          </w:p>
          <w:p w14:paraId="355929F8">
            <w:pPr>
              <w:rPr>
                <w:rFonts w:hint="eastAsia" w:ascii="宋体" w:hAnsi="宋体" w:eastAsia="宋体" w:cs="宋体"/>
              </w:rPr>
            </w:pPr>
            <w:r>
              <w:rPr>
                <w:rFonts w:hint="eastAsia" w:ascii="宋体" w:hAnsi="宋体" w:eastAsia="宋体" w:cs="宋体"/>
              </w:rPr>
              <w:t>9.每月至少一次对数据处理与存储系统设备进行巡检，保障设备的网络连通性、保障服务器系统及所有服务的有效性和可用性。</w:t>
            </w:r>
          </w:p>
          <w:p w14:paraId="19DD9371">
            <w:pPr>
              <w:rPr>
                <w:rFonts w:hint="eastAsia"/>
              </w:rPr>
            </w:pPr>
            <w:r>
              <w:rPr>
                <w:rFonts w:hint="eastAsia" w:ascii="宋体" w:hAnsi="宋体" w:eastAsia="宋体" w:cs="宋体"/>
                <w:lang w:val="en-US" w:eastAsia="zh-CN"/>
              </w:rPr>
              <w:t>10.</w:t>
            </w:r>
            <w:r>
              <w:rPr>
                <w:rFonts w:hint="eastAsia" w:ascii="宋体" w:hAnsi="宋体" w:eastAsia="宋体" w:cs="宋体"/>
              </w:rPr>
              <w:t>每月至少一次对</w:t>
            </w:r>
            <w:r>
              <w:rPr>
                <w:rFonts w:hint="eastAsia" w:ascii="宋体" w:hAnsi="宋体" w:cs="宋体"/>
                <w:lang w:val="en-US" w:eastAsia="zh-CN"/>
              </w:rPr>
              <w:t>各设备及服务器平台登录信息进行安全巡检，避免出现弱口令后者无口令的安全隐患。</w:t>
            </w:r>
            <w:r>
              <w:rPr>
                <w:rFonts w:hint="eastAsia" w:ascii="宋体" w:hAnsi="宋体" w:eastAsia="宋体" w:cs="宋体"/>
              </w:rPr>
              <w:t>保障数据处理与存储服务器</w:t>
            </w:r>
            <w:r>
              <w:rPr>
                <w:rFonts w:hint="eastAsia" w:ascii="宋体" w:hAnsi="宋体" w:cs="宋体"/>
                <w:lang w:val="en-US" w:eastAsia="zh-CN"/>
              </w:rPr>
              <w:t>安全性、可靠性</w:t>
            </w:r>
            <w:r>
              <w:rPr>
                <w:rFonts w:hint="eastAsia" w:ascii="宋体" w:hAnsi="宋体" w:eastAsia="宋体" w:cs="宋体"/>
              </w:rPr>
              <w:t>。</w:t>
            </w:r>
          </w:p>
          <w:p w14:paraId="21E74CDC">
            <w:pPr>
              <w:rPr>
                <w:rFonts w:hint="eastAsia" w:ascii="宋体" w:hAnsi="宋体" w:eastAsia="宋体" w:cs="宋体"/>
                <w:kern w:val="2"/>
                <w:sz w:val="21"/>
                <w:szCs w:val="24"/>
                <w:lang w:val="en-US" w:eastAsia="zh-CN" w:bidi="ar-SA"/>
              </w:rPr>
            </w:pPr>
            <w:r>
              <w:rPr>
                <w:rFonts w:hint="eastAsia" w:ascii="宋体" w:hAnsi="宋体" w:eastAsia="宋体" w:cs="宋体"/>
              </w:rPr>
              <w:t>1</w:t>
            </w:r>
            <w:r>
              <w:rPr>
                <w:rFonts w:hint="eastAsia" w:ascii="宋体" w:hAnsi="宋体" w:cs="宋体"/>
                <w:lang w:val="en-US" w:eastAsia="zh-CN"/>
              </w:rPr>
              <w:t>1</w:t>
            </w:r>
            <w:r>
              <w:rPr>
                <w:rFonts w:hint="eastAsia" w:ascii="宋体" w:hAnsi="宋体" w:eastAsia="宋体" w:cs="宋体"/>
              </w:rPr>
              <w:t>.服务成果：提交《巡检记录单》、《巡检记录月报》、《巡检季度总结》、《设备维修记录单》等相关服务单据。</w:t>
            </w:r>
          </w:p>
        </w:tc>
        <w:tc>
          <w:tcPr>
            <w:tcW w:w="2123" w:type="dxa"/>
            <w:vMerge w:val="continue"/>
            <w:tcBorders>
              <w:left w:val="single" w:color="auto" w:sz="4" w:space="0"/>
              <w:bottom w:val="single" w:color="auto" w:sz="4" w:space="0"/>
              <w:right w:val="single" w:color="auto" w:sz="4" w:space="0"/>
            </w:tcBorders>
            <w:vAlign w:val="center"/>
          </w:tcPr>
          <w:p w14:paraId="3DBB6419">
            <w:pPr>
              <w:spacing w:line="380" w:lineRule="exact"/>
              <w:rPr>
                <w:rFonts w:hint="eastAsia" w:ascii="宋体" w:hAnsi="宋体" w:eastAsia="宋体" w:cs="宋体"/>
                <w:color w:val="000000"/>
                <w:szCs w:val="22"/>
              </w:rPr>
            </w:pPr>
          </w:p>
        </w:tc>
      </w:tr>
      <w:tr w14:paraId="0D19AC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15D10204">
            <w:pPr>
              <w:spacing w:line="380" w:lineRule="exact"/>
              <w:jc w:val="left"/>
              <w:rPr>
                <w:rFonts w:hint="eastAsia" w:ascii="宋体" w:hAnsi="宋体" w:eastAsia="宋体" w:cs="宋体"/>
                <w:b/>
                <w:szCs w:val="21"/>
              </w:rPr>
            </w:pPr>
          </w:p>
        </w:tc>
        <w:tc>
          <w:tcPr>
            <w:tcW w:w="9576" w:type="dxa"/>
            <w:gridSpan w:val="6"/>
            <w:tcBorders>
              <w:top w:val="single" w:color="auto" w:sz="4" w:space="0"/>
              <w:left w:val="single" w:color="auto" w:sz="4" w:space="0"/>
              <w:bottom w:val="single" w:color="auto" w:sz="4" w:space="0"/>
              <w:right w:val="single" w:color="auto" w:sz="4" w:space="0"/>
            </w:tcBorders>
            <w:vAlign w:val="center"/>
          </w:tcPr>
          <w:p w14:paraId="6BE5927E">
            <w:pPr>
              <w:spacing w:line="380" w:lineRule="exact"/>
              <w:jc w:val="left"/>
              <w:rPr>
                <w:rFonts w:hint="eastAsia" w:ascii="宋体" w:hAnsi="宋体" w:eastAsia="宋体" w:cs="宋体"/>
                <w:szCs w:val="22"/>
              </w:rPr>
            </w:pPr>
            <w:r>
              <w:rPr>
                <w:rFonts w:hint="eastAsia" w:ascii="宋体" w:hAnsi="宋体" w:eastAsia="宋体" w:cs="宋体"/>
                <w:b/>
                <w:szCs w:val="21"/>
              </w:rPr>
              <w:t>五、森林眼森林防火视频监控系统</w:t>
            </w:r>
          </w:p>
        </w:tc>
      </w:tr>
      <w:tr w14:paraId="4F9BB9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3B960BB3">
            <w:pPr>
              <w:spacing w:line="380" w:lineRule="exact"/>
              <w:jc w:val="center"/>
              <w:rPr>
                <w:rFonts w:hint="eastAsia" w:ascii="宋体" w:hAnsi="宋体" w:eastAsia="宋体" w:cs="宋体"/>
                <w:szCs w:val="21"/>
              </w:rPr>
            </w:pPr>
          </w:p>
        </w:tc>
        <w:tc>
          <w:tcPr>
            <w:tcW w:w="545" w:type="dxa"/>
            <w:tcBorders>
              <w:top w:val="single" w:color="auto" w:sz="4" w:space="0"/>
              <w:left w:val="single" w:color="auto" w:sz="4" w:space="0"/>
              <w:bottom w:val="single" w:color="auto" w:sz="4" w:space="0"/>
              <w:right w:val="single" w:color="auto" w:sz="4" w:space="0"/>
            </w:tcBorders>
            <w:vAlign w:val="center"/>
          </w:tcPr>
          <w:p w14:paraId="7565879D">
            <w:pPr>
              <w:spacing w:line="380" w:lineRule="exact"/>
              <w:jc w:val="center"/>
              <w:rPr>
                <w:rFonts w:hint="eastAsia" w:ascii="宋体" w:hAnsi="宋体" w:eastAsia="宋体" w:cs="宋体"/>
                <w:szCs w:val="21"/>
              </w:rPr>
            </w:pPr>
            <w:r>
              <w:rPr>
                <w:rFonts w:hint="eastAsia" w:ascii="宋体" w:hAnsi="宋体" w:eastAsia="宋体" w:cs="宋体"/>
                <w:szCs w:val="21"/>
              </w:rPr>
              <w:t>1</w:t>
            </w:r>
          </w:p>
        </w:tc>
        <w:tc>
          <w:tcPr>
            <w:tcW w:w="890" w:type="dxa"/>
            <w:tcBorders>
              <w:top w:val="single" w:color="auto" w:sz="4" w:space="0"/>
              <w:left w:val="single" w:color="auto" w:sz="4" w:space="0"/>
              <w:bottom w:val="single" w:color="auto" w:sz="4" w:space="0"/>
              <w:right w:val="single" w:color="auto" w:sz="4" w:space="0"/>
            </w:tcBorders>
            <w:vAlign w:val="center"/>
          </w:tcPr>
          <w:p w14:paraId="515B89C3">
            <w:pPr>
              <w:spacing w:line="380" w:lineRule="exact"/>
              <w:rPr>
                <w:rFonts w:hint="eastAsia" w:ascii="宋体" w:hAnsi="宋体" w:eastAsia="宋体" w:cs="宋体"/>
                <w:szCs w:val="21"/>
              </w:rPr>
            </w:pPr>
            <w:r>
              <w:rPr>
                <w:rFonts w:hint="eastAsia" w:ascii="宋体" w:hAnsi="宋体" w:eastAsia="宋体" w:cs="宋体"/>
                <w:color w:val="000000"/>
                <w:szCs w:val="21"/>
              </w:rPr>
              <w:t>防火监控预警</w:t>
            </w:r>
          </w:p>
        </w:tc>
        <w:tc>
          <w:tcPr>
            <w:tcW w:w="567" w:type="dxa"/>
            <w:tcBorders>
              <w:top w:val="single" w:color="auto" w:sz="4" w:space="0"/>
              <w:left w:val="single" w:color="auto" w:sz="4" w:space="0"/>
              <w:bottom w:val="single" w:color="auto" w:sz="4" w:space="0"/>
              <w:right w:val="single" w:color="auto" w:sz="4" w:space="0"/>
            </w:tcBorders>
            <w:vAlign w:val="center"/>
          </w:tcPr>
          <w:p w14:paraId="3651DAF2">
            <w:pPr>
              <w:spacing w:line="380" w:lineRule="exact"/>
              <w:jc w:val="center"/>
              <w:rPr>
                <w:rFonts w:hint="eastAsia" w:ascii="宋体" w:hAnsi="宋体" w:eastAsia="宋体" w:cs="宋体"/>
                <w:szCs w:val="21"/>
              </w:rPr>
            </w:pPr>
            <w:r>
              <w:rPr>
                <w:rFonts w:hint="eastAsia" w:ascii="宋体" w:hAnsi="宋体" w:eastAsia="宋体" w:cs="宋体"/>
                <w:szCs w:val="21"/>
              </w:rPr>
              <w:t>项</w:t>
            </w:r>
          </w:p>
        </w:tc>
        <w:tc>
          <w:tcPr>
            <w:tcW w:w="567" w:type="dxa"/>
            <w:tcBorders>
              <w:top w:val="single" w:color="auto" w:sz="4" w:space="0"/>
              <w:left w:val="single" w:color="auto" w:sz="4" w:space="0"/>
              <w:bottom w:val="single" w:color="auto" w:sz="4" w:space="0"/>
              <w:right w:val="single" w:color="auto" w:sz="4" w:space="0"/>
            </w:tcBorders>
            <w:vAlign w:val="center"/>
          </w:tcPr>
          <w:p w14:paraId="16AD2D81">
            <w:pPr>
              <w:spacing w:line="380" w:lineRule="exact"/>
              <w:jc w:val="center"/>
              <w:rPr>
                <w:rFonts w:hint="eastAsia" w:ascii="宋体" w:hAnsi="宋体" w:eastAsia="宋体" w:cs="宋体"/>
                <w:szCs w:val="21"/>
              </w:rPr>
            </w:pPr>
            <w:r>
              <w:rPr>
                <w:rFonts w:hint="eastAsia" w:ascii="宋体" w:hAnsi="宋体" w:eastAsia="宋体" w:cs="宋体"/>
                <w:szCs w:val="21"/>
              </w:rPr>
              <w:t>1</w:t>
            </w:r>
          </w:p>
        </w:tc>
        <w:tc>
          <w:tcPr>
            <w:tcW w:w="4884" w:type="dxa"/>
            <w:tcBorders>
              <w:top w:val="single" w:color="auto" w:sz="4" w:space="0"/>
              <w:left w:val="single" w:color="auto" w:sz="4" w:space="0"/>
              <w:bottom w:val="single" w:color="auto" w:sz="4" w:space="0"/>
              <w:right w:val="single" w:color="auto" w:sz="4" w:space="0"/>
            </w:tcBorders>
            <w:vAlign w:val="center"/>
          </w:tcPr>
          <w:p w14:paraId="76DADCDD">
            <w:pPr>
              <w:rPr>
                <w:rFonts w:hint="eastAsia" w:ascii="宋体" w:hAnsi="宋体" w:eastAsia="宋体" w:cs="宋体"/>
              </w:rPr>
            </w:pPr>
            <w:r>
              <w:rPr>
                <w:rFonts w:hint="eastAsia" w:ascii="宋体" w:hAnsi="宋体" w:eastAsia="宋体" w:cs="宋体"/>
              </w:rPr>
              <w:t>技术维护服务工作内容包含以下内容：</w:t>
            </w:r>
          </w:p>
          <w:p w14:paraId="7BC3B439">
            <w:pPr>
              <w:rPr>
                <w:rFonts w:hint="eastAsia" w:ascii="宋体" w:hAnsi="宋体" w:eastAsia="宋体" w:cs="宋体"/>
              </w:rPr>
            </w:pPr>
            <w:r>
              <w:rPr>
                <w:rFonts w:hint="eastAsia" w:ascii="宋体" w:hAnsi="宋体" w:eastAsia="宋体" w:cs="宋体"/>
              </w:rPr>
              <w:t>1.灯笼花苑防火预警点位、飞鹰峰防火预警点位2个防火预警监控点的不限次数之叫修服务，包括：设备清洁、巡检、排除故障，保证设备正常运行。</w:t>
            </w:r>
          </w:p>
          <w:p w14:paraId="2DAA5134">
            <w:pPr>
              <w:rPr>
                <w:rFonts w:hint="eastAsia" w:ascii="宋体" w:hAnsi="宋体" w:eastAsia="宋体" w:cs="宋体"/>
              </w:rPr>
            </w:pPr>
            <w:r>
              <w:rPr>
                <w:rFonts w:hint="eastAsia" w:ascii="宋体" w:hAnsi="宋体" w:eastAsia="宋体" w:cs="宋体"/>
              </w:rPr>
              <w:t>2.发现设备故障时应及时到现场进行排除，提高故障处理时效，尽快恢复，提供不限次数叫修服务。</w:t>
            </w:r>
          </w:p>
          <w:p w14:paraId="1396D6B6">
            <w:pPr>
              <w:rPr>
                <w:rFonts w:hint="eastAsia" w:ascii="宋体" w:hAnsi="宋体" w:eastAsia="宋体" w:cs="宋体"/>
              </w:rPr>
            </w:pPr>
            <w:r>
              <w:rPr>
                <w:rFonts w:hint="eastAsia" w:ascii="宋体" w:hAnsi="宋体" w:eastAsia="宋体" w:cs="宋体"/>
              </w:rPr>
              <w:t>3.高清视频监控系统硬件设备发生损坏时，对损坏的设备负责返厂鉴定与维修，设备维修好后，负责对返修的设备进行安装调试，保证设备的正常运行。</w:t>
            </w:r>
          </w:p>
          <w:p w14:paraId="3ECDB647">
            <w:pPr>
              <w:rPr>
                <w:rFonts w:hint="eastAsia" w:ascii="宋体" w:hAnsi="宋体" w:eastAsia="宋体" w:cs="宋体"/>
              </w:rPr>
            </w:pPr>
            <w:r>
              <w:rPr>
                <w:rFonts w:hint="eastAsia" w:ascii="宋体" w:hAnsi="宋体" w:eastAsia="宋体" w:cs="宋体"/>
              </w:rPr>
              <w:t>4.每月登录监控综合管理平台对所有监控设备在线数量进行巡检及测试，对所有监控设备在线运行工况及设备运行进行效验及数据分析，对设备经纬度精确度、误报率等设备运行工况检测。如巡检中发现设备故障时应及时到现场排除，确保视频监控系统整体可用性，每个视频监控点要有清晰的画面和可云台操控。</w:t>
            </w:r>
          </w:p>
          <w:p w14:paraId="4BC8354E">
            <w:pPr>
              <w:rPr>
                <w:rFonts w:hint="eastAsia" w:ascii="宋体" w:hAnsi="宋体" w:eastAsia="宋体" w:cs="宋体"/>
              </w:rPr>
            </w:pPr>
            <w:r>
              <w:rPr>
                <w:rFonts w:hint="eastAsia" w:ascii="宋体" w:hAnsi="宋体" w:eastAsia="宋体" w:cs="宋体"/>
              </w:rPr>
              <w:t>5.网络通讯链路、供电链路巡检、排除故障，保证设备正常运行，监控网络流量，监测网络连通性，若为运营商故障的，负责与运营商联系协调，提高故障处理时效，配合协助其尽快恢复。</w:t>
            </w:r>
          </w:p>
          <w:p w14:paraId="57C0ACA0">
            <w:pPr>
              <w:rPr>
                <w:rFonts w:hint="eastAsia" w:ascii="宋体" w:hAnsi="宋体" w:eastAsia="宋体" w:cs="宋体"/>
              </w:rPr>
            </w:pPr>
            <w:r>
              <w:rPr>
                <w:rFonts w:hint="eastAsia" w:ascii="宋体" w:hAnsi="宋体" w:eastAsia="宋体" w:cs="宋体"/>
              </w:rPr>
              <w:t>6.每月至少一次对整个高清视频监控系统进行巡检，对镜头已脏的应及时进行必要的除尘、清理，对摄像机、防护罩等卸下彻底吹风除尘，确保清晰度，解决所有视频干扰问题。</w:t>
            </w:r>
          </w:p>
          <w:p w14:paraId="688C3AAF">
            <w:pPr>
              <w:rPr>
                <w:rFonts w:hint="eastAsia" w:ascii="宋体" w:hAnsi="宋体" w:eastAsia="宋体" w:cs="宋体"/>
              </w:rPr>
            </w:pPr>
            <w:r>
              <w:rPr>
                <w:rFonts w:hint="eastAsia" w:ascii="宋体" w:hAnsi="宋体" w:eastAsia="宋体" w:cs="宋体"/>
              </w:rPr>
              <w:t>7.对监控点监控设备每季度各检查一次，检查是否正常，做好设备防尘措施。</w:t>
            </w:r>
          </w:p>
          <w:p w14:paraId="53112797">
            <w:pPr>
              <w:rPr>
                <w:rFonts w:hint="eastAsia" w:ascii="宋体" w:hAnsi="宋体" w:eastAsia="宋体" w:cs="宋体"/>
              </w:rPr>
            </w:pPr>
            <w:r>
              <w:rPr>
                <w:rFonts w:hint="eastAsia" w:ascii="宋体" w:hAnsi="宋体" w:eastAsia="宋体" w:cs="宋体"/>
              </w:rPr>
              <w:t>8.运维检查内容包含以下内容：</w:t>
            </w:r>
          </w:p>
          <w:p w14:paraId="58686737">
            <w:pPr>
              <w:rPr>
                <w:rFonts w:hint="eastAsia" w:ascii="宋体" w:hAnsi="宋体" w:eastAsia="宋体" w:cs="宋体"/>
              </w:rPr>
            </w:pPr>
            <w:r>
              <w:rPr>
                <w:rFonts w:hint="eastAsia" w:ascii="宋体" w:hAnsi="宋体" w:eastAsia="宋体" w:cs="宋体"/>
              </w:rPr>
              <w:t xml:space="preserve">（1）摄像机设备除尘擦拭、常规电气检查、清晰度检查、功能及老化程度测试、故障维修。 </w:t>
            </w:r>
          </w:p>
          <w:p w14:paraId="723458A8">
            <w:pPr>
              <w:rPr>
                <w:rFonts w:hint="eastAsia" w:ascii="宋体" w:hAnsi="宋体" w:eastAsia="宋体" w:cs="宋体"/>
              </w:rPr>
            </w:pPr>
            <w:r>
              <w:rPr>
                <w:rFonts w:hint="eastAsia" w:ascii="宋体" w:hAnsi="宋体" w:eastAsia="宋体" w:cs="宋体"/>
              </w:rPr>
              <w:t xml:space="preserve">（2）配备镜头保养所用清洁用品：如镜头纸、吹气球、棉棒、乙醚（乙醚与含水乙醚为 7：3）、除尘抹布等相关养护工具。 </w:t>
            </w:r>
          </w:p>
          <w:p w14:paraId="6E81B984">
            <w:pPr>
              <w:rPr>
                <w:rFonts w:hint="eastAsia" w:ascii="宋体" w:hAnsi="宋体" w:eastAsia="宋体" w:cs="宋体"/>
              </w:rPr>
            </w:pPr>
            <w:r>
              <w:rPr>
                <w:rFonts w:hint="eastAsia" w:ascii="宋体" w:hAnsi="宋体" w:eastAsia="宋体" w:cs="宋体"/>
              </w:rPr>
              <w:t>（3）电源线路、信号线检查，常规检查线路是否通电、电流是否在正常值范围、线路是否老化、 氧化及老化线路的更换。</w:t>
            </w:r>
          </w:p>
          <w:p w14:paraId="450745F6">
            <w:pPr>
              <w:rPr>
                <w:rFonts w:hint="eastAsia" w:ascii="宋体" w:hAnsi="宋体" w:eastAsia="宋体" w:cs="宋体"/>
              </w:rPr>
            </w:pPr>
            <w:r>
              <w:rPr>
                <w:rFonts w:hint="eastAsia" w:ascii="宋体" w:hAnsi="宋体" w:eastAsia="宋体" w:cs="宋体"/>
              </w:rPr>
              <w:t>（4）配备测试所使用的仪器、设备及工具：如万用表、螺丝刀、电焊、专用漏电钳表、电工胶布等。</w:t>
            </w:r>
          </w:p>
          <w:p w14:paraId="23EB3560">
            <w:pPr>
              <w:rPr>
                <w:rFonts w:hint="eastAsia" w:ascii="宋体" w:hAnsi="宋体" w:eastAsia="宋体" w:cs="宋体"/>
              </w:rPr>
            </w:pPr>
            <w:r>
              <w:rPr>
                <w:rFonts w:hint="eastAsia" w:ascii="宋体" w:hAnsi="宋体" w:eastAsia="宋体" w:cs="宋体"/>
              </w:rPr>
              <w:t>（5）做好相关常见的检查处理工作，如使用专用工具、仪表等共计对线路、接口接头进行观测、检查测量等工作，查看线路老化、氧化程度，对需要更换的线路，及时汇报及时断电或更换。</w:t>
            </w:r>
          </w:p>
          <w:p w14:paraId="3C88386F">
            <w:pPr>
              <w:rPr>
                <w:rFonts w:hint="eastAsia" w:ascii="宋体" w:hAnsi="宋体" w:eastAsia="宋体" w:cs="宋体"/>
                <w:bCs/>
                <w:szCs w:val="21"/>
              </w:rPr>
            </w:pPr>
            <w:r>
              <w:rPr>
                <w:rFonts w:hint="eastAsia" w:ascii="宋体" w:hAnsi="宋体" w:eastAsia="宋体" w:cs="宋体"/>
              </w:rPr>
              <w:t>9.服务成果：提交《巡检记录单》、《巡检记录月报》、《每月监控平台设备在线数量统计截图》、《巡检季度总结》、《设备维修记录单》等相关运维服务单据。</w:t>
            </w:r>
          </w:p>
        </w:tc>
        <w:tc>
          <w:tcPr>
            <w:tcW w:w="2123" w:type="dxa"/>
            <w:vMerge w:val="restart"/>
            <w:tcBorders>
              <w:top w:val="single" w:color="auto" w:sz="4" w:space="0"/>
              <w:left w:val="single" w:color="auto" w:sz="4" w:space="0"/>
              <w:right w:val="single" w:color="auto" w:sz="4" w:space="0"/>
            </w:tcBorders>
            <w:vAlign w:val="center"/>
          </w:tcPr>
          <w:p w14:paraId="26DA4EC7">
            <w:pPr>
              <w:spacing w:line="380" w:lineRule="exact"/>
              <w:jc w:val="center"/>
              <w:rPr>
                <w:rFonts w:hint="eastAsia" w:ascii="宋体" w:hAnsi="宋体" w:eastAsia="宋体" w:cs="宋体"/>
                <w:szCs w:val="22"/>
              </w:rPr>
            </w:pPr>
            <w:r>
              <w:rPr>
                <w:rFonts w:hint="eastAsia" w:ascii="宋体" w:hAnsi="宋体" w:eastAsia="宋体" w:cs="宋体"/>
              </w:rPr>
              <w:t>软件和信息技术服务业</w:t>
            </w:r>
          </w:p>
        </w:tc>
      </w:tr>
      <w:tr w14:paraId="7008EC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297CB024">
            <w:pPr>
              <w:spacing w:line="380" w:lineRule="exact"/>
              <w:jc w:val="center"/>
              <w:rPr>
                <w:rFonts w:hint="eastAsia" w:ascii="宋体" w:hAnsi="宋体" w:cs="宋体"/>
                <w:color w:val="000000"/>
                <w:szCs w:val="21"/>
                <w:lang w:val="en-US" w:eastAsia="zh-CN"/>
              </w:rPr>
            </w:pPr>
          </w:p>
        </w:tc>
        <w:tc>
          <w:tcPr>
            <w:tcW w:w="545" w:type="dxa"/>
            <w:tcBorders>
              <w:top w:val="single" w:color="auto" w:sz="4" w:space="0"/>
              <w:left w:val="single" w:color="auto" w:sz="4" w:space="0"/>
              <w:bottom w:val="single" w:color="auto" w:sz="4" w:space="0"/>
              <w:right w:val="single" w:color="auto" w:sz="4" w:space="0"/>
            </w:tcBorders>
            <w:vAlign w:val="center"/>
          </w:tcPr>
          <w:p w14:paraId="4579AAE6">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2</w:t>
            </w:r>
          </w:p>
        </w:tc>
        <w:tc>
          <w:tcPr>
            <w:tcW w:w="890" w:type="dxa"/>
            <w:tcBorders>
              <w:top w:val="single" w:color="auto" w:sz="4" w:space="0"/>
              <w:left w:val="single" w:color="auto" w:sz="4" w:space="0"/>
              <w:bottom w:val="single" w:color="auto" w:sz="4" w:space="0"/>
              <w:right w:val="single" w:color="auto" w:sz="4" w:space="0"/>
            </w:tcBorders>
            <w:vAlign w:val="center"/>
          </w:tcPr>
          <w:p w14:paraId="408B0F98">
            <w:pPr>
              <w:spacing w:line="380" w:lineRule="exact"/>
              <w:rPr>
                <w:rFonts w:hint="eastAsia" w:ascii="宋体" w:hAnsi="宋体" w:eastAsia="宋体" w:cs="宋体"/>
                <w:szCs w:val="21"/>
              </w:rPr>
            </w:pPr>
            <w:r>
              <w:rPr>
                <w:rFonts w:hint="eastAsia" w:ascii="宋体" w:hAnsi="宋体" w:cs="宋体"/>
                <w:szCs w:val="21"/>
              </w:rPr>
              <w:t>基础设施平台（</w:t>
            </w:r>
            <w:r>
              <w:rPr>
                <w:rFonts w:hint="eastAsia" w:ascii="宋体" w:hAnsi="宋体"/>
                <w:szCs w:val="21"/>
              </w:rPr>
              <w:t>数据处理与存储系统</w:t>
            </w:r>
            <w:r>
              <w:rPr>
                <w:rFonts w:hint="eastAsia" w:ascii="宋体" w:hAnsi="宋体" w:cs="宋体"/>
                <w:szCs w:val="21"/>
              </w:rPr>
              <w:t>）</w:t>
            </w:r>
          </w:p>
        </w:tc>
        <w:tc>
          <w:tcPr>
            <w:tcW w:w="567" w:type="dxa"/>
            <w:tcBorders>
              <w:top w:val="single" w:color="auto" w:sz="4" w:space="0"/>
              <w:left w:val="single" w:color="auto" w:sz="4" w:space="0"/>
              <w:bottom w:val="single" w:color="auto" w:sz="4" w:space="0"/>
              <w:right w:val="single" w:color="auto" w:sz="4" w:space="0"/>
            </w:tcBorders>
            <w:vAlign w:val="center"/>
          </w:tcPr>
          <w:p w14:paraId="5ED04DA5">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项</w:t>
            </w:r>
          </w:p>
        </w:tc>
        <w:tc>
          <w:tcPr>
            <w:tcW w:w="567" w:type="dxa"/>
            <w:tcBorders>
              <w:top w:val="single" w:color="auto" w:sz="4" w:space="0"/>
              <w:left w:val="single" w:color="auto" w:sz="4" w:space="0"/>
              <w:bottom w:val="single" w:color="auto" w:sz="4" w:space="0"/>
              <w:right w:val="single" w:color="auto" w:sz="4" w:space="0"/>
            </w:tcBorders>
            <w:vAlign w:val="center"/>
          </w:tcPr>
          <w:p w14:paraId="26BD778A">
            <w:pPr>
              <w:spacing w:line="380" w:lineRule="exact"/>
              <w:jc w:val="center"/>
              <w:rPr>
                <w:rFonts w:hint="eastAsia" w:ascii="宋体" w:hAnsi="宋体" w:eastAsia="宋体" w:cs="宋体"/>
                <w:szCs w:val="21"/>
              </w:rPr>
            </w:pPr>
            <w:r>
              <w:rPr>
                <w:rFonts w:hint="eastAsia" w:ascii="宋体" w:hAnsi="宋体" w:cs="宋体"/>
                <w:color w:val="000000"/>
                <w:szCs w:val="21"/>
                <w:lang w:val="en-US" w:eastAsia="zh-CN"/>
              </w:rPr>
              <w:t>1</w:t>
            </w:r>
          </w:p>
        </w:tc>
        <w:tc>
          <w:tcPr>
            <w:tcW w:w="4884" w:type="dxa"/>
            <w:tcBorders>
              <w:top w:val="single" w:color="auto" w:sz="4" w:space="0"/>
              <w:left w:val="single" w:color="auto" w:sz="4" w:space="0"/>
              <w:bottom w:val="single" w:color="auto" w:sz="4" w:space="0"/>
              <w:right w:val="single" w:color="auto" w:sz="4" w:space="0"/>
            </w:tcBorders>
            <w:vAlign w:val="center"/>
          </w:tcPr>
          <w:p w14:paraId="12793410">
            <w:pPr>
              <w:rPr>
                <w:rFonts w:hint="eastAsia" w:ascii="宋体" w:hAnsi="宋体" w:eastAsia="宋体" w:cs="宋体"/>
              </w:rPr>
            </w:pPr>
            <w:r>
              <w:rPr>
                <w:rFonts w:hint="eastAsia" w:ascii="宋体" w:hAnsi="宋体" w:eastAsia="宋体" w:cs="宋体"/>
              </w:rPr>
              <w:t>技术维护服务工作内容包含以下内容：</w:t>
            </w:r>
          </w:p>
          <w:p w14:paraId="62BB2BDC">
            <w:pPr>
              <w:rPr>
                <w:rFonts w:hint="eastAsia" w:ascii="宋体" w:hAnsi="宋体" w:eastAsia="宋体" w:cs="宋体"/>
              </w:rPr>
            </w:pPr>
            <w:r>
              <w:rPr>
                <w:rFonts w:hint="eastAsia" w:ascii="宋体" w:hAnsi="宋体" w:eastAsia="宋体" w:cs="宋体"/>
              </w:rPr>
              <w:t>1.服务器软硬件设备维护服务项目：</w:t>
            </w:r>
          </w:p>
          <w:p w14:paraId="6C426B87">
            <w:pPr>
              <w:rPr>
                <w:rFonts w:hint="eastAsia" w:ascii="宋体" w:hAnsi="宋体" w:eastAsia="宋体" w:cs="宋体"/>
              </w:rPr>
            </w:pPr>
            <w:r>
              <w:rPr>
                <w:rFonts w:hint="eastAsia" w:ascii="宋体" w:hAnsi="宋体" w:eastAsia="宋体" w:cs="宋体"/>
              </w:rPr>
              <w:t>（1）各类故障检修:无法启动、不能进入系统、软件设置、操作系统安装、系统不正常运行、应用软件安装等；</w:t>
            </w:r>
          </w:p>
          <w:p w14:paraId="5437162D">
            <w:pPr>
              <w:rPr>
                <w:rFonts w:hint="eastAsia" w:ascii="宋体" w:hAnsi="宋体" w:eastAsia="宋体" w:cs="宋体"/>
              </w:rPr>
            </w:pPr>
            <w:r>
              <w:rPr>
                <w:rFonts w:hint="eastAsia" w:ascii="宋体" w:hAnsi="宋体" w:eastAsia="宋体" w:cs="宋体"/>
              </w:rPr>
              <w:t>（2）监测、维修及更换服务器板卡及部件：CPU、主板、内存、显卡、声卡、电源、光驱等；</w:t>
            </w:r>
          </w:p>
          <w:p w14:paraId="2D909E5E">
            <w:pPr>
              <w:rPr>
                <w:rFonts w:hint="eastAsia" w:ascii="宋体" w:hAnsi="宋体" w:eastAsia="宋体" w:cs="宋体"/>
              </w:rPr>
            </w:pPr>
            <w:r>
              <w:rPr>
                <w:rFonts w:hint="eastAsia" w:ascii="宋体" w:hAnsi="宋体" w:eastAsia="宋体" w:cs="宋体"/>
              </w:rPr>
              <w:t>（3）各类硬件驱动程序安装:各类显卡、声卡、网卡、外设等；</w:t>
            </w:r>
          </w:p>
          <w:p w14:paraId="753566DF">
            <w:pPr>
              <w:rPr>
                <w:rFonts w:hint="eastAsia" w:ascii="宋体" w:hAnsi="宋体" w:eastAsia="宋体" w:cs="宋体"/>
              </w:rPr>
            </w:pPr>
            <w:r>
              <w:rPr>
                <w:rFonts w:hint="eastAsia" w:ascii="宋体" w:hAnsi="宋体" w:eastAsia="宋体" w:cs="宋体"/>
              </w:rPr>
              <w:t>（4）检查并输出主机，应用系统日志，发现并处理主机运行的异常情况，检查主机的磁盘空间状况，查看主机IO参数、CPU利用率、内存利用率和网络运行状况，备份文件系统，验证系统备份磁带，检查用户登陆信息，查看系统服务的运行状况；</w:t>
            </w:r>
          </w:p>
          <w:p w14:paraId="22F5898E">
            <w:pPr>
              <w:rPr>
                <w:rFonts w:hint="eastAsia" w:ascii="宋体" w:hAnsi="宋体" w:eastAsia="宋体" w:cs="宋体"/>
              </w:rPr>
            </w:pPr>
            <w:r>
              <w:rPr>
                <w:rFonts w:hint="eastAsia" w:ascii="宋体" w:hAnsi="宋体" w:eastAsia="宋体" w:cs="宋体"/>
              </w:rPr>
              <w:t>（5）清洁、除尘。</w:t>
            </w:r>
          </w:p>
          <w:p w14:paraId="2686EDA8">
            <w:pPr>
              <w:rPr>
                <w:rFonts w:hint="eastAsia" w:ascii="宋体" w:hAnsi="宋体" w:eastAsia="宋体" w:cs="宋体"/>
              </w:rPr>
            </w:pPr>
            <w:r>
              <w:rPr>
                <w:rFonts w:hint="eastAsia" w:ascii="宋体" w:hAnsi="宋体" w:eastAsia="宋体" w:cs="宋体"/>
              </w:rPr>
              <w:t>2.保障服务器的可用性，保障服务器稳定可靠运行。</w:t>
            </w:r>
          </w:p>
          <w:p w14:paraId="6E850B82">
            <w:pPr>
              <w:rPr>
                <w:rFonts w:hint="eastAsia" w:ascii="宋体" w:hAnsi="宋体" w:eastAsia="宋体" w:cs="宋体"/>
              </w:rPr>
            </w:pPr>
            <w:r>
              <w:rPr>
                <w:rFonts w:hint="eastAsia" w:ascii="宋体" w:hAnsi="宋体" w:eastAsia="宋体" w:cs="宋体"/>
              </w:rPr>
              <w:t>3.每月至少一次对数据存储设备、服务器硬盘等进行巡检。</w:t>
            </w:r>
          </w:p>
          <w:p w14:paraId="64A5A15E">
            <w:pPr>
              <w:rPr>
                <w:rFonts w:hint="eastAsia" w:ascii="宋体" w:hAnsi="宋体" w:eastAsia="宋体" w:cs="宋体"/>
              </w:rPr>
            </w:pPr>
            <w:r>
              <w:rPr>
                <w:rFonts w:hint="eastAsia" w:ascii="宋体" w:hAnsi="宋体" w:eastAsia="宋体" w:cs="宋体"/>
              </w:rPr>
              <w:t>4.提供存储服务器系统数据救援服务。</w:t>
            </w:r>
          </w:p>
          <w:p w14:paraId="033AFBDD">
            <w:pPr>
              <w:rPr>
                <w:rFonts w:hint="eastAsia" w:ascii="宋体" w:hAnsi="宋体" w:eastAsia="宋体" w:cs="宋体"/>
              </w:rPr>
            </w:pPr>
            <w:r>
              <w:rPr>
                <w:rFonts w:hint="eastAsia" w:ascii="宋体" w:hAnsi="宋体" w:eastAsia="宋体" w:cs="宋体"/>
              </w:rPr>
              <w:t>5.详细了解当前各个存储设备运行情况，检查各个存储设备的日志，检查各个硬盘的运行状态灯。</w:t>
            </w:r>
          </w:p>
          <w:p w14:paraId="2D56AEE3">
            <w:pPr>
              <w:rPr>
                <w:rFonts w:hint="eastAsia" w:ascii="宋体" w:hAnsi="宋体" w:eastAsia="宋体" w:cs="宋体"/>
              </w:rPr>
            </w:pPr>
            <w:r>
              <w:rPr>
                <w:rFonts w:hint="eastAsia" w:ascii="宋体" w:hAnsi="宋体" w:eastAsia="宋体" w:cs="宋体"/>
              </w:rPr>
              <w:t>6.设备发生损坏时，对损坏的设备，负责进行返厂鉴定与维修，设备维修好后，负责对返修的设备进行安装调试，保证设备的正常运行。</w:t>
            </w:r>
          </w:p>
          <w:p w14:paraId="676AB2C8">
            <w:pPr>
              <w:rPr>
                <w:rFonts w:hint="eastAsia" w:ascii="宋体" w:hAnsi="宋体" w:eastAsia="宋体" w:cs="宋体"/>
              </w:rPr>
            </w:pPr>
            <w:r>
              <w:rPr>
                <w:rFonts w:hint="eastAsia" w:ascii="宋体" w:hAnsi="宋体" w:eastAsia="宋体" w:cs="宋体"/>
              </w:rPr>
              <w:t>7.可提供的救援服务包括：</w:t>
            </w:r>
          </w:p>
          <w:p w14:paraId="19099264">
            <w:pPr>
              <w:rPr>
                <w:rFonts w:hint="eastAsia" w:ascii="宋体" w:hAnsi="宋体" w:eastAsia="宋体" w:cs="宋体"/>
              </w:rPr>
            </w:pPr>
            <w:r>
              <w:rPr>
                <w:rFonts w:hint="eastAsia" w:ascii="宋体" w:hAnsi="宋体" w:eastAsia="宋体" w:cs="宋体"/>
              </w:rPr>
              <w:t>（1）硬件故障：坏道、固件损坏、外电路故障、硬盘异响等；</w:t>
            </w:r>
          </w:p>
          <w:p w14:paraId="4A36C107">
            <w:pPr>
              <w:rPr>
                <w:rFonts w:hint="eastAsia" w:ascii="宋体" w:hAnsi="宋体" w:eastAsia="宋体" w:cs="宋体"/>
              </w:rPr>
            </w:pPr>
            <w:r>
              <w:rPr>
                <w:rFonts w:hint="eastAsia" w:ascii="宋体" w:hAnsi="宋体" w:eastAsia="宋体" w:cs="宋体"/>
              </w:rPr>
              <w:t>（2）数据故障：数据库无法访问、数据库无法启动、数据文件误删除、数据文件坏块；</w:t>
            </w:r>
          </w:p>
          <w:p w14:paraId="2D0B1875">
            <w:pPr>
              <w:rPr>
                <w:rFonts w:hint="eastAsia" w:ascii="宋体" w:hAnsi="宋体" w:eastAsia="宋体" w:cs="宋体"/>
              </w:rPr>
            </w:pPr>
            <w:r>
              <w:rPr>
                <w:rFonts w:hint="eastAsia" w:ascii="宋体" w:hAnsi="宋体" w:eastAsia="宋体" w:cs="宋体"/>
              </w:rPr>
              <w:t>（3）出现问题后协助甲方进行必要的恢复技术支持服务。</w:t>
            </w:r>
          </w:p>
          <w:p w14:paraId="74F760F0">
            <w:pPr>
              <w:rPr>
                <w:rFonts w:hint="eastAsia" w:ascii="宋体" w:hAnsi="宋体" w:eastAsia="宋体" w:cs="宋体"/>
              </w:rPr>
            </w:pPr>
            <w:r>
              <w:rPr>
                <w:rFonts w:hint="eastAsia" w:ascii="宋体" w:hAnsi="宋体" w:eastAsia="宋体" w:cs="宋体"/>
              </w:rPr>
              <w:t>8.进行必要的数据同步测试及备份工作，在技术文件中提供数据同步及备份工作流程及数据恢复操作规程。</w:t>
            </w:r>
          </w:p>
          <w:p w14:paraId="655ACC81">
            <w:pPr>
              <w:rPr>
                <w:rFonts w:hint="eastAsia" w:ascii="宋体" w:hAnsi="宋体" w:eastAsia="宋体" w:cs="宋体"/>
              </w:rPr>
            </w:pPr>
            <w:r>
              <w:rPr>
                <w:rFonts w:hint="eastAsia" w:ascii="宋体" w:hAnsi="宋体" w:eastAsia="宋体" w:cs="宋体"/>
              </w:rPr>
              <w:t>9.每月至少一次对数据处理与存储系统设备进行巡检，保障设备的网络连通性、保障服务器系统及所有服务的有效性和可用性。</w:t>
            </w:r>
          </w:p>
          <w:p w14:paraId="333EE21B">
            <w:pPr>
              <w:rPr>
                <w:rFonts w:hint="eastAsia"/>
              </w:rPr>
            </w:pPr>
            <w:r>
              <w:rPr>
                <w:rFonts w:hint="eastAsia" w:ascii="宋体" w:hAnsi="宋体" w:eastAsia="宋体" w:cs="宋体"/>
                <w:lang w:val="en-US" w:eastAsia="zh-CN"/>
              </w:rPr>
              <w:t>10.</w:t>
            </w:r>
            <w:r>
              <w:rPr>
                <w:rFonts w:hint="eastAsia" w:ascii="宋体" w:hAnsi="宋体" w:eastAsia="宋体" w:cs="宋体"/>
              </w:rPr>
              <w:t>每月至少一次对</w:t>
            </w:r>
            <w:r>
              <w:rPr>
                <w:rFonts w:hint="eastAsia" w:ascii="宋体" w:hAnsi="宋体" w:cs="宋体"/>
                <w:lang w:val="en-US" w:eastAsia="zh-CN"/>
              </w:rPr>
              <w:t>各设备及服务器平台登录信息进行安全巡检，避免出现弱口令后者无口令的安全隐患。</w:t>
            </w:r>
            <w:r>
              <w:rPr>
                <w:rFonts w:hint="eastAsia" w:ascii="宋体" w:hAnsi="宋体" w:eastAsia="宋体" w:cs="宋体"/>
              </w:rPr>
              <w:t>保障数据处理与存储服务器</w:t>
            </w:r>
            <w:r>
              <w:rPr>
                <w:rFonts w:hint="eastAsia" w:ascii="宋体" w:hAnsi="宋体" w:cs="宋体"/>
                <w:lang w:val="en-US" w:eastAsia="zh-CN"/>
              </w:rPr>
              <w:t>安全性、可靠性</w:t>
            </w:r>
            <w:r>
              <w:rPr>
                <w:rFonts w:hint="eastAsia" w:ascii="宋体" w:hAnsi="宋体" w:eastAsia="宋体" w:cs="宋体"/>
              </w:rPr>
              <w:t>。</w:t>
            </w:r>
          </w:p>
          <w:p w14:paraId="493F10EA">
            <w:pPr>
              <w:rPr>
                <w:rFonts w:hint="eastAsia" w:ascii="宋体" w:hAnsi="宋体" w:eastAsia="宋体" w:cs="宋体"/>
                <w:bCs/>
                <w:szCs w:val="21"/>
              </w:rPr>
            </w:pPr>
            <w:r>
              <w:rPr>
                <w:rFonts w:hint="eastAsia" w:ascii="宋体" w:hAnsi="宋体" w:eastAsia="宋体" w:cs="宋体"/>
              </w:rPr>
              <w:t>1</w:t>
            </w:r>
            <w:r>
              <w:rPr>
                <w:rFonts w:hint="eastAsia" w:ascii="宋体" w:hAnsi="宋体" w:cs="宋体"/>
                <w:lang w:val="en-US" w:eastAsia="zh-CN"/>
              </w:rPr>
              <w:t>1</w:t>
            </w:r>
            <w:r>
              <w:rPr>
                <w:rFonts w:hint="eastAsia" w:ascii="宋体" w:hAnsi="宋体" w:eastAsia="宋体" w:cs="宋体"/>
              </w:rPr>
              <w:t>.服务成果：提交《巡检记录单》、《巡检记录月报》、《巡检季度总结》、《设备维修记录单》等相关服务单据。</w:t>
            </w:r>
          </w:p>
        </w:tc>
        <w:tc>
          <w:tcPr>
            <w:tcW w:w="2123" w:type="dxa"/>
            <w:vMerge w:val="continue"/>
            <w:tcBorders>
              <w:left w:val="single" w:color="auto" w:sz="4" w:space="0"/>
              <w:bottom w:val="single" w:color="auto" w:sz="4" w:space="0"/>
              <w:right w:val="single" w:color="auto" w:sz="4" w:space="0"/>
            </w:tcBorders>
            <w:vAlign w:val="center"/>
          </w:tcPr>
          <w:p w14:paraId="1665A928">
            <w:pPr>
              <w:spacing w:line="380" w:lineRule="exact"/>
              <w:rPr>
                <w:rFonts w:hint="eastAsia" w:ascii="宋体" w:hAnsi="宋体" w:eastAsia="宋体" w:cs="宋体"/>
                <w:szCs w:val="22"/>
              </w:rPr>
            </w:pPr>
          </w:p>
        </w:tc>
      </w:tr>
      <w:tr w14:paraId="03DD3B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70C88EDA">
            <w:pPr>
              <w:spacing w:line="380" w:lineRule="exact"/>
              <w:jc w:val="left"/>
              <w:rPr>
                <w:rFonts w:hint="eastAsia" w:ascii="宋体" w:hAnsi="宋体" w:eastAsia="宋体" w:cs="宋体"/>
                <w:b/>
                <w:szCs w:val="21"/>
              </w:rPr>
            </w:pPr>
          </w:p>
        </w:tc>
        <w:tc>
          <w:tcPr>
            <w:tcW w:w="9576" w:type="dxa"/>
            <w:gridSpan w:val="6"/>
            <w:tcBorders>
              <w:top w:val="single" w:color="auto" w:sz="4" w:space="0"/>
              <w:left w:val="single" w:color="auto" w:sz="4" w:space="0"/>
              <w:bottom w:val="single" w:color="auto" w:sz="4" w:space="0"/>
              <w:right w:val="single" w:color="auto" w:sz="4" w:space="0"/>
            </w:tcBorders>
            <w:vAlign w:val="center"/>
          </w:tcPr>
          <w:p w14:paraId="3966A64B">
            <w:pPr>
              <w:spacing w:line="380" w:lineRule="exact"/>
              <w:jc w:val="left"/>
              <w:rPr>
                <w:rFonts w:hint="eastAsia" w:ascii="宋体" w:hAnsi="宋体" w:eastAsia="宋体" w:cs="宋体"/>
                <w:szCs w:val="21"/>
                <w:lang w:val="en-US" w:eastAsia="zh-CN"/>
              </w:rPr>
            </w:pPr>
            <w:r>
              <w:rPr>
                <w:rFonts w:hint="eastAsia" w:ascii="宋体" w:hAnsi="宋体" w:eastAsia="宋体" w:cs="宋体"/>
                <w:b/>
                <w:szCs w:val="21"/>
              </w:rPr>
              <w:t>六、车牌识别管理系统</w:t>
            </w:r>
          </w:p>
        </w:tc>
      </w:tr>
      <w:tr w14:paraId="7A0290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vAlign w:val="center"/>
          </w:tcPr>
          <w:p w14:paraId="2DA2E52D">
            <w:pPr>
              <w:spacing w:line="380" w:lineRule="exact"/>
              <w:jc w:val="center"/>
              <w:rPr>
                <w:rFonts w:hint="eastAsia" w:ascii="宋体" w:hAnsi="宋体" w:eastAsia="宋体" w:cs="宋体"/>
                <w:szCs w:val="21"/>
              </w:rPr>
            </w:pPr>
          </w:p>
        </w:tc>
        <w:tc>
          <w:tcPr>
            <w:tcW w:w="545" w:type="dxa"/>
            <w:tcBorders>
              <w:top w:val="single" w:color="auto" w:sz="4" w:space="0"/>
              <w:left w:val="single" w:color="auto" w:sz="4" w:space="0"/>
              <w:bottom w:val="single" w:color="auto" w:sz="4" w:space="0"/>
              <w:right w:val="single" w:color="auto" w:sz="4" w:space="0"/>
            </w:tcBorders>
            <w:vAlign w:val="center"/>
          </w:tcPr>
          <w:p w14:paraId="1494514D">
            <w:pPr>
              <w:spacing w:line="380" w:lineRule="exact"/>
              <w:jc w:val="center"/>
              <w:rPr>
                <w:rFonts w:hint="eastAsia" w:ascii="宋体" w:hAnsi="宋体" w:eastAsia="宋体" w:cs="宋体"/>
                <w:szCs w:val="21"/>
              </w:rPr>
            </w:pPr>
            <w:r>
              <w:rPr>
                <w:rFonts w:hint="eastAsia" w:ascii="宋体" w:hAnsi="宋体" w:eastAsia="宋体" w:cs="宋体"/>
                <w:szCs w:val="21"/>
              </w:rPr>
              <w:t>1</w:t>
            </w:r>
          </w:p>
        </w:tc>
        <w:tc>
          <w:tcPr>
            <w:tcW w:w="890" w:type="dxa"/>
            <w:tcBorders>
              <w:top w:val="single" w:color="auto" w:sz="4" w:space="0"/>
              <w:left w:val="single" w:color="auto" w:sz="4" w:space="0"/>
              <w:bottom w:val="single" w:color="auto" w:sz="4" w:space="0"/>
              <w:right w:val="single" w:color="auto" w:sz="4" w:space="0"/>
            </w:tcBorders>
            <w:vAlign w:val="center"/>
          </w:tcPr>
          <w:p w14:paraId="37110AA6">
            <w:pPr>
              <w:spacing w:line="380" w:lineRule="exact"/>
              <w:rPr>
                <w:rFonts w:hint="eastAsia" w:ascii="宋体" w:hAnsi="宋体" w:eastAsia="宋体" w:cs="宋体"/>
                <w:szCs w:val="21"/>
              </w:rPr>
            </w:pPr>
            <w:r>
              <w:rPr>
                <w:rFonts w:hint="eastAsia" w:ascii="宋体" w:hAnsi="宋体" w:eastAsia="宋体" w:cs="宋体"/>
                <w:szCs w:val="21"/>
                <w:lang w:bidi="ar"/>
              </w:rPr>
              <w:t>车牌识别管理系统</w:t>
            </w:r>
          </w:p>
        </w:tc>
        <w:tc>
          <w:tcPr>
            <w:tcW w:w="567" w:type="dxa"/>
            <w:tcBorders>
              <w:top w:val="single" w:color="auto" w:sz="4" w:space="0"/>
              <w:left w:val="single" w:color="auto" w:sz="4" w:space="0"/>
              <w:bottom w:val="single" w:color="auto" w:sz="4" w:space="0"/>
              <w:right w:val="single" w:color="auto" w:sz="4" w:space="0"/>
            </w:tcBorders>
            <w:vAlign w:val="center"/>
          </w:tcPr>
          <w:p w14:paraId="4D84ED4C">
            <w:pPr>
              <w:spacing w:line="380" w:lineRule="exact"/>
              <w:jc w:val="center"/>
              <w:rPr>
                <w:rFonts w:hint="eastAsia" w:ascii="宋体" w:hAnsi="宋体" w:eastAsia="宋体" w:cs="宋体"/>
                <w:szCs w:val="21"/>
              </w:rPr>
            </w:pPr>
            <w:r>
              <w:rPr>
                <w:rFonts w:hint="eastAsia" w:ascii="宋体" w:hAnsi="宋体" w:eastAsia="宋体" w:cs="宋体"/>
                <w:szCs w:val="21"/>
              </w:rPr>
              <w:t>项</w:t>
            </w:r>
          </w:p>
        </w:tc>
        <w:tc>
          <w:tcPr>
            <w:tcW w:w="567" w:type="dxa"/>
            <w:tcBorders>
              <w:top w:val="single" w:color="auto" w:sz="4" w:space="0"/>
              <w:left w:val="single" w:color="auto" w:sz="4" w:space="0"/>
              <w:bottom w:val="single" w:color="auto" w:sz="4" w:space="0"/>
              <w:right w:val="single" w:color="auto" w:sz="4" w:space="0"/>
            </w:tcBorders>
            <w:vAlign w:val="center"/>
          </w:tcPr>
          <w:p w14:paraId="768AB74B">
            <w:pPr>
              <w:spacing w:line="380" w:lineRule="exact"/>
              <w:jc w:val="center"/>
              <w:rPr>
                <w:rFonts w:hint="eastAsia" w:ascii="宋体" w:hAnsi="宋体" w:eastAsia="宋体" w:cs="宋体"/>
                <w:szCs w:val="21"/>
              </w:rPr>
            </w:pPr>
            <w:r>
              <w:rPr>
                <w:rFonts w:hint="eastAsia" w:ascii="宋体" w:hAnsi="宋体" w:eastAsia="宋体" w:cs="宋体"/>
                <w:szCs w:val="21"/>
              </w:rPr>
              <w:t>1</w:t>
            </w:r>
          </w:p>
        </w:tc>
        <w:tc>
          <w:tcPr>
            <w:tcW w:w="4884" w:type="dxa"/>
            <w:tcBorders>
              <w:top w:val="single" w:color="auto" w:sz="4" w:space="0"/>
              <w:left w:val="single" w:color="auto" w:sz="4" w:space="0"/>
              <w:bottom w:val="single" w:color="auto" w:sz="4" w:space="0"/>
              <w:right w:val="single" w:color="auto" w:sz="4" w:space="0"/>
            </w:tcBorders>
            <w:vAlign w:val="center"/>
          </w:tcPr>
          <w:p w14:paraId="186E5FEB">
            <w:pPr>
              <w:rPr>
                <w:rFonts w:hint="eastAsia" w:ascii="宋体" w:hAnsi="宋体" w:eastAsia="宋体" w:cs="宋体"/>
              </w:rPr>
            </w:pPr>
            <w:r>
              <w:rPr>
                <w:rFonts w:hint="eastAsia" w:ascii="宋体" w:hAnsi="宋体" w:eastAsia="宋体" w:cs="宋体"/>
              </w:rPr>
              <w:t>技术维护服务工作内容包含以下内容：</w:t>
            </w:r>
          </w:p>
          <w:p w14:paraId="5BEEEB11">
            <w:pPr>
              <w:rPr>
                <w:rFonts w:hint="eastAsia" w:ascii="宋体" w:hAnsi="宋体" w:eastAsia="宋体" w:cs="宋体"/>
              </w:rPr>
            </w:pPr>
            <w:r>
              <w:rPr>
                <w:rFonts w:hint="eastAsia" w:ascii="宋体" w:hAnsi="宋体" w:eastAsia="宋体" w:cs="宋体"/>
              </w:rPr>
              <w:t>1.综合检查站、九公里检查站车和后广场停车场车牌识别设备不限次数叫修服务，包括：设备清洁、巡检、排除故障，保证设备正常运行。</w:t>
            </w:r>
          </w:p>
          <w:p w14:paraId="679DA7EF">
            <w:pPr>
              <w:rPr>
                <w:rFonts w:hint="eastAsia" w:ascii="宋体" w:hAnsi="宋体" w:eastAsia="宋体" w:cs="宋体"/>
              </w:rPr>
            </w:pPr>
            <w:r>
              <w:rPr>
                <w:rFonts w:hint="eastAsia" w:ascii="宋体" w:hAnsi="宋体" w:eastAsia="宋体" w:cs="宋体"/>
              </w:rPr>
              <w:t>2.发现设备故障时应及时到现场进行排除，提高故障处理时效，尽快恢复，提供不限次数叫修服务。</w:t>
            </w:r>
          </w:p>
          <w:p w14:paraId="5187EA97">
            <w:pPr>
              <w:rPr>
                <w:rFonts w:hint="eastAsia" w:ascii="宋体" w:hAnsi="宋体" w:eastAsia="宋体" w:cs="宋体"/>
              </w:rPr>
            </w:pPr>
            <w:r>
              <w:rPr>
                <w:rFonts w:hint="eastAsia" w:ascii="宋体" w:hAnsi="宋体" w:eastAsia="宋体" w:cs="宋体"/>
              </w:rPr>
              <w:t>3.高清抓拍视频监控系统硬件设备发生损坏时，对损坏的设备负责返厂鉴定与维修，设备维修好后，负责对返修的设备进行安装调试，保证设备的正常运行。</w:t>
            </w:r>
          </w:p>
          <w:p w14:paraId="23413AD6">
            <w:pPr>
              <w:rPr>
                <w:rFonts w:hint="eastAsia" w:ascii="宋体" w:hAnsi="宋体" w:eastAsia="宋体" w:cs="宋体"/>
              </w:rPr>
            </w:pPr>
            <w:r>
              <w:rPr>
                <w:rFonts w:hint="eastAsia" w:ascii="宋体" w:hAnsi="宋体" w:eastAsia="宋体" w:cs="宋体"/>
              </w:rPr>
              <w:t>4.每月至少一次对抓拍设备及闸机传动进行巡检，对镜头已脏的应及时进行必要的除尘、清理，对摄像机、防护罩等卸下彻底吹风除尘，确保清晰度，解决所有视频干扰问题。</w:t>
            </w:r>
          </w:p>
          <w:p w14:paraId="3C26E027">
            <w:pPr>
              <w:rPr>
                <w:rFonts w:hint="eastAsia" w:ascii="宋体" w:hAnsi="宋体" w:eastAsia="宋体" w:cs="宋体"/>
              </w:rPr>
            </w:pPr>
            <w:r>
              <w:rPr>
                <w:rFonts w:hint="eastAsia" w:ascii="宋体" w:hAnsi="宋体" w:eastAsia="宋体" w:cs="宋体"/>
              </w:rPr>
              <w:t>5.对每个出入道闸设备每季度各检查一次，检查是否正常，做好设备防锈措施。</w:t>
            </w:r>
          </w:p>
          <w:p w14:paraId="16505F44">
            <w:pPr>
              <w:rPr>
                <w:rFonts w:hint="eastAsia" w:ascii="宋体" w:hAnsi="宋体" w:eastAsia="宋体" w:cs="宋体"/>
              </w:rPr>
            </w:pPr>
            <w:r>
              <w:rPr>
                <w:rFonts w:hint="eastAsia" w:ascii="宋体" w:hAnsi="宋体" w:eastAsia="宋体" w:cs="宋体"/>
              </w:rPr>
              <w:t>6.运维检查内容包含以下内容：</w:t>
            </w:r>
          </w:p>
          <w:p w14:paraId="4585B4E4">
            <w:pPr>
              <w:rPr>
                <w:rFonts w:hint="eastAsia" w:ascii="宋体" w:hAnsi="宋体" w:eastAsia="宋体" w:cs="宋体"/>
              </w:rPr>
            </w:pPr>
            <w:r>
              <w:rPr>
                <w:rFonts w:hint="eastAsia" w:ascii="宋体" w:hAnsi="宋体" w:eastAsia="宋体" w:cs="宋体"/>
              </w:rPr>
              <w:t xml:space="preserve">（1）摄像机设备除尘擦拭、常规电气检查、清晰度检查、功能及老化程度测试、故障维修。 </w:t>
            </w:r>
          </w:p>
          <w:p w14:paraId="42A80874">
            <w:pPr>
              <w:rPr>
                <w:rFonts w:hint="eastAsia" w:ascii="宋体" w:hAnsi="宋体" w:eastAsia="宋体" w:cs="宋体"/>
              </w:rPr>
            </w:pPr>
            <w:r>
              <w:rPr>
                <w:rFonts w:hint="eastAsia" w:ascii="宋体" w:hAnsi="宋体" w:eastAsia="宋体" w:cs="宋体"/>
              </w:rPr>
              <w:t>（2）闸机升降运行状态检查，传动时的稳定性、间歇性、稳固性等进行检查测试维修。</w:t>
            </w:r>
          </w:p>
          <w:p w14:paraId="1BEB7086">
            <w:pPr>
              <w:rPr>
                <w:rFonts w:hint="eastAsia" w:ascii="宋体" w:hAnsi="宋体" w:eastAsia="宋体" w:cs="宋体"/>
              </w:rPr>
            </w:pPr>
            <w:r>
              <w:rPr>
                <w:rFonts w:hint="eastAsia" w:ascii="宋体" w:hAnsi="宋体" w:eastAsia="宋体" w:cs="宋体"/>
              </w:rPr>
              <w:t>（3）电源线路、地感线信号线检查，常规检查地感器灵敏度、闸机升降电机状态、电流是否在正常值范围、线路是否老化、 氧化及老化线路的更换。</w:t>
            </w:r>
          </w:p>
          <w:p w14:paraId="539A7C42">
            <w:pPr>
              <w:rPr>
                <w:rFonts w:hint="eastAsia" w:ascii="宋体" w:hAnsi="宋体" w:eastAsia="宋体" w:cs="宋体"/>
              </w:rPr>
            </w:pPr>
            <w:r>
              <w:rPr>
                <w:rFonts w:hint="eastAsia" w:ascii="宋体" w:hAnsi="宋体" w:eastAsia="宋体" w:cs="宋体"/>
              </w:rPr>
              <w:t>（4）升降遥控器是否能正常操作，维修配对是配备测试所使用的仪器、设备及工具：如万用表、螺丝刀、电焊、专用漏电钳表、电工胶布等。</w:t>
            </w:r>
          </w:p>
          <w:p w14:paraId="50AAF09F">
            <w:pPr>
              <w:rPr>
                <w:rFonts w:hint="eastAsia" w:ascii="宋体" w:hAnsi="宋体" w:eastAsia="宋体" w:cs="宋体"/>
              </w:rPr>
            </w:pPr>
            <w:r>
              <w:rPr>
                <w:rFonts w:hint="eastAsia" w:ascii="宋体" w:hAnsi="宋体" w:eastAsia="宋体" w:cs="宋体"/>
              </w:rPr>
              <w:t>（5）做好相关常见的检查处理工作，如使用专用工具、仪表等共计对线路、接口接头、马达、遥控进行观测、检查测量等工作，查看线路老化、氧化程度，对需要更换的线路，及时汇报及时断电或更换。</w:t>
            </w:r>
          </w:p>
          <w:p w14:paraId="35C168B0">
            <w:pPr>
              <w:rPr>
                <w:rFonts w:hint="eastAsia" w:ascii="宋体" w:hAnsi="宋体" w:eastAsia="宋体" w:cs="宋体"/>
              </w:rPr>
            </w:pPr>
            <w:r>
              <w:rPr>
                <w:rFonts w:hint="eastAsia" w:ascii="宋体" w:hAnsi="宋体" w:eastAsia="宋体" w:cs="宋体"/>
              </w:rPr>
              <w:t>9.服务成果：提交《巡检记录单》、《巡检记录月报》、《巡检季度总结》、《设备维修记录单》等相关运维服务单据。</w:t>
            </w:r>
          </w:p>
        </w:tc>
        <w:tc>
          <w:tcPr>
            <w:tcW w:w="2123" w:type="dxa"/>
            <w:vMerge w:val="restart"/>
            <w:tcBorders>
              <w:top w:val="single" w:color="auto" w:sz="4" w:space="0"/>
              <w:left w:val="single" w:color="auto" w:sz="4" w:space="0"/>
              <w:right w:val="single" w:color="auto" w:sz="4" w:space="0"/>
            </w:tcBorders>
            <w:vAlign w:val="center"/>
          </w:tcPr>
          <w:p w14:paraId="6418A4F2">
            <w:pPr>
              <w:spacing w:line="380" w:lineRule="exact"/>
              <w:jc w:val="center"/>
              <w:rPr>
                <w:rFonts w:hint="eastAsia" w:ascii="宋体" w:hAnsi="宋体" w:eastAsia="宋体" w:cs="宋体"/>
                <w:b/>
                <w:bCs/>
                <w:kern w:val="0"/>
                <w:sz w:val="18"/>
                <w:szCs w:val="18"/>
              </w:rPr>
            </w:pPr>
            <w:r>
              <w:rPr>
                <w:rFonts w:hint="eastAsia" w:ascii="宋体" w:hAnsi="宋体" w:eastAsia="宋体" w:cs="宋体"/>
              </w:rPr>
              <w:t>软件和信息技术服务业</w:t>
            </w:r>
          </w:p>
        </w:tc>
      </w:tr>
      <w:tr w14:paraId="1EB095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bottom w:val="single" w:color="auto" w:sz="4" w:space="0"/>
              <w:right w:val="single" w:color="auto" w:sz="4" w:space="0"/>
            </w:tcBorders>
            <w:vAlign w:val="center"/>
          </w:tcPr>
          <w:p w14:paraId="7269B1B1">
            <w:pPr>
              <w:spacing w:line="380" w:lineRule="exact"/>
              <w:jc w:val="center"/>
              <w:rPr>
                <w:rFonts w:hint="eastAsia" w:ascii="宋体" w:hAnsi="宋体" w:cs="宋体"/>
                <w:color w:val="000000"/>
                <w:szCs w:val="21"/>
                <w:highlight w:val="none"/>
                <w:lang w:val="en-US" w:eastAsia="zh-CN"/>
              </w:rPr>
            </w:pPr>
          </w:p>
        </w:tc>
        <w:tc>
          <w:tcPr>
            <w:tcW w:w="545" w:type="dxa"/>
            <w:tcBorders>
              <w:top w:val="single" w:color="auto" w:sz="4" w:space="0"/>
              <w:left w:val="single" w:color="auto" w:sz="4" w:space="0"/>
              <w:bottom w:val="single" w:color="auto" w:sz="4" w:space="0"/>
              <w:right w:val="single" w:color="auto" w:sz="4" w:space="0"/>
            </w:tcBorders>
            <w:vAlign w:val="center"/>
          </w:tcPr>
          <w:p w14:paraId="0D17A6F8">
            <w:pPr>
              <w:spacing w:line="380" w:lineRule="exact"/>
              <w:jc w:val="center"/>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2</w:t>
            </w:r>
          </w:p>
        </w:tc>
        <w:tc>
          <w:tcPr>
            <w:tcW w:w="890" w:type="dxa"/>
            <w:tcBorders>
              <w:top w:val="single" w:color="auto" w:sz="4" w:space="0"/>
              <w:left w:val="single" w:color="auto" w:sz="4" w:space="0"/>
              <w:bottom w:val="single" w:color="auto" w:sz="4" w:space="0"/>
              <w:right w:val="single" w:color="auto" w:sz="4" w:space="0"/>
            </w:tcBorders>
            <w:vAlign w:val="center"/>
          </w:tcPr>
          <w:p w14:paraId="5818D0F3">
            <w:pPr>
              <w:spacing w:line="380" w:lineRule="exact"/>
              <w:rPr>
                <w:rFonts w:hint="eastAsia" w:ascii="宋体" w:hAnsi="宋体" w:cs="宋体"/>
                <w:highlight w:val="none"/>
                <w:lang w:val="en-US" w:eastAsia="zh-CN" w:bidi="ar"/>
              </w:rPr>
            </w:pPr>
            <w:r>
              <w:rPr>
                <w:rFonts w:hint="eastAsia" w:ascii="宋体" w:hAnsi="宋体" w:cs="宋体"/>
                <w:szCs w:val="21"/>
                <w:highlight w:val="none"/>
              </w:rPr>
              <w:t>基础设施平台（</w:t>
            </w:r>
            <w:r>
              <w:rPr>
                <w:rFonts w:hint="eastAsia" w:ascii="宋体" w:hAnsi="宋体"/>
                <w:szCs w:val="21"/>
                <w:highlight w:val="none"/>
              </w:rPr>
              <w:t>数据处理</w:t>
            </w:r>
            <w:r>
              <w:rPr>
                <w:rFonts w:hint="eastAsia" w:ascii="宋体" w:hAnsi="宋体" w:cs="宋体"/>
                <w:szCs w:val="21"/>
                <w:highlight w:val="none"/>
              </w:rPr>
              <w:t>）</w:t>
            </w:r>
          </w:p>
        </w:tc>
        <w:tc>
          <w:tcPr>
            <w:tcW w:w="567" w:type="dxa"/>
            <w:tcBorders>
              <w:top w:val="single" w:color="auto" w:sz="4" w:space="0"/>
              <w:left w:val="single" w:color="auto" w:sz="4" w:space="0"/>
              <w:bottom w:val="single" w:color="auto" w:sz="4" w:space="0"/>
              <w:right w:val="single" w:color="auto" w:sz="4" w:space="0"/>
            </w:tcBorders>
            <w:vAlign w:val="center"/>
          </w:tcPr>
          <w:p w14:paraId="4817194C">
            <w:pPr>
              <w:spacing w:line="380" w:lineRule="exact"/>
              <w:jc w:val="center"/>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项</w:t>
            </w:r>
          </w:p>
        </w:tc>
        <w:tc>
          <w:tcPr>
            <w:tcW w:w="567" w:type="dxa"/>
            <w:tcBorders>
              <w:top w:val="single" w:color="auto" w:sz="4" w:space="0"/>
              <w:left w:val="single" w:color="auto" w:sz="4" w:space="0"/>
              <w:bottom w:val="single" w:color="auto" w:sz="4" w:space="0"/>
              <w:right w:val="single" w:color="auto" w:sz="4" w:space="0"/>
            </w:tcBorders>
            <w:vAlign w:val="center"/>
          </w:tcPr>
          <w:p w14:paraId="6C46BD52">
            <w:pPr>
              <w:spacing w:line="380" w:lineRule="exact"/>
              <w:jc w:val="center"/>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1</w:t>
            </w:r>
          </w:p>
        </w:tc>
        <w:tc>
          <w:tcPr>
            <w:tcW w:w="4884" w:type="dxa"/>
            <w:tcBorders>
              <w:top w:val="single" w:color="auto" w:sz="4" w:space="0"/>
              <w:left w:val="single" w:color="auto" w:sz="4" w:space="0"/>
              <w:bottom w:val="single" w:color="auto" w:sz="4" w:space="0"/>
              <w:right w:val="single" w:color="auto" w:sz="4" w:space="0"/>
            </w:tcBorders>
            <w:vAlign w:val="center"/>
          </w:tcPr>
          <w:p w14:paraId="5BC5DE89">
            <w:pPr>
              <w:rPr>
                <w:rFonts w:hint="eastAsia" w:ascii="宋体" w:hAnsi="宋体" w:eastAsia="宋体" w:cs="宋体"/>
                <w:highlight w:val="none"/>
              </w:rPr>
            </w:pPr>
            <w:r>
              <w:rPr>
                <w:rFonts w:hint="eastAsia" w:ascii="宋体" w:hAnsi="宋体" w:eastAsia="宋体" w:cs="宋体"/>
                <w:highlight w:val="none"/>
              </w:rPr>
              <w:t>技术维护服务工作内容包含以下内容：</w:t>
            </w:r>
          </w:p>
          <w:p w14:paraId="0E16611E">
            <w:pPr>
              <w:rPr>
                <w:rFonts w:hint="eastAsia" w:ascii="宋体" w:hAnsi="宋体" w:eastAsia="宋体" w:cs="宋体"/>
                <w:highlight w:val="none"/>
              </w:rPr>
            </w:pPr>
            <w:r>
              <w:rPr>
                <w:rFonts w:hint="eastAsia" w:ascii="宋体" w:hAnsi="宋体" w:eastAsia="宋体" w:cs="宋体"/>
                <w:highlight w:val="none"/>
              </w:rPr>
              <w:t>（1）各类故障检修:无法启动、不能进入系统、软件设置、操作系统安装、系统不正常运行、应用软件安装等；</w:t>
            </w:r>
          </w:p>
          <w:p w14:paraId="6FAD41F4">
            <w:pPr>
              <w:rPr>
                <w:rFonts w:hint="eastAsia" w:ascii="宋体" w:hAnsi="宋体" w:eastAsia="宋体" w:cs="宋体"/>
                <w:highlight w:val="none"/>
              </w:rPr>
            </w:pPr>
            <w:r>
              <w:rPr>
                <w:rFonts w:hint="eastAsia" w:ascii="宋体" w:hAnsi="宋体" w:eastAsia="宋体" w:cs="宋体"/>
                <w:highlight w:val="none"/>
              </w:rPr>
              <w:t>（2）监测、维修及更换服务器板卡及部件：CPU、主板、内存、显卡、声卡、电源、光驱等；</w:t>
            </w:r>
          </w:p>
          <w:p w14:paraId="63699CC7">
            <w:pPr>
              <w:rPr>
                <w:rFonts w:hint="eastAsia" w:ascii="宋体" w:hAnsi="宋体" w:eastAsia="宋体" w:cs="宋体"/>
                <w:highlight w:val="none"/>
              </w:rPr>
            </w:pPr>
            <w:r>
              <w:rPr>
                <w:rFonts w:hint="eastAsia" w:ascii="宋体" w:hAnsi="宋体" w:eastAsia="宋体" w:cs="宋体"/>
                <w:highlight w:val="none"/>
              </w:rPr>
              <w:t>（3）各类硬件驱动程序安装:各类显卡、声卡、网卡、外设等；</w:t>
            </w:r>
          </w:p>
          <w:p w14:paraId="158B08E2">
            <w:pPr>
              <w:rPr>
                <w:rFonts w:hint="eastAsia" w:ascii="宋体" w:hAnsi="宋体" w:eastAsia="宋体" w:cs="宋体"/>
                <w:highlight w:val="none"/>
              </w:rPr>
            </w:pPr>
            <w:r>
              <w:rPr>
                <w:rFonts w:hint="eastAsia" w:ascii="宋体" w:hAnsi="宋体" w:eastAsia="宋体" w:cs="宋体"/>
                <w:highlight w:val="none"/>
              </w:rPr>
              <w:t>（4）检查并输出主机，应用系统日志，发现并处理主机运行的异常情况，检查主机的磁盘空间状况，查看主机IO参数、CPU利用率、内存利用率和网络运行状况，备份文件系统，验证系统备份磁带，检查用户登陆信息，查看系统服务的运行状况；</w:t>
            </w:r>
          </w:p>
          <w:p w14:paraId="1F33653B">
            <w:pPr>
              <w:rPr>
                <w:rFonts w:hint="eastAsia" w:ascii="宋体" w:hAnsi="宋体" w:eastAsia="宋体" w:cs="宋体"/>
                <w:highlight w:val="none"/>
              </w:rPr>
            </w:pPr>
            <w:r>
              <w:rPr>
                <w:rFonts w:hint="eastAsia" w:ascii="宋体" w:hAnsi="宋体" w:eastAsia="宋体" w:cs="宋体"/>
                <w:highlight w:val="none"/>
              </w:rPr>
              <w:t>（5）清洁、除尘。</w:t>
            </w:r>
          </w:p>
          <w:p w14:paraId="6E6DE673">
            <w:pPr>
              <w:rPr>
                <w:rFonts w:hint="eastAsia" w:ascii="宋体" w:hAnsi="宋体" w:eastAsia="宋体" w:cs="宋体"/>
                <w:highlight w:val="none"/>
              </w:rPr>
            </w:pPr>
            <w:r>
              <w:rPr>
                <w:rFonts w:hint="eastAsia" w:ascii="宋体" w:hAnsi="宋体" w:cs="宋体"/>
                <w:highlight w:val="none"/>
                <w:lang w:val="en-US" w:eastAsia="zh-CN"/>
              </w:rPr>
              <w:t>1</w:t>
            </w:r>
            <w:r>
              <w:rPr>
                <w:rFonts w:hint="eastAsia" w:ascii="宋体" w:hAnsi="宋体" w:eastAsia="宋体" w:cs="宋体"/>
                <w:highlight w:val="none"/>
              </w:rPr>
              <w:t>.保障服务器的可用性，保障服务器稳定可靠运行。</w:t>
            </w:r>
          </w:p>
          <w:p w14:paraId="66FE9E1B">
            <w:pPr>
              <w:rPr>
                <w:rFonts w:hint="eastAsia" w:ascii="宋体" w:hAnsi="宋体" w:eastAsia="宋体" w:cs="宋体"/>
                <w:highlight w:val="none"/>
              </w:rPr>
            </w:pPr>
            <w:r>
              <w:rPr>
                <w:rFonts w:hint="eastAsia" w:ascii="宋体" w:hAnsi="宋体" w:eastAsia="宋体" w:cs="宋体"/>
                <w:highlight w:val="none"/>
              </w:rPr>
              <w:t>6.设备发生损坏时，对损坏的设备，负责进行返厂鉴定与维修，设备维修好后，负责对返修的设备进行安装调试，保证设备的正常运行。</w:t>
            </w:r>
          </w:p>
          <w:p w14:paraId="5A9CD146">
            <w:pPr>
              <w:rPr>
                <w:rFonts w:hint="eastAsia" w:ascii="宋体" w:hAnsi="宋体" w:eastAsia="宋体" w:cs="宋体"/>
                <w:highlight w:val="none"/>
              </w:rPr>
            </w:pPr>
            <w:r>
              <w:rPr>
                <w:rFonts w:hint="eastAsia" w:ascii="宋体" w:hAnsi="宋体" w:eastAsia="宋体" w:cs="宋体"/>
                <w:highlight w:val="none"/>
              </w:rPr>
              <w:t>7.可提供的救援服务包括：</w:t>
            </w:r>
          </w:p>
          <w:p w14:paraId="7770C886">
            <w:pPr>
              <w:rPr>
                <w:rFonts w:hint="eastAsia" w:ascii="宋体" w:hAnsi="宋体" w:eastAsia="宋体" w:cs="宋体"/>
                <w:highlight w:val="none"/>
              </w:rPr>
            </w:pPr>
            <w:r>
              <w:rPr>
                <w:rFonts w:hint="eastAsia" w:ascii="宋体" w:hAnsi="宋体" w:eastAsia="宋体" w:cs="宋体"/>
                <w:highlight w:val="none"/>
              </w:rPr>
              <w:t>（1）硬件故障：坏道、固件损坏、外电路故障、硬盘异响等；</w:t>
            </w:r>
          </w:p>
          <w:p w14:paraId="677F04CA">
            <w:pPr>
              <w:rPr>
                <w:rFonts w:hint="eastAsia" w:ascii="宋体" w:hAnsi="宋体" w:eastAsia="宋体" w:cs="宋体"/>
                <w:highlight w:val="none"/>
              </w:rPr>
            </w:pPr>
            <w:r>
              <w:rPr>
                <w:rFonts w:hint="eastAsia" w:ascii="宋体" w:hAnsi="宋体" w:eastAsia="宋体" w:cs="宋体"/>
                <w:highlight w:val="none"/>
              </w:rPr>
              <w:t>（2）数据故障：数据库无法访问、数据库无法启动、数据文件误删除、数据文件坏块；</w:t>
            </w:r>
          </w:p>
          <w:p w14:paraId="07A6360C">
            <w:pPr>
              <w:rPr>
                <w:rFonts w:hint="eastAsia" w:ascii="宋体" w:hAnsi="宋体" w:eastAsia="宋体" w:cs="宋体"/>
                <w:highlight w:val="none"/>
              </w:rPr>
            </w:pPr>
            <w:r>
              <w:rPr>
                <w:rFonts w:hint="eastAsia" w:ascii="宋体" w:hAnsi="宋体" w:eastAsia="宋体" w:cs="宋体"/>
                <w:highlight w:val="none"/>
              </w:rPr>
              <w:t>（3）出现问题后协助甲方进行必要的恢复技术支持服务。</w:t>
            </w:r>
          </w:p>
          <w:p w14:paraId="7341BA48">
            <w:pPr>
              <w:rPr>
                <w:rFonts w:hint="eastAsia" w:ascii="宋体" w:hAnsi="宋体" w:eastAsia="宋体" w:cs="宋体"/>
                <w:highlight w:val="none"/>
              </w:rPr>
            </w:pPr>
            <w:r>
              <w:rPr>
                <w:rFonts w:hint="eastAsia" w:ascii="宋体" w:hAnsi="宋体" w:eastAsia="宋体" w:cs="宋体"/>
                <w:highlight w:val="none"/>
              </w:rPr>
              <w:t>8.进行必要的数据同步测试及备份工作，在技术文件中提供数据同步及备份工作流程及数据恢复操作规程。</w:t>
            </w:r>
          </w:p>
          <w:p w14:paraId="3C0BED51">
            <w:pPr>
              <w:rPr>
                <w:rFonts w:hint="eastAsia" w:ascii="宋体" w:hAnsi="宋体" w:eastAsia="宋体" w:cs="宋体"/>
                <w:highlight w:val="none"/>
              </w:rPr>
            </w:pPr>
            <w:r>
              <w:rPr>
                <w:rFonts w:hint="eastAsia" w:ascii="宋体" w:hAnsi="宋体" w:eastAsia="宋体" w:cs="宋体"/>
                <w:highlight w:val="none"/>
              </w:rPr>
              <w:t>9.每月至少一次对数据处理与存储系统设备进行巡检，保障设备的网络连通性、保障服务器系统及所有服务的有效性和可用性。</w:t>
            </w:r>
          </w:p>
          <w:p w14:paraId="6FB954A6">
            <w:pPr>
              <w:rPr>
                <w:rFonts w:hint="eastAsia"/>
                <w:highlight w:val="none"/>
              </w:rPr>
            </w:pPr>
            <w:r>
              <w:rPr>
                <w:rFonts w:hint="eastAsia" w:ascii="宋体" w:hAnsi="宋体" w:eastAsia="宋体" w:cs="宋体"/>
                <w:highlight w:val="none"/>
                <w:lang w:val="en-US" w:eastAsia="zh-CN"/>
              </w:rPr>
              <w:t>10.</w:t>
            </w:r>
            <w:r>
              <w:rPr>
                <w:rFonts w:hint="eastAsia" w:ascii="宋体" w:hAnsi="宋体" w:eastAsia="宋体" w:cs="宋体"/>
                <w:highlight w:val="none"/>
              </w:rPr>
              <w:t>每月至少一次对</w:t>
            </w:r>
            <w:r>
              <w:rPr>
                <w:rFonts w:hint="eastAsia" w:ascii="宋体" w:hAnsi="宋体" w:cs="宋体"/>
                <w:highlight w:val="none"/>
                <w:lang w:val="en-US" w:eastAsia="zh-CN"/>
              </w:rPr>
              <w:t>各设备及服务器平台登录信息进行安全巡检及系统补强，避免出现弱口令后者无口令的安全隐患。</w:t>
            </w:r>
            <w:r>
              <w:rPr>
                <w:rFonts w:hint="eastAsia" w:ascii="宋体" w:hAnsi="宋体" w:eastAsia="宋体" w:cs="宋体"/>
                <w:highlight w:val="none"/>
              </w:rPr>
              <w:t>保障数据处理与存储服务器</w:t>
            </w:r>
            <w:r>
              <w:rPr>
                <w:rFonts w:hint="eastAsia" w:ascii="宋体" w:hAnsi="宋体" w:cs="宋体"/>
                <w:highlight w:val="none"/>
                <w:lang w:val="en-US" w:eastAsia="zh-CN"/>
              </w:rPr>
              <w:t>安全性、可靠性</w:t>
            </w:r>
            <w:r>
              <w:rPr>
                <w:rFonts w:hint="eastAsia" w:ascii="宋体" w:hAnsi="宋体" w:eastAsia="宋体" w:cs="宋体"/>
                <w:highlight w:val="none"/>
              </w:rPr>
              <w:t>。</w:t>
            </w:r>
          </w:p>
          <w:p w14:paraId="460EA756">
            <w:pPr>
              <w:rPr>
                <w:rFonts w:hint="eastAsia" w:ascii="宋体" w:hAnsi="宋体" w:cs="宋体"/>
                <w:highlight w:val="none"/>
                <w:lang w:val="en-US" w:eastAsia="zh-CN"/>
              </w:rPr>
            </w:pPr>
            <w:r>
              <w:rPr>
                <w:rFonts w:hint="eastAsia" w:ascii="宋体" w:hAnsi="宋体" w:eastAsia="宋体" w:cs="宋体"/>
                <w:highlight w:val="none"/>
              </w:rPr>
              <w:t>1</w:t>
            </w:r>
            <w:r>
              <w:rPr>
                <w:rFonts w:hint="eastAsia" w:ascii="宋体" w:hAnsi="宋体" w:cs="宋体"/>
                <w:highlight w:val="none"/>
                <w:lang w:val="en-US" w:eastAsia="zh-CN"/>
              </w:rPr>
              <w:t>1</w:t>
            </w:r>
            <w:r>
              <w:rPr>
                <w:rFonts w:hint="eastAsia" w:ascii="宋体" w:hAnsi="宋体" w:eastAsia="宋体" w:cs="宋体"/>
                <w:highlight w:val="none"/>
              </w:rPr>
              <w:t>.服务成果：提交《巡检记录单》、《巡检记录月报》、《巡检季度总结》、《设备维修记录单》等相关服务单据。</w:t>
            </w:r>
          </w:p>
        </w:tc>
        <w:tc>
          <w:tcPr>
            <w:tcW w:w="2123" w:type="dxa"/>
            <w:vMerge w:val="continue"/>
            <w:tcBorders>
              <w:left w:val="single" w:color="auto" w:sz="4" w:space="0"/>
              <w:bottom w:val="single" w:color="auto" w:sz="4" w:space="0"/>
              <w:right w:val="single" w:color="auto" w:sz="4" w:space="0"/>
            </w:tcBorders>
            <w:vAlign w:val="center"/>
          </w:tcPr>
          <w:p w14:paraId="450E4D29">
            <w:pPr>
              <w:spacing w:line="380" w:lineRule="exact"/>
              <w:rPr>
                <w:rFonts w:hint="eastAsia" w:ascii="宋体" w:hAnsi="宋体" w:eastAsia="宋体" w:cs="宋体"/>
                <w:color w:val="000000"/>
                <w:szCs w:val="22"/>
                <w:highlight w:val="none"/>
              </w:rPr>
            </w:pPr>
          </w:p>
        </w:tc>
      </w:tr>
      <w:tr w14:paraId="3AD909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54E4E4D4">
            <w:pPr>
              <w:rPr>
                <w:rFonts w:hint="default" w:ascii="宋体" w:hAnsi="宋体" w:eastAsia="宋体" w:cs="宋体"/>
                <w:highlight w:val="none"/>
                <w:lang w:val="en-US" w:eastAsia="zh-CN"/>
              </w:rPr>
            </w:pPr>
            <w:r>
              <w:rPr>
                <w:rFonts w:hint="eastAsia" w:ascii="宋体" w:hAnsi="宋体" w:cs="宋体"/>
                <w:highlight w:val="none"/>
                <w:lang w:val="en-US" w:eastAsia="zh-CN"/>
              </w:rPr>
              <w:t>商务条款</w:t>
            </w:r>
          </w:p>
        </w:tc>
        <w:tc>
          <w:tcPr>
            <w:tcW w:w="9576" w:type="dxa"/>
            <w:gridSpan w:val="6"/>
            <w:tcBorders>
              <w:top w:val="single" w:color="auto" w:sz="4" w:space="0"/>
              <w:left w:val="single" w:color="auto" w:sz="4" w:space="0"/>
              <w:bottom w:val="single" w:color="auto" w:sz="4" w:space="0"/>
              <w:right w:val="single" w:color="auto" w:sz="4" w:space="0"/>
            </w:tcBorders>
            <w:vAlign w:val="center"/>
          </w:tcPr>
          <w:p w14:paraId="52B884BF">
            <w:pPr>
              <w:rPr>
                <w:rFonts w:ascii="宋体" w:hAnsi="宋体" w:cs="宋体"/>
                <w:highlight w:val="none"/>
              </w:rPr>
            </w:pPr>
            <w:r>
              <w:rPr>
                <w:rFonts w:hint="eastAsia" w:ascii="宋体" w:hAnsi="宋体" w:cs="宋体"/>
                <w:highlight w:val="none"/>
              </w:rPr>
              <w:t>一、合同签订期：自中标通知书发出之</w:t>
            </w:r>
            <w:r>
              <w:rPr>
                <w:rFonts w:hint="eastAsia" w:ascii="宋体" w:hAnsi="宋体" w:cs="宋体"/>
                <w:color w:val="000000"/>
                <w:highlight w:val="none"/>
              </w:rPr>
              <w:t>日起25日内</w:t>
            </w:r>
            <w:r>
              <w:rPr>
                <w:rFonts w:hint="eastAsia" w:ascii="宋体" w:hAnsi="宋体" w:cs="宋体"/>
                <w:highlight w:val="none"/>
              </w:rPr>
              <w:t>签订合同。</w:t>
            </w:r>
          </w:p>
          <w:p w14:paraId="10F9484A">
            <w:pPr>
              <w:rPr>
                <w:rFonts w:ascii="宋体" w:hAnsi="宋体" w:cs="宋体"/>
                <w:highlight w:val="none"/>
              </w:rPr>
            </w:pPr>
            <w:r>
              <w:rPr>
                <w:rFonts w:hint="eastAsia" w:ascii="宋体" w:hAnsi="宋体" w:cs="宋体"/>
                <w:highlight w:val="none"/>
              </w:rPr>
              <w:t>▲二、服务期限或者服务时间：自签订合同后提供服务之日起1年。</w:t>
            </w:r>
          </w:p>
          <w:p w14:paraId="62DAF731">
            <w:pPr>
              <w:rPr>
                <w:rFonts w:ascii="宋体" w:hAnsi="宋体" w:cs="宋体"/>
                <w:bCs/>
                <w:highlight w:val="none"/>
                <w:u w:val="single"/>
              </w:rPr>
            </w:pPr>
            <w:r>
              <w:rPr>
                <w:rFonts w:hint="eastAsia" w:ascii="宋体" w:hAnsi="宋体" w:cs="宋体"/>
                <w:highlight w:val="none"/>
              </w:rPr>
              <w:t>三、服务地点：采购单位所在地及采购单位指定的其他地点。</w:t>
            </w:r>
          </w:p>
          <w:p w14:paraId="238843AC">
            <w:pPr>
              <w:rPr>
                <w:rFonts w:ascii="宋体" w:hAnsi="宋体" w:cs="宋体"/>
                <w:highlight w:val="none"/>
              </w:rPr>
            </w:pPr>
            <w:r>
              <w:rPr>
                <w:rFonts w:hint="eastAsia" w:ascii="宋体" w:hAnsi="宋体" w:cs="宋体"/>
                <w:highlight w:val="none"/>
              </w:rPr>
              <w:t>四、服务要求：</w:t>
            </w:r>
          </w:p>
          <w:p w14:paraId="4357FA09">
            <w:pPr>
              <w:rPr>
                <w:rFonts w:ascii="宋体" w:hAnsi="宋体" w:cs="宋体"/>
                <w:highlight w:val="none"/>
              </w:rPr>
            </w:pPr>
            <w:r>
              <w:rPr>
                <w:rFonts w:hint="eastAsia" w:ascii="宋体" w:hAnsi="宋体" w:cs="宋体"/>
                <w:highlight w:val="none"/>
              </w:rPr>
              <w:t>▲1.服务要求：中标单位配备至少1名技术服务人员，驻场运维服务，驻场地点是采购单位指定。</w:t>
            </w:r>
          </w:p>
          <w:p w14:paraId="1000C7E1">
            <w:pPr>
              <w:rPr>
                <w:rFonts w:ascii="宋体" w:hAnsi="宋体" w:cs="宋体"/>
                <w:highlight w:val="none"/>
              </w:rPr>
            </w:pPr>
            <w:r>
              <w:rPr>
                <w:rFonts w:hint="eastAsia" w:ascii="宋体" w:hAnsi="宋体" w:cs="宋体"/>
                <w:highlight w:val="none"/>
              </w:rPr>
              <w:t>▲2.故障响应时间：中标单位提供7×24电话技术支持、5×8小时驻场服务，故障出现，中标单位应在3小时内安排技术员到达故障点现场，4小时内修复；设备损坏等无法修复的，8小时内提供解决方案。</w:t>
            </w:r>
          </w:p>
          <w:p w14:paraId="7C75BC18">
            <w:pPr>
              <w:rPr>
                <w:rFonts w:ascii="宋体" w:hAnsi="宋体" w:cs="宋体"/>
                <w:highlight w:val="none"/>
              </w:rPr>
            </w:pPr>
            <w:r>
              <w:rPr>
                <w:rFonts w:hint="eastAsia" w:ascii="宋体" w:hAnsi="宋体" w:cs="宋体"/>
                <w:highlight w:val="none"/>
              </w:rPr>
              <w:t>▲3.中标单位需按照服务要求提供系统巡检，并出具巡检记录等相关服务单据。</w:t>
            </w:r>
          </w:p>
          <w:p w14:paraId="7FED2904">
            <w:pPr>
              <w:rPr>
                <w:rFonts w:ascii="宋体" w:hAnsi="宋体" w:cs="宋体"/>
                <w:highlight w:val="none"/>
              </w:rPr>
            </w:pPr>
            <w:r>
              <w:rPr>
                <w:rFonts w:hint="eastAsia" w:ascii="宋体" w:hAnsi="宋体" w:cs="宋体"/>
                <w:highlight w:val="none"/>
              </w:rPr>
              <w:t>4.本项目服务地点以及服务范围详见附件一《运维设备清单》。</w:t>
            </w:r>
          </w:p>
          <w:p w14:paraId="66A613B3">
            <w:pPr>
              <w:rPr>
                <w:rFonts w:ascii="宋体" w:hAnsi="宋体" w:cs="宋体"/>
                <w:highlight w:val="none"/>
              </w:rPr>
            </w:pPr>
            <w:r>
              <w:rPr>
                <w:rFonts w:hint="eastAsia" w:ascii="宋体" w:hAnsi="宋体" w:cs="宋体"/>
                <w:highlight w:val="none"/>
              </w:rPr>
              <w:t>五、服务人员要求：</w:t>
            </w:r>
          </w:p>
          <w:p w14:paraId="354BF1D7">
            <w:pPr>
              <w:rPr>
                <w:rFonts w:ascii="宋体" w:hAnsi="宋体" w:cs="宋体"/>
                <w:highlight w:val="none"/>
              </w:rPr>
            </w:pPr>
            <w:r>
              <w:rPr>
                <w:rFonts w:hint="eastAsia" w:ascii="宋体" w:hAnsi="宋体" w:cs="宋体"/>
                <w:highlight w:val="none"/>
              </w:rPr>
              <w:t>▲1.中标单位在运维期内必须派驻1名驻场技术服务人员到采购单位指定的驻场地点，驻场技术服务人员应具备安全技术防范、信息系统项目、系统集成项目、网络通信、信息安全</w:t>
            </w:r>
            <w:r>
              <w:rPr>
                <w:rFonts w:hint="eastAsia" w:ascii="宋体" w:hAnsi="宋体" w:cs="宋体"/>
                <w:highlight w:val="none"/>
                <w:lang w:eastAsia="zh-CN"/>
              </w:rPr>
              <w:t>、</w:t>
            </w:r>
            <w:r>
              <w:rPr>
                <w:rFonts w:hint="eastAsia" w:ascii="宋体" w:hAnsi="宋体" w:cs="宋体"/>
                <w:highlight w:val="none"/>
              </w:rPr>
              <w:t>网络规划、网络调优等专业能力，需有2年以上网络维护经验，负责过大中型项目的实施。驻场技术服务人员专业能力应涵盖安全防范、计算机网络、信息安全、视频监控、广播系统、服务器、存储等方面，技术服务人员进驻前需提供相关职业资格证书或技能证书或工作经历证明等进行审查（合同签订五个工作日内），如派驻人员无法通过审查，更换三次仍未能达到基本要求，经采购单位审核认定中标方无法履约的，采购单位有权终止合同。</w:t>
            </w:r>
          </w:p>
          <w:p w14:paraId="3D282164">
            <w:pPr>
              <w:rPr>
                <w:rFonts w:ascii="宋体" w:hAnsi="宋体" w:cs="宋体"/>
                <w:highlight w:val="none"/>
              </w:rPr>
            </w:pPr>
            <w:r>
              <w:rPr>
                <w:rFonts w:hint="eastAsia" w:ascii="宋体" w:hAnsi="宋体" w:cs="宋体"/>
                <w:highlight w:val="none"/>
              </w:rPr>
              <w:t>2.中标单位应提供7×24小时热线电话服务，并配套专业技术服务人员实时监控、处理。</w:t>
            </w:r>
          </w:p>
          <w:p w14:paraId="1CE0C706">
            <w:pPr>
              <w:rPr>
                <w:rFonts w:ascii="宋体" w:hAnsi="宋体" w:cs="宋体"/>
                <w:highlight w:val="none"/>
              </w:rPr>
            </w:pPr>
            <w:r>
              <w:rPr>
                <w:rFonts w:hint="eastAsia" w:ascii="宋体" w:hAnsi="宋体" w:cs="宋体"/>
                <w:highlight w:val="none"/>
              </w:rPr>
              <w:t>3.中标单位如需对系统进行优化、网络割接、系统检修、设备搬迁、网络及软件升级等的可预见的原因影响采购人使用4小时以内的，应在提前48小时告知采购单位；影响采购单位使用超过4小时的，应事先与采购单位协商解决，并必须安排在非工作时间内进行。</w:t>
            </w:r>
          </w:p>
          <w:p w14:paraId="047C4B2C">
            <w:pPr>
              <w:rPr>
                <w:rFonts w:ascii="宋体" w:hAnsi="宋体" w:cs="宋体"/>
                <w:highlight w:val="none"/>
              </w:rPr>
            </w:pPr>
            <w:r>
              <w:rPr>
                <w:rFonts w:hint="eastAsia" w:ascii="宋体" w:hAnsi="宋体" w:cs="宋体"/>
                <w:highlight w:val="none"/>
                <w:lang w:val="en-US" w:eastAsia="zh-CN"/>
              </w:rPr>
              <w:t>4</w:t>
            </w:r>
            <w:r>
              <w:rPr>
                <w:rFonts w:hint="eastAsia" w:ascii="宋体" w:hAnsi="宋体" w:cs="宋体"/>
                <w:highlight w:val="none"/>
              </w:rPr>
              <w:t>.驻场技术服务人员均要求提供5×8小时驻场服务，重要活动及突发事件期间提供7×24小时驻场服务。同时，至少安排1名驻场技术服务人员在法定节假日参与采购单位值班、值守。采购单位如有其他临时专项保障需求，须无条件配备相应人数与资质的技术人员协助采购单位完成维护工作。</w:t>
            </w:r>
          </w:p>
          <w:p w14:paraId="2883481B">
            <w:pPr>
              <w:rPr>
                <w:rFonts w:ascii="宋体" w:hAnsi="宋体" w:cs="宋体"/>
                <w:highlight w:val="none"/>
              </w:rPr>
            </w:pPr>
            <w:r>
              <w:rPr>
                <w:rFonts w:hint="eastAsia" w:ascii="宋体" w:hAnsi="宋体" w:cs="宋体"/>
                <w:highlight w:val="none"/>
                <w:lang w:val="en-US" w:eastAsia="zh-CN"/>
              </w:rPr>
              <w:t>5</w:t>
            </w:r>
            <w:r>
              <w:rPr>
                <w:rFonts w:hint="eastAsia" w:ascii="宋体" w:hAnsi="宋体" w:cs="宋体"/>
                <w:highlight w:val="none"/>
              </w:rPr>
              <w:t>.中标单位驻场技术人员服务期间离职须提前一个月向采购单位提出申请，经采购单位批准且完成相关工作文档交接后方可更换，确保驻场岗位人员的工作稳定性。</w:t>
            </w:r>
          </w:p>
          <w:p w14:paraId="527B8A29">
            <w:pPr>
              <w:rPr>
                <w:rFonts w:ascii="宋体" w:hAnsi="宋体" w:cs="宋体"/>
                <w:highlight w:val="none"/>
              </w:rPr>
            </w:pPr>
            <w:r>
              <w:rPr>
                <w:rFonts w:hint="eastAsia" w:ascii="宋体" w:hAnsi="宋体" w:cs="宋体"/>
                <w:highlight w:val="none"/>
                <w:lang w:val="en-US" w:eastAsia="zh-CN"/>
              </w:rPr>
              <w:t>6</w:t>
            </w:r>
            <w:r>
              <w:rPr>
                <w:rFonts w:hint="eastAsia" w:ascii="宋体" w:hAnsi="宋体" w:cs="宋体"/>
                <w:highlight w:val="none"/>
              </w:rPr>
              <w:t>.本项目严禁违法转包、挂靠，对认定有上述违法行为的中标单位，责令停止违法行为，采购单位有权申报政府采购监督部门取消中标单位资格或解除政府采购合同，且不支付任何服务款项，同时依照有关规定追究法律责任。</w:t>
            </w:r>
          </w:p>
          <w:p w14:paraId="62FFEB82">
            <w:pPr>
              <w:rPr>
                <w:rFonts w:ascii="宋体" w:hAnsi="宋体" w:cs="宋体"/>
                <w:highlight w:val="none"/>
              </w:rPr>
            </w:pPr>
            <w:r>
              <w:rPr>
                <w:rFonts w:hint="eastAsia" w:ascii="宋体" w:hAnsi="宋体" w:cs="宋体"/>
                <w:highlight w:val="none"/>
              </w:rPr>
              <w:t>六、服务体系要求：</w:t>
            </w:r>
          </w:p>
          <w:p w14:paraId="68F40E90">
            <w:pPr>
              <w:rPr>
                <w:rFonts w:ascii="宋体" w:hAnsi="宋体" w:cs="宋体"/>
                <w:highlight w:val="none"/>
              </w:rPr>
            </w:pPr>
            <w:r>
              <w:rPr>
                <w:rFonts w:hint="eastAsia" w:ascii="宋体" w:hAnsi="宋体" w:cs="宋体"/>
                <w:highlight w:val="none"/>
              </w:rPr>
              <w:t>1.在进场开展运维服务前，中标单位须提交运维服务方案、巡检计划、管理制度、维护保障流程、巡检及维护的报表格式等详细技术文档供业主审核。</w:t>
            </w:r>
          </w:p>
          <w:p w14:paraId="3D6ADDD1">
            <w:pPr>
              <w:rPr>
                <w:rFonts w:ascii="宋体" w:hAnsi="宋体" w:cs="宋体"/>
                <w:highlight w:val="none"/>
              </w:rPr>
            </w:pPr>
            <w:r>
              <w:rPr>
                <w:rFonts w:hint="eastAsia" w:ascii="宋体" w:hAnsi="宋体" w:cs="宋体"/>
                <w:highlight w:val="none"/>
              </w:rPr>
              <w:t>2.中标单位须制定周巡检、月度巡检与季度巡检维护计划，按期对业务系统设备巡检，并按照巡检计划向用户提供详细报告。</w:t>
            </w:r>
          </w:p>
          <w:p w14:paraId="7DB3D607">
            <w:pPr>
              <w:rPr>
                <w:rFonts w:ascii="宋体" w:hAnsi="宋体" w:cs="宋体"/>
                <w:highlight w:val="none"/>
              </w:rPr>
            </w:pPr>
            <w:r>
              <w:rPr>
                <w:rFonts w:hint="eastAsia" w:ascii="宋体" w:hAnsi="宋体" w:cs="宋体"/>
                <w:highlight w:val="none"/>
              </w:rPr>
              <w:t>3.对所有的维护服务工作编制详细的文档资料记录，以备查阅、存档。针对每次故障处理完成后提交故障处理表，双方签字确认，确诊故障及突发事件的根本原因，并提出改进建议，以降低故障及突发事件重复发生率，提高系统可用性。</w:t>
            </w:r>
          </w:p>
          <w:p w14:paraId="1396D8F2">
            <w:pPr>
              <w:rPr>
                <w:rFonts w:ascii="宋体" w:hAnsi="宋体" w:cs="宋体"/>
                <w:highlight w:val="none"/>
              </w:rPr>
            </w:pPr>
            <w:r>
              <w:rPr>
                <w:rFonts w:hint="eastAsia" w:ascii="宋体" w:hAnsi="宋体" w:cs="宋体"/>
                <w:highlight w:val="none"/>
              </w:rPr>
              <w:t>4.对维护的系统与设备在服务期内按合同进行巡检，重大节假日值班前后须进行一次全面的设备检查，并配合做好值班进驻准备工作与退出收尾工作。检查后归档整理巡检档案，对发现的设备运行问题及隐患等问题进行汇总，出具设备检查报告和维护建议书，针对性地提出预警和解决方案(或直接解决)。</w:t>
            </w:r>
          </w:p>
          <w:p w14:paraId="6DBB9DDB">
            <w:pPr>
              <w:rPr>
                <w:rFonts w:ascii="宋体" w:hAnsi="宋体" w:cs="宋体"/>
                <w:highlight w:val="none"/>
              </w:rPr>
            </w:pPr>
            <w:r>
              <w:rPr>
                <w:rFonts w:hint="eastAsia" w:ascii="宋体" w:hAnsi="宋体" w:cs="宋体"/>
                <w:highlight w:val="none"/>
              </w:rPr>
              <w:t>5.中标单位应定期采购单位与进行技术交流，提出对系统运行维护存在的问题及解决方案与建议。当采购单位的系统需要扩展、迁移或升级时，中标单位应协助采购单位制定解决方案等技术支持。</w:t>
            </w:r>
          </w:p>
          <w:p w14:paraId="3D95EBEB">
            <w:pPr>
              <w:rPr>
                <w:rFonts w:ascii="宋体" w:hAnsi="宋体" w:cs="宋体"/>
                <w:highlight w:val="none"/>
              </w:rPr>
            </w:pPr>
            <w:r>
              <w:rPr>
                <w:rFonts w:hint="eastAsia" w:ascii="宋体" w:hAnsi="宋体" w:cs="宋体"/>
                <w:highlight w:val="none"/>
              </w:rPr>
              <w:t>6.安全生产要求：中标单位必须严格按照安全生产要求进行运维作业，中标单位为安全生产主要责任人，若中标单位在运维过程中因自身责任造成安全生产事故，或发生违反采购单位有关安全文明管理规定的行为，采购单位将按国家、行业有关法律法规或上级单位以及采购单位有关安全生产管理规定做出相应的处罚。此外，采购单位保留向中标单位依法追究其法律责任以及因事故造成的经济损失的权利。</w:t>
            </w:r>
          </w:p>
          <w:p w14:paraId="6D146431">
            <w:pPr>
              <w:rPr>
                <w:rFonts w:ascii="宋体" w:hAnsi="宋体" w:cs="宋体"/>
                <w:highlight w:val="none"/>
              </w:rPr>
            </w:pPr>
            <w:r>
              <w:rPr>
                <w:rFonts w:hint="eastAsia" w:ascii="宋体" w:hAnsi="宋体" w:cs="宋体"/>
                <w:highlight w:val="none"/>
              </w:rPr>
              <w:t>七、维修更换要求：</w:t>
            </w:r>
          </w:p>
          <w:p w14:paraId="04D9A678">
            <w:pPr>
              <w:rPr>
                <w:rFonts w:ascii="宋体" w:hAnsi="宋体" w:cs="宋体"/>
                <w:highlight w:val="none"/>
              </w:rPr>
            </w:pPr>
            <w:r>
              <w:rPr>
                <w:rFonts w:hint="eastAsia" w:ascii="宋体" w:hAnsi="宋体" w:cs="宋体"/>
                <w:highlight w:val="none"/>
              </w:rPr>
              <w:t>1.中标金额的10%作为设备维修（更换）费用，费用仅限于设备、备件、备品采购及第三方维修使用，当维修（更换）费用超过中标金额的10%的，超出部分上报采购单位另行处理。</w:t>
            </w:r>
          </w:p>
          <w:p w14:paraId="542E0088">
            <w:pPr>
              <w:rPr>
                <w:rFonts w:ascii="宋体" w:hAnsi="宋体" w:cs="宋体"/>
                <w:highlight w:val="none"/>
              </w:rPr>
            </w:pPr>
            <w:r>
              <w:rPr>
                <w:rFonts w:hint="eastAsia" w:ascii="宋体" w:hAnsi="宋体" w:cs="宋体"/>
                <w:highlight w:val="none"/>
              </w:rPr>
              <w:t>2.中标单位负责对采购单位采购用于本项目的设备、备件、备品进行安装调试，保证系统及设备的正常运行。</w:t>
            </w:r>
          </w:p>
          <w:p w14:paraId="297F09BC">
            <w:pPr>
              <w:rPr>
                <w:rFonts w:ascii="宋体" w:hAnsi="宋体" w:cs="宋体"/>
                <w:highlight w:val="none"/>
              </w:rPr>
            </w:pPr>
            <w:r>
              <w:rPr>
                <w:rFonts w:hint="eastAsia" w:ascii="宋体" w:hAnsi="宋体" w:cs="宋体"/>
                <w:highlight w:val="none"/>
              </w:rPr>
              <w:t>3.中标单位提供的更换的全新设备的技术性能参数必须满足采购单位的要求，采购单位保留对更换的新设备送有资质的检验机构测试的权利，若更换的设备性能低于原设备的，采购单位不予接收。</w:t>
            </w:r>
          </w:p>
          <w:p w14:paraId="757C08B1">
            <w:pPr>
              <w:rPr>
                <w:rFonts w:ascii="宋体" w:hAnsi="宋体" w:cs="宋体"/>
                <w:highlight w:val="none"/>
              </w:rPr>
            </w:pPr>
            <w:r>
              <w:rPr>
                <w:rFonts w:hint="eastAsia" w:ascii="宋体" w:hAnsi="宋体" w:cs="宋体"/>
                <w:bCs/>
                <w:highlight w:val="none"/>
              </w:rPr>
              <w:t>4.需要使用设备的维修（更换）费用进行维修（更换）</w:t>
            </w:r>
            <w:r>
              <w:rPr>
                <w:rFonts w:hint="eastAsia" w:ascii="宋体" w:hAnsi="宋体" w:cs="宋体"/>
                <w:highlight w:val="none"/>
              </w:rPr>
              <w:t>设备的，以及</w:t>
            </w:r>
            <w:r>
              <w:rPr>
                <w:rFonts w:hint="eastAsia" w:ascii="宋体" w:hAnsi="宋体" w:cs="宋体"/>
                <w:bCs/>
                <w:highlight w:val="none"/>
              </w:rPr>
              <w:t>因运维需要采购备件备品的</w:t>
            </w:r>
            <w:r>
              <w:rPr>
                <w:rFonts w:hint="eastAsia" w:ascii="宋体" w:hAnsi="宋体" w:cs="宋体"/>
                <w:highlight w:val="none"/>
              </w:rPr>
              <w:t>，中标单位须出具设备生产厂家或专业维修机构的检测报告或鉴定书</w:t>
            </w:r>
            <w:r>
              <w:rPr>
                <w:rFonts w:hint="eastAsia" w:ascii="宋体" w:hAnsi="宋体" w:cs="宋体"/>
                <w:bCs/>
                <w:highlight w:val="none"/>
              </w:rPr>
              <w:t>，</w:t>
            </w:r>
            <w:r>
              <w:rPr>
                <w:rFonts w:hint="eastAsia" w:ascii="宋体" w:hAnsi="宋体" w:cs="宋体"/>
                <w:highlight w:val="none"/>
              </w:rPr>
              <w:t>并上报采购单位并经采购单位同意后才能进行</w:t>
            </w:r>
            <w:r>
              <w:rPr>
                <w:rFonts w:hint="eastAsia" w:ascii="宋体" w:hAnsi="宋体" w:cs="宋体"/>
                <w:bCs/>
                <w:highlight w:val="none"/>
              </w:rPr>
              <w:t>维修（更换）</w:t>
            </w:r>
            <w:r>
              <w:rPr>
                <w:rFonts w:hint="eastAsia" w:ascii="宋体" w:hAnsi="宋体" w:cs="宋体"/>
                <w:highlight w:val="none"/>
              </w:rPr>
              <w:t>设备，同时须提供对应</w:t>
            </w:r>
            <w:r>
              <w:rPr>
                <w:rFonts w:hint="eastAsia" w:ascii="宋体" w:hAnsi="宋体" w:cs="宋体"/>
                <w:bCs/>
                <w:highlight w:val="none"/>
              </w:rPr>
              <w:t>维修（更换）费用发票等</w:t>
            </w:r>
            <w:r>
              <w:rPr>
                <w:rFonts w:hint="eastAsia" w:ascii="宋体" w:hAnsi="宋体" w:cs="宋体"/>
                <w:highlight w:val="none"/>
              </w:rPr>
              <w:t>证明材料，并按照采购单位相关规章制度出入库新设备及报废旧设备。</w:t>
            </w:r>
          </w:p>
          <w:p w14:paraId="6730BF2F">
            <w:pPr>
              <w:rPr>
                <w:rFonts w:ascii="宋体" w:hAnsi="宋体" w:cs="宋体"/>
                <w:highlight w:val="none"/>
              </w:rPr>
            </w:pPr>
            <w:r>
              <w:rPr>
                <w:rFonts w:hint="eastAsia" w:ascii="宋体" w:hAnsi="宋体" w:cs="宋体"/>
                <w:highlight w:val="none"/>
              </w:rPr>
              <w:t>八、服务考核评价体系：</w:t>
            </w:r>
          </w:p>
          <w:p w14:paraId="61E16246">
            <w:pPr>
              <w:rPr>
                <w:rFonts w:ascii="宋体" w:hAnsi="宋体" w:cs="宋体"/>
                <w:highlight w:val="none"/>
              </w:rPr>
            </w:pPr>
            <w:r>
              <w:rPr>
                <w:rFonts w:hint="eastAsia" w:ascii="宋体" w:hAnsi="宋体" w:cs="宋体"/>
                <w:highlight w:val="none"/>
              </w:rPr>
              <w:t>1.本项目运维服务规范和标准：《中华人民共和国安全防范行业标准》 GA/T74-94、《信息系统安全等级保护基本要求》GB/T 22239-2019等规范和有关规定，结合采购单位工作实际。</w:t>
            </w:r>
          </w:p>
          <w:p w14:paraId="76738191">
            <w:pPr>
              <w:rPr>
                <w:rFonts w:ascii="宋体" w:hAnsi="宋体" w:cs="宋体"/>
                <w:highlight w:val="none"/>
              </w:rPr>
            </w:pPr>
            <w:r>
              <w:rPr>
                <w:rFonts w:hint="eastAsia" w:ascii="宋体" w:hAnsi="宋体" w:cs="宋体"/>
                <w:highlight w:val="none"/>
              </w:rPr>
              <w:t>2.运维考核评价体系按以下办法执行：</w:t>
            </w:r>
          </w:p>
          <w:p w14:paraId="18043659">
            <w:pPr>
              <w:rPr>
                <w:rFonts w:ascii="宋体" w:hAnsi="宋体" w:cs="宋体"/>
                <w:highlight w:val="none"/>
              </w:rPr>
            </w:pPr>
            <w:r>
              <w:rPr>
                <w:rFonts w:hint="eastAsia" w:ascii="宋体" w:hAnsi="宋体" w:cs="宋体"/>
                <w:highlight w:val="none"/>
              </w:rPr>
              <w:t>（1）《故障处理服务满意度调查表》（附件二）</w:t>
            </w:r>
          </w:p>
          <w:p w14:paraId="68799442">
            <w:pPr>
              <w:rPr>
                <w:rFonts w:ascii="宋体" w:hAnsi="宋体" w:cs="宋体"/>
                <w:highlight w:val="none"/>
              </w:rPr>
            </w:pPr>
            <w:r>
              <w:rPr>
                <w:rFonts w:hint="eastAsia" w:ascii="宋体" w:hAnsi="宋体" w:cs="宋体"/>
                <w:highlight w:val="none"/>
              </w:rPr>
              <w:t>（2）《月度运维服务质量考核评分表》（附件三）</w:t>
            </w:r>
          </w:p>
          <w:p w14:paraId="7ECCAD1A">
            <w:pPr>
              <w:rPr>
                <w:rFonts w:ascii="宋体" w:hAnsi="宋体" w:cs="宋体"/>
                <w:highlight w:val="none"/>
              </w:rPr>
            </w:pPr>
            <w:r>
              <w:rPr>
                <w:rFonts w:hint="eastAsia" w:ascii="宋体" w:hAnsi="宋体" w:cs="宋体"/>
                <w:highlight w:val="none"/>
              </w:rPr>
              <w:t>（3）《季度运维服务质量考核评价表》（附件四）</w:t>
            </w:r>
          </w:p>
          <w:p w14:paraId="0C112D99">
            <w:pPr>
              <w:rPr>
                <w:rFonts w:ascii="宋体" w:hAnsi="宋体" w:cs="宋体"/>
                <w:highlight w:val="none"/>
              </w:rPr>
            </w:pPr>
            <w:r>
              <w:rPr>
                <w:rFonts w:hint="eastAsia" w:ascii="宋体" w:hAnsi="宋体" w:cs="宋体"/>
                <w:highlight w:val="none"/>
              </w:rPr>
              <w:t>3.中标单位未按招标文件中《服务需求一览表》中的内容提供服务或服务未达考核标准，出现1个季度考核不合格的，扣除中标价的15%；累计出现2个季度考核不合格的，扣除中标价的30%；并视中标单位违约，采购单位有权解除双方合同，同时保留追究中标单位造成采购单位损失的权利。</w:t>
            </w:r>
          </w:p>
          <w:p w14:paraId="32E7660F">
            <w:pPr>
              <w:rPr>
                <w:rFonts w:ascii="宋体" w:hAnsi="宋体" w:cs="宋体"/>
                <w:highlight w:val="none"/>
              </w:rPr>
            </w:pPr>
            <w:r>
              <w:rPr>
                <w:rFonts w:hint="eastAsia" w:ascii="宋体" w:hAnsi="宋体" w:cs="宋体"/>
                <w:highlight w:val="none"/>
              </w:rPr>
              <w:t>九、其他要求：</w:t>
            </w:r>
          </w:p>
          <w:p w14:paraId="6C605160">
            <w:pPr>
              <w:rPr>
                <w:rFonts w:ascii="宋体" w:hAnsi="宋体" w:cs="宋体"/>
                <w:highlight w:val="none"/>
              </w:rPr>
            </w:pPr>
            <w:r>
              <w:rPr>
                <w:rFonts w:hint="eastAsia" w:ascii="宋体" w:hAnsi="宋体" w:cs="宋体"/>
                <w:highlight w:val="none"/>
              </w:rPr>
              <w:t>▲1.报价必须含以下部分，包括：</w:t>
            </w:r>
          </w:p>
          <w:p w14:paraId="385818AF">
            <w:pPr>
              <w:rPr>
                <w:rFonts w:ascii="宋体" w:hAnsi="宋体" w:cs="宋体"/>
                <w:highlight w:val="none"/>
              </w:rPr>
            </w:pPr>
            <w:r>
              <w:rPr>
                <w:rFonts w:hint="eastAsia" w:ascii="宋体" w:hAnsi="宋体" w:cs="宋体"/>
                <w:highlight w:val="none"/>
              </w:rPr>
              <w:t>（1）人员的费用；</w:t>
            </w:r>
          </w:p>
          <w:p w14:paraId="3F1CAB9D">
            <w:pPr>
              <w:rPr>
                <w:rFonts w:ascii="宋体" w:hAnsi="宋体" w:cs="宋体"/>
                <w:highlight w:val="none"/>
              </w:rPr>
            </w:pPr>
            <w:r>
              <w:rPr>
                <w:rFonts w:hint="eastAsia" w:ascii="宋体" w:hAnsi="宋体" w:cs="宋体"/>
                <w:highlight w:val="none"/>
              </w:rPr>
              <w:t>（2）设备维修（更换）费用；</w:t>
            </w:r>
          </w:p>
          <w:p w14:paraId="4288D3A4">
            <w:pPr>
              <w:rPr>
                <w:rFonts w:ascii="宋体" w:hAnsi="宋体" w:cs="宋体"/>
                <w:highlight w:val="none"/>
              </w:rPr>
            </w:pPr>
            <w:r>
              <w:rPr>
                <w:rFonts w:hint="eastAsia" w:ascii="宋体" w:hAnsi="宋体" w:cs="宋体"/>
                <w:highlight w:val="none"/>
              </w:rPr>
              <w:t>（3）安装、运输、调试、培训、技术支持、售后服务、网络安全防护更新升级等费用；</w:t>
            </w:r>
          </w:p>
          <w:p w14:paraId="4E5B85DF">
            <w:pPr>
              <w:rPr>
                <w:rFonts w:ascii="宋体" w:hAnsi="宋体" w:cs="宋体"/>
                <w:highlight w:val="none"/>
              </w:rPr>
            </w:pPr>
            <w:r>
              <w:rPr>
                <w:rFonts w:hint="eastAsia" w:ascii="宋体" w:hAnsi="宋体" w:cs="宋体"/>
                <w:highlight w:val="none"/>
              </w:rPr>
              <w:t>（4）设备故障评估、鉴定服务费用；</w:t>
            </w:r>
          </w:p>
          <w:p w14:paraId="2139CD3E">
            <w:pPr>
              <w:rPr>
                <w:rFonts w:ascii="宋体" w:hAnsi="宋体" w:cs="宋体"/>
                <w:highlight w:val="none"/>
              </w:rPr>
            </w:pPr>
            <w:r>
              <w:rPr>
                <w:rFonts w:hint="eastAsia" w:ascii="宋体" w:hAnsi="宋体" w:cs="宋体"/>
                <w:highlight w:val="none"/>
              </w:rPr>
              <w:t>（5）采购必要的专用工具费用；</w:t>
            </w:r>
          </w:p>
          <w:p w14:paraId="6C50D7C2">
            <w:pPr>
              <w:rPr>
                <w:rFonts w:ascii="宋体" w:hAnsi="宋体" w:cs="宋体"/>
                <w:highlight w:val="none"/>
              </w:rPr>
            </w:pPr>
            <w:r>
              <w:rPr>
                <w:rFonts w:hint="eastAsia" w:ascii="宋体" w:hAnsi="宋体" w:cs="宋体"/>
                <w:highlight w:val="none"/>
              </w:rPr>
              <w:t>（6）必要的保险费用和各项税金；</w:t>
            </w:r>
          </w:p>
          <w:p w14:paraId="10ECC1B1">
            <w:pPr>
              <w:rPr>
                <w:rFonts w:ascii="宋体" w:hAnsi="宋体" w:cs="宋体"/>
                <w:highlight w:val="none"/>
              </w:rPr>
            </w:pPr>
            <w:r>
              <w:rPr>
                <w:rFonts w:hint="eastAsia" w:ascii="宋体" w:hAnsi="宋体" w:cs="宋体"/>
                <w:highlight w:val="none"/>
              </w:rPr>
              <w:t>▲2.付款方式：本项目合同签订后，提交运维计划（方案）及驻场技术服务人员到位，中标单位可向采购单位申请支付中标金额的30%；运维服务期满半年且考核合格后，中标单位可向采购单位申请支付中标金额的40%；运维服务期满且考核合格后，中标单位可向采购单位申请支付中标金额的30%。中标单位每次收到款项后10个工作日内开具等额发票给甲方采购单位。</w:t>
            </w:r>
          </w:p>
          <w:p w14:paraId="5550CF66">
            <w:pPr>
              <w:rPr>
                <w:rFonts w:ascii="宋体" w:hAnsi="宋体" w:cs="宋体"/>
                <w:highlight w:val="none"/>
              </w:rPr>
            </w:pPr>
            <w:r>
              <w:rPr>
                <w:rFonts w:hint="eastAsia" w:ascii="宋体" w:hAnsi="宋体" w:cs="宋体"/>
                <w:highlight w:val="none"/>
              </w:rPr>
              <w:t>3.投标人须结合广西大明山保护区的特点，提供整体运维服务方案，包括相关系统运行保养操作规程、故障处理流程以及运维保障流程、优化建议等，并承诺在服务期内依照运维方案提供服务。</w:t>
            </w:r>
          </w:p>
          <w:p w14:paraId="1DC944CD">
            <w:pPr>
              <w:rPr>
                <w:rFonts w:ascii="宋体" w:hAnsi="宋体" w:cs="宋体"/>
                <w:highlight w:val="none"/>
              </w:rPr>
            </w:pPr>
            <w:r>
              <w:rPr>
                <w:rFonts w:hint="eastAsia" w:ascii="宋体" w:hAnsi="宋体" w:cs="宋体"/>
                <w:highlight w:val="none"/>
              </w:rPr>
              <w:t>4.投标人须提供服务实施保障措施及管理制度，包括但不限于：进度计划、质量保证措施、人员及机构设置、安全生产管理制度、实施质量保证措施及质量管理制度等。</w:t>
            </w:r>
          </w:p>
          <w:p w14:paraId="28648B1B">
            <w:pPr>
              <w:rPr>
                <w:rFonts w:ascii="宋体" w:hAnsi="宋体" w:cs="宋体"/>
                <w:highlight w:val="none"/>
              </w:rPr>
            </w:pPr>
            <w:r>
              <w:rPr>
                <w:rFonts w:hint="eastAsia" w:ascii="宋体" w:hAnsi="宋体" w:cs="宋体"/>
                <w:highlight w:val="none"/>
              </w:rPr>
              <w:t>5.由于本项目具体运维内容较多和现场环境恶劣，投标人如需现场勘查，可到用户现场考察了解情况，费用自理。</w:t>
            </w:r>
          </w:p>
          <w:p w14:paraId="29720877">
            <w:pPr>
              <w:rPr>
                <w:rFonts w:ascii="宋体" w:hAnsi="宋体" w:cs="宋体"/>
                <w:highlight w:val="none"/>
              </w:rPr>
            </w:pPr>
            <w:r>
              <w:rPr>
                <w:rFonts w:hint="eastAsia" w:ascii="宋体" w:hAnsi="宋体" w:cs="宋体"/>
                <w:highlight w:val="none"/>
              </w:rPr>
              <w:t>▲6.保密要求：中标单位对采购单位所有系统技术资料、图纸、信息数据负有保密的责任和义务，未经采购单位许可，不允许向第三方透露。在本项目招投标过程中，所有参与投标人对有关本项目的相关信息和技术资料，未经采购单位许可，不允许向第三方透露，并签订保密协议。</w:t>
            </w:r>
          </w:p>
          <w:p w14:paraId="171A6335">
            <w:pPr>
              <w:rPr>
                <w:rFonts w:ascii="宋体" w:hAnsi="宋体" w:cs="宋体"/>
                <w:highlight w:val="none"/>
              </w:rPr>
            </w:pPr>
            <w:r>
              <w:rPr>
                <w:rFonts w:hint="eastAsia" w:ascii="宋体" w:hAnsi="宋体" w:cs="宋体"/>
                <w:highlight w:val="none"/>
              </w:rPr>
              <w:t>7.中标单位在投标时提供了业绩证明的，在签订合同前，中标单位须提供业绩合同原件、业主单位名称、详细地址、联系人电话，采购单位将对业绩真实性进行核验，如有虚假，中标单位须依法承担相应责任。</w:t>
            </w:r>
          </w:p>
          <w:p w14:paraId="6408DC86">
            <w:pPr>
              <w:rPr>
                <w:rFonts w:ascii="宋体" w:hAnsi="宋体" w:cs="宋体"/>
                <w:highlight w:val="none"/>
              </w:rPr>
            </w:pPr>
            <w:r>
              <w:rPr>
                <w:rFonts w:hint="eastAsia" w:ascii="宋体" w:hAnsi="宋体" w:cs="宋体"/>
                <w:highlight w:val="none"/>
              </w:rPr>
              <w:t>▲8.投标人在投标文件中须对服务需求做出全面响应并提出整体规划和运维方案（含运维人员）。中标之后须严格按照整体规划和运维方案及承诺（含运维人员）提供服务，确保所运维的业务系统的正常运行。在运维过程中，若由于中标单位自身技术不足或违规操作等原因造成的数据丢失、设备损坏、系统停运等，须承担相应的责任。</w:t>
            </w:r>
          </w:p>
          <w:p w14:paraId="02888529">
            <w:pPr>
              <w:rPr>
                <w:rFonts w:ascii="宋体" w:hAnsi="宋体" w:cs="宋体"/>
                <w:highlight w:val="none"/>
              </w:rPr>
            </w:pPr>
            <w:r>
              <w:rPr>
                <w:rFonts w:hint="eastAsia" w:ascii="宋体" w:hAnsi="宋体" w:cs="宋体"/>
                <w:highlight w:val="none"/>
              </w:rPr>
              <w:t>9.是否进行演示：否。</w:t>
            </w:r>
          </w:p>
          <w:p w14:paraId="09F5E8B8">
            <w:pPr>
              <w:rPr>
                <w:rFonts w:ascii="宋体" w:hAnsi="宋体" w:cs="宋体"/>
                <w:highlight w:val="none"/>
              </w:rPr>
            </w:pPr>
            <w:r>
              <w:rPr>
                <w:rFonts w:hint="eastAsia" w:ascii="宋体" w:hAnsi="宋体" w:cs="宋体"/>
                <w:highlight w:val="none"/>
              </w:rPr>
              <w:t>10.是否要求提供样品：否。</w:t>
            </w:r>
          </w:p>
          <w:p w14:paraId="3B9660EE">
            <w:pPr>
              <w:rPr>
                <w:rFonts w:ascii="宋体" w:hAnsi="宋体" w:cs="宋体"/>
                <w:highlight w:val="none"/>
              </w:rPr>
            </w:pPr>
            <w:r>
              <w:rPr>
                <w:rFonts w:hint="eastAsia" w:ascii="宋体" w:hAnsi="宋体" w:cs="宋体"/>
                <w:highlight w:val="none"/>
              </w:rPr>
              <w:t>11.是否现场踏勘：否。</w:t>
            </w:r>
          </w:p>
          <w:p w14:paraId="5325672F">
            <w:pPr>
              <w:rPr>
                <w:rFonts w:hint="eastAsia" w:ascii="宋体" w:hAnsi="宋体" w:eastAsia="宋体" w:cs="宋体"/>
                <w:szCs w:val="21"/>
                <w:highlight w:val="none"/>
              </w:rPr>
            </w:pPr>
            <w:r>
              <w:rPr>
                <w:rFonts w:hint="eastAsia" w:ascii="宋体" w:hAnsi="宋体" w:cs="宋体"/>
                <w:highlight w:val="none"/>
              </w:rPr>
              <w:t>12.合同延续年限、条件和方式：服务期满后，在采购人年度预算的项目投资金额与中标金额一致的前提下，中标供应商上一年的季度考核均为合格的，可按本项目合同续签一年服务（最多续签两年服务），供应商可以自由选择接受或拒绝。</w:t>
            </w:r>
          </w:p>
        </w:tc>
      </w:tr>
    </w:tbl>
    <w:p w14:paraId="08D428F5">
      <w:pPr>
        <w:spacing w:line="428" w:lineRule="exact"/>
        <w:ind w:left="119"/>
        <w:rPr>
          <w:rFonts w:ascii="宋体" w:hAnsi="宋体" w:cs="宋体"/>
          <w:b/>
          <w:bCs/>
          <w:color w:val="000000"/>
          <w:szCs w:val="21"/>
        </w:rPr>
      </w:pPr>
    </w:p>
    <w:p w14:paraId="310CB3C5">
      <w:pPr>
        <w:rPr>
          <w:rFonts w:ascii="宋体" w:hAnsi="宋体" w:cs="宋体"/>
        </w:rPr>
      </w:pPr>
    </w:p>
    <w:p w14:paraId="0CED388F">
      <w:pPr>
        <w:spacing w:line="360" w:lineRule="auto"/>
        <w:ind w:firstLine="420" w:firstLineChars="200"/>
        <w:rPr>
          <w:rFonts w:ascii="宋体" w:hAnsi="宋体" w:cs="宋体"/>
        </w:rPr>
      </w:pPr>
      <w:r>
        <w:rPr>
          <w:rFonts w:hint="eastAsia" w:ascii="宋体" w:hAnsi="宋体" w:cs="宋体"/>
        </w:rPr>
        <w:br w:type="page"/>
      </w:r>
    </w:p>
    <w:p w14:paraId="5542D2B9">
      <w:pPr>
        <w:pStyle w:val="5"/>
        <w:rPr>
          <w:rFonts w:ascii="宋体" w:hAnsi="宋体" w:eastAsia="宋体" w:cs="宋体"/>
          <w:sz w:val="24"/>
          <w:szCs w:val="24"/>
        </w:rPr>
      </w:pPr>
      <w:bookmarkStart w:id="18" w:name="_Toc9117"/>
      <w:bookmarkStart w:id="19" w:name="_Toc5719"/>
      <w:r>
        <w:rPr>
          <w:rFonts w:hint="eastAsia" w:ascii="宋体" w:hAnsi="宋体" w:eastAsia="宋体" w:cs="宋体"/>
          <w:sz w:val="24"/>
          <w:szCs w:val="24"/>
        </w:rPr>
        <w:t>附件一：</w:t>
      </w:r>
      <w:bookmarkEnd w:id="18"/>
      <w:bookmarkEnd w:id="19"/>
    </w:p>
    <w:p w14:paraId="1467FC5F">
      <w:pPr>
        <w:pStyle w:val="5"/>
        <w:jc w:val="center"/>
        <w:rPr>
          <w:rFonts w:ascii="宋体" w:hAnsi="宋体" w:eastAsia="宋体" w:cs="宋体"/>
          <w:sz w:val="24"/>
          <w:szCs w:val="24"/>
        </w:rPr>
      </w:pPr>
      <w:bookmarkStart w:id="20" w:name="_Toc17883"/>
      <w:bookmarkStart w:id="21" w:name="_Toc20252"/>
      <w:r>
        <w:rPr>
          <w:rFonts w:hint="eastAsia" w:ascii="宋体" w:hAnsi="宋体" w:eastAsia="宋体" w:cs="宋体"/>
          <w:sz w:val="24"/>
          <w:szCs w:val="24"/>
        </w:rPr>
        <w:t>运维设备清单</w:t>
      </w:r>
      <w:bookmarkEnd w:id="20"/>
      <w:bookmarkEnd w:id="21"/>
    </w:p>
    <w:p w14:paraId="0D5C0D5E">
      <w:pPr>
        <w:rPr>
          <w:rFonts w:hint="eastAsia" w:eastAsia="宋体" w:cs="宋体" w:asciiTheme="minorEastAsia" w:hAnsiTheme="minorEastAsia"/>
          <w:color w:val="000000"/>
          <w:szCs w:val="21"/>
        </w:rPr>
      </w:pPr>
      <w:r>
        <w:rPr>
          <w:rFonts w:hint="eastAsia" w:eastAsia="宋体" w:cs="宋体" w:asciiTheme="minorEastAsia" w:hAnsiTheme="minorEastAsia"/>
          <w:color w:val="000000"/>
          <w:szCs w:val="21"/>
        </w:rPr>
        <w:t>附件</w:t>
      </w:r>
      <w:r>
        <w:rPr>
          <w:rFonts w:hint="eastAsia" w:cs="宋体" w:asciiTheme="minorEastAsia" w:hAnsiTheme="minorEastAsia"/>
          <w:color w:val="000000"/>
          <w:szCs w:val="21"/>
          <w:lang w:eastAsia="zh-CN"/>
        </w:rPr>
        <w:t>：</w:t>
      </w:r>
      <w:r>
        <w:rPr>
          <w:rFonts w:hint="eastAsia" w:eastAsia="宋体" w:cs="宋体" w:asciiTheme="minorEastAsia" w:hAnsiTheme="minorEastAsia"/>
          <w:color w:val="000000"/>
          <w:szCs w:val="21"/>
        </w:rPr>
        <w:t>运维设备清单</w:t>
      </w:r>
    </w:p>
    <w:p w14:paraId="75660AF5">
      <w:pPr>
        <w:rPr>
          <w:rFonts w:cs="宋体" w:asciiTheme="minorEastAsia" w:hAnsiTheme="minorEastAsia"/>
          <w:color w:val="000000"/>
          <w:szCs w:val="21"/>
        </w:rPr>
      </w:pPr>
      <w:r>
        <w:rPr>
          <w:rFonts w:hint="eastAsia" w:cs="宋体" w:asciiTheme="minorEastAsia" w:hAnsiTheme="minorEastAsia"/>
          <w:color w:val="000000"/>
          <w:szCs w:val="21"/>
        </w:rPr>
        <w:t>本项目涉及的设备清单如下表，具体以业主最终实际数量为准。</w:t>
      </w:r>
    </w:p>
    <w:tbl>
      <w:tblPr>
        <w:tblStyle w:val="37"/>
        <w:tblW w:w="9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2"/>
        <w:gridCol w:w="1286"/>
        <w:gridCol w:w="3685"/>
        <w:gridCol w:w="2694"/>
        <w:gridCol w:w="998"/>
      </w:tblGrid>
      <w:tr w14:paraId="5372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jc w:val="center"/>
        </w:trPr>
        <w:tc>
          <w:tcPr>
            <w:tcW w:w="9485" w:type="dxa"/>
            <w:gridSpan w:val="5"/>
            <w:tcMar>
              <w:top w:w="15" w:type="dxa"/>
              <w:left w:w="15" w:type="dxa"/>
              <w:right w:w="15" w:type="dxa"/>
            </w:tcMar>
            <w:vAlign w:val="center"/>
          </w:tcPr>
          <w:p w14:paraId="2F028497">
            <w:pPr>
              <w:rPr>
                <w:rFonts w:hint="eastAsia" w:eastAsia="宋体" w:asciiTheme="minorEastAsia" w:hAnsiTheme="minorEastAsia"/>
                <w:sz w:val="24"/>
                <w:lang w:eastAsia="zh-CN"/>
              </w:rPr>
            </w:pPr>
            <w:r>
              <w:rPr>
                <w:rFonts w:hint="eastAsia" w:asciiTheme="minorEastAsia" w:hAnsiTheme="minorEastAsia"/>
                <w:b/>
                <w:bCs/>
                <w:sz w:val="28"/>
                <w:szCs w:val="28"/>
                <w:lang w:bidi="ar"/>
              </w:rPr>
              <w:t>大明山天坪机房部署系统、森林眼森林防火视频监控系统及车牌识别管理系统运维服务项目</w:t>
            </w:r>
            <w:r>
              <w:rPr>
                <w:rFonts w:hint="eastAsia" w:asciiTheme="minorEastAsia" w:hAnsiTheme="minorEastAsia"/>
                <w:b/>
                <w:bCs/>
                <w:sz w:val="28"/>
                <w:szCs w:val="28"/>
                <w:lang w:eastAsia="zh-CN" w:bidi="ar"/>
              </w:rPr>
              <w:t>（</w:t>
            </w:r>
            <w:r>
              <w:rPr>
                <w:rFonts w:hint="eastAsia" w:asciiTheme="minorEastAsia" w:hAnsiTheme="minorEastAsia"/>
                <w:b/>
                <w:bCs/>
                <w:sz w:val="28"/>
                <w:szCs w:val="28"/>
                <w:lang w:val="en-US" w:eastAsia="zh-CN" w:bidi="ar"/>
              </w:rPr>
              <w:t>运维</w:t>
            </w:r>
            <w:r>
              <w:rPr>
                <w:rFonts w:hint="eastAsia" w:asciiTheme="minorEastAsia" w:hAnsiTheme="minorEastAsia"/>
                <w:b/>
                <w:bCs/>
                <w:sz w:val="28"/>
                <w:szCs w:val="28"/>
                <w:lang w:bidi="ar"/>
              </w:rPr>
              <w:t>设备清单</w:t>
            </w:r>
            <w:r>
              <w:rPr>
                <w:rFonts w:hint="eastAsia" w:asciiTheme="minorEastAsia" w:hAnsiTheme="minorEastAsia"/>
                <w:b/>
                <w:bCs/>
                <w:sz w:val="28"/>
                <w:szCs w:val="28"/>
                <w:lang w:eastAsia="zh-CN" w:bidi="ar"/>
              </w:rPr>
              <w:t>）</w:t>
            </w:r>
          </w:p>
        </w:tc>
      </w:tr>
      <w:tr w14:paraId="0514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44BD013">
            <w:pPr>
              <w:jc w:val="center"/>
              <w:rPr>
                <w:rFonts w:asciiTheme="minorEastAsia" w:hAnsiTheme="minorEastAsia"/>
                <w:sz w:val="24"/>
              </w:rPr>
            </w:pPr>
            <w:r>
              <w:rPr>
                <w:rFonts w:hint="eastAsia" w:asciiTheme="minorEastAsia" w:hAnsiTheme="minorEastAsia"/>
                <w:sz w:val="24"/>
                <w:lang w:bidi="ar"/>
              </w:rPr>
              <w:t>序号</w:t>
            </w:r>
          </w:p>
        </w:tc>
        <w:tc>
          <w:tcPr>
            <w:tcW w:w="4971" w:type="dxa"/>
            <w:gridSpan w:val="2"/>
            <w:tcMar>
              <w:top w:w="15" w:type="dxa"/>
              <w:left w:w="15" w:type="dxa"/>
              <w:right w:w="15" w:type="dxa"/>
            </w:tcMar>
            <w:vAlign w:val="center"/>
          </w:tcPr>
          <w:p w14:paraId="4EF8B959">
            <w:pPr>
              <w:jc w:val="center"/>
              <w:rPr>
                <w:rFonts w:asciiTheme="minorEastAsia" w:hAnsiTheme="minorEastAsia"/>
                <w:sz w:val="24"/>
              </w:rPr>
            </w:pPr>
            <w:r>
              <w:rPr>
                <w:rFonts w:hint="eastAsia" w:asciiTheme="minorEastAsia" w:hAnsiTheme="minorEastAsia"/>
                <w:sz w:val="24"/>
                <w:lang w:val="en-US" w:eastAsia="zh-CN" w:bidi="ar"/>
              </w:rPr>
              <w:t xml:space="preserve">          </w:t>
            </w:r>
            <w:r>
              <w:rPr>
                <w:rFonts w:hint="eastAsia" w:asciiTheme="minorEastAsia" w:hAnsiTheme="minorEastAsia"/>
                <w:sz w:val="24"/>
                <w:lang w:bidi="ar"/>
              </w:rPr>
              <w:t>设备名称</w:t>
            </w:r>
          </w:p>
        </w:tc>
        <w:tc>
          <w:tcPr>
            <w:tcW w:w="2694" w:type="dxa"/>
            <w:tcMar>
              <w:top w:w="15" w:type="dxa"/>
              <w:left w:w="15" w:type="dxa"/>
              <w:right w:w="15" w:type="dxa"/>
            </w:tcMar>
            <w:vAlign w:val="center"/>
          </w:tcPr>
          <w:p w14:paraId="79FBB657">
            <w:pPr>
              <w:jc w:val="center"/>
              <w:rPr>
                <w:rFonts w:asciiTheme="minorEastAsia" w:hAnsiTheme="minorEastAsia"/>
                <w:sz w:val="24"/>
              </w:rPr>
            </w:pPr>
            <w:r>
              <w:rPr>
                <w:rFonts w:hint="eastAsia" w:asciiTheme="minorEastAsia" w:hAnsiTheme="minorEastAsia"/>
                <w:sz w:val="24"/>
                <w:lang w:bidi="ar"/>
              </w:rPr>
              <w:t>规格型号</w:t>
            </w:r>
          </w:p>
        </w:tc>
        <w:tc>
          <w:tcPr>
            <w:tcW w:w="998" w:type="dxa"/>
            <w:tcMar>
              <w:top w:w="15" w:type="dxa"/>
              <w:left w:w="15" w:type="dxa"/>
              <w:right w:w="15" w:type="dxa"/>
            </w:tcMar>
            <w:vAlign w:val="center"/>
          </w:tcPr>
          <w:p w14:paraId="53A80546">
            <w:pPr>
              <w:jc w:val="center"/>
              <w:rPr>
                <w:rFonts w:asciiTheme="minorEastAsia" w:hAnsiTheme="minorEastAsia"/>
                <w:sz w:val="24"/>
              </w:rPr>
            </w:pPr>
            <w:r>
              <w:rPr>
                <w:rFonts w:hint="eastAsia" w:asciiTheme="minorEastAsia" w:hAnsiTheme="minorEastAsia"/>
                <w:sz w:val="24"/>
                <w:lang w:bidi="ar"/>
              </w:rPr>
              <w:t>数量</w:t>
            </w:r>
          </w:p>
        </w:tc>
      </w:tr>
      <w:tr w14:paraId="6066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C3D1022">
            <w:pPr>
              <w:numPr>
                <w:ilvl w:val="0"/>
                <w:numId w:val="4"/>
              </w:numPr>
              <w:ind w:left="425" w:leftChars="0" w:hanging="425" w:firstLineChars="0"/>
              <w:jc w:val="center"/>
              <w:rPr>
                <w:rFonts w:asciiTheme="minorEastAsia" w:hAnsiTheme="minorEastAsia"/>
                <w:sz w:val="24"/>
              </w:rPr>
            </w:pPr>
          </w:p>
        </w:tc>
        <w:tc>
          <w:tcPr>
            <w:tcW w:w="1286" w:type="dxa"/>
            <w:vMerge w:val="restart"/>
            <w:tcMar>
              <w:top w:w="15" w:type="dxa"/>
              <w:left w:w="15" w:type="dxa"/>
              <w:right w:w="15" w:type="dxa"/>
            </w:tcMar>
            <w:vAlign w:val="center"/>
          </w:tcPr>
          <w:p w14:paraId="0179D19D">
            <w:pPr>
              <w:rPr>
                <w:rFonts w:asciiTheme="minorEastAsia" w:hAnsiTheme="minorEastAsia"/>
                <w:sz w:val="24"/>
              </w:rPr>
            </w:pPr>
            <w:r>
              <w:rPr>
                <w:rFonts w:hint="eastAsia" w:asciiTheme="minorEastAsia" w:hAnsiTheme="minorEastAsia"/>
                <w:sz w:val="24"/>
                <w:lang w:bidi="ar"/>
              </w:rPr>
              <w:t>大明山保护区大门区至天坪区预警视频监控系统（</w:t>
            </w:r>
            <w:r>
              <w:rPr>
                <w:rFonts w:hint="eastAsia" w:asciiTheme="minorEastAsia" w:hAnsiTheme="minorEastAsia"/>
                <w:sz w:val="24"/>
                <w:lang w:val="en-US" w:eastAsia="zh-CN" w:bidi="ar"/>
              </w:rPr>
              <w:t>一</w:t>
            </w:r>
            <w:r>
              <w:rPr>
                <w:rFonts w:hint="eastAsia" w:asciiTheme="minorEastAsia" w:hAnsiTheme="minorEastAsia"/>
                <w:sz w:val="24"/>
                <w:lang w:bidi="ar"/>
              </w:rPr>
              <w:t>期）</w:t>
            </w:r>
          </w:p>
        </w:tc>
        <w:tc>
          <w:tcPr>
            <w:tcW w:w="3685" w:type="dxa"/>
            <w:tcMar>
              <w:top w:w="15" w:type="dxa"/>
              <w:left w:w="15" w:type="dxa"/>
              <w:right w:w="15" w:type="dxa"/>
            </w:tcMar>
            <w:vAlign w:val="center"/>
          </w:tcPr>
          <w:p w14:paraId="65B1E89D">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远程监控平台软件</w:t>
            </w:r>
          </w:p>
        </w:tc>
        <w:tc>
          <w:tcPr>
            <w:tcW w:w="2694" w:type="dxa"/>
            <w:tcMar>
              <w:top w:w="15" w:type="dxa"/>
              <w:left w:w="15" w:type="dxa"/>
              <w:right w:w="15" w:type="dxa"/>
            </w:tcMar>
            <w:vAlign w:val="center"/>
          </w:tcPr>
          <w:p w14:paraId="01DBC9FC">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型号规格：SN-CMS2000YS</w:t>
            </w:r>
          </w:p>
        </w:tc>
        <w:tc>
          <w:tcPr>
            <w:tcW w:w="998" w:type="dxa"/>
            <w:tcMar>
              <w:top w:w="15" w:type="dxa"/>
              <w:left w:w="15" w:type="dxa"/>
              <w:right w:w="15" w:type="dxa"/>
            </w:tcMar>
            <w:vAlign w:val="center"/>
          </w:tcPr>
          <w:p w14:paraId="75CAF00F">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1套</w:t>
            </w:r>
          </w:p>
        </w:tc>
      </w:tr>
      <w:tr w14:paraId="79BC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D4C0639">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434B757">
            <w:pPr>
              <w:rPr>
                <w:rFonts w:asciiTheme="minorEastAsia" w:hAnsiTheme="minorEastAsia"/>
                <w:sz w:val="24"/>
              </w:rPr>
            </w:pPr>
          </w:p>
        </w:tc>
        <w:tc>
          <w:tcPr>
            <w:tcW w:w="3685" w:type="dxa"/>
            <w:tcMar>
              <w:top w:w="15" w:type="dxa"/>
              <w:left w:w="15" w:type="dxa"/>
              <w:right w:w="15" w:type="dxa"/>
            </w:tcMar>
            <w:vAlign w:val="center"/>
          </w:tcPr>
          <w:p w14:paraId="01CE8771">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中心管理服务器</w:t>
            </w:r>
          </w:p>
        </w:tc>
        <w:tc>
          <w:tcPr>
            <w:tcW w:w="2694" w:type="dxa"/>
            <w:tcMar>
              <w:top w:w="15" w:type="dxa"/>
              <w:left w:w="15" w:type="dxa"/>
              <w:right w:w="15" w:type="dxa"/>
            </w:tcMar>
            <w:vAlign w:val="center"/>
          </w:tcPr>
          <w:p w14:paraId="1FF925B9">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型号规格：RH2288H V2</w:t>
            </w:r>
          </w:p>
        </w:tc>
        <w:tc>
          <w:tcPr>
            <w:tcW w:w="998" w:type="dxa"/>
            <w:tcMar>
              <w:top w:w="15" w:type="dxa"/>
              <w:left w:w="15" w:type="dxa"/>
              <w:right w:w="15" w:type="dxa"/>
            </w:tcMar>
            <w:vAlign w:val="center"/>
          </w:tcPr>
          <w:p w14:paraId="08E044CF">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1台</w:t>
            </w:r>
          </w:p>
        </w:tc>
      </w:tr>
      <w:tr w14:paraId="2ED3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7B18209">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335963D">
            <w:pPr>
              <w:rPr>
                <w:rFonts w:asciiTheme="minorEastAsia" w:hAnsiTheme="minorEastAsia"/>
                <w:sz w:val="24"/>
              </w:rPr>
            </w:pPr>
          </w:p>
        </w:tc>
        <w:tc>
          <w:tcPr>
            <w:tcW w:w="3685" w:type="dxa"/>
            <w:tcMar>
              <w:top w:w="15" w:type="dxa"/>
              <w:left w:w="15" w:type="dxa"/>
              <w:right w:w="15" w:type="dxa"/>
            </w:tcMar>
            <w:vAlign w:val="center"/>
          </w:tcPr>
          <w:p w14:paraId="1BD89134">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流媒体服务器</w:t>
            </w:r>
          </w:p>
        </w:tc>
        <w:tc>
          <w:tcPr>
            <w:tcW w:w="2694" w:type="dxa"/>
            <w:tcMar>
              <w:top w:w="15" w:type="dxa"/>
              <w:left w:w="15" w:type="dxa"/>
              <w:right w:w="15" w:type="dxa"/>
            </w:tcMar>
            <w:vAlign w:val="center"/>
          </w:tcPr>
          <w:p w14:paraId="66808457">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型号规格：RH2288H V2</w:t>
            </w:r>
          </w:p>
        </w:tc>
        <w:tc>
          <w:tcPr>
            <w:tcW w:w="998" w:type="dxa"/>
            <w:tcMar>
              <w:top w:w="15" w:type="dxa"/>
              <w:left w:w="15" w:type="dxa"/>
              <w:right w:w="15" w:type="dxa"/>
            </w:tcMar>
            <w:vAlign w:val="center"/>
          </w:tcPr>
          <w:p w14:paraId="312AF3B9">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2台</w:t>
            </w:r>
          </w:p>
        </w:tc>
      </w:tr>
      <w:tr w14:paraId="0BE8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7D6DE888">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3CC11F23">
            <w:pPr>
              <w:rPr>
                <w:rFonts w:asciiTheme="minorEastAsia" w:hAnsiTheme="minorEastAsia"/>
                <w:sz w:val="24"/>
              </w:rPr>
            </w:pPr>
          </w:p>
        </w:tc>
        <w:tc>
          <w:tcPr>
            <w:tcW w:w="3685" w:type="dxa"/>
            <w:shd w:val="clear" w:color="auto" w:fill="FFFFFF"/>
            <w:tcMar>
              <w:top w:w="15" w:type="dxa"/>
              <w:left w:w="15" w:type="dxa"/>
              <w:right w:w="15" w:type="dxa"/>
            </w:tcMar>
            <w:vAlign w:val="center"/>
          </w:tcPr>
          <w:p w14:paraId="0EFD72A0">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虚拟化软件</w:t>
            </w:r>
          </w:p>
        </w:tc>
        <w:tc>
          <w:tcPr>
            <w:tcW w:w="2694" w:type="dxa"/>
            <w:shd w:val="clear" w:color="auto" w:fill="FFFFFF"/>
            <w:tcMar>
              <w:top w:w="15" w:type="dxa"/>
              <w:left w:w="15" w:type="dxa"/>
              <w:right w:w="15" w:type="dxa"/>
            </w:tcMar>
            <w:vAlign w:val="center"/>
          </w:tcPr>
          <w:p w14:paraId="4F86FBAB">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型号规格：FusionSphere</w:t>
            </w:r>
          </w:p>
        </w:tc>
        <w:tc>
          <w:tcPr>
            <w:tcW w:w="998" w:type="dxa"/>
            <w:shd w:val="clear" w:color="auto" w:fill="FFFFFF"/>
            <w:tcMar>
              <w:top w:w="15" w:type="dxa"/>
              <w:left w:w="15" w:type="dxa"/>
              <w:right w:w="15" w:type="dxa"/>
            </w:tcMar>
            <w:vAlign w:val="center"/>
          </w:tcPr>
          <w:p w14:paraId="545CCACD">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1套</w:t>
            </w:r>
          </w:p>
        </w:tc>
      </w:tr>
      <w:tr w14:paraId="7D80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78944454">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28342CC6">
            <w:pPr>
              <w:rPr>
                <w:rFonts w:asciiTheme="minorEastAsia" w:hAnsiTheme="minorEastAsia"/>
                <w:sz w:val="24"/>
              </w:rPr>
            </w:pPr>
          </w:p>
        </w:tc>
        <w:tc>
          <w:tcPr>
            <w:tcW w:w="3685" w:type="dxa"/>
            <w:shd w:val="clear" w:color="auto" w:fill="FFFFFF"/>
            <w:tcMar>
              <w:top w:w="15" w:type="dxa"/>
              <w:left w:w="15" w:type="dxa"/>
              <w:right w:w="15" w:type="dxa"/>
            </w:tcMar>
            <w:vAlign w:val="center"/>
          </w:tcPr>
          <w:p w14:paraId="66CF84F8">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监控云服务器</w:t>
            </w:r>
          </w:p>
        </w:tc>
        <w:tc>
          <w:tcPr>
            <w:tcW w:w="2694" w:type="dxa"/>
            <w:shd w:val="clear" w:color="auto" w:fill="FFFFFF"/>
            <w:tcMar>
              <w:top w:w="15" w:type="dxa"/>
              <w:left w:w="15" w:type="dxa"/>
              <w:right w:w="15" w:type="dxa"/>
            </w:tcMar>
            <w:vAlign w:val="center"/>
          </w:tcPr>
          <w:p w14:paraId="2884D5B9">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型号规格：RH2288H V2</w:t>
            </w:r>
          </w:p>
        </w:tc>
        <w:tc>
          <w:tcPr>
            <w:tcW w:w="998" w:type="dxa"/>
            <w:shd w:val="clear" w:color="auto" w:fill="FFFFFF"/>
            <w:tcMar>
              <w:top w:w="15" w:type="dxa"/>
              <w:left w:w="15" w:type="dxa"/>
              <w:right w:w="15" w:type="dxa"/>
            </w:tcMar>
            <w:vAlign w:val="center"/>
          </w:tcPr>
          <w:p w14:paraId="0CCDDCFE">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4台</w:t>
            </w:r>
          </w:p>
        </w:tc>
      </w:tr>
      <w:tr w14:paraId="5091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01B342F2">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226B29A4">
            <w:pPr>
              <w:rPr>
                <w:rFonts w:asciiTheme="minorEastAsia" w:hAnsiTheme="minorEastAsia"/>
                <w:sz w:val="24"/>
              </w:rPr>
            </w:pPr>
          </w:p>
        </w:tc>
        <w:tc>
          <w:tcPr>
            <w:tcW w:w="3685" w:type="dxa"/>
            <w:shd w:val="clear" w:color="auto" w:fill="FFFFFF"/>
            <w:tcMar>
              <w:top w:w="15" w:type="dxa"/>
              <w:left w:w="15" w:type="dxa"/>
              <w:right w:w="15" w:type="dxa"/>
            </w:tcMar>
            <w:vAlign w:val="center"/>
          </w:tcPr>
          <w:p w14:paraId="2563BD66">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高清解码器</w:t>
            </w:r>
          </w:p>
        </w:tc>
        <w:tc>
          <w:tcPr>
            <w:tcW w:w="2694" w:type="dxa"/>
            <w:shd w:val="clear" w:color="auto" w:fill="FFFFFF"/>
            <w:tcMar>
              <w:top w:w="15" w:type="dxa"/>
              <w:left w:w="15" w:type="dxa"/>
              <w:right w:w="15" w:type="dxa"/>
            </w:tcMar>
            <w:vAlign w:val="center"/>
          </w:tcPr>
          <w:p w14:paraId="1896B4BD">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型号规格：SN-VDM20/04WHM</w:t>
            </w:r>
          </w:p>
        </w:tc>
        <w:tc>
          <w:tcPr>
            <w:tcW w:w="998" w:type="dxa"/>
            <w:shd w:val="clear" w:color="auto" w:fill="FFFFFF"/>
            <w:tcMar>
              <w:top w:w="15" w:type="dxa"/>
              <w:left w:w="15" w:type="dxa"/>
              <w:right w:w="15" w:type="dxa"/>
            </w:tcMar>
            <w:vAlign w:val="center"/>
          </w:tcPr>
          <w:p w14:paraId="7FAA7C49">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3台</w:t>
            </w:r>
          </w:p>
        </w:tc>
      </w:tr>
      <w:tr w14:paraId="34D1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5C3CCF28">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404CB4FF">
            <w:pPr>
              <w:rPr>
                <w:rFonts w:asciiTheme="minorEastAsia" w:hAnsiTheme="minorEastAsia"/>
                <w:sz w:val="24"/>
              </w:rPr>
            </w:pPr>
          </w:p>
        </w:tc>
        <w:tc>
          <w:tcPr>
            <w:tcW w:w="3685" w:type="dxa"/>
            <w:shd w:val="clear" w:color="auto" w:fill="FFFFFF"/>
            <w:tcMar>
              <w:top w:w="15" w:type="dxa"/>
              <w:left w:w="15" w:type="dxa"/>
              <w:right w:w="15" w:type="dxa"/>
            </w:tcMar>
            <w:vAlign w:val="center"/>
          </w:tcPr>
          <w:p w14:paraId="039593FF">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网络存储系统</w:t>
            </w:r>
          </w:p>
        </w:tc>
        <w:tc>
          <w:tcPr>
            <w:tcW w:w="2694" w:type="dxa"/>
            <w:shd w:val="clear" w:color="auto" w:fill="FFFFFF"/>
            <w:tcMar>
              <w:top w:w="15" w:type="dxa"/>
              <w:left w:w="15" w:type="dxa"/>
              <w:right w:w="15" w:type="dxa"/>
            </w:tcMar>
            <w:vAlign w:val="center"/>
          </w:tcPr>
          <w:p w14:paraId="1E25C7DB">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型号规格：eSpace VCN3000</w:t>
            </w:r>
          </w:p>
        </w:tc>
        <w:tc>
          <w:tcPr>
            <w:tcW w:w="998" w:type="dxa"/>
            <w:shd w:val="clear" w:color="auto" w:fill="FFFFFF"/>
            <w:tcMar>
              <w:top w:w="15" w:type="dxa"/>
              <w:left w:w="15" w:type="dxa"/>
              <w:right w:w="15" w:type="dxa"/>
            </w:tcMar>
            <w:vAlign w:val="center"/>
          </w:tcPr>
          <w:p w14:paraId="6AB89899">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2台</w:t>
            </w:r>
          </w:p>
        </w:tc>
      </w:tr>
      <w:tr w14:paraId="463B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69398CB8">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7C871A87">
            <w:pPr>
              <w:rPr>
                <w:rFonts w:asciiTheme="minorEastAsia" w:hAnsiTheme="minorEastAsia"/>
                <w:sz w:val="24"/>
              </w:rPr>
            </w:pPr>
          </w:p>
        </w:tc>
        <w:tc>
          <w:tcPr>
            <w:tcW w:w="3685" w:type="dxa"/>
            <w:shd w:val="clear" w:color="auto" w:fill="FFFFFF"/>
            <w:tcMar>
              <w:top w:w="15" w:type="dxa"/>
              <w:left w:w="15" w:type="dxa"/>
              <w:right w:w="15" w:type="dxa"/>
            </w:tcMar>
            <w:vAlign w:val="center"/>
          </w:tcPr>
          <w:p w14:paraId="7064AAB3">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红外网络高清高速智能球机</w:t>
            </w:r>
          </w:p>
        </w:tc>
        <w:tc>
          <w:tcPr>
            <w:tcW w:w="2694" w:type="dxa"/>
            <w:shd w:val="clear" w:color="auto" w:fill="FFFFFF"/>
            <w:tcMar>
              <w:top w:w="15" w:type="dxa"/>
              <w:left w:w="15" w:type="dxa"/>
              <w:right w:w="15" w:type="dxa"/>
            </w:tcMar>
            <w:vAlign w:val="center"/>
          </w:tcPr>
          <w:p w14:paraId="6B474A57">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SN-DPT56/20DR/ZHB23</w:t>
            </w:r>
          </w:p>
        </w:tc>
        <w:tc>
          <w:tcPr>
            <w:tcW w:w="998" w:type="dxa"/>
            <w:shd w:val="clear" w:color="auto" w:fill="FFFFFF"/>
            <w:tcMar>
              <w:top w:w="15" w:type="dxa"/>
              <w:left w:w="15" w:type="dxa"/>
              <w:right w:w="15" w:type="dxa"/>
            </w:tcMar>
            <w:vAlign w:val="bottom"/>
          </w:tcPr>
          <w:p w14:paraId="353D8650">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2</w:t>
            </w:r>
          </w:p>
        </w:tc>
      </w:tr>
      <w:tr w14:paraId="392C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1599BA58">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0F307A74">
            <w:pPr>
              <w:rPr>
                <w:rFonts w:asciiTheme="minorEastAsia" w:hAnsiTheme="minorEastAsia"/>
                <w:sz w:val="24"/>
              </w:rPr>
            </w:pPr>
          </w:p>
        </w:tc>
        <w:tc>
          <w:tcPr>
            <w:tcW w:w="3685" w:type="dxa"/>
            <w:shd w:val="clear" w:color="auto" w:fill="FFFFFF"/>
            <w:tcMar>
              <w:top w:w="15" w:type="dxa"/>
              <w:left w:w="15" w:type="dxa"/>
              <w:right w:w="15" w:type="dxa"/>
            </w:tcMar>
            <w:vAlign w:val="center"/>
          </w:tcPr>
          <w:p w14:paraId="3E75CBA8">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红外网络高清高速智能球机</w:t>
            </w:r>
          </w:p>
        </w:tc>
        <w:tc>
          <w:tcPr>
            <w:tcW w:w="2694" w:type="dxa"/>
            <w:shd w:val="clear" w:color="auto" w:fill="FFFFFF"/>
            <w:tcMar>
              <w:top w:w="15" w:type="dxa"/>
              <w:left w:w="15" w:type="dxa"/>
              <w:right w:w="15" w:type="dxa"/>
            </w:tcMar>
            <w:vAlign w:val="center"/>
          </w:tcPr>
          <w:p w14:paraId="1BA631D2">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DS-2DE7220IW</w:t>
            </w:r>
          </w:p>
        </w:tc>
        <w:tc>
          <w:tcPr>
            <w:tcW w:w="998" w:type="dxa"/>
            <w:shd w:val="clear" w:color="auto" w:fill="FFFFFF"/>
            <w:tcMar>
              <w:top w:w="15" w:type="dxa"/>
              <w:left w:w="15" w:type="dxa"/>
              <w:right w:w="15" w:type="dxa"/>
            </w:tcMar>
            <w:vAlign w:val="bottom"/>
          </w:tcPr>
          <w:p w14:paraId="19C4CAF5">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1台</w:t>
            </w:r>
          </w:p>
        </w:tc>
      </w:tr>
      <w:tr w14:paraId="5271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7B9C7B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E075419">
            <w:pPr>
              <w:rPr>
                <w:rFonts w:asciiTheme="minorEastAsia" w:hAnsiTheme="minorEastAsia"/>
                <w:sz w:val="24"/>
              </w:rPr>
            </w:pPr>
          </w:p>
        </w:tc>
        <w:tc>
          <w:tcPr>
            <w:tcW w:w="3685" w:type="dxa"/>
            <w:tcMar>
              <w:top w:w="15" w:type="dxa"/>
              <w:left w:w="15" w:type="dxa"/>
              <w:right w:w="15" w:type="dxa"/>
            </w:tcMar>
            <w:vAlign w:val="center"/>
          </w:tcPr>
          <w:p w14:paraId="72F9E704">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红外网络高清高速智能球机</w:t>
            </w:r>
          </w:p>
        </w:tc>
        <w:tc>
          <w:tcPr>
            <w:tcW w:w="2694" w:type="dxa"/>
            <w:tcMar>
              <w:top w:w="15" w:type="dxa"/>
              <w:left w:w="15" w:type="dxa"/>
              <w:right w:w="15" w:type="dxa"/>
            </w:tcMar>
            <w:vAlign w:val="center"/>
          </w:tcPr>
          <w:p w14:paraId="0A0E95A2">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iDS-2DE442WP-NNE</w:t>
            </w:r>
          </w:p>
        </w:tc>
        <w:tc>
          <w:tcPr>
            <w:tcW w:w="998" w:type="dxa"/>
            <w:tcMar>
              <w:top w:w="15" w:type="dxa"/>
              <w:left w:w="15" w:type="dxa"/>
              <w:right w:w="15" w:type="dxa"/>
            </w:tcMar>
            <w:vAlign w:val="bottom"/>
          </w:tcPr>
          <w:p w14:paraId="30DC9A1E">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2台</w:t>
            </w:r>
          </w:p>
        </w:tc>
      </w:tr>
      <w:tr w14:paraId="161E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05F63C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209D2D9">
            <w:pPr>
              <w:rPr>
                <w:rFonts w:asciiTheme="minorEastAsia" w:hAnsiTheme="minorEastAsia"/>
                <w:sz w:val="24"/>
              </w:rPr>
            </w:pPr>
          </w:p>
        </w:tc>
        <w:tc>
          <w:tcPr>
            <w:tcW w:w="3685" w:type="dxa"/>
            <w:tcMar>
              <w:top w:w="15" w:type="dxa"/>
              <w:left w:w="15" w:type="dxa"/>
              <w:right w:w="15" w:type="dxa"/>
            </w:tcMar>
            <w:vAlign w:val="center"/>
          </w:tcPr>
          <w:p w14:paraId="4F914EAD">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红外网络高清高速智能球机</w:t>
            </w:r>
          </w:p>
        </w:tc>
        <w:tc>
          <w:tcPr>
            <w:tcW w:w="2694" w:type="dxa"/>
            <w:tcMar>
              <w:top w:w="15" w:type="dxa"/>
              <w:left w:w="15" w:type="dxa"/>
              <w:right w:w="15" w:type="dxa"/>
            </w:tcMar>
            <w:vAlign w:val="center"/>
          </w:tcPr>
          <w:p w14:paraId="7E9A900E">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DS-2DE7220IW-A2</w:t>
            </w:r>
          </w:p>
        </w:tc>
        <w:tc>
          <w:tcPr>
            <w:tcW w:w="998" w:type="dxa"/>
            <w:tcMar>
              <w:top w:w="15" w:type="dxa"/>
              <w:left w:w="15" w:type="dxa"/>
              <w:right w:w="15" w:type="dxa"/>
            </w:tcMar>
            <w:vAlign w:val="bottom"/>
          </w:tcPr>
          <w:p w14:paraId="12DA5305">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2台</w:t>
            </w:r>
          </w:p>
        </w:tc>
      </w:tr>
      <w:tr w14:paraId="0ED2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C5F45A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20C8891">
            <w:pPr>
              <w:rPr>
                <w:rFonts w:asciiTheme="minorEastAsia" w:hAnsiTheme="minorEastAsia"/>
                <w:sz w:val="24"/>
              </w:rPr>
            </w:pPr>
          </w:p>
        </w:tc>
        <w:tc>
          <w:tcPr>
            <w:tcW w:w="3685" w:type="dxa"/>
            <w:tcMar>
              <w:top w:w="15" w:type="dxa"/>
              <w:left w:w="15" w:type="dxa"/>
              <w:right w:w="15" w:type="dxa"/>
            </w:tcMar>
            <w:vAlign w:val="center"/>
          </w:tcPr>
          <w:p w14:paraId="25D7042A">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红外网络高清枪机</w:t>
            </w:r>
          </w:p>
        </w:tc>
        <w:tc>
          <w:tcPr>
            <w:tcW w:w="2694" w:type="dxa"/>
            <w:tcMar>
              <w:top w:w="15" w:type="dxa"/>
              <w:left w:w="15" w:type="dxa"/>
              <w:right w:w="15" w:type="dxa"/>
            </w:tcMar>
            <w:vAlign w:val="center"/>
          </w:tcPr>
          <w:p w14:paraId="741619F7">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IPR54/14</w:t>
            </w:r>
          </w:p>
        </w:tc>
        <w:tc>
          <w:tcPr>
            <w:tcW w:w="998" w:type="dxa"/>
            <w:tcMar>
              <w:top w:w="15" w:type="dxa"/>
              <w:left w:w="15" w:type="dxa"/>
              <w:right w:w="15" w:type="dxa"/>
            </w:tcMar>
            <w:vAlign w:val="bottom"/>
          </w:tcPr>
          <w:p w14:paraId="71B6FF79">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15台</w:t>
            </w:r>
          </w:p>
        </w:tc>
      </w:tr>
      <w:tr w14:paraId="135F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BA80F5B">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E8DA2A4">
            <w:pPr>
              <w:rPr>
                <w:rFonts w:asciiTheme="minorEastAsia" w:hAnsiTheme="minorEastAsia"/>
                <w:sz w:val="24"/>
              </w:rPr>
            </w:pPr>
          </w:p>
        </w:tc>
        <w:tc>
          <w:tcPr>
            <w:tcW w:w="3685" w:type="dxa"/>
            <w:tcMar>
              <w:top w:w="15" w:type="dxa"/>
              <w:left w:w="15" w:type="dxa"/>
              <w:right w:w="15" w:type="dxa"/>
            </w:tcMar>
            <w:vAlign w:val="center"/>
          </w:tcPr>
          <w:p w14:paraId="09A9EDB2">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红外网络高清枪机</w:t>
            </w:r>
          </w:p>
        </w:tc>
        <w:tc>
          <w:tcPr>
            <w:tcW w:w="2694" w:type="dxa"/>
            <w:tcMar>
              <w:top w:w="15" w:type="dxa"/>
              <w:left w:w="15" w:type="dxa"/>
              <w:right w:w="15" w:type="dxa"/>
            </w:tcMar>
            <w:vAlign w:val="center"/>
          </w:tcPr>
          <w:p w14:paraId="41258CBE">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DS-2CD2T4WP-INN</w:t>
            </w:r>
          </w:p>
        </w:tc>
        <w:tc>
          <w:tcPr>
            <w:tcW w:w="998" w:type="dxa"/>
            <w:tcMar>
              <w:top w:w="15" w:type="dxa"/>
              <w:left w:w="15" w:type="dxa"/>
              <w:right w:w="15" w:type="dxa"/>
            </w:tcMar>
            <w:vAlign w:val="bottom"/>
          </w:tcPr>
          <w:p w14:paraId="25C3B385">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1台</w:t>
            </w:r>
          </w:p>
        </w:tc>
      </w:tr>
      <w:tr w14:paraId="4F66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1394C5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0439D04">
            <w:pPr>
              <w:rPr>
                <w:rFonts w:asciiTheme="minorEastAsia" w:hAnsiTheme="minorEastAsia"/>
                <w:sz w:val="24"/>
              </w:rPr>
            </w:pPr>
          </w:p>
        </w:tc>
        <w:tc>
          <w:tcPr>
            <w:tcW w:w="3685" w:type="dxa"/>
            <w:tcMar>
              <w:top w:w="15" w:type="dxa"/>
              <w:left w:w="15" w:type="dxa"/>
              <w:right w:w="15" w:type="dxa"/>
            </w:tcMar>
            <w:vAlign w:val="center"/>
          </w:tcPr>
          <w:p w14:paraId="36DFBAE2">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红外网络高清枪机</w:t>
            </w:r>
          </w:p>
        </w:tc>
        <w:tc>
          <w:tcPr>
            <w:tcW w:w="2694" w:type="dxa"/>
            <w:tcMar>
              <w:top w:w="15" w:type="dxa"/>
              <w:left w:w="15" w:type="dxa"/>
              <w:right w:w="15" w:type="dxa"/>
            </w:tcMar>
            <w:vAlign w:val="center"/>
          </w:tcPr>
          <w:p w14:paraId="6AE27847">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DS-2CD3T46DWD-I3</w:t>
            </w:r>
          </w:p>
        </w:tc>
        <w:tc>
          <w:tcPr>
            <w:tcW w:w="998" w:type="dxa"/>
            <w:tcMar>
              <w:top w:w="15" w:type="dxa"/>
              <w:left w:w="15" w:type="dxa"/>
              <w:right w:w="15" w:type="dxa"/>
            </w:tcMar>
            <w:vAlign w:val="bottom"/>
          </w:tcPr>
          <w:p w14:paraId="17D244C8">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6台</w:t>
            </w:r>
          </w:p>
        </w:tc>
      </w:tr>
      <w:tr w14:paraId="6A91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BD53CD4">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20DC286">
            <w:pPr>
              <w:rPr>
                <w:rFonts w:asciiTheme="minorEastAsia" w:hAnsiTheme="minorEastAsia"/>
                <w:sz w:val="24"/>
              </w:rPr>
            </w:pPr>
          </w:p>
        </w:tc>
        <w:tc>
          <w:tcPr>
            <w:tcW w:w="3685" w:type="dxa"/>
            <w:tcMar>
              <w:top w:w="15" w:type="dxa"/>
              <w:left w:w="15" w:type="dxa"/>
              <w:right w:w="15" w:type="dxa"/>
            </w:tcMar>
            <w:vAlign w:val="center"/>
          </w:tcPr>
          <w:p w14:paraId="56613BCC">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高清透雾摄像机</w:t>
            </w:r>
          </w:p>
        </w:tc>
        <w:tc>
          <w:tcPr>
            <w:tcW w:w="2694" w:type="dxa"/>
            <w:tcMar>
              <w:top w:w="15" w:type="dxa"/>
              <w:left w:w="15" w:type="dxa"/>
              <w:right w:w="15" w:type="dxa"/>
            </w:tcMar>
            <w:vAlign w:val="center"/>
          </w:tcPr>
          <w:p w14:paraId="5732BFCF">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 xml:space="preserve">型号规格：SN-TPT4230HF/YS </w:t>
            </w:r>
          </w:p>
        </w:tc>
        <w:tc>
          <w:tcPr>
            <w:tcW w:w="998" w:type="dxa"/>
            <w:tcMar>
              <w:top w:w="15" w:type="dxa"/>
              <w:left w:w="15" w:type="dxa"/>
              <w:right w:w="15" w:type="dxa"/>
            </w:tcMar>
            <w:vAlign w:val="center"/>
          </w:tcPr>
          <w:p w14:paraId="64509327">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4台</w:t>
            </w:r>
          </w:p>
        </w:tc>
      </w:tr>
      <w:tr w14:paraId="7F18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C22FA0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7E7F482">
            <w:pPr>
              <w:rPr>
                <w:rFonts w:asciiTheme="minorEastAsia" w:hAnsiTheme="minorEastAsia"/>
                <w:sz w:val="24"/>
              </w:rPr>
            </w:pPr>
          </w:p>
        </w:tc>
        <w:tc>
          <w:tcPr>
            <w:tcW w:w="3685" w:type="dxa"/>
            <w:tcMar>
              <w:top w:w="15" w:type="dxa"/>
              <w:left w:w="15" w:type="dxa"/>
              <w:right w:w="15" w:type="dxa"/>
            </w:tcMar>
            <w:vAlign w:val="center"/>
          </w:tcPr>
          <w:p w14:paraId="0C513A4D">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摄像机支架</w:t>
            </w:r>
          </w:p>
        </w:tc>
        <w:tc>
          <w:tcPr>
            <w:tcW w:w="2694" w:type="dxa"/>
            <w:tcMar>
              <w:top w:w="15" w:type="dxa"/>
              <w:left w:w="15" w:type="dxa"/>
              <w:right w:w="15" w:type="dxa"/>
            </w:tcMar>
            <w:vAlign w:val="center"/>
          </w:tcPr>
          <w:p w14:paraId="2D578743">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型号规格：SN-IPNJ02</w:t>
            </w:r>
          </w:p>
        </w:tc>
        <w:tc>
          <w:tcPr>
            <w:tcW w:w="998" w:type="dxa"/>
            <w:tcMar>
              <w:top w:w="15" w:type="dxa"/>
              <w:left w:w="15" w:type="dxa"/>
              <w:right w:w="15" w:type="dxa"/>
            </w:tcMar>
            <w:vAlign w:val="center"/>
          </w:tcPr>
          <w:p w14:paraId="5439C543">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69个</w:t>
            </w:r>
          </w:p>
        </w:tc>
      </w:tr>
      <w:tr w14:paraId="4E53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9FB2DE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CB1A612">
            <w:pPr>
              <w:rPr>
                <w:rFonts w:asciiTheme="minorEastAsia" w:hAnsiTheme="minorEastAsia"/>
                <w:sz w:val="24"/>
              </w:rPr>
            </w:pPr>
          </w:p>
        </w:tc>
        <w:tc>
          <w:tcPr>
            <w:tcW w:w="3685" w:type="dxa"/>
            <w:tcMar>
              <w:top w:w="15" w:type="dxa"/>
              <w:left w:w="15" w:type="dxa"/>
              <w:right w:w="15" w:type="dxa"/>
            </w:tcMar>
            <w:vAlign w:val="center"/>
          </w:tcPr>
          <w:p w14:paraId="1415013E">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道路卡口抓拍单元</w:t>
            </w:r>
          </w:p>
        </w:tc>
        <w:tc>
          <w:tcPr>
            <w:tcW w:w="2694" w:type="dxa"/>
            <w:tcMar>
              <w:top w:w="15" w:type="dxa"/>
              <w:left w:w="15" w:type="dxa"/>
              <w:right w:w="15" w:type="dxa"/>
            </w:tcMar>
            <w:vAlign w:val="center"/>
          </w:tcPr>
          <w:p w14:paraId="44F4D38B">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 xml:space="preserve">型号规格：SN-ITC20/01/04S </w:t>
            </w:r>
          </w:p>
        </w:tc>
        <w:tc>
          <w:tcPr>
            <w:tcW w:w="998" w:type="dxa"/>
            <w:tcMar>
              <w:top w:w="15" w:type="dxa"/>
              <w:left w:w="15" w:type="dxa"/>
              <w:right w:w="15" w:type="dxa"/>
            </w:tcMar>
            <w:vAlign w:val="center"/>
          </w:tcPr>
          <w:p w14:paraId="1DC55732">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4套</w:t>
            </w:r>
          </w:p>
        </w:tc>
      </w:tr>
      <w:tr w14:paraId="3B0A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8387668">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5F90BEF">
            <w:pPr>
              <w:rPr>
                <w:rFonts w:asciiTheme="minorEastAsia" w:hAnsiTheme="minorEastAsia"/>
                <w:sz w:val="24"/>
              </w:rPr>
            </w:pPr>
          </w:p>
        </w:tc>
        <w:tc>
          <w:tcPr>
            <w:tcW w:w="3685" w:type="dxa"/>
            <w:tcMar>
              <w:top w:w="15" w:type="dxa"/>
              <w:left w:w="15" w:type="dxa"/>
              <w:right w:w="15" w:type="dxa"/>
            </w:tcMar>
            <w:vAlign w:val="center"/>
          </w:tcPr>
          <w:p w14:paraId="69904EE1">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道路卡口全景摄像机</w:t>
            </w:r>
          </w:p>
        </w:tc>
        <w:tc>
          <w:tcPr>
            <w:tcW w:w="2694" w:type="dxa"/>
            <w:tcMar>
              <w:top w:w="15" w:type="dxa"/>
              <w:left w:w="15" w:type="dxa"/>
              <w:right w:w="15" w:type="dxa"/>
            </w:tcMar>
            <w:vAlign w:val="center"/>
          </w:tcPr>
          <w:p w14:paraId="757A6829">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型号规格：SN-IPS56/30BDR/LB</w:t>
            </w:r>
          </w:p>
        </w:tc>
        <w:tc>
          <w:tcPr>
            <w:tcW w:w="998" w:type="dxa"/>
            <w:tcMar>
              <w:top w:w="15" w:type="dxa"/>
              <w:left w:w="15" w:type="dxa"/>
              <w:right w:w="15" w:type="dxa"/>
            </w:tcMar>
            <w:vAlign w:val="center"/>
          </w:tcPr>
          <w:p w14:paraId="4C47CA15">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2套</w:t>
            </w:r>
          </w:p>
        </w:tc>
      </w:tr>
      <w:tr w14:paraId="2E71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2697A2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4DF94BE">
            <w:pPr>
              <w:rPr>
                <w:rFonts w:asciiTheme="minorEastAsia" w:hAnsiTheme="minorEastAsia"/>
                <w:sz w:val="24"/>
              </w:rPr>
            </w:pPr>
          </w:p>
        </w:tc>
        <w:tc>
          <w:tcPr>
            <w:tcW w:w="3685" w:type="dxa"/>
            <w:tcMar>
              <w:top w:w="15" w:type="dxa"/>
              <w:left w:w="15" w:type="dxa"/>
              <w:right w:w="15" w:type="dxa"/>
            </w:tcMar>
            <w:vAlign w:val="center"/>
          </w:tcPr>
          <w:p w14:paraId="3F0971EB">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闪光灯</w:t>
            </w:r>
          </w:p>
        </w:tc>
        <w:tc>
          <w:tcPr>
            <w:tcW w:w="2694" w:type="dxa"/>
            <w:tcMar>
              <w:top w:w="15" w:type="dxa"/>
              <w:left w:w="15" w:type="dxa"/>
              <w:right w:w="15" w:type="dxa"/>
            </w:tcMar>
            <w:vAlign w:val="center"/>
          </w:tcPr>
          <w:p w14:paraId="4B7B3B33">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型号规格：SN-ITF20/01</w:t>
            </w:r>
          </w:p>
        </w:tc>
        <w:tc>
          <w:tcPr>
            <w:tcW w:w="998" w:type="dxa"/>
            <w:tcMar>
              <w:top w:w="15" w:type="dxa"/>
              <w:left w:w="15" w:type="dxa"/>
              <w:right w:w="15" w:type="dxa"/>
            </w:tcMar>
            <w:vAlign w:val="center"/>
          </w:tcPr>
          <w:p w14:paraId="5685549E">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4只</w:t>
            </w:r>
          </w:p>
        </w:tc>
      </w:tr>
      <w:tr w14:paraId="3A87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2EC0365">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58AB833">
            <w:pPr>
              <w:rPr>
                <w:rFonts w:asciiTheme="minorEastAsia" w:hAnsiTheme="minorEastAsia"/>
                <w:sz w:val="24"/>
              </w:rPr>
            </w:pPr>
          </w:p>
        </w:tc>
        <w:tc>
          <w:tcPr>
            <w:tcW w:w="3685" w:type="dxa"/>
            <w:tcMar>
              <w:top w:w="15" w:type="dxa"/>
              <w:left w:w="15" w:type="dxa"/>
              <w:right w:w="15" w:type="dxa"/>
            </w:tcMar>
            <w:vAlign w:val="center"/>
          </w:tcPr>
          <w:p w14:paraId="2954616A">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LED同步频闪灯</w:t>
            </w:r>
          </w:p>
        </w:tc>
        <w:tc>
          <w:tcPr>
            <w:tcW w:w="2694" w:type="dxa"/>
            <w:tcMar>
              <w:top w:w="15" w:type="dxa"/>
              <w:left w:w="15" w:type="dxa"/>
              <w:right w:w="15" w:type="dxa"/>
            </w:tcMar>
            <w:vAlign w:val="center"/>
          </w:tcPr>
          <w:p w14:paraId="2ABBC01B">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型号规格：SN-ITF10/02</w:t>
            </w:r>
          </w:p>
        </w:tc>
        <w:tc>
          <w:tcPr>
            <w:tcW w:w="998" w:type="dxa"/>
            <w:tcMar>
              <w:top w:w="15" w:type="dxa"/>
              <w:left w:w="15" w:type="dxa"/>
              <w:right w:w="15" w:type="dxa"/>
            </w:tcMar>
            <w:vAlign w:val="center"/>
          </w:tcPr>
          <w:p w14:paraId="3B17C756">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4只</w:t>
            </w:r>
          </w:p>
        </w:tc>
      </w:tr>
      <w:tr w14:paraId="456B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931741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4ED1A5D">
            <w:pPr>
              <w:rPr>
                <w:rFonts w:asciiTheme="minorEastAsia" w:hAnsiTheme="minorEastAsia"/>
                <w:sz w:val="24"/>
              </w:rPr>
            </w:pPr>
          </w:p>
        </w:tc>
        <w:tc>
          <w:tcPr>
            <w:tcW w:w="3685" w:type="dxa"/>
            <w:tcMar>
              <w:top w:w="15" w:type="dxa"/>
              <w:left w:w="15" w:type="dxa"/>
              <w:right w:w="15" w:type="dxa"/>
            </w:tcMar>
            <w:vAlign w:val="center"/>
          </w:tcPr>
          <w:p w14:paraId="7D330805">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道路卡口终端服务器</w:t>
            </w:r>
          </w:p>
        </w:tc>
        <w:tc>
          <w:tcPr>
            <w:tcW w:w="2694" w:type="dxa"/>
            <w:tcMar>
              <w:top w:w="15" w:type="dxa"/>
              <w:left w:w="15" w:type="dxa"/>
              <w:right w:w="15" w:type="dxa"/>
            </w:tcMar>
            <w:vAlign w:val="center"/>
          </w:tcPr>
          <w:p w14:paraId="468514D1">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型号规格：SN-ITR20/01/04S</w:t>
            </w:r>
          </w:p>
        </w:tc>
        <w:tc>
          <w:tcPr>
            <w:tcW w:w="998" w:type="dxa"/>
            <w:tcMar>
              <w:top w:w="15" w:type="dxa"/>
              <w:left w:w="15" w:type="dxa"/>
              <w:right w:w="15" w:type="dxa"/>
            </w:tcMar>
            <w:vAlign w:val="center"/>
          </w:tcPr>
          <w:p w14:paraId="0A6C6EC4">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2台</w:t>
            </w:r>
          </w:p>
        </w:tc>
      </w:tr>
      <w:tr w14:paraId="22D3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822" w:type="dxa"/>
            <w:tcMar>
              <w:top w:w="15" w:type="dxa"/>
              <w:left w:w="15" w:type="dxa"/>
              <w:right w:w="15" w:type="dxa"/>
            </w:tcMar>
            <w:vAlign w:val="center"/>
          </w:tcPr>
          <w:p w14:paraId="3912D2D8">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1705EA2">
            <w:pPr>
              <w:rPr>
                <w:rFonts w:asciiTheme="minorEastAsia" w:hAnsiTheme="minorEastAsia"/>
                <w:sz w:val="24"/>
              </w:rPr>
            </w:pPr>
          </w:p>
        </w:tc>
        <w:tc>
          <w:tcPr>
            <w:tcW w:w="3685" w:type="dxa"/>
            <w:tcMar>
              <w:top w:w="15" w:type="dxa"/>
              <w:left w:w="15" w:type="dxa"/>
              <w:right w:w="15" w:type="dxa"/>
            </w:tcMar>
            <w:vAlign w:val="center"/>
          </w:tcPr>
          <w:p w14:paraId="626C8C7B">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智能设备管理单元</w:t>
            </w:r>
          </w:p>
        </w:tc>
        <w:tc>
          <w:tcPr>
            <w:tcW w:w="2694" w:type="dxa"/>
            <w:tcMar>
              <w:top w:w="15" w:type="dxa"/>
              <w:left w:w="15" w:type="dxa"/>
              <w:right w:w="15" w:type="dxa"/>
            </w:tcMar>
            <w:vAlign w:val="center"/>
          </w:tcPr>
          <w:p w14:paraId="0EEE9EA8">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型号规格：SN-NTF20/01</w:t>
            </w:r>
          </w:p>
        </w:tc>
        <w:tc>
          <w:tcPr>
            <w:tcW w:w="998" w:type="dxa"/>
            <w:tcMar>
              <w:top w:w="15" w:type="dxa"/>
              <w:left w:w="15" w:type="dxa"/>
              <w:right w:w="15" w:type="dxa"/>
            </w:tcMar>
            <w:vAlign w:val="center"/>
          </w:tcPr>
          <w:p w14:paraId="4C1C175F">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2台</w:t>
            </w:r>
          </w:p>
        </w:tc>
      </w:tr>
      <w:tr w14:paraId="7D72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2C78924">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CCCC460">
            <w:pPr>
              <w:rPr>
                <w:rFonts w:asciiTheme="minorEastAsia" w:hAnsiTheme="minorEastAsia"/>
                <w:sz w:val="24"/>
              </w:rPr>
            </w:pPr>
          </w:p>
        </w:tc>
        <w:tc>
          <w:tcPr>
            <w:tcW w:w="3685" w:type="dxa"/>
            <w:tcMar>
              <w:top w:w="15" w:type="dxa"/>
              <w:left w:w="15" w:type="dxa"/>
              <w:right w:w="15" w:type="dxa"/>
            </w:tcMar>
            <w:vAlign w:val="center"/>
          </w:tcPr>
          <w:p w14:paraId="285F4B55">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47寸超窄边拼接屏系统</w:t>
            </w:r>
          </w:p>
        </w:tc>
        <w:tc>
          <w:tcPr>
            <w:tcW w:w="2694" w:type="dxa"/>
            <w:tcMar>
              <w:top w:w="15" w:type="dxa"/>
              <w:left w:w="15" w:type="dxa"/>
              <w:right w:w="15" w:type="dxa"/>
            </w:tcMar>
            <w:vAlign w:val="center"/>
          </w:tcPr>
          <w:p w14:paraId="47051123">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型号规格：SAM470MD</w:t>
            </w:r>
          </w:p>
        </w:tc>
        <w:tc>
          <w:tcPr>
            <w:tcW w:w="998" w:type="dxa"/>
            <w:tcMar>
              <w:top w:w="15" w:type="dxa"/>
              <w:left w:w="15" w:type="dxa"/>
              <w:right w:w="15" w:type="dxa"/>
            </w:tcMar>
            <w:vAlign w:val="center"/>
          </w:tcPr>
          <w:p w14:paraId="6B920495">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9台</w:t>
            </w:r>
          </w:p>
        </w:tc>
      </w:tr>
      <w:tr w14:paraId="7EDB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7D89BF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0E9CFC7">
            <w:pPr>
              <w:rPr>
                <w:rFonts w:asciiTheme="minorEastAsia" w:hAnsiTheme="minorEastAsia"/>
                <w:sz w:val="24"/>
              </w:rPr>
            </w:pPr>
          </w:p>
        </w:tc>
        <w:tc>
          <w:tcPr>
            <w:tcW w:w="3685" w:type="dxa"/>
            <w:tcMar>
              <w:top w:w="15" w:type="dxa"/>
              <w:left w:w="15" w:type="dxa"/>
              <w:right w:w="15" w:type="dxa"/>
            </w:tcMar>
            <w:vAlign w:val="center"/>
          </w:tcPr>
          <w:p w14:paraId="0CDFB082">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液晶屏专用线缆</w:t>
            </w:r>
          </w:p>
        </w:tc>
        <w:tc>
          <w:tcPr>
            <w:tcW w:w="2694" w:type="dxa"/>
            <w:tcMar>
              <w:top w:w="15" w:type="dxa"/>
              <w:left w:w="15" w:type="dxa"/>
              <w:right w:w="15" w:type="dxa"/>
            </w:tcMar>
            <w:vAlign w:val="center"/>
          </w:tcPr>
          <w:p w14:paraId="7C6D3648">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型号规格：SP-DVI/HDMI</w:t>
            </w:r>
          </w:p>
        </w:tc>
        <w:tc>
          <w:tcPr>
            <w:tcW w:w="998" w:type="dxa"/>
            <w:tcMar>
              <w:top w:w="15" w:type="dxa"/>
              <w:left w:w="15" w:type="dxa"/>
              <w:right w:w="15" w:type="dxa"/>
            </w:tcMar>
            <w:vAlign w:val="center"/>
          </w:tcPr>
          <w:p w14:paraId="504B5CDA">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9套</w:t>
            </w:r>
          </w:p>
        </w:tc>
      </w:tr>
      <w:tr w14:paraId="55B6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85CB69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D4DAA60">
            <w:pPr>
              <w:rPr>
                <w:rFonts w:asciiTheme="minorEastAsia" w:hAnsiTheme="minorEastAsia"/>
                <w:sz w:val="24"/>
              </w:rPr>
            </w:pPr>
          </w:p>
        </w:tc>
        <w:tc>
          <w:tcPr>
            <w:tcW w:w="3685" w:type="dxa"/>
            <w:tcMar>
              <w:top w:w="15" w:type="dxa"/>
              <w:left w:w="15" w:type="dxa"/>
              <w:right w:w="15" w:type="dxa"/>
            </w:tcMar>
            <w:vAlign w:val="center"/>
          </w:tcPr>
          <w:p w14:paraId="6AEC02BD">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KVM切换器8切1</w:t>
            </w:r>
          </w:p>
        </w:tc>
        <w:tc>
          <w:tcPr>
            <w:tcW w:w="2694" w:type="dxa"/>
            <w:tcMar>
              <w:top w:w="15" w:type="dxa"/>
              <w:left w:w="15" w:type="dxa"/>
              <w:right w:w="15" w:type="dxa"/>
            </w:tcMar>
            <w:vAlign w:val="center"/>
          </w:tcPr>
          <w:p w14:paraId="3596DF60">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型号规格：AL1708C</w:t>
            </w:r>
          </w:p>
        </w:tc>
        <w:tc>
          <w:tcPr>
            <w:tcW w:w="998" w:type="dxa"/>
            <w:tcMar>
              <w:top w:w="15" w:type="dxa"/>
              <w:left w:w="15" w:type="dxa"/>
              <w:right w:w="15" w:type="dxa"/>
            </w:tcMar>
            <w:vAlign w:val="center"/>
          </w:tcPr>
          <w:p w14:paraId="7C6150A0">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1台</w:t>
            </w:r>
          </w:p>
        </w:tc>
      </w:tr>
      <w:tr w14:paraId="449D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5B048B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36FACD8">
            <w:pPr>
              <w:rPr>
                <w:rFonts w:asciiTheme="minorEastAsia" w:hAnsiTheme="minorEastAsia"/>
                <w:sz w:val="24"/>
              </w:rPr>
            </w:pPr>
          </w:p>
        </w:tc>
        <w:tc>
          <w:tcPr>
            <w:tcW w:w="3685" w:type="dxa"/>
            <w:tcMar>
              <w:top w:w="15" w:type="dxa"/>
              <w:left w:w="15" w:type="dxa"/>
              <w:right w:w="15" w:type="dxa"/>
            </w:tcMar>
            <w:vAlign w:val="center"/>
          </w:tcPr>
          <w:p w14:paraId="0D2B4F37">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19寸液晶显示器</w:t>
            </w:r>
          </w:p>
        </w:tc>
        <w:tc>
          <w:tcPr>
            <w:tcW w:w="2694" w:type="dxa"/>
            <w:tcMar>
              <w:top w:w="15" w:type="dxa"/>
              <w:left w:w="15" w:type="dxa"/>
              <w:right w:w="15" w:type="dxa"/>
            </w:tcMar>
            <w:vAlign w:val="center"/>
          </w:tcPr>
          <w:p w14:paraId="5E409CAC">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型号规格：S22D300NY</w:t>
            </w:r>
          </w:p>
        </w:tc>
        <w:tc>
          <w:tcPr>
            <w:tcW w:w="998" w:type="dxa"/>
            <w:tcMar>
              <w:top w:w="15" w:type="dxa"/>
              <w:left w:w="15" w:type="dxa"/>
              <w:right w:w="15" w:type="dxa"/>
            </w:tcMar>
            <w:vAlign w:val="center"/>
          </w:tcPr>
          <w:p w14:paraId="065C331B">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1台</w:t>
            </w:r>
          </w:p>
        </w:tc>
      </w:tr>
      <w:tr w14:paraId="3CA4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6B975E2">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4C34786">
            <w:pPr>
              <w:rPr>
                <w:rFonts w:asciiTheme="minorEastAsia" w:hAnsiTheme="minorEastAsia"/>
                <w:sz w:val="24"/>
              </w:rPr>
            </w:pPr>
          </w:p>
        </w:tc>
        <w:tc>
          <w:tcPr>
            <w:tcW w:w="3685" w:type="dxa"/>
            <w:tcMar>
              <w:top w:w="15" w:type="dxa"/>
              <w:left w:w="15" w:type="dxa"/>
              <w:right w:w="15" w:type="dxa"/>
            </w:tcMar>
            <w:vAlign w:val="center"/>
          </w:tcPr>
          <w:p w14:paraId="2A1F339D">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千兆交换机</w:t>
            </w:r>
          </w:p>
        </w:tc>
        <w:tc>
          <w:tcPr>
            <w:tcW w:w="2694" w:type="dxa"/>
            <w:tcMar>
              <w:top w:w="15" w:type="dxa"/>
              <w:left w:w="15" w:type="dxa"/>
              <w:right w:w="15" w:type="dxa"/>
            </w:tcMar>
            <w:vAlign w:val="center"/>
          </w:tcPr>
          <w:p w14:paraId="5F927D3E">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型号规格：S1700-52R-2T2P-AC</w:t>
            </w:r>
          </w:p>
        </w:tc>
        <w:tc>
          <w:tcPr>
            <w:tcW w:w="998" w:type="dxa"/>
            <w:tcMar>
              <w:top w:w="15" w:type="dxa"/>
              <w:left w:w="15" w:type="dxa"/>
              <w:right w:w="15" w:type="dxa"/>
            </w:tcMar>
            <w:vAlign w:val="center"/>
          </w:tcPr>
          <w:p w14:paraId="575B7C42">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10台</w:t>
            </w:r>
          </w:p>
        </w:tc>
      </w:tr>
      <w:tr w14:paraId="73D7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F47531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D8720C0">
            <w:pPr>
              <w:rPr>
                <w:rFonts w:asciiTheme="minorEastAsia" w:hAnsiTheme="minorEastAsia"/>
                <w:sz w:val="24"/>
              </w:rPr>
            </w:pPr>
          </w:p>
        </w:tc>
        <w:tc>
          <w:tcPr>
            <w:tcW w:w="3685" w:type="dxa"/>
            <w:tcMar>
              <w:top w:w="15" w:type="dxa"/>
              <w:left w:w="15" w:type="dxa"/>
              <w:right w:w="15" w:type="dxa"/>
            </w:tcMar>
            <w:vAlign w:val="center"/>
          </w:tcPr>
          <w:p w14:paraId="203D0B10">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服务器机柜</w:t>
            </w:r>
          </w:p>
        </w:tc>
        <w:tc>
          <w:tcPr>
            <w:tcW w:w="2694" w:type="dxa"/>
            <w:tcMar>
              <w:top w:w="15" w:type="dxa"/>
              <w:left w:w="15" w:type="dxa"/>
              <w:right w:w="15" w:type="dxa"/>
            </w:tcMar>
            <w:vAlign w:val="center"/>
          </w:tcPr>
          <w:p w14:paraId="48A983E3">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型号规格：42U</w:t>
            </w:r>
          </w:p>
        </w:tc>
        <w:tc>
          <w:tcPr>
            <w:tcW w:w="998" w:type="dxa"/>
            <w:tcMar>
              <w:top w:w="15" w:type="dxa"/>
              <w:left w:w="15" w:type="dxa"/>
              <w:right w:w="15" w:type="dxa"/>
            </w:tcMar>
            <w:vAlign w:val="center"/>
          </w:tcPr>
          <w:p w14:paraId="481AC128">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3台</w:t>
            </w:r>
          </w:p>
        </w:tc>
      </w:tr>
      <w:tr w14:paraId="2655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29806A9">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F049634">
            <w:pPr>
              <w:rPr>
                <w:rFonts w:asciiTheme="minorEastAsia" w:hAnsiTheme="minorEastAsia"/>
                <w:sz w:val="24"/>
              </w:rPr>
            </w:pPr>
          </w:p>
        </w:tc>
        <w:tc>
          <w:tcPr>
            <w:tcW w:w="3685" w:type="dxa"/>
            <w:tcMar>
              <w:top w:w="15" w:type="dxa"/>
              <w:left w:w="15" w:type="dxa"/>
              <w:right w:w="15" w:type="dxa"/>
            </w:tcMar>
            <w:vAlign w:val="center"/>
          </w:tcPr>
          <w:p w14:paraId="3EF4AFFE">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内网安全系统</w:t>
            </w:r>
          </w:p>
        </w:tc>
        <w:tc>
          <w:tcPr>
            <w:tcW w:w="2694" w:type="dxa"/>
            <w:tcMar>
              <w:top w:w="15" w:type="dxa"/>
              <w:left w:w="15" w:type="dxa"/>
              <w:right w:w="15" w:type="dxa"/>
            </w:tcMar>
            <w:vAlign w:val="center"/>
          </w:tcPr>
          <w:p w14:paraId="7F85B972">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型号规格：AF-1820-D</w:t>
            </w:r>
          </w:p>
        </w:tc>
        <w:tc>
          <w:tcPr>
            <w:tcW w:w="998" w:type="dxa"/>
            <w:tcMar>
              <w:top w:w="15" w:type="dxa"/>
              <w:left w:w="15" w:type="dxa"/>
              <w:right w:w="15" w:type="dxa"/>
            </w:tcMar>
            <w:vAlign w:val="center"/>
          </w:tcPr>
          <w:p w14:paraId="0CBB7035">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1套</w:t>
            </w:r>
          </w:p>
        </w:tc>
      </w:tr>
      <w:tr w14:paraId="4779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EE78C6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8016D72">
            <w:pPr>
              <w:rPr>
                <w:rFonts w:asciiTheme="minorEastAsia" w:hAnsiTheme="minorEastAsia"/>
                <w:sz w:val="24"/>
              </w:rPr>
            </w:pPr>
          </w:p>
        </w:tc>
        <w:tc>
          <w:tcPr>
            <w:tcW w:w="3685" w:type="dxa"/>
            <w:tcMar>
              <w:top w:w="15" w:type="dxa"/>
              <w:left w:w="15" w:type="dxa"/>
              <w:right w:w="15" w:type="dxa"/>
            </w:tcMar>
            <w:vAlign w:val="center"/>
          </w:tcPr>
          <w:p w14:paraId="2A893434">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全钢无边防静电活动地板</w:t>
            </w:r>
          </w:p>
        </w:tc>
        <w:tc>
          <w:tcPr>
            <w:tcW w:w="2694" w:type="dxa"/>
            <w:tcMar>
              <w:top w:w="15" w:type="dxa"/>
              <w:left w:w="15" w:type="dxa"/>
              <w:right w:w="15" w:type="dxa"/>
            </w:tcMar>
            <w:vAlign w:val="center"/>
          </w:tcPr>
          <w:p w14:paraId="5593F453">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型号规格：60*60</w:t>
            </w:r>
          </w:p>
        </w:tc>
        <w:tc>
          <w:tcPr>
            <w:tcW w:w="998" w:type="dxa"/>
            <w:tcMar>
              <w:top w:w="15" w:type="dxa"/>
              <w:left w:w="15" w:type="dxa"/>
              <w:right w:w="15" w:type="dxa"/>
            </w:tcMar>
            <w:vAlign w:val="center"/>
          </w:tcPr>
          <w:p w14:paraId="036495E8">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1套</w:t>
            </w:r>
          </w:p>
        </w:tc>
      </w:tr>
      <w:tr w14:paraId="5AE9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D9EC13D">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3442088">
            <w:pPr>
              <w:rPr>
                <w:rFonts w:asciiTheme="minorEastAsia" w:hAnsiTheme="minorEastAsia"/>
                <w:sz w:val="24"/>
              </w:rPr>
            </w:pPr>
          </w:p>
        </w:tc>
        <w:tc>
          <w:tcPr>
            <w:tcW w:w="3685" w:type="dxa"/>
            <w:tcMar>
              <w:top w:w="15" w:type="dxa"/>
              <w:left w:w="15" w:type="dxa"/>
              <w:right w:w="15" w:type="dxa"/>
            </w:tcMar>
            <w:vAlign w:val="center"/>
          </w:tcPr>
          <w:p w14:paraId="322E3877">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辅材</w:t>
            </w:r>
          </w:p>
        </w:tc>
        <w:tc>
          <w:tcPr>
            <w:tcW w:w="2694" w:type="dxa"/>
            <w:tcMar>
              <w:top w:w="15" w:type="dxa"/>
              <w:left w:w="15" w:type="dxa"/>
              <w:right w:w="15" w:type="dxa"/>
            </w:tcMar>
            <w:vAlign w:val="center"/>
          </w:tcPr>
          <w:p w14:paraId="6E1E453C">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国产</w:t>
            </w:r>
          </w:p>
        </w:tc>
        <w:tc>
          <w:tcPr>
            <w:tcW w:w="998" w:type="dxa"/>
            <w:tcMar>
              <w:top w:w="15" w:type="dxa"/>
              <w:left w:w="15" w:type="dxa"/>
              <w:right w:w="15" w:type="dxa"/>
            </w:tcMar>
            <w:vAlign w:val="center"/>
          </w:tcPr>
          <w:p w14:paraId="2E536026">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1批</w:t>
            </w:r>
          </w:p>
        </w:tc>
      </w:tr>
      <w:tr w14:paraId="52D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13E36F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F6FE2CE">
            <w:pPr>
              <w:rPr>
                <w:rFonts w:asciiTheme="minorEastAsia" w:hAnsiTheme="minorEastAsia"/>
                <w:sz w:val="24"/>
              </w:rPr>
            </w:pPr>
          </w:p>
        </w:tc>
        <w:tc>
          <w:tcPr>
            <w:tcW w:w="3685" w:type="dxa"/>
            <w:tcMar>
              <w:top w:w="15" w:type="dxa"/>
              <w:left w:w="15" w:type="dxa"/>
              <w:right w:w="15" w:type="dxa"/>
            </w:tcMar>
            <w:vAlign w:val="center"/>
          </w:tcPr>
          <w:p w14:paraId="39D3987B">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电源变压器12V2A</w:t>
            </w:r>
          </w:p>
        </w:tc>
        <w:tc>
          <w:tcPr>
            <w:tcW w:w="2694" w:type="dxa"/>
            <w:tcMar>
              <w:top w:w="15" w:type="dxa"/>
              <w:left w:w="15" w:type="dxa"/>
              <w:right w:w="15" w:type="dxa"/>
            </w:tcMar>
            <w:vAlign w:val="center"/>
          </w:tcPr>
          <w:p w14:paraId="32AFE9E4">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型号规格：DC12V 5A</w:t>
            </w:r>
          </w:p>
        </w:tc>
        <w:tc>
          <w:tcPr>
            <w:tcW w:w="998" w:type="dxa"/>
            <w:tcMar>
              <w:top w:w="15" w:type="dxa"/>
              <w:left w:w="15" w:type="dxa"/>
              <w:right w:w="15" w:type="dxa"/>
            </w:tcMar>
            <w:vAlign w:val="center"/>
          </w:tcPr>
          <w:p w14:paraId="23213B48">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70个</w:t>
            </w:r>
          </w:p>
        </w:tc>
      </w:tr>
      <w:tr w14:paraId="162E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C41BB7A">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2BF3B82">
            <w:pPr>
              <w:rPr>
                <w:rFonts w:asciiTheme="minorEastAsia" w:hAnsiTheme="minorEastAsia"/>
                <w:sz w:val="24"/>
              </w:rPr>
            </w:pPr>
          </w:p>
        </w:tc>
        <w:tc>
          <w:tcPr>
            <w:tcW w:w="3685" w:type="dxa"/>
            <w:tcMar>
              <w:top w:w="15" w:type="dxa"/>
              <w:left w:w="15" w:type="dxa"/>
              <w:right w:w="15" w:type="dxa"/>
            </w:tcMar>
            <w:vAlign w:val="center"/>
          </w:tcPr>
          <w:p w14:paraId="46BFCFD4">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监控立杆</w:t>
            </w:r>
          </w:p>
        </w:tc>
        <w:tc>
          <w:tcPr>
            <w:tcW w:w="2694" w:type="dxa"/>
            <w:tcMar>
              <w:top w:w="15" w:type="dxa"/>
              <w:left w:w="15" w:type="dxa"/>
              <w:right w:w="15" w:type="dxa"/>
            </w:tcMar>
            <w:vAlign w:val="center"/>
          </w:tcPr>
          <w:p w14:paraId="7CC9AFB5">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定制</w:t>
            </w:r>
          </w:p>
        </w:tc>
        <w:tc>
          <w:tcPr>
            <w:tcW w:w="998" w:type="dxa"/>
            <w:tcMar>
              <w:top w:w="15" w:type="dxa"/>
              <w:left w:w="15" w:type="dxa"/>
              <w:right w:w="15" w:type="dxa"/>
            </w:tcMar>
            <w:vAlign w:val="center"/>
          </w:tcPr>
          <w:p w14:paraId="734F445E">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24根</w:t>
            </w:r>
          </w:p>
        </w:tc>
      </w:tr>
      <w:tr w14:paraId="70A0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1958AB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F7C69AD">
            <w:pPr>
              <w:rPr>
                <w:rFonts w:asciiTheme="minorEastAsia" w:hAnsiTheme="minorEastAsia"/>
                <w:sz w:val="24"/>
              </w:rPr>
            </w:pPr>
          </w:p>
        </w:tc>
        <w:tc>
          <w:tcPr>
            <w:tcW w:w="3685" w:type="dxa"/>
            <w:tcMar>
              <w:top w:w="15" w:type="dxa"/>
              <w:left w:w="15" w:type="dxa"/>
              <w:right w:w="15" w:type="dxa"/>
            </w:tcMar>
            <w:vAlign w:val="center"/>
          </w:tcPr>
          <w:p w14:paraId="20F8BB41">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道路监控专用立杆</w:t>
            </w:r>
          </w:p>
        </w:tc>
        <w:tc>
          <w:tcPr>
            <w:tcW w:w="2694" w:type="dxa"/>
            <w:tcMar>
              <w:top w:w="15" w:type="dxa"/>
              <w:left w:w="15" w:type="dxa"/>
              <w:right w:w="15" w:type="dxa"/>
            </w:tcMar>
            <w:vAlign w:val="center"/>
          </w:tcPr>
          <w:p w14:paraId="2D5684F9">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定制</w:t>
            </w:r>
          </w:p>
        </w:tc>
        <w:tc>
          <w:tcPr>
            <w:tcW w:w="998" w:type="dxa"/>
            <w:tcMar>
              <w:top w:w="15" w:type="dxa"/>
              <w:left w:w="15" w:type="dxa"/>
              <w:right w:w="15" w:type="dxa"/>
            </w:tcMar>
            <w:vAlign w:val="center"/>
          </w:tcPr>
          <w:p w14:paraId="0F403831">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4套</w:t>
            </w:r>
          </w:p>
        </w:tc>
      </w:tr>
      <w:tr w14:paraId="337B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17BB192">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6F75E9D">
            <w:pPr>
              <w:rPr>
                <w:rFonts w:asciiTheme="minorEastAsia" w:hAnsiTheme="minorEastAsia"/>
                <w:sz w:val="24"/>
              </w:rPr>
            </w:pPr>
          </w:p>
        </w:tc>
        <w:tc>
          <w:tcPr>
            <w:tcW w:w="3685" w:type="dxa"/>
            <w:tcMar>
              <w:top w:w="15" w:type="dxa"/>
              <w:left w:w="15" w:type="dxa"/>
              <w:right w:w="15" w:type="dxa"/>
            </w:tcMar>
            <w:vAlign w:val="center"/>
          </w:tcPr>
          <w:p w14:paraId="4A575451">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户外全彩LED显示屏</w:t>
            </w:r>
          </w:p>
        </w:tc>
        <w:tc>
          <w:tcPr>
            <w:tcW w:w="2694" w:type="dxa"/>
            <w:tcMar>
              <w:top w:w="15" w:type="dxa"/>
              <w:left w:w="15" w:type="dxa"/>
              <w:right w:w="15" w:type="dxa"/>
            </w:tcMar>
            <w:vAlign w:val="center"/>
          </w:tcPr>
          <w:p w14:paraId="652CA180">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型号规格：55平米</w:t>
            </w:r>
          </w:p>
        </w:tc>
        <w:tc>
          <w:tcPr>
            <w:tcW w:w="998" w:type="dxa"/>
            <w:tcMar>
              <w:top w:w="15" w:type="dxa"/>
              <w:left w:w="15" w:type="dxa"/>
              <w:right w:w="15" w:type="dxa"/>
            </w:tcMar>
            <w:vAlign w:val="center"/>
          </w:tcPr>
          <w:p w14:paraId="20B034E6">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55平米</w:t>
            </w:r>
          </w:p>
        </w:tc>
      </w:tr>
      <w:tr w14:paraId="54B9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884BDEB">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061CD04">
            <w:pPr>
              <w:rPr>
                <w:rFonts w:asciiTheme="minorEastAsia" w:hAnsiTheme="minorEastAsia"/>
                <w:sz w:val="24"/>
              </w:rPr>
            </w:pPr>
          </w:p>
        </w:tc>
        <w:tc>
          <w:tcPr>
            <w:tcW w:w="3685" w:type="dxa"/>
            <w:tcMar>
              <w:top w:w="15" w:type="dxa"/>
              <w:left w:w="15" w:type="dxa"/>
              <w:right w:w="15" w:type="dxa"/>
            </w:tcMar>
            <w:vAlign w:val="center"/>
          </w:tcPr>
          <w:p w14:paraId="0F0D5C41">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控制电脑主机</w:t>
            </w:r>
          </w:p>
        </w:tc>
        <w:tc>
          <w:tcPr>
            <w:tcW w:w="2694" w:type="dxa"/>
            <w:tcMar>
              <w:top w:w="15" w:type="dxa"/>
              <w:left w:w="15" w:type="dxa"/>
              <w:right w:w="15" w:type="dxa"/>
            </w:tcMar>
            <w:vAlign w:val="center"/>
          </w:tcPr>
          <w:p w14:paraId="4B5FFD93">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型号规格：启天B4550-B456</w:t>
            </w:r>
          </w:p>
        </w:tc>
        <w:tc>
          <w:tcPr>
            <w:tcW w:w="998" w:type="dxa"/>
            <w:tcMar>
              <w:top w:w="15" w:type="dxa"/>
              <w:left w:w="15" w:type="dxa"/>
              <w:right w:w="15" w:type="dxa"/>
            </w:tcMar>
            <w:vAlign w:val="center"/>
          </w:tcPr>
          <w:p w14:paraId="0A38DE0D">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1台</w:t>
            </w:r>
          </w:p>
        </w:tc>
      </w:tr>
      <w:tr w14:paraId="36A1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578FC9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F64CE7C">
            <w:pPr>
              <w:rPr>
                <w:rFonts w:asciiTheme="minorEastAsia" w:hAnsiTheme="minorEastAsia"/>
                <w:sz w:val="24"/>
              </w:rPr>
            </w:pPr>
          </w:p>
        </w:tc>
        <w:tc>
          <w:tcPr>
            <w:tcW w:w="3685" w:type="dxa"/>
            <w:tcMar>
              <w:top w:w="15" w:type="dxa"/>
              <w:left w:w="15" w:type="dxa"/>
              <w:right w:w="15" w:type="dxa"/>
            </w:tcMar>
            <w:vAlign w:val="center"/>
          </w:tcPr>
          <w:p w14:paraId="3F973C9B">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屏体边框及支架</w:t>
            </w:r>
          </w:p>
        </w:tc>
        <w:tc>
          <w:tcPr>
            <w:tcW w:w="2694" w:type="dxa"/>
            <w:tcMar>
              <w:top w:w="15" w:type="dxa"/>
              <w:left w:w="15" w:type="dxa"/>
              <w:right w:w="15" w:type="dxa"/>
            </w:tcMar>
            <w:vAlign w:val="center"/>
          </w:tcPr>
          <w:p w14:paraId="01236442">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定制</w:t>
            </w:r>
          </w:p>
        </w:tc>
        <w:tc>
          <w:tcPr>
            <w:tcW w:w="998" w:type="dxa"/>
            <w:tcMar>
              <w:top w:w="15" w:type="dxa"/>
              <w:left w:w="15" w:type="dxa"/>
              <w:right w:w="15" w:type="dxa"/>
            </w:tcMar>
            <w:vAlign w:val="center"/>
          </w:tcPr>
          <w:p w14:paraId="2E44A518">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1批</w:t>
            </w:r>
          </w:p>
        </w:tc>
      </w:tr>
      <w:tr w14:paraId="0E16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F0E873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9BA7D97">
            <w:pPr>
              <w:rPr>
                <w:rFonts w:asciiTheme="minorEastAsia" w:hAnsiTheme="minorEastAsia"/>
                <w:sz w:val="24"/>
              </w:rPr>
            </w:pPr>
          </w:p>
        </w:tc>
        <w:tc>
          <w:tcPr>
            <w:tcW w:w="3685" w:type="dxa"/>
            <w:tcMar>
              <w:top w:w="15" w:type="dxa"/>
              <w:left w:w="15" w:type="dxa"/>
              <w:right w:w="15" w:type="dxa"/>
            </w:tcMar>
            <w:vAlign w:val="center"/>
          </w:tcPr>
          <w:p w14:paraId="7B49FDA4">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传输辅材</w:t>
            </w:r>
          </w:p>
        </w:tc>
        <w:tc>
          <w:tcPr>
            <w:tcW w:w="2694" w:type="dxa"/>
            <w:tcMar>
              <w:top w:w="15" w:type="dxa"/>
              <w:left w:w="15" w:type="dxa"/>
              <w:right w:w="15" w:type="dxa"/>
            </w:tcMar>
            <w:vAlign w:val="center"/>
          </w:tcPr>
          <w:p w14:paraId="6F5BC2CB">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国产</w:t>
            </w:r>
          </w:p>
        </w:tc>
        <w:tc>
          <w:tcPr>
            <w:tcW w:w="998" w:type="dxa"/>
            <w:tcMar>
              <w:top w:w="15" w:type="dxa"/>
              <w:left w:w="15" w:type="dxa"/>
              <w:right w:w="15" w:type="dxa"/>
            </w:tcMar>
            <w:vAlign w:val="center"/>
          </w:tcPr>
          <w:p w14:paraId="6D7CDB83">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1批</w:t>
            </w:r>
          </w:p>
        </w:tc>
      </w:tr>
      <w:tr w14:paraId="1943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11D82B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8FA98EA">
            <w:pPr>
              <w:rPr>
                <w:rFonts w:asciiTheme="minorEastAsia" w:hAnsiTheme="minorEastAsia"/>
                <w:sz w:val="24"/>
              </w:rPr>
            </w:pPr>
          </w:p>
        </w:tc>
        <w:tc>
          <w:tcPr>
            <w:tcW w:w="3685" w:type="dxa"/>
            <w:tcMar>
              <w:top w:w="15" w:type="dxa"/>
              <w:left w:w="15" w:type="dxa"/>
              <w:right w:w="15" w:type="dxa"/>
            </w:tcMar>
            <w:vAlign w:val="center"/>
          </w:tcPr>
          <w:p w14:paraId="460028D0">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室外12芯缆</w:t>
            </w:r>
          </w:p>
        </w:tc>
        <w:tc>
          <w:tcPr>
            <w:tcW w:w="2694" w:type="dxa"/>
            <w:tcMar>
              <w:top w:w="15" w:type="dxa"/>
              <w:left w:w="15" w:type="dxa"/>
              <w:right w:w="15" w:type="dxa"/>
            </w:tcMar>
            <w:vAlign w:val="center"/>
          </w:tcPr>
          <w:p w14:paraId="24EB1F90">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型号规格：室外12芯</w:t>
            </w:r>
          </w:p>
        </w:tc>
        <w:tc>
          <w:tcPr>
            <w:tcW w:w="998" w:type="dxa"/>
            <w:tcMar>
              <w:top w:w="15" w:type="dxa"/>
              <w:left w:w="15" w:type="dxa"/>
              <w:right w:w="15" w:type="dxa"/>
            </w:tcMar>
            <w:vAlign w:val="center"/>
          </w:tcPr>
          <w:p w14:paraId="56E1A8BC">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20千米</w:t>
            </w:r>
          </w:p>
        </w:tc>
      </w:tr>
      <w:tr w14:paraId="7ED8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35FAC3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F3E94CC">
            <w:pPr>
              <w:rPr>
                <w:rFonts w:asciiTheme="minorEastAsia" w:hAnsiTheme="minorEastAsia"/>
                <w:sz w:val="24"/>
              </w:rPr>
            </w:pPr>
          </w:p>
        </w:tc>
        <w:tc>
          <w:tcPr>
            <w:tcW w:w="3685" w:type="dxa"/>
            <w:tcMar>
              <w:top w:w="15" w:type="dxa"/>
              <w:left w:w="15" w:type="dxa"/>
              <w:right w:w="15" w:type="dxa"/>
            </w:tcMar>
            <w:vAlign w:val="center"/>
          </w:tcPr>
          <w:p w14:paraId="2F0CC1F9">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千兆光纤收发器</w:t>
            </w:r>
          </w:p>
        </w:tc>
        <w:tc>
          <w:tcPr>
            <w:tcW w:w="2694" w:type="dxa"/>
            <w:tcMar>
              <w:top w:w="15" w:type="dxa"/>
              <w:left w:w="15" w:type="dxa"/>
              <w:right w:w="15" w:type="dxa"/>
            </w:tcMar>
            <w:vAlign w:val="center"/>
          </w:tcPr>
          <w:p w14:paraId="31AF2405">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型号规格：HTB-GS-03-20KM</w:t>
            </w:r>
          </w:p>
        </w:tc>
        <w:tc>
          <w:tcPr>
            <w:tcW w:w="998" w:type="dxa"/>
            <w:tcMar>
              <w:top w:w="15" w:type="dxa"/>
              <w:left w:w="15" w:type="dxa"/>
              <w:right w:w="15" w:type="dxa"/>
            </w:tcMar>
            <w:vAlign w:val="center"/>
          </w:tcPr>
          <w:p w14:paraId="41D35A0E">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20对</w:t>
            </w:r>
          </w:p>
        </w:tc>
      </w:tr>
      <w:tr w14:paraId="76A9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BF726F8">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D31953C">
            <w:pPr>
              <w:rPr>
                <w:rFonts w:asciiTheme="minorEastAsia" w:hAnsiTheme="minorEastAsia"/>
                <w:sz w:val="24"/>
              </w:rPr>
            </w:pPr>
          </w:p>
        </w:tc>
        <w:tc>
          <w:tcPr>
            <w:tcW w:w="3685" w:type="dxa"/>
            <w:tcMar>
              <w:top w:w="15" w:type="dxa"/>
              <w:left w:w="15" w:type="dxa"/>
              <w:right w:w="15" w:type="dxa"/>
            </w:tcMar>
            <w:vAlign w:val="center"/>
          </w:tcPr>
          <w:p w14:paraId="0F3BDE32">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千兆光纤收发器配线架</w:t>
            </w:r>
          </w:p>
        </w:tc>
        <w:tc>
          <w:tcPr>
            <w:tcW w:w="2694" w:type="dxa"/>
            <w:tcMar>
              <w:top w:w="15" w:type="dxa"/>
              <w:left w:w="15" w:type="dxa"/>
              <w:right w:w="15" w:type="dxa"/>
            </w:tcMar>
            <w:vAlign w:val="center"/>
          </w:tcPr>
          <w:p w14:paraId="696DA44D">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型号规格：16位</w:t>
            </w:r>
          </w:p>
        </w:tc>
        <w:tc>
          <w:tcPr>
            <w:tcW w:w="998" w:type="dxa"/>
            <w:tcMar>
              <w:top w:w="15" w:type="dxa"/>
              <w:left w:w="15" w:type="dxa"/>
              <w:right w:w="15" w:type="dxa"/>
            </w:tcMar>
            <w:vAlign w:val="center"/>
          </w:tcPr>
          <w:p w14:paraId="7E28D171">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1个</w:t>
            </w:r>
          </w:p>
        </w:tc>
      </w:tr>
      <w:tr w14:paraId="73F9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732F0263">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62C55032">
            <w:pPr>
              <w:rPr>
                <w:rFonts w:asciiTheme="minorEastAsia" w:hAnsiTheme="minorEastAsia"/>
                <w:sz w:val="24"/>
              </w:rPr>
            </w:pPr>
          </w:p>
        </w:tc>
        <w:tc>
          <w:tcPr>
            <w:tcW w:w="3685" w:type="dxa"/>
            <w:shd w:val="clear" w:color="auto" w:fill="FFFFFF"/>
            <w:tcMar>
              <w:top w:w="15" w:type="dxa"/>
              <w:left w:w="15" w:type="dxa"/>
              <w:right w:w="15" w:type="dxa"/>
            </w:tcMar>
            <w:vAlign w:val="center"/>
          </w:tcPr>
          <w:p w14:paraId="54F8C07F">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室外防水落地机柜</w:t>
            </w:r>
          </w:p>
        </w:tc>
        <w:tc>
          <w:tcPr>
            <w:tcW w:w="2694" w:type="dxa"/>
            <w:shd w:val="clear" w:color="auto" w:fill="FFFFFF"/>
            <w:tcMar>
              <w:top w:w="15" w:type="dxa"/>
              <w:left w:w="15" w:type="dxa"/>
              <w:right w:w="15" w:type="dxa"/>
            </w:tcMar>
            <w:vAlign w:val="center"/>
          </w:tcPr>
          <w:p w14:paraId="1E0DB4F1">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定制</w:t>
            </w:r>
          </w:p>
        </w:tc>
        <w:tc>
          <w:tcPr>
            <w:tcW w:w="998" w:type="dxa"/>
            <w:shd w:val="clear" w:color="auto" w:fill="FFFFFF"/>
            <w:tcMar>
              <w:top w:w="15" w:type="dxa"/>
              <w:left w:w="15" w:type="dxa"/>
              <w:right w:w="15" w:type="dxa"/>
            </w:tcMar>
            <w:vAlign w:val="center"/>
          </w:tcPr>
          <w:p w14:paraId="3D97F4A6">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13个</w:t>
            </w:r>
          </w:p>
        </w:tc>
      </w:tr>
      <w:tr w14:paraId="2E66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3B1B1F8">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96BF0F4">
            <w:pPr>
              <w:rPr>
                <w:rFonts w:asciiTheme="minorEastAsia" w:hAnsiTheme="minorEastAsia"/>
                <w:sz w:val="24"/>
              </w:rPr>
            </w:pPr>
          </w:p>
        </w:tc>
        <w:tc>
          <w:tcPr>
            <w:tcW w:w="3685" w:type="dxa"/>
            <w:tcMar>
              <w:top w:w="15" w:type="dxa"/>
              <w:left w:w="15" w:type="dxa"/>
              <w:right w:w="15" w:type="dxa"/>
            </w:tcMar>
            <w:vAlign w:val="center"/>
          </w:tcPr>
          <w:p w14:paraId="5DE31A0A">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室外防水箱-挂式</w:t>
            </w:r>
          </w:p>
        </w:tc>
        <w:tc>
          <w:tcPr>
            <w:tcW w:w="2694" w:type="dxa"/>
            <w:tcMar>
              <w:top w:w="15" w:type="dxa"/>
              <w:left w:w="15" w:type="dxa"/>
              <w:right w:w="15" w:type="dxa"/>
            </w:tcMar>
            <w:vAlign w:val="center"/>
          </w:tcPr>
          <w:p w14:paraId="66468270">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定制</w:t>
            </w:r>
          </w:p>
        </w:tc>
        <w:tc>
          <w:tcPr>
            <w:tcW w:w="998" w:type="dxa"/>
            <w:tcMar>
              <w:top w:w="15" w:type="dxa"/>
              <w:left w:w="15" w:type="dxa"/>
              <w:right w:w="15" w:type="dxa"/>
            </w:tcMar>
            <w:vAlign w:val="center"/>
          </w:tcPr>
          <w:p w14:paraId="552AA44A">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24个</w:t>
            </w:r>
          </w:p>
        </w:tc>
      </w:tr>
      <w:tr w14:paraId="1DDA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70D463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825666D">
            <w:pPr>
              <w:rPr>
                <w:rFonts w:asciiTheme="minorEastAsia" w:hAnsiTheme="minorEastAsia"/>
                <w:sz w:val="24"/>
              </w:rPr>
            </w:pPr>
          </w:p>
        </w:tc>
        <w:tc>
          <w:tcPr>
            <w:tcW w:w="3685" w:type="dxa"/>
            <w:tcMar>
              <w:top w:w="15" w:type="dxa"/>
              <w:left w:w="15" w:type="dxa"/>
              <w:right w:w="15" w:type="dxa"/>
            </w:tcMar>
            <w:vAlign w:val="center"/>
          </w:tcPr>
          <w:p w14:paraId="111488BC">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电源线</w:t>
            </w:r>
          </w:p>
        </w:tc>
        <w:tc>
          <w:tcPr>
            <w:tcW w:w="2694" w:type="dxa"/>
            <w:tcMar>
              <w:top w:w="15" w:type="dxa"/>
              <w:left w:w="15" w:type="dxa"/>
              <w:right w:w="15" w:type="dxa"/>
            </w:tcMar>
            <w:vAlign w:val="center"/>
          </w:tcPr>
          <w:p w14:paraId="31994B64">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型号规格：RVV2*1.5</w:t>
            </w:r>
          </w:p>
        </w:tc>
        <w:tc>
          <w:tcPr>
            <w:tcW w:w="998" w:type="dxa"/>
            <w:tcMar>
              <w:top w:w="15" w:type="dxa"/>
              <w:left w:w="15" w:type="dxa"/>
              <w:right w:w="15" w:type="dxa"/>
            </w:tcMar>
            <w:vAlign w:val="center"/>
          </w:tcPr>
          <w:p w14:paraId="6B2A51D5">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5千米</w:t>
            </w:r>
          </w:p>
        </w:tc>
      </w:tr>
      <w:tr w14:paraId="2D94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629414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D48689A">
            <w:pPr>
              <w:rPr>
                <w:rFonts w:asciiTheme="minorEastAsia" w:hAnsiTheme="minorEastAsia"/>
                <w:sz w:val="24"/>
              </w:rPr>
            </w:pPr>
          </w:p>
        </w:tc>
        <w:tc>
          <w:tcPr>
            <w:tcW w:w="3685" w:type="dxa"/>
            <w:tcMar>
              <w:top w:w="15" w:type="dxa"/>
              <w:left w:w="15" w:type="dxa"/>
              <w:right w:w="15" w:type="dxa"/>
            </w:tcMar>
            <w:vAlign w:val="center"/>
          </w:tcPr>
          <w:p w14:paraId="62A8EB74">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电源线</w:t>
            </w:r>
          </w:p>
        </w:tc>
        <w:tc>
          <w:tcPr>
            <w:tcW w:w="2694" w:type="dxa"/>
            <w:tcMar>
              <w:top w:w="15" w:type="dxa"/>
              <w:left w:w="15" w:type="dxa"/>
              <w:right w:w="15" w:type="dxa"/>
            </w:tcMar>
            <w:vAlign w:val="center"/>
          </w:tcPr>
          <w:p w14:paraId="79608AF5">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型号规格：RVV3*6</w:t>
            </w:r>
          </w:p>
        </w:tc>
        <w:tc>
          <w:tcPr>
            <w:tcW w:w="998" w:type="dxa"/>
            <w:tcMar>
              <w:top w:w="15" w:type="dxa"/>
              <w:left w:w="15" w:type="dxa"/>
              <w:right w:w="15" w:type="dxa"/>
            </w:tcMar>
            <w:vAlign w:val="center"/>
          </w:tcPr>
          <w:p w14:paraId="435F389E">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20千米</w:t>
            </w:r>
          </w:p>
        </w:tc>
      </w:tr>
      <w:tr w14:paraId="1167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EC31FE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C5BC7DB">
            <w:pPr>
              <w:rPr>
                <w:rFonts w:asciiTheme="minorEastAsia" w:hAnsiTheme="minorEastAsia"/>
                <w:sz w:val="24"/>
              </w:rPr>
            </w:pPr>
          </w:p>
        </w:tc>
        <w:tc>
          <w:tcPr>
            <w:tcW w:w="3685" w:type="dxa"/>
            <w:tcMar>
              <w:top w:w="15" w:type="dxa"/>
              <w:left w:w="15" w:type="dxa"/>
              <w:right w:w="15" w:type="dxa"/>
            </w:tcMar>
            <w:vAlign w:val="center"/>
          </w:tcPr>
          <w:p w14:paraId="09B1AB80">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超五类网线</w:t>
            </w:r>
          </w:p>
        </w:tc>
        <w:tc>
          <w:tcPr>
            <w:tcW w:w="2694" w:type="dxa"/>
            <w:tcMar>
              <w:top w:w="15" w:type="dxa"/>
              <w:left w:w="15" w:type="dxa"/>
              <w:right w:w="15" w:type="dxa"/>
            </w:tcMar>
            <w:vAlign w:val="center"/>
          </w:tcPr>
          <w:p w14:paraId="1A127564">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型号规格：超五类</w:t>
            </w:r>
          </w:p>
        </w:tc>
        <w:tc>
          <w:tcPr>
            <w:tcW w:w="998" w:type="dxa"/>
            <w:tcMar>
              <w:top w:w="15" w:type="dxa"/>
              <w:left w:w="15" w:type="dxa"/>
              <w:right w:w="15" w:type="dxa"/>
            </w:tcMar>
            <w:vAlign w:val="center"/>
          </w:tcPr>
          <w:p w14:paraId="0842CF7D">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5千米</w:t>
            </w:r>
          </w:p>
        </w:tc>
      </w:tr>
      <w:tr w14:paraId="1CB5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CEB0489">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ACEB83E">
            <w:pPr>
              <w:rPr>
                <w:rFonts w:asciiTheme="minorEastAsia" w:hAnsiTheme="minorEastAsia"/>
                <w:sz w:val="24"/>
              </w:rPr>
            </w:pPr>
          </w:p>
        </w:tc>
        <w:tc>
          <w:tcPr>
            <w:tcW w:w="3685" w:type="dxa"/>
            <w:tcMar>
              <w:top w:w="15" w:type="dxa"/>
              <w:left w:w="15" w:type="dxa"/>
              <w:right w:w="15" w:type="dxa"/>
            </w:tcMar>
            <w:vAlign w:val="center"/>
          </w:tcPr>
          <w:p w14:paraId="521EBF71">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光纤及电源线路敷设</w:t>
            </w:r>
          </w:p>
        </w:tc>
        <w:tc>
          <w:tcPr>
            <w:tcW w:w="2694" w:type="dxa"/>
            <w:tcMar>
              <w:top w:w="15" w:type="dxa"/>
              <w:left w:w="15" w:type="dxa"/>
              <w:right w:w="15" w:type="dxa"/>
            </w:tcMar>
            <w:vAlign w:val="center"/>
          </w:tcPr>
          <w:p w14:paraId="3FCFD0A2">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定制</w:t>
            </w:r>
          </w:p>
        </w:tc>
        <w:tc>
          <w:tcPr>
            <w:tcW w:w="998" w:type="dxa"/>
            <w:tcMar>
              <w:top w:w="15" w:type="dxa"/>
              <w:left w:w="15" w:type="dxa"/>
              <w:right w:w="15" w:type="dxa"/>
            </w:tcMar>
            <w:vAlign w:val="center"/>
          </w:tcPr>
          <w:p w14:paraId="6C3184BC">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20千米</w:t>
            </w:r>
          </w:p>
        </w:tc>
      </w:tr>
      <w:tr w14:paraId="5BC9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3615CDD">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63BA32E">
            <w:pPr>
              <w:rPr>
                <w:rFonts w:asciiTheme="minorEastAsia" w:hAnsiTheme="minorEastAsia"/>
                <w:sz w:val="24"/>
              </w:rPr>
            </w:pPr>
          </w:p>
        </w:tc>
        <w:tc>
          <w:tcPr>
            <w:tcW w:w="3685" w:type="dxa"/>
            <w:tcMar>
              <w:top w:w="15" w:type="dxa"/>
              <w:left w:w="15" w:type="dxa"/>
              <w:right w:w="15" w:type="dxa"/>
            </w:tcMar>
            <w:vAlign w:val="center"/>
          </w:tcPr>
          <w:p w14:paraId="553FB8C8">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电源线套管</w:t>
            </w:r>
          </w:p>
        </w:tc>
        <w:tc>
          <w:tcPr>
            <w:tcW w:w="2694" w:type="dxa"/>
            <w:tcMar>
              <w:top w:w="15" w:type="dxa"/>
              <w:left w:w="15" w:type="dxa"/>
              <w:right w:w="15" w:type="dxa"/>
            </w:tcMar>
            <w:vAlign w:val="center"/>
          </w:tcPr>
          <w:p w14:paraId="24A382DF">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国产</w:t>
            </w:r>
          </w:p>
        </w:tc>
        <w:tc>
          <w:tcPr>
            <w:tcW w:w="998" w:type="dxa"/>
            <w:tcMar>
              <w:top w:w="15" w:type="dxa"/>
              <w:left w:w="15" w:type="dxa"/>
              <w:right w:w="15" w:type="dxa"/>
            </w:tcMar>
            <w:vAlign w:val="center"/>
          </w:tcPr>
          <w:p w14:paraId="02D13603">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20千米</w:t>
            </w:r>
          </w:p>
        </w:tc>
      </w:tr>
      <w:tr w14:paraId="1DA9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DEC4784">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FC8FFDF">
            <w:pPr>
              <w:rPr>
                <w:rFonts w:asciiTheme="minorEastAsia" w:hAnsiTheme="minorEastAsia"/>
                <w:sz w:val="24"/>
              </w:rPr>
            </w:pPr>
          </w:p>
        </w:tc>
        <w:tc>
          <w:tcPr>
            <w:tcW w:w="3685" w:type="dxa"/>
            <w:tcMar>
              <w:top w:w="15" w:type="dxa"/>
              <w:left w:w="15" w:type="dxa"/>
              <w:right w:w="15" w:type="dxa"/>
            </w:tcMar>
            <w:vAlign w:val="center"/>
          </w:tcPr>
          <w:p w14:paraId="7A167D71">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精密空调</w:t>
            </w:r>
          </w:p>
        </w:tc>
        <w:tc>
          <w:tcPr>
            <w:tcW w:w="2694" w:type="dxa"/>
            <w:tcMar>
              <w:top w:w="15" w:type="dxa"/>
              <w:left w:w="15" w:type="dxa"/>
              <w:right w:w="15" w:type="dxa"/>
            </w:tcMar>
            <w:vAlign w:val="center"/>
          </w:tcPr>
          <w:p w14:paraId="3075BC1F">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型号规格：CyberMate505B</w:t>
            </w:r>
          </w:p>
        </w:tc>
        <w:tc>
          <w:tcPr>
            <w:tcW w:w="998" w:type="dxa"/>
            <w:tcMar>
              <w:top w:w="15" w:type="dxa"/>
              <w:left w:w="15" w:type="dxa"/>
              <w:right w:w="15" w:type="dxa"/>
            </w:tcMar>
            <w:vAlign w:val="center"/>
          </w:tcPr>
          <w:p w14:paraId="00B654F1">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1台</w:t>
            </w:r>
          </w:p>
        </w:tc>
      </w:tr>
      <w:tr w14:paraId="19B2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5873C85">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53D324D">
            <w:pPr>
              <w:rPr>
                <w:rFonts w:asciiTheme="minorEastAsia" w:hAnsiTheme="minorEastAsia"/>
                <w:sz w:val="24"/>
              </w:rPr>
            </w:pPr>
          </w:p>
        </w:tc>
        <w:tc>
          <w:tcPr>
            <w:tcW w:w="3685" w:type="dxa"/>
            <w:tcMar>
              <w:top w:w="15" w:type="dxa"/>
              <w:left w:w="15" w:type="dxa"/>
              <w:right w:w="15" w:type="dxa"/>
            </w:tcMar>
            <w:vAlign w:val="center"/>
          </w:tcPr>
          <w:p w14:paraId="12FED64A">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高清号角</w:t>
            </w:r>
          </w:p>
        </w:tc>
        <w:tc>
          <w:tcPr>
            <w:tcW w:w="2694" w:type="dxa"/>
            <w:tcMar>
              <w:top w:w="15" w:type="dxa"/>
              <w:left w:w="15" w:type="dxa"/>
              <w:right w:w="15" w:type="dxa"/>
            </w:tcMar>
            <w:vAlign w:val="center"/>
          </w:tcPr>
          <w:p w14:paraId="1BD51570">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T-720K</w:t>
            </w:r>
          </w:p>
        </w:tc>
        <w:tc>
          <w:tcPr>
            <w:tcW w:w="998" w:type="dxa"/>
            <w:tcMar>
              <w:top w:w="15" w:type="dxa"/>
              <w:left w:w="15" w:type="dxa"/>
              <w:right w:w="15" w:type="dxa"/>
            </w:tcMar>
            <w:vAlign w:val="bottom"/>
          </w:tcPr>
          <w:p w14:paraId="387E7263">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4台</w:t>
            </w:r>
          </w:p>
        </w:tc>
      </w:tr>
      <w:tr w14:paraId="0C4A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ECABB5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30BC9C1">
            <w:pPr>
              <w:rPr>
                <w:rFonts w:asciiTheme="minorEastAsia" w:hAnsiTheme="minorEastAsia"/>
                <w:sz w:val="24"/>
              </w:rPr>
            </w:pPr>
          </w:p>
        </w:tc>
        <w:tc>
          <w:tcPr>
            <w:tcW w:w="3685" w:type="dxa"/>
            <w:tcMar>
              <w:top w:w="15" w:type="dxa"/>
              <w:left w:w="15" w:type="dxa"/>
              <w:right w:w="15" w:type="dxa"/>
            </w:tcMar>
            <w:vAlign w:val="center"/>
          </w:tcPr>
          <w:p w14:paraId="46A391F2">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前级放大器</w:t>
            </w:r>
          </w:p>
        </w:tc>
        <w:tc>
          <w:tcPr>
            <w:tcW w:w="2694" w:type="dxa"/>
            <w:tcMar>
              <w:top w:w="15" w:type="dxa"/>
              <w:left w:w="15" w:type="dxa"/>
              <w:right w:w="15" w:type="dxa"/>
            </w:tcMar>
            <w:vAlign w:val="center"/>
          </w:tcPr>
          <w:p w14:paraId="21864F2A">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T-6201</w:t>
            </w:r>
          </w:p>
        </w:tc>
        <w:tc>
          <w:tcPr>
            <w:tcW w:w="998" w:type="dxa"/>
            <w:tcMar>
              <w:top w:w="15" w:type="dxa"/>
              <w:left w:w="15" w:type="dxa"/>
              <w:right w:w="15" w:type="dxa"/>
            </w:tcMar>
            <w:vAlign w:val="bottom"/>
          </w:tcPr>
          <w:p w14:paraId="6C42B1C3">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2台</w:t>
            </w:r>
          </w:p>
        </w:tc>
      </w:tr>
      <w:tr w14:paraId="47FB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5003918">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14E2091">
            <w:pPr>
              <w:rPr>
                <w:rFonts w:asciiTheme="minorEastAsia" w:hAnsiTheme="minorEastAsia"/>
                <w:sz w:val="24"/>
              </w:rPr>
            </w:pPr>
          </w:p>
        </w:tc>
        <w:tc>
          <w:tcPr>
            <w:tcW w:w="3685" w:type="dxa"/>
            <w:tcMar>
              <w:top w:w="15" w:type="dxa"/>
              <w:left w:w="15" w:type="dxa"/>
              <w:right w:w="15" w:type="dxa"/>
            </w:tcMar>
            <w:vAlign w:val="center"/>
          </w:tcPr>
          <w:p w14:paraId="2781CA6C">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广播路由器</w:t>
            </w:r>
          </w:p>
        </w:tc>
        <w:tc>
          <w:tcPr>
            <w:tcW w:w="2694" w:type="dxa"/>
            <w:tcMar>
              <w:top w:w="15" w:type="dxa"/>
              <w:left w:w="15" w:type="dxa"/>
              <w:right w:w="15" w:type="dxa"/>
            </w:tcMar>
            <w:vAlign w:val="center"/>
          </w:tcPr>
          <w:p w14:paraId="0E1EFDCA">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S5720</w:t>
            </w:r>
          </w:p>
        </w:tc>
        <w:tc>
          <w:tcPr>
            <w:tcW w:w="998" w:type="dxa"/>
            <w:tcMar>
              <w:top w:w="15" w:type="dxa"/>
              <w:left w:w="15" w:type="dxa"/>
              <w:right w:w="15" w:type="dxa"/>
            </w:tcMar>
            <w:vAlign w:val="bottom"/>
          </w:tcPr>
          <w:p w14:paraId="718D474A">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1台</w:t>
            </w:r>
          </w:p>
        </w:tc>
      </w:tr>
      <w:tr w14:paraId="5F18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A59A527">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CE0C519">
            <w:pPr>
              <w:rPr>
                <w:rFonts w:asciiTheme="minorEastAsia" w:hAnsiTheme="minorEastAsia"/>
                <w:sz w:val="24"/>
              </w:rPr>
            </w:pPr>
          </w:p>
        </w:tc>
        <w:tc>
          <w:tcPr>
            <w:tcW w:w="3685" w:type="dxa"/>
            <w:tcMar>
              <w:top w:w="15" w:type="dxa"/>
              <w:left w:w="15" w:type="dxa"/>
              <w:right w:w="15" w:type="dxa"/>
            </w:tcMar>
            <w:vAlign w:val="center"/>
          </w:tcPr>
          <w:p w14:paraId="5BD42277">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纯后级功放</w:t>
            </w:r>
          </w:p>
        </w:tc>
        <w:tc>
          <w:tcPr>
            <w:tcW w:w="2694" w:type="dxa"/>
            <w:tcMar>
              <w:top w:w="15" w:type="dxa"/>
              <w:left w:w="15" w:type="dxa"/>
              <w:right w:w="15" w:type="dxa"/>
            </w:tcMar>
            <w:vAlign w:val="center"/>
          </w:tcPr>
          <w:p w14:paraId="47A62A7C">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T-61500</w:t>
            </w:r>
          </w:p>
        </w:tc>
        <w:tc>
          <w:tcPr>
            <w:tcW w:w="998" w:type="dxa"/>
            <w:tcMar>
              <w:top w:w="15" w:type="dxa"/>
              <w:left w:w="15" w:type="dxa"/>
              <w:right w:w="15" w:type="dxa"/>
            </w:tcMar>
            <w:vAlign w:val="bottom"/>
          </w:tcPr>
          <w:p w14:paraId="3DC5D5E7">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2台</w:t>
            </w:r>
          </w:p>
        </w:tc>
      </w:tr>
      <w:tr w14:paraId="658A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EFAAA2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DE907BE">
            <w:pPr>
              <w:rPr>
                <w:rFonts w:asciiTheme="minorEastAsia" w:hAnsiTheme="minorEastAsia"/>
                <w:sz w:val="24"/>
              </w:rPr>
            </w:pPr>
          </w:p>
        </w:tc>
        <w:tc>
          <w:tcPr>
            <w:tcW w:w="3685" w:type="dxa"/>
            <w:tcMar>
              <w:top w:w="15" w:type="dxa"/>
              <w:left w:w="15" w:type="dxa"/>
              <w:right w:w="15" w:type="dxa"/>
            </w:tcMar>
            <w:vAlign w:val="center"/>
          </w:tcPr>
          <w:p w14:paraId="42962A54">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纯后级功放</w:t>
            </w:r>
          </w:p>
        </w:tc>
        <w:tc>
          <w:tcPr>
            <w:tcW w:w="2694" w:type="dxa"/>
            <w:tcMar>
              <w:top w:w="15" w:type="dxa"/>
              <w:left w:w="15" w:type="dxa"/>
              <w:right w:w="15" w:type="dxa"/>
            </w:tcMar>
            <w:vAlign w:val="center"/>
          </w:tcPr>
          <w:p w14:paraId="281E327E">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T-6650</w:t>
            </w:r>
          </w:p>
        </w:tc>
        <w:tc>
          <w:tcPr>
            <w:tcW w:w="998" w:type="dxa"/>
            <w:tcMar>
              <w:top w:w="15" w:type="dxa"/>
              <w:left w:w="15" w:type="dxa"/>
              <w:right w:w="15" w:type="dxa"/>
            </w:tcMar>
            <w:vAlign w:val="bottom"/>
          </w:tcPr>
          <w:p w14:paraId="743D8B95">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2台</w:t>
            </w:r>
          </w:p>
        </w:tc>
      </w:tr>
      <w:tr w14:paraId="3C80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574BC2B">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5D95631">
            <w:pPr>
              <w:rPr>
                <w:rFonts w:asciiTheme="minorEastAsia" w:hAnsiTheme="minorEastAsia"/>
                <w:sz w:val="24"/>
              </w:rPr>
            </w:pPr>
          </w:p>
        </w:tc>
        <w:tc>
          <w:tcPr>
            <w:tcW w:w="3685" w:type="dxa"/>
            <w:tcMar>
              <w:top w:w="15" w:type="dxa"/>
              <w:left w:w="15" w:type="dxa"/>
              <w:right w:w="15" w:type="dxa"/>
            </w:tcMar>
            <w:vAlign w:val="center"/>
          </w:tcPr>
          <w:p w14:paraId="2837E887">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主备功放切换器</w:t>
            </w:r>
          </w:p>
        </w:tc>
        <w:tc>
          <w:tcPr>
            <w:tcW w:w="2694" w:type="dxa"/>
            <w:tcMar>
              <w:top w:w="15" w:type="dxa"/>
              <w:left w:w="15" w:type="dxa"/>
              <w:right w:w="15" w:type="dxa"/>
            </w:tcMar>
            <w:vAlign w:val="center"/>
          </w:tcPr>
          <w:p w14:paraId="669B3399">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T-6281F</w:t>
            </w:r>
          </w:p>
        </w:tc>
        <w:tc>
          <w:tcPr>
            <w:tcW w:w="998" w:type="dxa"/>
            <w:tcMar>
              <w:top w:w="15" w:type="dxa"/>
              <w:left w:w="15" w:type="dxa"/>
              <w:right w:w="15" w:type="dxa"/>
            </w:tcMar>
            <w:vAlign w:val="bottom"/>
          </w:tcPr>
          <w:p w14:paraId="466D526D">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2台</w:t>
            </w:r>
          </w:p>
        </w:tc>
      </w:tr>
      <w:tr w14:paraId="0E06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3D3F5D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258324C">
            <w:pPr>
              <w:rPr>
                <w:rFonts w:asciiTheme="minorEastAsia" w:hAnsiTheme="minorEastAsia"/>
                <w:sz w:val="24"/>
              </w:rPr>
            </w:pPr>
          </w:p>
        </w:tc>
        <w:tc>
          <w:tcPr>
            <w:tcW w:w="3685" w:type="dxa"/>
            <w:tcMar>
              <w:top w:w="15" w:type="dxa"/>
              <w:left w:w="15" w:type="dxa"/>
              <w:right w:w="15" w:type="dxa"/>
            </w:tcMar>
            <w:vAlign w:val="center"/>
          </w:tcPr>
          <w:p w14:paraId="6E1BF749">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主备功放切换器</w:t>
            </w:r>
          </w:p>
        </w:tc>
        <w:tc>
          <w:tcPr>
            <w:tcW w:w="2694" w:type="dxa"/>
            <w:tcMar>
              <w:top w:w="15" w:type="dxa"/>
              <w:left w:w="15" w:type="dxa"/>
              <w:right w:w="15" w:type="dxa"/>
            </w:tcMar>
            <w:vAlign w:val="center"/>
          </w:tcPr>
          <w:p w14:paraId="22DACBAE">
            <w:pPr>
              <w:widowControl/>
              <w:spacing w:line="312" w:lineRule="auto"/>
              <w:jc w:val="center"/>
              <w:textAlignment w:val="center"/>
              <w:rPr>
                <w:rFonts w:asciiTheme="minorEastAsia" w:hAnsiTheme="minorEastAsia"/>
                <w:sz w:val="24"/>
              </w:rPr>
            </w:pPr>
            <w:r>
              <w:rPr>
                <w:rFonts w:hint="eastAsia" w:ascii="宋体" w:hAnsi="宋体" w:cs="宋体"/>
                <w:sz w:val="22"/>
                <w:szCs w:val="22"/>
                <w:lang w:bidi="ar"/>
              </w:rPr>
              <w:t>T-6281H</w:t>
            </w:r>
          </w:p>
        </w:tc>
        <w:tc>
          <w:tcPr>
            <w:tcW w:w="998" w:type="dxa"/>
            <w:tcMar>
              <w:top w:w="15" w:type="dxa"/>
              <w:left w:w="15" w:type="dxa"/>
              <w:right w:w="15" w:type="dxa"/>
            </w:tcMar>
            <w:vAlign w:val="bottom"/>
          </w:tcPr>
          <w:p w14:paraId="0B5696EF">
            <w:pPr>
              <w:widowControl/>
              <w:spacing w:line="312" w:lineRule="auto"/>
              <w:jc w:val="center"/>
              <w:textAlignment w:val="bottom"/>
              <w:rPr>
                <w:rFonts w:asciiTheme="minorEastAsia" w:hAnsiTheme="minorEastAsia"/>
                <w:sz w:val="24"/>
              </w:rPr>
            </w:pPr>
            <w:r>
              <w:rPr>
                <w:rFonts w:hint="eastAsia" w:ascii="宋体" w:hAnsi="宋体" w:cs="宋体"/>
                <w:sz w:val="22"/>
                <w:szCs w:val="22"/>
                <w:lang w:bidi="ar"/>
              </w:rPr>
              <w:t>2台</w:t>
            </w:r>
          </w:p>
        </w:tc>
      </w:tr>
      <w:tr w14:paraId="3279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A3E1D54">
            <w:pPr>
              <w:numPr>
                <w:ilvl w:val="0"/>
                <w:numId w:val="4"/>
              </w:numPr>
              <w:ind w:left="425" w:leftChars="0" w:hanging="425" w:firstLineChars="0"/>
              <w:jc w:val="center"/>
              <w:rPr>
                <w:rFonts w:asciiTheme="minorEastAsia" w:hAnsiTheme="minorEastAsia"/>
                <w:sz w:val="24"/>
              </w:rPr>
            </w:pPr>
          </w:p>
        </w:tc>
        <w:tc>
          <w:tcPr>
            <w:tcW w:w="1286" w:type="dxa"/>
            <w:vMerge w:val="restart"/>
            <w:tcMar>
              <w:top w:w="15" w:type="dxa"/>
              <w:left w:w="15" w:type="dxa"/>
              <w:right w:w="15" w:type="dxa"/>
            </w:tcMar>
            <w:vAlign w:val="center"/>
          </w:tcPr>
          <w:p w14:paraId="1F41FA39">
            <w:pPr>
              <w:rPr>
                <w:rFonts w:asciiTheme="minorEastAsia" w:hAnsiTheme="minorEastAsia"/>
                <w:sz w:val="24"/>
              </w:rPr>
            </w:pPr>
            <w:r>
              <w:rPr>
                <w:rFonts w:hint="eastAsia" w:asciiTheme="minorEastAsia" w:hAnsiTheme="minorEastAsia"/>
                <w:sz w:val="24"/>
                <w:lang w:bidi="ar"/>
              </w:rPr>
              <w:t>大明山保护区大门区至天坪区预警视频监控系统（二期）</w:t>
            </w:r>
          </w:p>
        </w:tc>
        <w:tc>
          <w:tcPr>
            <w:tcW w:w="3685" w:type="dxa"/>
            <w:tcMar>
              <w:top w:w="15" w:type="dxa"/>
              <w:left w:w="15" w:type="dxa"/>
              <w:right w:w="15" w:type="dxa"/>
            </w:tcMar>
            <w:vAlign w:val="center"/>
          </w:tcPr>
          <w:p w14:paraId="3C330656">
            <w:pPr>
              <w:jc w:val="center"/>
              <w:rPr>
                <w:rFonts w:asciiTheme="minorEastAsia" w:hAnsiTheme="minorEastAsia"/>
                <w:sz w:val="24"/>
              </w:rPr>
            </w:pPr>
            <w:r>
              <w:rPr>
                <w:rFonts w:hint="eastAsia" w:asciiTheme="minorEastAsia" w:hAnsiTheme="minorEastAsia"/>
                <w:sz w:val="24"/>
                <w:lang w:bidi="ar"/>
              </w:rPr>
              <w:t>多光谱夜视一体机</w:t>
            </w:r>
          </w:p>
        </w:tc>
        <w:tc>
          <w:tcPr>
            <w:tcW w:w="2694" w:type="dxa"/>
            <w:tcMar>
              <w:top w:w="15" w:type="dxa"/>
              <w:left w:w="15" w:type="dxa"/>
              <w:right w:w="15" w:type="dxa"/>
            </w:tcMar>
            <w:vAlign w:val="center"/>
          </w:tcPr>
          <w:p w14:paraId="788C8206">
            <w:pPr>
              <w:rPr>
                <w:rFonts w:asciiTheme="minorEastAsia" w:hAnsiTheme="minorEastAsia"/>
                <w:sz w:val="24"/>
              </w:rPr>
            </w:pPr>
            <w:r>
              <w:rPr>
                <w:rFonts w:hint="eastAsia" w:asciiTheme="minorEastAsia" w:hAnsiTheme="minorEastAsia"/>
                <w:sz w:val="24"/>
                <w:lang w:bidi="ar"/>
              </w:rPr>
              <w:t>SN-TPC4200/800</w:t>
            </w:r>
          </w:p>
        </w:tc>
        <w:tc>
          <w:tcPr>
            <w:tcW w:w="998" w:type="dxa"/>
            <w:tcMar>
              <w:top w:w="15" w:type="dxa"/>
              <w:left w:w="15" w:type="dxa"/>
              <w:right w:w="15" w:type="dxa"/>
            </w:tcMar>
            <w:vAlign w:val="center"/>
          </w:tcPr>
          <w:p w14:paraId="7B589753">
            <w:pPr>
              <w:rPr>
                <w:rFonts w:asciiTheme="minorEastAsia" w:hAnsiTheme="minorEastAsia"/>
                <w:sz w:val="24"/>
              </w:rPr>
            </w:pPr>
            <w:r>
              <w:rPr>
                <w:rFonts w:hint="eastAsia" w:asciiTheme="minorEastAsia" w:hAnsiTheme="minorEastAsia"/>
                <w:sz w:val="24"/>
                <w:lang w:bidi="ar"/>
              </w:rPr>
              <w:t>4台</w:t>
            </w:r>
          </w:p>
        </w:tc>
      </w:tr>
      <w:tr w14:paraId="1772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D6D646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1DA365A">
            <w:pPr>
              <w:rPr>
                <w:rFonts w:asciiTheme="minorEastAsia" w:hAnsiTheme="minorEastAsia"/>
                <w:sz w:val="24"/>
              </w:rPr>
            </w:pPr>
          </w:p>
        </w:tc>
        <w:tc>
          <w:tcPr>
            <w:tcW w:w="3685" w:type="dxa"/>
            <w:tcMar>
              <w:top w:w="15" w:type="dxa"/>
              <w:left w:w="15" w:type="dxa"/>
              <w:right w:w="15" w:type="dxa"/>
            </w:tcMar>
            <w:vAlign w:val="center"/>
          </w:tcPr>
          <w:p w14:paraId="4770CCA2">
            <w:pPr>
              <w:jc w:val="center"/>
              <w:rPr>
                <w:rFonts w:asciiTheme="minorEastAsia" w:hAnsiTheme="minorEastAsia"/>
                <w:sz w:val="24"/>
              </w:rPr>
            </w:pPr>
            <w:r>
              <w:rPr>
                <w:rFonts w:hint="eastAsia" w:asciiTheme="minorEastAsia" w:hAnsiTheme="minorEastAsia"/>
                <w:sz w:val="24"/>
                <w:lang w:bidi="ar"/>
              </w:rPr>
              <w:t>多光谱抗风转台</w:t>
            </w:r>
          </w:p>
        </w:tc>
        <w:tc>
          <w:tcPr>
            <w:tcW w:w="2694" w:type="dxa"/>
            <w:tcMar>
              <w:top w:w="15" w:type="dxa"/>
              <w:left w:w="15" w:type="dxa"/>
              <w:right w:w="15" w:type="dxa"/>
            </w:tcMar>
            <w:vAlign w:val="center"/>
          </w:tcPr>
          <w:p w14:paraId="41476038">
            <w:pPr>
              <w:rPr>
                <w:rFonts w:asciiTheme="minorEastAsia" w:hAnsiTheme="minorEastAsia"/>
                <w:sz w:val="24"/>
              </w:rPr>
            </w:pPr>
            <w:r>
              <w:rPr>
                <w:rFonts w:hint="eastAsia" w:asciiTheme="minorEastAsia" w:hAnsiTheme="minorEastAsia"/>
                <w:sz w:val="24"/>
                <w:lang w:bidi="ar"/>
              </w:rPr>
              <w:t>SN-TPC4200/5000</w:t>
            </w:r>
          </w:p>
        </w:tc>
        <w:tc>
          <w:tcPr>
            <w:tcW w:w="998" w:type="dxa"/>
            <w:tcMar>
              <w:top w:w="15" w:type="dxa"/>
              <w:left w:w="15" w:type="dxa"/>
              <w:right w:w="15" w:type="dxa"/>
            </w:tcMar>
            <w:vAlign w:val="center"/>
          </w:tcPr>
          <w:p w14:paraId="2E4D4F7F">
            <w:pPr>
              <w:rPr>
                <w:rFonts w:asciiTheme="minorEastAsia" w:hAnsiTheme="minorEastAsia"/>
                <w:sz w:val="24"/>
              </w:rPr>
            </w:pPr>
            <w:r>
              <w:rPr>
                <w:rFonts w:hint="eastAsia" w:asciiTheme="minorEastAsia" w:hAnsiTheme="minorEastAsia"/>
                <w:sz w:val="24"/>
                <w:lang w:bidi="ar"/>
              </w:rPr>
              <w:t>2台</w:t>
            </w:r>
          </w:p>
        </w:tc>
      </w:tr>
      <w:tr w14:paraId="2E39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404BB7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14B7C4F">
            <w:pPr>
              <w:rPr>
                <w:rFonts w:asciiTheme="minorEastAsia" w:hAnsiTheme="minorEastAsia"/>
                <w:sz w:val="24"/>
              </w:rPr>
            </w:pPr>
          </w:p>
        </w:tc>
        <w:tc>
          <w:tcPr>
            <w:tcW w:w="3685" w:type="dxa"/>
            <w:tcMar>
              <w:top w:w="15" w:type="dxa"/>
              <w:left w:w="15" w:type="dxa"/>
              <w:right w:w="15" w:type="dxa"/>
            </w:tcMar>
            <w:vAlign w:val="center"/>
          </w:tcPr>
          <w:p w14:paraId="6B3A6713">
            <w:pPr>
              <w:jc w:val="center"/>
              <w:rPr>
                <w:rFonts w:asciiTheme="minorEastAsia" w:hAnsiTheme="minorEastAsia"/>
                <w:sz w:val="24"/>
              </w:rPr>
            </w:pPr>
            <w:r>
              <w:rPr>
                <w:rFonts w:hint="eastAsia" w:asciiTheme="minorEastAsia" w:hAnsiTheme="minorEastAsia"/>
                <w:sz w:val="24"/>
                <w:lang w:bidi="ar"/>
              </w:rPr>
              <w:t>一体化高速球机</w:t>
            </w:r>
          </w:p>
        </w:tc>
        <w:tc>
          <w:tcPr>
            <w:tcW w:w="2694" w:type="dxa"/>
            <w:tcMar>
              <w:top w:w="15" w:type="dxa"/>
              <w:left w:w="15" w:type="dxa"/>
              <w:right w:w="15" w:type="dxa"/>
            </w:tcMar>
            <w:vAlign w:val="center"/>
          </w:tcPr>
          <w:p w14:paraId="18072B01">
            <w:pPr>
              <w:rPr>
                <w:rFonts w:asciiTheme="minorEastAsia" w:hAnsiTheme="minorEastAsia"/>
                <w:sz w:val="24"/>
              </w:rPr>
            </w:pPr>
            <w:r>
              <w:rPr>
                <w:rFonts w:hint="eastAsia" w:asciiTheme="minorEastAsia" w:hAnsiTheme="minorEastAsia"/>
                <w:sz w:val="24"/>
                <w:lang w:bidi="ar"/>
              </w:rPr>
              <w:t>SN-IPS56/20BDR/ZSC22</w:t>
            </w:r>
          </w:p>
        </w:tc>
        <w:tc>
          <w:tcPr>
            <w:tcW w:w="998" w:type="dxa"/>
            <w:tcMar>
              <w:top w:w="15" w:type="dxa"/>
              <w:left w:w="15" w:type="dxa"/>
              <w:right w:w="15" w:type="dxa"/>
            </w:tcMar>
            <w:vAlign w:val="center"/>
          </w:tcPr>
          <w:p w14:paraId="61F4B14C">
            <w:pPr>
              <w:rPr>
                <w:rFonts w:asciiTheme="minorEastAsia" w:hAnsiTheme="minorEastAsia"/>
                <w:sz w:val="24"/>
              </w:rPr>
            </w:pPr>
            <w:r>
              <w:rPr>
                <w:rFonts w:hint="eastAsia" w:asciiTheme="minorEastAsia" w:hAnsiTheme="minorEastAsia"/>
                <w:sz w:val="24"/>
                <w:lang w:bidi="ar"/>
              </w:rPr>
              <w:t>16台</w:t>
            </w:r>
          </w:p>
        </w:tc>
      </w:tr>
      <w:tr w14:paraId="7C6C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561F11E5">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458A1BCE">
            <w:pPr>
              <w:rPr>
                <w:rFonts w:asciiTheme="minorEastAsia" w:hAnsiTheme="minorEastAsia"/>
                <w:sz w:val="24"/>
              </w:rPr>
            </w:pPr>
          </w:p>
        </w:tc>
        <w:tc>
          <w:tcPr>
            <w:tcW w:w="3685" w:type="dxa"/>
            <w:shd w:val="clear" w:color="auto" w:fill="FFFFFF"/>
            <w:tcMar>
              <w:top w:w="15" w:type="dxa"/>
              <w:left w:w="15" w:type="dxa"/>
              <w:right w:w="15" w:type="dxa"/>
            </w:tcMar>
            <w:vAlign w:val="center"/>
          </w:tcPr>
          <w:p w14:paraId="786878A4">
            <w:pPr>
              <w:jc w:val="center"/>
              <w:rPr>
                <w:rFonts w:asciiTheme="minorEastAsia" w:hAnsiTheme="minorEastAsia"/>
                <w:sz w:val="24"/>
              </w:rPr>
            </w:pPr>
            <w:r>
              <w:rPr>
                <w:rFonts w:hint="eastAsia" w:asciiTheme="minorEastAsia" w:hAnsiTheme="minorEastAsia"/>
                <w:sz w:val="24"/>
                <w:lang w:bidi="ar"/>
              </w:rPr>
              <w:t>网络高清一体化高速球形摄像机</w:t>
            </w:r>
          </w:p>
        </w:tc>
        <w:tc>
          <w:tcPr>
            <w:tcW w:w="2694" w:type="dxa"/>
            <w:shd w:val="clear" w:color="auto" w:fill="FFFFFF"/>
            <w:tcMar>
              <w:top w:w="15" w:type="dxa"/>
              <w:left w:w="15" w:type="dxa"/>
              <w:right w:w="15" w:type="dxa"/>
            </w:tcMar>
            <w:vAlign w:val="center"/>
          </w:tcPr>
          <w:p w14:paraId="7C862EEF">
            <w:pPr>
              <w:rPr>
                <w:rFonts w:asciiTheme="minorEastAsia" w:hAnsiTheme="minorEastAsia"/>
                <w:sz w:val="24"/>
              </w:rPr>
            </w:pPr>
            <w:r>
              <w:rPr>
                <w:rFonts w:hint="eastAsia" w:asciiTheme="minorEastAsia" w:hAnsiTheme="minorEastAsia"/>
                <w:sz w:val="24"/>
                <w:lang w:bidi="ar"/>
              </w:rPr>
              <w:t>SN-DPT56/20/Q</w:t>
            </w:r>
          </w:p>
        </w:tc>
        <w:tc>
          <w:tcPr>
            <w:tcW w:w="998" w:type="dxa"/>
            <w:shd w:val="clear" w:color="auto" w:fill="FFFFFF"/>
            <w:tcMar>
              <w:top w:w="15" w:type="dxa"/>
              <w:left w:w="15" w:type="dxa"/>
              <w:right w:w="15" w:type="dxa"/>
            </w:tcMar>
            <w:vAlign w:val="center"/>
          </w:tcPr>
          <w:p w14:paraId="1744E68A">
            <w:pPr>
              <w:rPr>
                <w:rFonts w:asciiTheme="minorEastAsia" w:hAnsiTheme="minorEastAsia"/>
                <w:sz w:val="24"/>
              </w:rPr>
            </w:pPr>
            <w:r>
              <w:rPr>
                <w:rFonts w:hint="eastAsia" w:asciiTheme="minorEastAsia" w:hAnsiTheme="minorEastAsia"/>
                <w:sz w:val="24"/>
                <w:lang w:bidi="ar"/>
              </w:rPr>
              <w:t>8台</w:t>
            </w:r>
          </w:p>
        </w:tc>
      </w:tr>
      <w:tr w14:paraId="787E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5C1346FC">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4E8F1992">
            <w:pPr>
              <w:rPr>
                <w:rFonts w:asciiTheme="minorEastAsia" w:hAnsiTheme="minorEastAsia"/>
                <w:sz w:val="24"/>
              </w:rPr>
            </w:pPr>
          </w:p>
        </w:tc>
        <w:tc>
          <w:tcPr>
            <w:tcW w:w="3685" w:type="dxa"/>
            <w:shd w:val="clear" w:color="auto" w:fill="FFFFFF"/>
            <w:tcMar>
              <w:top w:w="15" w:type="dxa"/>
              <w:left w:w="15" w:type="dxa"/>
              <w:right w:w="15" w:type="dxa"/>
            </w:tcMar>
            <w:vAlign w:val="center"/>
          </w:tcPr>
          <w:p w14:paraId="2A188F1A">
            <w:pPr>
              <w:jc w:val="center"/>
              <w:rPr>
                <w:rFonts w:asciiTheme="minorEastAsia" w:hAnsiTheme="minorEastAsia"/>
                <w:sz w:val="24"/>
              </w:rPr>
            </w:pPr>
            <w:r>
              <w:rPr>
                <w:rFonts w:hint="eastAsia" w:asciiTheme="minorEastAsia" w:hAnsiTheme="minorEastAsia"/>
                <w:sz w:val="24"/>
                <w:lang w:bidi="ar"/>
              </w:rPr>
              <w:t>固定式网络彩色日夜摄像机（枪式）</w:t>
            </w:r>
          </w:p>
        </w:tc>
        <w:tc>
          <w:tcPr>
            <w:tcW w:w="2694" w:type="dxa"/>
            <w:shd w:val="clear" w:color="auto" w:fill="FFFFFF"/>
            <w:tcMar>
              <w:top w:w="15" w:type="dxa"/>
              <w:left w:w="15" w:type="dxa"/>
              <w:right w:w="15" w:type="dxa"/>
            </w:tcMar>
            <w:vAlign w:val="center"/>
          </w:tcPr>
          <w:p w14:paraId="70B119B9">
            <w:pPr>
              <w:rPr>
                <w:rFonts w:asciiTheme="minorEastAsia" w:hAnsiTheme="minorEastAsia"/>
                <w:sz w:val="24"/>
              </w:rPr>
            </w:pPr>
            <w:r>
              <w:rPr>
                <w:rFonts w:hint="eastAsia" w:asciiTheme="minorEastAsia" w:hAnsiTheme="minorEastAsia"/>
                <w:sz w:val="24"/>
                <w:lang w:bidi="ar"/>
              </w:rPr>
              <w:t>DS-2CD2T35-I3</w:t>
            </w:r>
          </w:p>
        </w:tc>
        <w:tc>
          <w:tcPr>
            <w:tcW w:w="998" w:type="dxa"/>
            <w:shd w:val="clear" w:color="auto" w:fill="FFFFFF"/>
            <w:tcMar>
              <w:top w:w="15" w:type="dxa"/>
              <w:left w:w="15" w:type="dxa"/>
              <w:right w:w="15" w:type="dxa"/>
            </w:tcMar>
            <w:vAlign w:val="center"/>
          </w:tcPr>
          <w:p w14:paraId="69E6C73C">
            <w:pPr>
              <w:rPr>
                <w:rFonts w:asciiTheme="minorEastAsia" w:hAnsiTheme="minorEastAsia"/>
                <w:sz w:val="24"/>
              </w:rPr>
            </w:pPr>
            <w:r>
              <w:rPr>
                <w:rFonts w:hint="eastAsia" w:asciiTheme="minorEastAsia" w:hAnsiTheme="minorEastAsia"/>
                <w:sz w:val="24"/>
                <w:lang w:bidi="ar"/>
              </w:rPr>
              <w:t>15台</w:t>
            </w:r>
          </w:p>
        </w:tc>
      </w:tr>
      <w:tr w14:paraId="201F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51E2D853">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4CAD2CA3">
            <w:pPr>
              <w:rPr>
                <w:rFonts w:asciiTheme="minorEastAsia" w:hAnsiTheme="minorEastAsia"/>
                <w:sz w:val="24"/>
              </w:rPr>
            </w:pPr>
          </w:p>
        </w:tc>
        <w:tc>
          <w:tcPr>
            <w:tcW w:w="3685" w:type="dxa"/>
            <w:shd w:val="clear" w:color="auto" w:fill="FFFFFF"/>
            <w:tcMar>
              <w:top w:w="15" w:type="dxa"/>
              <w:left w:w="15" w:type="dxa"/>
              <w:right w:w="15" w:type="dxa"/>
            </w:tcMar>
            <w:vAlign w:val="center"/>
          </w:tcPr>
          <w:p w14:paraId="5063E54E">
            <w:pPr>
              <w:jc w:val="center"/>
              <w:rPr>
                <w:rFonts w:asciiTheme="minorEastAsia" w:hAnsiTheme="minorEastAsia"/>
                <w:sz w:val="24"/>
              </w:rPr>
            </w:pPr>
            <w:r>
              <w:rPr>
                <w:rFonts w:hint="eastAsia" w:asciiTheme="minorEastAsia" w:hAnsiTheme="minorEastAsia"/>
                <w:sz w:val="24"/>
                <w:lang w:bidi="ar"/>
              </w:rPr>
              <w:t>固定式网络彩色日夜摄像机（枪式）</w:t>
            </w:r>
          </w:p>
        </w:tc>
        <w:tc>
          <w:tcPr>
            <w:tcW w:w="2694" w:type="dxa"/>
            <w:shd w:val="clear" w:color="auto" w:fill="FFFFFF"/>
            <w:tcMar>
              <w:top w:w="15" w:type="dxa"/>
              <w:left w:w="15" w:type="dxa"/>
              <w:right w:w="15" w:type="dxa"/>
            </w:tcMar>
            <w:vAlign w:val="center"/>
          </w:tcPr>
          <w:p w14:paraId="40CAC114">
            <w:pPr>
              <w:rPr>
                <w:rFonts w:asciiTheme="minorEastAsia" w:hAnsiTheme="minorEastAsia"/>
                <w:sz w:val="24"/>
              </w:rPr>
            </w:pPr>
            <w:r>
              <w:rPr>
                <w:rFonts w:hint="eastAsia" w:asciiTheme="minorEastAsia" w:hAnsiTheme="minorEastAsia"/>
                <w:sz w:val="24"/>
                <w:lang w:bidi="ar"/>
              </w:rPr>
              <w:t>DS-2CD2T46GXWJW-DMS</w:t>
            </w:r>
          </w:p>
        </w:tc>
        <w:tc>
          <w:tcPr>
            <w:tcW w:w="998" w:type="dxa"/>
            <w:shd w:val="clear" w:color="auto" w:fill="FFFFFF"/>
            <w:tcMar>
              <w:top w:w="15" w:type="dxa"/>
              <w:left w:w="15" w:type="dxa"/>
              <w:right w:w="15" w:type="dxa"/>
            </w:tcMar>
            <w:vAlign w:val="center"/>
          </w:tcPr>
          <w:p w14:paraId="47A4929D">
            <w:pPr>
              <w:rPr>
                <w:rFonts w:asciiTheme="minorEastAsia" w:hAnsiTheme="minorEastAsia"/>
                <w:sz w:val="24"/>
              </w:rPr>
            </w:pPr>
            <w:r>
              <w:rPr>
                <w:rFonts w:hint="eastAsia" w:asciiTheme="minorEastAsia" w:hAnsiTheme="minorEastAsia"/>
                <w:sz w:val="24"/>
                <w:lang w:bidi="ar"/>
              </w:rPr>
              <w:t>9台</w:t>
            </w:r>
          </w:p>
        </w:tc>
      </w:tr>
      <w:tr w14:paraId="285F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170F3BC0">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6EC6FEF7">
            <w:pPr>
              <w:rPr>
                <w:rFonts w:asciiTheme="minorEastAsia" w:hAnsiTheme="minorEastAsia"/>
                <w:sz w:val="24"/>
              </w:rPr>
            </w:pPr>
          </w:p>
        </w:tc>
        <w:tc>
          <w:tcPr>
            <w:tcW w:w="3685" w:type="dxa"/>
            <w:shd w:val="clear" w:color="auto" w:fill="FFFFFF"/>
            <w:tcMar>
              <w:top w:w="15" w:type="dxa"/>
              <w:left w:w="15" w:type="dxa"/>
              <w:right w:w="15" w:type="dxa"/>
            </w:tcMar>
            <w:vAlign w:val="center"/>
          </w:tcPr>
          <w:p w14:paraId="4E737240">
            <w:pPr>
              <w:jc w:val="center"/>
              <w:rPr>
                <w:rFonts w:asciiTheme="minorEastAsia" w:hAnsiTheme="minorEastAsia"/>
                <w:sz w:val="24"/>
              </w:rPr>
            </w:pPr>
            <w:r>
              <w:rPr>
                <w:rFonts w:hint="eastAsia" w:asciiTheme="minorEastAsia" w:hAnsiTheme="minorEastAsia"/>
                <w:sz w:val="24"/>
                <w:lang w:bidi="ar"/>
              </w:rPr>
              <w:t>固定式网络彩色日夜摄像机（枪式）</w:t>
            </w:r>
          </w:p>
        </w:tc>
        <w:tc>
          <w:tcPr>
            <w:tcW w:w="2694" w:type="dxa"/>
            <w:shd w:val="clear" w:color="auto" w:fill="FFFFFF"/>
            <w:tcMar>
              <w:top w:w="15" w:type="dxa"/>
              <w:left w:w="15" w:type="dxa"/>
              <w:right w:w="15" w:type="dxa"/>
            </w:tcMar>
            <w:vAlign w:val="center"/>
          </w:tcPr>
          <w:p w14:paraId="5DF125B4">
            <w:pPr>
              <w:rPr>
                <w:rFonts w:asciiTheme="minorEastAsia" w:hAnsiTheme="minorEastAsia"/>
                <w:sz w:val="24"/>
              </w:rPr>
            </w:pPr>
            <w:r>
              <w:rPr>
                <w:rFonts w:hint="eastAsia" w:asciiTheme="minorEastAsia" w:hAnsiTheme="minorEastAsia"/>
                <w:sz w:val="24"/>
                <w:lang w:bidi="ar"/>
              </w:rPr>
              <w:t>DS-2CD3T46DWD-I3</w:t>
            </w:r>
          </w:p>
        </w:tc>
        <w:tc>
          <w:tcPr>
            <w:tcW w:w="998" w:type="dxa"/>
            <w:shd w:val="clear" w:color="auto" w:fill="FFFFFF"/>
            <w:tcMar>
              <w:top w:w="15" w:type="dxa"/>
              <w:left w:w="15" w:type="dxa"/>
              <w:right w:w="15" w:type="dxa"/>
            </w:tcMar>
            <w:vAlign w:val="center"/>
          </w:tcPr>
          <w:p w14:paraId="7FFEDB9F">
            <w:pPr>
              <w:rPr>
                <w:rFonts w:asciiTheme="minorEastAsia" w:hAnsiTheme="minorEastAsia"/>
                <w:sz w:val="24"/>
              </w:rPr>
            </w:pPr>
            <w:r>
              <w:rPr>
                <w:rFonts w:hint="eastAsia" w:asciiTheme="minorEastAsia" w:hAnsiTheme="minorEastAsia"/>
                <w:sz w:val="24"/>
                <w:lang w:bidi="ar"/>
              </w:rPr>
              <w:t>5台</w:t>
            </w:r>
          </w:p>
        </w:tc>
      </w:tr>
      <w:tr w14:paraId="7CDD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0FB77A0C">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28DF99C1">
            <w:pPr>
              <w:rPr>
                <w:rFonts w:asciiTheme="minorEastAsia" w:hAnsiTheme="minorEastAsia"/>
                <w:sz w:val="24"/>
              </w:rPr>
            </w:pPr>
          </w:p>
        </w:tc>
        <w:tc>
          <w:tcPr>
            <w:tcW w:w="3685" w:type="dxa"/>
            <w:shd w:val="clear" w:color="auto" w:fill="FFFFFF"/>
            <w:tcMar>
              <w:top w:w="15" w:type="dxa"/>
              <w:left w:w="15" w:type="dxa"/>
              <w:right w:w="15" w:type="dxa"/>
            </w:tcMar>
            <w:vAlign w:val="center"/>
          </w:tcPr>
          <w:p w14:paraId="63E50D8E">
            <w:pPr>
              <w:jc w:val="center"/>
              <w:rPr>
                <w:rFonts w:asciiTheme="minorEastAsia" w:hAnsiTheme="minorEastAsia"/>
                <w:sz w:val="24"/>
              </w:rPr>
            </w:pPr>
            <w:r>
              <w:rPr>
                <w:rFonts w:hint="eastAsia" w:asciiTheme="minorEastAsia" w:hAnsiTheme="minorEastAsia"/>
                <w:sz w:val="24"/>
                <w:lang w:bidi="ar"/>
              </w:rPr>
              <w:t>固定式网络彩色日夜摄像机（枪式）</w:t>
            </w:r>
          </w:p>
        </w:tc>
        <w:tc>
          <w:tcPr>
            <w:tcW w:w="2694" w:type="dxa"/>
            <w:shd w:val="clear" w:color="auto" w:fill="FFFFFF"/>
            <w:tcMar>
              <w:top w:w="15" w:type="dxa"/>
              <w:left w:w="15" w:type="dxa"/>
              <w:right w:w="15" w:type="dxa"/>
            </w:tcMar>
            <w:vAlign w:val="center"/>
          </w:tcPr>
          <w:p w14:paraId="70B9FA2B">
            <w:pPr>
              <w:rPr>
                <w:rFonts w:asciiTheme="minorEastAsia" w:hAnsiTheme="minorEastAsia"/>
                <w:sz w:val="24"/>
              </w:rPr>
            </w:pPr>
            <w:r>
              <w:rPr>
                <w:rFonts w:hint="eastAsia" w:asciiTheme="minorEastAsia" w:hAnsiTheme="minorEastAsia"/>
                <w:sz w:val="24"/>
                <w:lang w:bidi="ar"/>
              </w:rPr>
              <w:t>SN-DPT56 / 20DR/ZHB23</w:t>
            </w:r>
          </w:p>
        </w:tc>
        <w:tc>
          <w:tcPr>
            <w:tcW w:w="998" w:type="dxa"/>
            <w:shd w:val="clear" w:color="auto" w:fill="FFFFFF"/>
            <w:tcMar>
              <w:top w:w="15" w:type="dxa"/>
              <w:left w:w="15" w:type="dxa"/>
              <w:right w:w="15" w:type="dxa"/>
            </w:tcMar>
            <w:vAlign w:val="center"/>
          </w:tcPr>
          <w:p w14:paraId="7A01318F">
            <w:pPr>
              <w:rPr>
                <w:rFonts w:asciiTheme="minorEastAsia" w:hAnsiTheme="minorEastAsia"/>
                <w:sz w:val="24"/>
              </w:rPr>
            </w:pPr>
            <w:r>
              <w:rPr>
                <w:rFonts w:hint="eastAsia" w:asciiTheme="minorEastAsia" w:hAnsiTheme="minorEastAsia"/>
                <w:sz w:val="24"/>
                <w:lang w:bidi="ar"/>
              </w:rPr>
              <w:t>1台</w:t>
            </w:r>
          </w:p>
        </w:tc>
      </w:tr>
      <w:tr w14:paraId="240F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0FB61335">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64F12E42">
            <w:pPr>
              <w:rPr>
                <w:rFonts w:asciiTheme="minorEastAsia" w:hAnsiTheme="minorEastAsia"/>
                <w:sz w:val="24"/>
              </w:rPr>
            </w:pPr>
          </w:p>
        </w:tc>
        <w:tc>
          <w:tcPr>
            <w:tcW w:w="3685" w:type="dxa"/>
            <w:shd w:val="clear" w:color="auto" w:fill="FFFFFF"/>
            <w:tcMar>
              <w:top w:w="15" w:type="dxa"/>
              <w:left w:w="15" w:type="dxa"/>
              <w:right w:w="15" w:type="dxa"/>
            </w:tcMar>
            <w:vAlign w:val="center"/>
          </w:tcPr>
          <w:p w14:paraId="0945CF0F">
            <w:pPr>
              <w:jc w:val="center"/>
              <w:rPr>
                <w:rFonts w:asciiTheme="minorEastAsia" w:hAnsiTheme="minorEastAsia"/>
                <w:sz w:val="24"/>
              </w:rPr>
            </w:pPr>
            <w:r>
              <w:rPr>
                <w:rFonts w:hint="eastAsia" w:asciiTheme="minorEastAsia" w:hAnsiTheme="minorEastAsia"/>
                <w:sz w:val="24"/>
                <w:lang w:bidi="ar"/>
              </w:rPr>
              <w:t>固定式网络彩色日夜摄像机（枪式）</w:t>
            </w:r>
          </w:p>
        </w:tc>
        <w:tc>
          <w:tcPr>
            <w:tcW w:w="2694" w:type="dxa"/>
            <w:shd w:val="clear" w:color="auto" w:fill="FFFFFF"/>
            <w:tcMar>
              <w:top w:w="15" w:type="dxa"/>
              <w:left w:w="15" w:type="dxa"/>
              <w:right w:w="15" w:type="dxa"/>
            </w:tcMar>
            <w:vAlign w:val="center"/>
          </w:tcPr>
          <w:p w14:paraId="14C40342">
            <w:pPr>
              <w:rPr>
                <w:rFonts w:asciiTheme="minorEastAsia" w:hAnsiTheme="minorEastAsia"/>
                <w:sz w:val="24"/>
              </w:rPr>
            </w:pPr>
            <w:r>
              <w:rPr>
                <w:rFonts w:hint="eastAsia" w:asciiTheme="minorEastAsia" w:hAnsiTheme="minorEastAsia"/>
                <w:sz w:val="24"/>
                <w:lang w:bidi="ar"/>
              </w:rPr>
              <w:t>SN-DPT56/20DR</w:t>
            </w:r>
          </w:p>
        </w:tc>
        <w:tc>
          <w:tcPr>
            <w:tcW w:w="998" w:type="dxa"/>
            <w:shd w:val="clear" w:color="auto" w:fill="FFFFFF"/>
            <w:tcMar>
              <w:top w:w="15" w:type="dxa"/>
              <w:left w:w="15" w:type="dxa"/>
              <w:right w:w="15" w:type="dxa"/>
            </w:tcMar>
            <w:vAlign w:val="center"/>
          </w:tcPr>
          <w:p w14:paraId="63D2AB54">
            <w:pPr>
              <w:rPr>
                <w:rFonts w:asciiTheme="minorEastAsia" w:hAnsiTheme="minorEastAsia"/>
                <w:sz w:val="24"/>
              </w:rPr>
            </w:pPr>
            <w:r>
              <w:rPr>
                <w:rFonts w:hint="eastAsia" w:asciiTheme="minorEastAsia" w:hAnsiTheme="minorEastAsia"/>
                <w:sz w:val="24"/>
                <w:lang w:bidi="ar"/>
              </w:rPr>
              <w:t>4台</w:t>
            </w:r>
          </w:p>
        </w:tc>
      </w:tr>
      <w:tr w14:paraId="0901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C044C0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8F31E09">
            <w:pPr>
              <w:rPr>
                <w:rFonts w:asciiTheme="minorEastAsia" w:hAnsiTheme="minorEastAsia"/>
                <w:sz w:val="24"/>
              </w:rPr>
            </w:pPr>
          </w:p>
        </w:tc>
        <w:tc>
          <w:tcPr>
            <w:tcW w:w="3685" w:type="dxa"/>
            <w:tcMar>
              <w:top w:w="15" w:type="dxa"/>
              <w:left w:w="15" w:type="dxa"/>
              <w:right w:w="15" w:type="dxa"/>
            </w:tcMar>
            <w:vAlign w:val="center"/>
          </w:tcPr>
          <w:p w14:paraId="32021C5B">
            <w:pPr>
              <w:jc w:val="center"/>
              <w:rPr>
                <w:rFonts w:asciiTheme="minorEastAsia" w:hAnsiTheme="minorEastAsia"/>
                <w:sz w:val="24"/>
              </w:rPr>
            </w:pPr>
            <w:r>
              <w:rPr>
                <w:rFonts w:hint="eastAsia" w:asciiTheme="minorEastAsia" w:hAnsiTheme="minorEastAsia"/>
                <w:sz w:val="24"/>
                <w:lang w:bidi="ar"/>
              </w:rPr>
              <w:t>小型角钢铁塔</w:t>
            </w:r>
          </w:p>
        </w:tc>
        <w:tc>
          <w:tcPr>
            <w:tcW w:w="2694" w:type="dxa"/>
            <w:tcMar>
              <w:top w:w="15" w:type="dxa"/>
              <w:left w:w="15" w:type="dxa"/>
              <w:right w:w="15" w:type="dxa"/>
            </w:tcMar>
            <w:vAlign w:val="center"/>
          </w:tcPr>
          <w:p w14:paraId="4A5AD945">
            <w:pPr>
              <w:rPr>
                <w:rFonts w:asciiTheme="minorEastAsia" w:hAnsiTheme="minorEastAsia"/>
                <w:sz w:val="24"/>
              </w:rPr>
            </w:pPr>
            <w:r>
              <w:rPr>
                <w:rFonts w:hint="eastAsia" w:asciiTheme="minorEastAsia" w:hAnsiTheme="minorEastAsia"/>
                <w:sz w:val="24"/>
                <w:lang w:bidi="ar"/>
              </w:rPr>
              <w:t>定制</w:t>
            </w:r>
          </w:p>
        </w:tc>
        <w:tc>
          <w:tcPr>
            <w:tcW w:w="998" w:type="dxa"/>
            <w:tcMar>
              <w:top w:w="15" w:type="dxa"/>
              <w:left w:w="15" w:type="dxa"/>
              <w:right w:w="15" w:type="dxa"/>
            </w:tcMar>
            <w:vAlign w:val="center"/>
          </w:tcPr>
          <w:p w14:paraId="5A685802">
            <w:pPr>
              <w:rPr>
                <w:rFonts w:asciiTheme="minorEastAsia" w:hAnsiTheme="minorEastAsia"/>
                <w:sz w:val="24"/>
              </w:rPr>
            </w:pPr>
            <w:r>
              <w:rPr>
                <w:rFonts w:hint="eastAsia" w:asciiTheme="minorEastAsia" w:hAnsiTheme="minorEastAsia"/>
                <w:sz w:val="24"/>
                <w:lang w:bidi="ar"/>
              </w:rPr>
              <w:t>2基</w:t>
            </w:r>
          </w:p>
        </w:tc>
      </w:tr>
      <w:tr w14:paraId="6696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3D73B49">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A33C03D">
            <w:pPr>
              <w:rPr>
                <w:rFonts w:asciiTheme="minorEastAsia" w:hAnsiTheme="minorEastAsia"/>
                <w:sz w:val="24"/>
              </w:rPr>
            </w:pPr>
          </w:p>
        </w:tc>
        <w:tc>
          <w:tcPr>
            <w:tcW w:w="3685" w:type="dxa"/>
            <w:tcMar>
              <w:top w:w="15" w:type="dxa"/>
              <w:left w:w="15" w:type="dxa"/>
              <w:right w:w="15" w:type="dxa"/>
            </w:tcMar>
            <w:vAlign w:val="center"/>
          </w:tcPr>
          <w:p w14:paraId="4954C7DE">
            <w:pPr>
              <w:jc w:val="center"/>
              <w:rPr>
                <w:rFonts w:asciiTheme="minorEastAsia" w:hAnsiTheme="minorEastAsia"/>
                <w:sz w:val="24"/>
              </w:rPr>
            </w:pPr>
            <w:r>
              <w:rPr>
                <w:rFonts w:hint="eastAsia" w:asciiTheme="minorEastAsia" w:hAnsiTheme="minorEastAsia"/>
                <w:sz w:val="24"/>
                <w:lang w:bidi="ar"/>
              </w:rPr>
              <w:t>视频/电源二合一避雷器</w:t>
            </w:r>
          </w:p>
        </w:tc>
        <w:tc>
          <w:tcPr>
            <w:tcW w:w="2694" w:type="dxa"/>
            <w:tcMar>
              <w:top w:w="15" w:type="dxa"/>
              <w:left w:w="15" w:type="dxa"/>
              <w:right w:w="15" w:type="dxa"/>
            </w:tcMar>
            <w:vAlign w:val="center"/>
          </w:tcPr>
          <w:p w14:paraId="19895DE1">
            <w:pPr>
              <w:rPr>
                <w:rFonts w:asciiTheme="minorEastAsia" w:hAnsiTheme="minorEastAsia"/>
                <w:sz w:val="24"/>
              </w:rPr>
            </w:pPr>
            <w:r>
              <w:rPr>
                <w:rFonts w:hint="eastAsia" w:asciiTheme="minorEastAsia" w:hAnsiTheme="minorEastAsia"/>
                <w:sz w:val="24"/>
                <w:lang w:bidi="ar"/>
              </w:rPr>
              <w:t>DK-DW/m 220型</w:t>
            </w:r>
          </w:p>
        </w:tc>
        <w:tc>
          <w:tcPr>
            <w:tcW w:w="998" w:type="dxa"/>
            <w:tcMar>
              <w:top w:w="15" w:type="dxa"/>
              <w:left w:w="15" w:type="dxa"/>
              <w:right w:w="15" w:type="dxa"/>
            </w:tcMar>
            <w:vAlign w:val="center"/>
          </w:tcPr>
          <w:p w14:paraId="2354CE9F">
            <w:pPr>
              <w:rPr>
                <w:rFonts w:asciiTheme="minorEastAsia" w:hAnsiTheme="minorEastAsia"/>
                <w:sz w:val="24"/>
              </w:rPr>
            </w:pPr>
            <w:r>
              <w:rPr>
                <w:rFonts w:hint="eastAsia" w:asciiTheme="minorEastAsia" w:hAnsiTheme="minorEastAsia"/>
                <w:sz w:val="24"/>
                <w:lang w:bidi="ar"/>
              </w:rPr>
              <w:t>61组</w:t>
            </w:r>
          </w:p>
        </w:tc>
      </w:tr>
      <w:tr w14:paraId="7B5B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F1AAB3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C223255">
            <w:pPr>
              <w:rPr>
                <w:rFonts w:asciiTheme="minorEastAsia" w:hAnsiTheme="minorEastAsia"/>
                <w:sz w:val="24"/>
              </w:rPr>
            </w:pPr>
          </w:p>
        </w:tc>
        <w:tc>
          <w:tcPr>
            <w:tcW w:w="3685" w:type="dxa"/>
            <w:tcMar>
              <w:top w:w="15" w:type="dxa"/>
              <w:left w:w="15" w:type="dxa"/>
              <w:right w:w="15" w:type="dxa"/>
            </w:tcMar>
            <w:vAlign w:val="center"/>
          </w:tcPr>
          <w:p w14:paraId="46FC9375">
            <w:pPr>
              <w:jc w:val="center"/>
              <w:rPr>
                <w:rFonts w:asciiTheme="minorEastAsia" w:hAnsiTheme="minorEastAsia"/>
                <w:sz w:val="24"/>
              </w:rPr>
            </w:pPr>
            <w:r>
              <w:rPr>
                <w:rFonts w:hint="eastAsia" w:asciiTheme="minorEastAsia" w:hAnsiTheme="minorEastAsia"/>
                <w:sz w:val="24"/>
                <w:lang w:bidi="ar"/>
              </w:rPr>
              <w:t>电源终端箱/电源</w:t>
            </w:r>
          </w:p>
        </w:tc>
        <w:tc>
          <w:tcPr>
            <w:tcW w:w="2694" w:type="dxa"/>
            <w:tcMar>
              <w:top w:w="15" w:type="dxa"/>
              <w:left w:w="15" w:type="dxa"/>
              <w:right w:w="15" w:type="dxa"/>
            </w:tcMar>
            <w:vAlign w:val="center"/>
          </w:tcPr>
          <w:p w14:paraId="2F39DB2B">
            <w:pPr>
              <w:rPr>
                <w:rFonts w:asciiTheme="minorEastAsia" w:hAnsiTheme="minorEastAsia"/>
                <w:sz w:val="24"/>
              </w:rPr>
            </w:pPr>
            <w:r>
              <w:rPr>
                <w:rFonts w:hint="eastAsia" w:asciiTheme="minorEastAsia" w:hAnsiTheme="minorEastAsia"/>
                <w:sz w:val="24"/>
                <w:lang w:bidi="ar"/>
              </w:rPr>
              <w:t>STD-2013s</w:t>
            </w:r>
          </w:p>
        </w:tc>
        <w:tc>
          <w:tcPr>
            <w:tcW w:w="998" w:type="dxa"/>
            <w:tcMar>
              <w:top w:w="15" w:type="dxa"/>
              <w:left w:w="15" w:type="dxa"/>
              <w:right w:w="15" w:type="dxa"/>
            </w:tcMar>
            <w:vAlign w:val="center"/>
          </w:tcPr>
          <w:p w14:paraId="3EE18483">
            <w:pPr>
              <w:rPr>
                <w:rFonts w:asciiTheme="minorEastAsia" w:hAnsiTheme="minorEastAsia"/>
                <w:sz w:val="24"/>
              </w:rPr>
            </w:pPr>
            <w:r>
              <w:rPr>
                <w:rFonts w:hint="eastAsia" w:asciiTheme="minorEastAsia" w:hAnsiTheme="minorEastAsia"/>
                <w:sz w:val="24"/>
                <w:lang w:bidi="ar"/>
              </w:rPr>
              <w:t>61台</w:t>
            </w:r>
          </w:p>
        </w:tc>
      </w:tr>
      <w:tr w14:paraId="4D82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4B1E20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2EFFB17">
            <w:pPr>
              <w:rPr>
                <w:rFonts w:asciiTheme="minorEastAsia" w:hAnsiTheme="minorEastAsia"/>
                <w:sz w:val="24"/>
              </w:rPr>
            </w:pPr>
          </w:p>
        </w:tc>
        <w:tc>
          <w:tcPr>
            <w:tcW w:w="3685" w:type="dxa"/>
            <w:tcMar>
              <w:top w:w="15" w:type="dxa"/>
              <w:left w:w="15" w:type="dxa"/>
              <w:right w:w="15" w:type="dxa"/>
            </w:tcMar>
            <w:vAlign w:val="center"/>
          </w:tcPr>
          <w:p w14:paraId="6699DBE0">
            <w:pPr>
              <w:jc w:val="center"/>
              <w:rPr>
                <w:rFonts w:asciiTheme="minorEastAsia" w:hAnsiTheme="minorEastAsia"/>
                <w:sz w:val="24"/>
              </w:rPr>
            </w:pPr>
            <w:r>
              <w:rPr>
                <w:rFonts w:hint="eastAsia" w:asciiTheme="minorEastAsia" w:hAnsiTheme="minorEastAsia"/>
                <w:sz w:val="24"/>
                <w:lang w:bidi="ar"/>
              </w:rPr>
              <w:t>数字光端机（发射机）</w:t>
            </w:r>
          </w:p>
        </w:tc>
        <w:tc>
          <w:tcPr>
            <w:tcW w:w="2694" w:type="dxa"/>
            <w:tcMar>
              <w:top w:w="15" w:type="dxa"/>
              <w:left w:w="15" w:type="dxa"/>
              <w:right w:w="15" w:type="dxa"/>
            </w:tcMar>
            <w:vAlign w:val="center"/>
          </w:tcPr>
          <w:p w14:paraId="2D2582AC">
            <w:pPr>
              <w:rPr>
                <w:rFonts w:asciiTheme="minorEastAsia" w:hAnsiTheme="minorEastAsia"/>
                <w:sz w:val="24"/>
              </w:rPr>
            </w:pPr>
            <w:r>
              <w:rPr>
                <w:rFonts w:hint="eastAsia" w:asciiTheme="minorEastAsia" w:hAnsiTheme="minorEastAsia"/>
                <w:sz w:val="24"/>
                <w:lang w:bidi="ar"/>
              </w:rPr>
              <w:t>0FE-850IS-25</w:t>
            </w:r>
          </w:p>
        </w:tc>
        <w:tc>
          <w:tcPr>
            <w:tcW w:w="998" w:type="dxa"/>
            <w:tcMar>
              <w:top w:w="15" w:type="dxa"/>
              <w:left w:w="15" w:type="dxa"/>
              <w:right w:w="15" w:type="dxa"/>
            </w:tcMar>
            <w:vAlign w:val="center"/>
          </w:tcPr>
          <w:p w14:paraId="3E472712">
            <w:pPr>
              <w:rPr>
                <w:rFonts w:asciiTheme="minorEastAsia" w:hAnsiTheme="minorEastAsia"/>
                <w:sz w:val="24"/>
              </w:rPr>
            </w:pPr>
            <w:r>
              <w:rPr>
                <w:rFonts w:hint="eastAsia" w:asciiTheme="minorEastAsia" w:hAnsiTheme="minorEastAsia"/>
                <w:sz w:val="24"/>
                <w:lang w:bidi="ar"/>
              </w:rPr>
              <w:t>6套</w:t>
            </w:r>
          </w:p>
        </w:tc>
      </w:tr>
      <w:tr w14:paraId="6EC0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B85DD3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191BA97">
            <w:pPr>
              <w:rPr>
                <w:rFonts w:asciiTheme="minorEastAsia" w:hAnsiTheme="minorEastAsia"/>
                <w:sz w:val="24"/>
              </w:rPr>
            </w:pPr>
          </w:p>
        </w:tc>
        <w:tc>
          <w:tcPr>
            <w:tcW w:w="3685" w:type="dxa"/>
            <w:tcMar>
              <w:top w:w="15" w:type="dxa"/>
              <w:left w:w="15" w:type="dxa"/>
              <w:right w:w="15" w:type="dxa"/>
            </w:tcMar>
            <w:vAlign w:val="center"/>
          </w:tcPr>
          <w:p w14:paraId="3C38B09C">
            <w:pPr>
              <w:jc w:val="center"/>
              <w:rPr>
                <w:rFonts w:asciiTheme="minorEastAsia" w:hAnsiTheme="minorEastAsia"/>
                <w:sz w:val="24"/>
              </w:rPr>
            </w:pPr>
            <w:r>
              <w:rPr>
                <w:rFonts w:hint="eastAsia" w:asciiTheme="minorEastAsia" w:hAnsiTheme="minorEastAsia"/>
                <w:sz w:val="24"/>
                <w:lang w:bidi="ar"/>
              </w:rPr>
              <w:t>数字光端机（接收机）</w:t>
            </w:r>
          </w:p>
        </w:tc>
        <w:tc>
          <w:tcPr>
            <w:tcW w:w="2694" w:type="dxa"/>
            <w:tcMar>
              <w:top w:w="15" w:type="dxa"/>
              <w:left w:w="15" w:type="dxa"/>
              <w:right w:w="15" w:type="dxa"/>
            </w:tcMar>
            <w:vAlign w:val="center"/>
          </w:tcPr>
          <w:p w14:paraId="143AB59E">
            <w:pPr>
              <w:rPr>
                <w:rFonts w:asciiTheme="minorEastAsia" w:hAnsiTheme="minorEastAsia"/>
                <w:sz w:val="24"/>
              </w:rPr>
            </w:pPr>
            <w:r>
              <w:rPr>
                <w:rFonts w:hint="eastAsia" w:asciiTheme="minorEastAsia" w:hAnsiTheme="minorEastAsia"/>
                <w:sz w:val="24"/>
                <w:lang w:bidi="ar"/>
              </w:rPr>
              <w:t>0FE-850IS-25</w:t>
            </w:r>
          </w:p>
        </w:tc>
        <w:tc>
          <w:tcPr>
            <w:tcW w:w="998" w:type="dxa"/>
            <w:tcMar>
              <w:top w:w="15" w:type="dxa"/>
              <w:left w:w="15" w:type="dxa"/>
              <w:right w:w="15" w:type="dxa"/>
            </w:tcMar>
            <w:vAlign w:val="center"/>
          </w:tcPr>
          <w:p w14:paraId="795F2BFE">
            <w:pPr>
              <w:rPr>
                <w:rFonts w:asciiTheme="minorEastAsia" w:hAnsiTheme="minorEastAsia"/>
                <w:sz w:val="24"/>
              </w:rPr>
            </w:pPr>
            <w:r>
              <w:rPr>
                <w:rFonts w:hint="eastAsia" w:asciiTheme="minorEastAsia" w:hAnsiTheme="minorEastAsia"/>
                <w:sz w:val="24"/>
                <w:lang w:bidi="ar"/>
              </w:rPr>
              <w:t>6套</w:t>
            </w:r>
          </w:p>
        </w:tc>
      </w:tr>
      <w:tr w14:paraId="3DF1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A80D5B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CEAF83C">
            <w:pPr>
              <w:rPr>
                <w:rFonts w:asciiTheme="minorEastAsia" w:hAnsiTheme="minorEastAsia"/>
                <w:sz w:val="24"/>
              </w:rPr>
            </w:pPr>
          </w:p>
        </w:tc>
        <w:tc>
          <w:tcPr>
            <w:tcW w:w="3685" w:type="dxa"/>
            <w:tcMar>
              <w:top w:w="15" w:type="dxa"/>
              <w:left w:w="15" w:type="dxa"/>
              <w:right w:w="15" w:type="dxa"/>
            </w:tcMar>
            <w:vAlign w:val="center"/>
          </w:tcPr>
          <w:p w14:paraId="6DD34C3A">
            <w:pPr>
              <w:jc w:val="center"/>
              <w:rPr>
                <w:rFonts w:asciiTheme="minorEastAsia" w:hAnsiTheme="minorEastAsia"/>
                <w:sz w:val="24"/>
              </w:rPr>
            </w:pPr>
            <w:r>
              <w:rPr>
                <w:rFonts w:hint="eastAsia" w:asciiTheme="minorEastAsia" w:hAnsiTheme="minorEastAsia"/>
                <w:sz w:val="24"/>
                <w:lang w:bidi="ar"/>
              </w:rPr>
              <w:t>数字光端机（发射机）</w:t>
            </w:r>
          </w:p>
        </w:tc>
        <w:tc>
          <w:tcPr>
            <w:tcW w:w="2694" w:type="dxa"/>
            <w:tcMar>
              <w:top w:w="15" w:type="dxa"/>
              <w:left w:w="15" w:type="dxa"/>
              <w:right w:w="15" w:type="dxa"/>
            </w:tcMar>
            <w:vAlign w:val="center"/>
          </w:tcPr>
          <w:p w14:paraId="3CC4B968">
            <w:pPr>
              <w:rPr>
                <w:rFonts w:asciiTheme="minorEastAsia" w:hAnsiTheme="minorEastAsia"/>
                <w:sz w:val="24"/>
              </w:rPr>
            </w:pPr>
            <w:r>
              <w:rPr>
                <w:rFonts w:hint="eastAsia" w:asciiTheme="minorEastAsia" w:hAnsiTheme="minorEastAsia"/>
                <w:sz w:val="24"/>
                <w:lang w:bidi="ar"/>
              </w:rPr>
              <w:t>0FE-850IS-25</w:t>
            </w:r>
          </w:p>
        </w:tc>
        <w:tc>
          <w:tcPr>
            <w:tcW w:w="998" w:type="dxa"/>
            <w:tcMar>
              <w:top w:w="15" w:type="dxa"/>
              <w:left w:w="15" w:type="dxa"/>
              <w:right w:w="15" w:type="dxa"/>
            </w:tcMar>
            <w:vAlign w:val="center"/>
          </w:tcPr>
          <w:p w14:paraId="0403A8D9">
            <w:pPr>
              <w:rPr>
                <w:rFonts w:asciiTheme="minorEastAsia" w:hAnsiTheme="minorEastAsia"/>
                <w:sz w:val="24"/>
              </w:rPr>
            </w:pPr>
            <w:r>
              <w:rPr>
                <w:rFonts w:hint="eastAsia" w:asciiTheme="minorEastAsia" w:hAnsiTheme="minorEastAsia"/>
                <w:sz w:val="24"/>
                <w:lang w:bidi="ar"/>
              </w:rPr>
              <w:t>49套</w:t>
            </w:r>
          </w:p>
        </w:tc>
      </w:tr>
      <w:tr w14:paraId="723D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3DEF69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0FE7734">
            <w:pPr>
              <w:rPr>
                <w:rFonts w:asciiTheme="minorEastAsia" w:hAnsiTheme="minorEastAsia"/>
                <w:sz w:val="24"/>
              </w:rPr>
            </w:pPr>
          </w:p>
        </w:tc>
        <w:tc>
          <w:tcPr>
            <w:tcW w:w="3685" w:type="dxa"/>
            <w:tcMar>
              <w:top w:w="15" w:type="dxa"/>
              <w:left w:w="15" w:type="dxa"/>
              <w:right w:w="15" w:type="dxa"/>
            </w:tcMar>
            <w:vAlign w:val="center"/>
          </w:tcPr>
          <w:p w14:paraId="2A26A95E">
            <w:pPr>
              <w:jc w:val="center"/>
              <w:rPr>
                <w:rFonts w:asciiTheme="minorEastAsia" w:hAnsiTheme="minorEastAsia"/>
                <w:sz w:val="24"/>
              </w:rPr>
            </w:pPr>
            <w:r>
              <w:rPr>
                <w:rFonts w:hint="eastAsia" w:asciiTheme="minorEastAsia" w:hAnsiTheme="minorEastAsia"/>
                <w:sz w:val="24"/>
                <w:lang w:bidi="ar"/>
              </w:rPr>
              <w:t>数字光端机（接收机）</w:t>
            </w:r>
          </w:p>
        </w:tc>
        <w:tc>
          <w:tcPr>
            <w:tcW w:w="2694" w:type="dxa"/>
            <w:tcMar>
              <w:top w:w="15" w:type="dxa"/>
              <w:left w:w="15" w:type="dxa"/>
              <w:right w:w="15" w:type="dxa"/>
            </w:tcMar>
            <w:vAlign w:val="center"/>
          </w:tcPr>
          <w:p w14:paraId="61C22585">
            <w:pPr>
              <w:rPr>
                <w:rFonts w:asciiTheme="minorEastAsia" w:hAnsiTheme="minorEastAsia"/>
                <w:sz w:val="24"/>
              </w:rPr>
            </w:pPr>
            <w:r>
              <w:rPr>
                <w:rFonts w:hint="eastAsia" w:asciiTheme="minorEastAsia" w:hAnsiTheme="minorEastAsia"/>
                <w:sz w:val="24"/>
                <w:lang w:bidi="ar"/>
              </w:rPr>
              <w:t>0FE-850IS-25</w:t>
            </w:r>
          </w:p>
        </w:tc>
        <w:tc>
          <w:tcPr>
            <w:tcW w:w="998" w:type="dxa"/>
            <w:tcMar>
              <w:top w:w="15" w:type="dxa"/>
              <w:left w:w="15" w:type="dxa"/>
              <w:right w:w="15" w:type="dxa"/>
            </w:tcMar>
            <w:vAlign w:val="center"/>
          </w:tcPr>
          <w:p w14:paraId="095A4664">
            <w:pPr>
              <w:rPr>
                <w:rFonts w:asciiTheme="minorEastAsia" w:hAnsiTheme="minorEastAsia"/>
                <w:sz w:val="24"/>
              </w:rPr>
            </w:pPr>
            <w:r>
              <w:rPr>
                <w:rFonts w:hint="eastAsia" w:asciiTheme="minorEastAsia" w:hAnsiTheme="minorEastAsia"/>
                <w:sz w:val="24"/>
                <w:lang w:bidi="ar"/>
              </w:rPr>
              <w:t>49套</w:t>
            </w:r>
          </w:p>
        </w:tc>
      </w:tr>
      <w:tr w14:paraId="671C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3B36352">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8E1F518">
            <w:pPr>
              <w:rPr>
                <w:rFonts w:asciiTheme="minorEastAsia" w:hAnsiTheme="minorEastAsia"/>
                <w:sz w:val="24"/>
              </w:rPr>
            </w:pPr>
          </w:p>
        </w:tc>
        <w:tc>
          <w:tcPr>
            <w:tcW w:w="3685" w:type="dxa"/>
            <w:tcMar>
              <w:top w:w="15" w:type="dxa"/>
              <w:left w:w="15" w:type="dxa"/>
              <w:right w:w="15" w:type="dxa"/>
            </w:tcMar>
            <w:vAlign w:val="center"/>
          </w:tcPr>
          <w:p w14:paraId="48323F49">
            <w:pPr>
              <w:jc w:val="center"/>
              <w:rPr>
                <w:rFonts w:asciiTheme="minorEastAsia" w:hAnsiTheme="minorEastAsia"/>
                <w:sz w:val="24"/>
              </w:rPr>
            </w:pPr>
            <w:r>
              <w:rPr>
                <w:rFonts w:hint="eastAsia" w:asciiTheme="minorEastAsia" w:hAnsiTheme="minorEastAsia"/>
                <w:sz w:val="24"/>
                <w:lang w:bidi="ar"/>
              </w:rPr>
              <w:t>接入层网络交换机</w:t>
            </w:r>
          </w:p>
        </w:tc>
        <w:tc>
          <w:tcPr>
            <w:tcW w:w="2694" w:type="dxa"/>
            <w:tcMar>
              <w:top w:w="15" w:type="dxa"/>
              <w:left w:w="15" w:type="dxa"/>
              <w:right w:w="15" w:type="dxa"/>
            </w:tcMar>
            <w:vAlign w:val="center"/>
          </w:tcPr>
          <w:p w14:paraId="3C1E00FE">
            <w:pPr>
              <w:rPr>
                <w:rFonts w:asciiTheme="minorEastAsia" w:hAnsiTheme="minorEastAsia"/>
                <w:sz w:val="24"/>
              </w:rPr>
            </w:pPr>
            <w:r>
              <w:rPr>
                <w:rFonts w:hint="eastAsia" w:asciiTheme="minorEastAsia" w:hAnsiTheme="minorEastAsia"/>
                <w:sz w:val="24"/>
                <w:lang w:bidi="ar"/>
              </w:rPr>
              <w:t>S1209F</w:t>
            </w:r>
          </w:p>
        </w:tc>
        <w:tc>
          <w:tcPr>
            <w:tcW w:w="998" w:type="dxa"/>
            <w:tcMar>
              <w:top w:w="15" w:type="dxa"/>
              <w:left w:w="15" w:type="dxa"/>
              <w:right w:w="15" w:type="dxa"/>
            </w:tcMar>
            <w:vAlign w:val="center"/>
          </w:tcPr>
          <w:p w14:paraId="17665F90">
            <w:pPr>
              <w:rPr>
                <w:rFonts w:asciiTheme="minorEastAsia" w:hAnsiTheme="minorEastAsia"/>
                <w:sz w:val="24"/>
              </w:rPr>
            </w:pPr>
            <w:r>
              <w:rPr>
                <w:rFonts w:hint="eastAsia" w:asciiTheme="minorEastAsia" w:hAnsiTheme="minorEastAsia"/>
                <w:sz w:val="24"/>
                <w:lang w:bidi="ar"/>
              </w:rPr>
              <w:t>21台</w:t>
            </w:r>
          </w:p>
        </w:tc>
      </w:tr>
      <w:tr w14:paraId="4ACF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4299B2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9C539A8">
            <w:pPr>
              <w:rPr>
                <w:rFonts w:asciiTheme="minorEastAsia" w:hAnsiTheme="minorEastAsia"/>
                <w:sz w:val="24"/>
              </w:rPr>
            </w:pPr>
          </w:p>
        </w:tc>
        <w:tc>
          <w:tcPr>
            <w:tcW w:w="3685" w:type="dxa"/>
            <w:tcMar>
              <w:top w:w="15" w:type="dxa"/>
              <w:left w:w="15" w:type="dxa"/>
              <w:right w:w="15" w:type="dxa"/>
            </w:tcMar>
            <w:vAlign w:val="center"/>
          </w:tcPr>
          <w:p w14:paraId="69C4C7BF">
            <w:pPr>
              <w:jc w:val="center"/>
              <w:rPr>
                <w:rFonts w:asciiTheme="minorEastAsia" w:hAnsiTheme="minorEastAsia"/>
                <w:sz w:val="24"/>
              </w:rPr>
            </w:pPr>
            <w:r>
              <w:rPr>
                <w:rFonts w:hint="eastAsia" w:asciiTheme="minorEastAsia" w:hAnsiTheme="minorEastAsia"/>
                <w:sz w:val="24"/>
                <w:lang w:bidi="ar"/>
              </w:rPr>
              <w:t>汇聚千兆网络交换机</w:t>
            </w:r>
          </w:p>
        </w:tc>
        <w:tc>
          <w:tcPr>
            <w:tcW w:w="2694" w:type="dxa"/>
            <w:tcMar>
              <w:top w:w="15" w:type="dxa"/>
              <w:left w:w="15" w:type="dxa"/>
              <w:right w:w="15" w:type="dxa"/>
            </w:tcMar>
            <w:vAlign w:val="center"/>
          </w:tcPr>
          <w:p w14:paraId="5791C517">
            <w:pPr>
              <w:rPr>
                <w:rFonts w:asciiTheme="minorEastAsia" w:hAnsiTheme="minorEastAsia"/>
                <w:sz w:val="24"/>
              </w:rPr>
            </w:pPr>
            <w:r>
              <w:rPr>
                <w:rFonts w:hint="eastAsia" w:asciiTheme="minorEastAsia" w:hAnsiTheme="minorEastAsia"/>
                <w:sz w:val="24"/>
                <w:lang w:bidi="ar"/>
              </w:rPr>
              <w:t>S1200-18F</w:t>
            </w:r>
          </w:p>
        </w:tc>
        <w:tc>
          <w:tcPr>
            <w:tcW w:w="998" w:type="dxa"/>
            <w:tcMar>
              <w:top w:w="15" w:type="dxa"/>
              <w:left w:w="15" w:type="dxa"/>
              <w:right w:w="15" w:type="dxa"/>
            </w:tcMar>
            <w:vAlign w:val="center"/>
          </w:tcPr>
          <w:p w14:paraId="669096D7">
            <w:pPr>
              <w:rPr>
                <w:rFonts w:asciiTheme="minorEastAsia" w:hAnsiTheme="minorEastAsia"/>
                <w:sz w:val="24"/>
              </w:rPr>
            </w:pPr>
            <w:r>
              <w:rPr>
                <w:rFonts w:hint="eastAsia" w:asciiTheme="minorEastAsia" w:hAnsiTheme="minorEastAsia"/>
                <w:sz w:val="24"/>
                <w:lang w:bidi="ar"/>
              </w:rPr>
              <w:t>4台</w:t>
            </w:r>
          </w:p>
        </w:tc>
      </w:tr>
      <w:tr w14:paraId="64A0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76C7968">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3B1C172">
            <w:pPr>
              <w:rPr>
                <w:rFonts w:asciiTheme="minorEastAsia" w:hAnsiTheme="minorEastAsia"/>
                <w:sz w:val="24"/>
              </w:rPr>
            </w:pPr>
          </w:p>
        </w:tc>
        <w:tc>
          <w:tcPr>
            <w:tcW w:w="3685" w:type="dxa"/>
            <w:tcMar>
              <w:top w:w="15" w:type="dxa"/>
              <w:left w:w="15" w:type="dxa"/>
              <w:right w:w="15" w:type="dxa"/>
            </w:tcMar>
            <w:vAlign w:val="center"/>
          </w:tcPr>
          <w:p w14:paraId="0591FD7A">
            <w:pPr>
              <w:jc w:val="center"/>
              <w:rPr>
                <w:rFonts w:asciiTheme="minorEastAsia" w:hAnsiTheme="minorEastAsia"/>
                <w:sz w:val="24"/>
              </w:rPr>
            </w:pPr>
            <w:r>
              <w:rPr>
                <w:rFonts w:hint="eastAsia" w:asciiTheme="minorEastAsia" w:hAnsiTheme="minorEastAsia"/>
                <w:sz w:val="24"/>
                <w:lang w:bidi="ar"/>
              </w:rPr>
              <w:t>硬盘</w:t>
            </w:r>
          </w:p>
        </w:tc>
        <w:tc>
          <w:tcPr>
            <w:tcW w:w="2694" w:type="dxa"/>
            <w:tcMar>
              <w:top w:w="15" w:type="dxa"/>
              <w:left w:w="15" w:type="dxa"/>
              <w:right w:w="15" w:type="dxa"/>
            </w:tcMar>
            <w:vAlign w:val="center"/>
          </w:tcPr>
          <w:p w14:paraId="03BE3152">
            <w:pPr>
              <w:rPr>
                <w:rFonts w:asciiTheme="minorEastAsia" w:hAnsiTheme="minorEastAsia"/>
                <w:sz w:val="24"/>
              </w:rPr>
            </w:pPr>
            <w:r>
              <w:rPr>
                <w:rFonts w:hint="eastAsia" w:asciiTheme="minorEastAsia" w:hAnsiTheme="minorEastAsia"/>
                <w:sz w:val="24"/>
                <w:lang w:bidi="ar"/>
              </w:rPr>
              <w:t>ST4000VX000</w:t>
            </w:r>
          </w:p>
        </w:tc>
        <w:tc>
          <w:tcPr>
            <w:tcW w:w="998" w:type="dxa"/>
            <w:tcMar>
              <w:top w:w="15" w:type="dxa"/>
              <w:left w:w="15" w:type="dxa"/>
              <w:right w:w="15" w:type="dxa"/>
            </w:tcMar>
            <w:vAlign w:val="center"/>
          </w:tcPr>
          <w:p w14:paraId="05F9E6D2">
            <w:pPr>
              <w:rPr>
                <w:rFonts w:asciiTheme="minorEastAsia" w:hAnsiTheme="minorEastAsia"/>
                <w:sz w:val="24"/>
              </w:rPr>
            </w:pPr>
            <w:r>
              <w:rPr>
                <w:rFonts w:hint="eastAsia" w:asciiTheme="minorEastAsia" w:hAnsiTheme="minorEastAsia"/>
                <w:sz w:val="24"/>
                <w:lang w:bidi="ar"/>
              </w:rPr>
              <w:t>33块</w:t>
            </w:r>
          </w:p>
        </w:tc>
      </w:tr>
      <w:tr w14:paraId="772E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7E099F7">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AD94C72">
            <w:pPr>
              <w:rPr>
                <w:rFonts w:asciiTheme="minorEastAsia" w:hAnsiTheme="minorEastAsia"/>
                <w:sz w:val="24"/>
              </w:rPr>
            </w:pPr>
          </w:p>
        </w:tc>
        <w:tc>
          <w:tcPr>
            <w:tcW w:w="3685" w:type="dxa"/>
            <w:tcMar>
              <w:top w:w="15" w:type="dxa"/>
              <w:left w:w="15" w:type="dxa"/>
              <w:right w:w="15" w:type="dxa"/>
            </w:tcMar>
            <w:vAlign w:val="center"/>
          </w:tcPr>
          <w:p w14:paraId="6EE38D7C">
            <w:pPr>
              <w:jc w:val="center"/>
              <w:rPr>
                <w:rFonts w:asciiTheme="minorEastAsia" w:hAnsiTheme="minorEastAsia"/>
                <w:sz w:val="24"/>
              </w:rPr>
            </w:pPr>
            <w:r>
              <w:rPr>
                <w:rFonts w:hint="eastAsia" w:asciiTheme="minorEastAsia" w:hAnsiTheme="minorEastAsia"/>
                <w:sz w:val="24"/>
                <w:lang w:bidi="ar"/>
              </w:rPr>
              <w:t>Web管理服务器</w:t>
            </w:r>
          </w:p>
        </w:tc>
        <w:tc>
          <w:tcPr>
            <w:tcW w:w="2694" w:type="dxa"/>
            <w:tcMar>
              <w:top w:w="15" w:type="dxa"/>
              <w:left w:w="15" w:type="dxa"/>
              <w:right w:w="15" w:type="dxa"/>
            </w:tcMar>
            <w:vAlign w:val="center"/>
          </w:tcPr>
          <w:p w14:paraId="46FDE87B">
            <w:pPr>
              <w:rPr>
                <w:rFonts w:asciiTheme="minorEastAsia" w:hAnsiTheme="minorEastAsia"/>
                <w:sz w:val="24"/>
              </w:rPr>
            </w:pPr>
            <w:r>
              <w:rPr>
                <w:rFonts w:hint="eastAsia" w:asciiTheme="minorEastAsia" w:hAnsiTheme="minorEastAsia"/>
                <w:sz w:val="24"/>
                <w:lang w:bidi="ar"/>
              </w:rPr>
              <w:t>RD350</w:t>
            </w:r>
          </w:p>
        </w:tc>
        <w:tc>
          <w:tcPr>
            <w:tcW w:w="998" w:type="dxa"/>
            <w:tcMar>
              <w:top w:w="15" w:type="dxa"/>
              <w:left w:w="15" w:type="dxa"/>
              <w:right w:w="15" w:type="dxa"/>
            </w:tcMar>
            <w:vAlign w:val="center"/>
          </w:tcPr>
          <w:p w14:paraId="4AB021A2">
            <w:pPr>
              <w:rPr>
                <w:rFonts w:asciiTheme="minorEastAsia" w:hAnsiTheme="minorEastAsia"/>
                <w:sz w:val="24"/>
              </w:rPr>
            </w:pPr>
            <w:r>
              <w:rPr>
                <w:rFonts w:hint="eastAsia" w:asciiTheme="minorEastAsia" w:hAnsiTheme="minorEastAsia"/>
                <w:sz w:val="24"/>
                <w:lang w:bidi="ar"/>
              </w:rPr>
              <w:t>1台</w:t>
            </w:r>
          </w:p>
        </w:tc>
      </w:tr>
      <w:tr w14:paraId="1985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86AEE0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A551DB4">
            <w:pPr>
              <w:rPr>
                <w:rFonts w:asciiTheme="minorEastAsia" w:hAnsiTheme="minorEastAsia"/>
                <w:sz w:val="24"/>
              </w:rPr>
            </w:pPr>
          </w:p>
        </w:tc>
        <w:tc>
          <w:tcPr>
            <w:tcW w:w="3685" w:type="dxa"/>
            <w:tcMar>
              <w:top w:w="15" w:type="dxa"/>
              <w:left w:w="15" w:type="dxa"/>
              <w:right w:w="15" w:type="dxa"/>
            </w:tcMar>
            <w:vAlign w:val="center"/>
          </w:tcPr>
          <w:p w14:paraId="5C5F18E3">
            <w:pPr>
              <w:jc w:val="center"/>
              <w:rPr>
                <w:rFonts w:asciiTheme="minorEastAsia" w:hAnsiTheme="minorEastAsia"/>
                <w:sz w:val="24"/>
              </w:rPr>
            </w:pPr>
            <w:r>
              <w:rPr>
                <w:rFonts w:hint="eastAsia" w:asciiTheme="minorEastAsia" w:hAnsiTheme="minorEastAsia"/>
                <w:sz w:val="24"/>
                <w:lang w:bidi="ar"/>
              </w:rPr>
              <w:t>NVR/流媒体服务器</w:t>
            </w:r>
          </w:p>
        </w:tc>
        <w:tc>
          <w:tcPr>
            <w:tcW w:w="2694" w:type="dxa"/>
            <w:tcMar>
              <w:top w:w="15" w:type="dxa"/>
              <w:left w:w="15" w:type="dxa"/>
              <w:right w:w="15" w:type="dxa"/>
            </w:tcMar>
            <w:vAlign w:val="center"/>
          </w:tcPr>
          <w:p w14:paraId="2ED28520">
            <w:pPr>
              <w:rPr>
                <w:rFonts w:asciiTheme="minorEastAsia" w:hAnsiTheme="minorEastAsia"/>
                <w:sz w:val="24"/>
              </w:rPr>
            </w:pPr>
            <w:r>
              <w:rPr>
                <w:rFonts w:hint="eastAsia" w:asciiTheme="minorEastAsia" w:hAnsiTheme="minorEastAsia"/>
                <w:sz w:val="24"/>
                <w:lang w:bidi="ar"/>
              </w:rPr>
              <w:t>SN-SVR20/16BR</w:t>
            </w:r>
          </w:p>
        </w:tc>
        <w:tc>
          <w:tcPr>
            <w:tcW w:w="998" w:type="dxa"/>
            <w:tcMar>
              <w:top w:w="15" w:type="dxa"/>
              <w:left w:w="15" w:type="dxa"/>
              <w:right w:w="15" w:type="dxa"/>
            </w:tcMar>
            <w:vAlign w:val="center"/>
          </w:tcPr>
          <w:p w14:paraId="2C32C5CE">
            <w:pPr>
              <w:rPr>
                <w:rFonts w:asciiTheme="minorEastAsia" w:hAnsiTheme="minorEastAsia"/>
                <w:sz w:val="24"/>
              </w:rPr>
            </w:pPr>
            <w:r>
              <w:rPr>
                <w:rFonts w:hint="eastAsia" w:asciiTheme="minorEastAsia" w:hAnsiTheme="minorEastAsia"/>
                <w:sz w:val="24"/>
                <w:lang w:bidi="ar"/>
              </w:rPr>
              <w:t>2台</w:t>
            </w:r>
          </w:p>
        </w:tc>
      </w:tr>
      <w:tr w14:paraId="5635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822" w:type="dxa"/>
            <w:tcMar>
              <w:top w:w="15" w:type="dxa"/>
              <w:left w:w="15" w:type="dxa"/>
              <w:right w:w="15" w:type="dxa"/>
            </w:tcMar>
            <w:vAlign w:val="center"/>
          </w:tcPr>
          <w:p w14:paraId="407CD12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E99D6BB">
            <w:pPr>
              <w:rPr>
                <w:rFonts w:asciiTheme="minorEastAsia" w:hAnsiTheme="minorEastAsia"/>
                <w:sz w:val="24"/>
              </w:rPr>
            </w:pPr>
          </w:p>
        </w:tc>
        <w:tc>
          <w:tcPr>
            <w:tcW w:w="3685" w:type="dxa"/>
            <w:tcMar>
              <w:top w:w="15" w:type="dxa"/>
              <w:left w:w="15" w:type="dxa"/>
              <w:right w:w="15" w:type="dxa"/>
            </w:tcMar>
            <w:vAlign w:val="center"/>
          </w:tcPr>
          <w:p w14:paraId="065365D2">
            <w:pPr>
              <w:jc w:val="center"/>
              <w:rPr>
                <w:rFonts w:asciiTheme="minorEastAsia" w:hAnsiTheme="minorEastAsia"/>
                <w:sz w:val="24"/>
              </w:rPr>
            </w:pPr>
            <w:r>
              <w:rPr>
                <w:rFonts w:hint="eastAsia" w:asciiTheme="minorEastAsia" w:hAnsiTheme="minorEastAsia"/>
                <w:sz w:val="24"/>
                <w:lang w:bidi="ar"/>
              </w:rPr>
              <w:t>报警管理服务器+智能分析服务器+GIS服务器</w:t>
            </w:r>
          </w:p>
        </w:tc>
        <w:tc>
          <w:tcPr>
            <w:tcW w:w="2694" w:type="dxa"/>
            <w:tcMar>
              <w:top w:w="15" w:type="dxa"/>
              <w:left w:w="15" w:type="dxa"/>
              <w:right w:w="15" w:type="dxa"/>
            </w:tcMar>
            <w:vAlign w:val="center"/>
          </w:tcPr>
          <w:p w14:paraId="0AA86F21">
            <w:pPr>
              <w:rPr>
                <w:rFonts w:asciiTheme="minorEastAsia" w:hAnsiTheme="minorEastAsia"/>
                <w:sz w:val="24"/>
              </w:rPr>
            </w:pPr>
            <w:r>
              <w:rPr>
                <w:rFonts w:hint="eastAsia" w:asciiTheme="minorEastAsia" w:hAnsiTheme="minorEastAsia"/>
                <w:sz w:val="24"/>
                <w:lang w:bidi="ar"/>
              </w:rPr>
              <w:t>RD350</w:t>
            </w:r>
          </w:p>
        </w:tc>
        <w:tc>
          <w:tcPr>
            <w:tcW w:w="998" w:type="dxa"/>
            <w:tcMar>
              <w:top w:w="15" w:type="dxa"/>
              <w:left w:w="15" w:type="dxa"/>
              <w:right w:w="15" w:type="dxa"/>
            </w:tcMar>
            <w:vAlign w:val="center"/>
          </w:tcPr>
          <w:p w14:paraId="5F0867FC">
            <w:pPr>
              <w:rPr>
                <w:rFonts w:asciiTheme="minorEastAsia" w:hAnsiTheme="minorEastAsia"/>
                <w:sz w:val="24"/>
              </w:rPr>
            </w:pPr>
            <w:r>
              <w:rPr>
                <w:rFonts w:hint="eastAsia" w:asciiTheme="minorEastAsia" w:hAnsiTheme="minorEastAsia"/>
                <w:sz w:val="24"/>
                <w:lang w:bidi="ar"/>
              </w:rPr>
              <w:t>1台</w:t>
            </w:r>
          </w:p>
        </w:tc>
      </w:tr>
      <w:tr w14:paraId="44BE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347202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5C4DCBB">
            <w:pPr>
              <w:rPr>
                <w:rFonts w:asciiTheme="minorEastAsia" w:hAnsiTheme="minorEastAsia"/>
                <w:sz w:val="24"/>
              </w:rPr>
            </w:pPr>
          </w:p>
        </w:tc>
        <w:tc>
          <w:tcPr>
            <w:tcW w:w="3685" w:type="dxa"/>
            <w:tcMar>
              <w:top w:w="15" w:type="dxa"/>
              <w:left w:w="15" w:type="dxa"/>
              <w:right w:w="15" w:type="dxa"/>
            </w:tcMar>
            <w:vAlign w:val="center"/>
          </w:tcPr>
          <w:p w14:paraId="3C8E5F5C">
            <w:pPr>
              <w:jc w:val="center"/>
              <w:rPr>
                <w:rFonts w:asciiTheme="minorEastAsia" w:hAnsiTheme="minorEastAsia"/>
                <w:sz w:val="24"/>
              </w:rPr>
            </w:pPr>
            <w:r>
              <w:rPr>
                <w:rFonts w:hint="eastAsia" w:asciiTheme="minorEastAsia" w:hAnsiTheme="minorEastAsia"/>
                <w:sz w:val="24"/>
                <w:lang w:bidi="ar"/>
              </w:rPr>
              <w:t>客户端服务器</w:t>
            </w:r>
          </w:p>
        </w:tc>
        <w:tc>
          <w:tcPr>
            <w:tcW w:w="2694" w:type="dxa"/>
            <w:tcMar>
              <w:top w:w="15" w:type="dxa"/>
              <w:left w:w="15" w:type="dxa"/>
              <w:right w:w="15" w:type="dxa"/>
            </w:tcMar>
            <w:vAlign w:val="center"/>
          </w:tcPr>
          <w:p w14:paraId="231448AA">
            <w:pPr>
              <w:rPr>
                <w:rFonts w:asciiTheme="minorEastAsia" w:hAnsiTheme="minorEastAsia"/>
                <w:sz w:val="24"/>
              </w:rPr>
            </w:pPr>
            <w:r>
              <w:rPr>
                <w:rFonts w:hint="eastAsia" w:asciiTheme="minorEastAsia" w:hAnsiTheme="minorEastAsia"/>
                <w:sz w:val="24"/>
                <w:lang w:bidi="ar"/>
              </w:rPr>
              <w:t>RD350</w:t>
            </w:r>
          </w:p>
        </w:tc>
        <w:tc>
          <w:tcPr>
            <w:tcW w:w="998" w:type="dxa"/>
            <w:tcMar>
              <w:top w:w="15" w:type="dxa"/>
              <w:left w:w="15" w:type="dxa"/>
              <w:right w:w="15" w:type="dxa"/>
            </w:tcMar>
            <w:vAlign w:val="center"/>
          </w:tcPr>
          <w:p w14:paraId="71C96444">
            <w:pPr>
              <w:rPr>
                <w:rFonts w:asciiTheme="minorEastAsia" w:hAnsiTheme="minorEastAsia"/>
                <w:sz w:val="24"/>
              </w:rPr>
            </w:pPr>
            <w:r>
              <w:rPr>
                <w:rFonts w:hint="eastAsia" w:asciiTheme="minorEastAsia" w:hAnsiTheme="minorEastAsia"/>
                <w:sz w:val="24"/>
                <w:lang w:bidi="ar"/>
              </w:rPr>
              <w:t>1台</w:t>
            </w:r>
          </w:p>
        </w:tc>
      </w:tr>
      <w:tr w14:paraId="4735E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43CB844">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30F8B50">
            <w:pPr>
              <w:rPr>
                <w:rFonts w:asciiTheme="minorEastAsia" w:hAnsiTheme="minorEastAsia"/>
                <w:sz w:val="24"/>
              </w:rPr>
            </w:pPr>
          </w:p>
        </w:tc>
        <w:tc>
          <w:tcPr>
            <w:tcW w:w="3685" w:type="dxa"/>
            <w:tcMar>
              <w:top w:w="15" w:type="dxa"/>
              <w:left w:w="15" w:type="dxa"/>
              <w:right w:w="15" w:type="dxa"/>
            </w:tcMar>
            <w:vAlign w:val="center"/>
          </w:tcPr>
          <w:p w14:paraId="6CED25A6">
            <w:pPr>
              <w:jc w:val="center"/>
              <w:rPr>
                <w:rFonts w:asciiTheme="minorEastAsia" w:hAnsiTheme="minorEastAsia"/>
                <w:sz w:val="24"/>
              </w:rPr>
            </w:pPr>
            <w:r>
              <w:rPr>
                <w:rFonts w:hint="eastAsia" w:asciiTheme="minorEastAsia" w:hAnsiTheme="minorEastAsia"/>
                <w:sz w:val="24"/>
                <w:lang w:bidi="ar"/>
              </w:rPr>
              <w:t>室外电源箱</w:t>
            </w:r>
          </w:p>
        </w:tc>
        <w:tc>
          <w:tcPr>
            <w:tcW w:w="2694" w:type="dxa"/>
            <w:tcMar>
              <w:top w:w="15" w:type="dxa"/>
              <w:left w:w="15" w:type="dxa"/>
              <w:right w:w="15" w:type="dxa"/>
            </w:tcMar>
            <w:vAlign w:val="center"/>
          </w:tcPr>
          <w:p w14:paraId="4985A857">
            <w:pPr>
              <w:rPr>
                <w:rFonts w:asciiTheme="minorEastAsia" w:hAnsiTheme="minorEastAsia"/>
                <w:sz w:val="24"/>
              </w:rPr>
            </w:pPr>
            <w:r>
              <w:rPr>
                <w:rFonts w:hint="eastAsia" w:asciiTheme="minorEastAsia" w:hAnsiTheme="minorEastAsia"/>
                <w:sz w:val="24"/>
                <w:lang w:bidi="ar"/>
              </w:rPr>
              <w:t>定制</w:t>
            </w:r>
          </w:p>
        </w:tc>
        <w:tc>
          <w:tcPr>
            <w:tcW w:w="998" w:type="dxa"/>
            <w:tcMar>
              <w:top w:w="15" w:type="dxa"/>
              <w:left w:w="15" w:type="dxa"/>
              <w:right w:w="15" w:type="dxa"/>
            </w:tcMar>
            <w:vAlign w:val="center"/>
          </w:tcPr>
          <w:p w14:paraId="632A58A3">
            <w:pPr>
              <w:rPr>
                <w:rFonts w:asciiTheme="minorEastAsia" w:hAnsiTheme="minorEastAsia"/>
                <w:sz w:val="24"/>
              </w:rPr>
            </w:pPr>
            <w:r>
              <w:rPr>
                <w:rFonts w:hint="eastAsia" w:asciiTheme="minorEastAsia" w:hAnsiTheme="minorEastAsia"/>
                <w:sz w:val="24"/>
                <w:lang w:bidi="ar"/>
              </w:rPr>
              <w:t>45台</w:t>
            </w:r>
          </w:p>
        </w:tc>
      </w:tr>
      <w:tr w14:paraId="1622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61067A2">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B7F5055">
            <w:pPr>
              <w:rPr>
                <w:rFonts w:asciiTheme="minorEastAsia" w:hAnsiTheme="minorEastAsia"/>
                <w:sz w:val="24"/>
              </w:rPr>
            </w:pPr>
          </w:p>
        </w:tc>
        <w:tc>
          <w:tcPr>
            <w:tcW w:w="3685" w:type="dxa"/>
            <w:tcMar>
              <w:top w:w="15" w:type="dxa"/>
              <w:left w:w="15" w:type="dxa"/>
              <w:right w:w="15" w:type="dxa"/>
            </w:tcMar>
            <w:vAlign w:val="center"/>
          </w:tcPr>
          <w:p w14:paraId="1A54C3AB">
            <w:pPr>
              <w:jc w:val="center"/>
              <w:rPr>
                <w:rFonts w:asciiTheme="minorEastAsia" w:hAnsiTheme="minorEastAsia"/>
                <w:sz w:val="24"/>
              </w:rPr>
            </w:pPr>
            <w:r>
              <w:rPr>
                <w:rFonts w:hint="eastAsia" w:asciiTheme="minorEastAsia" w:hAnsiTheme="minorEastAsia"/>
                <w:sz w:val="24"/>
                <w:lang w:bidi="ar"/>
              </w:rPr>
              <w:t>24口网络交换机（安防专用）</w:t>
            </w:r>
          </w:p>
        </w:tc>
        <w:tc>
          <w:tcPr>
            <w:tcW w:w="2694" w:type="dxa"/>
            <w:tcMar>
              <w:top w:w="15" w:type="dxa"/>
              <w:left w:w="15" w:type="dxa"/>
              <w:right w:w="15" w:type="dxa"/>
            </w:tcMar>
            <w:vAlign w:val="center"/>
          </w:tcPr>
          <w:p w14:paraId="710B4ABF">
            <w:pPr>
              <w:rPr>
                <w:rFonts w:asciiTheme="minorEastAsia" w:hAnsiTheme="minorEastAsia"/>
                <w:sz w:val="24"/>
              </w:rPr>
            </w:pPr>
            <w:r>
              <w:rPr>
                <w:rFonts w:hint="eastAsia" w:asciiTheme="minorEastAsia" w:hAnsiTheme="minorEastAsia"/>
                <w:sz w:val="24"/>
                <w:lang w:bidi="ar"/>
              </w:rPr>
              <w:t>S570-32X-EJ-AC</w:t>
            </w:r>
          </w:p>
        </w:tc>
        <w:tc>
          <w:tcPr>
            <w:tcW w:w="998" w:type="dxa"/>
            <w:tcMar>
              <w:top w:w="15" w:type="dxa"/>
              <w:left w:w="15" w:type="dxa"/>
              <w:right w:w="15" w:type="dxa"/>
            </w:tcMar>
            <w:vAlign w:val="center"/>
          </w:tcPr>
          <w:p w14:paraId="23B9186C">
            <w:pPr>
              <w:rPr>
                <w:rFonts w:asciiTheme="minorEastAsia" w:hAnsiTheme="minorEastAsia"/>
                <w:sz w:val="24"/>
              </w:rPr>
            </w:pPr>
            <w:r>
              <w:rPr>
                <w:rFonts w:hint="eastAsia" w:asciiTheme="minorEastAsia" w:hAnsiTheme="minorEastAsia"/>
                <w:sz w:val="24"/>
                <w:lang w:bidi="ar"/>
              </w:rPr>
              <w:t>3台</w:t>
            </w:r>
          </w:p>
        </w:tc>
      </w:tr>
      <w:tr w14:paraId="5140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922D4F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41E5004">
            <w:pPr>
              <w:rPr>
                <w:rFonts w:asciiTheme="minorEastAsia" w:hAnsiTheme="minorEastAsia"/>
                <w:sz w:val="24"/>
              </w:rPr>
            </w:pPr>
          </w:p>
        </w:tc>
        <w:tc>
          <w:tcPr>
            <w:tcW w:w="3685" w:type="dxa"/>
            <w:tcMar>
              <w:top w:w="15" w:type="dxa"/>
              <w:left w:w="15" w:type="dxa"/>
              <w:right w:w="15" w:type="dxa"/>
            </w:tcMar>
            <w:vAlign w:val="center"/>
          </w:tcPr>
          <w:p w14:paraId="2A0B7139">
            <w:pPr>
              <w:jc w:val="center"/>
              <w:rPr>
                <w:rFonts w:asciiTheme="minorEastAsia" w:hAnsiTheme="minorEastAsia"/>
                <w:sz w:val="24"/>
              </w:rPr>
            </w:pPr>
            <w:r>
              <w:rPr>
                <w:rFonts w:hint="eastAsia" w:asciiTheme="minorEastAsia" w:hAnsiTheme="minorEastAsia"/>
                <w:sz w:val="24"/>
                <w:lang w:bidi="ar"/>
              </w:rPr>
              <w:t>24口光纤配线架</w:t>
            </w:r>
          </w:p>
        </w:tc>
        <w:tc>
          <w:tcPr>
            <w:tcW w:w="2694" w:type="dxa"/>
            <w:tcMar>
              <w:top w:w="15" w:type="dxa"/>
              <w:left w:w="15" w:type="dxa"/>
              <w:right w:w="15" w:type="dxa"/>
            </w:tcMar>
            <w:vAlign w:val="center"/>
          </w:tcPr>
          <w:p w14:paraId="4E6D69AC">
            <w:pPr>
              <w:rPr>
                <w:rFonts w:asciiTheme="minorEastAsia" w:hAnsiTheme="minorEastAsia"/>
                <w:sz w:val="24"/>
              </w:rPr>
            </w:pPr>
            <w:r>
              <w:rPr>
                <w:rFonts w:hint="eastAsia" w:asciiTheme="minorEastAsia" w:hAnsiTheme="minorEastAsia"/>
                <w:sz w:val="24"/>
                <w:lang w:bidi="ar"/>
              </w:rPr>
              <w:t>24口</w:t>
            </w:r>
          </w:p>
        </w:tc>
        <w:tc>
          <w:tcPr>
            <w:tcW w:w="998" w:type="dxa"/>
            <w:tcMar>
              <w:top w:w="15" w:type="dxa"/>
              <w:left w:w="15" w:type="dxa"/>
              <w:right w:w="15" w:type="dxa"/>
            </w:tcMar>
            <w:vAlign w:val="center"/>
          </w:tcPr>
          <w:p w14:paraId="14A6BD85">
            <w:pPr>
              <w:rPr>
                <w:rFonts w:asciiTheme="minorEastAsia" w:hAnsiTheme="minorEastAsia"/>
                <w:sz w:val="24"/>
              </w:rPr>
            </w:pPr>
            <w:r>
              <w:rPr>
                <w:rFonts w:hint="eastAsia" w:asciiTheme="minorEastAsia" w:hAnsiTheme="minorEastAsia"/>
                <w:sz w:val="24"/>
                <w:lang w:bidi="ar"/>
              </w:rPr>
              <w:t>3架</w:t>
            </w:r>
          </w:p>
        </w:tc>
      </w:tr>
      <w:tr w14:paraId="0D35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F4C0B4D">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DC90E8E">
            <w:pPr>
              <w:rPr>
                <w:rFonts w:asciiTheme="minorEastAsia" w:hAnsiTheme="minorEastAsia"/>
                <w:sz w:val="24"/>
              </w:rPr>
            </w:pPr>
          </w:p>
        </w:tc>
        <w:tc>
          <w:tcPr>
            <w:tcW w:w="3685" w:type="dxa"/>
            <w:tcMar>
              <w:top w:w="15" w:type="dxa"/>
              <w:left w:w="15" w:type="dxa"/>
              <w:right w:w="15" w:type="dxa"/>
            </w:tcMar>
            <w:vAlign w:val="center"/>
          </w:tcPr>
          <w:p w14:paraId="6B3F72D4">
            <w:pPr>
              <w:jc w:val="center"/>
              <w:rPr>
                <w:rFonts w:asciiTheme="minorEastAsia" w:hAnsiTheme="minorEastAsia"/>
                <w:sz w:val="24"/>
              </w:rPr>
            </w:pPr>
            <w:r>
              <w:rPr>
                <w:rFonts w:hint="eastAsia" w:asciiTheme="minorEastAsia" w:hAnsiTheme="minorEastAsia"/>
                <w:sz w:val="24"/>
                <w:lang w:bidi="ar"/>
              </w:rPr>
              <w:t>42U网络机柜</w:t>
            </w:r>
          </w:p>
        </w:tc>
        <w:tc>
          <w:tcPr>
            <w:tcW w:w="2694" w:type="dxa"/>
            <w:tcMar>
              <w:top w:w="15" w:type="dxa"/>
              <w:left w:w="15" w:type="dxa"/>
              <w:right w:w="15" w:type="dxa"/>
            </w:tcMar>
            <w:vAlign w:val="center"/>
          </w:tcPr>
          <w:p w14:paraId="12479E85">
            <w:pPr>
              <w:rPr>
                <w:rFonts w:asciiTheme="minorEastAsia" w:hAnsiTheme="minorEastAsia"/>
                <w:sz w:val="24"/>
              </w:rPr>
            </w:pPr>
            <w:r>
              <w:rPr>
                <w:rFonts w:hint="eastAsia" w:asciiTheme="minorEastAsia" w:hAnsiTheme="minorEastAsia"/>
                <w:sz w:val="24"/>
                <w:lang w:bidi="ar"/>
              </w:rPr>
              <w:t>ND6942</w:t>
            </w:r>
          </w:p>
        </w:tc>
        <w:tc>
          <w:tcPr>
            <w:tcW w:w="998" w:type="dxa"/>
            <w:tcMar>
              <w:top w:w="15" w:type="dxa"/>
              <w:left w:w="15" w:type="dxa"/>
              <w:right w:w="15" w:type="dxa"/>
            </w:tcMar>
            <w:vAlign w:val="center"/>
          </w:tcPr>
          <w:p w14:paraId="7BFE5354">
            <w:pPr>
              <w:rPr>
                <w:rFonts w:asciiTheme="minorEastAsia" w:hAnsiTheme="minorEastAsia"/>
                <w:sz w:val="24"/>
              </w:rPr>
            </w:pPr>
            <w:r>
              <w:rPr>
                <w:rFonts w:hint="eastAsia" w:asciiTheme="minorEastAsia" w:hAnsiTheme="minorEastAsia"/>
                <w:sz w:val="24"/>
                <w:lang w:bidi="ar"/>
              </w:rPr>
              <w:t>1台</w:t>
            </w:r>
          </w:p>
        </w:tc>
      </w:tr>
      <w:tr w14:paraId="026E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0BC9D5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F904DC3">
            <w:pPr>
              <w:rPr>
                <w:rFonts w:asciiTheme="minorEastAsia" w:hAnsiTheme="minorEastAsia"/>
                <w:sz w:val="24"/>
              </w:rPr>
            </w:pPr>
          </w:p>
        </w:tc>
        <w:tc>
          <w:tcPr>
            <w:tcW w:w="3685" w:type="dxa"/>
            <w:tcMar>
              <w:top w:w="15" w:type="dxa"/>
              <w:left w:w="15" w:type="dxa"/>
              <w:right w:w="15" w:type="dxa"/>
            </w:tcMar>
            <w:vAlign w:val="center"/>
          </w:tcPr>
          <w:p w14:paraId="3C9528A5">
            <w:pPr>
              <w:jc w:val="center"/>
              <w:rPr>
                <w:rFonts w:asciiTheme="minorEastAsia" w:hAnsiTheme="minorEastAsia"/>
                <w:sz w:val="24"/>
              </w:rPr>
            </w:pPr>
            <w:r>
              <w:rPr>
                <w:rFonts w:hint="eastAsia" w:asciiTheme="minorEastAsia" w:hAnsiTheme="minorEastAsia"/>
                <w:sz w:val="24"/>
                <w:lang w:bidi="ar"/>
              </w:rPr>
              <w:t>六类4对非屏蔽电缆</w:t>
            </w:r>
          </w:p>
        </w:tc>
        <w:tc>
          <w:tcPr>
            <w:tcW w:w="2694" w:type="dxa"/>
            <w:tcMar>
              <w:top w:w="15" w:type="dxa"/>
              <w:left w:w="15" w:type="dxa"/>
              <w:right w:w="15" w:type="dxa"/>
            </w:tcMar>
            <w:vAlign w:val="center"/>
          </w:tcPr>
          <w:p w14:paraId="7C7D0FF3">
            <w:pPr>
              <w:rPr>
                <w:rFonts w:asciiTheme="minorEastAsia" w:hAnsiTheme="minorEastAsia"/>
                <w:sz w:val="24"/>
              </w:rPr>
            </w:pPr>
            <w:r>
              <w:rPr>
                <w:rFonts w:hint="eastAsia" w:asciiTheme="minorEastAsia" w:hAnsiTheme="minorEastAsia"/>
                <w:sz w:val="24"/>
                <w:lang w:bidi="ar"/>
              </w:rPr>
              <w:t>六类</w:t>
            </w:r>
          </w:p>
        </w:tc>
        <w:tc>
          <w:tcPr>
            <w:tcW w:w="998" w:type="dxa"/>
            <w:tcMar>
              <w:top w:w="15" w:type="dxa"/>
              <w:left w:w="15" w:type="dxa"/>
              <w:right w:w="15" w:type="dxa"/>
            </w:tcMar>
            <w:vAlign w:val="center"/>
          </w:tcPr>
          <w:p w14:paraId="3351EC56">
            <w:pPr>
              <w:rPr>
                <w:rFonts w:asciiTheme="minorEastAsia" w:hAnsiTheme="minorEastAsia"/>
                <w:sz w:val="24"/>
              </w:rPr>
            </w:pPr>
            <w:r>
              <w:rPr>
                <w:rFonts w:hint="eastAsia" w:asciiTheme="minorEastAsia" w:hAnsiTheme="minorEastAsia"/>
                <w:sz w:val="24"/>
                <w:lang w:bidi="ar"/>
              </w:rPr>
              <w:t>1000米</w:t>
            </w:r>
          </w:p>
        </w:tc>
      </w:tr>
      <w:tr w14:paraId="32EF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137241B">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278708B">
            <w:pPr>
              <w:rPr>
                <w:rFonts w:asciiTheme="minorEastAsia" w:hAnsiTheme="minorEastAsia"/>
                <w:sz w:val="24"/>
              </w:rPr>
            </w:pPr>
          </w:p>
        </w:tc>
        <w:tc>
          <w:tcPr>
            <w:tcW w:w="3685" w:type="dxa"/>
            <w:tcMar>
              <w:top w:w="15" w:type="dxa"/>
              <w:left w:w="15" w:type="dxa"/>
              <w:right w:w="15" w:type="dxa"/>
            </w:tcMar>
            <w:vAlign w:val="center"/>
          </w:tcPr>
          <w:p w14:paraId="146695AB">
            <w:pPr>
              <w:jc w:val="center"/>
              <w:rPr>
                <w:rFonts w:asciiTheme="minorEastAsia" w:hAnsiTheme="minorEastAsia"/>
                <w:sz w:val="24"/>
              </w:rPr>
            </w:pPr>
            <w:r>
              <w:rPr>
                <w:rFonts w:hint="eastAsia" w:asciiTheme="minorEastAsia" w:hAnsiTheme="minorEastAsia"/>
                <w:sz w:val="24"/>
                <w:lang w:bidi="ar"/>
              </w:rPr>
              <w:t>室外搅式重铠单模光缆 两芯</w:t>
            </w:r>
          </w:p>
        </w:tc>
        <w:tc>
          <w:tcPr>
            <w:tcW w:w="2694" w:type="dxa"/>
            <w:tcMar>
              <w:top w:w="15" w:type="dxa"/>
              <w:left w:w="15" w:type="dxa"/>
              <w:right w:w="15" w:type="dxa"/>
            </w:tcMar>
            <w:vAlign w:val="center"/>
          </w:tcPr>
          <w:p w14:paraId="6F280D20">
            <w:pPr>
              <w:rPr>
                <w:rFonts w:asciiTheme="minorEastAsia" w:hAnsiTheme="minorEastAsia"/>
                <w:sz w:val="24"/>
              </w:rPr>
            </w:pPr>
            <w:r>
              <w:rPr>
                <w:rFonts w:hint="eastAsia" w:asciiTheme="minorEastAsia" w:hAnsiTheme="minorEastAsia"/>
                <w:sz w:val="24"/>
                <w:lang w:bidi="ar"/>
              </w:rPr>
              <w:t>室外两芯</w:t>
            </w:r>
          </w:p>
        </w:tc>
        <w:tc>
          <w:tcPr>
            <w:tcW w:w="998" w:type="dxa"/>
            <w:tcMar>
              <w:top w:w="15" w:type="dxa"/>
              <w:left w:w="15" w:type="dxa"/>
              <w:right w:w="15" w:type="dxa"/>
            </w:tcMar>
            <w:vAlign w:val="center"/>
          </w:tcPr>
          <w:p w14:paraId="5F1F5735">
            <w:pPr>
              <w:rPr>
                <w:rFonts w:asciiTheme="minorEastAsia" w:hAnsiTheme="minorEastAsia"/>
                <w:sz w:val="24"/>
              </w:rPr>
            </w:pPr>
            <w:r>
              <w:rPr>
                <w:rFonts w:hint="eastAsia" w:asciiTheme="minorEastAsia" w:hAnsiTheme="minorEastAsia"/>
                <w:sz w:val="24"/>
                <w:lang w:bidi="ar"/>
              </w:rPr>
              <w:t>4700米</w:t>
            </w:r>
          </w:p>
        </w:tc>
      </w:tr>
      <w:tr w14:paraId="2F8C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F143E9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F93B315">
            <w:pPr>
              <w:rPr>
                <w:rFonts w:asciiTheme="minorEastAsia" w:hAnsiTheme="minorEastAsia"/>
                <w:sz w:val="24"/>
              </w:rPr>
            </w:pPr>
          </w:p>
        </w:tc>
        <w:tc>
          <w:tcPr>
            <w:tcW w:w="3685" w:type="dxa"/>
            <w:tcMar>
              <w:top w:w="15" w:type="dxa"/>
              <w:left w:w="15" w:type="dxa"/>
              <w:right w:w="15" w:type="dxa"/>
            </w:tcMar>
            <w:vAlign w:val="center"/>
          </w:tcPr>
          <w:p w14:paraId="4628FEA1">
            <w:pPr>
              <w:jc w:val="center"/>
              <w:rPr>
                <w:rFonts w:asciiTheme="minorEastAsia" w:hAnsiTheme="minorEastAsia"/>
                <w:sz w:val="24"/>
              </w:rPr>
            </w:pPr>
            <w:r>
              <w:rPr>
                <w:rFonts w:hint="eastAsia" w:asciiTheme="minorEastAsia" w:hAnsiTheme="minorEastAsia"/>
                <w:sz w:val="24"/>
                <w:lang w:bidi="ar"/>
              </w:rPr>
              <w:t>光缆接头盒 二进二出/24芯</w:t>
            </w:r>
          </w:p>
        </w:tc>
        <w:tc>
          <w:tcPr>
            <w:tcW w:w="2694" w:type="dxa"/>
            <w:tcMar>
              <w:top w:w="15" w:type="dxa"/>
              <w:left w:w="15" w:type="dxa"/>
              <w:right w:w="15" w:type="dxa"/>
            </w:tcMar>
            <w:vAlign w:val="center"/>
          </w:tcPr>
          <w:p w14:paraId="6A3F2393">
            <w:pPr>
              <w:rPr>
                <w:rFonts w:asciiTheme="minorEastAsia" w:hAnsiTheme="minorEastAsia"/>
                <w:sz w:val="24"/>
              </w:rPr>
            </w:pPr>
            <w:r>
              <w:rPr>
                <w:rFonts w:hint="eastAsia" w:asciiTheme="minorEastAsia" w:hAnsiTheme="minorEastAsia"/>
                <w:sz w:val="24"/>
                <w:lang w:bidi="ar"/>
              </w:rPr>
              <w:t>24芯</w:t>
            </w:r>
          </w:p>
        </w:tc>
        <w:tc>
          <w:tcPr>
            <w:tcW w:w="998" w:type="dxa"/>
            <w:tcMar>
              <w:top w:w="15" w:type="dxa"/>
              <w:left w:w="15" w:type="dxa"/>
              <w:right w:w="15" w:type="dxa"/>
            </w:tcMar>
            <w:vAlign w:val="center"/>
          </w:tcPr>
          <w:p w14:paraId="74FAA7A8">
            <w:pPr>
              <w:rPr>
                <w:rFonts w:asciiTheme="minorEastAsia" w:hAnsiTheme="minorEastAsia"/>
                <w:sz w:val="24"/>
              </w:rPr>
            </w:pPr>
            <w:r>
              <w:rPr>
                <w:rFonts w:hint="eastAsia" w:asciiTheme="minorEastAsia" w:hAnsiTheme="minorEastAsia"/>
                <w:sz w:val="24"/>
                <w:lang w:bidi="ar"/>
              </w:rPr>
              <w:t>41个</w:t>
            </w:r>
          </w:p>
        </w:tc>
      </w:tr>
      <w:tr w14:paraId="4B48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420EE7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678AE04">
            <w:pPr>
              <w:rPr>
                <w:rFonts w:asciiTheme="minorEastAsia" w:hAnsiTheme="minorEastAsia"/>
                <w:sz w:val="24"/>
              </w:rPr>
            </w:pPr>
          </w:p>
        </w:tc>
        <w:tc>
          <w:tcPr>
            <w:tcW w:w="3685" w:type="dxa"/>
            <w:tcMar>
              <w:top w:w="15" w:type="dxa"/>
              <w:left w:w="15" w:type="dxa"/>
              <w:right w:w="15" w:type="dxa"/>
            </w:tcMar>
            <w:vAlign w:val="center"/>
          </w:tcPr>
          <w:p w14:paraId="02070FE1">
            <w:pPr>
              <w:jc w:val="center"/>
              <w:rPr>
                <w:rFonts w:asciiTheme="minorEastAsia" w:hAnsiTheme="minorEastAsia"/>
                <w:sz w:val="24"/>
              </w:rPr>
            </w:pPr>
            <w:r>
              <w:rPr>
                <w:rFonts w:hint="eastAsia" w:asciiTheme="minorEastAsia" w:hAnsiTheme="minorEastAsia"/>
                <w:sz w:val="24"/>
                <w:lang w:bidi="ar"/>
              </w:rPr>
              <w:t>单模尾纤</w:t>
            </w:r>
          </w:p>
        </w:tc>
        <w:tc>
          <w:tcPr>
            <w:tcW w:w="2694" w:type="dxa"/>
            <w:tcMar>
              <w:top w:w="15" w:type="dxa"/>
              <w:left w:w="15" w:type="dxa"/>
              <w:right w:w="15" w:type="dxa"/>
            </w:tcMar>
            <w:vAlign w:val="center"/>
          </w:tcPr>
          <w:p w14:paraId="38F70C88">
            <w:pPr>
              <w:rPr>
                <w:rFonts w:asciiTheme="minorEastAsia" w:hAnsiTheme="minorEastAsia"/>
                <w:sz w:val="24"/>
              </w:rPr>
            </w:pPr>
            <w:r>
              <w:rPr>
                <w:rFonts w:hint="eastAsia" w:asciiTheme="minorEastAsia" w:hAnsiTheme="minorEastAsia"/>
                <w:sz w:val="24"/>
                <w:lang w:bidi="ar"/>
              </w:rPr>
              <w:t>单模LC</w:t>
            </w:r>
          </w:p>
        </w:tc>
        <w:tc>
          <w:tcPr>
            <w:tcW w:w="998" w:type="dxa"/>
            <w:tcMar>
              <w:top w:w="15" w:type="dxa"/>
              <w:left w:w="15" w:type="dxa"/>
              <w:right w:w="15" w:type="dxa"/>
            </w:tcMar>
            <w:vAlign w:val="center"/>
          </w:tcPr>
          <w:p w14:paraId="3677BECC">
            <w:pPr>
              <w:rPr>
                <w:rFonts w:asciiTheme="minorEastAsia" w:hAnsiTheme="minorEastAsia"/>
                <w:sz w:val="24"/>
              </w:rPr>
            </w:pPr>
            <w:r>
              <w:rPr>
                <w:rFonts w:hint="eastAsia" w:asciiTheme="minorEastAsia" w:hAnsiTheme="minorEastAsia"/>
                <w:sz w:val="24"/>
                <w:lang w:bidi="ar"/>
              </w:rPr>
              <w:t>41根</w:t>
            </w:r>
          </w:p>
        </w:tc>
      </w:tr>
      <w:tr w14:paraId="2C27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238EE99">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A2AF071">
            <w:pPr>
              <w:rPr>
                <w:rFonts w:asciiTheme="minorEastAsia" w:hAnsiTheme="minorEastAsia"/>
                <w:sz w:val="24"/>
              </w:rPr>
            </w:pPr>
          </w:p>
        </w:tc>
        <w:tc>
          <w:tcPr>
            <w:tcW w:w="3685" w:type="dxa"/>
            <w:tcMar>
              <w:top w:w="15" w:type="dxa"/>
              <w:left w:w="15" w:type="dxa"/>
              <w:right w:w="15" w:type="dxa"/>
            </w:tcMar>
            <w:vAlign w:val="center"/>
          </w:tcPr>
          <w:p w14:paraId="441BA609">
            <w:pPr>
              <w:jc w:val="center"/>
              <w:rPr>
                <w:rFonts w:asciiTheme="minorEastAsia" w:hAnsiTheme="minorEastAsia"/>
                <w:sz w:val="24"/>
              </w:rPr>
            </w:pPr>
            <w:r>
              <w:rPr>
                <w:rFonts w:hint="eastAsia" w:asciiTheme="minorEastAsia" w:hAnsiTheme="minorEastAsia"/>
                <w:sz w:val="24"/>
                <w:lang w:bidi="ar"/>
              </w:rPr>
              <w:t>LC多模尾纤（3米）</w:t>
            </w:r>
          </w:p>
        </w:tc>
        <w:tc>
          <w:tcPr>
            <w:tcW w:w="2694" w:type="dxa"/>
            <w:tcMar>
              <w:top w:w="15" w:type="dxa"/>
              <w:left w:w="15" w:type="dxa"/>
              <w:right w:w="15" w:type="dxa"/>
            </w:tcMar>
            <w:vAlign w:val="center"/>
          </w:tcPr>
          <w:p w14:paraId="43E6F97B">
            <w:pPr>
              <w:rPr>
                <w:rFonts w:asciiTheme="minorEastAsia" w:hAnsiTheme="minorEastAsia"/>
                <w:sz w:val="24"/>
              </w:rPr>
            </w:pPr>
            <w:r>
              <w:rPr>
                <w:rFonts w:hint="eastAsia" w:asciiTheme="minorEastAsia" w:hAnsiTheme="minorEastAsia"/>
                <w:sz w:val="24"/>
                <w:lang w:bidi="ar"/>
              </w:rPr>
              <w:t>多模LC</w:t>
            </w:r>
          </w:p>
        </w:tc>
        <w:tc>
          <w:tcPr>
            <w:tcW w:w="998" w:type="dxa"/>
            <w:tcMar>
              <w:top w:w="15" w:type="dxa"/>
              <w:left w:w="15" w:type="dxa"/>
              <w:right w:w="15" w:type="dxa"/>
            </w:tcMar>
            <w:vAlign w:val="center"/>
          </w:tcPr>
          <w:p w14:paraId="5696B514">
            <w:pPr>
              <w:rPr>
                <w:rFonts w:asciiTheme="minorEastAsia" w:hAnsiTheme="minorEastAsia"/>
                <w:sz w:val="24"/>
              </w:rPr>
            </w:pPr>
            <w:r>
              <w:rPr>
                <w:rFonts w:hint="eastAsia" w:asciiTheme="minorEastAsia" w:hAnsiTheme="minorEastAsia"/>
                <w:sz w:val="24"/>
                <w:lang w:bidi="ar"/>
              </w:rPr>
              <w:t>2根</w:t>
            </w:r>
          </w:p>
        </w:tc>
      </w:tr>
      <w:tr w14:paraId="5585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F0B58B5">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DA57CCC">
            <w:pPr>
              <w:rPr>
                <w:rFonts w:asciiTheme="minorEastAsia" w:hAnsiTheme="minorEastAsia"/>
                <w:sz w:val="24"/>
              </w:rPr>
            </w:pPr>
          </w:p>
        </w:tc>
        <w:tc>
          <w:tcPr>
            <w:tcW w:w="3685" w:type="dxa"/>
            <w:tcMar>
              <w:top w:w="15" w:type="dxa"/>
              <w:left w:w="15" w:type="dxa"/>
              <w:right w:w="15" w:type="dxa"/>
            </w:tcMar>
            <w:vAlign w:val="center"/>
          </w:tcPr>
          <w:p w14:paraId="1C5B24D0">
            <w:pPr>
              <w:jc w:val="center"/>
              <w:rPr>
                <w:rFonts w:asciiTheme="minorEastAsia" w:hAnsiTheme="minorEastAsia"/>
                <w:sz w:val="24"/>
              </w:rPr>
            </w:pPr>
            <w:r>
              <w:rPr>
                <w:rFonts w:hint="eastAsia" w:asciiTheme="minorEastAsia" w:hAnsiTheme="minorEastAsia"/>
                <w:sz w:val="24"/>
                <w:lang w:bidi="ar"/>
              </w:rPr>
              <w:t>ST型耦合器</w:t>
            </w:r>
          </w:p>
        </w:tc>
        <w:tc>
          <w:tcPr>
            <w:tcW w:w="2694" w:type="dxa"/>
            <w:tcMar>
              <w:top w:w="15" w:type="dxa"/>
              <w:left w:w="15" w:type="dxa"/>
              <w:right w:w="15" w:type="dxa"/>
            </w:tcMar>
            <w:vAlign w:val="center"/>
          </w:tcPr>
          <w:p w14:paraId="214BFF8C">
            <w:pPr>
              <w:rPr>
                <w:rFonts w:asciiTheme="minorEastAsia" w:hAnsiTheme="minorEastAsia"/>
                <w:sz w:val="24"/>
              </w:rPr>
            </w:pPr>
            <w:r>
              <w:rPr>
                <w:rFonts w:hint="eastAsia" w:asciiTheme="minorEastAsia" w:hAnsiTheme="minorEastAsia"/>
                <w:sz w:val="24"/>
                <w:lang w:bidi="ar"/>
              </w:rPr>
              <w:t>ST</w:t>
            </w:r>
          </w:p>
        </w:tc>
        <w:tc>
          <w:tcPr>
            <w:tcW w:w="998" w:type="dxa"/>
            <w:tcMar>
              <w:top w:w="15" w:type="dxa"/>
              <w:left w:w="15" w:type="dxa"/>
              <w:right w:w="15" w:type="dxa"/>
            </w:tcMar>
            <w:vAlign w:val="center"/>
          </w:tcPr>
          <w:p w14:paraId="569E06DA">
            <w:pPr>
              <w:rPr>
                <w:rFonts w:asciiTheme="minorEastAsia" w:hAnsiTheme="minorEastAsia"/>
                <w:sz w:val="24"/>
              </w:rPr>
            </w:pPr>
            <w:r>
              <w:rPr>
                <w:rFonts w:hint="eastAsia" w:asciiTheme="minorEastAsia" w:hAnsiTheme="minorEastAsia"/>
                <w:sz w:val="24"/>
                <w:lang w:bidi="ar"/>
              </w:rPr>
              <w:t>41台</w:t>
            </w:r>
          </w:p>
        </w:tc>
      </w:tr>
      <w:tr w14:paraId="09F3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82CFDB5">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3EE76D5">
            <w:pPr>
              <w:rPr>
                <w:rFonts w:asciiTheme="minorEastAsia" w:hAnsiTheme="minorEastAsia"/>
                <w:sz w:val="24"/>
              </w:rPr>
            </w:pPr>
          </w:p>
        </w:tc>
        <w:tc>
          <w:tcPr>
            <w:tcW w:w="3685" w:type="dxa"/>
            <w:tcMar>
              <w:top w:w="15" w:type="dxa"/>
              <w:left w:w="15" w:type="dxa"/>
              <w:right w:w="15" w:type="dxa"/>
            </w:tcMar>
            <w:vAlign w:val="center"/>
          </w:tcPr>
          <w:p w14:paraId="3FD69806">
            <w:pPr>
              <w:jc w:val="center"/>
              <w:rPr>
                <w:rFonts w:asciiTheme="minorEastAsia" w:hAnsiTheme="minorEastAsia"/>
                <w:sz w:val="24"/>
              </w:rPr>
            </w:pPr>
            <w:r>
              <w:rPr>
                <w:rFonts w:hint="eastAsia" w:asciiTheme="minorEastAsia" w:hAnsiTheme="minorEastAsia"/>
                <w:sz w:val="24"/>
                <w:lang w:bidi="ar"/>
              </w:rPr>
              <w:t>多模光纤跳线</w:t>
            </w:r>
          </w:p>
        </w:tc>
        <w:tc>
          <w:tcPr>
            <w:tcW w:w="2694" w:type="dxa"/>
            <w:tcMar>
              <w:top w:w="15" w:type="dxa"/>
              <w:left w:w="15" w:type="dxa"/>
              <w:right w:w="15" w:type="dxa"/>
            </w:tcMar>
            <w:vAlign w:val="center"/>
          </w:tcPr>
          <w:p w14:paraId="79B68054">
            <w:pPr>
              <w:rPr>
                <w:rFonts w:asciiTheme="minorEastAsia" w:hAnsiTheme="minorEastAsia"/>
                <w:sz w:val="24"/>
              </w:rPr>
            </w:pPr>
            <w:r>
              <w:rPr>
                <w:rFonts w:hint="eastAsia" w:asciiTheme="minorEastAsia" w:hAnsiTheme="minorEastAsia"/>
                <w:sz w:val="24"/>
                <w:lang w:bidi="ar"/>
              </w:rPr>
              <w:t>多模LC-LC</w:t>
            </w:r>
          </w:p>
        </w:tc>
        <w:tc>
          <w:tcPr>
            <w:tcW w:w="998" w:type="dxa"/>
            <w:tcMar>
              <w:top w:w="15" w:type="dxa"/>
              <w:left w:w="15" w:type="dxa"/>
              <w:right w:w="15" w:type="dxa"/>
            </w:tcMar>
            <w:vAlign w:val="center"/>
          </w:tcPr>
          <w:p w14:paraId="38860DBF">
            <w:pPr>
              <w:rPr>
                <w:rFonts w:asciiTheme="minorEastAsia" w:hAnsiTheme="minorEastAsia"/>
                <w:sz w:val="24"/>
              </w:rPr>
            </w:pPr>
            <w:r>
              <w:rPr>
                <w:rFonts w:hint="eastAsia" w:asciiTheme="minorEastAsia" w:hAnsiTheme="minorEastAsia"/>
                <w:sz w:val="24"/>
                <w:lang w:bidi="ar"/>
              </w:rPr>
              <w:t>1对</w:t>
            </w:r>
          </w:p>
        </w:tc>
      </w:tr>
      <w:tr w14:paraId="3D8A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119C9CD">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0F84060">
            <w:pPr>
              <w:rPr>
                <w:rFonts w:asciiTheme="minorEastAsia" w:hAnsiTheme="minorEastAsia"/>
                <w:sz w:val="24"/>
              </w:rPr>
            </w:pPr>
          </w:p>
        </w:tc>
        <w:tc>
          <w:tcPr>
            <w:tcW w:w="3685" w:type="dxa"/>
            <w:tcMar>
              <w:top w:w="15" w:type="dxa"/>
              <w:left w:w="15" w:type="dxa"/>
              <w:right w:w="15" w:type="dxa"/>
            </w:tcMar>
            <w:vAlign w:val="center"/>
          </w:tcPr>
          <w:p w14:paraId="3E632CC9">
            <w:pPr>
              <w:jc w:val="center"/>
              <w:rPr>
                <w:rFonts w:asciiTheme="minorEastAsia" w:hAnsiTheme="minorEastAsia"/>
                <w:sz w:val="24"/>
              </w:rPr>
            </w:pPr>
            <w:r>
              <w:rPr>
                <w:rFonts w:hint="eastAsia" w:asciiTheme="minorEastAsia" w:hAnsiTheme="minorEastAsia"/>
                <w:sz w:val="24"/>
                <w:lang w:bidi="ar"/>
              </w:rPr>
              <w:t>单模光纤跳线</w:t>
            </w:r>
          </w:p>
        </w:tc>
        <w:tc>
          <w:tcPr>
            <w:tcW w:w="2694" w:type="dxa"/>
            <w:tcMar>
              <w:top w:w="15" w:type="dxa"/>
              <w:left w:w="15" w:type="dxa"/>
              <w:right w:w="15" w:type="dxa"/>
            </w:tcMar>
            <w:vAlign w:val="center"/>
          </w:tcPr>
          <w:p w14:paraId="2DF04507">
            <w:pPr>
              <w:rPr>
                <w:rFonts w:asciiTheme="minorEastAsia" w:hAnsiTheme="minorEastAsia"/>
                <w:sz w:val="24"/>
              </w:rPr>
            </w:pPr>
            <w:r>
              <w:rPr>
                <w:rFonts w:hint="eastAsia" w:asciiTheme="minorEastAsia" w:hAnsiTheme="minorEastAsia"/>
                <w:sz w:val="24"/>
                <w:lang w:bidi="ar"/>
              </w:rPr>
              <w:t>单模LC-LC</w:t>
            </w:r>
          </w:p>
        </w:tc>
        <w:tc>
          <w:tcPr>
            <w:tcW w:w="998" w:type="dxa"/>
            <w:tcMar>
              <w:top w:w="15" w:type="dxa"/>
              <w:left w:w="15" w:type="dxa"/>
              <w:right w:w="15" w:type="dxa"/>
            </w:tcMar>
            <w:vAlign w:val="center"/>
          </w:tcPr>
          <w:p w14:paraId="7AF0A224">
            <w:pPr>
              <w:rPr>
                <w:rFonts w:asciiTheme="minorEastAsia" w:hAnsiTheme="minorEastAsia"/>
                <w:sz w:val="24"/>
              </w:rPr>
            </w:pPr>
            <w:r>
              <w:rPr>
                <w:rFonts w:hint="eastAsia" w:asciiTheme="minorEastAsia" w:hAnsiTheme="minorEastAsia"/>
                <w:sz w:val="24"/>
                <w:lang w:bidi="ar"/>
              </w:rPr>
              <w:t>7对</w:t>
            </w:r>
          </w:p>
        </w:tc>
      </w:tr>
      <w:tr w14:paraId="3CE1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D1094E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2A44F8C">
            <w:pPr>
              <w:rPr>
                <w:rFonts w:asciiTheme="minorEastAsia" w:hAnsiTheme="minorEastAsia"/>
                <w:sz w:val="24"/>
              </w:rPr>
            </w:pPr>
          </w:p>
        </w:tc>
        <w:tc>
          <w:tcPr>
            <w:tcW w:w="3685" w:type="dxa"/>
            <w:tcMar>
              <w:top w:w="15" w:type="dxa"/>
              <w:left w:w="15" w:type="dxa"/>
              <w:right w:w="15" w:type="dxa"/>
            </w:tcMar>
            <w:vAlign w:val="center"/>
          </w:tcPr>
          <w:p w14:paraId="22B92184">
            <w:pPr>
              <w:jc w:val="center"/>
              <w:rPr>
                <w:rFonts w:asciiTheme="minorEastAsia" w:hAnsiTheme="minorEastAsia"/>
                <w:sz w:val="24"/>
              </w:rPr>
            </w:pPr>
            <w:r>
              <w:rPr>
                <w:rFonts w:hint="eastAsia" w:asciiTheme="minorEastAsia" w:hAnsiTheme="minorEastAsia"/>
                <w:sz w:val="24"/>
                <w:lang w:bidi="ar"/>
              </w:rPr>
              <w:t>阻燃铜芯屏蔽护套软线</w:t>
            </w:r>
          </w:p>
        </w:tc>
        <w:tc>
          <w:tcPr>
            <w:tcW w:w="2694" w:type="dxa"/>
            <w:tcMar>
              <w:top w:w="15" w:type="dxa"/>
              <w:left w:w="15" w:type="dxa"/>
              <w:right w:w="15" w:type="dxa"/>
            </w:tcMar>
            <w:vAlign w:val="center"/>
          </w:tcPr>
          <w:p w14:paraId="04E1FC62">
            <w:pPr>
              <w:rPr>
                <w:rFonts w:asciiTheme="minorEastAsia" w:hAnsiTheme="minorEastAsia"/>
                <w:sz w:val="24"/>
              </w:rPr>
            </w:pPr>
            <w:r>
              <w:rPr>
                <w:rFonts w:hint="eastAsia" w:asciiTheme="minorEastAsia" w:hAnsiTheme="minorEastAsia"/>
                <w:sz w:val="24"/>
                <w:lang w:bidi="ar"/>
              </w:rPr>
              <w:t>ZR-RVVP-4*1.0</w:t>
            </w:r>
          </w:p>
        </w:tc>
        <w:tc>
          <w:tcPr>
            <w:tcW w:w="998" w:type="dxa"/>
            <w:tcMar>
              <w:top w:w="15" w:type="dxa"/>
              <w:left w:w="15" w:type="dxa"/>
              <w:right w:w="15" w:type="dxa"/>
            </w:tcMar>
            <w:vAlign w:val="center"/>
          </w:tcPr>
          <w:p w14:paraId="7A467F71">
            <w:pPr>
              <w:rPr>
                <w:rFonts w:asciiTheme="minorEastAsia" w:hAnsiTheme="minorEastAsia"/>
                <w:sz w:val="24"/>
              </w:rPr>
            </w:pPr>
            <w:r>
              <w:rPr>
                <w:rFonts w:hint="eastAsia" w:asciiTheme="minorEastAsia" w:hAnsiTheme="minorEastAsia"/>
                <w:sz w:val="24"/>
                <w:lang w:bidi="ar"/>
              </w:rPr>
              <w:t>2000米</w:t>
            </w:r>
          </w:p>
        </w:tc>
      </w:tr>
      <w:tr w14:paraId="6462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912834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FDEBF87">
            <w:pPr>
              <w:rPr>
                <w:rFonts w:asciiTheme="minorEastAsia" w:hAnsiTheme="minorEastAsia"/>
                <w:sz w:val="24"/>
              </w:rPr>
            </w:pPr>
          </w:p>
        </w:tc>
        <w:tc>
          <w:tcPr>
            <w:tcW w:w="3685" w:type="dxa"/>
            <w:tcMar>
              <w:top w:w="15" w:type="dxa"/>
              <w:left w:w="15" w:type="dxa"/>
              <w:right w:w="15" w:type="dxa"/>
            </w:tcMar>
            <w:vAlign w:val="center"/>
          </w:tcPr>
          <w:p w14:paraId="7CDC1161">
            <w:pPr>
              <w:jc w:val="center"/>
              <w:rPr>
                <w:rFonts w:asciiTheme="minorEastAsia" w:hAnsiTheme="minorEastAsia"/>
                <w:sz w:val="24"/>
              </w:rPr>
            </w:pPr>
            <w:r>
              <w:rPr>
                <w:rFonts w:hint="eastAsia" w:asciiTheme="minorEastAsia" w:hAnsiTheme="minorEastAsia"/>
                <w:sz w:val="24"/>
                <w:lang w:bidi="ar"/>
              </w:rPr>
              <w:t>电源线</w:t>
            </w:r>
          </w:p>
        </w:tc>
        <w:tc>
          <w:tcPr>
            <w:tcW w:w="2694" w:type="dxa"/>
            <w:tcMar>
              <w:top w:w="15" w:type="dxa"/>
              <w:left w:w="15" w:type="dxa"/>
              <w:right w:w="15" w:type="dxa"/>
            </w:tcMar>
            <w:vAlign w:val="center"/>
          </w:tcPr>
          <w:p w14:paraId="70A2E26C">
            <w:pPr>
              <w:rPr>
                <w:rFonts w:asciiTheme="minorEastAsia" w:hAnsiTheme="minorEastAsia"/>
                <w:sz w:val="24"/>
              </w:rPr>
            </w:pPr>
            <w:r>
              <w:rPr>
                <w:rFonts w:hint="eastAsia" w:asciiTheme="minorEastAsia" w:hAnsiTheme="minorEastAsia"/>
                <w:sz w:val="24"/>
                <w:lang w:bidi="ar"/>
              </w:rPr>
              <w:t>RVV2*1.5</w:t>
            </w:r>
          </w:p>
        </w:tc>
        <w:tc>
          <w:tcPr>
            <w:tcW w:w="998" w:type="dxa"/>
            <w:tcMar>
              <w:top w:w="15" w:type="dxa"/>
              <w:left w:w="15" w:type="dxa"/>
              <w:right w:w="15" w:type="dxa"/>
            </w:tcMar>
            <w:vAlign w:val="center"/>
          </w:tcPr>
          <w:p w14:paraId="5F0C168E">
            <w:pPr>
              <w:rPr>
                <w:rFonts w:asciiTheme="minorEastAsia" w:hAnsiTheme="minorEastAsia"/>
                <w:sz w:val="24"/>
              </w:rPr>
            </w:pPr>
            <w:r>
              <w:rPr>
                <w:rFonts w:hint="eastAsia" w:asciiTheme="minorEastAsia" w:hAnsiTheme="minorEastAsia"/>
                <w:sz w:val="24"/>
                <w:lang w:bidi="ar"/>
              </w:rPr>
              <w:t>2000米</w:t>
            </w:r>
          </w:p>
        </w:tc>
      </w:tr>
      <w:tr w14:paraId="5E37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3CA188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DBAA880">
            <w:pPr>
              <w:rPr>
                <w:rFonts w:asciiTheme="minorEastAsia" w:hAnsiTheme="minorEastAsia"/>
                <w:sz w:val="24"/>
              </w:rPr>
            </w:pPr>
          </w:p>
        </w:tc>
        <w:tc>
          <w:tcPr>
            <w:tcW w:w="3685" w:type="dxa"/>
            <w:tcMar>
              <w:top w:w="15" w:type="dxa"/>
              <w:left w:w="15" w:type="dxa"/>
              <w:right w:w="15" w:type="dxa"/>
            </w:tcMar>
            <w:vAlign w:val="center"/>
          </w:tcPr>
          <w:p w14:paraId="273B682E">
            <w:pPr>
              <w:jc w:val="center"/>
              <w:rPr>
                <w:rFonts w:asciiTheme="minorEastAsia" w:hAnsiTheme="minorEastAsia"/>
                <w:sz w:val="24"/>
              </w:rPr>
            </w:pPr>
            <w:r>
              <w:rPr>
                <w:rFonts w:hint="eastAsia" w:asciiTheme="minorEastAsia" w:hAnsiTheme="minorEastAsia"/>
                <w:sz w:val="24"/>
                <w:lang w:bidi="ar"/>
              </w:rPr>
              <w:t>镀锌钢管</w:t>
            </w:r>
          </w:p>
        </w:tc>
        <w:tc>
          <w:tcPr>
            <w:tcW w:w="2694" w:type="dxa"/>
            <w:tcMar>
              <w:top w:w="15" w:type="dxa"/>
              <w:left w:w="15" w:type="dxa"/>
              <w:right w:w="15" w:type="dxa"/>
            </w:tcMar>
            <w:vAlign w:val="center"/>
          </w:tcPr>
          <w:p w14:paraId="58B33D13">
            <w:pPr>
              <w:rPr>
                <w:rFonts w:asciiTheme="minorEastAsia" w:hAnsiTheme="minorEastAsia"/>
                <w:sz w:val="24"/>
              </w:rPr>
            </w:pPr>
            <w:r>
              <w:rPr>
                <w:rFonts w:hint="eastAsia" w:asciiTheme="minorEastAsia" w:hAnsiTheme="minorEastAsia"/>
                <w:sz w:val="24"/>
                <w:lang w:bidi="ar"/>
              </w:rPr>
              <w:t>SC15</w:t>
            </w:r>
          </w:p>
        </w:tc>
        <w:tc>
          <w:tcPr>
            <w:tcW w:w="998" w:type="dxa"/>
            <w:tcMar>
              <w:top w:w="15" w:type="dxa"/>
              <w:left w:w="15" w:type="dxa"/>
              <w:right w:w="15" w:type="dxa"/>
            </w:tcMar>
            <w:vAlign w:val="center"/>
          </w:tcPr>
          <w:p w14:paraId="3E2C71A6">
            <w:pPr>
              <w:rPr>
                <w:rFonts w:asciiTheme="minorEastAsia" w:hAnsiTheme="minorEastAsia"/>
                <w:sz w:val="24"/>
              </w:rPr>
            </w:pPr>
            <w:r>
              <w:rPr>
                <w:rFonts w:hint="eastAsia" w:asciiTheme="minorEastAsia" w:hAnsiTheme="minorEastAsia"/>
                <w:sz w:val="24"/>
                <w:lang w:bidi="ar"/>
              </w:rPr>
              <w:t>1000米</w:t>
            </w:r>
          </w:p>
        </w:tc>
      </w:tr>
      <w:tr w14:paraId="6446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DB48E5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02E2E6F">
            <w:pPr>
              <w:rPr>
                <w:rFonts w:asciiTheme="minorEastAsia" w:hAnsiTheme="minorEastAsia"/>
                <w:sz w:val="24"/>
              </w:rPr>
            </w:pPr>
          </w:p>
        </w:tc>
        <w:tc>
          <w:tcPr>
            <w:tcW w:w="3685" w:type="dxa"/>
            <w:tcMar>
              <w:top w:w="15" w:type="dxa"/>
              <w:left w:w="15" w:type="dxa"/>
              <w:right w:w="15" w:type="dxa"/>
            </w:tcMar>
            <w:vAlign w:val="center"/>
          </w:tcPr>
          <w:p w14:paraId="3CE71F63">
            <w:pPr>
              <w:jc w:val="center"/>
              <w:rPr>
                <w:rFonts w:asciiTheme="minorEastAsia" w:hAnsiTheme="minorEastAsia"/>
                <w:sz w:val="24"/>
              </w:rPr>
            </w:pPr>
            <w:r>
              <w:rPr>
                <w:rFonts w:hint="eastAsia" w:asciiTheme="minorEastAsia" w:hAnsiTheme="minorEastAsia"/>
                <w:sz w:val="24"/>
                <w:lang w:bidi="ar"/>
              </w:rPr>
              <w:t>镀锌钢管</w:t>
            </w:r>
          </w:p>
        </w:tc>
        <w:tc>
          <w:tcPr>
            <w:tcW w:w="2694" w:type="dxa"/>
            <w:tcMar>
              <w:top w:w="15" w:type="dxa"/>
              <w:left w:w="15" w:type="dxa"/>
              <w:right w:w="15" w:type="dxa"/>
            </w:tcMar>
            <w:vAlign w:val="center"/>
          </w:tcPr>
          <w:p w14:paraId="1A456784">
            <w:pPr>
              <w:rPr>
                <w:rFonts w:asciiTheme="minorEastAsia" w:hAnsiTheme="minorEastAsia"/>
                <w:sz w:val="24"/>
              </w:rPr>
            </w:pPr>
            <w:r>
              <w:rPr>
                <w:rFonts w:hint="eastAsia" w:asciiTheme="minorEastAsia" w:hAnsiTheme="minorEastAsia"/>
                <w:sz w:val="24"/>
                <w:lang w:bidi="ar"/>
              </w:rPr>
              <w:t>SC20</w:t>
            </w:r>
          </w:p>
        </w:tc>
        <w:tc>
          <w:tcPr>
            <w:tcW w:w="998" w:type="dxa"/>
            <w:tcMar>
              <w:top w:w="15" w:type="dxa"/>
              <w:left w:w="15" w:type="dxa"/>
              <w:right w:w="15" w:type="dxa"/>
            </w:tcMar>
            <w:vAlign w:val="center"/>
          </w:tcPr>
          <w:p w14:paraId="16203800">
            <w:pPr>
              <w:rPr>
                <w:rFonts w:asciiTheme="minorEastAsia" w:hAnsiTheme="minorEastAsia"/>
                <w:sz w:val="24"/>
              </w:rPr>
            </w:pPr>
            <w:r>
              <w:rPr>
                <w:rFonts w:hint="eastAsia" w:asciiTheme="minorEastAsia" w:hAnsiTheme="minorEastAsia"/>
                <w:sz w:val="24"/>
                <w:lang w:bidi="ar"/>
              </w:rPr>
              <w:t>1000米</w:t>
            </w:r>
          </w:p>
        </w:tc>
      </w:tr>
      <w:tr w14:paraId="2F34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848B41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535C246">
            <w:pPr>
              <w:rPr>
                <w:rFonts w:asciiTheme="minorEastAsia" w:hAnsiTheme="minorEastAsia"/>
                <w:sz w:val="24"/>
              </w:rPr>
            </w:pPr>
          </w:p>
        </w:tc>
        <w:tc>
          <w:tcPr>
            <w:tcW w:w="3685" w:type="dxa"/>
            <w:tcMar>
              <w:top w:w="15" w:type="dxa"/>
              <w:left w:w="15" w:type="dxa"/>
              <w:right w:w="15" w:type="dxa"/>
            </w:tcMar>
            <w:vAlign w:val="center"/>
          </w:tcPr>
          <w:p w14:paraId="703755AD">
            <w:pPr>
              <w:jc w:val="center"/>
              <w:rPr>
                <w:rFonts w:asciiTheme="minorEastAsia" w:hAnsiTheme="minorEastAsia"/>
                <w:sz w:val="24"/>
              </w:rPr>
            </w:pPr>
            <w:r>
              <w:rPr>
                <w:rFonts w:hint="eastAsia" w:asciiTheme="minorEastAsia" w:hAnsiTheme="minorEastAsia"/>
                <w:sz w:val="24"/>
                <w:lang w:bidi="ar"/>
              </w:rPr>
              <w:t>热镀锌金属线槽</w:t>
            </w:r>
          </w:p>
        </w:tc>
        <w:tc>
          <w:tcPr>
            <w:tcW w:w="2694" w:type="dxa"/>
            <w:tcMar>
              <w:top w:w="15" w:type="dxa"/>
              <w:left w:w="15" w:type="dxa"/>
              <w:right w:w="15" w:type="dxa"/>
            </w:tcMar>
            <w:vAlign w:val="center"/>
          </w:tcPr>
          <w:p w14:paraId="0FD58F1E">
            <w:pPr>
              <w:rPr>
                <w:rFonts w:asciiTheme="minorEastAsia" w:hAnsiTheme="minorEastAsia"/>
                <w:sz w:val="24"/>
              </w:rPr>
            </w:pPr>
            <w:r>
              <w:rPr>
                <w:rFonts w:hint="eastAsia" w:asciiTheme="minorEastAsia" w:hAnsiTheme="minorEastAsia"/>
                <w:sz w:val="24"/>
                <w:lang w:bidi="ar"/>
              </w:rPr>
              <w:t>200*100*2mm</w:t>
            </w:r>
          </w:p>
        </w:tc>
        <w:tc>
          <w:tcPr>
            <w:tcW w:w="998" w:type="dxa"/>
            <w:tcMar>
              <w:top w:w="15" w:type="dxa"/>
              <w:left w:w="15" w:type="dxa"/>
              <w:right w:w="15" w:type="dxa"/>
            </w:tcMar>
            <w:vAlign w:val="center"/>
          </w:tcPr>
          <w:p w14:paraId="2F6B1A49">
            <w:pPr>
              <w:rPr>
                <w:rFonts w:asciiTheme="minorEastAsia" w:hAnsiTheme="minorEastAsia"/>
                <w:sz w:val="24"/>
              </w:rPr>
            </w:pPr>
            <w:r>
              <w:rPr>
                <w:rFonts w:hint="eastAsia" w:asciiTheme="minorEastAsia" w:hAnsiTheme="minorEastAsia"/>
                <w:sz w:val="24"/>
                <w:lang w:bidi="ar"/>
              </w:rPr>
              <w:t>94.649米</w:t>
            </w:r>
          </w:p>
        </w:tc>
      </w:tr>
      <w:tr w14:paraId="7A76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E0B7A9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56F9298">
            <w:pPr>
              <w:rPr>
                <w:rFonts w:asciiTheme="minorEastAsia" w:hAnsiTheme="minorEastAsia"/>
                <w:sz w:val="24"/>
              </w:rPr>
            </w:pPr>
          </w:p>
        </w:tc>
        <w:tc>
          <w:tcPr>
            <w:tcW w:w="3685" w:type="dxa"/>
            <w:tcMar>
              <w:top w:w="15" w:type="dxa"/>
              <w:left w:w="15" w:type="dxa"/>
              <w:right w:w="15" w:type="dxa"/>
            </w:tcMar>
            <w:vAlign w:val="center"/>
          </w:tcPr>
          <w:p w14:paraId="598D228C">
            <w:pPr>
              <w:jc w:val="center"/>
              <w:rPr>
                <w:rFonts w:asciiTheme="minorEastAsia" w:hAnsiTheme="minorEastAsia"/>
                <w:sz w:val="24"/>
              </w:rPr>
            </w:pPr>
            <w:r>
              <w:rPr>
                <w:rFonts w:hint="eastAsia" w:asciiTheme="minorEastAsia" w:hAnsiTheme="minorEastAsia"/>
                <w:sz w:val="24"/>
                <w:lang w:bidi="ar"/>
              </w:rPr>
              <w:t>售验票服务器</w:t>
            </w:r>
          </w:p>
        </w:tc>
        <w:tc>
          <w:tcPr>
            <w:tcW w:w="2694" w:type="dxa"/>
            <w:tcMar>
              <w:top w:w="15" w:type="dxa"/>
              <w:left w:w="15" w:type="dxa"/>
              <w:right w:w="15" w:type="dxa"/>
            </w:tcMar>
            <w:vAlign w:val="center"/>
          </w:tcPr>
          <w:p w14:paraId="7EB484ED">
            <w:pPr>
              <w:rPr>
                <w:rFonts w:asciiTheme="minorEastAsia" w:hAnsiTheme="minorEastAsia"/>
                <w:sz w:val="24"/>
              </w:rPr>
            </w:pPr>
            <w:r>
              <w:rPr>
                <w:rFonts w:hint="eastAsia" w:asciiTheme="minorEastAsia" w:hAnsiTheme="minorEastAsia"/>
                <w:sz w:val="24"/>
                <w:lang w:bidi="ar"/>
              </w:rPr>
              <w:t>启天B4550-B031</w:t>
            </w:r>
          </w:p>
        </w:tc>
        <w:tc>
          <w:tcPr>
            <w:tcW w:w="998" w:type="dxa"/>
            <w:tcMar>
              <w:top w:w="15" w:type="dxa"/>
              <w:left w:w="15" w:type="dxa"/>
              <w:right w:w="15" w:type="dxa"/>
            </w:tcMar>
            <w:vAlign w:val="center"/>
          </w:tcPr>
          <w:p w14:paraId="343D17F0">
            <w:pPr>
              <w:rPr>
                <w:rFonts w:asciiTheme="minorEastAsia" w:hAnsiTheme="minorEastAsia"/>
                <w:sz w:val="24"/>
              </w:rPr>
            </w:pPr>
            <w:r>
              <w:rPr>
                <w:rFonts w:hint="eastAsia" w:asciiTheme="minorEastAsia" w:hAnsiTheme="minorEastAsia"/>
                <w:sz w:val="24"/>
                <w:lang w:bidi="ar"/>
              </w:rPr>
              <w:t>1台</w:t>
            </w:r>
          </w:p>
        </w:tc>
      </w:tr>
      <w:tr w14:paraId="349D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6C4AB2F4">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5DD9901A">
            <w:pPr>
              <w:rPr>
                <w:rFonts w:asciiTheme="minorEastAsia" w:hAnsiTheme="minorEastAsia"/>
                <w:sz w:val="24"/>
              </w:rPr>
            </w:pPr>
          </w:p>
        </w:tc>
        <w:tc>
          <w:tcPr>
            <w:tcW w:w="3685" w:type="dxa"/>
            <w:shd w:val="clear" w:color="auto" w:fill="FFFFFF"/>
            <w:tcMar>
              <w:top w:w="15" w:type="dxa"/>
              <w:left w:w="15" w:type="dxa"/>
              <w:right w:w="15" w:type="dxa"/>
            </w:tcMar>
            <w:vAlign w:val="center"/>
          </w:tcPr>
          <w:p w14:paraId="2016E103">
            <w:pPr>
              <w:jc w:val="center"/>
              <w:rPr>
                <w:rFonts w:asciiTheme="minorEastAsia" w:hAnsiTheme="minorEastAsia"/>
                <w:sz w:val="24"/>
              </w:rPr>
            </w:pPr>
            <w:r>
              <w:rPr>
                <w:rFonts w:hint="eastAsia" w:asciiTheme="minorEastAsia" w:hAnsiTheme="minorEastAsia"/>
                <w:sz w:val="24"/>
                <w:lang w:bidi="ar"/>
              </w:rPr>
              <w:t>通道系统管理软件（不含软件使用年费）</w:t>
            </w:r>
          </w:p>
        </w:tc>
        <w:tc>
          <w:tcPr>
            <w:tcW w:w="2694" w:type="dxa"/>
            <w:shd w:val="clear" w:color="auto" w:fill="FFFFFF"/>
            <w:tcMar>
              <w:top w:w="15" w:type="dxa"/>
              <w:left w:w="15" w:type="dxa"/>
              <w:right w:w="15" w:type="dxa"/>
            </w:tcMar>
            <w:vAlign w:val="center"/>
          </w:tcPr>
          <w:p w14:paraId="7B5D6671">
            <w:pPr>
              <w:rPr>
                <w:rFonts w:asciiTheme="minorEastAsia" w:hAnsiTheme="minorEastAsia"/>
                <w:sz w:val="24"/>
              </w:rPr>
            </w:pPr>
            <w:r>
              <w:rPr>
                <w:rFonts w:hint="eastAsia" w:asciiTheme="minorEastAsia" w:hAnsiTheme="minorEastAsia"/>
                <w:sz w:val="24"/>
                <w:lang w:bidi="ar"/>
              </w:rPr>
              <w:t>Master V1.0</w:t>
            </w:r>
          </w:p>
        </w:tc>
        <w:tc>
          <w:tcPr>
            <w:tcW w:w="998" w:type="dxa"/>
            <w:shd w:val="clear" w:color="auto" w:fill="FFFFFF"/>
            <w:tcMar>
              <w:top w:w="15" w:type="dxa"/>
              <w:left w:w="15" w:type="dxa"/>
              <w:right w:w="15" w:type="dxa"/>
            </w:tcMar>
            <w:vAlign w:val="center"/>
          </w:tcPr>
          <w:p w14:paraId="57D7CEEF">
            <w:pPr>
              <w:rPr>
                <w:rFonts w:asciiTheme="minorEastAsia" w:hAnsiTheme="minorEastAsia"/>
                <w:sz w:val="24"/>
              </w:rPr>
            </w:pPr>
            <w:r>
              <w:rPr>
                <w:rFonts w:hint="eastAsia" w:asciiTheme="minorEastAsia" w:hAnsiTheme="minorEastAsia"/>
                <w:sz w:val="24"/>
                <w:lang w:bidi="ar"/>
              </w:rPr>
              <w:t>1台</w:t>
            </w:r>
          </w:p>
        </w:tc>
      </w:tr>
      <w:tr w14:paraId="6375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432460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36CCACE">
            <w:pPr>
              <w:rPr>
                <w:rFonts w:asciiTheme="minorEastAsia" w:hAnsiTheme="minorEastAsia"/>
                <w:sz w:val="24"/>
              </w:rPr>
            </w:pPr>
          </w:p>
        </w:tc>
        <w:tc>
          <w:tcPr>
            <w:tcW w:w="3685" w:type="dxa"/>
            <w:tcMar>
              <w:top w:w="15" w:type="dxa"/>
              <w:left w:w="15" w:type="dxa"/>
              <w:right w:w="15" w:type="dxa"/>
            </w:tcMar>
            <w:vAlign w:val="center"/>
          </w:tcPr>
          <w:p w14:paraId="5B59543D">
            <w:pPr>
              <w:jc w:val="center"/>
              <w:rPr>
                <w:rFonts w:asciiTheme="minorEastAsia" w:hAnsiTheme="minorEastAsia"/>
                <w:sz w:val="24"/>
              </w:rPr>
            </w:pPr>
            <w:r>
              <w:rPr>
                <w:rFonts w:hint="eastAsia" w:asciiTheme="minorEastAsia" w:hAnsiTheme="minorEastAsia"/>
                <w:sz w:val="24"/>
                <w:lang w:bidi="ar"/>
              </w:rPr>
              <w:t>翼闸</w:t>
            </w:r>
          </w:p>
        </w:tc>
        <w:tc>
          <w:tcPr>
            <w:tcW w:w="2694" w:type="dxa"/>
            <w:tcMar>
              <w:top w:w="15" w:type="dxa"/>
              <w:left w:w="15" w:type="dxa"/>
              <w:right w:w="15" w:type="dxa"/>
            </w:tcMar>
            <w:vAlign w:val="center"/>
          </w:tcPr>
          <w:p w14:paraId="178BD4D1">
            <w:pPr>
              <w:rPr>
                <w:rFonts w:asciiTheme="minorEastAsia" w:hAnsiTheme="minorEastAsia"/>
                <w:sz w:val="24"/>
              </w:rPr>
            </w:pPr>
            <w:r>
              <w:rPr>
                <w:rFonts w:hint="eastAsia" w:asciiTheme="minorEastAsia" w:hAnsiTheme="minorEastAsia"/>
                <w:sz w:val="24"/>
                <w:lang w:bidi="ar"/>
              </w:rPr>
              <w:t>SWY908</w:t>
            </w:r>
          </w:p>
        </w:tc>
        <w:tc>
          <w:tcPr>
            <w:tcW w:w="998" w:type="dxa"/>
            <w:tcMar>
              <w:top w:w="15" w:type="dxa"/>
              <w:left w:w="15" w:type="dxa"/>
              <w:right w:w="15" w:type="dxa"/>
            </w:tcMar>
            <w:vAlign w:val="center"/>
          </w:tcPr>
          <w:p w14:paraId="6DB6536E">
            <w:pPr>
              <w:rPr>
                <w:rFonts w:asciiTheme="minorEastAsia" w:hAnsiTheme="minorEastAsia"/>
                <w:sz w:val="24"/>
              </w:rPr>
            </w:pPr>
            <w:r>
              <w:rPr>
                <w:rFonts w:hint="eastAsia" w:asciiTheme="minorEastAsia" w:hAnsiTheme="minorEastAsia"/>
                <w:sz w:val="24"/>
                <w:lang w:bidi="ar"/>
              </w:rPr>
              <w:t>10台</w:t>
            </w:r>
          </w:p>
        </w:tc>
      </w:tr>
      <w:tr w14:paraId="4F14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9055074">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F69EBCD">
            <w:pPr>
              <w:rPr>
                <w:rFonts w:asciiTheme="minorEastAsia" w:hAnsiTheme="minorEastAsia"/>
                <w:sz w:val="24"/>
              </w:rPr>
            </w:pPr>
          </w:p>
        </w:tc>
        <w:tc>
          <w:tcPr>
            <w:tcW w:w="3685" w:type="dxa"/>
            <w:tcMar>
              <w:top w:w="15" w:type="dxa"/>
              <w:left w:w="15" w:type="dxa"/>
              <w:right w:w="15" w:type="dxa"/>
            </w:tcMar>
            <w:vAlign w:val="center"/>
          </w:tcPr>
          <w:p w14:paraId="4C65F2F9">
            <w:pPr>
              <w:jc w:val="center"/>
              <w:rPr>
                <w:rFonts w:asciiTheme="minorEastAsia" w:hAnsiTheme="minorEastAsia"/>
                <w:sz w:val="24"/>
              </w:rPr>
            </w:pPr>
            <w:r>
              <w:rPr>
                <w:rFonts w:hint="eastAsia" w:asciiTheme="minorEastAsia" w:hAnsiTheme="minorEastAsia"/>
                <w:sz w:val="24"/>
                <w:lang w:bidi="ar"/>
              </w:rPr>
              <w:t>室外4芯层绞式重铠单模光缆</w:t>
            </w:r>
          </w:p>
        </w:tc>
        <w:tc>
          <w:tcPr>
            <w:tcW w:w="2694" w:type="dxa"/>
            <w:tcMar>
              <w:top w:w="15" w:type="dxa"/>
              <w:left w:w="15" w:type="dxa"/>
              <w:right w:w="15" w:type="dxa"/>
            </w:tcMar>
            <w:vAlign w:val="center"/>
          </w:tcPr>
          <w:p w14:paraId="53DC9247">
            <w:pPr>
              <w:rPr>
                <w:rFonts w:asciiTheme="minorEastAsia" w:hAnsiTheme="minorEastAsia"/>
                <w:sz w:val="24"/>
              </w:rPr>
            </w:pPr>
            <w:r>
              <w:rPr>
                <w:rFonts w:hint="eastAsia" w:asciiTheme="minorEastAsia" w:hAnsiTheme="minorEastAsia"/>
                <w:sz w:val="24"/>
                <w:lang w:bidi="ar"/>
              </w:rPr>
              <w:t>室外4芯</w:t>
            </w:r>
          </w:p>
        </w:tc>
        <w:tc>
          <w:tcPr>
            <w:tcW w:w="998" w:type="dxa"/>
            <w:tcMar>
              <w:top w:w="15" w:type="dxa"/>
              <w:left w:w="15" w:type="dxa"/>
              <w:right w:w="15" w:type="dxa"/>
            </w:tcMar>
            <w:vAlign w:val="center"/>
          </w:tcPr>
          <w:p w14:paraId="669D4350">
            <w:pPr>
              <w:rPr>
                <w:rFonts w:asciiTheme="minorEastAsia" w:hAnsiTheme="minorEastAsia"/>
                <w:sz w:val="24"/>
              </w:rPr>
            </w:pPr>
            <w:r>
              <w:rPr>
                <w:rFonts w:hint="eastAsia" w:asciiTheme="minorEastAsia" w:hAnsiTheme="minorEastAsia"/>
                <w:sz w:val="24"/>
                <w:lang w:bidi="ar"/>
              </w:rPr>
              <w:t>15000米</w:t>
            </w:r>
          </w:p>
        </w:tc>
      </w:tr>
      <w:tr w14:paraId="05D5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D8BB12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7EA3D26">
            <w:pPr>
              <w:rPr>
                <w:rFonts w:asciiTheme="minorEastAsia" w:hAnsiTheme="minorEastAsia"/>
                <w:sz w:val="24"/>
              </w:rPr>
            </w:pPr>
          </w:p>
        </w:tc>
        <w:tc>
          <w:tcPr>
            <w:tcW w:w="3685" w:type="dxa"/>
            <w:tcMar>
              <w:top w:w="15" w:type="dxa"/>
              <w:left w:w="15" w:type="dxa"/>
              <w:right w:w="15" w:type="dxa"/>
            </w:tcMar>
            <w:vAlign w:val="center"/>
          </w:tcPr>
          <w:p w14:paraId="24528B50">
            <w:pPr>
              <w:jc w:val="center"/>
              <w:rPr>
                <w:rFonts w:asciiTheme="minorEastAsia" w:hAnsiTheme="minorEastAsia"/>
                <w:sz w:val="24"/>
              </w:rPr>
            </w:pPr>
            <w:r>
              <w:rPr>
                <w:rFonts w:hint="eastAsia" w:asciiTheme="minorEastAsia" w:hAnsiTheme="minorEastAsia"/>
                <w:sz w:val="24"/>
                <w:lang w:bidi="ar"/>
              </w:rPr>
              <w:t>发行器</w:t>
            </w:r>
          </w:p>
        </w:tc>
        <w:tc>
          <w:tcPr>
            <w:tcW w:w="2694" w:type="dxa"/>
            <w:tcMar>
              <w:top w:w="15" w:type="dxa"/>
              <w:left w:w="15" w:type="dxa"/>
              <w:right w:w="15" w:type="dxa"/>
            </w:tcMar>
            <w:vAlign w:val="center"/>
          </w:tcPr>
          <w:p w14:paraId="46E65A32">
            <w:pPr>
              <w:rPr>
                <w:rFonts w:asciiTheme="minorEastAsia" w:hAnsiTheme="minorEastAsia"/>
                <w:sz w:val="24"/>
              </w:rPr>
            </w:pPr>
            <w:r>
              <w:rPr>
                <w:rFonts w:hint="eastAsia" w:asciiTheme="minorEastAsia" w:hAnsiTheme="minorEastAsia"/>
                <w:sz w:val="24"/>
                <w:lang w:bidi="ar"/>
              </w:rPr>
              <w:t>Swei PL-458</w:t>
            </w:r>
          </w:p>
        </w:tc>
        <w:tc>
          <w:tcPr>
            <w:tcW w:w="998" w:type="dxa"/>
            <w:tcMar>
              <w:top w:w="15" w:type="dxa"/>
              <w:left w:w="15" w:type="dxa"/>
              <w:right w:w="15" w:type="dxa"/>
            </w:tcMar>
            <w:vAlign w:val="center"/>
          </w:tcPr>
          <w:p w14:paraId="27FB5660">
            <w:pPr>
              <w:rPr>
                <w:rFonts w:asciiTheme="minorEastAsia" w:hAnsiTheme="minorEastAsia"/>
                <w:sz w:val="24"/>
              </w:rPr>
            </w:pPr>
            <w:r>
              <w:rPr>
                <w:rFonts w:hint="eastAsia" w:asciiTheme="minorEastAsia" w:hAnsiTheme="minorEastAsia"/>
                <w:sz w:val="24"/>
                <w:lang w:bidi="ar"/>
              </w:rPr>
              <w:t>1台</w:t>
            </w:r>
          </w:p>
        </w:tc>
      </w:tr>
      <w:tr w14:paraId="1558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AC92BE2">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7AB0642">
            <w:pPr>
              <w:rPr>
                <w:rFonts w:asciiTheme="minorEastAsia" w:hAnsiTheme="minorEastAsia"/>
                <w:sz w:val="24"/>
              </w:rPr>
            </w:pPr>
          </w:p>
        </w:tc>
        <w:tc>
          <w:tcPr>
            <w:tcW w:w="3685" w:type="dxa"/>
            <w:tcMar>
              <w:top w:w="15" w:type="dxa"/>
              <w:left w:w="15" w:type="dxa"/>
              <w:right w:w="15" w:type="dxa"/>
            </w:tcMar>
            <w:vAlign w:val="center"/>
          </w:tcPr>
          <w:p w14:paraId="2B1E6488">
            <w:pPr>
              <w:jc w:val="center"/>
              <w:rPr>
                <w:rFonts w:asciiTheme="minorEastAsia" w:hAnsiTheme="minorEastAsia"/>
                <w:sz w:val="24"/>
              </w:rPr>
            </w:pPr>
            <w:r>
              <w:rPr>
                <w:rFonts w:hint="eastAsia" w:asciiTheme="minorEastAsia" w:hAnsiTheme="minorEastAsia"/>
                <w:sz w:val="24"/>
                <w:lang w:bidi="ar"/>
              </w:rPr>
              <w:t>USB-RS485通讯适配器</w:t>
            </w:r>
          </w:p>
        </w:tc>
        <w:tc>
          <w:tcPr>
            <w:tcW w:w="2694" w:type="dxa"/>
            <w:tcMar>
              <w:top w:w="15" w:type="dxa"/>
              <w:left w:w="15" w:type="dxa"/>
              <w:right w:w="15" w:type="dxa"/>
            </w:tcMar>
            <w:vAlign w:val="center"/>
          </w:tcPr>
          <w:p w14:paraId="7BF11D3C">
            <w:pPr>
              <w:rPr>
                <w:rFonts w:asciiTheme="minorEastAsia" w:hAnsiTheme="minorEastAsia"/>
                <w:sz w:val="24"/>
              </w:rPr>
            </w:pPr>
            <w:r>
              <w:rPr>
                <w:rFonts w:hint="eastAsia" w:asciiTheme="minorEastAsia" w:hAnsiTheme="minorEastAsia"/>
                <w:sz w:val="24"/>
                <w:lang w:bidi="ar"/>
              </w:rPr>
              <w:t>USB-RS485</w:t>
            </w:r>
          </w:p>
        </w:tc>
        <w:tc>
          <w:tcPr>
            <w:tcW w:w="998" w:type="dxa"/>
            <w:tcMar>
              <w:top w:w="15" w:type="dxa"/>
              <w:left w:w="15" w:type="dxa"/>
              <w:right w:w="15" w:type="dxa"/>
            </w:tcMar>
            <w:vAlign w:val="center"/>
          </w:tcPr>
          <w:p w14:paraId="77000986">
            <w:pPr>
              <w:rPr>
                <w:rFonts w:asciiTheme="minorEastAsia" w:hAnsiTheme="minorEastAsia"/>
                <w:sz w:val="24"/>
              </w:rPr>
            </w:pPr>
            <w:r>
              <w:rPr>
                <w:rFonts w:hint="eastAsia" w:asciiTheme="minorEastAsia" w:hAnsiTheme="minorEastAsia"/>
                <w:sz w:val="24"/>
                <w:lang w:bidi="ar"/>
              </w:rPr>
              <w:t>3套</w:t>
            </w:r>
          </w:p>
        </w:tc>
      </w:tr>
      <w:tr w14:paraId="46DA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D18CC2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86B41AF">
            <w:pPr>
              <w:rPr>
                <w:rFonts w:asciiTheme="minorEastAsia" w:hAnsiTheme="minorEastAsia"/>
                <w:sz w:val="24"/>
              </w:rPr>
            </w:pPr>
          </w:p>
        </w:tc>
        <w:tc>
          <w:tcPr>
            <w:tcW w:w="3685" w:type="dxa"/>
            <w:tcMar>
              <w:top w:w="15" w:type="dxa"/>
              <w:left w:w="15" w:type="dxa"/>
              <w:right w:w="15" w:type="dxa"/>
            </w:tcMar>
            <w:vAlign w:val="center"/>
          </w:tcPr>
          <w:p w14:paraId="2523E5BA">
            <w:pPr>
              <w:jc w:val="center"/>
              <w:rPr>
                <w:rFonts w:asciiTheme="minorEastAsia" w:hAnsiTheme="minorEastAsia"/>
                <w:sz w:val="24"/>
              </w:rPr>
            </w:pPr>
            <w:r>
              <w:rPr>
                <w:rFonts w:hint="eastAsia" w:asciiTheme="minorEastAsia" w:hAnsiTheme="minorEastAsia"/>
                <w:sz w:val="24"/>
                <w:lang w:bidi="ar"/>
              </w:rPr>
              <w:t>管理电脑</w:t>
            </w:r>
          </w:p>
        </w:tc>
        <w:tc>
          <w:tcPr>
            <w:tcW w:w="2694" w:type="dxa"/>
            <w:tcMar>
              <w:top w:w="15" w:type="dxa"/>
              <w:left w:w="15" w:type="dxa"/>
              <w:right w:w="15" w:type="dxa"/>
            </w:tcMar>
            <w:vAlign w:val="center"/>
          </w:tcPr>
          <w:p w14:paraId="7EACAD4F">
            <w:pPr>
              <w:rPr>
                <w:rFonts w:asciiTheme="minorEastAsia" w:hAnsiTheme="minorEastAsia"/>
                <w:sz w:val="24"/>
              </w:rPr>
            </w:pPr>
            <w:r>
              <w:rPr>
                <w:rFonts w:hint="eastAsia" w:asciiTheme="minorEastAsia" w:hAnsiTheme="minorEastAsia"/>
                <w:sz w:val="24"/>
                <w:lang w:bidi="ar"/>
              </w:rPr>
              <w:t>启天B4550-B538</w:t>
            </w:r>
          </w:p>
        </w:tc>
        <w:tc>
          <w:tcPr>
            <w:tcW w:w="998" w:type="dxa"/>
            <w:tcMar>
              <w:top w:w="15" w:type="dxa"/>
              <w:left w:w="15" w:type="dxa"/>
              <w:right w:w="15" w:type="dxa"/>
            </w:tcMar>
            <w:vAlign w:val="center"/>
          </w:tcPr>
          <w:p w14:paraId="734B1AFA">
            <w:pPr>
              <w:rPr>
                <w:rFonts w:asciiTheme="minorEastAsia" w:hAnsiTheme="minorEastAsia"/>
                <w:sz w:val="24"/>
              </w:rPr>
            </w:pPr>
            <w:r>
              <w:rPr>
                <w:rFonts w:hint="eastAsia" w:asciiTheme="minorEastAsia" w:hAnsiTheme="minorEastAsia"/>
                <w:sz w:val="24"/>
                <w:lang w:bidi="ar"/>
              </w:rPr>
              <w:t>3台</w:t>
            </w:r>
          </w:p>
        </w:tc>
      </w:tr>
      <w:tr w14:paraId="61C83FA6">
        <w:tblPrEx>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3D92385">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D14FF19">
            <w:pPr>
              <w:rPr>
                <w:rFonts w:asciiTheme="minorEastAsia" w:hAnsiTheme="minorEastAsia"/>
                <w:sz w:val="24"/>
              </w:rPr>
            </w:pPr>
          </w:p>
        </w:tc>
        <w:tc>
          <w:tcPr>
            <w:tcW w:w="3685" w:type="dxa"/>
            <w:tcMar>
              <w:top w:w="15" w:type="dxa"/>
              <w:left w:w="15" w:type="dxa"/>
              <w:right w:w="15" w:type="dxa"/>
            </w:tcMar>
            <w:vAlign w:val="center"/>
          </w:tcPr>
          <w:p w14:paraId="2FA8CD90">
            <w:pPr>
              <w:jc w:val="center"/>
              <w:rPr>
                <w:rFonts w:asciiTheme="minorEastAsia" w:hAnsiTheme="minorEastAsia"/>
                <w:sz w:val="24"/>
              </w:rPr>
            </w:pPr>
            <w:r>
              <w:rPr>
                <w:rFonts w:hint="eastAsia" w:asciiTheme="minorEastAsia" w:hAnsiTheme="minorEastAsia"/>
                <w:sz w:val="24"/>
                <w:lang w:bidi="ar"/>
              </w:rPr>
              <w:t>标签打印机（不含消耗辅材）</w:t>
            </w:r>
          </w:p>
        </w:tc>
        <w:tc>
          <w:tcPr>
            <w:tcW w:w="2694" w:type="dxa"/>
            <w:tcMar>
              <w:top w:w="15" w:type="dxa"/>
              <w:left w:w="15" w:type="dxa"/>
              <w:right w:w="15" w:type="dxa"/>
            </w:tcMar>
            <w:vAlign w:val="center"/>
          </w:tcPr>
          <w:p w14:paraId="2918E1D7">
            <w:pPr>
              <w:rPr>
                <w:rFonts w:asciiTheme="minorEastAsia" w:hAnsiTheme="minorEastAsia"/>
                <w:sz w:val="24"/>
              </w:rPr>
            </w:pPr>
            <w:r>
              <w:rPr>
                <w:rFonts w:hint="eastAsia" w:asciiTheme="minorEastAsia" w:hAnsiTheme="minorEastAsia"/>
                <w:sz w:val="24"/>
                <w:lang w:bidi="ar"/>
              </w:rPr>
              <w:t>PT-P700</w:t>
            </w:r>
          </w:p>
        </w:tc>
        <w:tc>
          <w:tcPr>
            <w:tcW w:w="998" w:type="dxa"/>
            <w:tcMar>
              <w:top w:w="15" w:type="dxa"/>
              <w:left w:w="15" w:type="dxa"/>
              <w:right w:w="15" w:type="dxa"/>
            </w:tcMar>
            <w:vAlign w:val="center"/>
          </w:tcPr>
          <w:p w14:paraId="3316AB8D">
            <w:pPr>
              <w:rPr>
                <w:rFonts w:asciiTheme="minorEastAsia" w:hAnsiTheme="minorEastAsia"/>
                <w:sz w:val="24"/>
              </w:rPr>
            </w:pPr>
            <w:r>
              <w:rPr>
                <w:rFonts w:hint="eastAsia" w:asciiTheme="minorEastAsia" w:hAnsiTheme="minorEastAsia"/>
                <w:sz w:val="24"/>
                <w:lang w:bidi="ar"/>
              </w:rPr>
              <w:t>1台</w:t>
            </w:r>
          </w:p>
        </w:tc>
      </w:tr>
      <w:tr w14:paraId="5687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C0FE3B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134A5C8">
            <w:pPr>
              <w:rPr>
                <w:rFonts w:asciiTheme="minorEastAsia" w:hAnsiTheme="minorEastAsia"/>
                <w:sz w:val="24"/>
              </w:rPr>
            </w:pPr>
          </w:p>
        </w:tc>
        <w:tc>
          <w:tcPr>
            <w:tcW w:w="3685" w:type="dxa"/>
            <w:tcMar>
              <w:top w:w="15" w:type="dxa"/>
              <w:left w:w="15" w:type="dxa"/>
              <w:right w:w="15" w:type="dxa"/>
            </w:tcMar>
            <w:vAlign w:val="center"/>
          </w:tcPr>
          <w:p w14:paraId="15E0FE74">
            <w:pPr>
              <w:jc w:val="center"/>
              <w:rPr>
                <w:rFonts w:asciiTheme="minorEastAsia" w:hAnsiTheme="minorEastAsia"/>
                <w:sz w:val="24"/>
              </w:rPr>
            </w:pPr>
            <w:r>
              <w:rPr>
                <w:rFonts w:hint="eastAsia" w:asciiTheme="minorEastAsia" w:hAnsiTheme="minorEastAsia"/>
                <w:sz w:val="24"/>
                <w:lang w:bidi="ar"/>
              </w:rPr>
              <w:t>设备电源线</w:t>
            </w:r>
          </w:p>
        </w:tc>
        <w:tc>
          <w:tcPr>
            <w:tcW w:w="2694" w:type="dxa"/>
            <w:tcMar>
              <w:top w:w="15" w:type="dxa"/>
              <w:left w:w="15" w:type="dxa"/>
              <w:right w:w="15" w:type="dxa"/>
            </w:tcMar>
            <w:vAlign w:val="center"/>
          </w:tcPr>
          <w:p w14:paraId="57728775">
            <w:pPr>
              <w:rPr>
                <w:rFonts w:asciiTheme="minorEastAsia" w:hAnsiTheme="minorEastAsia"/>
                <w:sz w:val="24"/>
              </w:rPr>
            </w:pPr>
            <w:r>
              <w:rPr>
                <w:rFonts w:hint="eastAsia" w:asciiTheme="minorEastAsia" w:hAnsiTheme="minorEastAsia"/>
                <w:sz w:val="24"/>
                <w:lang w:bidi="ar"/>
              </w:rPr>
              <w:t>RVV-3*2.5mm²</w:t>
            </w:r>
          </w:p>
        </w:tc>
        <w:tc>
          <w:tcPr>
            <w:tcW w:w="998" w:type="dxa"/>
            <w:tcMar>
              <w:top w:w="15" w:type="dxa"/>
              <w:left w:w="15" w:type="dxa"/>
              <w:right w:w="15" w:type="dxa"/>
            </w:tcMar>
            <w:vAlign w:val="center"/>
          </w:tcPr>
          <w:p w14:paraId="038012DF">
            <w:pPr>
              <w:rPr>
                <w:rFonts w:asciiTheme="minorEastAsia" w:hAnsiTheme="minorEastAsia"/>
                <w:sz w:val="24"/>
              </w:rPr>
            </w:pPr>
            <w:r>
              <w:rPr>
                <w:rFonts w:hint="eastAsia" w:asciiTheme="minorEastAsia" w:hAnsiTheme="minorEastAsia"/>
                <w:sz w:val="24"/>
                <w:lang w:bidi="ar"/>
              </w:rPr>
              <w:t>500米</w:t>
            </w:r>
          </w:p>
        </w:tc>
      </w:tr>
      <w:tr w14:paraId="42A4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5B13332">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0B7E001">
            <w:pPr>
              <w:rPr>
                <w:rFonts w:asciiTheme="minorEastAsia" w:hAnsiTheme="minorEastAsia"/>
                <w:sz w:val="24"/>
              </w:rPr>
            </w:pPr>
          </w:p>
        </w:tc>
        <w:tc>
          <w:tcPr>
            <w:tcW w:w="3685" w:type="dxa"/>
            <w:tcMar>
              <w:top w:w="15" w:type="dxa"/>
              <w:left w:w="15" w:type="dxa"/>
              <w:right w:w="15" w:type="dxa"/>
            </w:tcMar>
            <w:vAlign w:val="center"/>
          </w:tcPr>
          <w:p w14:paraId="4D4218F8">
            <w:pPr>
              <w:jc w:val="center"/>
              <w:rPr>
                <w:rFonts w:asciiTheme="minorEastAsia" w:hAnsiTheme="minorEastAsia"/>
                <w:sz w:val="24"/>
              </w:rPr>
            </w:pPr>
            <w:r>
              <w:rPr>
                <w:rFonts w:hint="eastAsia" w:asciiTheme="minorEastAsia" w:hAnsiTheme="minorEastAsia"/>
                <w:sz w:val="24"/>
                <w:lang w:bidi="ar"/>
              </w:rPr>
              <w:t>设备电源线</w:t>
            </w:r>
          </w:p>
        </w:tc>
        <w:tc>
          <w:tcPr>
            <w:tcW w:w="2694" w:type="dxa"/>
            <w:tcMar>
              <w:top w:w="15" w:type="dxa"/>
              <w:left w:w="15" w:type="dxa"/>
              <w:right w:w="15" w:type="dxa"/>
            </w:tcMar>
            <w:vAlign w:val="center"/>
          </w:tcPr>
          <w:p w14:paraId="4A9F3069">
            <w:pPr>
              <w:rPr>
                <w:rFonts w:asciiTheme="minorEastAsia" w:hAnsiTheme="minorEastAsia"/>
                <w:sz w:val="24"/>
              </w:rPr>
            </w:pPr>
            <w:r>
              <w:rPr>
                <w:rFonts w:hint="eastAsia" w:asciiTheme="minorEastAsia" w:hAnsiTheme="minorEastAsia"/>
                <w:sz w:val="24"/>
                <w:lang w:bidi="ar"/>
              </w:rPr>
              <w:t>RVV-3*1.0mm²</w:t>
            </w:r>
          </w:p>
        </w:tc>
        <w:tc>
          <w:tcPr>
            <w:tcW w:w="998" w:type="dxa"/>
            <w:tcMar>
              <w:top w:w="15" w:type="dxa"/>
              <w:left w:w="15" w:type="dxa"/>
              <w:right w:w="15" w:type="dxa"/>
            </w:tcMar>
            <w:vAlign w:val="center"/>
          </w:tcPr>
          <w:p w14:paraId="29ACB2AB">
            <w:pPr>
              <w:rPr>
                <w:rFonts w:asciiTheme="minorEastAsia" w:hAnsiTheme="minorEastAsia"/>
                <w:sz w:val="24"/>
              </w:rPr>
            </w:pPr>
            <w:r>
              <w:rPr>
                <w:rFonts w:hint="eastAsia" w:asciiTheme="minorEastAsia" w:hAnsiTheme="minorEastAsia"/>
                <w:sz w:val="24"/>
                <w:lang w:bidi="ar"/>
              </w:rPr>
              <w:t>500米</w:t>
            </w:r>
          </w:p>
        </w:tc>
      </w:tr>
      <w:tr w14:paraId="11B4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B767A3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6E85636">
            <w:pPr>
              <w:rPr>
                <w:rFonts w:asciiTheme="minorEastAsia" w:hAnsiTheme="minorEastAsia"/>
                <w:sz w:val="24"/>
              </w:rPr>
            </w:pPr>
          </w:p>
        </w:tc>
        <w:tc>
          <w:tcPr>
            <w:tcW w:w="3685" w:type="dxa"/>
            <w:tcMar>
              <w:top w:w="15" w:type="dxa"/>
              <w:left w:w="15" w:type="dxa"/>
              <w:right w:w="15" w:type="dxa"/>
            </w:tcMar>
            <w:vAlign w:val="center"/>
          </w:tcPr>
          <w:p w14:paraId="6E26D745">
            <w:pPr>
              <w:jc w:val="center"/>
              <w:rPr>
                <w:rFonts w:asciiTheme="minorEastAsia" w:hAnsiTheme="minorEastAsia"/>
                <w:sz w:val="24"/>
              </w:rPr>
            </w:pPr>
            <w:r>
              <w:rPr>
                <w:rFonts w:hint="eastAsia" w:asciiTheme="minorEastAsia" w:hAnsiTheme="minorEastAsia"/>
                <w:sz w:val="24"/>
                <w:lang w:bidi="ar"/>
              </w:rPr>
              <w:t>24口网络交换机</w:t>
            </w:r>
          </w:p>
        </w:tc>
        <w:tc>
          <w:tcPr>
            <w:tcW w:w="2694" w:type="dxa"/>
            <w:tcMar>
              <w:top w:w="15" w:type="dxa"/>
              <w:left w:w="15" w:type="dxa"/>
              <w:right w:w="15" w:type="dxa"/>
            </w:tcMar>
            <w:vAlign w:val="center"/>
          </w:tcPr>
          <w:p w14:paraId="29A4EEDE">
            <w:pPr>
              <w:rPr>
                <w:rFonts w:asciiTheme="minorEastAsia" w:hAnsiTheme="minorEastAsia"/>
                <w:sz w:val="24"/>
              </w:rPr>
            </w:pPr>
            <w:r>
              <w:rPr>
                <w:rFonts w:hint="eastAsia" w:asciiTheme="minorEastAsia" w:hAnsiTheme="minorEastAsia"/>
                <w:sz w:val="24"/>
                <w:lang w:bidi="ar"/>
              </w:rPr>
              <w:t>S5720-32X-EI-AC</w:t>
            </w:r>
          </w:p>
        </w:tc>
        <w:tc>
          <w:tcPr>
            <w:tcW w:w="998" w:type="dxa"/>
            <w:tcMar>
              <w:top w:w="15" w:type="dxa"/>
              <w:left w:w="15" w:type="dxa"/>
              <w:right w:w="15" w:type="dxa"/>
            </w:tcMar>
            <w:vAlign w:val="center"/>
          </w:tcPr>
          <w:p w14:paraId="13FAF57A">
            <w:pPr>
              <w:rPr>
                <w:rFonts w:asciiTheme="minorEastAsia" w:hAnsiTheme="minorEastAsia"/>
                <w:sz w:val="24"/>
              </w:rPr>
            </w:pPr>
            <w:r>
              <w:rPr>
                <w:rFonts w:hint="eastAsia" w:asciiTheme="minorEastAsia" w:hAnsiTheme="minorEastAsia"/>
                <w:sz w:val="24"/>
                <w:lang w:bidi="ar"/>
              </w:rPr>
              <w:t>1台</w:t>
            </w:r>
          </w:p>
        </w:tc>
      </w:tr>
      <w:tr w14:paraId="11B1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F112C4D">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B25907B">
            <w:pPr>
              <w:rPr>
                <w:rFonts w:asciiTheme="minorEastAsia" w:hAnsiTheme="minorEastAsia"/>
                <w:sz w:val="24"/>
              </w:rPr>
            </w:pPr>
          </w:p>
        </w:tc>
        <w:tc>
          <w:tcPr>
            <w:tcW w:w="3685" w:type="dxa"/>
            <w:tcMar>
              <w:top w:w="15" w:type="dxa"/>
              <w:left w:w="15" w:type="dxa"/>
              <w:right w:w="15" w:type="dxa"/>
            </w:tcMar>
            <w:vAlign w:val="center"/>
          </w:tcPr>
          <w:p w14:paraId="5826DADE">
            <w:pPr>
              <w:jc w:val="center"/>
              <w:rPr>
                <w:rFonts w:asciiTheme="minorEastAsia" w:hAnsiTheme="minorEastAsia"/>
                <w:sz w:val="24"/>
              </w:rPr>
            </w:pPr>
            <w:r>
              <w:rPr>
                <w:rFonts w:hint="eastAsia" w:asciiTheme="minorEastAsia" w:hAnsiTheme="minorEastAsia"/>
                <w:sz w:val="24"/>
                <w:lang w:bidi="ar"/>
              </w:rPr>
              <w:t>光电转换器</w:t>
            </w:r>
          </w:p>
        </w:tc>
        <w:tc>
          <w:tcPr>
            <w:tcW w:w="2694" w:type="dxa"/>
            <w:tcMar>
              <w:top w:w="15" w:type="dxa"/>
              <w:left w:w="15" w:type="dxa"/>
              <w:right w:w="15" w:type="dxa"/>
            </w:tcMar>
            <w:vAlign w:val="center"/>
          </w:tcPr>
          <w:p w14:paraId="105B1AD5">
            <w:pPr>
              <w:rPr>
                <w:rFonts w:asciiTheme="minorEastAsia" w:hAnsiTheme="minorEastAsia"/>
                <w:sz w:val="24"/>
              </w:rPr>
            </w:pPr>
            <w:r>
              <w:rPr>
                <w:rFonts w:hint="eastAsia" w:asciiTheme="minorEastAsia" w:hAnsiTheme="minorEastAsia"/>
                <w:sz w:val="24"/>
                <w:lang w:bidi="ar"/>
              </w:rPr>
              <w:t>0FE-850IS-25</w:t>
            </w:r>
          </w:p>
        </w:tc>
        <w:tc>
          <w:tcPr>
            <w:tcW w:w="998" w:type="dxa"/>
            <w:tcMar>
              <w:top w:w="15" w:type="dxa"/>
              <w:left w:w="15" w:type="dxa"/>
              <w:right w:w="15" w:type="dxa"/>
            </w:tcMar>
            <w:vAlign w:val="center"/>
          </w:tcPr>
          <w:p w14:paraId="02708162">
            <w:pPr>
              <w:rPr>
                <w:rFonts w:asciiTheme="minorEastAsia" w:hAnsiTheme="minorEastAsia"/>
                <w:sz w:val="24"/>
              </w:rPr>
            </w:pPr>
            <w:r>
              <w:rPr>
                <w:rFonts w:hint="eastAsia" w:asciiTheme="minorEastAsia" w:hAnsiTheme="minorEastAsia"/>
                <w:sz w:val="24"/>
                <w:lang w:bidi="ar"/>
              </w:rPr>
              <w:t>3个</w:t>
            </w:r>
          </w:p>
        </w:tc>
      </w:tr>
      <w:tr w14:paraId="63E5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60886D2">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C43AC1B">
            <w:pPr>
              <w:rPr>
                <w:rFonts w:asciiTheme="minorEastAsia" w:hAnsiTheme="minorEastAsia"/>
                <w:sz w:val="24"/>
              </w:rPr>
            </w:pPr>
          </w:p>
        </w:tc>
        <w:tc>
          <w:tcPr>
            <w:tcW w:w="3685" w:type="dxa"/>
            <w:tcMar>
              <w:top w:w="15" w:type="dxa"/>
              <w:left w:w="15" w:type="dxa"/>
              <w:right w:w="15" w:type="dxa"/>
            </w:tcMar>
            <w:vAlign w:val="center"/>
          </w:tcPr>
          <w:p w14:paraId="50EC5B6F">
            <w:pPr>
              <w:jc w:val="center"/>
              <w:rPr>
                <w:rFonts w:asciiTheme="minorEastAsia" w:hAnsiTheme="minorEastAsia"/>
                <w:sz w:val="24"/>
              </w:rPr>
            </w:pPr>
            <w:r>
              <w:rPr>
                <w:rFonts w:hint="eastAsia" w:asciiTheme="minorEastAsia" w:hAnsiTheme="minorEastAsia"/>
                <w:sz w:val="24"/>
                <w:lang w:bidi="ar"/>
              </w:rPr>
              <w:t>铝合金自动挡车器（道闸）</w:t>
            </w:r>
          </w:p>
        </w:tc>
        <w:tc>
          <w:tcPr>
            <w:tcW w:w="2694" w:type="dxa"/>
            <w:tcMar>
              <w:top w:w="15" w:type="dxa"/>
              <w:left w:w="15" w:type="dxa"/>
              <w:right w:w="15" w:type="dxa"/>
            </w:tcMar>
            <w:vAlign w:val="center"/>
          </w:tcPr>
          <w:p w14:paraId="2FF63BD3">
            <w:pPr>
              <w:rPr>
                <w:rFonts w:asciiTheme="minorEastAsia" w:hAnsiTheme="minorEastAsia"/>
                <w:sz w:val="24"/>
              </w:rPr>
            </w:pPr>
            <w:r>
              <w:rPr>
                <w:rFonts w:hint="eastAsia" w:asciiTheme="minorEastAsia" w:hAnsiTheme="minorEastAsia"/>
                <w:sz w:val="24"/>
                <w:lang w:bidi="ar"/>
              </w:rPr>
              <w:t>JDZ306</w:t>
            </w:r>
          </w:p>
        </w:tc>
        <w:tc>
          <w:tcPr>
            <w:tcW w:w="998" w:type="dxa"/>
            <w:tcMar>
              <w:top w:w="15" w:type="dxa"/>
              <w:left w:w="15" w:type="dxa"/>
              <w:right w:w="15" w:type="dxa"/>
            </w:tcMar>
            <w:vAlign w:val="center"/>
          </w:tcPr>
          <w:p w14:paraId="021A8DE1">
            <w:pPr>
              <w:rPr>
                <w:rFonts w:asciiTheme="minorEastAsia" w:hAnsiTheme="minorEastAsia"/>
                <w:sz w:val="24"/>
              </w:rPr>
            </w:pPr>
            <w:r>
              <w:rPr>
                <w:rFonts w:hint="eastAsia" w:asciiTheme="minorEastAsia" w:hAnsiTheme="minorEastAsia"/>
                <w:sz w:val="24"/>
                <w:lang w:bidi="ar"/>
              </w:rPr>
              <w:t>2台</w:t>
            </w:r>
          </w:p>
        </w:tc>
      </w:tr>
      <w:tr w14:paraId="55BB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AEEAF4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A896AD4">
            <w:pPr>
              <w:rPr>
                <w:rFonts w:asciiTheme="minorEastAsia" w:hAnsiTheme="minorEastAsia"/>
                <w:sz w:val="24"/>
              </w:rPr>
            </w:pPr>
          </w:p>
        </w:tc>
        <w:tc>
          <w:tcPr>
            <w:tcW w:w="3685" w:type="dxa"/>
            <w:tcMar>
              <w:top w:w="15" w:type="dxa"/>
              <w:left w:w="15" w:type="dxa"/>
              <w:right w:w="15" w:type="dxa"/>
            </w:tcMar>
            <w:vAlign w:val="center"/>
          </w:tcPr>
          <w:p w14:paraId="663A0391">
            <w:pPr>
              <w:jc w:val="center"/>
              <w:rPr>
                <w:rFonts w:asciiTheme="minorEastAsia" w:hAnsiTheme="minorEastAsia"/>
                <w:sz w:val="24"/>
              </w:rPr>
            </w:pPr>
            <w:r>
              <w:rPr>
                <w:rFonts w:hint="eastAsia" w:asciiTheme="minorEastAsia" w:hAnsiTheme="minorEastAsia"/>
                <w:sz w:val="24"/>
                <w:lang w:bidi="ar"/>
              </w:rPr>
              <w:t>车辆检测器（防砸车）</w:t>
            </w:r>
          </w:p>
        </w:tc>
        <w:tc>
          <w:tcPr>
            <w:tcW w:w="2694" w:type="dxa"/>
            <w:tcMar>
              <w:top w:w="15" w:type="dxa"/>
              <w:left w:w="15" w:type="dxa"/>
              <w:right w:w="15" w:type="dxa"/>
            </w:tcMar>
            <w:vAlign w:val="center"/>
          </w:tcPr>
          <w:p w14:paraId="24415013">
            <w:pPr>
              <w:rPr>
                <w:rFonts w:asciiTheme="minorEastAsia" w:hAnsiTheme="minorEastAsia"/>
                <w:sz w:val="24"/>
              </w:rPr>
            </w:pPr>
            <w:r>
              <w:rPr>
                <w:rFonts w:hint="eastAsia" w:asciiTheme="minorEastAsia" w:hAnsiTheme="minorEastAsia"/>
                <w:sz w:val="24"/>
                <w:lang w:bidi="ar"/>
              </w:rPr>
              <w:t>G-F31/F</w:t>
            </w:r>
          </w:p>
        </w:tc>
        <w:tc>
          <w:tcPr>
            <w:tcW w:w="998" w:type="dxa"/>
            <w:tcMar>
              <w:top w:w="15" w:type="dxa"/>
              <w:left w:w="15" w:type="dxa"/>
              <w:right w:w="15" w:type="dxa"/>
            </w:tcMar>
            <w:vAlign w:val="center"/>
          </w:tcPr>
          <w:p w14:paraId="44CD1D84">
            <w:pPr>
              <w:rPr>
                <w:rFonts w:asciiTheme="minorEastAsia" w:hAnsiTheme="minorEastAsia"/>
                <w:sz w:val="24"/>
              </w:rPr>
            </w:pPr>
            <w:r>
              <w:rPr>
                <w:rFonts w:hint="eastAsia" w:asciiTheme="minorEastAsia" w:hAnsiTheme="minorEastAsia"/>
                <w:sz w:val="24"/>
                <w:lang w:bidi="ar"/>
              </w:rPr>
              <w:t>2台</w:t>
            </w:r>
          </w:p>
        </w:tc>
      </w:tr>
      <w:tr w14:paraId="382D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014732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737DA60">
            <w:pPr>
              <w:rPr>
                <w:rFonts w:asciiTheme="minorEastAsia" w:hAnsiTheme="minorEastAsia"/>
                <w:sz w:val="24"/>
              </w:rPr>
            </w:pPr>
          </w:p>
        </w:tc>
        <w:tc>
          <w:tcPr>
            <w:tcW w:w="3685" w:type="dxa"/>
            <w:tcMar>
              <w:top w:w="15" w:type="dxa"/>
              <w:left w:w="15" w:type="dxa"/>
              <w:right w:w="15" w:type="dxa"/>
            </w:tcMar>
            <w:vAlign w:val="center"/>
          </w:tcPr>
          <w:p w14:paraId="457AF74E">
            <w:pPr>
              <w:jc w:val="center"/>
              <w:rPr>
                <w:rFonts w:asciiTheme="minorEastAsia" w:hAnsiTheme="minorEastAsia"/>
                <w:sz w:val="24"/>
              </w:rPr>
            </w:pPr>
            <w:r>
              <w:rPr>
                <w:rFonts w:hint="eastAsia" w:asciiTheme="minorEastAsia" w:hAnsiTheme="minorEastAsia"/>
                <w:sz w:val="24"/>
                <w:lang w:bidi="ar"/>
              </w:rPr>
              <w:t>车辆检测器</w:t>
            </w:r>
          </w:p>
        </w:tc>
        <w:tc>
          <w:tcPr>
            <w:tcW w:w="2694" w:type="dxa"/>
            <w:tcMar>
              <w:top w:w="15" w:type="dxa"/>
              <w:left w:w="15" w:type="dxa"/>
              <w:right w:w="15" w:type="dxa"/>
            </w:tcMar>
            <w:vAlign w:val="center"/>
          </w:tcPr>
          <w:p w14:paraId="092D9A72">
            <w:pPr>
              <w:rPr>
                <w:rFonts w:asciiTheme="minorEastAsia" w:hAnsiTheme="minorEastAsia"/>
                <w:sz w:val="24"/>
              </w:rPr>
            </w:pPr>
            <w:r>
              <w:rPr>
                <w:rFonts w:hint="eastAsia" w:asciiTheme="minorEastAsia" w:hAnsiTheme="minorEastAsia"/>
                <w:sz w:val="24"/>
                <w:lang w:bidi="ar"/>
              </w:rPr>
              <w:t>G-F31</w:t>
            </w:r>
          </w:p>
        </w:tc>
        <w:tc>
          <w:tcPr>
            <w:tcW w:w="998" w:type="dxa"/>
            <w:tcMar>
              <w:top w:w="15" w:type="dxa"/>
              <w:left w:w="15" w:type="dxa"/>
              <w:right w:w="15" w:type="dxa"/>
            </w:tcMar>
            <w:vAlign w:val="center"/>
          </w:tcPr>
          <w:p w14:paraId="0A62C5B9">
            <w:pPr>
              <w:rPr>
                <w:rFonts w:asciiTheme="minorEastAsia" w:hAnsiTheme="minorEastAsia"/>
                <w:sz w:val="24"/>
              </w:rPr>
            </w:pPr>
            <w:r>
              <w:rPr>
                <w:rFonts w:hint="eastAsia" w:asciiTheme="minorEastAsia" w:hAnsiTheme="minorEastAsia"/>
                <w:sz w:val="24"/>
                <w:lang w:bidi="ar"/>
              </w:rPr>
              <w:t>2台</w:t>
            </w:r>
          </w:p>
        </w:tc>
      </w:tr>
      <w:tr w14:paraId="5D7C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D29683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F0D8B11">
            <w:pPr>
              <w:rPr>
                <w:rFonts w:asciiTheme="minorEastAsia" w:hAnsiTheme="minorEastAsia"/>
                <w:sz w:val="24"/>
              </w:rPr>
            </w:pPr>
          </w:p>
        </w:tc>
        <w:tc>
          <w:tcPr>
            <w:tcW w:w="3685" w:type="dxa"/>
            <w:tcMar>
              <w:top w:w="15" w:type="dxa"/>
              <w:left w:w="15" w:type="dxa"/>
              <w:right w:w="15" w:type="dxa"/>
            </w:tcMar>
            <w:vAlign w:val="center"/>
          </w:tcPr>
          <w:p w14:paraId="244CC6C5">
            <w:pPr>
              <w:jc w:val="center"/>
              <w:rPr>
                <w:rFonts w:asciiTheme="minorEastAsia" w:hAnsiTheme="minorEastAsia"/>
                <w:sz w:val="24"/>
              </w:rPr>
            </w:pPr>
            <w:r>
              <w:rPr>
                <w:rFonts w:hint="eastAsia" w:asciiTheme="minorEastAsia" w:hAnsiTheme="minorEastAsia"/>
                <w:sz w:val="24"/>
                <w:lang w:bidi="ar"/>
              </w:rPr>
              <w:t>入口控制机</w:t>
            </w:r>
          </w:p>
        </w:tc>
        <w:tc>
          <w:tcPr>
            <w:tcW w:w="2694" w:type="dxa"/>
            <w:tcMar>
              <w:top w:w="15" w:type="dxa"/>
              <w:left w:w="15" w:type="dxa"/>
              <w:right w:w="15" w:type="dxa"/>
            </w:tcMar>
            <w:vAlign w:val="center"/>
          </w:tcPr>
          <w:p w14:paraId="464D0EC1">
            <w:pPr>
              <w:rPr>
                <w:rFonts w:asciiTheme="minorEastAsia" w:hAnsiTheme="minorEastAsia"/>
                <w:sz w:val="24"/>
              </w:rPr>
            </w:pPr>
            <w:r>
              <w:rPr>
                <w:rFonts w:hint="eastAsia" w:asciiTheme="minorEastAsia" w:hAnsiTheme="minorEastAsia"/>
                <w:sz w:val="24"/>
                <w:lang w:bidi="ar"/>
              </w:rPr>
              <w:t>G-F916</w:t>
            </w:r>
          </w:p>
        </w:tc>
        <w:tc>
          <w:tcPr>
            <w:tcW w:w="998" w:type="dxa"/>
            <w:tcMar>
              <w:top w:w="15" w:type="dxa"/>
              <w:left w:w="15" w:type="dxa"/>
              <w:right w:w="15" w:type="dxa"/>
            </w:tcMar>
            <w:vAlign w:val="center"/>
          </w:tcPr>
          <w:p w14:paraId="79D7DA49">
            <w:pPr>
              <w:rPr>
                <w:rFonts w:asciiTheme="minorEastAsia" w:hAnsiTheme="minorEastAsia"/>
                <w:sz w:val="24"/>
              </w:rPr>
            </w:pPr>
            <w:r>
              <w:rPr>
                <w:rFonts w:hint="eastAsia" w:asciiTheme="minorEastAsia" w:hAnsiTheme="minorEastAsia"/>
                <w:sz w:val="24"/>
                <w:lang w:bidi="ar"/>
              </w:rPr>
              <w:t>2台</w:t>
            </w:r>
          </w:p>
        </w:tc>
      </w:tr>
      <w:tr w14:paraId="018A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2D9D658">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0A5E0C2">
            <w:pPr>
              <w:rPr>
                <w:rFonts w:asciiTheme="minorEastAsia" w:hAnsiTheme="minorEastAsia"/>
                <w:sz w:val="24"/>
              </w:rPr>
            </w:pPr>
          </w:p>
        </w:tc>
        <w:tc>
          <w:tcPr>
            <w:tcW w:w="3685" w:type="dxa"/>
            <w:tcMar>
              <w:top w:w="15" w:type="dxa"/>
              <w:left w:w="15" w:type="dxa"/>
              <w:right w:w="15" w:type="dxa"/>
            </w:tcMar>
            <w:vAlign w:val="center"/>
          </w:tcPr>
          <w:p w14:paraId="6D9FFD0B">
            <w:pPr>
              <w:jc w:val="center"/>
              <w:rPr>
                <w:rFonts w:asciiTheme="minorEastAsia" w:hAnsiTheme="minorEastAsia"/>
                <w:sz w:val="24"/>
              </w:rPr>
            </w:pPr>
            <w:r>
              <w:rPr>
                <w:rFonts w:hint="eastAsia" w:asciiTheme="minorEastAsia" w:hAnsiTheme="minorEastAsia"/>
                <w:sz w:val="24"/>
                <w:lang w:bidi="ar"/>
              </w:rPr>
              <w:t>广播服务器</w:t>
            </w:r>
          </w:p>
        </w:tc>
        <w:tc>
          <w:tcPr>
            <w:tcW w:w="2694" w:type="dxa"/>
            <w:tcMar>
              <w:top w:w="15" w:type="dxa"/>
              <w:left w:w="15" w:type="dxa"/>
              <w:right w:w="15" w:type="dxa"/>
            </w:tcMar>
            <w:vAlign w:val="center"/>
          </w:tcPr>
          <w:p w14:paraId="5A1B3D8D">
            <w:pPr>
              <w:rPr>
                <w:rFonts w:asciiTheme="minorEastAsia" w:hAnsiTheme="minorEastAsia"/>
                <w:sz w:val="24"/>
              </w:rPr>
            </w:pPr>
            <w:r>
              <w:rPr>
                <w:rFonts w:hint="eastAsia" w:asciiTheme="minorEastAsia" w:hAnsiTheme="minorEastAsia"/>
                <w:sz w:val="24"/>
                <w:lang w:bidi="ar"/>
              </w:rPr>
              <w:t>TV-713</w:t>
            </w:r>
          </w:p>
        </w:tc>
        <w:tc>
          <w:tcPr>
            <w:tcW w:w="998" w:type="dxa"/>
            <w:tcMar>
              <w:top w:w="15" w:type="dxa"/>
              <w:left w:w="15" w:type="dxa"/>
              <w:right w:w="15" w:type="dxa"/>
            </w:tcMar>
            <w:vAlign w:val="center"/>
          </w:tcPr>
          <w:p w14:paraId="6AAAA0AC">
            <w:pPr>
              <w:rPr>
                <w:rFonts w:asciiTheme="minorEastAsia" w:hAnsiTheme="minorEastAsia"/>
                <w:sz w:val="24"/>
              </w:rPr>
            </w:pPr>
            <w:r>
              <w:rPr>
                <w:rFonts w:hint="eastAsia" w:asciiTheme="minorEastAsia" w:hAnsiTheme="minorEastAsia"/>
                <w:sz w:val="24"/>
                <w:lang w:bidi="ar"/>
              </w:rPr>
              <w:t>1台</w:t>
            </w:r>
          </w:p>
        </w:tc>
      </w:tr>
      <w:tr w14:paraId="3AC1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894E15A">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8BE0EAE">
            <w:pPr>
              <w:rPr>
                <w:rFonts w:asciiTheme="minorEastAsia" w:hAnsiTheme="minorEastAsia"/>
                <w:sz w:val="24"/>
              </w:rPr>
            </w:pPr>
          </w:p>
        </w:tc>
        <w:tc>
          <w:tcPr>
            <w:tcW w:w="3685" w:type="dxa"/>
            <w:tcMar>
              <w:top w:w="15" w:type="dxa"/>
              <w:left w:w="15" w:type="dxa"/>
              <w:right w:w="15" w:type="dxa"/>
            </w:tcMar>
            <w:vAlign w:val="center"/>
          </w:tcPr>
          <w:p w14:paraId="766EE25D">
            <w:pPr>
              <w:jc w:val="center"/>
              <w:rPr>
                <w:rFonts w:asciiTheme="minorEastAsia" w:hAnsiTheme="minorEastAsia"/>
                <w:sz w:val="24"/>
              </w:rPr>
            </w:pPr>
            <w:r>
              <w:rPr>
                <w:rFonts w:hint="eastAsia" w:asciiTheme="minorEastAsia" w:hAnsiTheme="minorEastAsia"/>
                <w:sz w:val="24"/>
                <w:lang w:bidi="ar"/>
              </w:rPr>
              <w:t>IP网络广播控制主机</w:t>
            </w:r>
          </w:p>
        </w:tc>
        <w:tc>
          <w:tcPr>
            <w:tcW w:w="2694" w:type="dxa"/>
            <w:tcMar>
              <w:top w:w="15" w:type="dxa"/>
              <w:left w:w="15" w:type="dxa"/>
              <w:right w:w="15" w:type="dxa"/>
            </w:tcMar>
            <w:vAlign w:val="center"/>
          </w:tcPr>
          <w:p w14:paraId="4A8E8B52">
            <w:pPr>
              <w:rPr>
                <w:rFonts w:asciiTheme="minorEastAsia" w:hAnsiTheme="minorEastAsia"/>
                <w:sz w:val="24"/>
              </w:rPr>
            </w:pPr>
            <w:r>
              <w:rPr>
                <w:rFonts w:hint="eastAsia" w:asciiTheme="minorEastAsia" w:hAnsiTheme="minorEastAsia"/>
                <w:sz w:val="24"/>
                <w:lang w:bidi="ar"/>
              </w:rPr>
              <w:t>T-6700</w:t>
            </w:r>
          </w:p>
        </w:tc>
        <w:tc>
          <w:tcPr>
            <w:tcW w:w="998" w:type="dxa"/>
            <w:tcMar>
              <w:top w:w="15" w:type="dxa"/>
              <w:left w:w="15" w:type="dxa"/>
              <w:right w:w="15" w:type="dxa"/>
            </w:tcMar>
            <w:vAlign w:val="center"/>
          </w:tcPr>
          <w:p w14:paraId="65FCC231">
            <w:pPr>
              <w:rPr>
                <w:rFonts w:asciiTheme="minorEastAsia" w:hAnsiTheme="minorEastAsia"/>
                <w:sz w:val="24"/>
              </w:rPr>
            </w:pPr>
            <w:r>
              <w:rPr>
                <w:rFonts w:hint="eastAsia" w:asciiTheme="minorEastAsia" w:hAnsiTheme="minorEastAsia"/>
                <w:sz w:val="24"/>
                <w:lang w:bidi="ar"/>
              </w:rPr>
              <w:t>1台</w:t>
            </w:r>
          </w:p>
        </w:tc>
      </w:tr>
      <w:tr w14:paraId="4237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5E350D7">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AB2708E">
            <w:pPr>
              <w:rPr>
                <w:rFonts w:asciiTheme="minorEastAsia" w:hAnsiTheme="minorEastAsia"/>
                <w:sz w:val="24"/>
              </w:rPr>
            </w:pPr>
          </w:p>
        </w:tc>
        <w:tc>
          <w:tcPr>
            <w:tcW w:w="3685" w:type="dxa"/>
            <w:tcMar>
              <w:top w:w="15" w:type="dxa"/>
              <w:left w:w="15" w:type="dxa"/>
              <w:right w:w="15" w:type="dxa"/>
            </w:tcMar>
            <w:vAlign w:val="center"/>
          </w:tcPr>
          <w:p w14:paraId="513A1A3D">
            <w:pPr>
              <w:jc w:val="center"/>
              <w:rPr>
                <w:rFonts w:asciiTheme="minorEastAsia" w:hAnsiTheme="minorEastAsia"/>
                <w:sz w:val="24"/>
              </w:rPr>
            </w:pPr>
            <w:r>
              <w:rPr>
                <w:rFonts w:hint="eastAsia" w:asciiTheme="minorEastAsia" w:hAnsiTheme="minorEastAsia"/>
                <w:sz w:val="24"/>
                <w:lang w:bidi="ar"/>
              </w:rPr>
              <w:t>网络化智能寻呼站</w:t>
            </w:r>
          </w:p>
        </w:tc>
        <w:tc>
          <w:tcPr>
            <w:tcW w:w="2694" w:type="dxa"/>
            <w:tcMar>
              <w:top w:w="15" w:type="dxa"/>
              <w:left w:w="15" w:type="dxa"/>
              <w:right w:w="15" w:type="dxa"/>
            </w:tcMar>
            <w:vAlign w:val="center"/>
          </w:tcPr>
          <w:p w14:paraId="1A149134">
            <w:pPr>
              <w:rPr>
                <w:rFonts w:asciiTheme="minorEastAsia" w:hAnsiTheme="minorEastAsia"/>
                <w:sz w:val="24"/>
              </w:rPr>
            </w:pPr>
            <w:r>
              <w:rPr>
                <w:rFonts w:hint="eastAsia" w:asciiTheme="minorEastAsia" w:hAnsiTheme="minorEastAsia"/>
                <w:sz w:val="24"/>
                <w:lang w:bidi="ar"/>
              </w:rPr>
              <w:t>T-6700R</w:t>
            </w:r>
          </w:p>
        </w:tc>
        <w:tc>
          <w:tcPr>
            <w:tcW w:w="998" w:type="dxa"/>
            <w:tcMar>
              <w:top w:w="15" w:type="dxa"/>
              <w:left w:w="15" w:type="dxa"/>
              <w:right w:w="15" w:type="dxa"/>
            </w:tcMar>
            <w:vAlign w:val="center"/>
          </w:tcPr>
          <w:p w14:paraId="719CEFF7">
            <w:pPr>
              <w:rPr>
                <w:rFonts w:asciiTheme="minorEastAsia" w:hAnsiTheme="minorEastAsia"/>
                <w:sz w:val="24"/>
              </w:rPr>
            </w:pPr>
            <w:r>
              <w:rPr>
                <w:rFonts w:hint="eastAsia" w:asciiTheme="minorEastAsia" w:hAnsiTheme="minorEastAsia"/>
                <w:sz w:val="24"/>
                <w:lang w:bidi="ar"/>
              </w:rPr>
              <w:t>1台</w:t>
            </w:r>
          </w:p>
        </w:tc>
      </w:tr>
      <w:tr w14:paraId="430E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9FCA6E2">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B0BE16C">
            <w:pPr>
              <w:rPr>
                <w:rFonts w:asciiTheme="minorEastAsia" w:hAnsiTheme="minorEastAsia"/>
                <w:sz w:val="24"/>
              </w:rPr>
            </w:pPr>
          </w:p>
        </w:tc>
        <w:tc>
          <w:tcPr>
            <w:tcW w:w="3685" w:type="dxa"/>
            <w:tcMar>
              <w:top w:w="15" w:type="dxa"/>
              <w:left w:w="15" w:type="dxa"/>
              <w:right w:w="15" w:type="dxa"/>
            </w:tcMar>
            <w:vAlign w:val="center"/>
          </w:tcPr>
          <w:p w14:paraId="37306CBB">
            <w:pPr>
              <w:jc w:val="center"/>
              <w:rPr>
                <w:rFonts w:asciiTheme="minorEastAsia" w:hAnsiTheme="minorEastAsia"/>
                <w:sz w:val="24"/>
              </w:rPr>
            </w:pPr>
            <w:r>
              <w:rPr>
                <w:rFonts w:hint="eastAsia" w:asciiTheme="minorEastAsia" w:hAnsiTheme="minorEastAsia"/>
                <w:sz w:val="24"/>
                <w:lang w:bidi="ar"/>
              </w:rPr>
              <w:t>机柜式网络终端</w:t>
            </w:r>
          </w:p>
        </w:tc>
        <w:tc>
          <w:tcPr>
            <w:tcW w:w="2694" w:type="dxa"/>
            <w:tcMar>
              <w:top w:w="15" w:type="dxa"/>
              <w:left w:w="15" w:type="dxa"/>
              <w:right w:w="15" w:type="dxa"/>
            </w:tcMar>
            <w:vAlign w:val="center"/>
          </w:tcPr>
          <w:p w14:paraId="5730BDA2">
            <w:pPr>
              <w:rPr>
                <w:rFonts w:asciiTheme="minorEastAsia" w:hAnsiTheme="minorEastAsia"/>
                <w:sz w:val="24"/>
              </w:rPr>
            </w:pPr>
            <w:r>
              <w:rPr>
                <w:rFonts w:hint="eastAsia" w:asciiTheme="minorEastAsia" w:hAnsiTheme="minorEastAsia"/>
                <w:sz w:val="24"/>
                <w:lang w:bidi="ar"/>
              </w:rPr>
              <w:t>T-6701</w:t>
            </w:r>
          </w:p>
        </w:tc>
        <w:tc>
          <w:tcPr>
            <w:tcW w:w="998" w:type="dxa"/>
            <w:tcMar>
              <w:top w:w="15" w:type="dxa"/>
              <w:left w:w="15" w:type="dxa"/>
              <w:right w:w="15" w:type="dxa"/>
            </w:tcMar>
            <w:vAlign w:val="center"/>
          </w:tcPr>
          <w:p w14:paraId="36F532BB">
            <w:pPr>
              <w:rPr>
                <w:rFonts w:asciiTheme="minorEastAsia" w:hAnsiTheme="minorEastAsia"/>
                <w:sz w:val="24"/>
              </w:rPr>
            </w:pPr>
            <w:r>
              <w:rPr>
                <w:rFonts w:hint="eastAsia" w:asciiTheme="minorEastAsia" w:hAnsiTheme="minorEastAsia"/>
                <w:sz w:val="24"/>
                <w:lang w:bidi="ar"/>
              </w:rPr>
              <w:t>14台</w:t>
            </w:r>
          </w:p>
        </w:tc>
      </w:tr>
      <w:tr w14:paraId="505D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B07E42D">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068CB5F">
            <w:pPr>
              <w:rPr>
                <w:rFonts w:asciiTheme="minorEastAsia" w:hAnsiTheme="minorEastAsia"/>
                <w:sz w:val="24"/>
              </w:rPr>
            </w:pPr>
          </w:p>
        </w:tc>
        <w:tc>
          <w:tcPr>
            <w:tcW w:w="3685" w:type="dxa"/>
            <w:tcMar>
              <w:top w:w="15" w:type="dxa"/>
              <w:left w:w="15" w:type="dxa"/>
              <w:right w:w="15" w:type="dxa"/>
            </w:tcMar>
            <w:vAlign w:val="center"/>
          </w:tcPr>
          <w:p w14:paraId="526CF5A3">
            <w:pPr>
              <w:jc w:val="center"/>
              <w:rPr>
                <w:rFonts w:asciiTheme="minorEastAsia" w:hAnsiTheme="minorEastAsia"/>
                <w:sz w:val="24"/>
              </w:rPr>
            </w:pPr>
            <w:r>
              <w:rPr>
                <w:rFonts w:hint="eastAsia" w:asciiTheme="minorEastAsia" w:hAnsiTheme="minorEastAsia"/>
                <w:sz w:val="24"/>
                <w:lang w:bidi="ar"/>
              </w:rPr>
              <w:t>网络监听音箱</w:t>
            </w:r>
          </w:p>
        </w:tc>
        <w:tc>
          <w:tcPr>
            <w:tcW w:w="2694" w:type="dxa"/>
            <w:tcMar>
              <w:top w:w="15" w:type="dxa"/>
              <w:left w:w="15" w:type="dxa"/>
              <w:right w:w="15" w:type="dxa"/>
            </w:tcMar>
            <w:vAlign w:val="center"/>
          </w:tcPr>
          <w:p w14:paraId="23676D6A">
            <w:pPr>
              <w:rPr>
                <w:rFonts w:asciiTheme="minorEastAsia" w:hAnsiTheme="minorEastAsia"/>
                <w:sz w:val="24"/>
              </w:rPr>
            </w:pPr>
            <w:r>
              <w:rPr>
                <w:rFonts w:hint="eastAsia" w:asciiTheme="minorEastAsia" w:hAnsiTheme="minorEastAsia"/>
                <w:sz w:val="24"/>
                <w:lang w:bidi="ar"/>
              </w:rPr>
              <w:t>T-720K</w:t>
            </w:r>
          </w:p>
        </w:tc>
        <w:tc>
          <w:tcPr>
            <w:tcW w:w="998" w:type="dxa"/>
            <w:tcMar>
              <w:top w:w="15" w:type="dxa"/>
              <w:left w:w="15" w:type="dxa"/>
              <w:right w:w="15" w:type="dxa"/>
            </w:tcMar>
            <w:vAlign w:val="center"/>
          </w:tcPr>
          <w:p w14:paraId="47765BAA">
            <w:pPr>
              <w:rPr>
                <w:rFonts w:asciiTheme="minorEastAsia" w:hAnsiTheme="minorEastAsia"/>
                <w:sz w:val="24"/>
              </w:rPr>
            </w:pPr>
            <w:r>
              <w:rPr>
                <w:rFonts w:hint="eastAsia" w:asciiTheme="minorEastAsia" w:hAnsiTheme="minorEastAsia"/>
                <w:sz w:val="24"/>
                <w:lang w:bidi="ar"/>
              </w:rPr>
              <w:t>2台</w:t>
            </w:r>
          </w:p>
        </w:tc>
      </w:tr>
      <w:tr w14:paraId="06A1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82AAAB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91240E7">
            <w:pPr>
              <w:rPr>
                <w:rFonts w:asciiTheme="minorEastAsia" w:hAnsiTheme="minorEastAsia"/>
                <w:sz w:val="24"/>
              </w:rPr>
            </w:pPr>
          </w:p>
        </w:tc>
        <w:tc>
          <w:tcPr>
            <w:tcW w:w="3685" w:type="dxa"/>
            <w:tcMar>
              <w:top w:w="15" w:type="dxa"/>
              <w:left w:w="15" w:type="dxa"/>
              <w:right w:w="15" w:type="dxa"/>
            </w:tcMar>
            <w:vAlign w:val="center"/>
          </w:tcPr>
          <w:p w14:paraId="59A82249">
            <w:pPr>
              <w:jc w:val="center"/>
              <w:rPr>
                <w:rFonts w:asciiTheme="minorEastAsia" w:hAnsiTheme="minorEastAsia"/>
                <w:sz w:val="24"/>
              </w:rPr>
            </w:pPr>
            <w:r>
              <w:rPr>
                <w:rFonts w:hint="eastAsia" w:asciiTheme="minorEastAsia" w:hAnsiTheme="minorEastAsia"/>
                <w:sz w:val="24"/>
                <w:lang w:bidi="ar"/>
              </w:rPr>
              <w:t>高清号角</w:t>
            </w:r>
          </w:p>
        </w:tc>
        <w:tc>
          <w:tcPr>
            <w:tcW w:w="2694" w:type="dxa"/>
            <w:tcMar>
              <w:top w:w="15" w:type="dxa"/>
              <w:left w:w="15" w:type="dxa"/>
              <w:right w:w="15" w:type="dxa"/>
            </w:tcMar>
            <w:vAlign w:val="center"/>
          </w:tcPr>
          <w:p w14:paraId="1E878783">
            <w:pPr>
              <w:rPr>
                <w:rFonts w:asciiTheme="minorEastAsia" w:hAnsiTheme="minorEastAsia"/>
                <w:sz w:val="24"/>
              </w:rPr>
            </w:pPr>
            <w:r>
              <w:rPr>
                <w:rFonts w:hint="eastAsia" w:asciiTheme="minorEastAsia" w:hAnsiTheme="minorEastAsia"/>
                <w:sz w:val="24"/>
                <w:lang w:bidi="ar"/>
              </w:rPr>
              <w:t>T-720K</w:t>
            </w:r>
          </w:p>
        </w:tc>
        <w:tc>
          <w:tcPr>
            <w:tcW w:w="998" w:type="dxa"/>
            <w:tcMar>
              <w:top w:w="15" w:type="dxa"/>
              <w:left w:w="15" w:type="dxa"/>
              <w:right w:w="15" w:type="dxa"/>
            </w:tcMar>
            <w:vAlign w:val="center"/>
          </w:tcPr>
          <w:p w14:paraId="3CD0D08F">
            <w:pPr>
              <w:rPr>
                <w:rFonts w:asciiTheme="minorEastAsia" w:hAnsiTheme="minorEastAsia"/>
                <w:sz w:val="24"/>
              </w:rPr>
            </w:pPr>
            <w:r>
              <w:rPr>
                <w:rFonts w:hint="eastAsia" w:asciiTheme="minorEastAsia" w:hAnsiTheme="minorEastAsia"/>
                <w:sz w:val="24"/>
                <w:lang w:bidi="ar"/>
              </w:rPr>
              <w:t>48台</w:t>
            </w:r>
          </w:p>
        </w:tc>
      </w:tr>
      <w:tr w14:paraId="5E78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1B427B4">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C5739A0">
            <w:pPr>
              <w:rPr>
                <w:rFonts w:asciiTheme="minorEastAsia" w:hAnsiTheme="minorEastAsia"/>
                <w:sz w:val="24"/>
              </w:rPr>
            </w:pPr>
          </w:p>
        </w:tc>
        <w:tc>
          <w:tcPr>
            <w:tcW w:w="3685" w:type="dxa"/>
            <w:tcMar>
              <w:top w:w="15" w:type="dxa"/>
              <w:left w:w="15" w:type="dxa"/>
              <w:right w:w="15" w:type="dxa"/>
            </w:tcMar>
            <w:vAlign w:val="center"/>
          </w:tcPr>
          <w:p w14:paraId="4EACFA46">
            <w:pPr>
              <w:jc w:val="center"/>
              <w:rPr>
                <w:rFonts w:asciiTheme="minorEastAsia" w:hAnsiTheme="minorEastAsia"/>
                <w:sz w:val="24"/>
              </w:rPr>
            </w:pPr>
            <w:r>
              <w:rPr>
                <w:rFonts w:hint="eastAsia" w:asciiTheme="minorEastAsia" w:hAnsiTheme="minorEastAsia"/>
                <w:sz w:val="24"/>
                <w:lang w:bidi="ar"/>
              </w:rPr>
              <w:t>广播台式话筒</w:t>
            </w:r>
          </w:p>
        </w:tc>
        <w:tc>
          <w:tcPr>
            <w:tcW w:w="2694" w:type="dxa"/>
            <w:tcMar>
              <w:top w:w="15" w:type="dxa"/>
              <w:left w:w="15" w:type="dxa"/>
              <w:right w:w="15" w:type="dxa"/>
            </w:tcMar>
            <w:vAlign w:val="center"/>
          </w:tcPr>
          <w:p w14:paraId="202FC5B2">
            <w:pPr>
              <w:rPr>
                <w:rFonts w:asciiTheme="minorEastAsia" w:hAnsiTheme="minorEastAsia"/>
                <w:sz w:val="24"/>
              </w:rPr>
            </w:pPr>
            <w:r>
              <w:rPr>
                <w:rFonts w:hint="eastAsia" w:asciiTheme="minorEastAsia" w:hAnsiTheme="minorEastAsia"/>
                <w:sz w:val="24"/>
                <w:lang w:bidi="ar"/>
              </w:rPr>
              <w:t>T-621A</w:t>
            </w:r>
          </w:p>
        </w:tc>
        <w:tc>
          <w:tcPr>
            <w:tcW w:w="998" w:type="dxa"/>
            <w:tcMar>
              <w:top w:w="15" w:type="dxa"/>
              <w:left w:w="15" w:type="dxa"/>
              <w:right w:w="15" w:type="dxa"/>
            </w:tcMar>
            <w:vAlign w:val="center"/>
          </w:tcPr>
          <w:p w14:paraId="5A1D6F94">
            <w:pPr>
              <w:rPr>
                <w:rFonts w:asciiTheme="minorEastAsia" w:hAnsiTheme="minorEastAsia"/>
                <w:sz w:val="24"/>
              </w:rPr>
            </w:pPr>
            <w:r>
              <w:rPr>
                <w:rFonts w:hint="eastAsia" w:asciiTheme="minorEastAsia" w:hAnsiTheme="minorEastAsia"/>
                <w:sz w:val="24"/>
                <w:lang w:bidi="ar"/>
              </w:rPr>
              <w:t>1台</w:t>
            </w:r>
          </w:p>
        </w:tc>
      </w:tr>
      <w:tr w14:paraId="37FD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9246FB2">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7B1F26A">
            <w:pPr>
              <w:rPr>
                <w:rFonts w:asciiTheme="minorEastAsia" w:hAnsiTheme="minorEastAsia"/>
                <w:sz w:val="24"/>
              </w:rPr>
            </w:pPr>
          </w:p>
        </w:tc>
        <w:tc>
          <w:tcPr>
            <w:tcW w:w="3685" w:type="dxa"/>
            <w:tcMar>
              <w:top w:w="15" w:type="dxa"/>
              <w:left w:w="15" w:type="dxa"/>
              <w:right w:w="15" w:type="dxa"/>
            </w:tcMar>
            <w:vAlign w:val="center"/>
          </w:tcPr>
          <w:p w14:paraId="1BDCBA33">
            <w:pPr>
              <w:jc w:val="center"/>
              <w:rPr>
                <w:rFonts w:asciiTheme="minorEastAsia" w:hAnsiTheme="minorEastAsia"/>
                <w:sz w:val="24"/>
              </w:rPr>
            </w:pPr>
            <w:r>
              <w:rPr>
                <w:rFonts w:hint="eastAsia" w:asciiTheme="minorEastAsia" w:hAnsiTheme="minorEastAsia"/>
                <w:sz w:val="24"/>
                <w:lang w:bidi="ar"/>
              </w:rPr>
              <w:t>前级放大器</w:t>
            </w:r>
          </w:p>
        </w:tc>
        <w:tc>
          <w:tcPr>
            <w:tcW w:w="2694" w:type="dxa"/>
            <w:tcMar>
              <w:top w:w="15" w:type="dxa"/>
              <w:left w:w="15" w:type="dxa"/>
              <w:right w:w="15" w:type="dxa"/>
            </w:tcMar>
            <w:vAlign w:val="center"/>
          </w:tcPr>
          <w:p w14:paraId="10B4283A">
            <w:pPr>
              <w:rPr>
                <w:rFonts w:asciiTheme="minorEastAsia" w:hAnsiTheme="minorEastAsia"/>
                <w:sz w:val="24"/>
              </w:rPr>
            </w:pPr>
            <w:r>
              <w:rPr>
                <w:rFonts w:hint="eastAsia" w:asciiTheme="minorEastAsia" w:hAnsiTheme="minorEastAsia"/>
                <w:sz w:val="24"/>
                <w:lang w:bidi="ar"/>
              </w:rPr>
              <w:t>T-6201</w:t>
            </w:r>
          </w:p>
        </w:tc>
        <w:tc>
          <w:tcPr>
            <w:tcW w:w="998" w:type="dxa"/>
            <w:tcMar>
              <w:top w:w="15" w:type="dxa"/>
              <w:left w:w="15" w:type="dxa"/>
              <w:right w:w="15" w:type="dxa"/>
            </w:tcMar>
            <w:vAlign w:val="center"/>
          </w:tcPr>
          <w:p w14:paraId="6EB9371D">
            <w:pPr>
              <w:rPr>
                <w:rFonts w:asciiTheme="minorEastAsia" w:hAnsiTheme="minorEastAsia"/>
                <w:sz w:val="24"/>
              </w:rPr>
            </w:pPr>
            <w:r>
              <w:rPr>
                <w:rFonts w:hint="eastAsia" w:asciiTheme="minorEastAsia" w:hAnsiTheme="minorEastAsia"/>
                <w:sz w:val="24"/>
                <w:lang w:bidi="ar"/>
              </w:rPr>
              <w:t>14台</w:t>
            </w:r>
          </w:p>
        </w:tc>
      </w:tr>
      <w:tr w14:paraId="7A0B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02F371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D319FF1">
            <w:pPr>
              <w:rPr>
                <w:rFonts w:asciiTheme="minorEastAsia" w:hAnsiTheme="minorEastAsia"/>
                <w:sz w:val="24"/>
              </w:rPr>
            </w:pPr>
          </w:p>
        </w:tc>
        <w:tc>
          <w:tcPr>
            <w:tcW w:w="3685" w:type="dxa"/>
            <w:tcMar>
              <w:top w:w="15" w:type="dxa"/>
              <w:left w:w="15" w:type="dxa"/>
              <w:right w:w="15" w:type="dxa"/>
            </w:tcMar>
            <w:vAlign w:val="center"/>
          </w:tcPr>
          <w:p w14:paraId="24FE1A67">
            <w:pPr>
              <w:jc w:val="center"/>
              <w:rPr>
                <w:rFonts w:asciiTheme="minorEastAsia" w:hAnsiTheme="minorEastAsia"/>
                <w:sz w:val="24"/>
              </w:rPr>
            </w:pPr>
            <w:r>
              <w:rPr>
                <w:rFonts w:hint="eastAsia" w:asciiTheme="minorEastAsia" w:hAnsiTheme="minorEastAsia"/>
                <w:sz w:val="24"/>
                <w:lang w:bidi="ar"/>
              </w:rPr>
              <w:t>广播路由器</w:t>
            </w:r>
          </w:p>
        </w:tc>
        <w:tc>
          <w:tcPr>
            <w:tcW w:w="2694" w:type="dxa"/>
            <w:tcMar>
              <w:top w:w="15" w:type="dxa"/>
              <w:left w:w="15" w:type="dxa"/>
              <w:right w:w="15" w:type="dxa"/>
            </w:tcMar>
            <w:vAlign w:val="center"/>
          </w:tcPr>
          <w:p w14:paraId="65DC6898">
            <w:pPr>
              <w:rPr>
                <w:rFonts w:asciiTheme="minorEastAsia" w:hAnsiTheme="minorEastAsia"/>
                <w:sz w:val="24"/>
              </w:rPr>
            </w:pPr>
            <w:r>
              <w:rPr>
                <w:rFonts w:hint="eastAsia" w:asciiTheme="minorEastAsia" w:hAnsiTheme="minorEastAsia"/>
                <w:sz w:val="24"/>
                <w:lang w:bidi="ar"/>
              </w:rPr>
              <w:t>S5720-32X-EI-AC</w:t>
            </w:r>
          </w:p>
        </w:tc>
        <w:tc>
          <w:tcPr>
            <w:tcW w:w="998" w:type="dxa"/>
            <w:tcMar>
              <w:top w:w="15" w:type="dxa"/>
              <w:left w:w="15" w:type="dxa"/>
              <w:right w:w="15" w:type="dxa"/>
            </w:tcMar>
            <w:vAlign w:val="center"/>
          </w:tcPr>
          <w:p w14:paraId="615371C8">
            <w:pPr>
              <w:rPr>
                <w:rFonts w:asciiTheme="minorEastAsia" w:hAnsiTheme="minorEastAsia"/>
                <w:sz w:val="24"/>
              </w:rPr>
            </w:pPr>
            <w:r>
              <w:rPr>
                <w:rFonts w:hint="eastAsia" w:asciiTheme="minorEastAsia" w:hAnsiTheme="minorEastAsia"/>
                <w:sz w:val="24"/>
                <w:lang w:bidi="ar"/>
              </w:rPr>
              <w:t>15台</w:t>
            </w:r>
          </w:p>
        </w:tc>
      </w:tr>
      <w:tr w14:paraId="352A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331C28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7D177BC">
            <w:pPr>
              <w:rPr>
                <w:rFonts w:asciiTheme="minorEastAsia" w:hAnsiTheme="minorEastAsia"/>
                <w:sz w:val="24"/>
              </w:rPr>
            </w:pPr>
          </w:p>
        </w:tc>
        <w:tc>
          <w:tcPr>
            <w:tcW w:w="3685" w:type="dxa"/>
            <w:tcMar>
              <w:top w:w="15" w:type="dxa"/>
              <w:left w:w="15" w:type="dxa"/>
              <w:right w:w="15" w:type="dxa"/>
            </w:tcMar>
            <w:vAlign w:val="center"/>
          </w:tcPr>
          <w:p w14:paraId="5D636A5A">
            <w:pPr>
              <w:jc w:val="center"/>
              <w:rPr>
                <w:rFonts w:asciiTheme="minorEastAsia" w:hAnsiTheme="minorEastAsia"/>
                <w:sz w:val="24"/>
              </w:rPr>
            </w:pPr>
            <w:r>
              <w:rPr>
                <w:rFonts w:hint="eastAsia" w:asciiTheme="minorEastAsia" w:hAnsiTheme="minorEastAsia"/>
                <w:sz w:val="24"/>
                <w:lang w:bidi="ar"/>
              </w:rPr>
              <w:t>纯后级功放</w:t>
            </w:r>
          </w:p>
        </w:tc>
        <w:tc>
          <w:tcPr>
            <w:tcW w:w="2694" w:type="dxa"/>
            <w:tcMar>
              <w:top w:w="15" w:type="dxa"/>
              <w:left w:w="15" w:type="dxa"/>
              <w:right w:w="15" w:type="dxa"/>
            </w:tcMar>
            <w:vAlign w:val="center"/>
          </w:tcPr>
          <w:p w14:paraId="53318658">
            <w:pPr>
              <w:rPr>
                <w:rFonts w:asciiTheme="minorEastAsia" w:hAnsiTheme="minorEastAsia"/>
                <w:sz w:val="24"/>
              </w:rPr>
            </w:pPr>
            <w:r>
              <w:rPr>
                <w:rFonts w:hint="eastAsia" w:asciiTheme="minorEastAsia" w:hAnsiTheme="minorEastAsia"/>
                <w:sz w:val="24"/>
                <w:lang w:bidi="ar"/>
              </w:rPr>
              <w:t>T-61500</w:t>
            </w:r>
          </w:p>
        </w:tc>
        <w:tc>
          <w:tcPr>
            <w:tcW w:w="998" w:type="dxa"/>
            <w:tcMar>
              <w:top w:w="15" w:type="dxa"/>
              <w:left w:w="15" w:type="dxa"/>
              <w:right w:w="15" w:type="dxa"/>
            </w:tcMar>
            <w:vAlign w:val="center"/>
          </w:tcPr>
          <w:p w14:paraId="5310CBE0">
            <w:pPr>
              <w:rPr>
                <w:rFonts w:asciiTheme="minorEastAsia" w:hAnsiTheme="minorEastAsia"/>
                <w:sz w:val="24"/>
              </w:rPr>
            </w:pPr>
            <w:r>
              <w:rPr>
                <w:rFonts w:hint="eastAsia" w:asciiTheme="minorEastAsia" w:hAnsiTheme="minorEastAsia"/>
                <w:sz w:val="24"/>
                <w:lang w:bidi="ar"/>
              </w:rPr>
              <w:t>2台</w:t>
            </w:r>
          </w:p>
        </w:tc>
      </w:tr>
      <w:tr w14:paraId="3073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881F92A">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8F2CEAD">
            <w:pPr>
              <w:rPr>
                <w:rFonts w:asciiTheme="minorEastAsia" w:hAnsiTheme="minorEastAsia"/>
                <w:sz w:val="24"/>
              </w:rPr>
            </w:pPr>
          </w:p>
        </w:tc>
        <w:tc>
          <w:tcPr>
            <w:tcW w:w="3685" w:type="dxa"/>
            <w:tcMar>
              <w:top w:w="15" w:type="dxa"/>
              <w:left w:w="15" w:type="dxa"/>
              <w:right w:w="15" w:type="dxa"/>
            </w:tcMar>
            <w:vAlign w:val="center"/>
          </w:tcPr>
          <w:p w14:paraId="32F823E4">
            <w:pPr>
              <w:jc w:val="center"/>
              <w:rPr>
                <w:rFonts w:asciiTheme="minorEastAsia" w:hAnsiTheme="minorEastAsia"/>
                <w:sz w:val="24"/>
              </w:rPr>
            </w:pPr>
            <w:r>
              <w:rPr>
                <w:rFonts w:hint="eastAsia" w:asciiTheme="minorEastAsia" w:hAnsiTheme="minorEastAsia"/>
                <w:sz w:val="24"/>
                <w:lang w:bidi="ar"/>
              </w:rPr>
              <w:t>纯后级功放</w:t>
            </w:r>
          </w:p>
        </w:tc>
        <w:tc>
          <w:tcPr>
            <w:tcW w:w="2694" w:type="dxa"/>
            <w:tcMar>
              <w:top w:w="15" w:type="dxa"/>
              <w:left w:w="15" w:type="dxa"/>
              <w:right w:w="15" w:type="dxa"/>
            </w:tcMar>
            <w:vAlign w:val="center"/>
          </w:tcPr>
          <w:p w14:paraId="4CE58ED9">
            <w:pPr>
              <w:rPr>
                <w:rFonts w:asciiTheme="minorEastAsia" w:hAnsiTheme="minorEastAsia"/>
                <w:sz w:val="24"/>
              </w:rPr>
            </w:pPr>
            <w:r>
              <w:rPr>
                <w:rFonts w:hint="eastAsia" w:asciiTheme="minorEastAsia" w:hAnsiTheme="minorEastAsia"/>
                <w:sz w:val="24"/>
                <w:lang w:bidi="ar"/>
              </w:rPr>
              <w:t>T-6650</w:t>
            </w:r>
          </w:p>
        </w:tc>
        <w:tc>
          <w:tcPr>
            <w:tcW w:w="998" w:type="dxa"/>
            <w:tcMar>
              <w:top w:w="15" w:type="dxa"/>
              <w:left w:w="15" w:type="dxa"/>
              <w:right w:w="15" w:type="dxa"/>
            </w:tcMar>
            <w:vAlign w:val="center"/>
          </w:tcPr>
          <w:p w14:paraId="22E60D06">
            <w:pPr>
              <w:rPr>
                <w:rFonts w:asciiTheme="minorEastAsia" w:hAnsiTheme="minorEastAsia"/>
                <w:sz w:val="24"/>
              </w:rPr>
            </w:pPr>
            <w:r>
              <w:rPr>
                <w:rFonts w:hint="eastAsia" w:asciiTheme="minorEastAsia" w:hAnsiTheme="minorEastAsia"/>
                <w:sz w:val="24"/>
                <w:lang w:bidi="ar"/>
              </w:rPr>
              <w:t>26台</w:t>
            </w:r>
          </w:p>
        </w:tc>
      </w:tr>
      <w:tr w14:paraId="1A1D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768CD8D">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A312639">
            <w:pPr>
              <w:rPr>
                <w:rFonts w:asciiTheme="minorEastAsia" w:hAnsiTheme="minorEastAsia"/>
                <w:sz w:val="24"/>
              </w:rPr>
            </w:pPr>
          </w:p>
        </w:tc>
        <w:tc>
          <w:tcPr>
            <w:tcW w:w="3685" w:type="dxa"/>
            <w:tcMar>
              <w:top w:w="15" w:type="dxa"/>
              <w:left w:w="15" w:type="dxa"/>
              <w:right w:w="15" w:type="dxa"/>
            </w:tcMar>
            <w:vAlign w:val="center"/>
          </w:tcPr>
          <w:p w14:paraId="0E26D6B6">
            <w:pPr>
              <w:jc w:val="center"/>
              <w:rPr>
                <w:rFonts w:asciiTheme="minorEastAsia" w:hAnsiTheme="minorEastAsia"/>
                <w:sz w:val="24"/>
              </w:rPr>
            </w:pPr>
            <w:r>
              <w:rPr>
                <w:rFonts w:hint="eastAsia" w:asciiTheme="minorEastAsia" w:hAnsiTheme="minorEastAsia"/>
                <w:sz w:val="24"/>
                <w:lang w:bidi="ar"/>
              </w:rPr>
              <w:t>主备功放切换器</w:t>
            </w:r>
          </w:p>
        </w:tc>
        <w:tc>
          <w:tcPr>
            <w:tcW w:w="2694" w:type="dxa"/>
            <w:tcMar>
              <w:top w:w="15" w:type="dxa"/>
              <w:left w:w="15" w:type="dxa"/>
              <w:right w:w="15" w:type="dxa"/>
            </w:tcMar>
            <w:vAlign w:val="center"/>
          </w:tcPr>
          <w:p w14:paraId="47C330D9">
            <w:pPr>
              <w:rPr>
                <w:rFonts w:asciiTheme="minorEastAsia" w:hAnsiTheme="minorEastAsia"/>
                <w:sz w:val="24"/>
              </w:rPr>
            </w:pPr>
            <w:r>
              <w:rPr>
                <w:rFonts w:hint="eastAsia" w:asciiTheme="minorEastAsia" w:hAnsiTheme="minorEastAsia"/>
                <w:sz w:val="24"/>
                <w:lang w:bidi="ar"/>
              </w:rPr>
              <w:t>T-6281F</w:t>
            </w:r>
          </w:p>
        </w:tc>
        <w:tc>
          <w:tcPr>
            <w:tcW w:w="998" w:type="dxa"/>
            <w:tcMar>
              <w:top w:w="15" w:type="dxa"/>
              <w:left w:w="15" w:type="dxa"/>
              <w:right w:w="15" w:type="dxa"/>
            </w:tcMar>
            <w:vAlign w:val="center"/>
          </w:tcPr>
          <w:p w14:paraId="4E1C2B71">
            <w:pPr>
              <w:rPr>
                <w:rFonts w:asciiTheme="minorEastAsia" w:hAnsiTheme="minorEastAsia"/>
                <w:sz w:val="24"/>
              </w:rPr>
            </w:pPr>
            <w:r>
              <w:rPr>
                <w:rFonts w:hint="eastAsia" w:asciiTheme="minorEastAsia" w:hAnsiTheme="minorEastAsia"/>
                <w:sz w:val="24"/>
                <w:lang w:bidi="ar"/>
              </w:rPr>
              <w:t>1台</w:t>
            </w:r>
          </w:p>
        </w:tc>
      </w:tr>
      <w:tr w14:paraId="2EEC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760209A">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30D05EC">
            <w:pPr>
              <w:rPr>
                <w:rFonts w:asciiTheme="minorEastAsia" w:hAnsiTheme="minorEastAsia"/>
                <w:sz w:val="24"/>
              </w:rPr>
            </w:pPr>
          </w:p>
        </w:tc>
        <w:tc>
          <w:tcPr>
            <w:tcW w:w="3685" w:type="dxa"/>
            <w:tcMar>
              <w:top w:w="15" w:type="dxa"/>
              <w:left w:w="15" w:type="dxa"/>
              <w:right w:w="15" w:type="dxa"/>
            </w:tcMar>
            <w:vAlign w:val="center"/>
          </w:tcPr>
          <w:p w14:paraId="42CBD29C">
            <w:pPr>
              <w:jc w:val="center"/>
              <w:rPr>
                <w:rFonts w:asciiTheme="minorEastAsia" w:hAnsiTheme="minorEastAsia"/>
                <w:sz w:val="24"/>
              </w:rPr>
            </w:pPr>
            <w:r>
              <w:rPr>
                <w:rFonts w:hint="eastAsia" w:asciiTheme="minorEastAsia" w:hAnsiTheme="minorEastAsia"/>
                <w:sz w:val="24"/>
                <w:lang w:bidi="ar"/>
              </w:rPr>
              <w:t>主备功放切换器</w:t>
            </w:r>
          </w:p>
        </w:tc>
        <w:tc>
          <w:tcPr>
            <w:tcW w:w="2694" w:type="dxa"/>
            <w:tcMar>
              <w:top w:w="15" w:type="dxa"/>
              <w:left w:w="15" w:type="dxa"/>
              <w:right w:w="15" w:type="dxa"/>
            </w:tcMar>
            <w:vAlign w:val="center"/>
          </w:tcPr>
          <w:p w14:paraId="15713019">
            <w:pPr>
              <w:rPr>
                <w:rFonts w:asciiTheme="minorEastAsia" w:hAnsiTheme="minorEastAsia"/>
                <w:sz w:val="24"/>
              </w:rPr>
            </w:pPr>
            <w:r>
              <w:rPr>
                <w:rFonts w:hint="eastAsia" w:asciiTheme="minorEastAsia" w:hAnsiTheme="minorEastAsia"/>
                <w:sz w:val="24"/>
                <w:lang w:bidi="ar"/>
              </w:rPr>
              <w:t>T-6281H</w:t>
            </w:r>
          </w:p>
        </w:tc>
        <w:tc>
          <w:tcPr>
            <w:tcW w:w="998" w:type="dxa"/>
            <w:tcMar>
              <w:top w:w="15" w:type="dxa"/>
              <w:left w:w="15" w:type="dxa"/>
              <w:right w:w="15" w:type="dxa"/>
            </w:tcMar>
            <w:vAlign w:val="center"/>
          </w:tcPr>
          <w:p w14:paraId="5EBC7427">
            <w:pPr>
              <w:rPr>
                <w:rFonts w:asciiTheme="minorEastAsia" w:hAnsiTheme="minorEastAsia"/>
                <w:sz w:val="24"/>
              </w:rPr>
            </w:pPr>
            <w:r>
              <w:rPr>
                <w:rFonts w:hint="eastAsia" w:asciiTheme="minorEastAsia" w:hAnsiTheme="minorEastAsia"/>
                <w:sz w:val="24"/>
                <w:lang w:bidi="ar"/>
              </w:rPr>
              <w:t>13台</w:t>
            </w:r>
          </w:p>
        </w:tc>
      </w:tr>
      <w:tr w14:paraId="6E5F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0F7E96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82C8957">
            <w:pPr>
              <w:rPr>
                <w:rFonts w:asciiTheme="minorEastAsia" w:hAnsiTheme="minorEastAsia"/>
                <w:sz w:val="24"/>
              </w:rPr>
            </w:pPr>
          </w:p>
        </w:tc>
        <w:tc>
          <w:tcPr>
            <w:tcW w:w="3685" w:type="dxa"/>
            <w:tcMar>
              <w:top w:w="15" w:type="dxa"/>
              <w:left w:w="15" w:type="dxa"/>
              <w:right w:w="15" w:type="dxa"/>
            </w:tcMar>
            <w:vAlign w:val="center"/>
          </w:tcPr>
          <w:p w14:paraId="052C39DA">
            <w:pPr>
              <w:jc w:val="center"/>
              <w:rPr>
                <w:rFonts w:asciiTheme="minorEastAsia" w:hAnsiTheme="minorEastAsia"/>
                <w:sz w:val="24"/>
              </w:rPr>
            </w:pPr>
            <w:r>
              <w:rPr>
                <w:rFonts w:hint="eastAsia" w:asciiTheme="minorEastAsia" w:hAnsiTheme="minorEastAsia"/>
                <w:sz w:val="24"/>
                <w:lang w:bidi="ar"/>
              </w:rPr>
              <w:t>CD/DVD/MP3播放器</w:t>
            </w:r>
          </w:p>
        </w:tc>
        <w:tc>
          <w:tcPr>
            <w:tcW w:w="2694" w:type="dxa"/>
            <w:tcMar>
              <w:top w:w="15" w:type="dxa"/>
              <w:left w:w="15" w:type="dxa"/>
              <w:right w:w="15" w:type="dxa"/>
            </w:tcMar>
            <w:vAlign w:val="center"/>
          </w:tcPr>
          <w:p w14:paraId="022EDDF8">
            <w:pPr>
              <w:rPr>
                <w:rFonts w:asciiTheme="minorEastAsia" w:hAnsiTheme="minorEastAsia"/>
                <w:sz w:val="24"/>
              </w:rPr>
            </w:pPr>
            <w:r>
              <w:rPr>
                <w:rFonts w:hint="eastAsia" w:asciiTheme="minorEastAsia" w:hAnsiTheme="minorEastAsia"/>
                <w:sz w:val="24"/>
                <w:lang w:bidi="ar"/>
              </w:rPr>
              <w:t>T-2221</w:t>
            </w:r>
          </w:p>
        </w:tc>
        <w:tc>
          <w:tcPr>
            <w:tcW w:w="998" w:type="dxa"/>
            <w:tcMar>
              <w:top w:w="15" w:type="dxa"/>
              <w:left w:w="15" w:type="dxa"/>
              <w:right w:w="15" w:type="dxa"/>
            </w:tcMar>
            <w:vAlign w:val="center"/>
          </w:tcPr>
          <w:p w14:paraId="5BEA390C">
            <w:pPr>
              <w:rPr>
                <w:rFonts w:asciiTheme="minorEastAsia" w:hAnsiTheme="minorEastAsia"/>
                <w:sz w:val="24"/>
              </w:rPr>
            </w:pPr>
            <w:r>
              <w:rPr>
                <w:rFonts w:hint="eastAsia" w:asciiTheme="minorEastAsia" w:hAnsiTheme="minorEastAsia"/>
                <w:sz w:val="24"/>
                <w:lang w:bidi="ar"/>
              </w:rPr>
              <w:t>1台</w:t>
            </w:r>
          </w:p>
        </w:tc>
      </w:tr>
      <w:tr w14:paraId="15ED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3042B4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55613E4">
            <w:pPr>
              <w:rPr>
                <w:rFonts w:asciiTheme="minorEastAsia" w:hAnsiTheme="minorEastAsia"/>
                <w:sz w:val="24"/>
              </w:rPr>
            </w:pPr>
          </w:p>
        </w:tc>
        <w:tc>
          <w:tcPr>
            <w:tcW w:w="3685" w:type="dxa"/>
            <w:tcMar>
              <w:top w:w="15" w:type="dxa"/>
              <w:left w:w="15" w:type="dxa"/>
              <w:right w:w="15" w:type="dxa"/>
            </w:tcMar>
            <w:vAlign w:val="center"/>
          </w:tcPr>
          <w:p w14:paraId="1E646FC6">
            <w:pPr>
              <w:jc w:val="center"/>
              <w:rPr>
                <w:rFonts w:asciiTheme="minorEastAsia" w:hAnsiTheme="minorEastAsia"/>
                <w:sz w:val="24"/>
              </w:rPr>
            </w:pPr>
            <w:r>
              <w:rPr>
                <w:rFonts w:hint="eastAsia" w:asciiTheme="minorEastAsia" w:hAnsiTheme="minorEastAsia"/>
                <w:sz w:val="24"/>
                <w:lang w:bidi="ar"/>
              </w:rPr>
              <w:t>数字调谐器</w:t>
            </w:r>
          </w:p>
        </w:tc>
        <w:tc>
          <w:tcPr>
            <w:tcW w:w="2694" w:type="dxa"/>
            <w:tcMar>
              <w:top w:w="15" w:type="dxa"/>
              <w:left w:w="15" w:type="dxa"/>
              <w:right w:w="15" w:type="dxa"/>
            </w:tcMar>
            <w:vAlign w:val="center"/>
          </w:tcPr>
          <w:p w14:paraId="579FF642">
            <w:pPr>
              <w:rPr>
                <w:rFonts w:asciiTheme="minorEastAsia" w:hAnsiTheme="minorEastAsia"/>
                <w:sz w:val="24"/>
              </w:rPr>
            </w:pPr>
            <w:r>
              <w:rPr>
                <w:rFonts w:hint="eastAsia" w:asciiTheme="minorEastAsia" w:hAnsiTheme="minorEastAsia"/>
                <w:sz w:val="24"/>
                <w:lang w:bidi="ar"/>
              </w:rPr>
              <w:t>T-6222</w:t>
            </w:r>
          </w:p>
        </w:tc>
        <w:tc>
          <w:tcPr>
            <w:tcW w:w="998" w:type="dxa"/>
            <w:tcMar>
              <w:top w:w="15" w:type="dxa"/>
              <w:left w:w="15" w:type="dxa"/>
              <w:right w:w="15" w:type="dxa"/>
            </w:tcMar>
            <w:vAlign w:val="center"/>
          </w:tcPr>
          <w:p w14:paraId="59076CC1">
            <w:pPr>
              <w:rPr>
                <w:rFonts w:asciiTheme="minorEastAsia" w:hAnsiTheme="minorEastAsia"/>
                <w:sz w:val="24"/>
              </w:rPr>
            </w:pPr>
            <w:r>
              <w:rPr>
                <w:rFonts w:hint="eastAsia" w:asciiTheme="minorEastAsia" w:hAnsiTheme="minorEastAsia"/>
                <w:sz w:val="24"/>
                <w:lang w:bidi="ar"/>
              </w:rPr>
              <w:t>1台</w:t>
            </w:r>
          </w:p>
        </w:tc>
      </w:tr>
      <w:tr w14:paraId="440E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15499A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A828BBB">
            <w:pPr>
              <w:rPr>
                <w:rFonts w:asciiTheme="minorEastAsia" w:hAnsiTheme="minorEastAsia"/>
                <w:sz w:val="24"/>
              </w:rPr>
            </w:pPr>
          </w:p>
        </w:tc>
        <w:tc>
          <w:tcPr>
            <w:tcW w:w="3685" w:type="dxa"/>
            <w:tcMar>
              <w:top w:w="15" w:type="dxa"/>
              <w:left w:w="15" w:type="dxa"/>
              <w:right w:w="15" w:type="dxa"/>
            </w:tcMar>
            <w:vAlign w:val="center"/>
          </w:tcPr>
          <w:p w14:paraId="7F275C76">
            <w:pPr>
              <w:jc w:val="center"/>
              <w:rPr>
                <w:rFonts w:asciiTheme="minorEastAsia" w:hAnsiTheme="minorEastAsia"/>
                <w:sz w:val="24"/>
              </w:rPr>
            </w:pPr>
            <w:r>
              <w:rPr>
                <w:rFonts w:hint="eastAsia" w:asciiTheme="minorEastAsia" w:hAnsiTheme="minorEastAsia"/>
                <w:sz w:val="24"/>
                <w:lang w:bidi="ar"/>
              </w:rPr>
              <w:t>避雷器</w:t>
            </w:r>
          </w:p>
        </w:tc>
        <w:tc>
          <w:tcPr>
            <w:tcW w:w="2694" w:type="dxa"/>
            <w:tcMar>
              <w:top w:w="15" w:type="dxa"/>
              <w:left w:w="15" w:type="dxa"/>
              <w:right w:w="15" w:type="dxa"/>
            </w:tcMar>
            <w:vAlign w:val="center"/>
          </w:tcPr>
          <w:p w14:paraId="3A4FA52F">
            <w:pPr>
              <w:rPr>
                <w:rFonts w:asciiTheme="minorEastAsia" w:hAnsiTheme="minorEastAsia"/>
                <w:sz w:val="24"/>
              </w:rPr>
            </w:pPr>
            <w:r>
              <w:rPr>
                <w:rFonts w:hint="eastAsia" w:asciiTheme="minorEastAsia" w:hAnsiTheme="minorEastAsia"/>
                <w:sz w:val="24"/>
                <w:lang w:bidi="ar"/>
              </w:rPr>
              <w:t>T-6237</w:t>
            </w:r>
          </w:p>
        </w:tc>
        <w:tc>
          <w:tcPr>
            <w:tcW w:w="998" w:type="dxa"/>
            <w:tcMar>
              <w:top w:w="15" w:type="dxa"/>
              <w:left w:w="15" w:type="dxa"/>
              <w:right w:w="15" w:type="dxa"/>
            </w:tcMar>
            <w:vAlign w:val="center"/>
          </w:tcPr>
          <w:p w14:paraId="41E4DD9C">
            <w:pPr>
              <w:rPr>
                <w:rFonts w:asciiTheme="minorEastAsia" w:hAnsiTheme="minorEastAsia"/>
                <w:sz w:val="24"/>
              </w:rPr>
            </w:pPr>
            <w:r>
              <w:rPr>
                <w:rFonts w:hint="eastAsia" w:asciiTheme="minorEastAsia" w:hAnsiTheme="minorEastAsia"/>
                <w:sz w:val="24"/>
                <w:lang w:bidi="ar"/>
              </w:rPr>
              <w:t>15组</w:t>
            </w:r>
          </w:p>
        </w:tc>
      </w:tr>
      <w:tr w14:paraId="2592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2094BE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F64013A">
            <w:pPr>
              <w:rPr>
                <w:rFonts w:asciiTheme="minorEastAsia" w:hAnsiTheme="minorEastAsia"/>
                <w:sz w:val="24"/>
              </w:rPr>
            </w:pPr>
          </w:p>
        </w:tc>
        <w:tc>
          <w:tcPr>
            <w:tcW w:w="3685" w:type="dxa"/>
            <w:tcMar>
              <w:top w:w="15" w:type="dxa"/>
              <w:left w:w="15" w:type="dxa"/>
              <w:right w:w="15" w:type="dxa"/>
            </w:tcMar>
            <w:vAlign w:val="center"/>
          </w:tcPr>
          <w:p w14:paraId="23F1592D">
            <w:pPr>
              <w:jc w:val="center"/>
              <w:rPr>
                <w:rFonts w:asciiTheme="minorEastAsia" w:hAnsiTheme="minorEastAsia"/>
                <w:sz w:val="24"/>
              </w:rPr>
            </w:pPr>
            <w:r>
              <w:rPr>
                <w:rFonts w:hint="eastAsia" w:asciiTheme="minorEastAsia" w:hAnsiTheme="minorEastAsia"/>
                <w:sz w:val="24"/>
                <w:lang w:bidi="ar"/>
              </w:rPr>
              <w:t>电源时序器</w:t>
            </w:r>
          </w:p>
        </w:tc>
        <w:tc>
          <w:tcPr>
            <w:tcW w:w="2694" w:type="dxa"/>
            <w:tcMar>
              <w:top w:w="15" w:type="dxa"/>
              <w:left w:w="15" w:type="dxa"/>
              <w:right w:w="15" w:type="dxa"/>
            </w:tcMar>
            <w:vAlign w:val="center"/>
          </w:tcPr>
          <w:p w14:paraId="2BA40ABF">
            <w:pPr>
              <w:rPr>
                <w:rFonts w:asciiTheme="minorEastAsia" w:hAnsiTheme="minorEastAsia"/>
                <w:sz w:val="24"/>
              </w:rPr>
            </w:pPr>
            <w:r>
              <w:rPr>
                <w:rFonts w:hint="eastAsia" w:asciiTheme="minorEastAsia" w:hAnsiTheme="minorEastAsia"/>
                <w:sz w:val="24"/>
                <w:lang w:bidi="ar"/>
              </w:rPr>
              <w:t>T-6216</w:t>
            </w:r>
          </w:p>
        </w:tc>
        <w:tc>
          <w:tcPr>
            <w:tcW w:w="998" w:type="dxa"/>
            <w:tcMar>
              <w:top w:w="15" w:type="dxa"/>
              <w:left w:w="15" w:type="dxa"/>
              <w:right w:w="15" w:type="dxa"/>
            </w:tcMar>
            <w:vAlign w:val="center"/>
          </w:tcPr>
          <w:p w14:paraId="4EC7AFF8">
            <w:pPr>
              <w:rPr>
                <w:rFonts w:asciiTheme="minorEastAsia" w:hAnsiTheme="minorEastAsia"/>
                <w:sz w:val="24"/>
              </w:rPr>
            </w:pPr>
            <w:r>
              <w:rPr>
                <w:rFonts w:hint="eastAsia" w:asciiTheme="minorEastAsia" w:hAnsiTheme="minorEastAsia"/>
                <w:sz w:val="24"/>
                <w:lang w:bidi="ar"/>
              </w:rPr>
              <w:t>15台</w:t>
            </w:r>
          </w:p>
        </w:tc>
      </w:tr>
      <w:tr w14:paraId="6D77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828D8F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11F1003">
            <w:pPr>
              <w:rPr>
                <w:rFonts w:asciiTheme="minorEastAsia" w:hAnsiTheme="minorEastAsia"/>
                <w:sz w:val="24"/>
              </w:rPr>
            </w:pPr>
          </w:p>
        </w:tc>
        <w:tc>
          <w:tcPr>
            <w:tcW w:w="3685" w:type="dxa"/>
            <w:tcMar>
              <w:top w:w="15" w:type="dxa"/>
              <w:left w:w="15" w:type="dxa"/>
              <w:right w:w="15" w:type="dxa"/>
            </w:tcMar>
            <w:vAlign w:val="center"/>
          </w:tcPr>
          <w:p w14:paraId="32FA95BD">
            <w:pPr>
              <w:jc w:val="center"/>
              <w:rPr>
                <w:rFonts w:asciiTheme="minorEastAsia" w:hAnsiTheme="minorEastAsia"/>
                <w:sz w:val="24"/>
              </w:rPr>
            </w:pPr>
            <w:r>
              <w:rPr>
                <w:rFonts w:hint="eastAsia" w:asciiTheme="minorEastAsia" w:hAnsiTheme="minorEastAsia"/>
                <w:sz w:val="24"/>
                <w:lang w:bidi="ar"/>
              </w:rPr>
              <w:t>光纤收发器</w:t>
            </w:r>
          </w:p>
        </w:tc>
        <w:tc>
          <w:tcPr>
            <w:tcW w:w="2694" w:type="dxa"/>
            <w:tcMar>
              <w:top w:w="15" w:type="dxa"/>
              <w:left w:w="15" w:type="dxa"/>
              <w:right w:w="15" w:type="dxa"/>
            </w:tcMar>
            <w:vAlign w:val="center"/>
          </w:tcPr>
          <w:p w14:paraId="6C3C85D5">
            <w:pPr>
              <w:rPr>
                <w:rFonts w:asciiTheme="minorEastAsia" w:hAnsiTheme="minorEastAsia"/>
                <w:sz w:val="24"/>
              </w:rPr>
            </w:pPr>
            <w:r>
              <w:rPr>
                <w:rFonts w:hint="eastAsia" w:asciiTheme="minorEastAsia" w:hAnsiTheme="minorEastAsia"/>
                <w:sz w:val="24"/>
                <w:lang w:bidi="ar"/>
              </w:rPr>
              <w:t>0FE-850IS-25</w:t>
            </w:r>
          </w:p>
        </w:tc>
        <w:tc>
          <w:tcPr>
            <w:tcW w:w="998" w:type="dxa"/>
            <w:tcMar>
              <w:top w:w="15" w:type="dxa"/>
              <w:left w:w="15" w:type="dxa"/>
              <w:right w:w="15" w:type="dxa"/>
            </w:tcMar>
            <w:vAlign w:val="center"/>
          </w:tcPr>
          <w:p w14:paraId="5BAB7313">
            <w:pPr>
              <w:rPr>
                <w:rFonts w:asciiTheme="minorEastAsia" w:hAnsiTheme="minorEastAsia"/>
                <w:sz w:val="24"/>
              </w:rPr>
            </w:pPr>
            <w:r>
              <w:rPr>
                <w:rFonts w:hint="eastAsia" w:asciiTheme="minorEastAsia" w:hAnsiTheme="minorEastAsia"/>
                <w:sz w:val="24"/>
                <w:lang w:bidi="ar"/>
              </w:rPr>
              <w:t>13对</w:t>
            </w:r>
          </w:p>
        </w:tc>
      </w:tr>
      <w:tr w14:paraId="3168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935A53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36F593D">
            <w:pPr>
              <w:rPr>
                <w:rFonts w:asciiTheme="minorEastAsia" w:hAnsiTheme="minorEastAsia"/>
                <w:sz w:val="24"/>
              </w:rPr>
            </w:pPr>
          </w:p>
        </w:tc>
        <w:tc>
          <w:tcPr>
            <w:tcW w:w="3685" w:type="dxa"/>
            <w:tcMar>
              <w:top w:w="15" w:type="dxa"/>
              <w:left w:w="15" w:type="dxa"/>
              <w:right w:w="15" w:type="dxa"/>
            </w:tcMar>
            <w:vAlign w:val="center"/>
          </w:tcPr>
          <w:p w14:paraId="70DC2D2B">
            <w:pPr>
              <w:jc w:val="center"/>
              <w:rPr>
                <w:rFonts w:asciiTheme="minorEastAsia" w:hAnsiTheme="minorEastAsia"/>
                <w:sz w:val="24"/>
              </w:rPr>
            </w:pPr>
            <w:r>
              <w:rPr>
                <w:rFonts w:hint="eastAsia" w:asciiTheme="minorEastAsia" w:hAnsiTheme="minorEastAsia"/>
                <w:sz w:val="24"/>
                <w:lang w:bidi="ar"/>
              </w:rPr>
              <w:t>8口百兆交换机</w:t>
            </w:r>
          </w:p>
        </w:tc>
        <w:tc>
          <w:tcPr>
            <w:tcW w:w="2694" w:type="dxa"/>
            <w:tcMar>
              <w:top w:w="15" w:type="dxa"/>
              <w:left w:w="15" w:type="dxa"/>
              <w:right w:w="15" w:type="dxa"/>
            </w:tcMar>
            <w:vAlign w:val="center"/>
          </w:tcPr>
          <w:p w14:paraId="6C118311">
            <w:pPr>
              <w:rPr>
                <w:rFonts w:asciiTheme="minorEastAsia" w:hAnsiTheme="minorEastAsia"/>
                <w:sz w:val="24"/>
              </w:rPr>
            </w:pPr>
            <w:r>
              <w:rPr>
                <w:rFonts w:hint="eastAsia" w:asciiTheme="minorEastAsia" w:hAnsiTheme="minorEastAsia"/>
                <w:sz w:val="24"/>
                <w:lang w:bidi="ar"/>
              </w:rPr>
              <w:t>S1700-8-AC</w:t>
            </w:r>
          </w:p>
        </w:tc>
        <w:tc>
          <w:tcPr>
            <w:tcW w:w="998" w:type="dxa"/>
            <w:tcMar>
              <w:top w:w="15" w:type="dxa"/>
              <w:left w:w="15" w:type="dxa"/>
              <w:right w:w="15" w:type="dxa"/>
            </w:tcMar>
            <w:vAlign w:val="center"/>
          </w:tcPr>
          <w:p w14:paraId="0B6BE30B">
            <w:pPr>
              <w:rPr>
                <w:rFonts w:asciiTheme="minorEastAsia" w:hAnsiTheme="minorEastAsia"/>
                <w:sz w:val="24"/>
              </w:rPr>
            </w:pPr>
            <w:r>
              <w:rPr>
                <w:rFonts w:hint="eastAsia" w:asciiTheme="minorEastAsia" w:hAnsiTheme="minorEastAsia"/>
                <w:sz w:val="24"/>
                <w:lang w:bidi="ar"/>
              </w:rPr>
              <w:t>1台</w:t>
            </w:r>
          </w:p>
        </w:tc>
      </w:tr>
      <w:tr w14:paraId="4A3C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4222D5B">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173BA8E">
            <w:pPr>
              <w:rPr>
                <w:rFonts w:asciiTheme="minorEastAsia" w:hAnsiTheme="minorEastAsia"/>
                <w:sz w:val="24"/>
              </w:rPr>
            </w:pPr>
          </w:p>
        </w:tc>
        <w:tc>
          <w:tcPr>
            <w:tcW w:w="3685" w:type="dxa"/>
            <w:tcMar>
              <w:top w:w="15" w:type="dxa"/>
              <w:left w:w="15" w:type="dxa"/>
              <w:right w:w="15" w:type="dxa"/>
            </w:tcMar>
            <w:vAlign w:val="center"/>
          </w:tcPr>
          <w:p w14:paraId="2CFC383A">
            <w:pPr>
              <w:jc w:val="center"/>
              <w:rPr>
                <w:rFonts w:asciiTheme="minorEastAsia" w:hAnsiTheme="minorEastAsia"/>
                <w:sz w:val="24"/>
              </w:rPr>
            </w:pPr>
            <w:r>
              <w:rPr>
                <w:rFonts w:hint="eastAsia" w:asciiTheme="minorEastAsia" w:hAnsiTheme="minorEastAsia"/>
                <w:sz w:val="24"/>
                <w:lang w:bidi="ar"/>
              </w:rPr>
              <w:t>户外防水机柜</w:t>
            </w:r>
          </w:p>
        </w:tc>
        <w:tc>
          <w:tcPr>
            <w:tcW w:w="2694" w:type="dxa"/>
            <w:tcMar>
              <w:top w:w="15" w:type="dxa"/>
              <w:left w:w="15" w:type="dxa"/>
              <w:right w:w="15" w:type="dxa"/>
            </w:tcMar>
            <w:vAlign w:val="center"/>
          </w:tcPr>
          <w:p w14:paraId="30DC2AD0">
            <w:pPr>
              <w:rPr>
                <w:rFonts w:asciiTheme="minorEastAsia" w:hAnsiTheme="minorEastAsia"/>
                <w:sz w:val="24"/>
              </w:rPr>
            </w:pPr>
            <w:r>
              <w:rPr>
                <w:rFonts w:hint="eastAsia" w:asciiTheme="minorEastAsia" w:hAnsiTheme="minorEastAsia"/>
                <w:sz w:val="24"/>
                <w:lang w:bidi="ar"/>
              </w:rPr>
              <w:t>定制</w:t>
            </w:r>
          </w:p>
        </w:tc>
        <w:tc>
          <w:tcPr>
            <w:tcW w:w="998" w:type="dxa"/>
            <w:tcMar>
              <w:top w:w="15" w:type="dxa"/>
              <w:left w:w="15" w:type="dxa"/>
              <w:right w:w="15" w:type="dxa"/>
            </w:tcMar>
            <w:vAlign w:val="center"/>
          </w:tcPr>
          <w:p w14:paraId="13555651">
            <w:pPr>
              <w:rPr>
                <w:rFonts w:asciiTheme="minorEastAsia" w:hAnsiTheme="minorEastAsia"/>
                <w:sz w:val="24"/>
              </w:rPr>
            </w:pPr>
            <w:r>
              <w:rPr>
                <w:rFonts w:hint="eastAsia" w:asciiTheme="minorEastAsia" w:hAnsiTheme="minorEastAsia"/>
                <w:sz w:val="24"/>
                <w:lang w:bidi="ar"/>
              </w:rPr>
              <w:t>13台</w:t>
            </w:r>
          </w:p>
        </w:tc>
      </w:tr>
      <w:tr w14:paraId="1715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1863DE9">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165C438">
            <w:pPr>
              <w:rPr>
                <w:rFonts w:asciiTheme="minorEastAsia" w:hAnsiTheme="minorEastAsia"/>
                <w:sz w:val="24"/>
              </w:rPr>
            </w:pPr>
          </w:p>
        </w:tc>
        <w:tc>
          <w:tcPr>
            <w:tcW w:w="3685" w:type="dxa"/>
            <w:tcMar>
              <w:top w:w="15" w:type="dxa"/>
              <w:left w:w="15" w:type="dxa"/>
              <w:right w:w="15" w:type="dxa"/>
            </w:tcMar>
            <w:vAlign w:val="center"/>
          </w:tcPr>
          <w:p w14:paraId="78E68A78">
            <w:pPr>
              <w:jc w:val="center"/>
              <w:rPr>
                <w:rFonts w:asciiTheme="minorEastAsia" w:hAnsiTheme="minorEastAsia"/>
                <w:sz w:val="24"/>
              </w:rPr>
            </w:pPr>
            <w:r>
              <w:rPr>
                <w:rFonts w:hint="eastAsia" w:asciiTheme="minorEastAsia" w:hAnsiTheme="minorEastAsia"/>
                <w:sz w:val="24"/>
                <w:lang w:bidi="ar"/>
              </w:rPr>
              <w:t>广播机柜</w:t>
            </w:r>
          </w:p>
        </w:tc>
        <w:tc>
          <w:tcPr>
            <w:tcW w:w="2694" w:type="dxa"/>
            <w:tcMar>
              <w:top w:w="15" w:type="dxa"/>
              <w:left w:w="15" w:type="dxa"/>
              <w:right w:w="15" w:type="dxa"/>
            </w:tcMar>
            <w:vAlign w:val="center"/>
          </w:tcPr>
          <w:p w14:paraId="27B26633">
            <w:pPr>
              <w:rPr>
                <w:rFonts w:asciiTheme="minorEastAsia" w:hAnsiTheme="minorEastAsia"/>
                <w:sz w:val="24"/>
              </w:rPr>
            </w:pPr>
            <w:r>
              <w:rPr>
                <w:rFonts w:hint="eastAsia" w:asciiTheme="minorEastAsia" w:hAnsiTheme="minorEastAsia"/>
                <w:sz w:val="24"/>
                <w:lang w:bidi="ar"/>
              </w:rPr>
              <w:t>ND6642</w:t>
            </w:r>
          </w:p>
        </w:tc>
        <w:tc>
          <w:tcPr>
            <w:tcW w:w="998" w:type="dxa"/>
            <w:tcMar>
              <w:top w:w="15" w:type="dxa"/>
              <w:left w:w="15" w:type="dxa"/>
              <w:right w:w="15" w:type="dxa"/>
            </w:tcMar>
            <w:vAlign w:val="center"/>
          </w:tcPr>
          <w:p w14:paraId="1FC2C7F4">
            <w:pPr>
              <w:rPr>
                <w:rFonts w:asciiTheme="minorEastAsia" w:hAnsiTheme="minorEastAsia"/>
                <w:sz w:val="24"/>
              </w:rPr>
            </w:pPr>
            <w:r>
              <w:rPr>
                <w:rFonts w:hint="eastAsia" w:asciiTheme="minorEastAsia" w:hAnsiTheme="minorEastAsia"/>
                <w:sz w:val="24"/>
                <w:lang w:bidi="ar"/>
              </w:rPr>
              <w:t>14台</w:t>
            </w:r>
          </w:p>
        </w:tc>
      </w:tr>
      <w:tr w14:paraId="7EEE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51DCFA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11C6203">
            <w:pPr>
              <w:rPr>
                <w:rFonts w:asciiTheme="minorEastAsia" w:hAnsiTheme="minorEastAsia"/>
                <w:sz w:val="24"/>
              </w:rPr>
            </w:pPr>
          </w:p>
        </w:tc>
        <w:tc>
          <w:tcPr>
            <w:tcW w:w="3685" w:type="dxa"/>
            <w:tcMar>
              <w:top w:w="15" w:type="dxa"/>
              <w:left w:w="15" w:type="dxa"/>
              <w:right w:w="15" w:type="dxa"/>
            </w:tcMar>
            <w:vAlign w:val="center"/>
          </w:tcPr>
          <w:p w14:paraId="7D5E73D1">
            <w:pPr>
              <w:jc w:val="center"/>
              <w:rPr>
                <w:rFonts w:asciiTheme="minorEastAsia" w:hAnsiTheme="minorEastAsia"/>
                <w:sz w:val="24"/>
              </w:rPr>
            </w:pPr>
            <w:r>
              <w:rPr>
                <w:rFonts w:hint="eastAsia" w:asciiTheme="minorEastAsia" w:hAnsiTheme="minorEastAsia"/>
                <w:sz w:val="24"/>
                <w:lang w:bidi="ar"/>
              </w:rPr>
              <w:t>室外绞式重铠单模光缆 两芯</w:t>
            </w:r>
          </w:p>
        </w:tc>
        <w:tc>
          <w:tcPr>
            <w:tcW w:w="2694" w:type="dxa"/>
            <w:tcMar>
              <w:top w:w="15" w:type="dxa"/>
              <w:left w:w="15" w:type="dxa"/>
              <w:right w:w="15" w:type="dxa"/>
            </w:tcMar>
            <w:vAlign w:val="center"/>
          </w:tcPr>
          <w:p w14:paraId="5C9B4BE2">
            <w:pPr>
              <w:rPr>
                <w:rFonts w:asciiTheme="minorEastAsia" w:hAnsiTheme="minorEastAsia"/>
                <w:sz w:val="24"/>
              </w:rPr>
            </w:pPr>
            <w:r>
              <w:rPr>
                <w:rFonts w:hint="eastAsia" w:asciiTheme="minorEastAsia" w:hAnsiTheme="minorEastAsia"/>
                <w:sz w:val="24"/>
                <w:lang w:bidi="ar"/>
              </w:rPr>
              <w:t>室外两芯</w:t>
            </w:r>
          </w:p>
        </w:tc>
        <w:tc>
          <w:tcPr>
            <w:tcW w:w="998" w:type="dxa"/>
            <w:tcMar>
              <w:top w:w="15" w:type="dxa"/>
              <w:left w:w="15" w:type="dxa"/>
              <w:right w:w="15" w:type="dxa"/>
            </w:tcMar>
            <w:vAlign w:val="center"/>
          </w:tcPr>
          <w:p w14:paraId="6F948895">
            <w:pPr>
              <w:rPr>
                <w:rFonts w:asciiTheme="minorEastAsia" w:hAnsiTheme="minorEastAsia"/>
                <w:sz w:val="24"/>
              </w:rPr>
            </w:pPr>
            <w:r>
              <w:rPr>
                <w:rFonts w:hint="eastAsia" w:asciiTheme="minorEastAsia" w:hAnsiTheme="minorEastAsia"/>
                <w:sz w:val="24"/>
                <w:lang w:bidi="ar"/>
              </w:rPr>
              <w:t>1000米</w:t>
            </w:r>
          </w:p>
        </w:tc>
      </w:tr>
      <w:tr w14:paraId="6DA6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83399D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E594036">
            <w:pPr>
              <w:rPr>
                <w:rFonts w:asciiTheme="minorEastAsia" w:hAnsiTheme="minorEastAsia"/>
                <w:sz w:val="24"/>
              </w:rPr>
            </w:pPr>
          </w:p>
        </w:tc>
        <w:tc>
          <w:tcPr>
            <w:tcW w:w="3685" w:type="dxa"/>
            <w:tcMar>
              <w:top w:w="15" w:type="dxa"/>
              <w:left w:w="15" w:type="dxa"/>
              <w:right w:w="15" w:type="dxa"/>
            </w:tcMar>
            <w:vAlign w:val="center"/>
          </w:tcPr>
          <w:p w14:paraId="6764CC5C">
            <w:pPr>
              <w:jc w:val="center"/>
              <w:rPr>
                <w:rFonts w:asciiTheme="minorEastAsia" w:hAnsiTheme="minorEastAsia"/>
                <w:sz w:val="24"/>
              </w:rPr>
            </w:pPr>
            <w:r>
              <w:rPr>
                <w:rFonts w:hint="eastAsia" w:asciiTheme="minorEastAsia" w:hAnsiTheme="minorEastAsia"/>
                <w:sz w:val="24"/>
                <w:lang w:bidi="ar"/>
              </w:rPr>
              <w:t>单尾尾纤</w:t>
            </w:r>
          </w:p>
        </w:tc>
        <w:tc>
          <w:tcPr>
            <w:tcW w:w="2694" w:type="dxa"/>
            <w:tcMar>
              <w:top w:w="15" w:type="dxa"/>
              <w:left w:w="15" w:type="dxa"/>
              <w:right w:w="15" w:type="dxa"/>
            </w:tcMar>
            <w:vAlign w:val="center"/>
          </w:tcPr>
          <w:p w14:paraId="6DD6342F">
            <w:pPr>
              <w:rPr>
                <w:rFonts w:asciiTheme="minorEastAsia" w:hAnsiTheme="minorEastAsia"/>
                <w:sz w:val="24"/>
              </w:rPr>
            </w:pPr>
            <w:r>
              <w:rPr>
                <w:rFonts w:hint="eastAsia" w:asciiTheme="minorEastAsia" w:hAnsiTheme="minorEastAsia"/>
                <w:sz w:val="24"/>
                <w:lang w:bidi="ar"/>
              </w:rPr>
              <w:t>单模LC</w:t>
            </w:r>
          </w:p>
        </w:tc>
        <w:tc>
          <w:tcPr>
            <w:tcW w:w="998" w:type="dxa"/>
            <w:tcMar>
              <w:top w:w="15" w:type="dxa"/>
              <w:left w:w="15" w:type="dxa"/>
              <w:right w:w="15" w:type="dxa"/>
            </w:tcMar>
            <w:vAlign w:val="center"/>
          </w:tcPr>
          <w:p w14:paraId="1A56C35D">
            <w:pPr>
              <w:rPr>
                <w:rFonts w:asciiTheme="minorEastAsia" w:hAnsiTheme="minorEastAsia"/>
                <w:sz w:val="24"/>
              </w:rPr>
            </w:pPr>
            <w:r>
              <w:rPr>
                <w:rFonts w:hint="eastAsia" w:asciiTheme="minorEastAsia" w:hAnsiTheme="minorEastAsia"/>
                <w:sz w:val="24"/>
                <w:lang w:bidi="ar"/>
              </w:rPr>
              <w:t>28根</w:t>
            </w:r>
          </w:p>
        </w:tc>
      </w:tr>
      <w:tr w14:paraId="4D91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68D5B3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239C5BA">
            <w:pPr>
              <w:rPr>
                <w:rFonts w:asciiTheme="minorEastAsia" w:hAnsiTheme="minorEastAsia"/>
                <w:sz w:val="24"/>
              </w:rPr>
            </w:pPr>
          </w:p>
        </w:tc>
        <w:tc>
          <w:tcPr>
            <w:tcW w:w="3685" w:type="dxa"/>
            <w:tcMar>
              <w:top w:w="15" w:type="dxa"/>
              <w:left w:w="15" w:type="dxa"/>
              <w:right w:w="15" w:type="dxa"/>
            </w:tcMar>
            <w:vAlign w:val="center"/>
          </w:tcPr>
          <w:p w14:paraId="35692CAA">
            <w:pPr>
              <w:jc w:val="center"/>
              <w:rPr>
                <w:rFonts w:asciiTheme="minorEastAsia" w:hAnsiTheme="minorEastAsia"/>
                <w:sz w:val="24"/>
              </w:rPr>
            </w:pPr>
            <w:r>
              <w:rPr>
                <w:rFonts w:hint="eastAsia" w:asciiTheme="minorEastAsia" w:hAnsiTheme="minorEastAsia"/>
                <w:sz w:val="24"/>
                <w:lang w:bidi="ar"/>
              </w:rPr>
              <w:t>ST型耦合器</w:t>
            </w:r>
          </w:p>
        </w:tc>
        <w:tc>
          <w:tcPr>
            <w:tcW w:w="2694" w:type="dxa"/>
            <w:tcMar>
              <w:top w:w="15" w:type="dxa"/>
              <w:left w:w="15" w:type="dxa"/>
              <w:right w:w="15" w:type="dxa"/>
            </w:tcMar>
            <w:vAlign w:val="center"/>
          </w:tcPr>
          <w:p w14:paraId="67B5462B">
            <w:pPr>
              <w:rPr>
                <w:rFonts w:asciiTheme="minorEastAsia" w:hAnsiTheme="minorEastAsia"/>
                <w:sz w:val="24"/>
              </w:rPr>
            </w:pPr>
            <w:r>
              <w:rPr>
                <w:rFonts w:hint="eastAsia" w:asciiTheme="minorEastAsia" w:hAnsiTheme="minorEastAsia"/>
                <w:sz w:val="24"/>
                <w:lang w:bidi="ar"/>
              </w:rPr>
              <w:t>ST</w:t>
            </w:r>
          </w:p>
        </w:tc>
        <w:tc>
          <w:tcPr>
            <w:tcW w:w="998" w:type="dxa"/>
            <w:tcMar>
              <w:top w:w="15" w:type="dxa"/>
              <w:left w:w="15" w:type="dxa"/>
              <w:right w:w="15" w:type="dxa"/>
            </w:tcMar>
            <w:vAlign w:val="center"/>
          </w:tcPr>
          <w:p w14:paraId="5DBA9F59">
            <w:pPr>
              <w:rPr>
                <w:rFonts w:asciiTheme="minorEastAsia" w:hAnsiTheme="minorEastAsia"/>
                <w:sz w:val="24"/>
              </w:rPr>
            </w:pPr>
            <w:r>
              <w:rPr>
                <w:rFonts w:hint="eastAsia" w:asciiTheme="minorEastAsia" w:hAnsiTheme="minorEastAsia"/>
                <w:sz w:val="24"/>
                <w:lang w:bidi="ar"/>
              </w:rPr>
              <w:t>14个</w:t>
            </w:r>
          </w:p>
        </w:tc>
      </w:tr>
      <w:tr w14:paraId="6B52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3ED5FEB">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9683C92">
            <w:pPr>
              <w:rPr>
                <w:rFonts w:asciiTheme="minorEastAsia" w:hAnsiTheme="minorEastAsia"/>
                <w:sz w:val="24"/>
              </w:rPr>
            </w:pPr>
          </w:p>
        </w:tc>
        <w:tc>
          <w:tcPr>
            <w:tcW w:w="3685" w:type="dxa"/>
            <w:tcMar>
              <w:top w:w="15" w:type="dxa"/>
              <w:left w:w="15" w:type="dxa"/>
              <w:right w:w="15" w:type="dxa"/>
            </w:tcMar>
            <w:vAlign w:val="center"/>
          </w:tcPr>
          <w:p w14:paraId="4B366E58">
            <w:pPr>
              <w:jc w:val="center"/>
              <w:rPr>
                <w:rFonts w:asciiTheme="minorEastAsia" w:hAnsiTheme="minorEastAsia"/>
                <w:sz w:val="24"/>
              </w:rPr>
            </w:pPr>
            <w:r>
              <w:rPr>
                <w:rFonts w:hint="eastAsia" w:asciiTheme="minorEastAsia" w:hAnsiTheme="minorEastAsia"/>
                <w:sz w:val="24"/>
                <w:lang w:bidi="ar"/>
              </w:rPr>
              <w:t>LC-LC多模跳线/单模跳线</w:t>
            </w:r>
          </w:p>
        </w:tc>
        <w:tc>
          <w:tcPr>
            <w:tcW w:w="2694" w:type="dxa"/>
            <w:tcMar>
              <w:top w:w="15" w:type="dxa"/>
              <w:left w:w="15" w:type="dxa"/>
              <w:right w:w="15" w:type="dxa"/>
            </w:tcMar>
            <w:vAlign w:val="center"/>
          </w:tcPr>
          <w:p w14:paraId="24D18BB3">
            <w:pPr>
              <w:rPr>
                <w:rFonts w:asciiTheme="minorEastAsia" w:hAnsiTheme="minorEastAsia"/>
                <w:sz w:val="24"/>
              </w:rPr>
            </w:pPr>
            <w:r>
              <w:rPr>
                <w:rFonts w:hint="eastAsia" w:asciiTheme="minorEastAsia" w:hAnsiTheme="minorEastAsia"/>
                <w:sz w:val="24"/>
                <w:lang w:bidi="ar"/>
              </w:rPr>
              <w:t>多模LC</w:t>
            </w:r>
          </w:p>
        </w:tc>
        <w:tc>
          <w:tcPr>
            <w:tcW w:w="998" w:type="dxa"/>
            <w:tcMar>
              <w:top w:w="15" w:type="dxa"/>
              <w:left w:w="15" w:type="dxa"/>
              <w:right w:w="15" w:type="dxa"/>
            </w:tcMar>
            <w:vAlign w:val="center"/>
          </w:tcPr>
          <w:p w14:paraId="5509E320">
            <w:pPr>
              <w:rPr>
                <w:rFonts w:asciiTheme="minorEastAsia" w:hAnsiTheme="minorEastAsia"/>
                <w:sz w:val="24"/>
              </w:rPr>
            </w:pPr>
            <w:r>
              <w:rPr>
                <w:rFonts w:hint="eastAsia" w:asciiTheme="minorEastAsia" w:hAnsiTheme="minorEastAsia"/>
                <w:sz w:val="24"/>
                <w:lang w:bidi="ar"/>
              </w:rPr>
              <w:t>14条</w:t>
            </w:r>
          </w:p>
        </w:tc>
      </w:tr>
      <w:tr w14:paraId="4654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DE531DB">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1392A5E">
            <w:pPr>
              <w:rPr>
                <w:rFonts w:asciiTheme="minorEastAsia" w:hAnsiTheme="minorEastAsia"/>
                <w:sz w:val="24"/>
              </w:rPr>
            </w:pPr>
          </w:p>
        </w:tc>
        <w:tc>
          <w:tcPr>
            <w:tcW w:w="3685" w:type="dxa"/>
            <w:tcMar>
              <w:top w:w="15" w:type="dxa"/>
              <w:left w:w="15" w:type="dxa"/>
              <w:right w:w="15" w:type="dxa"/>
            </w:tcMar>
            <w:vAlign w:val="center"/>
          </w:tcPr>
          <w:p w14:paraId="64ADF5C8">
            <w:pPr>
              <w:jc w:val="center"/>
              <w:rPr>
                <w:rFonts w:asciiTheme="minorEastAsia" w:hAnsiTheme="minorEastAsia"/>
                <w:sz w:val="24"/>
              </w:rPr>
            </w:pPr>
            <w:r>
              <w:rPr>
                <w:rFonts w:hint="eastAsia" w:asciiTheme="minorEastAsia" w:hAnsiTheme="minorEastAsia"/>
                <w:sz w:val="24"/>
                <w:lang w:bidi="ar"/>
              </w:rPr>
              <w:t>网线</w:t>
            </w:r>
          </w:p>
        </w:tc>
        <w:tc>
          <w:tcPr>
            <w:tcW w:w="2694" w:type="dxa"/>
            <w:tcMar>
              <w:top w:w="15" w:type="dxa"/>
              <w:left w:w="15" w:type="dxa"/>
              <w:right w:w="15" w:type="dxa"/>
            </w:tcMar>
            <w:vAlign w:val="center"/>
          </w:tcPr>
          <w:p w14:paraId="23D54A99">
            <w:pPr>
              <w:rPr>
                <w:rFonts w:asciiTheme="minorEastAsia" w:hAnsiTheme="minorEastAsia"/>
                <w:sz w:val="24"/>
              </w:rPr>
            </w:pPr>
            <w:r>
              <w:rPr>
                <w:rFonts w:hint="eastAsia" w:asciiTheme="minorEastAsia" w:hAnsiTheme="minorEastAsia"/>
                <w:sz w:val="24"/>
                <w:lang w:bidi="ar"/>
              </w:rPr>
              <w:t>超五类</w:t>
            </w:r>
          </w:p>
        </w:tc>
        <w:tc>
          <w:tcPr>
            <w:tcW w:w="998" w:type="dxa"/>
            <w:tcMar>
              <w:top w:w="15" w:type="dxa"/>
              <w:left w:w="15" w:type="dxa"/>
              <w:right w:w="15" w:type="dxa"/>
            </w:tcMar>
            <w:vAlign w:val="center"/>
          </w:tcPr>
          <w:p w14:paraId="7C9BC901">
            <w:pPr>
              <w:rPr>
                <w:rFonts w:asciiTheme="minorEastAsia" w:hAnsiTheme="minorEastAsia"/>
                <w:sz w:val="24"/>
              </w:rPr>
            </w:pPr>
            <w:r>
              <w:rPr>
                <w:rFonts w:hint="eastAsia" w:asciiTheme="minorEastAsia" w:hAnsiTheme="minorEastAsia"/>
                <w:sz w:val="24"/>
                <w:lang w:bidi="ar"/>
              </w:rPr>
              <w:t>500米</w:t>
            </w:r>
          </w:p>
        </w:tc>
      </w:tr>
      <w:tr w14:paraId="69FE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8760AC5">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16EDACD">
            <w:pPr>
              <w:rPr>
                <w:rFonts w:asciiTheme="minorEastAsia" w:hAnsiTheme="minorEastAsia"/>
                <w:sz w:val="24"/>
              </w:rPr>
            </w:pPr>
          </w:p>
        </w:tc>
        <w:tc>
          <w:tcPr>
            <w:tcW w:w="3685" w:type="dxa"/>
            <w:tcMar>
              <w:top w:w="15" w:type="dxa"/>
              <w:left w:w="15" w:type="dxa"/>
              <w:right w:w="15" w:type="dxa"/>
            </w:tcMar>
            <w:vAlign w:val="center"/>
          </w:tcPr>
          <w:p w14:paraId="4C2B18B8">
            <w:pPr>
              <w:jc w:val="center"/>
              <w:rPr>
                <w:rFonts w:asciiTheme="minorEastAsia" w:hAnsiTheme="minorEastAsia"/>
                <w:sz w:val="24"/>
              </w:rPr>
            </w:pPr>
            <w:r>
              <w:rPr>
                <w:rFonts w:hint="eastAsia" w:asciiTheme="minorEastAsia" w:hAnsiTheme="minorEastAsia"/>
                <w:sz w:val="24"/>
                <w:lang w:bidi="ar"/>
              </w:rPr>
              <w:t>广播线</w:t>
            </w:r>
          </w:p>
        </w:tc>
        <w:tc>
          <w:tcPr>
            <w:tcW w:w="2694" w:type="dxa"/>
            <w:tcMar>
              <w:top w:w="15" w:type="dxa"/>
              <w:left w:w="15" w:type="dxa"/>
              <w:right w:w="15" w:type="dxa"/>
            </w:tcMar>
            <w:vAlign w:val="center"/>
          </w:tcPr>
          <w:p w14:paraId="2945FD45">
            <w:pPr>
              <w:rPr>
                <w:rFonts w:asciiTheme="minorEastAsia" w:hAnsiTheme="minorEastAsia"/>
                <w:sz w:val="24"/>
              </w:rPr>
            </w:pPr>
            <w:r>
              <w:rPr>
                <w:rFonts w:hint="eastAsia" w:asciiTheme="minorEastAsia" w:hAnsiTheme="minorEastAsia"/>
                <w:sz w:val="24"/>
                <w:lang w:bidi="ar"/>
              </w:rPr>
              <w:t>RVVP-2*2.5</w:t>
            </w:r>
          </w:p>
        </w:tc>
        <w:tc>
          <w:tcPr>
            <w:tcW w:w="998" w:type="dxa"/>
            <w:tcMar>
              <w:top w:w="15" w:type="dxa"/>
              <w:left w:w="15" w:type="dxa"/>
              <w:right w:w="15" w:type="dxa"/>
            </w:tcMar>
            <w:vAlign w:val="center"/>
          </w:tcPr>
          <w:p w14:paraId="3B8B0F6D">
            <w:pPr>
              <w:rPr>
                <w:rFonts w:asciiTheme="minorEastAsia" w:hAnsiTheme="minorEastAsia"/>
                <w:sz w:val="24"/>
              </w:rPr>
            </w:pPr>
            <w:r>
              <w:rPr>
                <w:rFonts w:hint="eastAsia" w:asciiTheme="minorEastAsia" w:hAnsiTheme="minorEastAsia"/>
                <w:sz w:val="24"/>
                <w:lang w:bidi="ar"/>
              </w:rPr>
              <w:t>1400米</w:t>
            </w:r>
          </w:p>
        </w:tc>
      </w:tr>
      <w:tr w14:paraId="0387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559CFC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7208629">
            <w:pPr>
              <w:rPr>
                <w:rFonts w:asciiTheme="minorEastAsia" w:hAnsiTheme="minorEastAsia"/>
                <w:sz w:val="24"/>
              </w:rPr>
            </w:pPr>
          </w:p>
        </w:tc>
        <w:tc>
          <w:tcPr>
            <w:tcW w:w="3685" w:type="dxa"/>
            <w:tcMar>
              <w:top w:w="15" w:type="dxa"/>
              <w:left w:w="15" w:type="dxa"/>
              <w:right w:w="15" w:type="dxa"/>
            </w:tcMar>
            <w:vAlign w:val="center"/>
          </w:tcPr>
          <w:p w14:paraId="09272A3A">
            <w:pPr>
              <w:jc w:val="center"/>
              <w:rPr>
                <w:rFonts w:asciiTheme="minorEastAsia" w:hAnsiTheme="minorEastAsia"/>
                <w:sz w:val="24"/>
              </w:rPr>
            </w:pPr>
            <w:r>
              <w:rPr>
                <w:rFonts w:hint="eastAsia" w:asciiTheme="minorEastAsia" w:hAnsiTheme="minorEastAsia"/>
                <w:sz w:val="24"/>
                <w:lang w:bidi="ar"/>
              </w:rPr>
              <w:t>镀锌钢管</w:t>
            </w:r>
          </w:p>
        </w:tc>
        <w:tc>
          <w:tcPr>
            <w:tcW w:w="2694" w:type="dxa"/>
            <w:tcMar>
              <w:top w:w="15" w:type="dxa"/>
              <w:left w:w="15" w:type="dxa"/>
              <w:right w:w="15" w:type="dxa"/>
            </w:tcMar>
            <w:vAlign w:val="center"/>
          </w:tcPr>
          <w:p w14:paraId="074AB863">
            <w:pPr>
              <w:rPr>
                <w:rFonts w:asciiTheme="minorEastAsia" w:hAnsiTheme="minorEastAsia"/>
                <w:sz w:val="24"/>
              </w:rPr>
            </w:pPr>
            <w:r>
              <w:rPr>
                <w:rFonts w:hint="eastAsia" w:asciiTheme="minorEastAsia" w:hAnsiTheme="minorEastAsia"/>
                <w:sz w:val="24"/>
                <w:lang w:bidi="ar"/>
              </w:rPr>
              <w:t>SC25</w:t>
            </w:r>
          </w:p>
        </w:tc>
        <w:tc>
          <w:tcPr>
            <w:tcW w:w="998" w:type="dxa"/>
            <w:tcMar>
              <w:top w:w="15" w:type="dxa"/>
              <w:left w:w="15" w:type="dxa"/>
              <w:right w:w="15" w:type="dxa"/>
            </w:tcMar>
            <w:vAlign w:val="center"/>
          </w:tcPr>
          <w:p w14:paraId="4626BB49">
            <w:pPr>
              <w:rPr>
                <w:rFonts w:asciiTheme="minorEastAsia" w:hAnsiTheme="minorEastAsia"/>
                <w:sz w:val="24"/>
              </w:rPr>
            </w:pPr>
            <w:r>
              <w:rPr>
                <w:rFonts w:hint="eastAsia" w:asciiTheme="minorEastAsia" w:hAnsiTheme="minorEastAsia"/>
                <w:sz w:val="24"/>
                <w:lang w:bidi="ar"/>
              </w:rPr>
              <w:t>200米</w:t>
            </w:r>
          </w:p>
        </w:tc>
      </w:tr>
      <w:tr w14:paraId="5F5F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83C81C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1760BB5">
            <w:pPr>
              <w:rPr>
                <w:rFonts w:asciiTheme="minorEastAsia" w:hAnsiTheme="minorEastAsia"/>
                <w:sz w:val="24"/>
              </w:rPr>
            </w:pPr>
          </w:p>
        </w:tc>
        <w:tc>
          <w:tcPr>
            <w:tcW w:w="3685" w:type="dxa"/>
            <w:tcMar>
              <w:top w:w="15" w:type="dxa"/>
              <w:left w:w="15" w:type="dxa"/>
              <w:right w:w="15" w:type="dxa"/>
            </w:tcMar>
            <w:vAlign w:val="center"/>
          </w:tcPr>
          <w:p w14:paraId="30E573BB">
            <w:pPr>
              <w:jc w:val="center"/>
              <w:rPr>
                <w:rFonts w:asciiTheme="minorEastAsia" w:hAnsiTheme="minorEastAsia"/>
                <w:sz w:val="24"/>
              </w:rPr>
            </w:pPr>
            <w:r>
              <w:rPr>
                <w:rFonts w:hint="eastAsia" w:asciiTheme="minorEastAsia" w:hAnsiTheme="minorEastAsia"/>
                <w:sz w:val="24"/>
                <w:lang w:bidi="ar"/>
              </w:rPr>
              <w:t>镀锌钢管</w:t>
            </w:r>
          </w:p>
        </w:tc>
        <w:tc>
          <w:tcPr>
            <w:tcW w:w="2694" w:type="dxa"/>
            <w:tcMar>
              <w:top w:w="15" w:type="dxa"/>
              <w:left w:w="15" w:type="dxa"/>
              <w:right w:w="15" w:type="dxa"/>
            </w:tcMar>
            <w:vAlign w:val="center"/>
          </w:tcPr>
          <w:p w14:paraId="7D83B96E">
            <w:pPr>
              <w:rPr>
                <w:rFonts w:asciiTheme="minorEastAsia" w:hAnsiTheme="minorEastAsia"/>
                <w:sz w:val="24"/>
              </w:rPr>
            </w:pPr>
            <w:r>
              <w:rPr>
                <w:rFonts w:hint="eastAsia" w:asciiTheme="minorEastAsia" w:hAnsiTheme="minorEastAsia"/>
                <w:sz w:val="24"/>
                <w:lang w:bidi="ar"/>
              </w:rPr>
              <w:t>SC32</w:t>
            </w:r>
          </w:p>
        </w:tc>
        <w:tc>
          <w:tcPr>
            <w:tcW w:w="998" w:type="dxa"/>
            <w:tcMar>
              <w:top w:w="15" w:type="dxa"/>
              <w:left w:w="15" w:type="dxa"/>
              <w:right w:w="15" w:type="dxa"/>
            </w:tcMar>
            <w:vAlign w:val="center"/>
          </w:tcPr>
          <w:p w14:paraId="2575E076">
            <w:pPr>
              <w:rPr>
                <w:rFonts w:asciiTheme="minorEastAsia" w:hAnsiTheme="minorEastAsia"/>
                <w:sz w:val="24"/>
              </w:rPr>
            </w:pPr>
            <w:r>
              <w:rPr>
                <w:rFonts w:hint="eastAsia" w:asciiTheme="minorEastAsia" w:hAnsiTheme="minorEastAsia"/>
                <w:sz w:val="24"/>
                <w:lang w:bidi="ar"/>
              </w:rPr>
              <w:t>400米</w:t>
            </w:r>
          </w:p>
        </w:tc>
      </w:tr>
      <w:tr w14:paraId="15A8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D4BA1CD">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6AADD21">
            <w:pPr>
              <w:rPr>
                <w:rFonts w:asciiTheme="minorEastAsia" w:hAnsiTheme="minorEastAsia"/>
                <w:sz w:val="24"/>
              </w:rPr>
            </w:pPr>
          </w:p>
        </w:tc>
        <w:tc>
          <w:tcPr>
            <w:tcW w:w="3685" w:type="dxa"/>
            <w:tcMar>
              <w:top w:w="15" w:type="dxa"/>
              <w:left w:w="15" w:type="dxa"/>
              <w:right w:w="15" w:type="dxa"/>
            </w:tcMar>
            <w:vAlign w:val="center"/>
          </w:tcPr>
          <w:p w14:paraId="216E2914">
            <w:pPr>
              <w:jc w:val="center"/>
              <w:rPr>
                <w:rFonts w:asciiTheme="minorEastAsia" w:hAnsiTheme="minorEastAsia"/>
                <w:sz w:val="24"/>
              </w:rPr>
            </w:pPr>
            <w:r>
              <w:rPr>
                <w:rFonts w:hint="eastAsia" w:asciiTheme="minorEastAsia" w:hAnsiTheme="minorEastAsia"/>
                <w:sz w:val="24"/>
                <w:lang w:bidi="ar"/>
              </w:rPr>
              <w:t>镀锌钢管</w:t>
            </w:r>
          </w:p>
        </w:tc>
        <w:tc>
          <w:tcPr>
            <w:tcW w:w="2694" w:type="dxa"/>
            <w:tcMar>
              <w:top w:w="15" w:type="dxa"/>
              <w:left w:w="15" w:type="dxa"/>
              <w:right w:w="15" w:type="dxa"/>
            </w:tcMar>
            <w:vAlign w:val="center"/>
          </w:tcPr>
          <w:p w14:paraId="0D480BEB">
            <w:pPr>
              <w:rPr>
                <w:rFonts w:asciiTheme="minorEastAsia" w:hAnsiTheme="minorEastAsia"/>
                <w:sz w:val="24"/>
              </w:rPr>
            </w:pPr>
            <w:r>
              <w:rPr>
                <w:rFonts w:hint="eastAsia" w:asciiTheme="minorEastAsia" w:hAnsiTheme="minorEastAsia"/>
                <w:sz w:val="24"/>
                <w:lang w:bidi="ar"/>
              </w:rPr>
              <w:t>SC50</w:t>
            </w:r>
          </w:p>
        </w:tc>
        <w:tc>
          <w:tcPr>
            <w:tcW w:w="998" w:type="dxa"/>
            <w:tcMar>
              <w:top w:w="15" w:type="dxa"/>
              <w:left w:w="15" w:type="dxa"/>
              <w:right w:w="15" w:type="dxa"/>
            </w:tcMar>
            <w:vAlign w:val="center"/>
          </w:tcPr>
          <w:p w14:paraId="54F1C793">
            <w:pPr>
              <w:rPr>
                <w:rFonts w:asciiTheme="minorEastAsia" w:hAnsiTheme="minorEastAsia"/>
                <w:sz w:val="24"/>
              </w:rPr>
            </w:pPr>
            <w:r>
              <w:rPr>
                <w:rFonts w:hint="eastAsia" w:asciiTheme="minorEastAsia" w:hAnsiTheme="minorEastAsia"/>
                <w:sz w:val="24"/>
                <w:lang w:bidi="ar"/>
              </w:rPr>
              <w:t>800米</w:t>
            </w:r>
          </w:p>
        </w:tc>
      </w:tr>
      <w:tr w14:paraId="0B82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8951142">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F49CF8F">
            <w:pPr>
              <w:rPr>
                <w:rFonts w:asciiTheme="minorEastAsia" w:hAnsiTheme="minorEastAsia"/>
                <w:sz w:val="24"/>
              </w:rPr>
            </w:pPr>
          </w:p>
        </w:tc>
        <w:tc>
          <w:tcPr>
            <w:tcW w:w="3685" w:type="dxa"/>
            <w:tcMar>
              <w:top w:w="15" w:type="dxa"/>
              <w:left w:w="15" w:type="dxa"/>
              <w:right w:w="15" w:type="dxa"/>
            </w:tcMar>
            <w:vAlign w:val="center"/>
          </w:tcPr>
          <w:p w14:paraId="5FD9D758">
            <w:pPr>
              <w:jc w:val="center"/>
              <w:rPr>
                <w:rFonts w:asciiTheme="minorEastAsia" w:hAnsiTheme="minorEastAsia"/>
                <w:sz w:val="24"/>
              </w:rPr>
            </w:pPr>
            <w:r>
              <w:rPr>
                <w:rFonts w:hint="eastAsia" w:asciiTheme="minorEastAsia" w:hAnsiTheme="minorEastAsia"/>
                <w:sz w:val="24"/>
                <w:lang w:bidi="ar"/>
              </w:rPr>
              <w:t>热镀锌立杆</w:t>
            </w:r>
          </w:p>
        </w:tc>
        <w:tc>
          <w:tcPr>
            <w:tcW w:w="2694" w:type="dxa"/>
            <w:tcMar>
              <w:top w:w="15" w:type="dxa"/>
              <w:left w:w="15" w:type="dxa"/>
              <w:right w:w="15" w:type="dxa"/>
            </w:tcMar>
            <w:vAlign w:val="center"/>
          </w:tcPr>
          <w:p w14:paraId="5031B953">
            <w:pPr>
              <w:rPr>
                <w:rFonts w:asciiTheme="minorEastAsia" w:hAnsiTheme="minorEastAsia"/>
                <w:sz w:val="24"/>
              </w:rPr>
            </w:pPr>
            <w:r>
              <w:rPr>
                <w:rFonts w:hint="eastAsia" w:asciiTheme="minorEastAsia" w:hAnsiTheme="minorEastAsia"/>
                <w:sz w:val="24"/>
                <w:lang w:bidi="ar"/>
              </w:rPr>
              <w:t>定制</w:t>
            </w:r>
          </w:p>
        </w:tc>
        <w:tc>
          <w:tcPr>
            <w:tcW w:w="998" w:type="dxa"/>
            <w:tcMar>
              <w:top w:w="15" w:type="dxa"/>
              <w:left w:w="15" w:type="dxa"/>
              <w:right w:w="15" w:type="dxa"/>
            </w:tcMar>
            <w:vAlign w:val="center"/>
          </w:tcPr>
          <w:p w14:paraId="1962B3E6">
            <w:pPr>
              <w:rPr>
                <w:rFonts w:asciiTheme="minorEastAsia" w:hAnsiTheme="minorEastAsia"/>
                <w:sz w:val="24"/>
              </w:rPr>
            </w:pPr>
            <w:r>
              <w:rPr>
                <w:rFonts w:hint="eastAsia" w:asciiTheme="minorEastAsia" w:hAnsiTheme="minorEastAsia"/>
                <w:sz w:val="24"/>
                <w:lang w:bidi="ar"/>
              </w:rPr>
              <w:t>78根</w:t>
            </w:r>
          </w:p>
        </w:tc>
      </w:tr>
      <w:tr w14:paraId="5A16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AF658E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59ADB71">
            <w:pPr>
              <w:rPr>
                <w:rFonts w:asciiTheme="minorEastAsia" w:hAnsiTheme="minorEastAsia"/>
                <w:sz w:val="24"/>
              </w:rPr>
            </w:pPr>
          </w:p>
        </w:tc>
        <w:tc>
          <w:tcPr>
            <w:tcW w:w="3685" w:type="dxa"/>
            <w:tcMar>
              <w:top w:w="15" w:type="dxa"/>
              <w:left w:w="15" w:type="dxa"/>
              <w:right w:w="15" w:type="dxa"/>
            </w:tcMar>
            <w:vAlign w:val="center"/>
          </w:tcPr>
          <w:p w14:paraId="26D96C6F">
            <w:pPr>
              <w:jc w:val="center"/>
              <w:rPr>
                <w:rFonts w:asciiTheme="minorEastAsia" w:hAnsiTheme="minorEastAsia"/>
                <w:sz w:val="24"/>
              </w:rPr>
            </w:pPr>
            <w:r>
              <w:rPr>
                <w:rFonts w:hint="eastAsia" w:asciiTheme="minorEastAsia" w:hAnsiTheme="minorEastAsia"/>
                <w:sz w:val="24"/>
                <w:lang w:bidi="ar"/>
              </w:rPr>
              <w:t>户外全彩LED显示屏</w:t>
            </w:r>
          </w:p>
        </w:tc>
        <w:tc>
          <w:tcPr>
            <w:tcW w:w="2694" w:type="dxa"/>
            <w:tcMar>
              <w:top w:w="15" w:type="dxa"/>
              <w:left w:w="15" w:type="dxa"/>
              <w:right w:w="15" w:type="dxa"/>
            </w:tcMar>
            <w:vAlign w:val="center"/>
          </w:tcPr>
          <w:p w14:paraId="69341F43">
            <w:pPr>
              <w:rPr>
                <w:rFonts w:asciiTheme="minorEastAsia" w:hAnsiTheme="minorEastAsia"/>
                <w:sz w:val="24"/>
              </w:rPr>
            </w:pPr>
            <w:r>
              <w:rPr>
                <w:rFonts w:hint="eastAsia" w:asciiTheme="minorEastAsia" w:hAnsiTheme="minorEastAsia"/>
                <w:sz w:val="24"/>
                <w:lang w:bidi="ar"/>
              </w:rPr>
              <w:t>50平米</w:t>
            </w:r>
          </w:p>
        </w:tc>
        <w:tc>
          <w:tcPr>
            <w:tcW w:w="998" w:type="dxa"/>
            <w:tcMar>
              <w:top w:w="15" w:type="dxa"/>
              <w:left w:w="15" w:type="dxa"/>
              <w:right w:w="15" w:type="dxa"/>
            </w:tcMar>
            <w:vAlign w:val="center"/>
          </w:tcPr>
          <w:p w14:paraId="5D19FCBA">
            <w:pPr>
              <w:rPr>
                <w:rFonts w:asciiTheme="minorEastAsia" w:hAnsiTheme="minorEastAsia"/>
                <w:sz w:val="24"/>
              </w:rPr>
            </w:pPr>
            <w:r>
              <w:rPr>
                <w:rFonts w:hint="eastAsia" w:asciiTheme="minorEastAsia" w:hAnsiTheme="minorEastAsia"/>
                <w:sz w:val="24"/>
                <w:lang w:bidi="ar"/>
              </w:rPr>
              <w:t>50平米</w:t>
            </w:r>
          </w:p>
        </w:tc>
      </w:tr>
      <w:tr w14:paraId="4A96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5DC6EB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1559738">
            <w:pPr>
              <w:rPr>
                <w:rFonts w:asciiTheme="minorEastAsia" w:hAnsiTheme="minorEastAsia"/>
                <w:sz w:val="24"/>
              </w:rPr>
            </w:pPr>
          </w:p>
        </w:tc>
        <w:tc>
          <w:tcPr>
            <w:tcW w:w="3685" w:type="dxa"/>
            <w:tcMar>
              <w:top w:w="15" w:type="dxa"/>
              <w:left w:w="15" w:type="dxa"/>
              <w:right w:w="15" w:type="dxa"/>
            </w:tcMar>
            <w:vAlign w:val="center"/>
          </w:tcPr>
          <w:p w14:paraId="3D2976D1">
            <w:pPr>
              <w:jc w:val="center"/>
              <w:rPr>
                <w:rFonts w:asciiTheme="minorEastAsia" w:hAnsiTheme="minorEastAsia"/>
                <w:sz w:val="24"/>
              </w:rPr>
            </w:pPr>
            <w:r>
              <w:rPr>
                <w:rFonts w:hint="eastAsia" w:asciiTheme="minorEastAsia" w:hAnsiTheme="minorEastAsia"/>
                <w:sz w:val="24"/>
                <w:lang w:bidi="ar"/>
              </w:rPr>
              <w:t>多媒体查询软件</w:t>
            </w:r>
          </w:p>
        </w:tc>
        <w:tc>
          <w:tcPr>
            <w:tcW w:w="2694" w:type="dxa"/>
            <w:tcMar>
              <w:top w:w="15" w:type="dxa"/>
              <w:left w:w="15" w:type="dxa"/>
              <w:right w:w="15" w:type="dxa"/>
            </w:tcMar>
            <w:vAlign w:val="center"/>
          </w:tcPr>
          <w:p w14:paraId="6C5F32AF">
            <w:pPr>
              <w:rPr>
                <w:rFonts w:asciiTheme="minorEastAsia" w:hAnsiTheme="minorEastAsia"/>
                <w:sz w:val="24"/>
              </w:rPr>
            </w:pPr>
            <w:r>
              <w:rPr>
                <w:rFonts w:hint="eastAsia" w:asciiTheme="minorEastAsia" w:hAnsiTheme="minorEastAsia"/>
                <w:sz w:val="24"/>
                <w:lang w:bidi="ar"/>
              </w:rPr>
              <w:t>DX-V1.0</w:t>
            </w:r>
          </w:p>
        </w:tc>
        <w:tc>
          <w:tcPr>
            <w:tcW w:w="998" w:type="dxa"/>
            <w:tcMar>
              <w:top w:w="15" w:type="dxa"/>
              <w:left w:w="15" w:type="dxa"/>
              <w:right w:w="15" w:type="dxa"/>
            </w:tcMar>
            <w:vAlign w:val="center"/>
          </w:tcPr>
          <w:p w14:paraId="74F51BA3">
            <w:pPr>
              <w:rPr>
                <w:rFonts w:asciiTheme="minorEastAsia" w:hAnsiTheme="minorEastAsia"/>
                <w:sz w:val="24"/>
              </w:rPr>
            </w:pPr>
            <w:r>
              <w:rPr>
                <w:rFonts w:hint="eastAsia" w:asciiTheme="minorEastAsia" w:hAnsiTheme="minorEastAsia"/>
                <w:sz w:val="24"/>
                <w:lang w:bidi="ar"/>
              </w:rPr>
              <w:t>1套</w:t>
            </w:r>
          </w:p>
        </w:tc>
      </w:tr>
      <w:tr w14:paraId="4479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BCB14C7">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4BCAD92">
            <w:pPr>
              <w:rPr>
                <w:rFonts w:asciiTheme="minorEastAsia" w:hAnsiTheme="minorEastAsia"/>
                <w:sz w:val="24"/>
              </w:rPr>
            </w:pPr>
          </w:p>
        </w:tc>
        <w:tc>
          <w:tcPr>
            <w:tcW w:w="3685" w:type="dxa"/>
            <w:tcMar>
              <w:top w:w="15" w:type="dxa"/>
              <w:left w:w="15" w:type="dxa"/>
              <w:right w:w="15" w:type="dxa"/>
            </w:tcMar>
            <w:vAlign w:val="center"/>
          </w:tcPr>
          <w:p w14:paraId="0B7D4C99">
            <w:pPr>
              <w:jc w:val="center"/>
              <w:rPr>
                <w:rFonts w:asciiTheme="minorEastAsia" w:hAnsiTheme="minorEastAsia"/>
                <w:sz w:val="24"/>
              </w:rPr>
            </w:pPr>
            <w:r>
              <w:rPr>
                <w:rFonts w:hint="eastAsia" w:asciiTheme="minorEastAsia" w:hAnsiTheme="minorEastAsia"/>
                <w:sz w:val="24"/>
                <w:lang w:bidi="ar"/>
              </w:rPr>
              <w:t>控制主机</w:t>
            </w:r>
          </w:p>
        </w:tc>
        <w:tc>
          <w:tcPr>
            <w:tcW w:w="2694" w:type="dxa"/>
            <w:tcMar>
              <w:top w:w="15" w:type="dxa"/>
              <w:left w:w="15" w:type="dxa"/>
              <w:right w:w="15" w:type="dxa"/>
            </w:tcMar>
            <w:vAlign w:val="center"/>
          </w:tcPr>
          <w:p w14:paraId="751749AF">
            <w:pPr>
              <w:rPr>
                <w:rFonts w:asciiTheme="minorEastAsia" w:hAnsiTheme="minorEastAsia"/>
                <w:sz w:val="24"/>
              </w:rPr>
            </w:pPr>
            <w:r>
              <w:rPr>
                <w:rFonts w:hint="eastAsia" w:asciiTheme="minorEastAsia" w:hAnsiTheme="minorEastAsia"/>
                <w:sz w:val="24"/>
                <w:lang w:bidi="ar"/>
              </w:rPr>
              <w:t>启天M4550-B617</w:t>
            </w:r>
          </w:p>
        </w:tc>
        <w:tc>
          <w:tcPr>
            <w:tcW w:w="998" w:type="dxa"/>
            <w:tcMar>
              <w:top w:w="15" w:type="dxa"/>
              <w:left w:w="15" w:type="dxa"/>
              <w:right w:w="15" w:type="dxa"/>
            </w:tcMar>
            <w:vAlign w:val="center"/>
          </w:tcPr>
          <w:p w14:paraId="381B2FCF">
            <w:pPr>
              <w:rPr>
                <w:rFonts w:asciiTheme="minorEastAsia" w:hAnsiTheme="minorEastAsia"/>
                <w:sz w:val="24"/>
              </w:rPr>
            </w:pPr>
            <w:r>
              <w:rPr>
                <w:rFonts w:hint="eastAsia" w:asciiTheme="minorEastAsia" w:hAnsiTheme="minorEastAsia"/>
                <w:sz w:val="24"/>
                <w:lang w:bidi="ar"/>
              </w:rPr>
              <w:t>1台</w:t>
            </w:r>
          </w:p>
        </w:tc>
      </w:tr>
      <w:tr w14:paraId="25A7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444C8B5">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AB14BFB">
            <w:pPr>
              <w:rPr>
                <w:rFonts w:asciiTheme="minorEastAsia" w:hAnsiTheme="minorEastAsia"/>
                <w:sz w:val="24"/>
              </w:rPr>
            </w:pPr>
          </w:p>
        </w:tc>
        <w:tc>
          <w:tcPr>
            <w:tcW w:w="3685" w:type="dxa"/>
            <w:tcMar>
              <w:top w:w="15" w:type="dxa"/>
              <w:left w:w="15" w:type="dxa"/>
              <w:right w:w="15" w:type="dxa"/>
            </w:tcMar>
            <w:vAlign w:val="center"/>
          </w:tcPr>
          <w:p w14:paraId="2E64CDDF">
            <w:pPr>
              <w:jc w:val="center"/>
              <w:rPr>
                <w:rFonts w:asciiTheme="minorEastAsia" w:hAnsiTheme="minorEastAsia"/>
                <w:sz w:val="24"/>
              </w:rPr>
            </w:pPr>
            <w:r>
              <w:rPr>
                <w:rFonts w:hint="eastAsia" w:asciiTheme="minorEastAsia" w:hAnsiTheme="minorEastAsia"/>
                <w:sz w:val="24"/>
                <w:lang w:bidi="ar"/>
              </w:rPr>
              <w:t>室外24芯层绞式 重铠单模光缆</w:t>
            </w:r>
          </w:p>
        </w:tc>
        <w:tc>
          <w:tcPr>
            <w:tcW w:w="2694" w:type="dxa"/>
            <w:tcMar>
              <w:top w:w="15" w:type="dxa"/>
              <w:left w:w="15" w:type="dxa"/>
              <w:right w:w="15" w:type="dxa"/>
            </w:tcMar>
            <w:vAlign w:val="center"/>
          </w:tcPr>
          <w:p w14:paraId="1C2F75EE">
            <w:pPr>
              <w:rPr>
                <w:rFonts w:asciiTheme="minorEastAsia" w:hAnsiTheme="minorEastAsia"/>
                <w:sz w:val="24"/>
              </w:rPr>
            </w:pPr>
            <w:r>
              <w:rPr>
                <w:rFonts w:hint="eastAsia" w:asciiTheme="minorEastAsia" w:hAnsiTheme="minorEastAsia"/>
                <w:sz w:val="24"/>
                <w:lang w:bidi="ar"/>
              </w:rPr>
              <w:t>室外24芯</w:t>
            </w:r>
          </w:p>
        </w:tc>
        <w:tc>
          <w:tcPr>
            <w:tcW w:w="998" w:type="dxa"/>
            <w:tcMar>
              <w:top w:w="15" w:type="dxa"/>
              <w:left w:w="15" w:type="dxa"/>
              <w:right w:w="15" w:type="dxa"/>
            </w:tcMar>
            <w:vAlign w:val="center"/>
          </w:tcPr>
          <w:p w14:paraId="2EC305FB">
            <w:pPr>
              <w:rPr>
                <w:rFonts w:asciiTheme="minorEastAsia" w:hAnsiTheme="minorEastAsia"/>
                <w:sz w:val="24"/>
              </w:rPr>
            </w:pPr>
            <w:r>
              <w:rPr>
                <w:rFonts w:hint="eastAsia" w:asciiTheme="minorEastAsia" w:hAnsiTheme="minorEastAsia"/>
                <w:sz w:val="24"/>
                <w:lang w:bidi="ar"/>
              </w:rPr>
              <w:t>20000米</w:t>
            </w:r>
          </w:p>
        </w:tc>
      </w:tr>
      <w:tr w14:paraId="6991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C3FC1B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F235ECB">
            <w:pPr>
              <w:rPr>
                <w:rFonts w:asciiTheme="minorEastAsia" w:hAnsiTheme="minorEastAsia"/>
                <w:sz w:val="24"/>
              </w:rPr>
            </w:pPr>
          </w:p>
        </w:tc>
        <w:tc>
          <w:tcPr>
            <w:tcW w:w="3685" w:type="dxa"/>
            <w:tcMar>
              <w:top w:w="15" w:type="dxa"/>
              <w:left w:w="15" w:type="dxa"/>
              <w:right w:w="15" w:type="dxa"/>
            </w:tcMar>
            <w:vAlign w:val="center"/>
          </w:tcPr>
          <w:p w14:paraId="02082EB7">
            <w:pPr>
              <w:jc w:val="center"/>
              <w:rPr>
                <w:rFonts w:asciiTheme="minorEastAsia" w:hAnsiTheme="minorEastAsia"/>
                <w:sz w:val="24"/>
              </w:rPr>
            </w:pPr>
            <w:r>
              <w:rPr>
                <w:rFonts w:hint="eastAsia" w:asciiTheme="minorEastAsia" w:hAnsiTheme="minorEastAsia"/>
                <w:sz w:val="24"/>
                <w:lang w:bidi="ar"/>
              </w:rPr>
              <w:t>室外4芯层绞式 重铠单模光缆</w:t>
            </w:r>
          </w:p>
        </w:tc>
        <w:tc>
          <w:tcPr>
            <w:tcW w:w="2694" w:type="dxa"/>
            <w:tcMar>
              <w:top w:w="15" w:type="dxa"/>
              <w:left w:w="15" w:type="dxa"/>
              <w:right w:w="15" w:type="dxa"/>
            </w:tcMar>
            <w:vAlign w:val="center"/>
          </w:tcPr>
          <w:p w14:paraId="771D46FC">
            <w:pPr>
              <w:rPr>
                <w:rFonts w:asciiTheme="minorEastAsia" w:hAnsiTheme="minorEastAsia"/>
                <w:sz w:val="24"/>
              </w:rPr>
            </w:pPr>
            <w:r>
              <w:rPr>
                <w:rFonts w:hint="eastAsia" w:asciiTheme="minorEastAsia" w:hAnsiTheme="minorEastAsia"/>
                <w:sz w:val="24"/>
                <w:lang w:bidi="ar"/>
              </w:rPr>
              <w:t>室外4芯</w:t>
            </w:r>
          </w:p>
        </w:tc>
        <w:tc>
          <w:tcPr>
            <w:tcW w:w="998" w:type="dxa"/>
            <w:tcMar>
              <w:top w:w="15" w:type="dxa"/>
              <w:left w:w="15" w:type="dxa"/>
              <w:right w:w="15" w:type="dxa"/>
            </w:tcMar>
            <w:vAlign w:val="center"/>
          </w:tcPr>
          <w:p w14:paraId="49F3999A">
            <w:pPr>
              <w:rPr>
                <w:rFonts w:asciiTheme="minorEastAsia" w:hAnsiTheme="minorEastAsia"/>
                <w:sz w:val="24"/>
              </w:rPr>
            </w:pPr>
            <w:r>
              <w:rPr>
                <w:rFonts w:hint="eastAsia" w:asciiTheme="minorEastAsia" w:hAnsiTheme="minorEastAsia"/>
                <w:sz w:val="24"/>
                <w:lang w:bidi="ar"/>
              </w:rPr>
              <w:t>20000米</w:t>
            </w:r>
          </w:p>
        </w:tc>
      </w:tr>
      <w:tr w14:paraId="5478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EBF285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E27BD91">
            <w:pPr>
              <w:rPr>
                <w:rFonts w:asciiTheme="minorEastAsia" w:hAnsiTheme="minorEastAsia"/>
                <w:sz w:val="24"/>
              </w:rPr>
            </w:pPr>
          </w:p>
        </w:tc>
        <w:tc>
          <w:tcPr>
            <w:tcW w:w="3685" w:type="dxa"/>
            <w:tcMar>
              <w:top w:w="15" w:type="dxa"/>
              <w:left w:w="15" w:type="dxa"/>
              <w:right w:w="15" w:type="dxa"/>
            </w:tcMar>
            <w:vAlign w:val="center"/>
          </w:tcPr>
          <w:p w14:paraId="5E768C4C">
            <w:pPr>
              <w:jc w:val="center"/>
              <w:rPr>
                <w:rFonts w:asciiTheme="minorEastAsia" w:hAnsiTheme="minorEastAsia"/>
                <w:sz w:val="24"/>
              </w:rPr>
            </w:pPr>
            <w:r>
              <w:rPr>
                <w:rFonts w:hint="eastAsia" w:asciiTheme="minorEastAsia" w:hAnsiTheme="minorEastAsia"/>
                <w:sz w:val="24"/>
                <w:lang w:bidi="ar"/>
              </w:rPr>
              <w:t>镀锌钢管</w:t>
            </w:r>
          </w:p>
        </w:tc>
        <w:tc>
          <w:tcPr>
            <w:tcW w:w="2694" w:type="dxa"/>
            <w:tcMar>
              <w:top w:w="15" w:type="dxa"/>
              <w:left w:w="15" w:type="dxa"/>
              <w:right w:w="15" w:type="dxa"/>
            </w:tcMar>
            <w:vAlign w:val="center"/>
          </w:tcPr>
          <w:p w14:paraId="5CAEF20A">
            <w:pPr>
              <w:rPr>
                <w:rFonts w:asciiTheme="minorEastAsia" w:hAnsiTheme="minorEastAsia"/>
                <w:sz w:val="24"/>
              </w:rPr>
            </w:pPr>
            <w:r>
              <w:rPr>
                <w:rFonts w:hint="eastAsia" w:asciiTheme="minorEastAsia" w:hAnsiTheme="minorEastAsia"/>
                <w:sz w:val="24"/>
                <w:lang w:bidi="ar"/>
              </w:rPr>
              <w:t>Φ114*4</w:t>
            </w:r>
          </w:p>
        </w:tc>
        <w:tc>
          <w:tcPr>
            <w:tcW w:w="998" w:type="dxa"/>
            <w:tcMar>
              <w:top w:w="15" w:type="dxa"/>
              <w:left w:w="15" w:type="dxa"/>
              <w:right w:w="15" w:type="dxa"/>
            </w:tcMar>
            <w:vAlign w:val="center"/>
          </w:tcPr>
          <w:p w14:paraId="46FB064D">
            <w:pPr>
              <w:rPr>
                <w:rFonts w:asciiTheme="minorEastAsia" w:hAnsiTheme="minorEastAsia"/>
                <w:sz w:val="24"/>
              </w:rPr>
            </w:pPr>
            <w:r>
              <w:rPr>
                <w:rFonts w:hint="eastAsia" w:asciiTheme="minorEastAsia" w:hAnsiTheme="minorEastAsia"/>
                <w:sz w:val="24"/>
                <w:lang w:bidi="ar"/>
              </w:rPr>
              <w:t>100米</w:t>
            </w:r>
          </w:p>
        </w:tc>
      </w:tr>
      <w:tr w14:paraId="21BF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F18448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D3C1448">
            <w:pPr>
              <w:rPr>
                <w:rFonts w:asciiTheme="minorEastAsia" w:hAnsiTheme="minorEastAsia"/>
                <w:sz w:val="24"/>
              </w:rPr>
            </w:pPr>
          </w:p>
        </w:tc>
        <w:tc>
          <w:tcPr>
            <w:tcW w:w="3685" w:type="dxa"/>
            <w:tcMar>
              <w:top w:w="15" w:type="dxa"/>
              <w:left w:w="15" w:type="dxa"/>
              <w:right w:w="15" w:type="dxa"/>
            </w:tcMar>
            <w:vAlign w:val="center"/>
          </w:tcPr>
          <w:p w14:paraId="7BF78978">
            <w:pPr>
              <w:jc w:val="center"/>
              <w:rPr>
                <w:rFonts w:asciiTheme="minorEastAsia" w:hAnsiTheme="minorEastAsia"/>
                <w:sz w:val="24"/>
              </w:rPr>
            </w:pPr>
            <w:r>
              <w:rPr>
                <w:rFonts w:hint="eastAsia" w:asciiTheme="minorEastAsia" w:hAnsiTheme="minorEastAsia"/>
                <w:sz w:val="24"/>
                <w:lang w:bidi="ar"/>
              </w:rPr>
              <w:t>FDPE塑料排水管</w:t>
            </w:r>
          </w:p>
        </w:tc>
        <w:tc>
          <w:tcPr>
            <w:tcW w:w="2694" w:type="dxa"/>
            <w:tcMar>
              <w:top w:w="15" w:type="dxa"/>
              <w:left w:w="15" w:type="dxa"/>
              <w:right w:w="15" w:type="dxa"/>
            </w:tcMar>
            <w:vAlign w:val="center"/>
          </w:tcPr>
          <w:p w14:paraId="64DB89D6">
            <w:pPr>
              <w:rPr>
                <w:rFonts w:asciiTheme="minorEastAsia" w:hAnsiTheme="minorEastAsia"/>
                <w:sz w:val="24"/>
              </w:rPr>
            </w:pPr>
            <w:r>
              <w:rPr>
                <w:rFonts w:hint="eastAsia" w:asciiTheme="minorEastAsia" w:hAnsiTheme="minorEastAsia"/>
                <w:sz w:val="24"/>
                <w:lang w:bidi="ar"/>
              </w:rPr>
              <w:t>Φ110mmHDPE</w:t>
            </w:r>
          </w:p>
        </w:tc>
        <w:tc>
          <w:tcPr>
            <w:tcW w:w="998" w:type="dxa"/>
            <w:tcMar>
              <w:top w:w="15" w:type="dxa"/>
              <w:left w:w="15" w:type="dxa"/>
              <w:right w:w="15" w:type="dxa"/>
            </w:tcMar>
            <w:vAlign w:val="center"/>
          </w:tcPr>
          <w:p w14:paraId="6669486C">
            <w:pPr>
              <w:rPr>
                <w:rFonts w:asciiTheme="minorEastAsia" w:hAnsiTheme="minorEastAsia"/>
                <w:sz w:val="24"/>
              </w:rPr>
            </w:pPr>
            <w:r>
              <w:rPr>
                <w:rFonts w:hint="eastAsia" w:asciiTheme="minorEastAsia" w:hAnsiTheme="minorEastAsia"/>
                <w:sz w:val="24"/>
                <w:lang w:bidi="ar"/>
              </w:rPr>
              <w:t>90米</w:t>
            </w:r>
          </w:p>
        </w:tc>
      </w:tr>
      <w:tr w14:paraId="6271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04ADEDB6">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405AA308">
            <w:pPr>
              <w:rPr>
                <w:rFonts w:asciiTheme="minorEastAsia" w:hAnsiTheme="minorEastAsia"/>
                <w:sz w:val="24"/>
              </w:rPr>
            </w:pPr>
          </w:p>
        </w:tc>
        <w:tc>
          <w:tcPr>
            <w:tcW w:w="3685" w:type="dxa"/>
            <w:shd w:val="clear" w:color="auto" w:fill="FFFFFF"/>
            <w:tcMar>
              <w:top w:w="15" w:type="dxa"/>
              <w:left w:w="15" w:type="dxa"/>
              <w:right w:w="15" w:type="dxa"/>
            </w:tcMar>
            <w:vAlign w:val="center"/>
          </w:tcPr>
          <w:p w14:paraId="68114351">
            <w:pPr>
              <w:jc w:val="center"/>
              <w:rPr>
                <w:rFonts w:asciiTheme="minorEastAsia" w:hAnsiTheme="minorEastAsia"/>
                <w:sz w:val="24"/>
              </w:rPr>
            </w:pPr>
            <w:r>
              <w:rPr>
                <w:rFonts w:hint="eastAsia" w:asciiTheme="minorEastAsia" w:hAnsiTheme="minorEastAsia"/>
                <w:sz w:val="24"/>
                <w:lang w:bidi="ar"/>
              </w:rPr>
              <w:t>四路车载主机</w:t>
            </w:r>
          </w:p>
        </w:tc>
        <w:tc>
          <w:tcPr>
            <w:tcW w:w="2694" w:type="dxa"/>
            <w:shd w:val="clear" w:color="auto" w:fill="FFFFFF"/>
            <w:tcMar>
              <w:top w:w="15" w:type="dxa"/>
              <w:left w:w="15" w:type="dxa"/>
              <w:right w:w="15" w:type="dxa"/>
            </w:tcMar>
            <w:vAlign w:val="center"/>
          </w:tcPr>
          <w:p w14:paraId="70E53697">
            <w:pPr>
              <w:rPr>
                <w:rFonts w:asciiTheme="minorEastAsia" w:hAnsiTheme="minorEastAsia"/>
                <w:sz w:val="24"/>
              </w:rPr>
            </w:pPr>
            <w:r>
              <w:rPr>
                <w:rFonts w:hint="eastAsia" w:asciiTheme="minorEastAsia" w:hAnsiTheme="minorEastAsia"/>
                <w:sz w:val="24"/>
                <w:lang w:bidi="ar"/>
              </w:rPr>
              <w:t>M1-SH0401</w:t>
            </w:r>
          </w:p>
        </w:tc>
        <w:tc>
          <w:tcPr>
            <w:tcW w:w="998" w:type="dxa"/>
            <w:shd w:val="clear" w:color="auto" w:fill="FFFFFF"/>
            <w:tcMar>
              <w:top w:w="15" w:type="dxa"/>
              <w:left w:w="15" w:type="dxa"/>
              <w:right w:w="15" w:type="dxa"/>
            </w:tcMar>
            <w:vAlign w:val="center"/>
          </w:tcPr>
          <w:p w14:paraId="62A9EBC8">
            <w:pPr>
              <w:rPr>
                <w:rFonts w:asciiTheme="minorEastAsia" w:hAnsiTheme="minorEastAsia"/>
                <w:sz w:val="24"/>
              </w:rPr>
            </w:pPr>
            <w:r>
              <w:rPr>
                <w:rFonts w:hint="eastAsia" w:asciiTheme="minorEastAsia" w:hAnsiTheme="minorEastAsia"/>
                <w:sz w:val="24"/>
                <w:lang w:bidi="ar"/>
              </w:rPr>
              <w:t>30台</w:t>
            </w:r>
          </w:p>
        </w:tc>
      </w:tr>
      <w:tr w14:paraId="24B5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151BC11E">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37198487">
            <w:pPr>
              <w:rPr>
                <w:rFonts w:asciiTheme="minorEastAsia" w:hAnsiTheme="minorEastAsia"/>
                <w:sz w:val="24"/>
              </w:rPr>
            </w:pPr>
          </w:p>
        </w:tc>
        <w:tc>
          <w:tcPr>
            <w:tcW w:w="3685" w:type="dxa"/>
            <w:shd w:val="clear" w:color="auto" w:fill="FFFFFF"/>
            <w:tcMar>
              <w:top w:w="15" w:type="dxa"/>
              <w:left w:w="15" w:type="dxa"/>
              <w:right w:w="15" w:type="dxa"/>
            </w:tcMar>
            <w:vAlign w:val="center"/>
          </w:tcPr>
          <w:p w14:paraId="394B9199">
            <w:pPr>
              <w:jc w:val="center"/>
              <w:rPr>
                <w:rFonts w:asciiTheme="minorEastAsia" w:hAnsiTheme="minorEastAsia"/>
                <w:sz w:val="24"/>
              </w:rPr>
            </w:pPr>
            <w:r>
              <w:rPr>
                <w:rFonts w:hint="eastAsia" w:asciiTheme="minorEastAsia" w:hAnsiTheme="minorEastAsia"/>
                <w:sz w:val="24"/>
                <w:lang w:bidi="ar"/>
              </w:rPr>
              <w:t>车载专用SD卡</w:t>
            </w:r>
          </w:p>
        </w:tc>
        <w:tc>
          <w:tcPr>
            <w:tcW w:w="2694" w:type="dxa"/>
            <w:shd w:val="clear" w:color="auto" w:fill="FFFFFF"/>
            <w:tcMar>
              <w:top w:w="15" w:type="dxa"/>
              <w:left w:w="15" w:type="dxa"/>
              <w:right w:w="15" w:type="dxa"/>
            </w:tcMar>
            <w:vAlign w:val="center"/>
          </w:tcPr>
          <w:p w14:paraId="550DACE5">
            <w:pPr>
              <w:rPr>
                <w:rFonts w:asciiTheme="minorEastAsia" w:hAnsiTheme="minorEastAsia"/>
                <w:sz w:val="24"/>
              </w:rPr>
            </w:pPr>
            <w:r>
              <w:rPr>
                <w:rFonts w:hint="eastAsia" w:asciiTheme="minorEastAsia" w:hAnsiTheme="minorEastAsia"/>
                <w:sz w:val="24"/>
                <w:lang w:bidi="ar"/>
              </w:rPr>
              <w:t>64G</w:t>
            </w:r>
          </w:p>
        </w:tc>
        <w:tc>
          <w:tcPr>
            <w:tcW w:w="998" w:type="dxa"/>
            <w:shd w:val="clear" w:color="auto" w:fill="FFFFFF"/>
            <w:tcMar>
              <w:top w:w="15" w:type="dxa"/>
              <w:left w:w="15" w:type="dxa"/>
              <w:right w:w="15" w:type="dxa"/>
            </w:tcMar>
            <w:vAlign w:val="center"/>
          </w:tcPr>
          <w:p w14:paraId="55213507">
            <w:pPr>
              <w:rPr>
                <w:rFonts w:asciiTheme="minorEastAsia" w:hAnsiTheme="minorEastAsia"/>
                <w:sz w:val="24"/>
              </w:rPr>
            </w:pPr>
            <w:r>
              <w:rPr>
                <w:rFonts w:hint="eastAsia" w:asciiTheme="minorEastAsia" w:hAnsiTheme="minorEastAsia"/>
                <w:sz w:val="24"/>
                <w:lang w:bidi="ar"/>
              </w:rPr>
              <w:t>60个</w:t>
            </w:r>
          </w:p>
        </w:tc>
      </w:tr>
      <w:tr w14:paraId="1D5D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0BA95256">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6C35145B">
            <w:pPr>
              <w:rPr>
                <w:rFonts w:asciiTheme="minorEastAsia" w:hAnsiTheme="minorEastAsia"/>
                <w:sz w:val="24"/>
              </w:rPr>
            </w:pPr>
          </w:p>
        </w:tc>
        <w:tc>
          <w:tcPr>
            <w:tcW w:w="3685" w:type="dxa"/>
            <w:shd w:val="clear" w:color="auto" w:fill="FFFFFF"/>
            <w:tcMar>
              <w:top w:w="15" w:type="dxa"/>
              <w:left w:w="15" w:type="dxa"/>
              <w:right w:w="15" w:type="dxa"/>
            </w:tcMar>
            <w:vAlign w:val="center"/>
          </w:tcPr>
          <w:p w14:paraId="62E1C02B">
            <w:pPr>
              <w:jc w:val="center"/>
              <w:rPr>
                <w:rFonts w:asciiTheme="minorEastAsia" w:hAnsiTheme="minorEastAsia"/>
                <w:sz w:val="24"/>
              </w:rPr>
            </w:pPr>
            <w:r>
              <w:rPr>
                <w:rFonts w:hint="eastAsia" w:asciiTheme="minorEastAsia" w:hAnsiTheme="minorEastAsia"/>
                <w:sz w:val="24"/>
                <w:lang w:bidi="ar"/>
              </w:rPr>
              <w:t>车载半球摄像机</w:t>
            </w:r>
          </w:p>
        </w:tc>
        <w:tc>
          <w:tcPr>
            <w:tcW w:w="2694" w:type="dxa"/>
            <w:shd w:val="clear" w:color="auto" w:fill="FFFFFF"/>
            <w:tcMar>
              <w:top w:w="15" w:type="dxa"/>
              <w:left w:w="15" w:type="dxa"/>
              <w:right w:w="15" w:type="dxa"/>
            </w:tcMar>
            <w:vAlign w:val="center"/>
          </w:tcPr>
          <w:p w14:paraId="61013C8F">
            <w:pPr>
              <w:rPr>
                <w:rFonts w:asciiTheme="minorEastAsia" w:hAnsiTheme="minorEastAsia"/>
                <w:sz w:val="24"/>
              </w:rPr>
            </w:pPr>
            <w:r>
              <w:rPr>
                <w:rFonts w:hint="eastAsia" w:asciiTheme="minorEastAsia" w:hAnsiTheme="minorEastAsia"/>
                <w:sz w:val="24"/>
                <w:lang w:bidi="ar"/>
              </w:rPr>
              <w:t>RM-DIS254</w:t>
            </w:r>
          </w:p>
        </w:tc>
        <w:tc>
          <w:tcPr>
            <w:tcW w:w="998" w:type="dxa"/>
            <w:shd w:val="clear" w:color="auto" w:fill="FFFFFF"/>
            <w:tcMar>
              <w:top w:w="15" w:type="dxa"/>
              <w:left w:w="15" w:type="dxa"/>
              <w:right w:w="15" w:type="dxa"/>
            </w:tcMar>
            <w:vAlign w:val="center"/>
          </w:tcPr>
          <w:p w14:paraId="5219364E">
            <w:pPr>
              <w:rPr>
                <w:rFonts w:asciiTheme="minorEastAsia" w:hAnsiTheme="minorEastAsia"/>
                <w:sz w:val="24"/>
              </w:rPr>
            </w:pPr>
            <w:r>
              <w:rPr>
                <w:rFonts w:hint="eastAsia" w:asciiTheme="minorEastAsia" w:hAnsiTheme="minorEastAsia"/>
                <w:sz w:val="24"/>
                <w:lang w:bidi="ar"/>
              </w:rPr>
              <w:t>120台</w:t>
            </w:r>
          </w:p>
        </w:tc>
      </w:tr>
      <w:tr w14:paraId="5CDD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1294A289">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4F055FEC">
            <w:pPr>
              <w:rPr>
                <w:rFonts w:asciiTheme="minorEastAsia" w:hAnsiTheme="minorEastAsia"/>
                <w:sz w:val="24"/>
              </w:rPr>
            </w:pPr>
          </w:p>
        </w:tc>
        <w:tc>
          <w:tcPr>
            <w:tcW w:w="3685" w:type="dxa"/>
            <w:shd w:val="clear" w:color="auto" w:fill="FFFFFF"/>
            <w:tcMar>
              <w:top w:w="15" w:type="dxa"/>
              <w:left w:w="15" w:type="dxa"/>
              <w:right w:w="15" w:type="dxa"/>
            </w:tcMar>
            <w:vAlign w:val="center"/>
          </w:tcPr>
          <w:p w14:paraId="0A05F913">
            <w:pPr>
              <w:jc w:val="center"/>
              <w:rPr>
                <w:rFonts w:asciiTheme="minorEastAsia" w:hAnsiTheme="minorEastAsia"/>
                <w:sz w:val="24"/>
              </w:rPr>
            </w:pPr>
            <w:r>
              <w:rPr>
                <w:rFonts w:hint="eastAsia" w:asciiTheme="minorEastAsia" w:hAnsiTheme="minorEastAsia"/>
                <w:sz w:val="24"/>
                <w:lang w:bidi="ar"/>
              </w:rPr>
              <w:t>7寸高清彩色液晶显示屏</w:t>
            </w:r>
          </w:p>
        </w:tc>
        <w:tc>
          <w:tcPr>
            <w:tcW w:w="2694" w:type="dxa"/>
            <w:shd w:val="clear" w:color="auto" w:fill="FFFFFF"/>
            <w:tcMar>
              <w:top w:w="15" w:type="dxa"/>
              <w:left w:w="15" w:type="dxa"/>
              <w:right w:w="15" w:type="dxa"/>
            </w:tcMar>
            <w:vAlign w:val="center"/>
          </w:tcPr>
          <w:p w14:paraId="46630702">
            <w:pPr>
              <w:rPr>
                <w:rFonts w:asciiTheme="minorEastAsia" w:hAnsiTheme="minorEastAsia"/>
                <w:sz w:val="24"/>
              </w:rPr>
            </w:pPr>
            <w:r>
              <w:rPr>
                <w:rFonts w:hint="eastAsia" w:asciiTheme="minorEastAsia" w:hAnsiTheme="minorEastAsia"/>
                <w:sz w:val="24"/>
                <w:lang w:bidi="ar"/>
              </w:rPr>
              <w:t>7009</w:t>
            </w:r>
          </w:p>
        </w:tc>
        <w:tc>
          <w:tcPr>
            <w:tcW w:w="998" w:type="dxa"/>
            <w:shd w:val="clear" w:color="auto" w:fill="FFFFFF"/>
            <w:tcMar>
              <w:top w:w="15" w:type="dxa"/>
              <w:left w:w="15" w:type="dxa"/>
              <w:right w:w="15" w:type="dxa"/>
            </w:tcMar>
            <w:vAlign w:val="center"/>
          </w:tcPr>
          <w:p w14:paraId="639FF135">
            <w:pPr>
              <w:rPr>
                <w:rFonts w:asciiTheme="minorEastAsia" w:hAnsiTheme="minorEastAsia"/>
                <w:sz w:val="24"/>
              </w:rPr>
            </w:pPr>
            <w:r>
              <w:rPr>
                <w:rFonts w:hint="eastAsia" w:asciiTheme="minorEastAsia" w:hAnsiTheme="minorEastAsia"/>
                <w:sz w:val="24"/>
                <w:lang w:bidi="ar"/>
              </w:rPr>
              <w:t>30套</w:t>
            </w:r>
          </w:p>
        </w:tc>
      </w:tr>
      <w:tr w14:paraId="0F7A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623D741E">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4DC235A1">
            <w:pPr>
              <w:rPr>
                <w:rFonts w:asciiTheme="minorEastAsia" w:hAnsiTheme="minorEastAsia"/>
                <w:sz w:val="24"/>
              </w:rPr>
            </w:pPr>
          </w:p>
        </w:tc>
        <w:tc>
          <w:tcPr>
            <w:tcW w:w="3685" w:type="dxa"/>
            <w:shd w:val="clear" w:color="auto" w:fill="FFFFFF"/>
            <w:tcMar>
              <w:top w:w="15" w:type="dxa"/>
              <w:left w:w="15" w:type="dxa"/>
              <w:right w:w="15" w:type="dxa"/>
            </w:tcMar>
            <w:vAlign w:val="center"/>
          </w:tcPr>
          <w:p w14:paraId="60BF11EC">
            <w:pPr>
              <w:jc w:val="center"/>
              <w:rPr>
                <w:rFonts w:asciiTheme="minorEastAsia" w:hAnsiTheme="minorEastAsia"/>
                <w:sz w:val="24"/>
              </w:rPr>
            </w:pPr>
            <w:r>
              <w:rPr>
                <w:rFonts w:hint="eastAsia" w:asciiTheme="minorEastAsia" w:hAnsiTheme="minorEastAsia"/>
                <w:sz w:val="24"/>
                <w:lang w:bidi="ar"/>
              </w:rPr>
              <w:t>拾音器</w:t>
            </w:r>
          </w:p>
        </w:tc>
        <w:tc>
          <w:tcPr>
            <w:tcW w:w="2694" w:type="dxa"/>
            <w:shd w:val="clear" w:color="auto" w:fill="FFFFFF"/>
            <w:tcMar>
              <w:top w:w="15" w:type="dxa"/>
              <w:left w:w="15" w:type="dxa"/>
              <w:right w:w="15" w:type="dxa"/>
            </w:tcMar>
            <w:vAlign w:val="center"/>
          </w:tcPr>
          <w:p w14:paraId="0E0F37BD">
            <w:pPr>
              <w:rPr>
                <w:rFonts w:asciiTheme="minorEastAsia" w:hAnsiTheme="minorEastAsia"/>
                <w:sz w:val="24"/>
              </w:rPr>
            </w:pPr>
            <w:r>
              <w:rPr>
                <w:rFonts w:hint="eastAsia" w:asciiTheme="minorEastAsia" w:hAnsiTheme="minorEastAsia"/>
                <w:sz w:val="24"/>
                <w:lang w:bidi="ar"/>
              </w:rPr>
              <w:t>TRASIO-E</w:t>
            </w:r>
          </w:p>
        </w:tc>
        <w:tc>
          <w:tcPr>
            <w:tcW w:w="998" w:type="dxa"/>
            <w:shd w:val="clear" w:color="auto" w:fill="FFFFFF"/>
            <w:tcMar>
              <w:top w:w="15" w:type="dxa"/>
              <w:left w:w="15" w:type="dxa"/>
              <w:right w:w="15" w:type="dxa"/>
            </w:tcMar>
            <w:vAlign w:val="center"/>
          </w:tcPr>
          <w:p w14:paraId="72FF730F">
            <w:pPr>
              <w:rPr>
                <w:rFonts w:asciiTheme="minorEastAsia" w:hAnsiTheme="minorEastAsia"/>
                <w:sz w:val="24"/>
              </w:rPr>
            </w:pPr>
            <w:r>
              <w:rPr>
                <w:rFonts w:hint="eastAsia" w:asciiTheme="minorEastAsia" w:hAnsiTheme="minorEastAsia"/>
                <w:sz w:val="24"/>
                <w:lang w:bidi="ar"/>
              </w:rPr>
              <w:t>30台</w:t>
            </w:r>
          </w:p>
        </w:tc>
      </w:tr>
      <w:tr w14:paraId="63A1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5BF02AE0">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364BBEE0">
            <w:pPr>
              <w:rPr>
                <w:rFonts w:asciiTheme="minorEastAsia" w:hAnsiTheme="minorEastAsia"/>
                <w:sz w:val="24"/>
              </w:rPr>
            </w:pPr>
          </w:p>
        </w:tc>
        <w:tc>
          <w:tcPr>
            <w:tcW w:w="3685" w:type="dxa"/>
            <w:shd w:val="clear" w:color="auto" w:fill="FFFFFF"/>
            <w:tcMar>
              <w:top w:w="15" w:type="dxa"/>
              <w:left w:w="15" w:type="dxa"/>
              <w:right w:w="15" w:type="dxa"/>
            </w:tcMar>
            <w:vAlign w:val="center"/>
          </w:tcPr>
          <w:p w14:paraId="128CD00B">
            <w:pPr>
              <w:jc w:val="center"/>
              <w:rPr>
                <w:rFonts w:asciiTheme="minorEastAsia" w:hAnsiTheme="minorEastAsia"/>
                <w:sz w:val="24"/>
              </w:rPr>
            </w:pPr>
            <w:r>
              <w:rPr>
                <w:rFonts w:hint="eastAsia" w:asciiTheme="minorEastAsia" w:hAnsiTheme="minorEastAsia"/>
                <w:sz w:val="24"/>
                <w:lang w:bidi="ar"/>
              </w:rPr>
              <w:t>回放分析软件</w:t>
            </w:r>
          </w:p>
        </w:tc>
        <w:tc>
          <w:tcPr>
            <w:tcW w:w="2694" w:type="dxa"/>
            <w:shd w:val="clear" w:color="auto" w:fill="FFFFFF"/>
            <w:tcMar>
              <w:top w:w="15" w:type="dxa"/>
              <w:left w:w="15" w:type="dxa"/>
              <w:right w:w="15" w:type="dxa"/>
            </w:tcMar>
            <w:vAlign w:val="center"/>
          </w:tcPr>
          <w:p w14:paraId="601CDD04">
            <w:pPr>
              <w:rPr>
                <w:rFonts w:asciiTheme="minorEastAsia" w:hAnsiTheme="minorEastAsia"/>
                <w:sz w:val="24"/>
              </w:rPr>
            </w:pPr>
            <w:r>
              <w:rPr>
                <w:rFonts w:hint="eastAsia" w:asciiTheme="minorEastAsia" w:hAnsiTheme="minorEastAsia"/>
                <w:sz w:val="24"/>
                <w:lang w:bidi="ar"/>
              </w:rPr>
              <w:t>RM-VS1.0</w:t>
            </w:r>
          </w:p>
        </w:tc>
        <w:tc>
          <w:tcPr>
            <w:tcW w:w="998" w:type="dxa"/>
            <w:shd w:val="clear" w:color="auto" w:fill="FFFFFF"/>
            <w:tcMar>
              <w:top w:w="15" w:type="dxa"/>
              <w:left w:w="15" w:type="dxa"/>
              <w:right w:w="15" w:type="dxa"/>
            </w:tcMar>
            <w:vAlign w:val="center"/>
          </w:tcPr>
          <w:p w14:paraId="15AE475E">
            <w:pPr>
              <w:rPr>
                <w:rFonts w:asciiTheme="minorEastAsia" w:hAnsiTheme="minorEastAsia"/>
                <w:sz w:val="24"/>
              </w:rPr>
            </w:pPr>
            <w:r>
              <w:rPr>
                <w:rFonts w:hint="eastAsia" w:asciiTheme="minorEastAsia" w:hAnsiTheme="minorEastAsia"/>
                <w:sz w:val="24"/>
                <w:lang w:bidi="ar"/>
              </w:rPr>
              <w:t>30路</w:t>
            </w:r>
          </w:p>
        </w:tc>
      </w:tr>
      <w:tr w14:paraId="213E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712417CE">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4CE94B75">
            <w:pPr>
              <w:rPr>
                <w:rFonts w:asciiTheme="minorEastAsia" w:hAnsiTheme="minorEastAsia"/>
                <w:sz w:val="24"/>
              </w:rPr>
            </w:pPr>
          </w:p>
        </w:tc>
        <w:tc>
          <w:tcPr>
            <w:tcW w:w="3685" w:type="dxa"/>
            <w:shd w:val="clear" w:color="auto" w:fill="FFFFFF"/>
            <w:tcMar>
              <w:top w:w="15" w:type="dxa"/>
              <w:left w:w="15" w:type="dxa"/>
              <w:right w:w="15" w:type="dxa"/>
            </w:tcMar>
            <w:vAlign w:val="center"/>
          </w:tcPr>
          <w:p w14:paraId="5C2174A6">
            <w:pPr>
              <w:jc w:val="center"/>
              <w:rPr>
                <w:rFonts w:asciiTheme="minorEastAsia" w:hAnsiTheme="minorEastAsia"/>
                <w:sz w:val="24"/>
              </w:rPr>
            </w:pPr>
            <w:r>
              <w:rPr>
                <w:rFonts w:hint="eastAsia" w:asciiTheme="minorEastAsia" w:hAnsiTheme="minorEastAsia"/>
                <w:sz w:val="24"/>
                <w:lang w:bidi="ar"/>
              </w:rPr>
              <w:t>倒车摄像头</w:t>
            </w:r>
          </w:p>
        </w:tc>
        <w:tc>
          <w:tcPr>
            <w:tcW w:w="2694" w:type="dxa"/>
            <w:shd w:val="clear" w:color="auto" w:fill="FFFFFF"/>
            <w:tcMar>
              <w:top w:w="15" w:type="dxa"/>
              <w:left w:w="15" w:type="dxa"/>
              <w:right w:w="15" w:type="dxa"/>
            </w:tcMar>
            <w:vAlign w:val="center"/>
          </w:tcPr>
          <w:p w14:paraId="79837ABE">
            <w:pPr>
              <w:rPr>
                <w:rFonts w:asciiTheme="minorEastAsia" w:hAnsiTheme="minorEastAsia"/>
                <w:sz w:val="24"/>
              </w:rPr>
            </w:pPr>
            <w:r>
              <w:rPr>
                <w:rFonts w:hint="eastAsia" w:asciiTheme="minorEastAsia" w:hAnsiTheme="minorEastAsia"/>
                <w:sz w:val="24"/>
                <w:lang w:bidi="ar"/>
              </w:rPr>
              <w:t>RM-DIS254</w:t>
            </w:r>
          </w:p>
        </w:tc>
        <w:tc>
          <w:tcPr>
            <w:tcW w:w="998" w:type="dxa"/>
            <w:shd w:val="clear" w:color="auto" w:fill="FFFFFF"/>
            <w:tcMar>
              <w:top w:w="15" w:type="dxa"/>
              <w:left w:w="15" w:type="dxa"/>
              <w:right w:w="15" w:type="dxa"/>
            </w:tcMar>
            <w:vAlign w:val="center"/>
          </w:tcPr>
          <w:p w14:paraId="20291541">
            <w:pPr>
              <w:rPr>
                <w:rFonts w:asciiTheme="minorEastAsia" w:hAnsiTheme="minorEastAsia"/>
                <w:sz w:val="24"/>
              </w:rPr>
            </w:pPr>
            <w:r>
              <w:rPr>
                <w:rFonts w:hint="eastAsia" w:asciiTheme="minorEastAsia" w:hAnsiTheme="minorEastAsia"/>
                <w:sz w:val="24"/>
                <w:lang w:bidi="ar"/>
              </w:rPr>
              <w:t>30台</w:t>
            </w:r>
          </w:p>
        </w:tc>
      </w:tr>
      <w:tr w14:paraId="6429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3EAFD7BC">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6A2FDF1A">
            <w:pPr>
              <w:rPr>
                <w:rFonts w:asciiTheme="minorEastAsia" w:hAnsiTheme="minorEastAsia"/>
                <w:sz w:val="24"/>
              </w:rPr>
            </w:pPr>
          </w:p>
        </w:tc>
        <w:tc>
          <w:tcPr>
            <w:tcW w:w="3685" w:type="dxa"/>
            <w:shd w:val="clear" w:color="auto" w:fill="FFFFFF"/>
            <w:tcMar>
              <w:top w:w="15" w:type="dxa"/>
              <w:left w:w="15" w:type="dxa"/>
              <w:right w:w="15" w:type="dxa"/>
            </w:tcMar>
            <w:vAlign w:val="center"/>
          </w:tcPr>
          <w:p w14:paraId="5FB0DE2B">
            <w:pPr>
              <w:jc w:val="center"/>
              <w:rPr>
                <w:rFonts w:asciiTheme="minorEastAsia" w:hAnsiTheme="minorEastAsia"/>
                <w:sz w:val="24"/>
              </w:rPr>
            </w:pPr>
            <w:r>
              <w:rPr>
                <w:rFonts w:hint="eastAsia" w:asciiTheme="minorEastAsia" w:hAnsiTheme="minorEastAsia"/>
                <w:sz w:val="24"/>
                <w:lang w:bidi="ar"/>
              </w:rPr>
              <w:t>GPS/GPRS车载终端</w:t>
            </w:r>
          </w:p>
        </w:tc>
        <w:tc>
          <w:tcPr>
            <w:tcW w:w="2694" w:type="dxa"/>
            <w:shd w:val="clear" w:color="auto" w:fill="FFFFFF"/>
            <w:tcMar>
              <w:top w:w="15" w:type="dxa"/>
              <w:left w:w="15" w:type="dxa"/>
              <w:right w:w="15" w:type="dxa"/>
            </w:tcMar>
            <w:vAlign w:val="center"/>
          </w:tcPr>
          <w:p w14:paraId="74F8BB17">
            <w:pPr>
              <w:rPr>
                <w:rFonts w:asciiTheme="minorEastAsia" w:hAnsiTheme="minorEastAsia"/>
                <w:sz w:val="24"/>
              </w:rPr>
            </w:pPr>
            <w:r>
              <w:rPr>
                <w:rFonts w:hint="eastAsia" w:asciiTheme="minorEastAsia" w:hAnsiTheme="minorEastAsia"/>
                <w:sz w:val="24"/>
                <w:lang w:bidi="ar"/>
              </w:rPr>
              <w:t>RN-GPS</w:t>
            </w:r>
          </w:p>
        </w:tc>
        <w:tc>
          <w:tcPr>
            <w:tcW w:w="998" w:type="dxa"/>
            <w:shd w:val="clear" w:color="auto" w:fill="FFFFFF"/>
            <w:tcMar>
              <w:top w:w="15" w:type="dxa"/>
              <w:left w:w="15" w:type="dxa"/>
              <w:right w:w="15" w:type="dxa"/>
            </w:tcMar>
            <w:vAlign w:val="center"/>
          </w:tcPr>
          <w:p w14:paraId="42F07E66">
            <w:pPr>
              <w:rPr>
                <w:rFonts w:asciiTheme="minorEastAsia" w:hAnsiTheme="minorEastAsia"/>
                <w:sz w:val="24"/>
              </w:rPr>
            </w:pPr>
            <w:r>
              <w:rPr>
                <w:rFonts w:hint="eastAsia" w:asciiTheme="minorEastAsia" w:hAnsiTheme="minorEastAsia"/>
                <w:sz w:val="24"/>
                <w:lang w:bidi="ar"/>
              </w:rPr>
              <w:t>30套</w:t>
            </w:r>
          </w:p>
        </w:tc>
      </w:tr>
      <w:tr w14:paraId="002D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2F835863">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3E1E3B44">
            <w:pPr>
              <w:rPr>
                <w:rFonts w:asciiTheme="minorEastAsia" w:hAnsiTheme="minorEastAsia"/>
                <w:sz w:val="24"/>
              </w:rPr>
            </w:pPr>
          </w:p>
        </w:tc>
        <w:tc>
          <w:tcPr>
            <w:tcW w:w="3685" w:type="dxa"/>
            <w:shd w:val="clear" w:color="auto" w:fill="FFFFFF"/>
            <w:tcMar>
              <w:top w:w="15" w:type="dxa"/>
              <w:left w:w="15" w:type="dxa"/>
              <w:right w:w="15" w:type="dxa"/>
            </w:tcMar>
            <w:vAlign w:val="center"/>
          </w:tcPr>
          <w:p w14:paraId="2474DBE8">
            <w:pPr>
              <w:jc w:val="center"/>
              <w:rPr>
                <w:rFonts w:asciiTheme="minorEastAsia" w:hAnsiTheme="minorEastAsia"/>
                <w:sz w:val="24"/>
              </w:rPr>
            </w:pPr>
            <w:r>
              <w:rPr>
                <w:rFonts w:hint="eastAsia" w:asciiTheme="minorEastAsia" w:hAnsiTheme="minorEastAsia"/>
                <w:sz w:val="24"/>
                <w:lang w:bidi="ar"/>
              </w:rPr>
              <w:t>车辆定位追踪系统</w:t>
            </w:r>
          </w:p>
        </w:tc>
        <w:tc>
          <w:tcPr>
            <w:tcW w:w="2694" w:type="dxa"/>
            <w:shd w:val="clear" w:color="auto" w:fill="FFFFFF"/>
            <w:tcMar>
              <w:top w:w="15" w:type="dxa"/>
              <w:left w:w="15" w:type="dxa"/>
              <w:right w:w="15" w:type="dxa"/>
            </w:tcMar>
            <w:vAlign w:val="center"/>
          </w:tcPr>
          <w:p w14:paraId="1EB4820A">
            <w:pPr>
              <w:rPr>
                <w:rFonts w:asciiTheme="minorEastAsia" w:hAnsiTheme="minorEastAsia"/>
                <w:sz w:val="24"/>
              </w:rPr>
            </w:pPr>
            <w:r>
              <w:rPr>
                <w:rFonts w:hint="eastAsia" w:asciiTheme="minorEastAsia" w:hAnsiTheme="minorEastAsia"/>
                <w:sz w:val="24"/>
                <w:lang w:bidi="ar"/>
              </w:rPr>
              <w:t>RM-VR1.0</w:t>
            </w:r>
          </w:p>
        </w:tc>
        <w:tc>
          <w:tcPr>
            <w:tcW w:w="998" w:type="dxa"/>
            <w:shd w:val="clear" w:color="auto" w:fill="FFFFFF"/>
            <w:tcMar>
              <w:top w:w="15" w:type="dxa"/>
              <w:left w:w="15" w:type="dxa"/>
              <w:right w:w="15" w:type="dxa"/>
            </w:tcMar>
            <w:vAlign w:val="center"/>
          </w:tcPr>
          <w:p w14:paraId="77089F11">
            <w:pPr>
              <w:rPr>
                <w:rFonts w:asciiTheme="minorEastAsia" w:hAnsiTheme="minorEastAsia"/>
                <w:sz w:val="24"/>
              </w:rPr>
            </w:pPr>
            <w:r>
              <w:rPr>
                <w:rFonts w:hint="eastAsia" w:asciiTheme="minorEastAsia" w:hAnsiTheme="minorEastAsia"/>
                <w:sz w:val="24"/>
                <w:lang w:bidi="ar"/>
              </w:rPr>
              <w:t>1套</w:t>
            </w:r>
          </w:p>
        </w:tc>
      </w:tr>
      <w:tr w14:paraId="5E0D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501A27B">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517E273">
            <w:pPr>
              <w:rPr>
                <w:rFonts w:asciiTheme="minorEastAsia" w:hAnsiTheme="minorEastAsia"/>
                <w:sz w:val="24"/>
              </w:rPr>
            </w:pPr>
          </w:p>
        </w:tc>
        <w:tc>
          <w:tcPr>
            <w:tcW w:w="3685" w:type="dxa"/>
            <w:tcMar>
              <w:top w:w="15" w:type="dxa"/>
              <w:left w:w="15" w:type="dxa"/>
              <w:right w:w="15" w:type="dxa"/>
            </w:tcMar>
            <w:vAlign w:val="center"/>
          </w:tcPr>
          <w:p w14:paraId="12FE391B">
            <w:pPr>
              <w:jc w:val="center"/>
              <w:rPr>
                <w:rFonts w:asciiTheme="minorEastAsia" w:hAnsiTheme="minorEastAsia"/>
                <w:sz w:val="24"/>
              </w:rPr>
            </w:pPr>
            <w:r>
              <w:rPr>
                <w:rFonts w:hint="eastAsia" w:asciiTheme="minorEastAsia" w:hAnsiTheme="minorEastAsia"/>
                <w:sz w:val="24"/>
                <w:lang w:bidi="ar"/>
              </w:rPr>
              <w:t>电视墙柜</w:t>
            </w:r>
          </w:p>
        </w:tc>
        <w:tc>
          <w:tcPr>
            <w:tcW w:w="2694" w:type="dxa"/>
            <w:tcMar>
              <w:top w:w="15" w:type="dxa"/>
              <w:left w:w="15" w:type="dxa"/>
              <w:right w:w="15" w:type="dxa"/>
            </w:tcMar>
            <w:vAlign w:val="center"/>
          </w:tcPr>
          <w:p w14:paraId="019E0746">
            <w:pPr>
              <w:rPr>
                <w:rFonts w:asciiTheme="minorEastAsia" w:hAnsiTheme="minorEastAsia"/>
                <w:sz w:val="24"/>
              </w:rPr>
            </w:pPr>
            <w:r>
              <w:rPr>
                <w:rFonts w:hint="eastAsia" w:asciiTheme="minorEastAsia" w:hAnsiTheme="minorEastAsia"/>
                <w:sz w:val="24"/>
                <w:lang w:bidi="ar"/>
              </w:rPr>
              <w:t>定制</w:t>
            </w:r>
          </w:p>
        </w:tc>
        <w:tc>
          <w:tcPr>
            <w:tcW w:w="998" w:type="dxa"/>
            <w:tcMar>
              <w:top w:w="15" w:type="dxa"/>
              <w:left w:w="15" w:type="dxa"/>
              <w:right w:w="15" w:type="dxa"/>
            </w:tcMar>
            <w:vAlign w:val="center"/>
          </w:tcPr>
          <w:p w14:paraId="0E20EB52">
            <w:pPr>
              <w:rPr>
                <w:rFonts w:asciiTheme="minorEastAsia" w:hAnsiTheme="minorEastAsia"/>
                <w:sz w:val="24"/>
              </w:rPr>
            </w:pPr>
            <w:r>
              <w:rPr>
                <w:rFonts w:hint="eastAsia" w:asciiTheme="minorEastAsia" w:hAnsiTheme="minorEastAsia"/>
                <w:sz w:val="24"/>
                <w:lang w:bidi="ar"/>
              </w:rPr>
              <w:t>1套</w:t>
            </w:r>
          </w:p>
        </w:tc>
      </w:tr>
      <w:tr w14:paraId="2BED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4458FD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AD2C93B">
            <w:pPr>
              <w:rPr>
                <w:rFonts w:asciiTheme="minorEastAsia" w:hAnsiTheme="minorEastAsia"/>
                <w:sz w:val="24"/>
              </w:rPr>
            </w:pPr>
          </w:p>
        </w:tc>
        <w:tc>
          <w:tcPr>
            <w:tcW w:w="3685" w:type="dxa"/>
            <w:tcMar>
              <w:top w:w="15" w:type="dxa"/>
              <w:left w:w="15" w:type="dxa"/>
              <w:right w:w="15" w:type="dxa"/>
            </w:tcMar>
            <w:vAlign w:val="center"/>
          </w:tcPr>
          <w:p w14:paraId="0BBBC432">
            <w:pPr>
              <w:jc w:val="center"/>
              <w:rPr>
                <w:rFonts w:asciiTheme="minorEastAsia" w:hAnsiTheme="minorEastAsia"/>
                <w:sz w:val="24"/>
              </w:rPr>
            </w:pPr>
            <w:r>
              <w:rPr>
                <w:rFonts w:hint="eastAsia" w:asciiTheme="minorEastAsia" w:hAnsiTheme="minorEastAsia"/>
                <w:sz w:val="24"/>
                <w:lang w:bidi="ar"/>
              </w:rPr>
              <w:t>22寸LCD液晶专业监视器</w:t>
            </w:r>
          </w:p>
        </w:tc>
        <w:tc>
          <w:tcPr>
            <w:tcW w:w="2694" w:type="dxa"/>
            <w:tcMar>
              <w:top w:w="15" w:type="dxa"/>
              <w:left w:w="15" w:type="dxa"/>
              <w:right w:w="15" w:type="dxa"/>
            </w:tcMar>
            <w:vAlign w:val="center"/>
          </w:tcPr>
          <w:p w14:paraId="57F39B95">
            <w:pPr>
              <w:rPr>
                <w:rFonts w:asciiTheme="minorEastAsia" w:hAnsiTheme="minorEastAsia"/>
                <w:sz w:val="24"/>
              </w:rPr>
            </w:pPr>
            <w:r>
              <w:rPr>
                <w:rFonts w:hint="eastAsia" w:asciiTheme="minorEastAsia" w:hAnsiTheme="minorEastAsia"/>
                <w:sz w:val="24"/>
                <w:lang w:bidi="ar"/>
              </w:rPr>
              <w:t>YS-22</w:t>
            </w:r>
          </w:p>
        </w:tc>
        <w:tc>
          <w:tcPr>
            <w:tcW w:w="998" w:type="dxa"/>
            <w:tcMar>
              <w:top w:w="15" w:type="dxa"/>
              <w:left w:w="15" w:type="dxa"/>
              <w:right w:w="15" w:type="dxa"/>
            </w:tcMar>
            <w:vAlign w:val="center"/>
          </w:tcPr>
          <w:p w14:paraId="5177B4D0">
            <w:pPr>
              <w:rPr>
                <w:rFonts w:asciiTheme="minorEastAsia" w:hAnsiTheme="minorEastAsia"/>
                <w:sz w:val="24"/>
              </w:rPr>
            </w:pPr>
            <w:r>
              <w:rPr>
                <w:rFonts w:hint="eastAsia" w:asciiTheme="minorEastAsia" w:hAnsiTheme="minorEastAsia"/>
                <w:sz w:val="24"/>
                <w:lang w:bidi="ar"/>
              </w:rPr>
              <w:t>32台</w:t>
            </w:r>
          </w:p>
        </w:tc>
      </w:tr>
      <w:tr w14:paraId="6FE8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9E2D5A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DFAC443">
            <w:pPr>
              <w:rPr>
                <w:rFonts w:asciiTheme="minorEastAsia" w:hAnsiTheme="minorEastAsia"/>
                <w:sz w:val="24"/>
              </w:rPr>
            </w:pPr>
          </w:p>
        </w:tc>
        <w:tc>
          <w:tcPr>
            <w:tcW w:w="3685" w:type="dxa"/>
            <w:tcMar>
              <w:top w:w="15" w:type="dxa"/>
              <w:left w:w="15" w:type="dxa"/>
              <w:right w:w="15" w:type="dxa"/>
            </w:tcMar>
            <w:vAlign w:val="center"/>
          </w:tcPr>
          <w:p w14:paraId="4E61C1A5">
            <w:pPr>
              <w:jc w:val="center"/>
              <w:rPr>
                <w:rFonts w:asciiTheme="minorEastAsia" w:hAnsiTheme="minorEastAsia"/>
                <w:sz w:val="24"/>
              </w:rPr>
            </w:pPr>
            <w:r>
              <w:rPr>
                <w:rFonts w:hint="eastAsia" w:asciiTheme="minorEastAsia" w:hAnsiTheme="minorEastAsia"/>
                <w:sz w:val="24"/>
                <w:lang w:bidi="ar"/>
              </w:rPr>
              <w:t>8路视频解码矩阵</w:t>
            </w:r>
          </w:p>
        </w:tc>
        <w:tc>
          <w:tcPr>
            <w:tcW w:w="2694" w:type="dxa"/>
            <w:tcMar>
              <w:top w:w="15" w:type="dxa"/>
              <w:left w:w="15" w:type="dxa"/>
              <w:right w:w="15" w:type="dxa"/>
            </w:tcMar>
            <w:vAlign w:val="center"/>
          </w:tcPr>
          <w:p w14:paraId="71956112">
            <w:pPr>
              <w:rPr>
                <w:rFonts w:asciiTheme="minorEastAsia" w:hAnsiTheme="minorEastAsia"/>
                <w:sz w:val="24"/>
              </w:rPr>
            </w:pPr>
            <w:r>
              <w:rPr>
                <w:rFonts w:hint="eastAsia" w:asciiTheme="minorEastAsia" w:hAnsiTheme="minorEastAsia"/>
                <w:sz w:val="24"/>
                <w:lang w:bidi="ar"/>
              </w:rPr>
              <w:t>YS-22SN-VDM20/08</w:t>
            </w:r>
          </w:p>
        </w:tc>
        <w:tc>
          <w:tcPr>
            <w:tcW w:w="998" w:type="dxa"/>
            <w:tcMar>
              <w:top w:w="15" w:type="dxa"/>
              <w:left w:w="15" w:type="dxa"/>
              <w:right w:w="15" w:type="dxa"/>
            </w:tcMar>
            <w:vAlign w:val="center"/>
          </w:tcPr>
          <w:p w14:paraId="3504E0EA">
            <w:pPr>
              <w:rPr>
                <w:rFonts w:asciiTheme="minorEastAsia" w:hAnsiTheme="minorEastAsia"/>
                <w:sz w:val="24"/>
              </w:rPr>
            </w:pPr>
            <w:r>
              <w:rPr>
                <w:rFonts w:hint="eastAsia" w:asciiTheme="minorEastAsia" w:hAnsiTheme="minorEastAsia"/>
                <w:sz w:val="24"/>
                <w:lang w:bidi="ar"/>
              </w:rPr>
              <w:t>4台</w:t>
            </w:r>
          </w:p>
        </w:tc>
      </w:tr>
      <w:tr w14:paraId="21DA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4D8B4412">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6A32C302">
            <w:pPr>
              <w:rPr>
                <w:rFonts w:asciiTheme="minorEastAsia" w:hAnsiTheme="minorEastAsia"/>
                <w:sz w:val="24"/>
              </w:rPr>
            </w:pPr>
          </w:p>
        </w:tc>
        <w:tc>
          <w:tcPr>
            <w:tcW w:w="3685" w:type="dxa"/>
            <w:shd w:val="clear" w:color="auto" w:fill="FFFFFF"/>
            <w:tcMar>
              <w:top w:w="15" w:type="dxa"/>
              <w:left w:w="15" w:type="dxa"/>
              <w:right w:w="15" w:type="dxa"/>
            </w:tcMar>
            <w:vAlign w:val="center"/>
          </w:tcPr>
          <w:p w14:paraId="19335256">
            <w:pPr>
              <w:jc w:val="center"/>
              <w:rPr>
                <w:rFonts w:asciiTheme="minorEastAsia" w:hAnsiTheme="minorEastAsia"/>
                <w:sz w:val="24"/>
              </w:rPr>
            </w:pPr>
            <w:r>
              <w:rPr>
                <w:rFonts w:hint="eastAsia" w:asciiTheme="minorEastAsia" w:hAnsiTheme="minorEastAsia"/>
                <w:sz w:val="24"/>
                <w:lang w:bidi="ar"/>
              </w:rPr>
              <w:t>防尘铝制天花</w:t>
            </w:r>
          </w:p>
        </w:tc>
        <w:tc>
          <w:tcPr>
            <w:tcW w:w="2694" w:type="dxa"/>
            <w:shd w:val="clear" w:color="auto" w:fill="FFFFFF"/>
            <w:tcMar>
              <w:top w:w="15" w:type="dxa"/>
              <w:left w:w="15" w:type="dxa"/>
              <w:right w:w="15" w:type="dxa"/>
            </w:tcMar>
            <w:vAlign w:val="center"/>
          </w:tcPr>
          <w:p w14:paraId="0613FDA9">
            <w:pPr>
              <w:rPr>
                <w:rFonts w:asciiTheme="minorEastAsia" w:hAnsiTheme="minorEastAsia"/>
                <w:sz w:val="24"/>
              </w:rPr>
            </w:pPr>
            <w:r>
              <w:rPr>
                <w:rFonts w:hint="eastAsia" w:asciiTheme="minorEastAsia" w:hAnsiTheme="minorEastAsia"/>
                <w:sz w:val="24"/>
                <w:lang w:bidi="ar"/>
              </w:rPr>
              <w:t>600*600*0.8</w:t>
            </w:r>
          </w:p>
        </w:tc>
        <w:tc>
          <w:tcPr>
            <w:tcW w:w="998" w:type="dxa"/>
            <w:shd w:val="clear" w:color="auto" w:fill="FFFFFF"/>
            <w:tcMar>
              <w:top w:w="15" w:type="dxa"/>
              <w:left w:w="15" w:type="dxa"/>
              <w:right w:w="15" w:type="dxa"/>
            </w:tcMar>
            <w:vAlign w:val="center"/>
          </w:tcPr>
          <w:p w14:paraId="19FE3EEE">
            <w:pPr>
              <w:rPr>
                <w:rFonts w:asciiTheme="minorEastAsia" w:hAnsiTheme="minorEastAsia"/>
                <w:sz w:val="24"/>
              </w:rPr>
            </w:pPr>
            <w:r>
              <w:rPr>
                <w:rFonts w:hint="eastAsia" w:asciiTheme="minorEastAsia" w:hAnsiTheme="minorEastAsia"/>
                <w:sz w:val="24"/>
                <w:lang w:bidi="ar"/>
              </w:rPr>
              <w:t>129平米</w:t>
            </w:r>
          </w:p>
        </w:tc>
      </w:tr>
      <w:tr w14:paraId="3CC3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7941C2DB">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4E52D756">
            <w:pPr>
              <w:rPr>
                <w:rFonts w:asciiTheme="minorEastAsia" w:hAnsiTheme="minorEastAsia"/>
                <w:sz w:val="24"/>
              </w:rPr>
            </w:pPr>
          </w:p>
        </w:tc>
        <w:tc>
          <w:tcPr>
            <w:tcW w:w="3685" w:type="dxa"/>
            <w:shd w:val="clear" w:color="auto" w:fill="FFFFFF"/>
            <w:tcMar>
              <w:top w:w="15" w:type="dxa"/>
              <w:left w:w="15" w:type="dxa"/>
              <w:right w:w="15" w:type="dxa"/>
            </w:tcMar>
            <w:vAlign w:val="center"/>
          </w:tcPr>
          <w:p w14:paraId="77C7FF81">
            <w:pPr>
              <w:jc w:val="center"/>
              <w:rPr>
                <w:rFonts w:asciiTheme="minorEastAsia" w:hAnsiTheme="minorEastAsia"/>
                <w:sz w:val="24"/>
              </w:rPr>
            </w:pPr>
            <w:r>
              <w:rPr>
                <w:rFonts w:hint="eastAsia" w:asciiTheme="minorEastAsia" w:hAnsiTheme="minorEastAsia"/>
                <w:sz w:val="24"/>
                <w:lang w:bidi="ar"/>
              </w:rPr>
              <w:t>仝钢抗静电地板</w:t>
            </w:r>
          </w:p>
        </w:tc>
        <w:tc>
          <w:tcPr>
            <w:tcW w:w="2694" w:type="dxa"/>
            <w:shd w:val="clear" w:color="auto" w:fill="FFFFFF"/>
            <w:tcMar>
              <w:top w:w="15" w:type="dxa"/>
              <w:left w:w="15" w:type="dxa"/>
              <w:right w:w="15" w:type="dxa"/>
            </w:tcMar>
            <w:vAlign w:val="center"/>
          </w:tcPr>
          <w:p w14:paraId="34B552F5">
            <w:pPr>
              <w:rPr>
                <w:rFonts w:asciiTheme="minorEastAsia" w:hAnsiTheme="minorEastAsia"/>
                <w:sz w:val="24"/>
              </w:rPr>
            </w:pPr>
            <w:r>
              <w:rPr>
                <w:rFonts w:hint="eastAsia" w:asciiTheme="minorEastAsia" w:hAnsiTheme="minorEastAsia"/>
                <w:sz w:val="24"/>
                <w:lang w:bidi="ar"/>
              </w:rPr>
              <w:t>600*600*35</w:t>
            </w:r>
          </w:p>
        </w:tc>
        <w:tc>
          <w:tcPr>
            <w:tcW w:w="998" w:type="dxa"/>
            <w:shd w:val="clear" w:color="auto" w:fill="FFFFFF"/>
            <w:tcMar>
              <w:top w:w="15" w:type="dxa"/>
              <w:left w:w="15" w:type="dxa"/>
              <w:right w:w="15" w:type="dxa"/>
            </w:tcMar>
            <w:vAlign w:val="center"/>
          </w:tcPr>
          <w:p w14:paraId="476739A8">
            <w:pPr>
              <w:rPr>
                <w:rFonts w:asciiTheme="minorEastAsia" w:hAnsiTheme="minorEastAsia"/>
                <w:sz w:val="24"/>
              </w:rPr>
            </w:pPr>
            <w:r>
              <w:rPr>
                <w:rFonts w:hint="eastAsia" w:asciiTheme="minorEastAsia" w:hAnsiTheme="minorEastAsia"/>
                <w:sz w:val="24"/>
                <w:lang w:bidi="ar"/>
              </w:rPr>
              <w:t>129平米</w:t>
            </w:r>
          </w:p>
        </w:tc>
      </w:tr>
      <w:tr w14:paraId="7441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27F4C914">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6E2FDD82">
            <w:pPr>
              <w:rPr>
                <w:rFonts w:asciiTheme="minorEastAsia" w:hAnsiTheme="minorEastAsia"/>
                <w:sz w:val="24"/>
              </w:rPr>
            </w:pPr>
          </w:p>
        </w:tc>
        <w:tc>
          <w:tcPr>
            <w:tcW w:w="3685" w:type="dxa"/>
            <w:shd w:val="clear" w:color="auto" w:fill="FFFFFF"/>
            <w:tcMar>
              <w:top w:w="15" w:type="dxa"/>
              <w:left w:w="15" w:type="dxa"/>
              <w:right w:w="15" w:type="dxa"/>
            </w:tcMar>
            <w:vAlign w:val="center"/>
          </w:tcPr>
          <w:p w14:paraId="791FF139">
            <w:pPr>
              <w:jc w:val="center"/>
              <w:rPr>
                <w:rFonts w:asciiTheme="minorEastAsia" w:hAnsiTheme="minorEastAsia"/>
                <w:sz w:val="24"/>
              </w:rPr>
            </w:pPr>
            <w:r>
              <w:rPr>
                <w:rFonts w:hint="eastAsia" w:asciiTheme="minorEastAsia" w:hAnsiTheme="minorEastAsia"/>
                <w:sz w:val="24"/>
                <w:lang w:bidi="ar"/>
              </w:rPr>
              <w:t>不锈钢踢脚线</w:t>
            </w:r>
          </w:p>
        </w:tc>
        <w:tc>
          <w:tcPr>
            <w:tcW w:w="2694" w:type="dxa"/>
            <w:shd w:val="clear" w:color="auto" w:fill="FFFFFF"/>
            <w:tcMar>
              <w:top w:w="15" w:type="dxa"/>
              <w:left w:w="15" w:type="dxa"/>
              <w:right w:w="15" w:type="dxa"/>
            </w:tcMar>
            <w:vAlign w:val="center"/>
          </w:tcPr>
          <w:p w14:paraId="67443726">
            <w:pPr>
              <w:rPr>
                <w:rFonts w:asciiTheme="minorEastAsia" w:hAnsiTheme="minorEastAsia"/>
                <w:sz w:val="24"/>
              </w:rPr>
            </w:pPr>
            <w:r>
              <w:rPr>
                <w:rFonts w:hint="eastAsia" w:asciiTheme="minorEastAsia" w:hAnsiTheme="minorEastAsia"/>
                <w:sz w:val="24"/>
                <w:lang w:bidi="ar"/>
              </w:rPr>
              <w:t>定制</w:t>
            </w:r>
          </w:p>
        </w:tc>
        <w:tc>
          <w:tcPr>
            <w:tcW w:w="998" w:type="dxa"/>
            <w:shd w:val="clear" w:color="auto" w:fill="FFFFFF"/>
            <w:tcMar>
              <w:top w:w="15" w:type="dxa"/>
              <w:left w:w="15" w:type="dxa"/>
              <w:right w:w="15" w:type="dxa"/>
            </w:tcMar>
            <w:vAlign w:val="center"/>
          </w:tcPr>
          <w:p w14:paraId="75849EB9">
            <w:pPr>
              <w:rPr>
                <w:rFonts w:asciiTheme="minorEastAsia" w:hAnsiTheme="minorEastAsia"/>
                <w:sz w:val="24"/>
              </w:rPr>
            </w:pPr>
            <w:r>
              <w:rPr>
                <w:rFonts w:hint="eastAsia" w:asciiTheme="minorEastAsia" w:hAnsiTheme="minorEastAsia"/>
                <w:sz w:val="24"/>
                <w:lang w:bidi="ar"/>
              </w:rPr>
              <w:t>100米</w:t>
            </w:r>
          </w:p>
        </w:tc>
      </w:tr>
      <w:tr w14:paraId="5C60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21330FA7">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55C13B2D">
            <w:pPr>
              <w:rPr>
                <w:rFonts w:asciiTheme="minorEastAsia" w:hAnsiTheme="minorEastAsia"/>
                <w:sz w:val="24"/>
              </w:rPr>
            </w:pPr>
          </w:p>
        </w:tc>
        <w:tc>
          <w:tcPr>
            <w:tcW w:w="3685" w:type="dxa"/>
            <w:shd w:val="clear" w:color="auto" w:fill="FFFFFF"/>
            <w:tcMar>
              <w:top w:w="15" w:type="dxa"/>
              <w:left w:w="15" w:type="dxa"/>
              <w:right w:w="15" w:type="dxa"/>
            </w:tcMar>
            <w:vAlign w:val="center"/>
          </w:tcPr>
          <w:p w14:paraId="6DE1996D">
            <w:pPr>
              <w:jc w:val="center"/>
              <w:rPr>
                <w:rFonts w:asciiTheme="minorEastAsia" w:hAnsiTheme="minorEastAsia"/>
                <w:sz w:val="24"/>
              </w:rPr>
            </w:pPr>
            <w:r>
              <w:rPr>
                <w:rFonts w:hint="eastAsia" w:asciiTheme="minorEastAsia" w:hAnsiTheme="minorEastAsia"/>
                <w:sz w:val="24"/>
                <w:lang w:bidi="ar"/>
              </w:rPr>
              <w:t>彩钢板</w:t>
            </w:r>
          </w:p>
        </w:tc>
        <w:tc>
          <w:tcPr>
            <w:tcW w:w="2694" w:type="dxa"/>
            <w:shd w:val="clear" w:color="auto" w:fill="FFFFFF"/>
            <w:tcMar>
              <w:top w:w="15" w:type="dxa"/>
              <w:left w:w="15" w:type="dxa"/>
              <w:right w:w="15" w:type="dxa"/>
            </w:tcMar>
            <w:vAlign w:val="center"/>
          </w:tcPr>
          <w:p w14:paraId="68722C0A">
            <w:pPr>
              <w:rPr>
                <w:rFonts w:asciiTheme="minorEastAsia" w:hAnsiTheme="minorEastAsia"/>
                <w:sz w:val="24"/>
              </w:rPr>
            </w:pPr>
            <w:r>
              <w:rPr>
                <w:rFonts w:hint="eastAsia" w:asciiTheme="minorEastAsia" w:hAnsiTheme="minorEastAsia"/>
                <w:sz w:val="24"/>
                <w:lang w:bidi="ar"/>
              </w:rPr>
              <w:t>3000*1000*50MM</w:t>
            </w:r>
          </w:p>
        </w:tc>
        <w:tc>
          <w:tcPr>
            <w:tcW w:w="998" w:type="dxa"/>
            <w:shd w:val="clear" w:color="auto" w:fill="FFFFFF"/>
            <w:tcMar>
              <w:top w:w="15" w:type="dxa"/>
              <w:left w:w="15" w:type="dxa"/>
              <w:right w:w="15" w:type="dxa"/>
            </w:tcMar>
            <w:vAlign w:val="center"/>
          </w:tcPr>
          <w:p w14:paraId="70F9E2D8">
            <w:pPr>
              <w:rPr>
                <w:rFonts w:asciiTheme="minorEastAsia" w:hAnsiTheme="minorEastAsia"/>
                <w:sz w:val="24"/>
              </w:rPr>
            </w:pPr>
            <w:r>
              <w:rPr>
                <w:rFonts w:hint="eastAsia" w:asciiTheme="minorEastAsia" w:hAnsiTheme="minorEastAsia"/>
                <w:sz w:val="24"/>
                <w:lang w:bidi="ar"/>
              </w:rPr>
              <w:t>195.2平米</w:t>
            </w:r>
          </w:p>
        </w:tc>
      </w:tr>
      <w:tr w14:paraId="2711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DF4E76B">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2103C12">
            <w:pPr>
              <w:rPr>
                <w:rFonts w:asciiTheme="minorEastAsia" w:hAnsiTheme="minorEastAsia"/>
                <w:sz w:val="24"/>
              </w:rPr>
            </w:pPr>
          </w:p>
        </w:tc>
        <w:tc>
          <w:tcPr>
            <w:tcW w:w="3685" w:type="dxa"/>
            <w:tcMar>
              <w:top w:w="15" w:type="dxa"/>
              <w:left w:w="15" w:type="dxa"/>
              <w:right w:w="15" w:type="dxa"/>
            </w:tcMar>
            <w:vAlign w:val="center"/>
          </w:tcPr>
          <w:p w14:paraId="0B4A0BD9">
            <w:pPr>
              <w:jc w:val="center"/>
              <w:rPr>
                <w:rFonts w:asciiTheme="minorEastAsia" w:hAnsiTheme="minorEastAsia"/>
                <w:sz w:val="24"/>
              </w:rPr>
            </w:pPr>
            <w:r>
              <w:rPr>
                <w:rFonts w:hint="eastAsia" w:asciiTheme="minorEastAsia" w:hAnsiTheme="minorEastAsia"/>
                <w:sz w:val="24"/>
                <w:lang w:bidi="ar"/>
              </w:rPr>
              <w:t>精密空调</w:t>
            </w:r>
          </w:p>
        </w:tc>
        <w:tc>
          <w:tcPr>
            <w:tcW w:w="2694" w:type="dxa"/>
            <w:tcMar>
              <w:top w:w="15" w:type="dxa"/>
              <w:left w:w="15" w:type="dxa"/>
              <w:right w:w="15" w:type="dxa"/>
            </w:tcMar>
            <w:vAlign w:val="center"/>
          </w:tcPr>
          <w:p w14:paraId="58183E36">
            <w:pPr>
              <w:rPr>
                <w:rFonts w:asciiTheme="minorEastAsia" w:hAnsiTheme="minorEastAsia"/>
                <w:sz w:val="24"/>
              </w:rPr>
            </w:pPr>
            <w:r>
              <w:rPr>
                <w:rFonts w:hint="eastAsia" w:asciiTheme="minorEastAsia" w:hAnsiTheme="minorEastAsia"/>
                <w:sz w:val="24"/>
                <w:lang w:bidi="ar"/>
              </w:rPr>
              <w:t>CyberMate512</w:t>
            </w:r>
          </w:p>
        </w:tc>
        <w:tc>
          <w:tcPr>
            <w:tcW w:w="998" w:type="dxa"/>
            <w:tcMar>
              <w:top w:w="15" w:type="dxa"/>
              <w:left w:w="15" w:type="dxa"/>
              <w:right w:w="15" w:type="dxa"/>
            </w:tcMar>
            <w:vAlign w:val="center"/>
          </w:tcPr>
          <w:p w14:paraId="048B15AA">
            <w:pPr>
              <w:rPr>
                <w:rFonts w:asciiTheme="minorEastAsia" w:hAnsiTheme="minorEastAsia"/>
                <w:sz w:val="24"/>
              </w:rPr>
            </w:pPr>
            <w:r>
              <w:rPr>
                <w:rFonts w:hint="eastAsia" w:asciiTheme="minorEastAsia" w:hAnsiTheme="minorEastAsia"/>
                <w:sz w:val="24"/>
                <w:lang w:bidi="ar"/>
              </w:rPr>
              <w:t>3台</w:t>
            </w:r>
          </w:p>
        </w:tc>
      </w:tr>
      <w:tr w14:paraId="7C6D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F4C3F1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397D2AC">
            <w:pPr>
              <w:rPr>
                <w:rFonts w:asciiTheme="minorEastAsia" w:hAnsiTheme="minorEastAsia"/>
                <w:sz w:val="24"/>
              </w:rPr>
            </w:pPr>
          </w:p>
        </w:tc>
        <w:tc>
          <w:tcPr>
            <w:tcW w:w="3685" w:type="dxa"/>
            <w:tcMar>
              <w:top w:w="15" w:type="dxa"/>
              <w:left w:w="15" w:type="dxa"/>
              <w:right w:w="15" w:type="dxa"/>
            </w:tcMar>
            <w:vAlign w:val="center"/>
          </w:tcPr>
          <w:p w14:paraId="1702DB48">
            <w:pPr>
              <w:jc w:val="center"/>
              <w:rPr>
                <w:rFonts w:asciiTheme="minorEastAsia" w:hAnsiTheme="minorEastAsia"/>
                <w:sz w:val="24"/>
              </w:rPr>
            </w:pPr>
            <w:r>
              <w:rPr>
                <w:rFonts w:hint="eastAsia" w:asciiTheme="minorEastAsia" w:hAnsiTheme="minorEastAsia"/>
                <w:sz w:val="24"/>
                <w:lang w:bidi="ar"/>
              </w:rPr>
              <w:t>整体安全防护设备</w:t>
            </w:r>
          </w:p>
        </w:tc>
        <w:tc>
          <w:tcPr>
            <w:tcW w:w="2694" w:type="dxa"/>
            <w:tcMar>
              <w:top w:w="15" w:type="dxa"/>
              <w:left w:w="15" w:type="dxa"/>
              <w:right w:w="15" w:type="dxa"/>
            </w:tcMar>
            <w:vAlign w:val="center"/>
          </w:tcPr>
          <w:p w14:paraId="75825846">
            <w:pPr>
              <w:rPr>
                <w:rFonts w:asciiTheme="minorEastAsia" w:hAnsiTheme="minorEastAsia"/>
                <w:sz w:val="24"/>
              </w:rPr>
            </w:pPr>
            <w:r>
              <w:rPr>
                <w:rFonts w:hint="eastAsia" w:asciiTheme="minorEastAsia" w:hAnsiTheme="minorEastAsia"/>
                <w:sz w:val="24"/>
                <w:lang w:bidi="ar"/>
              </w:rPr>
              <w:t>AE-2020-L2</w:t>
            </w:r>
          </w:p>
        </w:tc>
        <w:tc>
          <w:tcPr>
            <w:tcW w:w="998" w:type="dxa"/>
            <w:tcMar>
              <w:top w:w="15" w:type="dxa"/>
              <w:left w:w="15" w:type="dxa"/>
              <w:right w:w="15" w:type="dxa"/>
            </w:tcMar>
            <w:vAlign w:val="center"/>
          </w:tcPr>
          <w:p w14:paraId="6AEF472A">
            <w:pPr>
              <w:rPr>
                <w:rFonts w:asciiTheme="minorEastAsia" w:hAnsiTheme="minorEastAsia"/>
                <w:sz w:val="24"/>
              </w:rPr>
            </w:pPr>
            <w:r>
              <w:rPr>
                <w:rFonts w:hint="eastAsia" w:asciiTheme="minorEastAsia" w:hAnsiTheme="minorEastAsia"/>
                <w:sz w:val="24"/>
                <w:lang w:bidi="ar"/>
              </w:rPr>
              <w:t>1台</w:t>
            </w:r>
          </w:p>
        </w:tc>
      </w:tr>
      <w:tr w14:paraId="04EB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BBC9C65">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6EE7876">
            <w:pPr>
              <w:rPr>
                <w:rFonts w:asciiTheme="minorEastAsia" w:hAnsiTheme="minorEastAsia"/>
                <w:sz w:val="24"/>
              </w:rPr>
            </w:pPr>
          </w:p>
        </w:tc>
        <w:tc>
          <w:tcPr>
            <w:tcW w:w="3685" w:type="dxa"/>
            <w:tcMar>
              <w:top w:w="15" w:type="dxa"/>
              <w:left w:w="15" w:type="dxa"/>
              <w:right w:w="15" w:type="dxa"/>
            </w:tcMar>
            <w:vAlign w:val="center"/>
          </w:tcPr>
          <w:p w14:paraId="1C6B3E2D">
            <w:pPr>
              <w:jc w:val="center"/>
              <w:rPr>
                <w:rFonts w:asciiTheme="minorEastAsia" w:hAnsiTheme="minorEastAsia"/>
                <w:sz w:val="24"/>
              </w:rPr>
            </w:pPr>
            <w:r>
              <w:rPr>
                <w:rFonts w:hint="eastAsia" w:asciiTheme="minorEastAsia" w:hAnsiTheme="minorEastAsia"/>
                <w:sz w:val="24"/>
                <w:lang w:bidi="ar"/>
              </w:rPr>
              <w:t>智能链路优化设备</w:t>
            </w:r>
          </w:p>
        </w:tc>
        <w:tc>
          <w:tcPr>
            <w:tcW w:w="2694" w:type="dxa"/>
            <w:tcMar>
              <w:top w:w="15" w:type="dxa"/>
              <w:left w:w="15" w:type="dxa"/>
              <w:right w:w="15" w:type="dxa"/>
            </w:tcMar>
            <w:vAlign w:val="center"/>
          </w:tcPr>
          <w:p w14:paraId="38004940">
            <w:pPr>
              <w:rPr>
                <w:rFonts w:asciiTheme="minorEastAsia" w:hAnsiTheme="minorEastAsia"/>
                <w:sz w:val="24"/>
              </w:rPr>
            </w:pPr>
            <w:r>
              <w:rPr>
                <w:rFonts w:hint="eastAsia" w:asciiTheme="minorEastAsia" w:hAnsiTheme="minorEastAsia"/>
                <w:sz w:val="24"/>
                <w:lang w:bidi="ar"/>
              </w:rPr>
              <w:t>AD-1900-L2</w:t>
            </w:r>
          </w:p>
        </w:tc>
        <w:tc>
          <w:tcPr>
            <w:tcW w:w="998" w:type="dxa"/>
            <w:tcMar>
              <w:top w:w="15" w:type="dxa"/>
              <w:left w:w="15" w:type="dxa"/>
              <w:right w:w="15" w:type="dxa"/>
            </w:tcMar>
            <w:vAlign w:val="center"/>
          </w:tcPr>
          <w:p w14:paraId="7EA6847D">
            <w:pPr>
              <w:rPr>
                <w:rFonts w:asciiTheme="minorEastAsia" w:hAnsiTheme="minorEastAsia"/>
                <w:sz w:val="24"/>
              </w:rPr>
            </w:pPr>
            <w:r>
              <w:rPr>
                <w:rFonts w:hint="eastAsia" w:asciiTheme="minorEastAsia" w:hAnsiTheme="minorEastAsia"/>
                <w:sz w:val="24"/>
                <w:lang w:bidi="ar"/>
              </w:rPr>
              <w:t>1台</w:t>
            </w:r>
          </w:p>
        </w:tc>
      </w:tr>
      <w:tr w14:paraId="0AB1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2431507">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4BD4FD0">
            <w:pPr>
              <w:rPr>
                <w:rFonts w:asciiTheme="minorEastAsia" w:hAnsiTheme="minorEastAsia"/>
                <w:sz w:val="24"/>
              </w:rPr>
            </w:pPr>
          </w:p>
        </w:tc>
        <w:tc>
          <w:tcPr>
            <w:tcW w:w="3685" w:type="dxa"/>
            <w:tcMar>
              <w:top w:w="15" w:type="dxa"/>
              <w:left w:w="15" w:type="dxa"/>
              <w:right w:w="15" w:type="dxa"/>
            </w:tcMar>
            <w:vAlign w:val="center"/>
          </w:tcPr>
          <w:p w14:paraId="50897A03">
            <w:pPr>
              <w:jc w:val="center"/>
              <w:rPr>
                <w:rFonts w:asciiTheme="minorEastAsia" w:hAnsiTheme="minorEastAsia"/>
                <w:sz w:val="24"/>
              </w:rPr>
            </w:pPr>
            <w:r>
              <w:rPr>
                <w:rFonts w:hint="eastAsia" w:asciiTheme="minorEastAsia" w:hAnsiTheme="minorEastAsia"/>
                <w:sz w:val="24"/>
                <w:lang w:bidi="ar"/>
              </w:rPr>
              <w:t>流量分析与控制</w:t>
            </w:r>
          </w:p>
        </w:tc>
        <w:tc>
          <w:tcPr>
            <w:tcW w:w="2694" w:type="dxa"/>
            <w:tcMar>
              <w:top w:w="15" w:type="dxa"/>
              <w:left w:w="15" w:type="dxa"/>
              <w:right w:w="15" w:type="dxa"/>
            </w:tcMar>
            <w:vAlign w:val="center"/>
          </w:tcPr>
          <w:p w14:paraId="52EEC158">
            <w:pPr>
              <w:rPr>
                <w:rFonts w:asciiTheme="minorEastAsia" w:hAnsiTheme="minorEastAsia"/>
                <w:sz w:val="24"/>
              </w:rPr>
            </w:pPr>
            <w:r>
              <w:rPr>
                <w:rFonts w:hint="eastAsia" w:asciiTheme="minorEastAsia" w:hAnsiTheme="minorEastAsia"/>
                <w:sz w:val="24"/>
                <w:lang w:bidi="ar"/>
              </w:rPr>
              <w:t>AC-3300-L2</w:t>
            </w:r>
          </w:p>
        </w:tc>
        <w:tc>
          <w:tcPr>
            <w:tcW w:w="998" w:type="dxa"/>
            <w:tcMar>
              <w:top w:w="15" w:type="dxa"/>
              <w:left w:w="15" w:type="dxa"/>
              <w:right w:w="15" w:type="dxa"/>
            </w:tcMar>
            <w:vAlign w:val="center"/>
          </w:tcPr>
          <w:p w14:paraId="2F1A63A6">
            <w:pPr>
              <w:rPr>
                <w:rFonts w:asciiTheme="minorEastAsia" w:hAnsiTheme="minorEastAsia"/>
                <w:sz w:val="24"/>
              </w:rPr>
            </w:pPr>
            <w:r>
              <w:rPr>
                <w:rFonts w:hint="eastAsia" w:asciiTheme="minorEastAsia" w:hAnsiTheme="minorEastAsia"/>
                <w:sz w:val="24"/>
                <w:lang w:bidi="ar"/>
              </w:rPr>
              <w:t>1台</w:t>
            </w:r>
          </w:p>
        </w:tc>
      </w:tr>
      <w:tr w14:paraId="4B25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D976DD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2111006">
            <w:pPr>
              <w:rPr>
                <w:rFonts w:asciiTheme="minorEastAsia" w:hAnsiTheme="minorEastAsia"/>
                <w:sz w:val="24"/>
              </w:rPr>
            </w:pPr>
          </w:p>
        </w:tc>
        <w:tc>
          <w:tcPr>
            <w:tcW w:w="3685" w:type="dxa"/>
            <w:tcMar>
              <w:top w:w="15" w:type="dxa"/>
              <w:left w:w="15" w:type="dxa"/>
              <w:right w:w="15" w:type="dxa"/>
            </w:tcMar>
            <w:vAlign w:val="center"/>
          </w:tcPr>
          <w:p w14:paraId="770E08A5">
            <w:pPr>
              <w:jc w:val="center"/>
              <w:rPr>
                <w:rFonts w:asciiTheme="minorEastAsia" w:hAnsiTheme="minorEastAsia"/>
                <w:sz w:val="24"/>
              </w:rPr>
            </w:pPr>
            <w:r>
              <w:rPr>
                <w:rFonts w:hint="eastAsia" w:asciiTheme="minorEastAsia" w:hAnsiTheme="minorEastAsia"/>
                <w:sz w:val="24"/>
                <w:lang w:bidi="ar"/>
              </w:rPr>
              <w:t>网络设备链路监控预警运维平台</w:t>
            </w:r>
          </w:p>
        </w:tc>
        <w:tc>
          <w:tcPr>
            <w:tcW w:w="2694" w:type="dxa"/>
            <w:tcMar>
              <w:top w:w="15" w:type="dxa"/>
              <w:left w:w="15" w:type="dxa"/>
              <w:right w:w="15" w:type="dxa"/>
            </w:tcMar>
            <w:vAlign w:val="center"/>
          </w:tcPr>
          <w:p w14:paraId="43A41209">
            <w:pPr>
              <w:rPr>
                <w:rFonts w:asciiTheme="minorEastAsia" w:hAnsiTheme="minorEastAsia"/>
                <w:sz w:val="24"/>
              </w:rPr>
            </w:pPr>
            <w:r>
              <w:rPr>
                <w:rFonts w:hint="eastAsia" w:asciiTheme="minorEastAsia" w:hAnsiTheme="minorEastAsia"/>
                <w:sz w:val="24"/>
                <w:lang w:bidi="ar"/>
              </w:rPr>
              <w:t>AC-3200-D3</w:t>
            </w:r>
          </w:p>
        </w:tc>
        <w:tc>
          <w:tcPr>
            <w:tcW w:w="998" w:type="dxa"/>
            <w:tcMar>
              <w:top w:w="15" w:type="dxa"/>
              <w:left w:w="15" w:type="dxa"/>
              <w:right w:w="15" w:type="dxa"/>
            </w:tcMar>
            <w:vAlign w:val="center"/>
          </w:tcPr>
          <w:p w14:paraId="4A370E1D">
            <w:pPr>
              <w:rPr>
                <w:rFonts w:asciiTheme="minorEastAsia" w:hAnsiTheme="minorEastAsia"/>
                <w:sz w:val="24"/>
              </w:rPr>
            </w:pPr>
            <w:r>
              <w:rPr>
                <w:rFonts w:hint="eastAsia" w:asciiTheme="minorEastAsia" w:hAnsiTheme="minorEastAsia"/>
                <w:sz w:val="24"/>
                <w:lang w:bidi="ar"/>
              </w:rPr>
              <w:t>1台</w:t>
            </w:r>
          </w:p>
        </w:tc>
      </w:tr>
      <w:tr w14:paraId="18FA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69F55D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91B77CC">
            <w:pPr>
              <w:rPr>
                <w:rFonts w:asciiTheme="minorEastAsia" w:hAnsiTheme="minorEastAsia"/>
                <w:sz w:val="24"/>
              </w:rPr>
            </w:pPr>
          </w:p>
        </w:tc>
        <w:tc>
          <w:tcPr>
            <w:tcW w:w="3685" w:type="dxa"/>
            <w:tcMar>
              <w:top w:w="15" w:type="dxa"/>
              <w:left w:w="15" w:type="dxa"/>
              <w:right w:w="15" w:type="dxa"/>
            </w:tcMar>
            <w:vAlign w:val="center"/>
          </w:tcPr>
          <w:p w14:paraId="7718AD31">
            <w:pPr>
              <w:jc w:val="center"/>
              <w:rPr>
                <w:rFonts w:asciiTheme="minorEastAsia" w:hAnsiTheme="minorEastAsia"/>
                <w:sz w:val="24"/>
              </w:rPr>
            </w:pPr>
            <w:r>
              <w:rPr>
                <w:rFonts w:hint="eastAsia" w:asciiTheme="minorEastAsia" w:hAnsiTheme="minorEastAsia"/>
                <w:sz w:val="24"/>
                <w:lang w:bidi="ar"/>
              </w:rPr>
              <w:t>远程安全接入平台</w:t>
            </w:r>
          </w:p>
        </w:tc>
        <w:tc>
          <w:tcPr>
            <w:tcW w:w="2694" w:type="dxa"/>
            <w:tcMar>
              <w:top w:w="15" w:type="dxa"/>
              <w:left w:w="15" w:type="dxa"/>
              <w:right w:w="15" w:type="dxa"/>
            </w:tcMar>
            <w:vAlign w:val="center"/>
          </w:tcPr>
          <w:p w14:paraId="0B5621A1">
            <w:pPr>
              <w:rPr>
                <w:rFonts w:asciiTheme="minorEastAsia" w:hAnsiTheme="minorEastAsia"/>
                <w:sz w:val="24"/>
              </w:rPr>
            </w:pPr>
            <w:r>
              <w:rPr>
                <w:rFonts w:hint="eastAsia" w:asciiTheme="minorEastAsia" w:hAnsiTheme="minorEastAsia"/>
                <w:sz w:val="24"/>
                <w:lang w:bidi="ar"/>
              </w:rPr>
              <w:t>SSL VPN-2150-D3</w:t>
            </w:r>
          </w:p>
        </w:tc>
        <w:tc>
          <w:tcPr>
            <w:tcW w:w="998" w:type="dxa"/>
            <w:tcMar>
              <w:top w:w="15" w:type="dxa"/>
              <w:left w:w="15" w:type="dxa"/>
              <w:right w:w="15" w:type="dxa"/>
            </w:tcMar>
            <w:vAlign w:val="center"/>
          </w:tcPr>
          <w:p w14:paraId="4CC56AAA">
            <w:pPr>
              <w:rPr>
                <w:rFonts w:asciiTheme="minorEastAsia" w:hAnsiTheme="minorEastAsia"/>
                <w:sz w:val="24"/>
              </w:rPr>
            </w:pPr>
            <w:r>
              <w:rPr>
                <w:rFonts w:hint="eastAsia" w:asciiTheme="minorEastAsia" w:hAnsiTheme="minorEastAsia"/>
                <w:sz w:val="24"/>
                <w:lang w:bidi="ar"/>
              </w:rPr>
              <w:t>1台</w:t>
            </w:r>
          </w:p>
        </w:tc>
      </w:tr>
      <w:tr w14:paraId="78B6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7715239">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DF51235">
            <w:pPr>
              <w:rPr>
                <w:rFonts w:asciiTheme="minorEastAsia" w:hAnsiTheme="minorEastAsia"/>
                <w:sz w:val="24"/>
              </w:rPr>
            </w:pPr>
          </w:p>
        </w:tc>
        <w:tc>
          <w:tcPr>
            <w:tcW w:w="3685" w:type="dxa"/>
            <w:tcMar>
              <w:top w:w="15" w:type="dxa"/>
              <w:left w:w="15" w:type="dxa"/>
              <w:right w:w="15" w:type="dxa"/>
            </w:tcMar>
            <w:vAlign w:val="center"/>
          </w:tcPr>
          <w:p w14:paraId="79BB4C56">
            <w:pPr>
              <w:jc w:val="center"/>
              <w:rPr>
                <w:rFonts w:asciiTheme="minorEastAsia" w:hAnsiTheme="minorEastAsia"/>
                <w:sz w:val="24"/>
              </w:rPr>
            </w:pPr>
            <w:r>
              <w:rPr>
                <w:rFonts w:hint="eastAsia" w:asciiTheme="minorEastAsia" w:hAnsiTheme="minorEastAsia"/>
                <w:sz w:val="24"/>
                <w:lang w:bidi="ar"/>
              </w:rPr>
              <w:t>数据中心防火墙</w:t>
            </w:r>
          </w:p>
        </w:tc>
        <w:tc>
          <w:tcPr>
            <w:tcW w:w="2694" w:type="dxa"/>
            <w:tcMar>
              <w:top w:w="15" w:type="dxa"/>
              <w:left w:w="15" w:type="dxa"/>
              <w:right w:w="15" w:type="dxa"/>
            </w:tcMar>
            <w:vAlign w:val="center"/>
          </w:tcPr>
          <w:p w14:paraId="6160C1C6">
            <w:pPr>
              <w:rPr>
                <w:rFonts w:asciiTheme="minorEastAsia" w:hAnsiTheme="minorEastAsia"/>
                <w:sz w:val="24"/>
              </w:rPr>
            </w:pPr>
            <w:r>
              <w:rPr>
                <w:rFonts w:hint="eastAsia" w:asciiTheme="minorEastAsia" w:hAnsiTheme="minorEastAsia"/>
                <w:sz w:val="24"/>
                <w:lang w:bidi="ar"/>
              </w:rPr>
              <w:t>AF-1320-D3</w:t>
            </w:r>
          </w:p>
        </w:tc>
        <w:tc>
          <w:tcPr>
            <w:tcW w:w="998" w:type="dxa"/>
            <w:tcMar>
              <w:top w:w="15" w:type="dxa"/>
              <w:left w:w="15" w:type="dxa"/>
              <w:right w:w="15" w:type="dxa"/>
            </w:tcMar>
            <w:vAlign w:val="center"/>
          </w:tcPr>
          <w:p w14:paraId="7E4F3F51">
            <w:pPr>
              <w:rPr>
                <w:rFonts w:asciiTheme="minorEastAsia" w:hAnsiTheme="minorEastAsia"/>
                <w:sz w:val="24"/>
              </w:rPr>
            </w:pPr>
            <w:r>
              <w:rPr>
                <w:rFonts w:hint="eastAsia" w:asciiTheme="minorEastAsia" w:hAnsiTheme="minorEastAsia"/>
                <w:sz w:val="24"/>
                <w:lang w:bidi="ar"/>
              </w:rPr>
              <w:t>1台</w:t>
            </w:r>
          </w:p>
        </w:tc>
      </w:tr>
      <w:tr w14:paraId="27D1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51682CB">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253A335">
            <w:pPr>
              <w:rPr>
                <w:rFonts w:asciiTheme="minorEastAsia" w:hAnsiTheme="minorEastAsia"/>
                <w:sz w:val="24"/>
              </w:rPr>
            </w:pPr>
          </w:p>
        </w:tc>
        <w:tc>
          <w:tcPr>
            <w:tcW w:w="3685" w:type="dxa"/>
            <w:tcMar>
              <w:top w:w="15" w:type="dxa"/>
              <w:left w:w="15" w:type="dxa"/>
              <w:right w:w="15" w:type="dxa"/>
            </w:tcMar>
            <w:vAlign w:val="center"/>
          </w:tcPr>
          <w:p w14:paraId="2C98616B">
            <w:pPr>
              <w:jc w:val="center"/>
              <w:rPr>
                <w:rFonts w:asciiTheme="minorEastAsia" w:hAnsiTheme="minorEastAsia"/>
                <w:sz w:val="24"/>
              </w:rPr>
            </w:pPr>
            <w:r>
              <w:rPr>
                <w:rFonts w:hint="eastAsia" w:asciiTheme="minorEastAsia" w:hAnsiTheme="minorEastAsia"/>
                <w:sz w:val="24"/>
                <w:lang w:bidi="ar"/>
              </w:rPr>
              <w:t>数据库审计</w:t>
            </w:r>
          </w:p>
        </w:tc>
        <w:tc>
          <w:tcPr>
            <w:tcW w:w="2694" w:type="dxa"/>
            <w:tcMar>
              <w:top w:w="15" w:type="dxa"/>
              <w:left w:w="15" w:type="dxa"/>
              <w:right w:w="15" w:type="dxa"/>
            </w:tcMar>
            <w:vAlign w:val="center"/>
          </w:tcPr>
          <w:p w14:paraId="12769C55">
            <w:pPr>
              <w:rPr>
                <w:rFonts w:asciiTheme="minorEastAsia" w:hAnsiTheme="minorEastAsia"/>
                <w:sz w:val="24"/>
              </w:rPr>
            </w:pPr>
            <w:r>
              <w:rPr>
                <w:rFonts w:hint="eastAsia" w:asciiTheme="minorEastAsia" w:hAnsiTheme="minorEastAsia"/>
                <w:sz w:val="24"/>
                <w:lang w:bidi="ar"/>
              </w:rPr>
              <w:t>DAS-1600-L2</w:t>
            </w:r>
          </w:p>
        </w:tc>
        <w:tc>
          <w:tcPr>
            <w:tcW w:w="998" w:type="dxa"/>
            <w:tcMar>
              <w:top w:w="15" w:type="dxa"/>
              <w:left w:w="15" w:type="dxa"/>
              <w:right w:w="15" w:type="dxa"/>
            </w:tcMar>
            <w:vAlign w:val="center"/>
          </w:tcPr>
          <w:p w14:paraId="09514FFF">
            <w:pPr>
              <w:rPr>
                <w:rFonts w:asciiTheme="minorEastAsia" w:hAnsiTheme="minorEastAsia"/>
                <w:sz w:val="24"/>
              </w:rPr>
            </w:pPr>
            <w:r>
              <w:rPr>
                <w:rFonts w:hint="eastAsia" w:asciiTheme="minorEastAsia" w:hAnsiTheme="minorEastAsia"/>
                <w:sz w:val="24"/>
                <w:lang w:bidi="ar"/>
              </w:rPr>
              <w:t>1台</w:t>
            </w:r>
          </w:p>
        </w:tc>
      </w:tr>
      <w:tr w14:paraId="7733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1B03B6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AE5C767">
            <w:pPr>
              <w:rPr>
                <w:rFonts w:asciiTheme="minorEastAsia" w:hAnsiTheme="minorEastAsia"/>
                <w:sz w:val="24"/>
              </w:rPr>
            </w:pPr>
          </w:p>
        </w:tc>
        <w:tc>
          <w:tcPr>
            <w:tcW w:w="3685" w:type="dxa"/>
            <w:tcMar>
              <w:top w:w="15" w:type="dxa"/>
              <w:left w:w="15" w:type="dxa"/>
              <w:right w:w="15" w:type="dxa"/>
            </w:tcMar>
            <w:vAlign w:val="center"/>
          </w:tcPr>
          <w:p w14:paraId="146CDE76">
            <w:pPr>
              <w:jc w:val="center"/>
              <w:rPr>
                <w:rFonts w:asciiTheme="minorEastAsia" w:hAnsiTheme="minorEastAsia"/>
                <w:sz w:val="24"/>
              </w:rPr>
            </w:pPr>
            <w:r>
              <w:rPr>
                <w:rFonts w:hint="eastAsia" w:asciiTheme="minorEastAsia" w:hAnsiTheme="minorEastAsia"/>
                <w:sz w:val="24"/>
                <w:lang w:bidi="ar"/>
              </w:rPr>
              <w:t>防火墙</w:t>
            </w:r>
          </w:p>
        </w:tc>
        <w:tc>
          <w:tcPr>
            <w:tcW w:w="2694" w:type="dxa"/>
            <w:tcMar>
              <w:top w:w="15" w:type="dxa"/>
              <w:left w:w="15" w:type="dxa"/>
              <w:right w:w="15" w:type="dxa"/>
            </w:tcMar>
            <w:vAlign w:val="center"/>
          </w:tcPr>
          <w:p w14:paraId="4DF588B7">
            <w:pPr>
              <w:rPr>
                <w:rFonts w:asciiTheme="minorEastAsia" w:hAnsiTheme="minorEastAsia"/>
                <w:sz w:val="24"/>
              </w:rPr>
            </w:pPr>
            <w:r>
              <w:rPr>
                <w:rFonts w:hint="eastAsia" w:asciiTheme="minorEastAsia" w:hAnsiTheme="minorEastAsia"/>
                <w:sz w:val="24"/>
                <w:lang w:bidi="ar"/>
              </w:rPr>
              <w:t>AF-1820-D3</w:t>
            </w:r>
          </w:p>
        </w:tc>
        <w:tc>
          <w:tcPr>
            <w:tcW w:w="998" w:type="dxa"/>
            <w:tcMar>
              <w:top w:w="15" w:type="dxa"/>
              <w:left w:w="15" w:type="dxa"/>
              <w:right w:w="15" w:type="dxa"/>
            </w:tcMar>
            <w:vAlign w:val="center"/>
          </w:tcPr>
          <w:p w14:paraId="1A0A84EA">
            <w:pPr>
              <w:rPr>
                <w:rFonts w:asciiTheme="minorEastAsia" w:hAnsiTheme="minorEastAsia"/>
                <w:sz w:val="24"/>
              </w:rPr>
            </w:pPr>
            <w:r>
              <w:rPr>
                <w:rFonts w:hint="eastAsia" w:asciiTheme="minorEastAsia" w:hAnsiTheme="minorEastAsia"/>
                <w:sz w:val="24"/>
                <w:lang w:bidi="ar"/>
              </w:rPr>
              <w:t>1台</w:t>
            </w:r>
          </w:p>
        </w:tc>
      </w:tr>
      <w:tr w14:paraId="037E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3C00D6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0B5F587">
            <w:pPr>
              <w:rPr>
                <w:rFonts w:asciiTheme="minorEastAsia" w:hAnsiTheme="minorEastAsia"/>
                <w:sz w:val="24"/>
              </w:rPr>
            </w:pPr>
          </w:p>
        </w:tc>
        <w:tc>
          <w:tcPr>
            <w:tcW w:w="3685" w:type="dxa"/>
            <w:tcMar>
              <w:top w:w="15" w:type="dxa"/>
              <w:left w:w="15" w:type="dxa"/>
              <w:right w:w="15" w:type="dxa"/>
            </w:tcMar>
            <w:vAlign w:val="center"/>
          </w:tcPr>
          <w:p w14:paraId="7851FCA5">
            <w:pPr>
              <w:jc w:val="center"/>
              <w:rPr>
                <w:rFonts w:asciiTheme="minorEastAsia" w:hAnsiTheme="minorEastAsia"/>
                <w:sz w:val="24"/>
              </w:rPr>
            </w:pPr>
            <w:r>
              <w:rPr>
                <w:rFonts w:hint="eastAsia" w:asciiTheme="minorEastAsia" w:hAnsiTheme="minorEastAsia"/>
                <w:sz w:val="24"/>
                <w:lang w:bidi="ar"/>
              </w:rPr>
              <w:t>服务器杀毒软件</w:t>
            </w:r>
          </w:p>
        </w:tc>
        <w:tc>
          <w:tcPr>
            <w:tcW w:w="2694" w:type="dxa"/>
            <w:tcMar>
              <w:top w:w="15" w:type="dxa"/>
              <w:left w:w="15" w:type="dxa"/>
              <w:right w:w="15" w:type="dxa"/>
            </w:tcMar>
            <w:vAlign w:val="center"/>
          </w:tcPr>
          <w:p w14:paraId="5269020D">
            <w:pPr>
              <w:rPr>
                <w:rFonts w:asciiTheme="minorEastAsia" w:hAnsiTheme="minorEastAsia"/>
                <w:sz w:val="24"/>
              </w:rPr>
            </w:pPr>
            <w:r>
              <w:rPr>
                <w:rFonts w:hint="eastAsia" w:asciiTheme="minorEastAsia" w:hAnsiTheme="minorEastAsia"/>
                <w:sz w:val="24"/>
                <w:lang w:bidi="ar"/>
              </w:rPr>
              <w:t>360服务器版</w:t>
            </w:r>
          </w:p>
        </w:tc>
        <w:tc>
          <w:tcPr>
            <w:tcW w:w="998" w:type="dxa"/>
            <w:tcMar>
              <w:top w:w="15" w:type="dxa"/>
              <w:left w:w="15" w:type="dxa"/>
              <w:right w:w="15" w:type="dxa"/>
            </w:tcMar>
            <w:vAlign w:val="center"/>
          </w:tcPr>
          <w:p w14:paraId="650CC740">
            <w:pPr>
              <w:rPr>
                <w:rFonts w:asciiTheme="minorEastAsia" w:hAnsiTheme="minorEastAsia"/>
                <w:sz w:val="24"/>
              </w:rPr>
            </w:pPr>
            <w:r>
              <w:rPr>
                <w:rFonts w:hint="eastAsia" w:asciiTheme="minorEastAsia" w:hAnsiTheme="minorEastAsia"/>
                <w:sz w:val="24"/>
                <w:lang w:bidi="ar"/>
              </w:rPr>
              <w:t>1套</w:t>
            </w:r>
          </w:p>
        </w:tc>
      </w:tr>
      <w:tr w14:paraId="2A72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32F16E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DDDE81B">
            <w:pPr>
              <w:rPr>
                <w:rFonts w:asciiTheme="minorEastAsia" w:hAnsiTheme="minorEastAsia"/>
                <w:sz w:val="24"/>
              </w:rPr>
            </w:pPr>
          </w:p>
        </w:tc>
        <w:tc>
          <w:tcPr>
            <w:tcW w:w="3685" w:type="dxa"/>
            <w:tcMar>
              <w:top w:w="15" w:type="dxa"/>
              <w:left w:w="15" w:type="dxa"/>
              <w:right w:w="15" w:type="dxa"/>
            </w:tcMar>
            <w:vAlign w:val="center"/>
          </w:tcPr>
          <w:p w14:paraId="2DB450D9">
            <w:pPr>
              <w:jc w:val="center"/>
              <w:rPr>
                <w:rFonts w:asciiTheme="minorEastAsia" w:hAnsiTheme="minorEastAsia"/>
                <w:sz w:val="24"/>
              </w:rPr>
            </w:pPr>
            <w:r>
              <w:rPr>
                <w:rFonts w:hint="eastAsia" w:asciiTheme="minorEastAsia" w:hAnsiTheme="minorEastAsia"/>
                <w:sz w:val="24"/>
                <w:lang w:bidi="ar"/>
              </w:rPr>
              <w:t>无线NAP</w:t>
            </w:r>
          </w:p>
        </w:tc>
        <w:tc>
          <w:tcPr>
            <w:tcW w:w="2694" w:type="dxa"/>
            <w:tcMar>
              <w:top w:w="15" w:type="dxa"/>
              <w:left w:w="15" w:type="dxa"/>
              <w:right w:w="15" w:type="dxa"/>
            </w:tcMar>
            <w:vAlign w:val="center"/>
          </w:tcPr>
          <w:p w14:paraId="57160F63">
            <w:pPr>
              <w:rPr>
                <w:rFonts w:asciiTheme="minorEastAsia" w:hAnsiTheme="minorEastAsia"/>
                <w:sz w:val="24"/>
              </w:rPr>
            </w:pPr>
            <w:r>
              <w:rPr>
                <w:rFonts w:hint="eastAsia" w:asciiTheme="minorEastAsia" w:hAnsiTheme="minorEastAsia"/>
                <w:sz w:val="24"/>
                <w:lang w:bidi="ar"/>
              </w:rPr>
              <w:t>NAP-7600</w:t>
            </w:r>
          </w:p>
        </w:tc>
        <w:tc>
          <w:tcPr>
            <w:tcW w:w="998" w:type="dxa"/>
            <w:tcMar>
              <w:top w:w="15" w:type="dxa"/>
              <w:left w:w="15" w:type="dxa"/>
              <w:right w:w="15" w:type="dxa"/>
            </w:tcMar>
            <w:vAlign w:val="center"/>
          </w:tcPr>
          <w:p w14:paraId="507B6A50">
            <w:pPr>
              <w:rPr>
                <w:rFonts w:asciiTheme="minorEastAsia" w:hAnsiTheme="minorEastAsia"/>
                <w:sz w:val="24"/>
              </w:rPr>
            </w:pPr>
            <w:r>
              <w:rPr>
                <w:rFonts w:hint="eastAsia" w:asciiTheme="minorEastAsia" w:hAnsiTheme="minorEastAsia"/>
                <w:sz w:val="24"/>
                <w:lang w:bidi="ar"/>
              </w:rPr>
              <w:t>43套</w:t>
            </w:r>
          </w:p>
        </w:tc>
      </w:tr>
      <w:tr w14:paraId="45EC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2972FE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5BAE30B">
            <w:pPr>
              <w:rPr>
                <w:rFonts w:asciiTheme="minorEastAsia" w:hAnsiTheme="minorEastAsia"/>
                <w:sz w:val="24"/>
              </w:rPr>
            </w:pPr>
          </w:p>
        </w:tc>
        <w:tc>
          <w:tcPr>
            <w:tcW w:w="3685" w:type="dxa"/>
            <w:tcMar>
              <w:top w:w="15" w:type="dxa"/>
              <w:left w:w="15" w:type="dxa"/>
              <w:right w:w="15" w:type="dxa"/>
            </w:tcMar>
            <w:vAlign w:val="center"/>
          </w:tcPr>
          <w:p w14:paraId="1F6CB4C1">
            <w:pPr>
              <w:jc w:val="center"/>
              <w:rPr>
                <w:rFonts w:asciiTheme="minorEastAsia" w:hAnsiTheme="minorEastAsia"/>
                <w:sz w:val="24"/>
              </w:rPr>
            </w:pPr>
            <w:r>
              <w:rPr>
                <w:rFonts w:hint="eastAsia" w:asciiTheme="minorEastAsia" w:hAnsiTheme="minorEastAsia"/>
                <w:sz w:val="24"/>
                <w:lang w:bidi="ar"/>
              </w:rPr>
              <w:t>管理AP数Lic</w:t>
            </w:r>
          </w:p>
        </w:tc>
        <w:tc>
          <w:tcPr>
            <w:tcW w:w="2694" w:type="dxa"/>
            <w:tcMar>
              <w:top w:w="15" w:type="dxa"/>
              <w:left w:w="15" w:type="dxa"/>
              <w:right w:w="15" w:type="dxa"/>
            </w:tcMar>
            <w:vAlign w:val="center"/>
          </w:tcPr>
          <w:p w14:paraId="6C8DEC91">
            <w:pPr>
              <w:rPr>
                <w:rFonts w:asciiTheme="minorEastAsia" w:hAnsiTheme="minorEastAsia"/>
                <w:sz w:val="24"/>
              </w:rPr>
            </w:pPr>
            <w:r>
              <w:rPr>
                <w:rFonts w:hint="eastAsia" w:asciiTheme="minorEastAsia" w:hAnsiTheme="minorEastAsia"/>
                <w:sz w:val="24"/>
                <w:lang w:bidi="ar"/>
              </w:rPr>
              <w:t>NAC-licence</w:t>
            </w:r>
          </w:p>
        </w:tc>
        <w:tc>
          <w:tcPr>
            <w:tcW w:w="998" w:type="dxa"/>
            <w:tcMar>
              <w:top w:w="15" w:type="dxa"/>
              <w:left w:w="15" w:type="dxa"/>
              <w:right w:w="15" w:type="dxa"/>
            </w:tcMar>
            <w:vAlign w:val="center"/>
          </w:tcPr>
          <w:p w14:paraId="3B237DFE">
            <w:pPr>
              <w:rPr>
                <w:rFonts w:asciiTheme="minorEastAsia" w:hAnsiTheme="minorEastAsia"/>
                <w:sz w:val="24"/>
              </w:rPr>
            </w:pPr>
            <w:r>
              <w:rPr>
                <w:rFonts w:hint="eastAsia" w:asciiTheme="minorEastAsia" w:hAnsiTheme="minorEastAsia"/>
                <w:sz w:val="24"/>
                <w:lang w:bidi="ar"/>
              </w:rPr>
              <w:t>27套</w:t>
            </w:r>
          </w:p>
        </w:tc>
      </w:tr>
      <w:tr w14:paraId="1821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06913A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407E474">
            <w:pPr>
              <w:rPr>
                <w:rFonts w:asciiTheme="minorEastAsia" w:hAnsiTheme="minorEastAsia"/>
                <w:sz w:val="24"/>
              </w:rPr>
            </w:pPr>
          </w:p>
        </w:tc>
        <w:tc>
          <w:tcPr>
            <w:tcW w:w="3685" w:type="dxa"/>
            <w:tcMar>
              <w:top w:w="15" w:type="dxa"/>
              <w:left w:w="15" w:type="dxa"/>
              <w:right w:w="15" w:type="dxa"/>
            </w:tcMar>
            <w:vAlign w:val="center"/>
          </w:tcPr>
          <w:p w14:paraId="0C6944B1">
            <w:pPr>
              <w:jc w:val="center"/>
              <w:rPr>
                <w:rFonts w:asciiTheme="minorEastAsia" w:hAnsiTheme="minorEastAsia"/>
                <w:sz w:val="24"/>
              </w:rPr>
            </w:pPr>
            <w:r>
              <w:rPr>
                <w:rFonts w:hint="eastAsia" w:asciiTheme="minorEastAsia" w:hAnsiTheme="minorEastAsia"/>
                <w:sz w:val="24"/>
                <w:lang w:bidi="ar"/>
              </w:rPr>
              <w:t>营销模块Lic</w:t>
            </w:r>
          </w:p>
        </w:tc>
        <w:tc>
          <w:tcPr>
            <w:tcW w:w="2694" w:type="dxa"/>
            <w:tcMar>
              <w:top w:w="15" w:type="dxa"/>
              <w:left w:w="15" w:type="dxa"/>
              <w:right w:w="15" w:type="dxa"/>
            </w:tcMar>
            <w:vAlign w:val="center"/>
          </w:tcPr>
          <w:p w14:paraId="369F8733">
            <w:pPr>
              <w:rPr>
                <w:rFonts w:asciiTheme="minorEastAsia" w:hAnsiTheme="minorEastAsia"/>
                <w:sz w:val="24"/>
              </w:rPr>
            </w:pPr>
            <w:r>
              <w:rPr>
                <w:rFonts w:hint="eastAsia" w:asciiTheme="minorEastAsia" w:hAnsiTheme="minorEastAsia"/>
                <w:sz w:val="24"/>
                <w:lang w:bidi="ar"/>
              </w:rPr>
              <w:t>MKT-licence</w:t>
            </w:r>
          </w:p>
        </w:tc>
        <w:tc>
          <w:tcPr>
            <w:tcW w:w="998" w:type="dxa"/>
            <w:tcMar>
              <w:top w:w="15" w:type="dxa"/>
              <w:left w:w="15" w:type="dxa"/>
              <w:right w:w="15" w:type="dxa"/>
            </w:tcMar>
            <w:vAlign w:val="center"/>
          </w:tcPr>
          <w:p w14:paraId="21C025A1">
            <w:pPr>
              <w:rPr>
                <w:rFonts w:asciiTheme="minorEastAsia" w:hAnsiTheme="minorEastAsia"/>
                <w:sz w:val="24"/>
              </w:rPr>
            </w:pPr>
            <w:r>
              <w:rPr>
                <w:rFonts w:hint="eastAsia" w:asciiTheme="minorEastAsia" w:hAnsiTheme="minorEastAsia"/>
                <w:sz w:val="24"/>
                <w:lang w:bidi="ar"/>
              </w:rPr>
              <w:t>43套</w:t>
            </w:r>
          </w:p>
        </w:tc>
      </w:tr>
      <w:tr w14:paraId="5EC8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A07DA8B">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91D8F80">
            <w:pPr>
              <w:rPr>
                <w:rFonts w:asciiTheme="minorEastAsia" w:hAnsiTheme="minorEastAsia"/>
                <w:sz w:val="24"/>
              </w:rPr>
            </w:pPr>
          </w:p>
        </w:tc>
        <w:tc>
          <w:tcPr>
            <w:tcW w:w="3685" w:type="dxa"/>
            <w:tcMar>
              <w:top w:w="15" w:type="dxa"/>
              <w:left w:w="15" w:type="dxa"/>
              <w:right w:w="15" w:type="dxa"/>
            </w:tcMar>
            <w:vAlign w:val="center"/>
          </w:tcPr>
          <w:p w14:paraId="00BB246C">
            <w:pPr>
              <w:jc w:val="center"/>
              <w:rPr>
                <w:rFonts w:asciiTheme="minorEastAsia" w:hAnsiTheme="minorEastAsia"/>
                <w:sz w:val="24"/>
              </w:rPr>
            </w:pPr>
            <w:r>
              <w:rPr>
                <w:rFonts w:hint="eastAsia" w:asciiTheme="minorEastAsia" w:hAnsiTheme="minorEastAsia"/>
                <w:sz w:val="24"/>
                <w:lang w:bidi="ar"/>
              </w:rPr>
              <w:t>无线控制器NAC</w:t>
            </w:r>
          </w:p>
        </w:tc>
        <w:tc>
          <w:tcPr>
            <w:tcW w:w="2694" w:type="dxa"/>
            <w:tcMar>
              <w:top w:w="15" w:type="dxa"/>
              <w:left w:w="15" w:type="dxa"/>
              <w:right w:w="15" w:type="dxa"/>
            </w:tcMar>
            <w:vAlign w:val="center"/>
          </w:tcPr>
          <w:p w14:paraId="5020E8ED">
            <w:pPr>
              <w:rPr>
                <w:rFonts w:asciiTheme="minorEastAsia" w:hAnsiTheme="minorEastAsia"/>
                <w:sz w:val="24"/>
              </w:rPr>
            </w:pPr>
            <w:r>
              <w:rPr>
                <w:rFonts w:hint="eastAsia" w:asciiTheme="minorEastAsia" w:hAnsiTheme="minorEastAsia"/>
                <w:sz w:val="24"/>
                <w:lang w:bidi="ar"/>
              </w:rPr>
              <w:t>NAC-6200-APPCTL-Lic</w:t>
            </w:r>
          </w:p>
        </w:tc>
        <w:tc>
          <w:tcPr>
            <w:tcW w:w="998" w:type="dxa"/>
            <w:tcMar>
              <w:top w:w="15" w:type="dxa"/>
              <w:left w:w="15" w:type="dxa"/>
              <w:right w:w="15" w:type="dxa"/>
            </w:tcMar>
            <w:vAlign w:val="center"/>
          </w:tcPr>
          <w:p w14:paraId="156CCFD3">
            <w:pPr>
              <w:rPr>
                <w:rFonts w:asciiTheme="minorEastAsia" w:hAnsiTheme="minorEastAsia"/>
                <w:sz w:val="24"/>
              </w:rPr>
            </w:pPr>
            <w:r>
              <w:rPr>
                <w:rFonts w:hint="eastAsia" w:asciiTheme="minorEastAsia" w:hAnsiTheme="minorEastAsia"/>
                <w:sz w:val="24"/>
                <w:lang w:bidi="ar"/>
              </w:rPr>
              <w:t>1套</w:t>
            </w:r>
          </w:p>
        </w:tc>
      </w:tr>
      <w:tr w14:paraId="176E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51FD13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9443018">
            <w:pPr>
              <w:rPr>
                <w:rFonts w:asciiTheme="minorEastAsia" w:hAnsiTheme="minorEastAsia"/>
                <w:sz w:val="24"/>
              </w:rPr>
            </w:pPr>
          </w:p>
        </w:tc>
        <w:tc>
          <w:tcPr>
            <w:tcW w:w="3685" w:type="dxa"/>
            <w:tcMar>
              <w:top w:w="15" w:type="dxa"/>
              <w:left w:w="15" w:type="dxa"/>
              <w:right w:w="15" w:type="dxa"/>
            </w:tcMar>
            <w:vAlign w:val="center"/>
          </w:tcPr>
          <w:p w14:paraId="309BE09F">
            <w:pPr>
              <w:jc w:val="center"/>
              <w:rPr>
                <w:rFonts w:asciiTheme="minorEastAsia" w:hAnsiTheme="minorEastAsia"/>
                <w:sz w:val="24"/>
              </w:rPr>
            </w:pPr>
            <w:r>
              <w:rPr>
                <w:rFonts w:hint="eastAsia" w:asciiTheme="minorEastAsia" w:hAnsiTheme="minorEastAsia"/>
                <w:sz w:val="24"/>
                <w:lang w:bidi="ar"/>
              </w:rPr>
              <w:t>POE交换机</w:t>
            </w:r>
          </w:p>
        </w:tc>
        <w:tc>
          <w:tcPr>
            <w:tcW w:w="2694" w:type="dxa"/>
            <w:tcMar>
              <w:top w:w="15" w:type="dxa"/>
              <w:left w:w="15" w:type="dxa"/>
              <w:right w:w="15" w:type="dxa"/>
            </w:tcMar>
            <w:vAlign w:val="center"/>
          </w:tcPr>
          <w:p w14:paraId="29F929C6">
            <w:pPr>
              <w:rPr>
                <w:rFonts w:asciiTheme="minorEastAsia" w:hAnsiTheme="minorEastAsia"/>
                <w:sz w:val="24"/>
              </w:rPr>
            </w:pPr>
            <w:r>
              <w:rPr>
                <w:rFonts w:hint="eastAsia" w:asciiTheme="minorEastAsia" w:hAnsiTheme="minorEastAsia"/>
                <w:sz w:val="24"/>
                <w:lang w:bidi="ar"/>
              </w:rPr>
              <w:t>S1700-8-AC</w:t>
            </w:r>
          </w:p>
        </w:tc>
        <w:tc>
          <w:tcPr>
            <w:tcW w:w="998" w:type="dxa"/>
            <w:tcMar>
              <w:top w:w="15" w:type="dxa"/>
              <w:left w:w="15" w:type="dxa"/>
              <w:right w:w="15" w:type="dxa"/>
            </w:tcMar>
            <w:vAlign w:val="center"/>
          </w:tcPr>
          <w:p w14:paraId="5B5EDEDC">
            <w:pPr>
              <w:rPr>
                <w:rFonts w:asciiTheme="minorEastAsia" w:hAnsiTheme="minorEastAsia"/>
                <w:sz w:val="24"/>
              </w:rPr>
            </w:pPr>
            <w:r>
              <w:rPr>
                <w:rFonts w:hint="eastAsia" w:asciiTheme="minorEastAsia" w:hAnsiTheme="minorEastAsia"/>
                <w:sz w:val="24"/>
                <w:lang w:bidi="ar"/>
              </w:rPr>
              <w:t>7套</w:t>
            </w:r>
          </w:p>
        </w:tc>
      </w:tr>
      <w:tr w14:paraId="183CAC16">
        <w:tblPrEx>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A950A3A">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05D8E7E">
            <w:pPr>
              <w:rPr>
                <w:rFonts w:asciiTheme="minorEastAsia" w:hAnsiTheme="minorEastAsia"/>
                <w:sz w:val="24"/>
              </w:rPr>
            </w:pPr>
          </w:p>
        </w:tc>
        <w:tc>
          <w:tcPr>
            <w:tcW w:w="3685" w:type="dxa"/>
            <w:tcMar>
              <w:top w:w="15" w:type="dxa"/>
              <w:left w:w="15" w:type="dxa"/>
              <w:right w:w="15" w:type="dxa"/>
            </w:tcMar>
            <w:vAlign w:val="center"/>
          </w:tcPr>
          <w:p w14:paraId="1C9C0CE7">
            <w:pPr>
              <w:jc w:val="center"/>
              <w:rPr>
                <w:rFonts w:asciiTheme="minorEastAsia" w:hAnsiTheme="minorEastAsia"/>
                <w:sz w:val="24"/>
              </w:rPr>
            </w:pPr>
            <w:r>
              <w:rPr>
                <w:rFonts w:hint="eastAsia" w:asciiTheme="minorEastAsia" w:hAnsiTheme="minorEastAsia"/>
                <w:sz w:val="24"/>
                <w:lang w:bidi="ar"/>
              </w:rPr>
              <w:t>无线控制器</w:t>
            </w:r>
          </w:p>
        </w:tc>
        <w:tc>
          <w:tcPr>
            <w:tcW w:w="2694" w:type="dxa"/>
            <w:tcMar>
              <w:top w:w="15" w:type="dxa"/>
              <w:left w:w="15" w:type="dxa"/>
              <w:right w:w="15" w:type="dxa"/>
            </w:tcMar>
            <w:vAlign w:val="center"/>
          </w:tcPr>
          <w:p w14:paraId="38467598">
            <w:pPr>
              <w:rPr>
                <w:rFonts w:asciiTheme="minorEastAsia" w:hAnsiTheme="minorEastAsia"/>
                <w:sz w:val="24"/>
              </w:rPr>
            </w:pPr>
            <w:r>
              <w:rPr>
                <w:rFonts w:hint="eastAsia" w:asciiTheme="minorEastAsia" w:hAnsiTheme="minorEastAsia"/>
                <w:sz w:val="24"/>
                <w:lang w:bidi="ar"/>
              </w:rPr>
              <w:t>NAC-6200</w:t>
            </w:r>
          </w:p>
        </w:tc>
        <w:tc>
          <w:tcPr>
            <w:tcW w:w="998" w:type="dxa"/>
            <w:tcMar>
              <w:top w:w="15" w:type="dxa"/>
              <w:left w:w="15" w:type="dxa"/>
              <w:right w:w="15" w:type="dxa"/>
            </w:tcMar>
            <w:vAlign w:val="center"/>
          </w:tcPr>
          <w:p w14:paraId="4AD93DAE">
            <w:pPr>
              <w:rPr>
                <w:rFonts w:asciiTheme="minorEastAsia" w:hAnsiTheme="minorEastAsia"/>
                <w:sz w:val="24"/>
              </w:rPr>
            </w:pPr>
            <w:r>
              <w:rPr>
                <w:rFonts w:hint="eastAsia" w:asciiTheme="minorEastAsia" w:hAnsiTheme="minorEastAsia"/>
                <w:sz w:val="24"/>
                <w:lang w:bidi="ar"/>
              </w:rPr>
              <w:t>1个</w:t>
            </w:r>
          </w:p>
        </w:tc>
      </w:tr>
      <w:tr w14:paraId="13C6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24C7F69E">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1B2D1E2A">
            <w:pPr>
              <w:rPr>
                <w:rFonts w:asciiTheme="minorEastAsia" w:hAnsiTheme="minorEastAsia"/>
                <w:sz w:val="24"/>
              </w:rPr>
            </w:pPr>
          </w:p>
        </w:tc>
        <w:tc>
          <w:tcPr>
            <w:tcW w:w="3685" w:type="dxa"/>
            <w:shd w:val="clear" w:color="auto" w:fill="FFFFFF"/>
            <w:tcMar>
              <w:top w:w="15" w:type="dxa"/>
              <w:left w:w="15" w:type="dxa"/>
              <w:right w:w="15" w:type="dxa"/>
            </w:tcMar>
            <w:vAlign w:val="center"/>
          </w:tcPr>
          <w:p w14:paraId="0DB67B6E">
            <w:pPr>
              <w:jc w:val="center"/>
              <w:rPr>
                <w:rFonts w:asciiTheme="minorEastAsia" w:hAnsiTheme="minorEastAsia"/>
                <w:sz w:val="24"/>
              </w:rPr>
            </w:pPr>
            <w:r>
              <w:rPr>
                <w:rFonts w:hint="eastAsia" w:asciiTheme="minorEastAsia" w:hAnsiTheme="minorEastAsia"/>
                <w:sz w:val="24"/>
                <w:lang w:bidi="ar"/>
              </w:rPr>
              <w:t>平台软件1</w:t>
            </w:r>
          </w:p>
        </w:tc>
        <w:tc>
          <w:tcPr>
            <w:tcW w:w="2694" w:type="dxa"/>
            <w:shd w:val="clear" w:color="auto" w:fill="FFFFFF"/>
            <w:tcMar>
              <w:top w:w="15" w:type="dxa"/>
              <w:left w:w="15" w:type="dxa"/>
              <w:right w:w="15" w:type="dxa"/>
            </w:tcMar>
            <w:vAlign w:val="center"/>
          </w:tcPr>
          <w:p w14:paraId="411CB518">
            <w:pPr>
              <w:rPr>
                <w:rFonts w:asciiTheme="minorEastAsia" w:hAnsiTheme="minorEastAsia"/>
                <w:sz w:val="24"/>
              </w:rPr>
            </w:pPr>
            <w:r>
              <w:rPr>
                <w:rFonts w:hint="eastAsia" w:asciiTheme="minorEastAsia" w:hAnsiTheme="minorEastAsia"/>
                <w:sz w:val="24"/>
                <w:lang w:bidi="ar"/>
              </w:rPr>
              <w:t>NAC-6200-AC-LSW</w:t>
            </w:r>
          </w:p>
        </w:tc>
        <w:tc>
          <w:tcPr>
            <w:tcW w:w="998" w:type="dxa"/>
            <w:shd w:val="clear" w:color="auto" w:fill="FFFFFF"/>
            <w:tcMar>
              <w:top w:w="15" w:type="dxa"/>
              <w:left w:w="15" w:type="dxa"/>
              <w:right w:w="15" w:type="dxa"/>
            </w:tcMar>
            <w:vAlign w:val="center"/>
          </w:tcPr>
          <w:p w14:paraId="739B0D90">
            <w:pPr>
              <w:rPr>
                <w:rFonts w:asciiTheme="minorEastAsia" w:hAnsiTheme="minorEastAsia"/>
                <w:sz w:val="24"/>
              </w:rPr>
            </w:pPr>
            <w:r>
              <w:rPr>
                <w:rFonts w:hint="eastAsia" w:asciiTheme="minorEastAsia" w:hAnsiTheme="minorEastAsia"/>
                <w:sz w:val="24"/>
                <w:lang w:bidi="ar"/>
              </w:rPr>
              <w:t>1套</w:t>
            </w:r>
          </w:p>
        </w:tc>
      </w:tr>
      <w:tr w14:paraId="402C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4C3F6C8E">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5DF5DD3E">
            <w:pPr>
              <w:rPr>
                <w:rFonts w:asciiTheme="minorEastAsia" w:hAnsiTheme="minorEastAsia"/>
                <w:sz w:val="24"/>
              </w:rPr>
            </w:pPr>
          </w:p>
        </w:tc>
        <w:tc>
          <w:tcPr>
            <w:tcW w:w="3685" w:type="dxa"/>
            <w:shd w:val="clear" w:color="auto" w:fill="FFFFFF"/>
            <w:tcMar>
              <w:top w:w="15" w:type="dxa"/>
              <w:left w:w="15" w:type="dxa"/>
              <w:right w:w="15" w:type="dxa"/>
            </w:tcMar>
            <w:vAlign w:val="center"/>
          </w:tcPr>
          <w:p w14:paraId="663CC5CE">
            <w:pPr>
              <w:jc w:val="center"/>
              <w:rPr>
                <w:rFonts w:asciiTheme="minorEastAsia" w:hAnsiTheme="minorEastAsia"/>
                <w:sz w:val="24"/>
              </w:rPr>
            </w:pPr>
            <w:r>
              <w:rPr>
                <w:rFonts w:hint="eastAsia" w:asciiTheme="minorEastAsia" w:hAnsiTheme="minorEastAsia"/>
                <w:sz w:val="24"/>
                <w:lang w:bidi="ar"/>
              </w:rPr>
              <w:t>平台软件2</w:t>
            </w:r>
          </w:p>
        </w:tc>
        <w:tc>
          <w:tcPr>
            <w:tcW w:w="2694" w:type="dxa"/>
            <w:shd w:val="clear" w:color="auto" w:fill="FFFFFF"/>
            <w:tcMar>
              <w:top w:w="15" w:type="dxa"/>
              <w:left w:w="15" w:type="dxa"/>
              <w:right w:w="15" w:type="dxa"/>
            </w:tcMar>
            <w:vAlign w:val="center"/>
          </w:tcPr>
          <w:p w14:paraId="268A6C85">
            <w:pPr>
              <w:rPr>
                <w:rFonts w:asciiTheme="minorEastAsia" w:hAnsiTheme="minorEastAsia"/>
                <w:sz w:val="24"/>
              </w:rPr>
            </w:pPr>
            <w:r>
              <w:rPr>
                <w:rFonts w:hint="eastAsia" w:asciiTheme="minorEastAsia" w:hAnsiTheme="minorEastAsia"/>
                <w:sz w:val="24"/>
                <w:lang w:bidi="ar"/>
              </w:rPr>
              <w:t>NAC-6200-HISPEED</w:t>
            </w:r>
          </w:p>
        </w:tc>
        <w:tc>
          <w:tcPr>
            <w:tcW w:w="998" w:type="dxa"/>
            <w:shd w:val="clear" w:color="auto" w:fill="FFFFFF"/>
            <w:tcMar>
              <w:top w:w="15" w:type="dxa"/>
              <w:left w:w="15" w:type="dxa"/>
              <w:right w:w="15" w:type="dxa"/>
            </w:tcMar>
            <w:vAlign w:val="center"/>
          </w:tcPr>
          <w:p w14:paraId="40B84419">
            <w:pPr>
              <w:rPr>
                <w:rFonts w:asciiTheme="minorEastAsia" w:hAnsiTheme="minorEastAsia"/>
                <w:sz w:val="24"/>
              </w:rPr>
            </w:pPr>
            <w:r>
              <w:rPr>
                <w:rFonts w:hint="eastAsia" w:asciiTheme="minorEastAsia" w:hAnsiTheme="minorEastAsia"/>
                <w:sz w:val="24"/>
                <w:lang w:bidi="ar"/>
              </w:rPr>
              <w:t>1套</w:t>
            </w:r>
          </w:p>
        </w:tc>
      </w:tr>
      <w:tr w14:paraId="3093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3E9D5E5">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D1E9391">
            <w:pPr>
              <w:rPr>
                <w:rFonts w:asciiTheme="minorEastAsia" w:hAnsiTheme="minorEastAsia"/>
                <w:sz w:val="24"/>
              </w:rPr>
            </w:pPr>
          </w:p>
        </w:tc>
        <w:tc>
          <w:tcPr>
            <w:tcW w:w="3685" w:type="dxa"/>
            <w:tcMar>
              <w:top w:w="15" w:type="dxa"/>
              <w:left w:w="15" w:type="dxa"/>
              <w:right w:w="15" w:type="dxa"/>
            </w:tcMar>
            <w:vAlign w:val="center"/>
          </w:tcPr>
          <w:p w14:paraId="4CDBC50B">
            <w:pPr>
              <w:jc w:val="center"/>
              <w:rPr>
                <w:rFonts w:asciiTheme="minorEastAsia" w:hAnsiTheme="minorEastAsia"/>
                <w:sz w:val="24"/>
              </w:rPr>
            </w:pPr>
            <w:r>
              <w:rPr>
                <w:rFonts w:hint="eastAsia" w:asciiTheme="minorEastAsia" w:hAnsiTheme="minorEastAsia"/>
                <w:sz w:val="24"/>
                <w:lang w:bidi="ar"/>
              </w:rPr>
              <w:t>交流电源模块</w:t>
            </w:r>
          </w:p>
        </w:tc>
        <w:tc>
          <w:tcPr>
            <w:tcW w:w="2694" w:type="dxa"/>
            <w:tcMar>
              <w:top w:w="15" w:type="dxa"/>
              <w:left w:w="15" w:type="dxa"/>
              <w:right w:w="15" w:type="dxa"/>
            </w:tcMar>
            <w:vAlign w:val="center"/>
          </w:tcPr>
          <w:p w14:paraId="47D593D0">
            <w:pPr>
              <w:rPr>
                <w:rFonts w:asciiTheme="minorEastAsia" w:hAnsiTheme="minorEastAsia"/>
                <w:sz w:val="24"/>
              </w:rPr>
            </w:pPr>
            <w:r>
              <w:rPr>
                <w:rFonts w:hint="eastAsia" w:asciiTheme="minorEastAsia" w:hAnsiTheme="minorEastAsia"/>
                <w:sz w:val="24"/>
                <w:lang w:bidi="ar"/>
              </w:rPr>
              <w:t>NAC-AC24</w:t>
            </w:r>
          </w:p>
        </w:tc>
        <w:tc>
          <w:tcPr>
            <w:tcW w:w="998" w:type="dxa"/>
            <w:tcMar>
              <w:top w:w="15" w:type="dxa"/>
              <w:left w:w="15" w:type="dxa"/>
              <w:right w:w="15" w:type="dxa"/>
            </w:tcMar>
            <w:vAlign w:val="center"/>
          </w:tcPr>
          <w:p w14:paraId="080A2E98">
            <w:pPr>
              <w:rPr>
                <w:rFonts w:asciiTheme="minorEastAsia" w:hAnsiTheme="minorEastAsia"/>
                <w:sz w:val="24"/>
              </w:rPr>
            </w:pPr>
            <w:r>
              <w:rPr>
                <w:rFonts w:hint="eastAsia" w:asciiTheme="minorEastAsia" w:hAnsiTheme="minorEastAsia"/>
                <w:sz w:val="24"/>
                <w:lang w:bidi="ar"/>
              </w:rPr>
              <w:t>1台</w:t>
            </w:r>
          </w:p>
        </w:tc>
      </w:tr>
      <w:tr w14:paraId="1AFF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0BA17E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D451258">
            <w:pPr>
              <w:rPr>
                <w:rFonts w:asciiTheme="minorEastAsia" w:hAnsiTheme="minorEastAsia"/>
                <w:sz w:val="24"/>
              </w:rPr>
            </w:pPr>
          </w:p>
        </w:tc>
        <w:tc>
          <w:tcPr>
            <w:tcW w:w="3685" w:type="dxa"/>
            <w:tcMar>
              <w:top w:w="15" w:type="dxa"/>
              <w:left w:w="15" w:type="dxa"/>
              <w:right w:w="15" w:type="dxa"/>
            </w:tcMar>
            <w:vAlign w:val="center"/>
          </w:tcPr>
          <w:p w14:paraId="22442E17">
            <w:pPr>
              <w:jc w:val="center"/>
              <w:rPr>
                <w:rFonts w:asciiTheme="minorEastAsia" w:hAnsiTheme="minorEastAsia"/>
                <w:sz w:val="24"/>
              </w:rPr>
            </w:pPr>
            <w:r>
              <w:rPr>
                <w:rFonts w:hint="eastAsia" w:asciiTheme="minorEastAsia" w:hAnsiTheme="minorEastAsia"/>
                <w:sz w:val="24"/>
                <w:lang w:bidi="ar"/>
              </w:rPr>
              <w:t>射频同轴电缆</w:t>
            </w:r>
          </w:p>
        </w:tc>
        <w:tc>
          <w:tcPr>
            <w:tcW w:w="2694" w:type="dxa"/>
            <w:tcMar>
              <w:top w:w="15" w:type="dxa"/>
              <w:left w:w="15" w:type="dxa"/>
              <w:right w:w="15" w:type="dxa"/>
            </w:tcMar>
            <w:vAlign w:val="center"/>
          </w:tcPr>
          <w:p w14:paraId="4CF2A250">
            <w:pPr>
              <w:rPr>
                <w:rFonts w:asciiTheme="minorEastAsia" w:hAnsiTheme="minorEastAsia"/>
                <w:sz w:val="24"/>
              </w:rPr>
            </w:pPr>
            <w:r>
              <w:rPr>
                <w:rFonts w:hint="eastAsia" w:asciiTheme="minorEastAsia" w:hAnsiTheme="minorEastAsia"/>
                <w:sz w:val="24"/>
                <w:lang w:bidi="ar"/>
              </w:rPr>
              <w:t>CAB-RF-1M-LL-N</w:t>
            </w:r>
          </w:p>
        </w:tc>
        <w:tc>
          <w:tcPr>
            <w:tcW w:w="998" w:type="dxa"/>
            <w:tcMar>
              <w:top w:w="15" w:type="dxa"/>
              <w:left w:w="15" w:type="dxa"/>
              <w:right w:w="15" w:type="dxa"/>
            </w:tcMar>
            <w:vAlign w:val="center"/>
          </w:tcPr>
          <w:p w14:paraId="318AAA3C">
            <w:pPr>
              <w:rPr>
                <w:rFonts w:asciiTheme="minorEastAsia" w:hAnsiTheme="minorEastAsia"/>
                <w:sz w:val="24"/>
              </w:rPr>
            </w:pPr>
            <w:r>
              <w:rPr>
                <w:rFonts w:hint="eastAsia" w:asciiTheme="minorEastAsia" w:hAnsiTheme="minorEastAsia"/>
                <w:sz w:val="24"/>
                <w:lang w:bidi="ar"/>
              </w:rPr>
              <w:t>172根</w:t>
            </w:r>
          </w:p>
        </w:tc>
      </w:tr>
      <w:tr w14:paraId="45B3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BE5E3A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4935C8D">
            <w:pPr>
              <w:rPr>
                <w:rFonts w:asciiTheme="minorEastAsia" w:hAnsiTheme="minorEastAsia"/>
                <w:sz w:val="24"/>
              </w:rPr>
            </w:pPr>
          </w:p>
        </w:tc>
        <w:tc>
          <w:tcPr>
            <w:tcW w:w="3685" w:type="dxa"/>
            <w:tcMar>
              <w:top w:w="15" w:type="dxa"/>
              <w:left w:w="15" w:type="dxa"/>
              <w:right w:w="15" w:type="dxa"/>
            </w:tcMar>
            <w:vAlign w:val="center"/>
          </w:tcPr>
          <w:p w14:paraId="1DB84D91">
            <w:pPr>
              <w:jc w:val="center"/>
              <w:rPr>
                <w:rFonts w:asciiTheme="minorEastAsia" w:hAnsiTheme="minorEastAsia"/>
                <w:sz w:val="24"/>
              </w:rPr>
            </w:pPr>
            <w:r>
              <w:rPr>
                <w:rFonts w:hint="eastAsia" w:asciiTheme="minorEastAsia" w:hAnsiTheme="minorEastAsia"/>
                <w:sz w:val="24"/>
                <w:lang w:bidi="ar"/>
              </w:rPr>
              <w:t>天馈避雷器</w:t>
            </w:r>
          </w:p>
        </w:tc>
        <w:tc>
          <w:tcPr>
            <w:tcW w:w="2694" w:type="dxa"/>
            <w:tcMar>
              <w:top w:w="15" w:type="dxa"/>
              <w:left w:w="15" w:type="dxa"/>
              <w:right w:w="15" w:type="dxa"/>
            </w:tcMar>
            <w:vAlign w:val="center"/>
          </w:tcPr>
          <w:p w14:paraId="4CDDD9BF">
            <w:pPr>
              <w:rPr>
                <w:rFonts w:asciiTheme="minorEastAsia" w:hAnsiTheme="minorEastAsia"/>
                <w:sz w:val="24"/>
              </w:rPr>
            </w:pPr>
            <w:r>
              <w:rPr>
                <w:rFonts w:hint="eastAsia" w:asciiTheme="minorEastAsia" w:hAnsiTheme="minorEastAsia"/>
                <w:sz w:val="24"/>
                <w:lang w:bidi="ar"/>
              </w:rPr>
              <w:t>2.3-6Ghz 天馈防雷器</w:t>
            </w:r>
          </w:p>
        </w:tc>
        <w:tc>
          <w:tcPr>
            <w:tcW w:w="998" w:type="dxa"/>
            <w:tcMar>
              <w:top w:w="15" w:type="dxa"/>
              <w:left w:w="15" w:type="dxa"/>
              <w:right w:w="15" w:type="dxa"/>
            </w:tcMar>
            <w:vAlign w:val="center"/>
          </w:tcPr>
          <w:p w14:paraId="7BDE2099">
            <w:pPr>
              <w:rPr>
                <w:rFonts w:asciiTheme="minorEastAsia" w:hAnsiTheme="minorEastAsia"/>
                <w:sz w:val="24"/>
              </w:rPr>
            </w:pPr>
            <w:r>
              <w:rPr>
                <w:rFonts w:hint="eastAsia" w:asciiTheme="minorEastAsia" w:hAnsiTheme="minorEastAsia"/>
                <w:sz w:val="24"/>
                <w:lang w:bidi="ar"/>
              </w:rPr>
              <w:t>43组</w:t>
            </w:r>
          </w:p>
        </w:tc>
      </w:tr>
      <w:tr w14:paraId="110B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0171919">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EA2D74E">
            <w:pPr>
              <w:rPr>
                <w:rFonts w:asciiTheme="minorEastAsia" w:hAnsiTheme="minorEastAsia"/>
                <w:sz w:val="24"/>
              </w:rPr>
            </w:pPr>
          </w:p>
        </w:tc>
        <w:tc>
          <w:tcPr>
            <w:tcW w:w="3685" w:type="dxa"/>
            <w:tcMar>
              <w:top w:w="15" w:type="dxa"/>
              <w:left w:w="15" w:type="dxa"/>
              <w:right w:w="15" w:type="dxa"/>
            </w:tcMar>
            <w:vAlign w:val="center"/>
          </w:tcPr>
          <w:p w14:paraId="5BC82998">
            <w:pPr>
              <w:jc w:val="center"/>
              <w:rPr>
                <w:rFonts w:asciiTheme="minorEastAsia" w:hAnsiTheme="minorEastAsia"/>
                <w:sz w:val="24"/>
              </w:rPr>
            </w:pPr>
            <w:r>
              <w:rPr>
                <w:rFonts w:hint="eastAsia" w:asciiTheme="minorEastAsia" w:hAnsiTheme="minorEastAsia"/>
                <w:sz w:val="24"/>
                <w:lang w:bidi="ar"/>
              </w:rPr>
              <w:t>数字光端机（接收机）</w:t>
            </w:r>
          </w:p>
        </w:tc>
        <w:tc>
          <w:tcPr>
            <w:tcW w:w="2694" w:type="dxa"/>
            <w:tcMar>
              <w:top w:w="15" w:type="dxa"/>
              <w:left w:w="15" w:type="dxa"/>
              <w:right w:w="15" w:type="dxa"/>
            </w:tcMar>
            <w:vAlign w:val="center"/>
          </w:tcPr>
          <w:p w14:paraId="61E17642">
            <w:pPr>
              <w:rPr>
                <w:rFonts w:asciiTheme="minorEastAsia" w:hAnsiTheme="minorEastAsia"/>
                <w:sz w:val="24"/>
              </w:rPr>
            </w:pPr>
            <w:r>
              <w:rPr>
                <w:rFonts w:hint="eastAsia" w:asciiTheme="minorEastAsia" w:hAnsiTheme="minorEastAsia"/>
                <w:sz w:val="24"/>
                <w:lang w:bidi="ar"/>
              </w:rPr>
              <w:t>0FE-850IS-25</w:t>
            </w:r>
          </w:p>
        </w:tc>
        <w:tc>
          <w:tcPr>
            <w:tcW w:w="998" w:type="dxa"/>
            <w:tcMar>
              <w:top w:w="15" w:type="dxa"/>
              <w:left w:w="15" w:type="dxa"/>
              <w:right w:w="15" w:type="dxa"/>
            </w:tcMar>
            <w:vAlign w:val="center"/>
          </w:tcPr>
          <w:p w14:paraId="1E17D271">
            <w:pPr>
              <w:rPr>
                <w:rFonts w:asciiTheme="minorEastAsia" w:hAnsiTheme="minorEastAsia"/>
                <w:sz w:val="24"/>
              </w:rPr>
            </w:pPr>
            <w:r>
              <w:rPr>
                <w:rFonts w:hint="eastAsia" w:asciiTheme="minorEastAsia" w:hAnsiTheme="minorEastAsia"/>
                <w:sz w:val="24"/>
                <w:lang w:bidi="ar"/>
              </w:rPr>
              <w:t>43套</w:t>
            </w:r>
          </w:p>
        </w:tc>
      </w:tr>
      <w:tr w14:paraId="6301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5E8193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7774D30">
            <w:pPr>
              <w:rPr>
                <w:rFonts w:asciiTheme="minorEastAsia" w:hAnsiTheme="minorEastAsia"/>
                <w:sz w:val="24"/>
              </w:rPr>
            </w:pPr>
          </w:p>
        </w:tc>
        <w:tc>
          <w:tcPr>
            <w:tcW w:w="3685" w:type="dxa"/>
            <w:tcMar>
              <w:top w:w="15" w:type="dxa"/>
              <w:left w:w="15" w:type="dxa"/>
              <w:right w:w="15" w:type="dxa"/>
            </w:tcMar>
            <w:vAlign w:val="center"/>
          </w:tcPr>
          <w:p w14:paraId="6ABC0891">
            <w:pPr>
              <w:jc w:val="center"/>
              <w:rPr>
                <w:rFonts w:asciiTheme="minorEastAsia" w:hAnsiTheme="minorEastAsia"/>
                <w:sz w:val="24"/>
              </w:rPr>
            </w:pPr>
            <w:r>
              <w:rPr>
                <w:rFonts w:hint="eastAsia" w:asciiTheme="minorEastAsia" w:hAnsiTheme="minorEastAsia"/>
                <w:sz w:val="24"/>
                <w:lang w:bidi="ar"/>
              </w:rPr>
              <w:t>数字光端机（发射机）</w:t>
            </w:r>
          </w:p>
        </w:tc>
        <w:tc>
          <w:tcPr>
            <w:tcW w:w="2694" w:type="dxa"/>
            <w:tcMar>
              <w:top w:w="15" w:type="dxa"/>
              <w:left w:w="15" w:type="dxa"/>
              <w:right w:w="15" w:type="dxa"/>
            </w:tcMar>
            <w:vAlign w:val="center"/>
          </w:tcPr>
          <w:p w14:paraId="7F40223A">
            <w:pPr>
              <w:rPr>
                <w:rFonts w:asciiTheme="minorEastAsia" w:hAnsiTheme="minorEastAsia"/>
                <w:sz w:val="24"/>
              </w:rPr>
            </w:pPr>
            <w:r>
              <w:rPr>
                <w:rFonts w:hint="eastAsia" w:asciiTheme="minorEastAsia" w:hAnsiTheme="minorEastAsia"/>
                <w:sz w:val="24"/>
                <w:lang w:bidi="ar"/>
              </w:rPr>
              <w:t>0FE-850IS-25</w:t>
            </w:r>
          </w:p>
        </w:tc>
        <w:tc>
          <w:tcPr>
            <w:tcW w:w="998" w:type="dxa"/>
            <w:tcMar>
              <w:top w:w="15" w:type="dxa"/>
              <w:left w:w="15" w:type="dxa"/>
              <w:right w:w="15" w:type="dxa"/>
            </w:tcMar>
            <w:vAlign w:val="center"/>
          </w:tcPr>
          <w:p w14:paraId="4496A1DA">
            <w:pPr>
              <w:rPr>
                <w:rFonts w:asciiTheme="minorEastAsia" w:hAnsiTheme="minorEastAsia"/>
                <w:sz w:val="24"/>
              </w:rPr>
            </w:pPr>
            <w:r>
              <w:rPr>
                <w:rFonts w:hint="eastAsia" w:asciiTheme="minorEastAsia" w:hAnsiTheme="minorEastAsia"/>
                <w:sz w:val="24"/>
                <w:lang w:bidi="ar"/>
              </w:rPr>
              <w:t>43套</w:t>
            </w:r>
          </w:p>
        </w:tc>
      </w:tr>
      <w:tr w14:paraId="6EC5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99F7B28">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08C9723">
            <w:pPr>
              <w:rPr>
                <w:rFonts w:asciiTheme="minorEastAsia" w:hAnsiTheme="minorEastAsia"/>
                <w:sz w:val="24"/>
              </w:rPr>
            </w:pPr>
          </w:p>
        </w:tc>
        <w:tc>
          <w:tcPr>
            <w:tcW w:w="3685" w:type="dxa"/>
            <w:tcMar>
              <w:top w:w="15" w:type="dxa"/>
              <w:left w:w="15" w:type="dxa"/>
              <w:right w:w="15" w:type="dxa"/>
            </w:tcMar>
            <w:vAlign w:val="center"/>
          </w:tcPr>
          <w:p w14:paraId="1010BFBE">
            <w:pPr>
              <w:jc w:val="center"/>
              <w:rPr>
                <w:rFonts w:asciiTheme="minorEastAsia" w:hAnsiTheme="minorEastAsia"/>
                <w:sz w:val="24"/>
              </w:rPr>
            </w:pPr>
            <w:r>
              <w:rPr>
                <w:rFonts w:hint="eastAsia" w:asciiTheme="minorEastAsia" w:hAnsiTheme="minorEastAsia"/>
                <w:sz w:val="24"/>
                <w:lang w:bidi="ar"/>
              </w:rPr>
              <w:t>POE供电模块</w:t>
            </w:r>
          </w:p>
        </w:tc>
        <w:tc>
          <w:tcPr>
            <w:tcW w:w="2694" w:type="dxa"/>
            <w:tcMar>
              <w:top w:w="15" w:type="dxa"/>
              <w:left w:w="15" w:type="dxa"/>
              <w:right w:w="15" w:type="dxa"/>
            </w:tcMar>
            <w:vAlign w:val="center"/>
          </w:tcPr>
          <w:p w14:paraId="7B4ED952">
            <w:pPr>
              <w:rPr>
                <w:rFonts w:asciiTheme="minorEastAsia" w:hAnsiTheme="minorEastAsia"/>
                <w:sz w:val="24"/>
              </w:rPr>
            </w:pPr>
            <w:r>
              <w:rPr>
                <w:rFonts w:hint="eastAsia" w:asciiTheme="minorEastAsia" w:hAnsiTheme="minorEastAsia"/>
                <w:sz w:val="24"/>
                <w:lang w:bidi="ar"/>
              </w:rPr>
              <w:t>NAC-DC12</w:t>
            </w:r>
          </w:p>
        </w:tc>
        <w:tc>
          <w:tcPr>
            <w:tcW w:w="998" w:type="dxa"/>
            <w:tcMar>
              <w:top w:w="15" w:type="dxa"/>
              <w:left w:w="15" w:type="dxa"/>
              <w:right w:w="15" w:type="dxa"/>
            </w:tcMar>
            <w:vAlign w:val="center"/>
          </w:tcPr>
          <w:p w14:paraId="3D845970">
            <w:pPr>
              <w:rPr>
                <w:rFonts w:asciiTheme="minorEastAsia" w:hAnsiTheme="minorEastAsia"/>
                <w:sz w:val="24"/>
              </w:rPr>
            </w:pPr>
            <w:r>
              <w:rPr>
                <w:rFonts w:hint="eastAsia" w:asciiTheme="minorEastAsia" w:hAnsiTheme="minorEastAsia"/>
                <w:sz w:val="24"/>
                <w:lang w:bidi="ar"/>
              </w:rPr>
              <w:t>43个</w:t>
            </w:r>
          </w:p>
        </w:tc>
      </w:tr>
      <w:tr w14:paraId="5B37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53DD697">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1D5E95D">
            <w:pPr>
              <w:rPr>
                <w:rFonts w:asciiTheme="minorEastAsia" w:hAnsiTheme="minorEastAsia"/>
                <w:sz w:val="24"/>
              </w:rPr>
            </w:pPr>
          </w:p>
        </w:tc>
        <w:tc>
          <w:tcPr>
            <w:tcW w:w="3685" w:type="dxa"/>
            <w:tcMar>
              <w:top w:w="15" w:type="dxa"/>
              <w:left w:w="15" w:type="dxa"/>
              <w:right w:w="15" w:type="dxa"/>
            </w:tcMar>
            <w:vAlign w:val="center"/>
          </w:tcPr>
          <w:p w14:paraId="2B45AC58">
            <w:pPr>
              <w:jc w:val="center"/>
              <w:rPr>
                <w:rFonts w:asciiTheme="minorEastAsia" w:hAnsiTheme="minorEastAsia"/>
                <w:sz w:val="24"/>
              </w:rPr>
            </w:pPr>
            <w:r>
              <w:rPr>
                <w:rFonts w:hint="eastAsia" w:asciiTheme="minorEastAsia" w:hAnsiTheme="minorEastAsia"/>
                <w:sz w:val="24"/>
                <w:lang w:bidi="ar"/>
              </w:rPr>
              <w:t>室外天线整套设备</w:t>
            </w:r>
          </w:p>
        </w:tc>
        <w:tc>
          <w:tcPr>
            <w:tcW w:w="2694" w:type="dxa"/>
            <w:tcMar>
              <w:top w:w="15" w:type="dxa"/>
              <w:left w:w="15" w:type="dxa"/>
              <w:right w:w="15" w:type="dxa"/>
            </w:tcMar>
            <w:vAlign w:val="center"/>
          </w:tcPr>
          <w:p w14:paraId="5D0B81C0">
            <w:pPr>
              <w:rPr>
                <w:rFonts w:asciiTheme="minorEastAsia" w:hAnsiTheme="minorEastAsia"/>
                <w:sz w:val="24"/>
              </w:rPr>
            </w:pPr>
            <w:r>
              <w:rPr>
                <w:rFonts w:hint="eastAsia" w:asciiTheme="minorEastAsia" w:hAnsiTheme="minorEastAsia"/>
                <w:sz w:val="24"/>
                <w:lang w:bidi="ar"/>
              </w:rPr>
              <w:t>ANT2451-14dBi-D-N-P4</w:t>
            </w:r>
          </w:p>
        </w:tc>
        <w:tc>
          <w:tcPr>
            <w:tcW w:w="998" w:type="dxa"/>
            <w:tcMar>
              <w:top w:w="15" w:type="dxa"/>
              <w:left w:w="15" w:type="dxa"/>
              <w:right w:w="15" w:type="dxa"/>
            </w:tcMar>
            <w:vAlign w:val="center"/>
          </w:tcPr>
          <w:p w14:paraId="0EDF2CA7">
            <w:pPr>
              <w:rPr>
                <w:rFonts w:asciiTheme="minorEastAsia" w:hAnsiTheme="minorEastAsia"/>
                <w:sz w:val="24"/>
              </w:rPr>
            </w:pPr>
            <w:r>
              <w:rPr>
                <w:rFonts w:hint="eastAsia" w:asciiTheme="minorEastAsia" w:hAnsiTheme="minorEastAsia"/>
                <w:sz w:val="24"/>
                <w:lang w:bidi="ar"/>
              </w:rPr>
              <w:t>43套</w:t>
            </w:r>
          </w:p>
        </w:tc>
      </w:tr>
      <w:tr w14:paraId="350A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53C15A7">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6714546">
            <w:pPr>
              <w:rPr>
                <w:rFonts w:asciiTheme="minorEastAsia" w:hAnsiTheme="minorEastAsia"/>
                <w:sz w:val="24"/>
              </w:rPr>
            </w:pPr>
          </w:p>
        </w:tc>
        <w:tc>
          <w:tcPr>
            <w:tcW w:w="3685" w:type="dxa"/>
            <w:tcMar>
              <w:top w:w="15" w:type="dxa"/>
              <w:left w:w="15" w:type="dxa"/>
              <w:right w:w="15" w:type="dxa"/>
            </w:tcMar>
            <w:vAlign w:val="center"/>
          </w:tcPr>
          <w:p w14:paraId="57035E45">
            <w:pPr>
              <w:jc w:val="center"/>
              <w:rPr>
                <w:rFonts w:asciiTheme="minorEastAsia" w:hAnsiTheme="minorEastAsia"/>
                <w:sz w:val="24"/>
              </w:rPr>
            </w:pPr>
            <w:r>
              <w:rPr>
                <w:rFonts w:hint="eastAsia" w:asciiTheme="minorEastAsia" w:hAnsiTheme="minorEastAsia"/>
                <w:sz w:val="24"/>
                <w:lang w:bidi="ar"/>
              </w:rPr>
              <w:t>以太网交换机主机</w:t>
            </w:r>
          </w:p>
        </w:tc>
        <w:tc>
          <w:tcPr>
            <w:tcW w:w="2694" w:type="dxa"/>
            <w:tcMar>
              <w:top w:w="15" w:type="dxa"/>
              <w:left w:w="15" w:type="dxa"/>
              <w:right w:w="15" w:type="dxa"/>
            </w:tcMar>
            <w:vAlign w:val="center"/>
          </w:tcPr>
          <w:p w14:paraId="5BEFE7B4">
            <w:pPr>
              <w:rPr>
                <w:rFonts w:asciiTheme="minorEastAsia" w:hAnsiTheme="minorEastAsia"/>
                <w:sz w:val="24"/>
              </w:rPr>
            </w:pPr>
            <w:r>
              <w:rPr>
                <w:rFonts w:hint="eastAsia" w:asciiTheme="minorEastAsia" w:hAnsiTheme="minorEastAsia"/>
                <w:sz w:val="24"/>
                <w:lang w:bidi="ar"/>
              </w:rPr>
              <w:t>S1700-8-AC</w:t>
            </w:r>
          </w:p>
        </w:tc>
        <w:tc>
          <w:tcPr>
            <w:tcW w:w="998" w:type="dxa"/>
            <w:tcMar>
              <w:top w:w="15" w:type="dxa"/>
              <w:left w:w="15" w:type="dxa"/>
              <w:right w:w="15" w:type="dxa"/>
            </w:tcMar>
            <w:vAlign w:val="center"/>
          </w:tcPr>
          <w:p w14:paraId="2BC8E5C7">
            <w:pPr>
              <w:rPr>
                <w:rFonts w:asciiTheme="minorEastAsia" w:hAnsiTheme="minorEastAsia"/>
                <w:sz w:val="24"/>
              </w:rPr>
            </w:pPr>
            <w:r>
              <w:rPr>
                <w:rFonts w:hint="eastAsia" w:asciiTheme="minorEastAsia" w:hAnsiTheme="minorEastAsia"/>
                <w:sz w:val="24"/>
                <w:lang w:bidi="ar"/>
              </w:rPr>
              <w:t>7台</w:t>
            </w:r>
          </w:p>
        </w:tc>
      </w:tr>
      <w:tr w14:paraId="5CFD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720C1AA">
            <w:pPr>
              <w:numPr>
                <w:ilvl w:val="0"/>
                <w:numId w:val="4"/>
              </w:numPr>
              <w:ind w:left="425" w:leftChars="0" w:hanging="425" w:firstLineChars="0"/>
              <w:jc w:val="center"/>
              <w:rPr>
                <w:rFonts w:asciiTheme="minorEastAsia" w:hAnsiTheme="minorEastAsia"/>
                <w:sz w:val="24"/>
              </w:rPr>
            </w:pPr>
          </w:p>
        </w:tc>
        <w:tc>
          <w:tcPr>
            <w:tcW w:w="1286" w:type="dxa"/>
            <w:vMerge w:val="restart"/>
            <w:tcMar>
              <w:top w:w="15" w:type="dxa"/>
              <w:left w:w="15" w:type="dxa"/>
              <w:right w:w="15" w:type="dxa"/>
            </w:tcMar>
            <w:vAlign w:val="center"/>
          </w:tcPr>
          <w:p w14:paraId="02E808BA">
            <w:pPr>
              <w:rPr>
                <w:rFonts w:asciiTheme="minorEastAsia" w:hAnsiTheme="minorEastAsia"/>
                <w:sz w:val="24"/>
              </w:rPr>
            </w:pPr>
          </w:p>
        </w:tc>
        <w:tc>
          <w:tcPr>
            <w:tcW w:w="3685" w:type="dxa"/>
            <w:tcMar>
              <w:top w:w="15" w:type="dxa"/>
              <w:left w:w="15" w:type="dxa"/>
              <w:right w:w="15" w:type="dxa"/>
            </w:tcMar>
            <w:vAlign w:val="center"/>
          </w:tcPr>
          <w:p w14:paraId="005FE95F">
            <w:pPr>
              <w:jc w:val="center"/>
              <w:rPr>
                <w:rFonts w:asciiTheme="minorEastAsia" w:hAnsiTheme="minorEastAsia"/>
                <w:sz w:val="24"/>
              </w:rPr>
            </w:pPr>
            <w:r>
              <w:rPr>
                <w:rFonts w:hint="eastAsia" w:asciiTheme="minorEastAsia" w:hAnsiTheme="minorEastAsia"/>
                <w:sz w:val="24"/>
                <w:lang w:bidi="ar"/>
              </w:rPr>
              <w:t>室外机柜</w:t>
            </w:r>
          </w:p>
        </w:tc>
        <w:tc>
          <w:tcPr>
            <w:tcW w:w="2694" w:type="dxa"/>
            <w:tcMar>
              <w:top w:w="15" w:type="dxa"/>
              <w:left w:w="15" w:type="dxa"/>
              <w:right w:w="15" w:type="dxa"/>
            </w:tcMar>
            <w:vAlign w:val="center"/>
          </w:tcPr>
          <w:p w14:paraId="2BB69103">
            <w:pPr>
              <w:rPr>
                <w:rFonts w:asciiTheme="minorEastAsia" w:hAnsiTheme="minorEastAsia"/>
                <w:sz w:val="24"/>
              </w:rPr>
            </w:pPr>
            <w:r>
              <w:rPr>
                <w:rStyle w:val="138"/>
                <w:rFonts w:hint="default" w:asciiTheme="minorEastAsia" w:hAnsiTheme="minorEastAsia" w:eastAsiaTheme="minorEastAsia"/>
                <w:sz w:val="24"/>
                <w:szCs w:val="24"/>
                <w:lang w:bidi="ar"/>
              </w:rPr>
              <w:t>型号规格：</w:t>
            </w:r>
            <w:r>
              <w:rPr>
                <w:rStyle w:val="139"/>
                <w:rFonts w:hint="default" w:asciiTheme="minorEastAsia" w:hAnsiTheme="minorEastAsia" w:eastAsiaTheme="minorEastAsia"/>
                <w:sz w:val="24"/>
                <w:szCs w:val="24"/>
                <w:lang w:bidi="ar"/>
              </w:rPr>
              <w:t>24U</w:t>
            </w:r>
          </w:p>
        </w:tc>
        <w:tc>
          <w:tcPr>
            <w:tcW w:w="998" w:type="dxa"/>
            <w:tcMar>
              <w:top w:w="15" w:type="dxa"/>
              <w:left w:w="15" w:type="dxa"/>
              <w:right w:w="15" w:type="dxa"/>
            </w:tcMar>
            <w:vAlign w:val="center"/>
          </w:tcPr>
          <w:p w14:paraId="1444562B">
            <w:pPr>
              <w:rPr>
                <w:rFonts w:asciiTheme="minorEastAsia" w:hAnsiTheme="minorEastAsia"/>
                <w:sz w:val="24"/>
              </w:rPr>
            </w:pPr>
            <w:r>
              <w:rPr>
                <w:rFonts w:hint="eastAsia" w:asciiTheme="minorEastAsia" w:hAnsiTheme="minorEastAsia"/>
                <w:sz w:val="24"/>
                <w:lang w:bidi="ar"/>
              </w:rPr>
              <w:t>6台</w:t>
            </w:r>
          </w:p>
        </w:tc>
      </w:tr>
      <w:tr w14:paraId="7105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B36C80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B0AB598">
            <w:pPr>
              <w:rPr>
                <w:rFonts w:asciiTheme="minorEastAsia" w:hAnsiTheme="minorEastAsia"/>
                <w:sz w:val="24"/>
              </w:rPr>
            </w:pPr>
          </w:p>
        </w:tc>
        <w:tc>
          <w:tcPr>
            <w:tcW w:w="3685" w:type="dxa"/>
            <w:tcMar>
              <w:top w:w="15" w:type="dxa"/>
              <w:left w:w="15" w:type="dxa"/>
              <w:right w:w="15" w:type="dxa"/>
            </w:tcMar>
            <w:vAlign w:val="center"/>
          </w:tcPr>
          <w:p w14:paraId="748816A8">
            <w:pPr>
              <w:jc w:val="center"/>
              <w:rPr>
                <w:rFonts w:asciiTheme="minorEastAsia" w:hAnsiTheme="minorEastAsia"/>
                <w:sz w:val="24"/>
              </w:rPr>
            </w:pPr>
            <w:r>
              <w:rPr>
                <w:rFonts w:hint="eastAsia" w:asciiTheme="minorEastAsia" w:hAnsiTheme="minorEastAsia"/>
                <w:sz w:val="24"/>
                <w:lang w:bidi="ar"/>
              </w:rPr>
              <w:t>野外前端铁塔</w:t>
            </w:r>
          </w:p>
        </w:tc>
        <w:tc>
          <w:tcPr>
            <w:tcW w:w="2694" w:type="dxa"/>
            <w:tcMar>
              <w:top w:w="15" w:type="dxa"/>
              <w:left w:w="15" w:type="dxa"/>
              <w:right w:w="15" w:type="dxa"/>
            </w:tcMar>
            <w:vAlign w:val="center"/>
          </w:tcPr>
          <w:p w14:paraId="7EF117D4">
            <w:pPr>
              <w:rPr>
                <w:rFonts w:asciiTheme="minorEastAsia" w:hAnsiTheme="minorEastAsia"/>
                <w:sz w:val="24"/>
              </w:rPr>
            </w:pPr>
            <w:r>
              <w:rPr>
                <w:rFonts w:hint="eastAsia" w:asciiTheme="minorEastAsia" w:hAnsiTheme="minorEastAsia"/>
                <w:sz w:val="24"/>
                <w:lang w:bidi="ar"/>
              </w:rPr>
              <w:t>型号规格：定制</w:t>
            </w:r>
          </w:p>
        </w:tc>
        <w:tc>
          <w:tcPr>
            <w:tcW w:w="998" w:type="dxa"/>
            <w:tcMar>
              <w:top w:w="15" w:type="dxa"/>
              <w:left w:w="15" w:type="dxa"/>
              <w:right w:w="15" w:type="dxa"/>
            </w:tcMar>
            <w:vAlign w:val="center"/>
          </w:tcPr>
          <w:p w14:paraId="4FDFB23A">
            <w:pPr>
              <w:rPr>
                <w:rFonts w:asciiTheme="minorEastAsia" w:hAnsiTheme="minorEastAsia"/>
                <w:sz w:val="24"/>
              </w:rPr>
            </w:pPr>
            <w:r>
              <w:rPr>
                <w:rFonts w:hint="eastAsia" w:asciiTheme="minorEastAsia" w:hAnsiTheme="minorEastAsia"/>
                <w:sz w:val="24"/>
                <w:lang w:bidi="ar"/>
              </w:rPr>
              <w:t>6个</w:t>
            </w:r>
          </w:p>
        </w:tc>
      </w:tr>
      <w:tr w14:paraId="7A9C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150D769">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E8AC06F">
            <w:pPr>
              <w:rPr>
                <w:rFonts w:asciiTheme="minorEastAsia" w:hAnsiTheme="minorEastAsia"/>
                <w:sz w:val="24"/>
              </w:rPr>
            </w:pPr>
          </w:p>
        </w:tc>
        <w:tc>
          <w:tcPr>
            <w:tcW w:w="3685" w:type="dxa"/>
            <w:tcMar>
              <w:top w:w="15" w:type="dxa"/>
              <w:left w:w="15" w:type="dxa"/>
              <w:right w:w="15" w:type="dxa"/>
            </w:tcMar>
            <w:vAlign w:val="center"/>
          </w:tcPr>
          <w:p w14:paraId="6116C5A5">
            <w:pPr>
              <w:jc w:val="center"/>
              <w:rPr>
                <w:rFonts w:asciiTheme="minorEastAsia" w:hAnsiTheme="minorEastAsia"/>
                <w:sz w:val="24"/>
              </w:rPr>
            </w:pPr>
            <w:r>
              <w:rPr>
                <w:rFonts w:hint="eastAsia" w:asciiTheme="minorEastAsia" w:hAnsiTheme="minorEastAsia"/>
                <w:sz w:val="24"/>
                <w:lang w:bidi="ar"/>
              </w:rPr>
              <w:t>数字微波传输系统</w:t>
            </w:r>
          </w:p>
        </w:tc>
        <w:tc>
          <w:tcPr>
            <w:tcW w:w="2694" w:type="dxa"/>
            <w:tcMar>
              <w:top w:w="15" w:type="dxa"/>
              <w:left w:w="15" w:type="dxa"/>
              <w:right w:w="15" w:type="dxa"/>
            </w:tcMar>
            <w:vAlign w:val="center"/>
          </w:tcPr>
          <w:p w14:paraId="40283C2D">
            <w:pPr>
              <w:rPr>
                <w:rFonts w:asciiTheme="minorEastAsia" w:hAnsiTheme="minorEastAsia"/>
                <w:sz w:val="24"/>
              </w:rPr>
            </w:pPr>
            <w:r>
              <w:rPr>
                <w:rFonts w:hint="eastAsia" w:asciiTheme="minorEastAsia" w:hAnsiTheme="minorEastAsia"/>
                <w:sz w:val="24"/>
                <w:lang w:bidi="ar"/>
              </w:rPr>
              <w:t>型号规格：RTN 905</w:t>
            </w:r>
          </w:p>
        </w:tc>
        <w:tc>
          <w:tcPr>
            <w:tcW w:w="998" w:type="dxa"/>
            <w:tcMar>
              <w:top w:w="15" w:type="dxa"/>
              <w:left w:w="15" w:type="dxa"/>
              <w:right w:w="15" w:type="dxa"/>
            </w:tcMar>
            <w:vAlign w:val="center"/>
          </w:tcPr>
          <w:p w14:paraId="76AA7494">
            <w:pPr>
              <w:rPr>
                <w:rFonts w:asciiTheme="minorEastAsia" w:hAnsiTheme="minorEastAsia"/>
                <w:sz w:val="24"/>
              </w:rPr>
            </w:pPr>
            <w:r>
              <w:rPr>
                <w:rFonts w:hint="eastAsia" w:asciiTheme="minorEastAsia" w:hAnsiTheme="minorEastAsia"/>
                <w:sz w:val="24"/>
                <w:lang w:bidi="ar"/>
              </w:rPr>
              <w:t>8套</w:t>
            </w:r>
          </w:p>
        </w:tc>
      </w:tr>
      <w:tr w14:paraId="44C2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166A077C">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7DF4AE2D">
            <w:pPr>
              <w:rPr>
                <w:rFonts w:asciiTheme="minorEastAsia" w:hAnsiTheme="minorEastAsia"/>
                <w:sz w:val="24"/>
              </w:rPr>
            </w:pPr>
          </w:p>
        </w:tc>
        <w:tc>
          <w:tcPr>
            <w:tcW w:w="3685" w:type="dxa"/>
            <w:shd w:val="clear" w:color="auto" w:fill="FFFFFF"/>
            <w:tcMar>
              <w:top w:w="15" w:type="dxa"/>
              <w:left w:w="15" w:type="dxa"/>
              <w:right w:w="15" w:type="dxa"/>
            </w:tcMar>
            <w:vAlign w:val="center"/>
          </w:tcPr>
          <w:p w14:paraId="6301AC2E">
            <w:pPr>
              <w:jc w:val="center"/>
              <w:rPr>
                <w:rFonts w:asciiTheme="minorEastAsia" w:hAnsiTheme="minorEastAsia"/>
                <w:sz w:val="24"/>
              </w:rPr>
            </w:pPr>
            <w:r>
              <w:rPr>
                <w:rFonts w:hint="eastAsia" w:asciiTheme="minorEastAsia" w:hAnsiTheme="minorEastAsia"/>
                <w:sz w:val="24"/>
                <w:lang w:bidi="ar"/>
              </w:rPr>
              <w:t>不锈钢房</w:t>
            </w:r>
          </w:p>
        </w:tc>
        <w:tc>
          <w:tcPr>
            <w:tcW w:w="2694" w:type="dxa"/>
            <w:shd w:val="clear" w:color="auto" w:fill="FFFFFF"/>
            <w:tcMar>
              <w:top w:w="15" w:type="dxa"/>
              <w:left w:w="15" w:type="dxa"/>
              <w:right w:w="15" w:type="dxa"/>
            </w:tcMar>
            <w:vAlign w:val="center"/>
          </w:tcPr>
          <w:p w14:paraId="2AC937B0">
            <w:pPr>
              <w:rPr>
                <w:rFonts w:asciiTheme="minorEastAsia" w:hAnsiTheme="minorEastAsia"/>
                <w:sz w:val="24"/>
              </w:rPr>
            </w:pPr>
            <w:r>
              <w:rPr>
                <w:rFonts w:hint="eastAsia" w:asciiTheme="minorEastAsia" w:hAnsiTheme="minorEastAsia"/>
                <w:sz w:val="24"/>
                <w:lang w:bidi="ar"/>
              </w:rPr>
              <w:t>型号规格：定制</w:t>
            </w:r>
          </w:p>
        </w:tc>
        <w:tc>
          <w:tcPr>
            <w:tcW w:w="998" w:type="dxa"/>
            <w:shd w:val="clear" w:color="auto" w:fill="FFFFFF"/>
            <w:tcMar>
              <w:top w:w="15" w:type="dxa"/>
              <w:left w:w="15" w:type="dxa"/>
              <w:right w:w="15" w:type="dxa"/>
            </w:tcMar>
            <w:vAlign w:val="center"/>
          </w:tcPr>
          <w:p w14:paraId="671E68C7">
            <w:pPr>
              <w:rPr>
                <w:rFonts w:asciiTheme="minorEastAsia" w:hAnsiTheme="minorEastAsia"/>
                <w:sz w:val="24"/>
              </w:rPr>
            </w:pPr>
            <w:r>
              <w:rPr>
                <w:rFonts w:hint="eastAsia" w:asciiTheme="minorEastAsia" w:hAnsiTheme="minorEastAsia"/>
                <w:sz w:val="24"/>
                <w:lang w:bidi="ar"/>
              </w:rPr>
              <w:t>3个</w:t>
            </w:r>
          </w:p>
        </w:tc>
      </w:tr>
      <w:tr w14:paraId="2902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0BD8065F">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43471C24">
            <w:pPr>
              <w:rPr>
                <w:rFonts w:asciiTheme="minorEastAsia" w:hAnsiTheme="minorEastAsia"/>
                <w:sz w:val="24"/>
              </w:rPr>
            </w:pPr>
          </w:p>
        </w:tc>
        <w:tc>
          <w:tcPr>
            <w:tcW w:w="3685" w:type="dxa"/>
            <w:shd w:val="clear" w:color="auto" w:fill="FFFFFF"/>
            <w:tcMar>
              <w:top w:w="15" w:type="dxa"/>
              <w:left w:w="15" w:type="dxa"/>
              <w:right w:w="15" w:type="dxa"/>
            </w:tcMar>
            <w:vAlign w:val="center"/>
          </w:tcPr>
          <w:p w14:paraId="3D8B2896">
            <w:pPr>
              <w:jc w:val="center"/>
              <w:rPr>
                <w:rFonts w:asciiTheme="minorEastAsia" w:hAnsiTheme="minorEastAsia"/>
                <w:sz w:val="24"/>
              </w:rPr>
            </w:pPr>
            <w:r>
              <w:rPr>
                <w:rFonts w:hint="eastAsia" w:asciiTheme="minorEastAsia" w:hAnsiTheme="minorEastAsia"/>
                <w:sz w:val="24"/>
                <w:lang w:bidi="ar"/>
              </w:rPr>
              <w:t>双光谱重载云台摄像机</w:t>
            </w:r>
          </w:p>
        </w:tc>
        <w:tc>
          <w:tcPr>
            <w:tcW w:w="2694" w:type="dxa"/>
            <w:shd w:val="clear" w:color="auto" w:fill="FFFFFF"/>
            <w:tcMar>
              <w:top w:w="15" w:type="dxa"/>
              <w:left w:w="15" w:type="dxa"/>
              <w:right w:w="15" w:type="dxa"/>
            </w:tcMar>
            <w:vAlign w:val="center"/>
          </w:tcPr>
          <w:p w14:paraId="3539FB1C">
            <w:pPr>
              <w:rPr>
                <w:rFonts w:asciiTheme="minorEastAsia" w:hAnsiTheme="minorEastAsia"/>
                <w:sz w:val="24"/>
              </w:rPr>
            </w:pPr>
            <w:r>
              <w:rPr>
                <w:rFonts w:hint="eastAsia" w:asciiTheme="minorEastAsia" w:hAnsiTheme="minorEastAsia"/>
                <w:sz w:val="24"/>
                <w:lang w:bidi="ar"/>
              </w:rPr>
              <w:t>DS-2TD81XB-100D4F/W</w:t>
            </w:r>
          </w:p>
        </w:tc>
        <w:tc>
          <w:tcPr>
            <w:tcW w:w="998" w:type="dxa"/>
            <w:shd w:val="clear" w:color="auto" w:fill="FFFFFF"/>
            <w:tcMar>
              <w:top w:w="15" w:type="dxa"/>
              <w:left w:w="15" w:type="dxa"/>
              <w:right w:w="15" w:type="dxa"/>
            </w:tcMar>
            <w:vAlign w:val="center"/>
          </w:tcPr>
          <w:p w14:paraId="63AAA0CC">
            <w:pPr>
              <w:rPr>
                <w:rFonts w:asciiTheme="minorEastAsia" w:hAnsiTheme="minorEastAsia"/>
                <w:sz w:val="24"/>
              </w:rPr>
            </w:pPr>
            <w:r>
              <w:rPr>
                <w:rFonts w:hint="eastAsia" w:asciiTheme="minorEastAsia" w:hAnsiTheme="minorEastAsia"/>
                <w:sz w:val="24"/>
                <w:lang w:bidi="ar"/>
              </w:rPr>
              <w:t>6台</w:t>
            </w:r>
          </w:p>
        </w:tc>
      </w:tr>
      <w:tr w14:paraId="7B63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53AD62E4">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6ED7E23C">
            <w:pPr>
              <w:rPr>
                <w:rFonts w:asciiTheme="minorEastAsia" w:hAnsiTheme="minorEastAsia"/>
                <w:sz w:val="24"/>
              </w:rPr>
            </w:pPr>
          </w:p>
        </w:tc>
        <w:tc>
          <w:tcPr>
            <w:tcW w:w="3685" w:type="dxa"/>
            <w:shd w:val="clear" w:color="auto" w:fill="FFFFFF"/>
            <w:tcMar>
              <w:top w:w="15" w:type="dxa"/>
              <w:left w:w="15" w:type="dxa"/>
              <w:right w:w="15" w:type="dxa"/>
            </w:tcMar>
            <w:vAlign w:val="center"/>
          </w:tcPr>
          <w:p w14:paraId="09BAFA66">
            <w:pPr>
              <w:jc w:val="center"/>
              <w:rPr>
                <w:rFonts w:asciiTheme="minorEastAsia" w:hAnsiTheme="minorEastAsia"/>
                <w:sz w:val="24"/>
              </w:rPr>
            </w:pPr>
            <w:r>
              <w:rPr>
                <w:rFonts w:hint="eastAsia" w:asciiTheme="minorEastAsia" w:hAnsiTheme="minorEastAsia"/>
                <w:sz w:val="24"/>
                <w:lang w:bidi="ar"/>
              </w:rPr>
              <w:t>球机摄像头</w:t>
            </w:r>
          </w:p>
        </w:tc>
        <w:tc>
          <w:tcPr>
            <w:tcW w:w="2694" w:type="dxa"/>
            <w:shd w:val="clear" w:color="auto" w:fill="FFFFFF"/>
            <w:tcMar>
              <w:top w:w="15" w:type="dxa"/>
              <w:left w:w="15" w:type="dxa"/>
              <w:right w:w="15" w:type="dxa"/>
            </w:tcMar>
            <w:vAlign w:val="center"/>
          </w:tcPr>
          <w:p w14:paraId="6AF385C2">
            <w:pPr>
              <w:rPr>
                <w:rFonts w:asciiTheme="minorEastAsia" w:hAnsiTheme="minorEastAsia"/>
                <w:sz w:val="24"/>
              </w:rPr>
            </w:pPr>
            <w:r>
              <w:rPr>
                <w:rFonts w:hint="eastAsia" w:asciiTheme="minorEastAsia" w:hAnsiTheme="minorEastAsia"/>
                <w:sz w:val="24"/>
                <w:lang w:bidi="ar"/>
              </w:rPr>
              <w:t>iDS-2DE7432XB-A</w:t>
            </w:r>
          </w:p>
        </w:tc>
        <w:tc>
          <w:tcPr>
            <w:tcW w:w="998" w:type="dxa"/>
            <w:shd w:val="clear" w:color="auto" w:fill="FFFFFF"/>
            <w:tcMar>
              <w:top w:w="15" w:type="dxa"/>
              <w:left w:w="15" w:type="dxa"/>
              <w:right w:w="15" w:type="dxa"/>
            </w:tcMar>
            <w:vAlign w:val="center"/>
          </w:tcPr>
          <w:p w14:paraId="1454F644">
            <w:pPr>
              <w:rPr>
                <w:rFonts w:asciiTheme="minorEastAsia" w:hAnsiTheme="minorEastAsia"/>
                <w:sz w:val="24"/>
              </w:rPr>
            </w:pPr>
            <w:r>
              <w:rPr>
                <w:rFonts w:hint="eastAsia" w:asciiTheme="minorEastAsia" w:hAnsiTheme="minorEastAsia"/>
                <w:sz w:val="24"/>
                <w:lang w:bidi="ar"/>
              </w:rPr>
              <w:t>6台</w:t>
            </w:r>
          </w:p>
        </w:tc>
      </w:tr>
      <w:tr w14:paraId="5D66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062D39F8">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6DA86828">
            <w:pPr>
              <w:rPr>
                <w:rFonts w:asciiTheme="minorEastAsia" w:hAnsiTheme="minorEastAsia"/>
                <w:sz w:val="24"/>
              </w:rPr>
            </w:pPr>
          </w:p>
        </w:tc>
        <w:tc>
          <w:tcPr>
            <w:tcW w:w="3685" w:type="dxa"/>
            <w:shd w:val="clear" w:color="auto" w:fill="FFFFFF"/>
            <w:tcMar>
              <w:top w:w="15" w:type="dxa"/>
              <w:left w:w="15" w:type="dxa"/>
              <w:right w:w="15" w:type="dxa"/>
            </w:tcMar>
            <w:vAlign w:val="center"/>
          </w:tcPr>
          <w:p w14:paraId="3484B0E3">
            <w:pPr>
              <w:jc w:val="center"/>
              <w:rPr>
                <w:rFonts w:asciiTheme="minorEastAsia" w:hAnsiTheme="minorEastAsia"/>
                <w:sz w:val="24"/>
              </w:rPr>
            </w:pPr>
            <w:r>
              <w:rPr>
                <w:rFonts w:hint="eastAsia" w:asciiTheme="minorEastAsia" w:hAnsiTheme="minorEastAsia"/>
                <w:sz w:val="24"/>
                <w:lang w:bidi="ar"/>
              </w:rPr>
              <w:t>综合安防管理平台</w:t>
            </w:r>
          </w:p>
        </w:tc>
        <w:tc>
          <w:tcPr>
            <w:tcW w:w="2694" w:type="dxa"/>
            <w:shd w:val="clear" w:color="auto" w:fill="FFFFFF"/>
            <w:tcMar>
              <w:top w:w="15" w:type="dxa"/>
              <w:left w:w="15" w:type="dxa"/>
              <w:right w:w="15" w:type="dxa"/>
            </w:tcMar>
            <w:vAlign w:val="center"/>
          </w:tcPr>
          <w:p w14:paraId="58906877">
            <w:pPr>
              <w:rPr>
                <w:rFonts w:asciiTheme="minorEastAsia" w:hAnsiTheme="minorEastAsia"/>
                <w:sz w:val="24"/>
              </w:rPr>
            </w:pPr>
            <w:r>
              <w:rPr>
                <w:rFonts w:hint="eastAsia" w:asciiTheme="minorEastAsia" w:hAnsiTheme="minorEastAsia"/>
                <w:sz w:val="24"/>
                <w:lang w:bidi="ar"/>
              </w:rPr>
              <w:t>Infovision iScenic WWP</w:t>
            </w:r>
          </w:p>
        </w:tc>
        <w:tc>
          <w:tcPr>
            <w:tcW w:w="998" w:type="dxa"/>
            <w:shd w:val="clear" w:color="auto" w:fill="FFFFFF"/>
            <w:tcMar>
              <w:top w:w="15" w:type="dxa"/>
              <w:left w:w="15" w:type="dxa"/>
              <w:right w:w="15" w:type="dxa"/>
            </w:tcMar>
            <w:vAlign w:val="center"/>
          </w:tcPr>
          <w:p w14:paraId="05C0E30B">
            <w:pPr>
              <w:rPr>
                <w:rFonts w:asciiTheme="minorEastAsia" w:hAnsiTheme="minorEastAsia"/>
                <w:sz w:val="24"/>
              </w:rPr>
            </w:pPr>
            <w:r>
              <w:rPr>
                <w:rFonts w:hint="eastAsia" w:asciiTheme="minorEastAsia" w:hAnsiTheme="minorEastAsia"/>
                <w:sz w:val="24"/>
                <w:lang w:bidi="ar"/>
              </w:rPr>
              <w:t>1套</w:t>
            </w:r>
          </w:p>
        </w:tc>
      </w:tr>
      <w:tr w14:paraId="10E5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15A7E20E">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5D2B78A3">
            <w:pPr>
              <w:rPr>
                <w:rFonts w:asciiTheme="minorEastAsia" w:hAnsiTheme="minorEastAsia"/>
                <w:sz w:val="24"/>
              </w:rPr>
            </w:pPr>
          </w:p>
        </w:tc>
        <w:tc>
          <w:tcPr>
            <w:tcW w:w="3685" w:type="dxa"/>
            <w:shd w:val="clear" w:color="auto" w:fill="FFFFFF"/>
            <w:tcMar>
              <w:top w:w="15" w:type="dxa"/>
              <w:left w:w="15" w:type="dxa"/>
              <w:right w:w="15" w:type="dxa"/>
            </w:tcMar>
            <w:vAlign w:val="center"/>
          </w:tcPr>
          <w:p w14:paraId="476B2AC5">
            <w:pPr>
              <w:jc w:val="center"/>
              <w:rPr>
                <w:rFonts w:asciiTheme="minorEastAsia" w:hAnsiTheme="minorEastAsia"/>
                <w:sz w:val="24"/>
              </w:rPr>
            </w:pPr>
            <w:r>
              <w:rPr>
                <w:rFonts w:hint="eastAsia" w:asciiTheme="minorEastAsia" w:hAnsiTheme="minorEastAsia"/>
                <w:sz w:val="24"/>
                <w:lang w:bidi="ar"/>
              </w:rPr>
              <w:t>视频综合管理模块</w:t>
            </w:r>
          </w:p>
        </w:tc>
        <w:tc>
          <w:tcPr>
            <w:tcW w:w="2694" w:type="dxa"/>
            <w:shd w:val="clear" w:color="auto" w:fill="FFFFFF"/>
            <w:tcMar>
              <w:top w:w="15" w:type="dxa"/>
              <w:left w:w="15" w:type="dxa"/>
              <w:right w:w="15" w:type="dxa"/>
            </w:tcMar>
            <w:vAlign w:val="center"/>
          </w:tcPr>
          <w:p w14:paraId="59D1808D">
            <w:pPr>
              <w:rPr>
                <w:rFonts w:asciiTheme="minorEastAsia" w:hAnsiTheme="minorEastAsia"/>
                <w:sz w:val="24"/>
              </w:rPr>
            </w:pPr>
            <w:r>
              <w:rPr>
                <w:rFonts w:hint="eastAsia" w:asciiTheme="minorEastAsia" w:hAnsiTheme="minorEastAsia"/>
                <w:sz w:val="24"/>
                <w:lang w:bidi="ar"/>
              </w:rPr>
              <w:t>Infovision iScenic WWP</w:t>
            </w:r>
          </w:p>
        </w:tc>
        <w:tc>
          <w:tcPr>
            <w:tcW w:w="998" w:type="dxa"/>
            <w:shd w:val="clear" w:color="auto" w:fill="FFFFFF"/>
            <w:tcMar>
              <w:top w:w="15" w:type="dxa"/>
              <w:left w:w="15" w:type="dxa"/>
              <w:right w:w="15" w:type="dxa"/>
            </w:tcMar>
            <w:vAlign w:val="center"/>
          </w:tcPr>
          <w:p w14:paraId="0C0A6738">
            <w:pPr>
              <w:rPr>
                <w:rFonts w:asciiTheme="minorEastAsia" w:hAnsiTheme="minorEastAsia"/>
                <w:sz w:val="24"/>
              </w:rPr>
            </w:pPr>
            <w:r>
              <w:rPr>
                <w:rFonts w:hint="eastAsia" w:asciiTheme="minorEastAsia" w:hAnsiTheme="minorEastAsia"/>
                <w:sz w:val="24"/>
                <w:lang w:bidi="ar"/>
              </w:rPr>
              <w:t>50路</w:t>
            </w:r>
          </w:p>
        </w:tc>
      </w:tr>
      <w:tr w14:paraId="4F98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2691B234">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7655B8A4">
            <w:pPr>
              <w:rPr>
                <w:rFonts w:asciiTheme="minorEastAsia" w:hAnsiTheme="minorEastAsia"/>
                <w:sz w:val="24"/>
              </w:rPr>
            </w:pPr>
          </w:p>
        </w:tc>
        <w:tc>
          <w:tcPr>
            <w:tcW w:w="3685" w:type="dxa"/>
            <w:shd w:val="clear" w:color="auto" w:fill="FFFFFF"/>
            <w:tcMar>
              <w:top w:w="15" w:type="dxa"/>
              <w:left w:w="15" w:type="dxa"/>
              <w:right w:w="15" w:type="dxa"/>
            </w:tcMar>
            <w:vAlign w:val="center"/>
          </w:tcPr>
          <w:p w14:paraId="5BC123E7">
            <w:pPr>
              <w:jc w:val="center"/>
              <w:rPr>
                <w:rFonts w:asciiTheme="minorEastAsia" w:hAnsiTheme="minorEastAsia"/>
                <w:sz w:val="24"/>
              </w:rPr>
            </w:pPr>
            <w:r>
              <w:rPr>
                <w:rFonts w:hint="eastAsia" w:asciiTheme="minorEastAsia" w:hAnsiTheme="minorEastAsia"/>
                <w:sz w:val="24"/>
                <w:lang w:bidi="ar"/>
              </w:rPr>
              <w:t>森林防火系统模块</w:t>
            </w:r>
          </w:p>
        </w:tc>
        <w:tc>
          <w:tcPr>
            <w:tcW w:w="2694" w:type="dxa"/>
            <w:shd w:val="clear" w:color="auto" w:fill="FFFFFF"/>
            <w:tcMar>
              <w:top w:w="15" w:type="dxa"/>
              <w:left w:w="15" w:type="dxa"/>
              <w:right w:w="15" w:type="dxa"/>
            </w:tcMar>
            <w:vAlign w:val="center"/>
          </w:tcPr>
          <w:p w14:paraId="22A32BCF">
            <w:pPr>
              <w:rPr>
                <w:rFonts w:asciiTheme="minorEastAsia" w:hAnsiTheme="minorEastAsia"/>
                <w:sz w:val="24"/>
              </w:rPr>
            </w:pPr>
            <w:r>
              <w:rPr>
                <w:rFonts w:hint="eastAsia" w:asciiTheme="minorEastAsia" w:hAnsiTheme="minorEastAsia"/>
                <w:sz w:val="24"/>
                <w:lang w:bidi="ar"/>
              </w:rPr>
              <w:t>Infovision iScenic WWP</w:t>
            </w:r>
          </w:p>
        </w:tc>
        <w:tc>
          <w:tcPr>
            <w:tcW w:w="998" w:type="dxa"/>
            <w:shd w:val="clear" w:color="auto" w:fill="FFFFFF"/>
            <w:tcMar>
              <w:top w:w="15" w:type="dxa"/>
              <w:left w:w="15" w:type="dxa"/>
              <w:right w:w="15" w:type="dxa"/>
            </w:tcMar>
            <w:vAlign w:val="center"/>
          </w:tcPr>
          <w:p w14:paraId="4A828FFD">
            <w:pPr>
              <w:rPr>
                <w:rFonts w:asciiTheme="minorEastAsia" w:hAnsiTheme="minorEastAsia"/>
                <w:sz w:val="24"/>
              </w:rPr>
            </w:pPr>
            <w:r>
              <w:rPr>
                <w:rFonts w:hint="eastAsia" w:asciiTheme="minorEastAsia" w:hAnsiTheme="minorEastAsia"/>
                <w:sz w:val="24"/>
                <w:lang w:bidi="ar"/>
              </w:rPr>
              <w:t>1套</w:t>
            </w:r>
          </w:p>
        </w:tc>
      </w:tr>
      <w:tr w14:paraId="2889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191F14EA">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1CDB7C0D">
            <w:pPr>
              <w:rPr>
                <w:rFonts w:asciiTheme="minorEastAsia" w:hAnsiTheme="minorEastAsia"/>
                <w:sz w:val="24"/>
              </w:rPr>
            </w:pPr>
          </w:p>
        </w:tc>
        <w:tc>
          <w:tcPr>
            <w:tcW w:w="3685" w:type="dxa"/>
            <w:shd w:val="clear" w:color="auto" w:fill="FFFFFF"/>
            <w:tcMar>
              <w:top w:w="15" w:type="dxa"/>
              <w:left w:w="15" w:type="dxa"/>
              <w:right w:w="15" w:type="dxa"/>
            </w:tcMar>
            <w:vAlign w:val="center"/>
          </w:tcPr>
          <w:p w14:paraId="51B831C3">
            <w:pPr>
              <w:jc w:val="center"/>
              <w:rPr>
                <w:rFonts w:asciiTheme="minorEastAsia" w:hAnsiTheme="minorEastAsia"/>
                <w:sz w:val="24"/>
              </w:rPr>
            </w:pPr>
            <w:r>
              <w:rPr>
                <w:rFonts w:hint="eastAsia" w:asciiTheme="minorEastAsia" w:hAnsiTheme="minorEastAsia"/>
                <w:sz w:val="24"/>
                <w:lang w:bidi="ar"/>
              </w:rPr>
              <w:t>视频存储阵列</w:t>
            </w:r>
          </w:p>
        </w:tc>
        <w:tc>
          <w:tcPr>
            <w:tcW w:w="2694" w:type="dxa"/>
            <w:shd w:val="clear" w:color="auto" w:fill="FFFFFF"/>
            <w:tcMar>
              <w:top w:w="15" w:type="dxa"/>
              <w:left w:w="15" w:type="dxa"/>
              <w:right w:w="15" w:type="dxa"/>
            </w:tcMar>
            <w:vAlign w:val="center"/>
          </w:tcPr>
          <w:p w14:paraId="080B6E31">
            <w:pPr>
              <w:rPr>
                <w:rFonts w:asciiTheme="minorEastAsia" w:hAnsiTheme="minorEastAsia"/>
                <w:sz w:val="24"/>
              </w:rPr>
            </w:pPr>
            <w:r>
              <w:rPr>
                <w:rFonts w:hint="eastAsia" w:asciiTheme="minorEastAsia" w:hAnsiTheme="minorEastAsia"/>
                <w:sz w:val="24"/>
                <w:lang w:bidi="ar"/>
              </w:rPr>
              <w:t>DS-A71024R</w:t>
            </w:r>
          </w:p>
        </w:tc>
        <w:tc>
          <w:tcPr>
            <w:tcW w:w="998" w:type="dxa"/>
            <w:shd w:val="clear" w:color="auto" w:fill="FFFFFF"/>
            <w:tcMar>
              <w:top w:w="15" w:type="dxa"/>
              <w:left w:w="15" w:type="dxa"/>
              <w:right w:w="15" w:type="dxa"/>
            </w:tcMar>
            <w:vAlign w:val="center"/>
          </w:tcPr>
          <w:p w14:paraId="21A9FA5B">
            <w:pPr>
              <w:rPr>
                <w:rFonts w:asciiTheme="minorEastAsia" w:hAnsiTheme="minorEastAsia"/>
                <w:sz w:val="24"/>
              </w:rPr>
            </w:pPr>
            <w:r>
              <w:rPr>
                <w:rFonts w:hint="eastAsia" w:asciiTheme="minorEastAsia" w:hAnsiTheme="minorEastAsia"/>
                <w:sz w:val="24"/>
                <w:lang w:bidi="ar"/>
              </w:rPr>
              <w:t>1台</w:t>
            </w:r>
          </w:p>
        </w:tc>
      </w:tr>
      <w:tr w14:paraId="4778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04D741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7DD6081">
            <w:pPr>
              <w:rPr>
                <w:rFonts w:asciiTheme="minorEastAsia" w:hAnsiTheme="minorEastAsia"/>
                <w:sz w:val="24"/>
              </w:rPr>
            </w:pPr>
          </w:p>
        </w:tc>
        <w:tc>
          <w:tcPr>
            <w:tcW w:w="3685" w:type="dxa"/>
            <w:tcMar>
              <w:top w:w="15" w:type="dxa"/>
              <w:left w:w="15" w:type="dxa"/>
              <w:right w:w="15" w:type="dxa"/>
            </w:tcMar>
            <w:vAlign w:val="center"/>
          </w:tcPr>
          <w:p w14:paraId="581C8E42">
            <w:pPr>
              <w:jc w:val="center"/>
              <w:rPr>
                <w:rFonts w:asciiTheme="minorEastAsia" w:hAnsiTheme="minorEastAsia"/>
                <w:sz w:val="24"/>
              </w:rPr>
            </w:pPr>
            <w:r>
              <w:rPr>
                <w:rFonts w:hint="eastAsia" w:asciiTheme="minorEastAsia" w:hAnsiTheme="minorEastAsia"/>
                <w:sz w:val="24"/>
                <w:lang w:bidi="ar"/>
              </w:rPr>
              <w:t>安全网关</w:t>
            </w:r>
          </w:p>
        </w:tc>
        <w:tc>
          <w:tcPr>
            <w:tcW w:w="2694" w:type="dxa"/>
            <w:tcMar>
              <w:top w:w="15" w:type="dxa"/>
              <w:left w:w="15" w:type="dxa"/>
              <w:right w:w="15" w:type="dxa"/>
            </w:tcMar>
            <w:vAlign w:val="center"/>
          </w:tcPr>
          <w:p w14:paraId="74C70DBC">
            <w:pPr>
              <w:rPr>
                <w:rFonts w:asciiTheme="minorEastAsia" w:hAnsiTheme="minorEastAsia"/>
                <w:sz w:val="24"/>
              </w:rPr>
            </w:pPr>
            <w:r>
              <w:rPr>
                <w:rFonts w:hint="eastAsia" w:asciiTheme="minorEastAsia" w:hAnsiTheme="minorEastAsia"/>
                <w:sz w:val="24"/>
                <w:lang w:bidi="ar"/>
              </w:rPr>
              <w:t>型号规格：AF-1120-L2</w:t>
            </w:r>
          </w:p>
        </w:tc>
        <w:tc>
          <w:tcPr>
            <w:tcW w:w="998" w:type="dxa"/>
            <w:tcMar>
              <w:top w:w="15" w:type="dxa"/>
              <w:left w:w="15" w:type="dxa"/>
              <w:right w:w="15" w:type="dxa"/>
            </w:tcMar>
            <w:vAlign w:val="center"/>
          </w:tcPr>
          <w:p w14:paraId="3111899B">
            <w:pPr>
              <w:rPr>
                <w:rFonts w:asciiTheme="minorEastAsia" w:hAnsiTheme="minorEastAsia"/>
                <w:sz w:val="24"/>
              </w:rPr>
            </w:pPr>
            <w:r>
              <w:rPr>
                <w:rFonts w:hint="eastAsia" w:asciiTheme="minorEastAsia" w:hAnsiTheme="minorEastAsia"/>
                <w:sz w:val="24"/>
                <w:lang w:bidi="ar"/>
              </w:rPr>
              <w:t>1台</w:t>
            </w:r>
          </w:p>
        </w:tc>
      </w:tr>
      <w:tr w14:paraId="12CC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018C50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364686D">
            <w:pPr>
              <w:rPr>
                <w:rFonts w:asciiTheme="minorEastAsia" w:hAnsiTheme="minorEastAsia"/>
                <w:sz w:val="24"/>
              </w:rPr>
            </w:pPr>
          </w:p>
        </w:tc>
        <w:tc>
          <w:tcPr>
            <w:tcW w:w="3685" w:type="dxa"/>
            <w:tcMar>
              <w:top w:w="15" w:type="dxa"/>
              <w:left w:w="15" w:type="dxa"/>
              <w:right w:w="15" w:type="dxa"/>
            </w:tcMar>
            <w:vAlign w:val="center"/>
          </w:tcPr>
          <w:p w14:paraId="15977100">
            <w:pPr>
              <w:jc w:val="center"/>
              <w:rPr>
                <w:rFonts w:asciiTheme="minorEastAsia" w:hAnsiTheme="minorEastAsia"/>
                <w:sz w:val="24"/>
              </w:rPr>
            </w:pPr>
            <w:r>
              <w:rPr>
                <w:rFonts w:hint="eastAsia" w:asciiTheme="minorEastAsia" w:hAnsiTheme="minorEastAsia"/>
                <w:sz w:val="24"/>
                <w:lang w:bidi="ar"/>
              </w:rPr>
              <w:t>电源线</w:t>
            </w:r>
          </w:p>
        </w:tc>
        <w:tc>
          <w:tcPr>
            <w:tcW w:w="2694" w:type="dxa"/>
            <w:tcMar>
              <w:top w:w="15" w:type="dxa"/>
              <w:left w:w="15" w:type="dxa"/>
              <w:right w:w="15" w:type="dxa"/>
            </w:tcMar>
            <w:vAlign w:val="center"/>
          </w:tcPr>
          <w:p w14:paraId="56CD5D36">
            <w:pPr>
              <w:rPr>
                <w:rFonts w:asciiTheme="minorEastAsia" w:hAnsiTheme="minorEastAsia"/>
                <w:sz w:val="24"/>
              </w:rPr>
            </w:pPr>
            <w:r>
              <w:rPr>
                <w:rStyle w:val="138"/>
                <w:rFonts w:hint="default" w:asciiTheme="minorEastAsia" w:hAnsiTheme="minorEastAsia" w:eastAsiaTheme="minorEastAsia"/>
                <w:sz w:val="24"/>
                <w:szCs w:val="24"/>
                <w:lang w:bidi="ar"/>
              </w:rPr>
              <w:t>型号规格：</w:t>
            </w:r>
            <w:r>
              <w:rPr>
                <w:rStyle w:val="139"/>
                <w:rFonts w:hint="default" w:asciiTheme="minorEastAsia" w:hAnsiTheme="minorEastAsia" w:eastAsiaTheme="minorEastAsia"/>
                <w:sz w:val="24"/>
                <w:szCs w:val="24"/>
                <w:lang w:bidi="ar"/>
              </w:rPr>
              <w:t>BV-1.5</w:t>
            </w:r>
          </w:p>
        </w:tc>
        <w:tc>
          <w:tcPr>
            <w:tcW w:w="998" w:type="dxa"/>
            <w:tcMar>
              <w:top w:w="15" w:type="dxa"/>
              <w:left w:w="15" w:type="dxa"/>
              <w:right w:w="15" w:type="dxa"/>
            </w:tcMar>
            <w:vAlign w:val="center"/>
          </w:tcPr>
          <w:p w14:paraId="16BF6950">
            <w:pPr>
              <w:rPr>
                <w:rFonts w:asciiTheme="minorEastAsia" w:hAnsiTheme="minorEastAsia"/>
                <w:sz w:val="24"/>
              </w:rPr>
            </w:pPr>
            <w:r>
              <w:rPr>
                <w:rFonts w:hint="eastAsia" w:asciiTheme="minorEastAsia" w:hAnsiTheme="minorEastAsia"/>
                <w:sz w:val="24"/>
                <w:lang w:bidi="ar"/>
              </w:rPr>
              <w:t>200米</w:t>
            </w:r>
          </w:p>
        </w:tc>
      </w:tr>
      <w:tr w14:paraId="3F66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3A1E89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B3F9171">
            <w:pPr>
              <w:rPr>
                <w:rFonts w:asciiTheme="minorEastAsia" w:hAnsiTheme="minorEastAsia"/>
                <w:sz w:val="24"/>
              </w:rPr>
            </w:pPr>
          </w:p>
        </w:tc>
        <w:tc>
          <w:tcPr>
            <w:tcW w:w="3685" w:type="dxa"/>
            <w:tcMar>
              <w:top w:w="15" w:type="dxa"/>
              <w:left w:w="15" w:type="dxa"/>
              <w:right w:w="15" w:type="dxa"/>
            </w:tcMar>
            <w:vAlign w:val="center"/>
          </w:tcPr>
          <w:p w14:paraId="6D13D6C1">
            <w:pPr>
              <w:jc w:val="center"/>
              <w:rPr>
                <w:rFonts w:asciiTheme="minorEastAsia" w:hAnsiTheme="minorEastAsia"/>
                <w:sz w:val="24"/>
              </w:rPr>
            </w:pPr>
            <w:r>
              <w:rPr>
                <w:rFonts w:hint="eastAsia" w:asciiTheme="minorEastAsia" w:hAnsiTheme="minorEastAsia"/>
                <w:sz w:val="24"/>
                <w:lang w:bidi="ar"/>
              </w:rPr>
              <w:t>控制线</w:t>
            </w:r>
          </w:p>
        </w:tc>
        <w:tc>
          <w:tcPr>
            <w:tcW w:w="2694" w:type="dxa"/>
            <w:tcMar>
              <w:top w:w="15" w:type="dxa"/>
              <w:left w:w="15" w:type="dxa"/>
              <w:right w:w="15" w:type="dxa"/>
            </w:tcMar>
            <w:vAlign w:val="center"/>
          </w:tcPr>
          <w:p w14:paraId="2D193846">
            <w:pPr>
              <w:rPr>
                <w:rFonts w:asciiTheme="minorEastAsia" w:hAnsiTheme="minorEastAsia"/>
                <w:sz w:val="24"/>
              </w:rPr>
            </w:pPr>
            <w:r>
              <w:rPr>
                <w:rStyle w:val="138"/>
                <w:rFonts w:hint="default" w:asciiTheme="minorEastAsia" w:hAnsiTheme="minorEastAsia" w:eastAsiaTheme="minorEastAsia"/>
                <w:sz w:val="24"/>
                <w:szCs w:val="24"/>
                <w:lang w:bidi="ar"/>
              </w:rPr>
              <w:t>型号规格：</w:t>
            </w:r>
            <w:r>
              <w:rPr>
                <w:rStyle w:val="139"/>
                <w:rFonts w:hint="default" w:asciiTheme="minorEastAsia" w:hAnsiTheme="minorEastAsia" w:eastAsiaTheme="minorEastAsia"/>
                <w:sz w:val="24"/>
                <w:szCs w:val="24"/>
                <w:lang w:bidi="ar"/>
              </w:rPr>
              <w:t>RVVP2*0.75</w:t>
            </w:r>
          </w:p>
        </w:tc>
        <w:tc>
          <w:tcPr>
            <w:tcW w:w="998" w:type="dxa"/>
            <w:tcMar>
              <w:top w:w="15" w:type="dxa"/>
              <w:left w:w="15" w:type="dxa"/>
              <w:right w:w="15" w:type="dxa"/>
            </w:tcMar>
            <w:vAlign w:val="center"/>
          </w:tcPr>
          <w:p w14:paraId="4A5F487C">
            <w:pPr>
              <w:rPr>
                <w:rFonts w:asciiTheme="minorEastAsia" w:hAnsiTheme="minorEastAsia"/>
                <w:sz w:val="24"/>
              </w:rPr>
            </w:pPr>
            <w:r>
              <w:rPr>
                <w:rFonts w:hint="eastAsia" w:asciiTheme="minorEastAsia" w:hAnsiTheme="minorEastAsia"/>
                <w:sz w:val="24"/>
                <w:lang w:bidi="ar"/>
              </w:rPr>
              <w:t>100米</w:t>
            </w:r>
          </w:p>
        </w:tc>
      </w:tr>
      <w:tr w14:paraId="63BF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F7157BA">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0E55655">
            <w:pPr>
              <w:rPr>
                <w:rFonts w:asciiTheme="minorEastAsia" w:hAnsiTheme="minorEastAsia"/>
                <w:sz w:val="24"/>
              </w:rPr>
            </w:pPr>
          </w:p>
        </w:tc>
        <w:tc>
          <w:tcPr>
            <w:tcW w:w="3685" w:type="dxa"/>
            <w:tcMar>
              <w:top w:w="15" w:type="dxa"/>
              <w:left w:w="15" w:type="dxa"/>
              <w:right w:w="15" w:type="dxa"/>
            </w:tcMar>
            <w:vAlign w:val="center"/>
          </w:tcPr>
          <w:p w14:paraId="22385B84">
            <w:pPr>
              <w:jc w:val="center"/>
              <w:rPr>
                <w:rFonts w:asciiTheme="minorEastAsia" w:hAnsiTheme="minorEastAsia"/>
                <w:sz w:val="24"/>
              </w:rPr>
            </w:pPr>
            <w:r>
              <w:rPr>
                <w:rFonts w:hint="eastAsia" w:asciiTheme="minorEastAsia" w:hAnsiTheme="minorEastAsia"/>
                <w:sz w:val="24"/>
                <w:lang w:bidi="ar"/>
              </w:rPr>
              <w:t>网线</w:t>
            </w:r>
          </w:p>
        </w:tc>
        <w:tc>
          <w:tcPr>
            <w:tcW w:w="2694" w:type="dxa"/>
            <w:tcMar>
              <w:top w:w="15" w:type="dxa"/>
              <w:left w:w="15" w:type="dxa"/>
              <w:right w:w="15" w:type="dxa"/>
            </w:tcMar>
            <w:vAlign w:val="center"/>
          </w:tcPr>
          <w:p w14:paraId="455452A9">
            <w:pPr>
              <w:rPr>
                <w:rFonts w:asciiTheme="minorEastAsia" w:hAnsiTheme="minorEastAsia"/>
                <w:sz w:val="24"/>
              </w:rPr>
            </w:pPr>
            <w:r>
              <w:rPr>
                <w:rStyle w:val="138"/>
                <w:rFonts w:hint="default" w:asciiTheme="minorEastAsia" w:hAnsiTheme="minorEastAsia" w:eastAsiaTheme="minorEastAsia"/>
                <w:sz w:val="24"/>
                <w:szCs w:val="24"/>
                <w:lang w:bidi="ar"/>
              </w:rPr>
              <w:t>型号规格：</w:t>
            </w:r>
            <w:r>
              <w:rPr>
                <w:rStyle w:val="139"/>
                <w:rFonts w:hint="default" w:asciiTheme="minorEastAsia" w:hAnsiTheme="minorEastAsia" w:eastAsiaTheme="minorEastAsia"/>
                <w:sz w:val="24"/>
                <w:szCs w:val="24"/>
                <w:lang w:bidi="ar"/>
              </w:rPr>
              <w:t>Cat5e-UTP-4P</w:t>
            </w:r>
          </w:p>
        </w:tc>
        <w:tc>
          <w:tcPr>
            <w:tcW w:w="998" w:type="dxa"/>
            <w:tcMar>
              <w:top w:w="15" w:type="dxa"/>
              <w:left w:w="15" w:type="dxa"/>
              <w:right w:w="15" w:type="dxa"/>
            </w:tcMar>
            <w:vAlign w:val="center"/>
          </w:tcPr>
          <w:p w14:paraId="1B521C5D">
            <w:pPr>
              <w:rPr>
                <w:rFonts w:asciiTheme="minorEastAsia" w:hAnsiTheme="minorEastAsia"/>
                <w:sz w:val="24"/>
              </w:rPr>
            </w:pPr>
            <w:r>
              <w:rPr>
                <w:rFonts w:hint="eastAsia" w:asciiTheme="minorEastAsia" w:hAnsiTheme="minorEastAsia"/>
                <w:sz w:val="24"/>
                <w:lang w:bidi="ar"/>
              </w:rPr>
              <w:t>300米</w:t>
            </w:r>
          </w:p>
        </w:tc>
      </w:tr>
      <w:tr w14:paraId="47D0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9E19694">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95D3080">
            <w:pPr>
              <w:rPr>
                <w:rFonts w:asciiTheme="minorEastAsia" w:hAnsiTheme="minorEastAsia"/>
                <w:sz w:val="24"/>
              </w:rPr>
            </w:pPr>
          </w:p>
        </w:tc>
        <w:tc>
          <w:tcPr>
            <w:tcW w:w="3685" w:type="dxa"/>
            <w:tcMar>
              <w:top w:w="15" w:type="dxa"/>
              <w:left w:w="15" w:type="dxa"/>
              <w:right w:w="15" w:type="dxa"/>
            </w:tcMar>
            <w:vAlign w:val="center"/>
          </w:tcPr>
          <w:p w14:paraId="35123977">
            <w:pPr>
              <w:jc w:val="center"/>
              <w:rPr>
                <w:rFonts w:asciiTheme="minorEastAsia" w:hAnsiTheme="minorEastAsia"/>
                <w:sz w:val="24"/>
              </w:rPr>
            </w:pPr>
            <w:r>
              <w:rPr>
                <w:rFonts w:hint="eastAsia" w:asciiTheme="minorEastAsia" w:hAnsiTheme="minorEastAsia"/>
                <w:sz w:val="24"/>
                <w:lang w:bidi="ar"/>
              </w:rPr>
              <w:t>八旋翼巡查无人机</w:t>
            </w:r>
          </w:p>
        </w:tc>
        <w:tc>
          <w:tcPr>
            <w:tcW w:w="2694" w:type="dxa"/>
            <w:tcMar>
              <w:top w:w="15" w:type="dxa"/>
              <w:left w:w="15" w:type="dxa"/>
              <w:right w:w="15" w:type="dxa"/>
            </w:tcMar>
            <w:vAlign w:val="center"/>
          </w:tcPr>
          <w:p w14:paraId="5FB47E16">
            <w:pPr>
              <w:rPr>
                <w:rFonts w:asciiTheme="minorEastAsia" w:hAnsiTheme="minorEastAsia"/>
                <w:sz w:val="24"/>
              </w:rPr>
            </w:pPr>
            <w:r>
              <w:rPr>
                <w:rFonts w:hint="eastAsia" w:asciiTheme="minorEastAsia" w:hAnsiTheme="minorEastAsia"/>
                <w:sz w:val="24"/>
                <w:lang w:bidi="ar"/>
              </w:rPr>
              <w:t>型号规格：S1000JY</w:t>
            </w:r>
          </w:p>
        </w:tc>
        <w:tc>
          <w:tcPr>
            <w:tcW w:w="998" w:type="dxa"/>
            <w:tcMar>
              <w:top w:w="15" w:type="dxa"/>
              <w:left w:w="15" w:type="dxa"/>
              <w:right w:w="15" w:type="dxa"/>
            </w:tcMar>
            <w:vAlign w:val="center"/>
          </w:tcPr>
          <w:p w14:paraId="06D8F503">
            <w:pPr>
              <w:rPr>
                <w:rFonts w:asciiTheme="minorEastAsia" w:hAnsiTheme="minorEastAsia"/>
                <w:sz w:val="24"/>
              </w:rPr>
            </w:pPr>
            <w:r>
              <w:rPr>
                <w:rFonts w:hint="eastAsia" w:asciiTheme="minorEastAsia" w:hAnsiTheme="minorEastAsia"/>
                <w:sz w:val="24"/>
                <w:lang w:bidi="ar"/>
              </w:rPr>
              <w:t>2台</w:t>
            </w:r>
          </w:p>
        </w:tc>
      </w:tr>
      <w:tr w14:paraId="755F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6F548C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C3D04ED">
            <w:pPr>
              <w:rPr>
                <w:rFonts w:asciiTheme="minorEastAsia" w:hAnsiTheme="minorEastAsia"/>
                <w:sz w:val="24"/>
              </w:rPr>
            </w:pPr>
          </w:p>
        </w:tc>
        <w:tc>
          <w:tcPr>
            <w:tcW w:w="3685" w:type="dxa"/>
            <w:tcMar>
              <w:top w:w="15" w:type="dxa"/>
              <w:left w:w="15" w:type="dxa"/>
              <w:right w:w="15" w:type="dxa"/>
            </w:tcMar>
            <w:vAlign w:val="center"/>
          </w:tcPr>
          <w:p w14:paraId="340A590E">
            <w:pPr>
              <w:jc w:val="center"/>
              <w:rPr>
                <w:rFonts w:asciiTheme="minorEastAsia" w:hAnsiTheme="minorEastAsia"/>
                <w:sz w:val="24"/>
              </w:rPr>
            </w:pPr>
            <w:r>
              <w:rPr>
                <w:rFonts w:hint="eastAsia" w:asciiTheme="minorEastAsia" w:hAnsiTheme="minorEastAsia"/>
                <w:sz w:val="24"/>
                <w:lang w:bidi="ar"/>
              </w:rPr>
              <w:t>传输光缆</w:t>
            </w:r>
          </w:p>
        </w:tc>
        <w:tc>
          <w:tcPr>
            <w:tcW w:w="2694" w:type="dxa"/>
            <w:tcMar>
              <w:top w:w="15" w:type="dxa"/>
              <w:left w:w="15" w:type="dxa"/>
              <w:right w:w="15" w:type="dxa"/>
            </w:tcMar>
            <w:vAlign w:val="center"/>
          </w:tcPr>
          <w:p w14:paraId="5E02DE89">
            <w:pPr>
              <w:rPr>
                <w:rFonts w:asciiTheme="minorEastAsia" w:hAnsiTheme="minorEastAsia"/>
                <w:sz w:val="24"/>
              </w:rPr>
            </w:pPr>
            <w:r>
              <w:rPr>
                <w:rFonts w:hint="eastAsia" w:asciiTheme="minorEastAsia" w:hAnsiTheme="minorEastAsia"/>
                <w:sz w:val="24"/>
                <w:lang w:bidi="ar"/>
              </w:rPr>
              <w:t>型号规格：四芯光缆</w:t>
            </w:r>
          </w:p>
        </w:tc>
        <w:tc>
          <w:tcPr>
            <w:tcW w:w="998" w:type="dxa"/>
            <w:tcMar>
              <w:top w:w="15" w:type="dxa"/>
              <w:left w:w="15" w:type="dxa"/>
              <w:right w:w="15" w:type="dxa"/>
            </w:tcMar>
            <w:vAlign w:val="center"/>
          </w:tcPr>
          <w:p w14:paraId="225E5756">
            <w:pPr>
              <w:rPr>
                <w:rFonts w:asciiTheme="minorEastAsia" w:hAnsiTheme="minorEastAsia"/>
                <w:sz w:val="24"/>
              </w:rPr>
            </w:pPr>
            <w:r>
              <w:rPr>
                <w:rFonts w:hint="eastAsia" w:asciiTheme="minorEastAsia" w:hAnsiTheme="minorEastAsia"/>
                <w:sz w:val="24"/>
                <w:lang w:bidi="ar"/>
              </w:rPr>
              <w:t>12000米</w:t>
            </w:r>
          </w:p>
        </w:tc>
      </w:tr>
      <w:tr w14:paraId="0991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9759CC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2AF32B7">
            <w:pPr>
              <w:rPr>
                <w:rFonts w:asciiTheme="minorEastAsia" w:hAnsiTheme="minorEastAsia"/>
                <w:sz w:val="24"/>
              </w:rPr>
            </w:pPr>
          </w:p>
        </w:tc>
        <w:tc>
          <w:tcPr>
            <w:tcW w:w="3685" w:type="dxa"/>
            <w:tcMar>
              <w:top w:w="15" w:type="dxa"/>
              <w:left w:w="15" w:type="dxa"/>
              <w:right w:w="15" w:type="dxa"/>
            </w:tcMar>
            <w:vAlign w:val="center"/>
          </w:tcPr>
          <w:p w14:paraId="286A946E">
            <w:pPr>
              <w:jc w:val="center"/>
              <w:rPr>
                <w:rFonts w:asciiTheme="minorEastAsia" w:hAnsiTheme="minorEastAsia"/>
                <w:sz w:val="24"/>
              </w:rPr>
            </w:pPr>
            <w:r>
              <w:rPr>
                <w:rFonts w:hint="eastAsia" w:asciiTheme="minorEastAsia" w:hAnsiTheme="minorEastAsia"/>
                <w:sz w:val="24"/>
                <w:lang w:bidi="ar"/>
              </w:rPr>
              <w:t>主电源</w:t>
            </w:r>
          </w:p>
        </w:tc>
        <w:tc>
          <w:tcPr>
            <w:tcW w:w="2694" w:type="dxa"/>
            <w:tcMar>
              <w:top w:w="15" w:type="dxa"/>
              <w:left w:w="15" w:type="dxa"/>
              <w:right w:w="15" w:type="dxa"/>
            </w:tcMar>
            <w:vAlign w:val="center"/>
          </w:tcPr>
          <w:p w14:paraId="67026588">
            <w:pPr>
              <w:rPr>
                <w:rFonts w:asciiTheme="minorEastAsia" w:hAnsiTheme="minorEastAsia"/>
                <w:sz w:val="24"/>
              </w:rPr>
            </w:pPr>
            <w:r>
              <w:rPr>
                <w:rFonts w:hint="eastAsia" w:asciiTheme="minorEastAsia" w:hAnsiTheme="minorEastAsia"/>
                <w:sz w:val="24"/>
                <w:lang w:bidi="ar"/>
              </w:rPr>
              <w:t>型号规格：6平方*3</w:t>
            </w:r>
          </w:p>
        </w:tc>
        <w:tc>
          <w:tcPr>
            <w:tcW w:w="998" w:type="dxa"/>
            <w:tcMar>
              <w:top w:w="15" w:type="dxa"/>
              <w:left w:w="15" w:type="dxa"/>
              <w:right w:w="15" w:type="dxa"/>
            </w:tcMar>
            <w:vAlign w:val="center"/>
          </w:tcPr>
          <w:p w14:paraId="72139744">
            <w:pPr>
              <w:rPr>
                <w:rFonts w:asciiTheme="minorEastAsia" w:hAnsiTheme="minorEastAsia"/>
                <w:sz w:val="24"/>
              </w:rPr>
            </w:pPr>
            <w:r>
              <w:rPr>
                <w:rFonts w:hint="eastAsia" w:asciiTheme="minorEastAsia" w:hAnsiTheme="minorEastAsia"/>
                <w:sz w:val="24"/>
                <w:lang w:bidi="ar"/>
              </w:rPr>
              <w:t>13600米</w:t>
            </w:r>
          </w:p>
        </w:tc>
      </w:tr>
      <w:tr w14:paraId="4E68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B20E7D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FBDB0E0">
            <w:pPr>
              <w:rPr>
                <w:rFonts w:asciiTheme="minorEastAsia" w:hAnsiTheme="minorEastAsia"/>
                <w:sz w:val="24"/>
              </w:rPr>
            </w:pPr>
          </w:p>
        </w:tc>
        <w:tc>
          <w:tcPr>
            <w:tcW w:w="3685" w:type="dxa"/>
            <w:tcMar>
              <w:top w:w="15" w:type="dxa"/>
              <w:left w:w="15" w:type="dxa"/>
              <w:right w:w="15" w:type="dxa"/>
            </w:tcMar>
            <w:vAlign w:val="center"/>
          </w:tcPr>
          <w:p w14:paraId="57E857AD">
            <w:pPr>
              <w:jc w:val="center"/>
              <w:rPr>
                <w:rFonts w:asciiTheme="minorEastAsia" w:hAnsiTheme="minorEastAsia"/>
                <w:sz w:val="24"/>
              </w:rPr>
            </w:pPr>
            <w:r>
              <w:rPr>
                <w:rFonts w:hint="eastAsia" w:asciiTheme="minorEastAsia" w:hAnsiTheme="minorEastAsia"/>
                <w:sz w:val="24"/>
                <w:lang w:bidi="ar"/>
              </w:rPr>
              <w:t>落地交接箱</w:t>
            </w:r>
          </w:p>
        </w:tc>
        <w:tc>
          <w:tcPr>
            <w:tcW w:w="2694" w:type="dxa"/>
            <w:tcMar>
              <w:top w:w="15" w:type="dxa"/>
              <w:left w:w="15" w:type="dxa"/>
              <w:right w:w="15" w:type="dxa"/>
            </w:tcMar>
            <w:vAlign w:val="center"/>
          </w:tcPr>
          <w:p w14:paraId="020515CA">
            <w:pPr>
              <w:rPr>
                <w:rFonts w:asciiTheme="minorEastAsia" w:hAnsiTheme="minorEastAsia"/>
                <w:sz w:val="24"/>
              </w:rPr>
            </w:pPr>
            <w:r>
              <w:rPr>
                <w:rFonts w:hint="eastAsia" w:asciiTheme="minorEastAsia" w:hAnsiTheme="minorEastAsia"/>
                <w:sz w:val="24"/>
                <w:lang w:bidi="ar"/>
              </w:rPr>
              <w:t>型号规格：订制</w:t>
            </w:r>
          </w:p>
        </w:tc>
        <w:tc>
          <w:tcPr>
            <w:tcW w:w="998" w:type="dxa"/>
            <w:tcMar>
              <w:top w:w="15" w:type="dxa"/>
              <w:left w:w="15" w:type="dxa"/>
              <w:right w:w="15" w:type="dxa"/>
            </w:tcMar>
            <w:vAlign w:val="center"/>
          </w:tcPr>
          <w:p w14:paraId="2F7BB1FD">
            <w:pPr>
              <w:rPr>
                <w:rFonts w:asciiTheme="minorEastAsia" w:hAnsiTheme="minorEastAsia"/>
                <w:sz w:val="24"/>
              </w:rPr>
            </w:pPr>
            <w:r>
              <w:rPr>
                <w:rFonts w:hint="eastAsia" w:asciiTheme="minorEastAsia" w:hAnsiTheme="minorEastAsia"/>
                <w:sz w:val="24"/>
                <w:lang w:bidi="ar"/>
              </w:rPr>
              <w:t>15个</w:t>
            </w:r>
          </w:p>
        </w:tc>
      </w:tr>
      <w:tr w14:paraId="6502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F6A7A8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09C1C23">
            <w:pPr>
              <w:rPr>
                <w:rFonts w:asciiTheme="minorEastAsia" w:hAnsiTheme="minorEastAsia"/>
                <w:sz w:val="24"/>
              </w:rPr>
            </w:pPr>
          </w:p>
        </w:tc>
        <w:tc>
          <w:tcPr>
            <w:tcW w:w="3685" w:type="dxa"/>
            <w:tcMar>
              <w:top w:w="15" w:type="dxa"/>
              <w:left w:w="15" w:type="dxa"/>
              <w:right w:w="15" w:type="dxa"/>
            </w:tcMar>
            <w:vAlign w:val="center"/>
          </w:tcPr>
          <w:p w14:paraId="01DCBF82">
            <w:pPr>
              <w:jc w:val="center"/>
              <w:rPr>
                <w:rFonts w:asciiTheme="minorEastAsia" w:hAnsiTheme="minorEastAsia"/>
                <w:sz w:val="24"/>
              </w:rPr>
            </w:pPr>
            <w:r>
              <w:rPr>
                <w:rFonts w:hint="eastAsia" w:asciiTheme="minorEastAsia" w:hAnsiTheme="minorEastAsia"/>
                <w:sz w:val="24"/>
                <w:lang w:bidi="ar"/>
              </w:rPr>
              <w:t>PE管</w:t>
            </w:r>
          </w:p>
        </w:tc>
        <w:tc>
          <w:tcPr>
            <w:tcW w:w="2694" w:type="dxa"/>
            <w:tcMar>
              <w:top w:w="15" w:type="dxa"/>
              <w:left w:w="15" w:type="dxa"/>
              <w:right w:w="15" w:type="dxa"/>
            </w:tcMar>
            <w:vAlign w:val="center"/>
          </w:tcPr>
          <w:p w14:paraId="09C68FA6">
            <w:pPr>
              <w:rPr>
                <w:rFonts w:asciiTheme="minorEastAsia" w:hAnsiTheme="minorEastAsia"/>
                <w:sz w:val="24"/>
              </w:rPr>
            </w:pPr>
            <w:r>
              <w:rPr>
                <w:rFonts w:hint="eastAsia" w:asciiTheme="minorEastAsia" w:hAnsiTheme="minorEastAsia"/>
                <w:sz w:val="24"/>
                <w:lang w:bidi="ar"/>
              </w:rPr>
              <w:t>型号规格：25mm/32mm</w:t>
            </w:r>
          </w:p>
        </w:tc>
        <w:tc>
          <w:tcPr>
            <w:tcW w:w="998" w:type="dxa"/>
            <w:tcMar>
              <w:top w:w="15" w:type="dxa"/>
              <w:left w:w="15" w:type="dxa"/>
              <w:right w:w="15" w:type="dxa"/>
            </w:tcMar>
            <w:vAlign w:val="center"/>
          </w:tcPr>
          <w:p w14:paraId="4811B3F4">
            <w:pPr>
              <w:rPr>
                <w:rFonts w:asciiTheme="minorEastAsia" w:hAnsiTheme="minorEastAsia"/>
                <w:sz w:val="24"/>
              </w:rPr>
            </w:pPr>
            <w:r>
              <w:rPr>
                <w:rFonts w:hint="eastAsia" w:asciiTheme="minorEastAsia" w:hAnsiTheme="minorEastAsia"/>
                <w:sz w:val="24"/>
                <w:lang w:bidi="ar"/>
              </w:rPr>
              <w:t>13000米</w:t>
            </w:r>
          </w:p>
        </w:tc>
      </w:tr>
      <w:tr w14:paraId="397C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BF1061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9E84DDC">
            <w:pPr>
              <w:rPr>
                <w:rFonts w:asciiTheme="minorEastAsia" w:hAnsiTheme="minorEastAsia"/>
                <w:sz w:val="24"/>
              </w:rPr>
            </w:pPr>
          </w:p>
        </w:tc>
        <w:tc>
          <w:tcPr>
            <w:tcW w:w="3685" w:type="dxa"/>
            <w:tcMar>
              <w:top w:w="15" w:type="dxa"/>
              <w:left w:w="15" w:type="dxa"/>
              <w:right w:w="15" w:type="dxa"/>
            </w:tcMar>
            <w:vAlign w:val="center"/>
          </w:tcPr>
          <w:p w14:paraId="592D07EE">
            <w:pPr>
              <w:jc w:val="center"/>
              <w:rPr>
                <w:rFonts w:asciiTheme="minorEastAsia" w:hAnsiTheme="minorEastAsia"/>
                <w:sz w:val="24"/>
              </w:rPr>
            </w:pPr>
            <w:r>
              <w:rPr>
                <w:rFonts w:hint="eastAsia" w:asciiTheme="minorEastAsia" w:hAnsiTheme="minorEastAsia"/>
                <w:sz w:val="24"/>
                <w:lang w:bidi="ar"/>
              </w:rPr>
              <w:t>PE管接头</w:t>
            </w:r>
          </w:p>
        </w:tc>
        <w:tc>
          <w:tcPr>
            <w:tcW w:w="2694" w:type="dxa"/>
            <w:tcMar>
              <w:top w:w="15" w:type="dxa"/>
              <w:left w:w="15" w:type="dxa"/>
              <w:right w:w="15" w:type="dxa"/>
            </w:tcMar>
            <w:vAlign w:val="center"/>
          </w:tcPr>
          <w:p w14:paraId="57CCC0A0">
            <w:pPr>
              <w:rPr>
                <w:rFonts w:asciiTheme="minorEastAsia" w:hAnsiTheme="minorEastAsia"/>
                <w:sz w:val="24"/>
              </w:rPr>
            </w:pPr>
            <w:r>
              <w:rPr>
                <w:rFonts w:hint="eastAsia" w:asciiTheme="minorEastAsia" w:hAnsiTheme="minorEastAsia"/>
                <w:sz w:val="24"/>
                <w:lang w:bidi="ar"/>
              </w:rPr>
              <w:t>型号规格：25mm/32mm</w:t>
            </w:r>
          </w:p>
        </w:tc>
        <w:tc>
          <w:tcPr>
            <w:tcW w:w="998" w:type="dxa"/>
            <w:tcMar>
              <w:top w:w="15" w:type="dxa"/>
              <w:left w:w="15" w:type="dxa"/>
              <w:right w:w="15" w:type="dxa"/>
            </w:tcMar>
            <w:vAlign w:val="center"/>
          </w:tcPr>
          <w:p w14:paraId="5BE2A398">
            <w:pPr>
              <w:rPr>
                <w:rFonts w:asciiTheme="minorEastAsia" w:hAnsiTheme="minorEastAsia"/>
                <w:sz w:val="24"/>
              </w:rPr>
            </w:pPr>
            <w:r>
              <w:rPr>
                <w:rFonts w:hint="eastAsia" w:asciiTheme="minorEastAsia" w:hAnsiTheme="minorEastAsia"/>
                <w:sz w:val="24"/>
                <w:lang w:bidi="ar"/>
              </w:rPr>
              <w:t>1批</w:t>
            </w:r>
          </w:p>
        </w:tc>
      </w:tr>
      <w:tr w14:paraId="588A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822" w:type="dxa"/>
            <w:tcMar>
              <w:top w:w="15" w:type="dxa"/>
              <w:left w:w="15" w:type="dxa"/>
              <w:right w:w="15" w:type="dxa"/>
            </w:tcMar>
            <w:vAlign w:val="center"/>
          </w:tcPr>
          <w:p w14:paraId="30744F4A">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E1CD87A">
            <w:pPr>
              <w:rPr>
                <w:rFonts w:asciiTheme="minorEastAsia" w:hAnsiTheme="minorEastAsia"/>
                <w:sz w:val="24"/>
              </w:rPr>
            </w:pPr>
          </w:p>
        </w:tc>
        <w:tc>
          <w:tcPr>
            <w:tcW w:w="3685" w:type="dxa"/>
            <w:tcMar>
              <w:top w:w="15" w:type="dxa"/>
              <w:left w:w="15" w:type="dxa"/>
              <w:right w:w="15" w:type="dxa"/>
            </w:tcMar>
            <w:vAlign w:val="center"/>
          </w:tcPr>
          <w:p w14:paraId="113C1F86">
            <w:pPr>
              <w:jc w:val="center"/>
              <w:rPr>
                <w:rFonts w:asciiTheme="minorEastAsia" w:hAnsiTheme="minorEastAsia"/>
                <w:sz w:val="24"/>
              </w:rPr>
            </w:pPr>
            <w:r>
              <w:rPr>
                <w:rFonts w:hint="eastAsia" w:asciiTheme="minorEastAsia" w:hAnsiTheme="minorEastAsia"/>
                <w:sz w:val="24"/>
                <w:lang w:bidi="ar"/>
              </w:rPr>
              <w:t>网络交换机</w:t>
            </w:r>
          </w:p>
        </w:tc>
        <w:tc>
          <w:tcPr>
            <w:tcW w:w="2694" w:type="dxa"/>
            <w:tcMar>
              <w:top w:w="15" w:type="dxa"/>
              <w:left w:w="15" w:type="dxa"/>
              <w:right w:w="15" w:type="dxa"/>
            </w:tcMar>
            <w:vAlign w:val="center"/>
          </w:tcPr>
          <w:p w14:paraId="406B4496">
            <w:pPr>
              <w:rPr>
                <w:rFonts w:asciiTheme="minorEastAsia" w:hAnsiTheme="minorEastAsia"/>
                <w:sz w:val="24"/>
              </w:rPr>
            </w:pPr>
            <w:r>
              <w:rPr>
                <w:rFonts w:hint="eastAsia" w:asciiTheme="minorEastAsia" w:hAnsiTheme="minorEastAsia"/>
                <w:sz w:val="24"/>
                <w:lang w:bidi="ar"/>
              </w:rPr>
              <w:t>型号规格：28口（24个千兆电口，4个千兆SFP口）</w:t>
            </w:r>
          </w:p>
        </w:tc>
        <w:tc>
          <w:tcPr>
            <w:tcW w:w="998" w:type="dxa"/>
            <w:tcMar>
              <w:top w:w="15" w:type="dxa"/>
              <w:left w:w="15" w:type="dxa"/>
              <w:right w:w="15" w:type="dxa"/>
            </w:tcMar>
            <w:vAlign w:val="center"/>
          </w:tcPr>
          <w:p w14:paraId="3C02B5D7">
            <w:pPr>
              <w:rPr>
                <w:rFonts w:asciiTheme="minorEastAsia" w:hAnsiTheme="minorEastAsia"/>
                <w:sz w:val="24"/>
              </w:rPr>
            </w:pPr>
            <w:r>
              <w:rPr>
                <w:rFonts w:hint="eastAsia" w:asciiTheme="minorEastAsia" w:hAnsiTheme="minorEastAsia"/>
                <w:sz w:val="24"/>
                <w:lang w:bidi="ar"/>
              </w:rPr>
              <w:t>4台</w:t>
            </w:r>
          </w:p>
        </w:tc>
      </w:tr>
      <w:tr w14:paraId="0D92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C18FD7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8F5D29A">
            <w:pPr>
              <w:rPr>
                <w:rFonts w:asciiTheme="minorEastAsia" w:hAnsiTheme="minorEastAsia"/>
                <w:sz w:val="24"/>
              </w:rPr>
            </w:pPr>
          </w:p>
        </w:tc>
        <w:tc>
          <w:tcPr>
            <w:tcW w:w="3685" w:type="dxa"/>
            <w:tcMar>
              <w:top w:w="15" w:type="dxa"/>
              <w:left w:w="15" w:type="dxa"/>
              <w:right w:w="15" w:type="dxa"/>
            </w:tcMar>
            <w:vAlign w:val="center"/>
          </w:tcPr>
          <w:p w14:paraId="46520AB3">
            <w:pPr>
              <w:jc w:val="center"/>
              <w:rPr>
                <w:rFonts w:asciiTheme="minorEastAsia" w:hAnsiTheme="minorEastAsia"/>
                <w:sz w:val="24"/>
              </w:rPr>
            </w:pPr>
            <w:r>
              <w:rPr>
                <w:rFonts w:hint="eastAsia" w:asciiTheme="minorEastAsia" w:hAnsiTheme="minorEastAsia"/>
                <w:sz w:val="24"/>
                <w:lang w:bidi="ar"/>
              </w:rPr>
              <w:t>熔接盒尾纤</w:t>
            </w:r>
          </w:p>
        </w:tc>
        <w:tc>
          <w:tcPr>
            <w:tcW w:w="2694" w:type="dxa"/>
            <w:tcMar>
              <w:top w:w="15" w:type="dxa"/>
              <w:left w:w="15" w:type="dxa"/>
              <w:right w:w="15" w:type="dxa"/>
            </w:tcMar>
            <w:vAlign w:val="center"/>
          </w:tcPr>
          <w:p w14:paraId="0D44DA3D">
            <w:pPr>
              <w:rPr>
                <w:rFonts w:asciiTheme="minorEastAsia" w:hAnsiTheme="minorEastAsia"/>
                <w:sz w:val="24"/>
              </w:rPr>
            </w:pPr>
            <w:r>
              <w:rPr>
                <w:rFonts w:hint="eastAsia" w:asciiTheme="minorEastAsia" w:hAnsiTheme="minorEastAsia"/>
                <w:sz w:val="24"/>
                <w:lang w:bidi="ar"/>
              </w:rPr>
              <w:t>型号规格：光纤熔接盒，尾纤，转接线</w:t>
            </w:r>
          </w:p>
        </w:tc>
        <w:tc>
          <w:tcPr>
            <w:tcW w:w="998" w:type="dxa"/>
            <w:tcMar>
              <w:top w:w="15" w:type="dxa"/>
              <w:left w:w="15" w:type="dxa"/>
              <w:right w:w="15" w:type="dxa"/>
            </w:tcMar>
            <w:vAlign w:val="center"/>
          </w:tcPr>
          <w:p w14:paraId="72E6106E">
            <w:pPr>
              <w:rPr>
                <w:rFonts w:asciiTheme="minorEastAsia" w:hAnsiTheme="minorEastAsia"/>
                <w:sz w:val="24"/>
              </w:rPr>
            </w:pPr>
            <w:r>
              <w:rPr>
                <w:rFonts w:hint="eastAsia" w:asciiTheme="minorEastAsia" w:hAnsiTheme="minorEastAsia"/>
                <w:sz w:val="24"/>
                <w:lang w:bidi="ar"/>
              </w:rPr>
              <w:t>1批</w:t>
            </w:r>
          </w:p>
        </w:tc>
      </w:tr>
      <w:tr w14:paraId="6C7F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822" w:type="dxa"/>
            <w:tcMar>
              <w:top w:w="15" w:type="dxa"/>
              <w:left w:w="15" w:type="dxa"/>
              <w:right w:w="15" w:type="dxa"/>
            </w:tcMar>
            <w:vAlign w:val="center"/>
          </w:tcPr>
          <w:p w14:paraId="3B8A726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BFD6E53">
            <w:pPr>
              <w:rPr>
                <w:rFonts w:asciiTheme="minorEastAsia" w:hAnsiTheme="minorEastAsia"/>
                <w:sz w:val="24"/>
              </w:rPr>
            </w:pPr>
          </w:p>
        </w:tc>
        <w:tc>
          <w:tcPr>
            <w:tcW w:w="3685" w:type="dxa"/>
            <w:tcMar>
              <w:top w:w="15" w:type="dxa"/>
              <w:left w:w="15" w:type="dxa"/>
              <w:right w:w="15" w:type="dxa"/>
            </w:tcMar>
            <w:vAlign w:val="center"/>
          </w:tcPr>
          <w:p w14:paraId="71DF1CB5">
            <w:pPr>
              <w:jc w:val="center"/>
              <w:rPr>
                <w:rFonts w:asciiTheme="minorEastAsia" w:hAnsiTheme="minorEastAsia"/>
                <w:sz w:val="24"/>
              </w:rPr>
            </w:pPr>
            <w:r>
              <w:rPr>
                <w:rFonts w:hint="eastAsia" w:asciiTheme="minorEastAsia" w:hAnsiTheme="minorEastAsia"/>
                <w:sz w:val="24"/>
                <w:lang w:bidi="ar"/>
              </w:rPr>
              <w:t>光纤收发器</w:t>
            </w:r>
          </w:p>
        </w:tc>
        <w:tc>
          <w:tcPr>
            <w:tcW w:w="2694" w:type="dxa"/>
            <w:tcMar>
              <w:top w:w="15" w:type="dxa"/>
              <w:left w:w="15" w:type="dxa"/>
              <w:right w:w="15" w:type="dxa"/>
            </w:tcMar>
            <w:vAlign w:val="center"/>
          </w:tcPr>
          <w:p w14:paraId="4CCA8A8D">
            <w:pPr>
              <w:rPr>
                <w:rFonts w:asciiTheme="minorEastAsia" w:hAnsiTheme="minorEastAsia"/>
                <w:sz w:val="24"/>
              </w:rPr>
            </w:pPr>
            <w:r>
              <w:rPr>
                <w:rFonts w:hint="eastAsia" w:asciiTheme="minorEastAsia" w:hAnsiTheme="minorEastAsia"/>
                <w:sz w:val="24"/>
                <w:lang w:bidi="ar"/>
              </w:rPr>
              <w:t>型号规格：Net-link</w:t>
            </w:r>
          </w:p>
        </w:tc>
        <w:tc>
          <w:tcPr>
            <w:tcW w:w="998" w:type="dxa"/>
            <w:tcMar>
              <w:top w:w="15" w:type="dxa"/>
              <w:left w:w="15" w:type="dxa"/>
              <w:right w:w="15" w:type="dxa"/>
            </w:tcMar>
            <w:vAlign w:val="center"/>
          </w:tcPr>
          <w:p w14:paraId="5F30B629">
            <w:pPr>
              <w:rPr>
                <w:rFonts w:asciiTheme="minorEastAsia" w:hAnsiTheme="minorEastAsia"/>
                <w:sz w:val="24"/>
              </w:rPr>
            </w:pPr>
            <w:r>
              <w:rPr>
                <w:rFonts w:hint="eastAsia" w:asciiTheme="minorEastAsia" w:hAnsiTheme="minorEastAsia"/>
                <w:sz w:val="24"/>
                <w:lang w:bidi="ar"/>
              </w:rPr>
              <w:t>12个</w:t>
            </w:r>
          </w:p>
        </w:tc>
      </w:tr>
      <w:tr w14:paraId="4300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5D81A06">
            <w:pPr>
              <w:numPr>
                <w:ilvl w:val="0"/>
                <w:numId w:val="4"/>
              </w:numPr>
              <w:ind w:left="425" w:leftChars="0" w:hanging="425" w:firstLineChars="0"/>
              <w:jc w:val="center"/>
              <w:rPr>
                <w:rFonts w:asciiTheme="minorEastAsia" w:hAnsiTheme="minorEastAsia"/>
                <w:sz w:val="24"/>
              </w:rPr>
            </w:pPr>
          </w:p>
        </w:tc>
        <w:tc>
          <w:tcPr>
            <w:tcW w:w="1286" w:type="dxa"/>
            <w:vMerge w:val="restart"/>
            <w:tcMar>
              <w:top w:w="15" w:type="dxa"/>
              <w:left w:w="15" w:type="dxa"/>
              <w:right w:w="15" w:type="dxa"/>
            </w:tcMar>
            <w:vAlign w:val="center"/>
          </w:tcPr>
          <w:p w14:paraId="5B8E31C1">
            <w:pPr>
              <w:rPr>
                <w:rFonts w:asciiTheme="minorEastAsia" w:hAnsiTheme="minorEastAsia"/>
                <w:sz w:val="24"/>
              </w:rPr>
            </w:pPr>
            <w:r>
              <w:rPr>
                <w:rFonts w:hint="eastAsia" w:asciiTheme="minorEastAsia" w:hAnsiTheme="minorEastAsia"/>
                <w:sz w:val="24"/>
                <w:lang w:bidi="ar"/>
              </w:rPr>
              <w:t>大明山保护区天坪预警监测系统</w:t>
            </w:r>
          </w:p>
        </w:tc>
        <w:tc>
          <w:tcPr>
            <w:tcW w:w="3685" w:type="dxa"/>
            <w:tcMar>
              <w:top w:w="15" w:type="dxa"/>
              <w:left w:w="15" w:type="dxa"/>
              <w:right w:w="15" w:type="dxa"/>
            </w:tcMar>
            <w:vAlign w:val="center"/>
          </w:tcPr>
          <w:p w14:paraId="4860F47E">
            <w:pPr>
              <w:jc w:val="center"/>
              <w:rPr>
                <w:rFonts w:asciiTheme="minorEastAsia" w:hAnsiTheme="minorEastAsia"/>
                <w:sz w:val="24"/>
              </w:rPr>
            </w:pPr>
            <w:r>
              <w:rPr>
                <w:rFonts w:hint="eastAsia" w:asciiTheme="minorEastAsia" w:hAnsiTheme="minorEastAsia"/>
                <w:sz w:val="24"/>
                <w:lang w:bidi="ar"/>
              </w:rPr>
              <w:t>网络高清一体化高速球机</w:t>
            </w:r>
          </w:p>
        </w:tc>
        <w:tc>
          <w:tcPr>
            <w:tcW w:w="2694" w:type="dxa"/>
            <w:tcMar>
              <w:top w:w="15" w:type="dxa"/>
              <w:left w:w="15" w:type="dxa"/>
              <w:right w:w="15" w:type="dxa"/>
            </w:tcMar>
            <w:vAlign w:val="center"/>
          </w:tcPr>
          <w:p w14:paraId="7350AAC3">
            <w:pPr>
              <w:rPr>
                <w:rFonts w:asciiTheme="minorEastAsia" w:hAnsiTheme="minorEastAsia"/>
                <w:sz w:val="24"/>
              </w:rPr>
            </w:pPr>
            <w:r>
              <w:rPr>
                <w:rFonts w:hint="eastAsia" w:asciiTheme="minorEastAsia" w:hAnsiTheme="minorEastAsia"/>
                <w:sz w:val="24"/>
                <w:lang w:bidi="ar"/>
              </w:rPr>
              <w:t>DS-2DE7220IW-A</w:t>
            </w:r>
          </w:p>
        </w:tc>
        <w:tc>
          <w:tcPr>
            <w:tcW w:w="998" w:type="dxa"/>
            <w:tcMar>
              <w:top w:w="15" w:type="dxa"/>
              <w:left w:w="15" w:type="dxa"/>
              <w:right w:w="15" w:type="dxa"/>
            </w:tcMar>
            <w:vAlign w:val="center"/>
          </w:tcPr>
          <w:p w14:paraId="4C42C694">
            <w:pPr>
              <w:rPr>
                <w:rFonts w:asciiTheme="minorEastAsia" w:hAnsiTheme="minorEastAsia"/>
                <w:sz w:val="24"/>
              </w:rPr>
            </w:pPr>
            <w:r>
              <w:rPr>
                <w:rFonts w:hint="eastAsia" w:asciiTheme="minorEastAsia" w:hAnsiTheme="minorEastAsia"/>
                <w:sz w:val="24"/>
                <w:lang w:bidi="ar"/>
              </w:rPr>
              <w:t>29台</w:t>
            </w:r>
          </w:p>
        </w:tc>
      </w:tr>
      <w:tr w14:paraId="7C76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82CBC4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5583CC0">
            <w:pPr>
              <w:rPr>
                <w:rFonts w:asciiTheme="minorEastAsia" w:hAnsiTheme="minorEastAsia"/>
                <w:sz w:val="24"/>
              </w:rPr>
            </w:pPr>
          </w:p>
        </w:tc>
        <w:tc>
          <w:tcPr>
            <w:tcW w:w="3685" w:type="dxa"/>
            <w:tcMar>
              <w:top w:w="15" w:type="dxa"/>
              <w:left w:w="15" w:type="dxa"/>
              <w:right w:w="15" w:type="dxa"/>
            </w:tcMar>
            <w:vAlign w:val="center"/>
          </w:tcPr>
          <w:p w14:paraId="3F545480">
            <w:pPr>
              <w:jc w:val="center"/>
              <w:rPr>
                <w:rFonts w:asciiTheme="minorEastAsia" w:hAnsiTheme="minorEastAsia"/>
                <w:sz w:val="24"/>
              </w:rPr>
            </w:pPr>
            <w:r>
              <w:rPr>
                <w:rFonts w:hint="eastAsia" w:asciiTheme="minorEastAsia" w:hAnsiTheme="minorEastAsia"/>
                <w:sz w:val="24"/>
                <w:lang w:bidi="ar"/>
              </w:rPr>
              <w:t>300万像素高清网络枪式一体机</w:t>
            </w:r>
          </w:p>
        </w:tc>
        <w:tc>
          <w:tcPr>
            <w:tcW w:w="2694" w:type="dxa"/>
            <w:tcMar>
              <w:top w:w="15" w:type="dxa"/>
              <w:left w:w="15" w:type="dxa"/>
              <w:right w:w="15" w:type="dxa"/>
            </w:tcMar>
            <w:vAlign w:val="center"/>
          </w:tcPr>
          <w:p w14:paraId="2CB0B1C2">
            <w:pPr>
              <w:rPr>
                <w:rFonts w:asciiTheme="minorEastAsia" w:hAnsiTheme="minorEastAsia"/>
                <w:sz w:val="24"/>
              </w:rPr>
            </w:pPr>
            <w:r>
              <w:rPr>
                <w:rFonts w:hint="eastAsia" w:asciiTheme="minorEastAsia" w:hAnsiTheme="minorEastAsia"/>
                <w:sz w:val="24"/>
                <w:lang w:bidi="ar"/>
              </w:rPr>
              <w:t>DS-2CD2T35-I3</w:t>
            </w:r>
          </w:p>
        </w:tc>
        <w:tc>
          <w:tcPr>
            <w:tcW w:w="998" w:type="dxa"/>
            <w:tcMar>
              <w:top w:w="15" w:type="dxa"/>
              <w:left w:w="15" w:type="dxa"/>
              <w:right w:w="15" w:type="dxa"/>
            </w:tcMar>
            <w:vAlign w:val="center"/>
          </w:tcPr>
          <w:p w14:paraId="62575D7C">
            <w:pPr>
              <w:rPr>
                <w:rFonts w:asciiTheme="minorEastAsia" w:hAnsiTheme="minorEastAsia"/>
                <w:sz w:val="24"/>
              </w:rPr>
            </w:pPr>
            <w:r>
              <w:rPr>
                <w:rFonts w:hint="eastAsia" w:asciiTheme="minorEastAsia" w:hAnsiTheme="minorEastAsia"/>
                <w:sz w:val="24"/>
                <w:lang w:bidi="ar"/>
              </w:rPr>
              <w:t>33台</w:t>
            </w:r>
          </w:p>
        </w:tc>
      </w:tr>
      <w:tr w14:paraId="1556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B14973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A4A5A97">
            <w:pPr>
              <w:rPr>
                <w:rFonts w:asciiTheme="minorEastAsia" w:hAnsiTheme="minorEastAsia"/>
                <w:sz w:val="24"/>
              </w:rPr>
            </w:pPr>
          </w:p>
        </w:tc>
        <w:tc>
          <w:tcPr>
            <w:tcW w:w="3685" w:type="dxa"/>
            <w:tcMar>
              <w:top w:w="15" w:type="dxa"/>
              <w:left w:w="15" w:type="dxa"/>
              <w:right w:w="15" w:type="dxa"/>
            </w:tcMar>
            <w:vAlign w:val="center"/>
          </w:tcPr>
          <w:p w14:paraId="2FC0465F">
            <w:pPr>
              <w:jc w:val="center"/>
              <w:rPr>
                <w:rFonts w:asciiTheme="minorEastAsia" w:hAnsiTheme="minorEastAsia"/>
                <w:sz w:val="24"/>
              </w:rPr>
            </w:pPr>
            <w:r>
              <w:rPr>
                <w:rFonts w:hint="eastAsia" w:asciiTheme="minorEastAsia" w:hAnsiTheme="minorEastAsia"/>
                <w:sz w:val="24"/>
                <w:lang w:bidi="ar"/>
              </w:rPr>
              <w:t>监控专用监视器</w:t>
            </w:r>
          </w:p>
        </w:tc>
        <w:tc>
          <w:tcPr>
            <w:tcW w:w="2694" w:type="dxa"/>
            <w:tcMar>
              <w:top w:w="15" w:type="dxa"/>
              <w:left w:w="15" w:type="dxa"/>
              <w:right w:w="15" w:type="dxa"/>
            </w:tcMar>
            <w:vAlign w:val="center"/>
          </w:tcPr>
          <w:p w14:paraId="24D0BB2E">
            <w:pPr>
              <w:rPr>
                <w:rFonts w:asciiTheme="minorEastAsia" w:hAnsiTheme="minorEastAsia"/>
                <w:sz w:val="24"/>
              </w:rPr>
            </w:pPr>
            <w:r>
              <w:rPr>
                <w:rFonts w:hint="eastAsia" w:asciiTheme="minorEastAsia" w:hAnsiTheme="minorEastAsia"/>
                <w:sz w:val="24"/>
                <w:lang w:bidi="ar"/>
              </w:rPr>
              <w:t>DS-D5049FLZC</w:t>
            </w:r>
          </w:p>
        </w:tc>
        <w:tc>
          <w:tcPr>
            <w:tcW w:w="998" w:type="dxa"/>
            <w:tcMar>
              <w:top w:w="15" w:type="dxa"/>
              <w:left w:w="15" w:type="dxa"/>
              <w:right w:w="15" w:type="dxa"/>
            </w:tcMar>
            <w:vAlign w:val="center"/>
          </w:tcPr>
          <w:p w14:paraId="26650BB7">
            <w:pPr>
              <w:rPr>
                <w:rFonts w:asciiTheme="minorEastAsia" w:hAnsiTheme="minorEastAsia"/>
                <w:sz w:val="24"/>
              </w:rPr>
            </w:pPr>
            <w:r>
              <w:rPr>
                <w:rFonts w:hint="eastAsia" w:asciiTheme="minorEastAsia" w:hAnsiTheme="minorEastAsia"/>
                <w:sz w:val="24"/>
                <w:lang w:bidi="ar"/>
              </w:rPr>
              <w:t>3</w:t>
            </w:r>
          </w:p>
        </w:tc>
      </w:tr>
      <w:tr w14:paraId="33F9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822" w:type="dxa"/>
            <w:tcMar>
              <w:top w:w="15" w:type="dxa"/>
              <w:left w:w="15" w:type="dxa"/>
              <w:right w:w="15" w:type="dxa"/>
            </w:tcMar>
            <w:vAlign w:val="center"/>
          </w:tcPr>
          <w:p w14:paraId="2D07270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60D11C5">
            <w:pPr>
              <w:rPr>
                <w:rFonts w:asciiTheme="minorEastAsia" w:hAnsiTheme="minorEastAsia"/>
                <w:sz w:val="24"/>
              </w:rPr>
            </w:pPr>
          </w:p>
        </w:tc>
        <w:tc>
          <w:tcPr>
            <w:tcW w:w="3685" w:type="dxa"/>
            <w:tcMar>
              <w:top w:w="15" w:type="dxa"/>
              <w:left w:w="15" w:type="dxa"/>
              <w:right w:w="15" w:type="dxa"/>
            </w:tcMar>
            <w:vAlign w:val="center"/>
          </w:tcPr>
          <w:p w14:paraId="3EBD6AD4">
            <w:pPr>
              <w:jc w:val="center"/>
              <w:rPr>
                <w:rFonts w:asciiTheme="minorEastAsia" w:hAnsiTheme="minorEastAsia"/>
                <w:sz w:val="24"/>
              </w:rPr>
            </w:pPr>
            <w:r>
              <w:rPr>
                <w:rFonts w:hint="eastAsia" w:asciiTheme="minorEastAsia" w:hAnsiTheme="minorEastAsia"/>
                <w:sz w:val="24"/>
                <w:lang w:bidi="ar"/>
              </w:rPr>
              <w:t>室内摄像机防护罩/室外摄像机防护罩</w:t>
            </w:r>
          </w:p>
        </w:tc>
        <w:tc>
          <w:tcPr>
            <w:tcW w:w="2694" w:type="dxa"/>
            <w:tcMar>
              <w:top w:w="15" w:type="dxa"/>
              <w:left w:w="15" w:type="dxa"/>
              <w:right w:w="15" w:type="dxa"/>
            </w:tcMar>
            <w:vAlign w:val="center"/>
          </w:tcPr>
          <w:p w14:paraId="382DAF22">
            <w:pPr>
              <w:rPr>
                <w:rFonts w:asciiTheme="minorEastAsia" w:hAnsiTheme="minorEastAsia"/>
                <w:sz w:val="24"/>
              </w:rPr>
            </w:pPr>
            <w:r>
              <w:rPr>
                <w:rFonts w:hint="eastAsia" w:asciiTheme="minorEastAsia" w:hAnsiTheme="minorEastAsia"/>
                <w:sz w:val="24"/>
                <w:lang w:bidi="ar"/>
              </w:rPr>
              <w:t>前盖：铝合金 护罩：铝合金 后盖：铝合金</w:t>
            </w:r>
          </w:p>
        </w:tc>
        <w:tc>
          <w:tcPr>
            <w:tcW w:w="998" w:type="dxa"/>
            <w:tcMar>
              <w:top w:w="15" w:type="dxa"/>
              <w:left w:w="15" w:type="dxa"/>
              <w:right w:w="15" w:type="dxa"/>
            </w:tcMar>
            <w:vAlign w:val="center"/>
          </w:tcPr>
          <w:p w14:paraId="60A004AC">
            <w:pPr>
              <w:rPr>
                <w:rFonts w:asciiTheme="minorEastAsia" w:hAnsiTheme="minorEastAsia"/>
                <w:sz w:val="24"/>
              </w:rPr>
            </w:pPr>
            <w:r>
              <w:rPr>
                <w:rFonts w:hint="eastAsia" w:asciiTheme="minorEastAsia" w:hAnsiTheme="minorEastAsia"/>
                <w:sz w:val="24"/>
                <w:lang w:bidi="ar"/>
              </w:rPr>
              <w:t>33台</w:t>
            </w:r>
          </w:p>
        </w:tc>
      </w:tr>
      <w:tr w14:paraId="5D06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21F2725">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067D2AD">
            <w:pPr>
              <w:rPr>
                <w:rFonts w:asciiTheme="minorEastAsia" w:hAnsiTheme="minorEastAsia"/>
                <w:sz w:val="24"/>
              </w:rPr>
            </w:pPr>
          </w:p>
        </w:tc>
        <w:tc>
          <w:tcPr>
            <w:tcW w:w="3685" w:type="dxa"/>
            <w:tcMar>
              <w:top w:w="15" w:type="dxa"/>
              <w:left w:w="15" w:type="dxa"/>
              <w:right w:w="15" w:type="dxa"/>
            </w:tcMar>
            <w:vAlign w:val="center"/>
          </w:tcPr>
          <w:p w14:paraId="7C67066E">
            <w:pPr>
              <w:jc w:val="center"/>
              <w:rPr>
                <w:rFonts w:asciiTheme="minorEastAsia" w:hAnsiTheme="minorEastAsia"/>
                <w:sz w:val="24"/>
              </w:rPr>
            </w:pPr>
            <w:r>
              <w:rPr>
                <w:rFonts w:hint="eastAsia" w:asciiTheme="minorEastAsia" w:hAnsiTheme="minorEastAsia"/>
                <w:sz w:val="24"/>
                <w:lang w:bidi="ar"/>
              </w:rPr>
              <w:t>室外摄像机专用支架</w:t>
            </w:r>
          </w:p>
        </w:tc>
        <w:tc>
          <w:tcPr>
            <w:tcW w:w="2694" w:type="dxa"/>
            <w:tcMar>
              <w:top w:w="15" w:type="dxa"/>
              <w:left w:w="15" w:type="dxa"/>
              <w:right w:w="15" w:type="dxa"/>
            </w:tcMar>
            <w:vAlign w:val="center"/>
          </w:tcPr>
          <w:p w14:paraId="23015004">
            <w:pPr>
              <w:rPr>
                <w:rFonts w:asciiTheme="minorEastAsia" w:hAnsiTheme="minorEastAsia"/>
                <w:sz w:val="24"/>
              </w:rPr>
            </w:pPr>
            <w:r>
              <w:rPr>
                <w:rFonts w:hint="eastAsia" w:asciiTheme="minorEastAsia" w:hAnsiTheme="minorEastAsia"/>
                <w:sz w:val="24"/>
                <w:lang w:bidi="ar"/>
              </w:rPr>
              <w:t>ZJ-01</w:t>
            </w:r>
          </w:p>
        </w:tc>
        <w:tc>
          <w:tcPr>
            <w:tcW w:w="998" w:type="dxa"/>
            <w:tcMar>
              <w:top w:w="15" w:type="dxa"/>
              <w:left w:w="15" w:type="dxa"/>
              <w:right w:w="15" w:type="dxa"/>
            </w:tcMar>
            <w:vAlign w:val="center"/>
          </w:tcPr>
          <w:p w14:paraId="3F399BBA">
            <w:pPr>
              <w:rPr>
                <w:rFonts w:asciiTheme="minorEastAsia" w:hAnsiTheme="minorEastAsia"/>
                <w:sz w:val="24"/>
              </w:rPr>
            </w:pPr>
            <w:r>
              <w:rPr>
                <w:rFonts w:hint="eastAsia" w:asciiTheme="minorEastAsia" w:hAnsiTheme="minorEastAsia"/>
                <w:sz w:val="24"/>
                <w:lang w:bidi="ar"/>
              </w:rPr>
              <w:t>33台</w:t>
            </w:r>
          </w:p>
        </w:tc>
      </w:tr>
      <w:tr w14:paraId="457E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44985A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31B0F26">
            <w:pPr>
              <w:rPr>
                <w:rFonts w:asciiTheme="minorEastAsia" w:hAnsiTheme="minorEastAsia"/>
                <w:sz w:val="24"/>
              </w:rPr>
            </w:pPr>
          </w:p>
        </w:tc>
        <w:tc>
          <w:tcPr>
            <w:tcW w:w="3685" w:type="dxa"/>
            <w:tcMar>
              <w:top w:w="15" w:type="dxa"/>
              <w:left w:w="15" w:type="dxa"/>
              <w:right w:w="15" w:type="dxa"/>
            </w:tcMar>
            <w:vAlign w:val="center"/>
          </w:tcPr>
          <w:p w14:paraId="24E6D6B5">
            <w:pPr>
              <w:jc w:val="center"/>
              <w:rPr>
                <w:rFonts w:asciiTheme="minorEastAsia" w:hAnsiTheme="minorEastAsia"/>
                <w:sz w:val="24"/>
              </w:rPr>
            </w:pPr>
            <w:r>
              <w:rPr>
                <w:rFonts w:hint="eastAsia" w:asciiTheme="minorEastAsia" w:hAnsiTheme="minorEastAsia"/>
                <w:sz w:val="24"/>
                <w:lang w:bidi="ar"/>
              </w:rPr>
              <w:t>室外高摄像机专用支架</w:t>
            </w:r>
          </w:p>
        </w:tc>
        <w:tc>
          <w:tcPr>
            <w:tcW w:w="2694" w:type="dxa"/>
            <w:tcMar>
              <w:top w:w="15" w:type="dxa"/>
              <w:left w:w="15" w:type="dxa"/>
              <w:right w:w="15" w:type="dxa"/>
            </w:tcMar>
            <w:vAlign w:val="center"/>
          </w:tcPr>
          <w:p w14:paraId="4C0A9E87">
            <w:pPr>
              <w:rPr>
                <w:rFonts w:asciiTheme="minorEastAsia" w:hAnsiTheme="minorEastAsia"/>
                <w:sz w:val="24"/>
              </w:rPr>
            </w:pPr>
            <w:r>
              <w:rPr>
                <w:rFonts w:hint="eastAsia" w:asciiTheme="minorEastAsia" w:hAnsiTheme="minorEastAsia"/>
                <w:sz w:val="24"/>
                <w:lang w:bidi="ar"/>
              </w:rPr>
              <w:t>ZJ-02</w:t>
            </w:r>
          </w:p>
        </w:tc>
        <w:tc>
          <w:tcPr>
            <w:tcW w:w="998" w:type="dxa"/>
            <w:tcMar>
              <w:top w:w="15" w:type="dxa"/>
              <w:left w:w="15" w:type="dxa"/>
              <w:right w:w="15" w:type="dxa"/>
            </w:tcMar>
            <w:vAlign w:val="center"/>
          </w:tcPr>
          <w:p w14:paraId="513FA51D">
            <w:pPr>
              <w:rPr>
                <w:rFonts w:asciiTheme="minorEastAsia" w:hAnsiTheme="minorEastAsia"/>
                <w:sz w:val="24"/>
              </w:rPr>
            </w:pPr>
            <w:r>
              <w:rPr>
                <w:rFonts w:hint="eastAsia" w:asciiTheme="minorEastAsia" w:hAnsiTheme="minorEastAsia"/>
                <w:sz w:val="24"/>
                <w:lang w:bidi="ar"/>
              </w:rPr>
              <w:t>29台</w:t>
            </w:r>
          </w:p>
        </w:tc>
      </w:tr>
      <w:tr w14:paraId="2E37E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shd w:val="clear" w:color="auto" w:fill="auto"/>
            <w:tcMar>
              <w:top w:w="15" w:type="dxa"/>
              <w:left w:w="15" w:type="dxa"/>
              <w:right w:w="15" w:type="dxa"/>
            </w:tcMar>
            <w:vAlign w:val="center"/>
          </w:tcPr>
          <w:p w14:paraId="0052FB18">
            <w:pPr>
              <w:numPr>
                <w:ilvl w:val="0"/>
                <w:numId w:val="4"/>
              </w:numPr>
              <w:ind w:left="425" w:leftChars="0" w:hanging="425" w:firstLineChars="0"/>
              <w:jc w:val="center"/>
              <w:rPr>
                <w:rFonts w:asciiTheme="minorEastAsia" w:hAnsiTheme="minorEastAsia"/>
                <w:sz w:val="24"/>
              </w:rPr>
            </w:pPr>
          </w:p>
        </w:tc>
        <w:tc>
          <w:tcPr>
            <w:tcW w:w="1286" w:type="dxa"/>
            <w:vMerge w:val="continue"/>
            <w:shd w:val="clear" w:color="auto" w:fill="auto"/>
            <w:tcMar>
              <w:top w:w="15" w:type="dxa"/>
              <w:left w:w="15" w:type="dxa"/>
              <w:right w:w="15" w:type="dxa"/>
            </w:tcMar>
            <w:vAlign w:val="center"/>
          </w:tcPr>
          <w:p w14:paraId="4B20DDD0">
            <w:pPr>
              <w:rPr>
                <w:rFonts w:asciiTheme="minorEastAsia" w:hAnsiTheme="minorEastAsia"/>
                <w:sz w:val="24"/>
              </w:rPr>
            </w:pPr>
          </w:p>
        </w:tc>
        <w:tc>
          <w:tcPr>
            <w:tcW w:w="3685" w:type="dxa"/>
            <w:shd w:val="clear" w:color="auto" w:fill="FFFFFF"/>
            <w:tcMar>
              <w:top w:w="15" w:type="dxa"/>
              <w:left w:w="15" w:type="dxa"/>
              <w:right w:w="15" w:type="dxa"/>
            </w:tcMar>
            <w:vAlign w:val="center"/>
          </w:tcPr>
          <w:p w14:paraId="3A7FAD6A">
            <w:pPr>
              <w:jc w:val="center"/>
              <w:rPr>
                <w:rFonts w:asciiTheme="minorEastAsia" w:hAnsiTheme="minorEastAsia"/>
                <w:sz w:val="24"/>
              </w:rPr>
            </w:pPr>
            <w:r>
              <w:rPr>
                <w:rFonts w:hint="eastAsia" w:asciiTheme="minorEastAsia" w:hAnsiTheme="minorEastAsia"/>
                <w:sz w:val="24"/>
                <w:lang w:bidi="ar"/>
              </w:rPr>
              <w:t>室外立杆</w:t>
            </w:r>
          </w:p>
        </w:tc>
        <w:tc>
          <w:tcPr>
            <w:tcW w:w="2694" w:type="dxa"/>
            <w:shd w:val="clear" w:color="auto" w:fill="FFFFFF"/>
            <w:tcMar>
              <w:top w:w="15" w:type="dxa"/>
              <w:left w:w="15" w:type="dxa"/>
              <w:right w:w="15" w:type="dxa"/>
            </w:tcMar>
            <w:vAlign w:val="center"/>
          </w:tcPr>
          <w:p w14:paraId="55091BD5">
            <w:pPr>
              <w:rPr>
                <w:rFonts w:asciiTheme="minorEastAsia" w:hAnsiTheme="minorEastAsia"/>
                <w:sz w:val="24"/>
              </w:rPr>
            </w:pPr>
            <w:r>
              <w:rPr>
                <w:rFonts w:hint="eastAsia" w:asciiTheme="minorEastAsia" w:hAnsiTheme="minorEastAsia"/>
                <w:sz w:val="24"/>
                <w:lang w:bidi="ar"/>
              </w:rPr>
              <w:t>3.6-6米</w:t>
            </w:r>
          </w:p>
        </w:tc>
        <w:tc>
          <w:tcPr>
            <w:tcW w:w="998" w:type="dxa"/>
            <w:shd w:val="clear" w:color="auto" w:fill="FFFFFF"/>
            <w:tcMar>
              <w:top w:w="15" w:type="dxa"/>
              <w:left w:w="15" w:type="dxa"/>
              <w:right w:w="15" w:type="dxa"/>
            </w:tcMar>
            <w:vAlign w:val="center"/>
          </w:tcPr>
          <w:p w14:paraId="2C2819BA">
            <w:pPr>
              <w:rPr>
                <w:rFonts w:asciiTheme="minorEastAsia" w:hAnsiTheme="minorEastAsia"/>
                <w:sz w:val="24"/>
              </w:rPr>
            </w:pPr>
            <w:r>
              <w:rPr>
                <w:rFonts w:hint="eastAsia" w:asciiTheme="minorEastAsia" w:hAnsiTheme="minorEastAsia"/>
                <w:sz w:val="24"/>
                <w:lang w:bidi="ar"/>
              </w:rPr>
              <w:t>40根</w:t>
            </w:r>
          </w:p>
        </w:tc>
      </w:tr>
      <w:tr w14:paraId="4CEC4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63143D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CF4DB88">
            <w:pPr>
              <w:rPr>
                <w:rFonts w:asciiTheme="minorEastAsia" w:hAnsiTheme="minorEastAsia"/>
                <w:sz w:val="24"/>
              </w:rPr>
            </w:pPr>
          </w:p>
        </w:tc>
        <w:tc>
          <w:tcPr>
            <w:tcW w:w="3685" w:type="dxa"/>
            <w:tcMar>
              <w:top w:w="15" w:type="dxa"/>
              <w:left w:w="15" w:type="dxa"/>
              <w:right w:w="15" w:type="dxa"/>
            </w:tcMar>
            <w:vAlign w:val="center"/>
          </w:tcPr>
          <w:p w14:paraId="4428B821">
            <w:pPr>
              <w:jc w:val="center"/>
              <w:rPr>
                <w:rFonts w:asciiTheme="minorEastAsia" w:hAnsiTheme="minorEastAsia"/>
                <w:sz w:val="24"/>
              </w:rPr>
            </w:pPr>
            <w:r>
              <w:rPr>
                <w:rFonts w:hint="eastAsia" w:asciiTheme="minorEastAsia" w:hAnsiTheme="minorEastAsia"/>
                <w:sz w:val="24"/>
                <w:lang w:bidi="ar"/>
              </w:rPr>
              <w:t>三合一视频／电源、信号避雷器</w:t>
            </w:r>
          </w:p>
        </w:tc>
        <w:tc>
          <w:tcPr>
            <w:tcW w:w="2694" w:type="dxa"/>
            <w:tcMar>
              <w:top w:w="15" w:type="dxa"/>
              <w:left w:w="15" w:type="dxa"/>
              <w:right w:w="15" w:type="dxa"/>
            </w:tcMar>
            <w:vAlign w:val="center"/>
          </w:tcPr>
          <w:p w14:paraId="768DC787">
            <w:pPr>
              <w:rPr>
                <w:rFonts w:asciiTheme="minorEastAsia" w:hAnsiTheme="minorEastAsia"/>
                <w:sz w:val="24"/>
              </w:rPr>
            </w:pPr>
            <w:r>
              <w:rPr>
                <w:rFonts w:hint="eastAsia" w:asciiTheme="minorEastAsia" w:hAnsiTheme="minorEastAsia"/>
                <w:sz w:val="24"/>
                <w:lang w:bidi="ar"/>
              </w:rPr>
              <w:t>LKX-SV2</w:t>
            </w:r>
          </w:p>
        </w:tc>
        <w:tc>
          <w:tcPr>
            <w:tcW w:w="998" w:type="dxa"/>
            <w:tcMar>
              <w:top w:w="15" w:type="dxa"/>
              <w:left w:w="15" w:type="dxa"/>
              <w:right w:w="15" w:type="dxa"/>
            </w:tcMar>
            <w:vAlign w:val="center"/>
          </w:tcPr>
          <w:p w14:paraId="6B053294">
            <w:pPr>
              <w:rPr>
                <w:rFonts w:asciiTheme="minorEastAsia" w:hAnsiTheme="minorEastAsia"/>
                <w:sz w:val="24"/>
              </w:rPr>
            </w:pPr>
            <w:r>
              <w:rPr>
                <w:rFonts w:hint="eastAsia" w:asciiTheme="minorEastAsia" w:hAnsiTheme="minorEastAsia"/>
                <w:sz w:val="24"/>
                <w:lang w:bidi="ar"/>
              </w:rPr>
              <w:t>62组</w:t>
            </w:r>
          </w:p>
        </w:tc>
      </w:tr>
      <w:tr w14:paraId="19B6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046FECA">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AB1BE7B">
            <w:pPr>
              <w:rPr>
                <w:rFonts w:asciiTheme="minorEastAsia" w:hAnsiTheme="minorEastAsia"/>
                <w:sz w:val="24"/>
              </w:rPr>
            </w:pPr>
          </w:p>
        </w:tc>
        <w:tc>
          <w:tcPr>
            <w:tcW w:w="3685" w:type="dxa"/>
            <w:tcMar>
              <w:top w:w="15" w:type="dxa"/>
              <w:left w:w="15" w:type="dxa"/>
              <w:right w:w="15" w:type="dxa"/>
            </w:tcMar>
            <w:vAlign w:val="center"/>
          </w:tcPr>
          <w:p w14:paraId="7035B9A6">
            <w:pPr>
              <w:jc w:val="center"/>
              <w:rPr>
                <w:rFonts w:asciiTheme="minorEastAsia" w:hAnsiTheme="minorEastAsia"/>
                <w:sz w:val="24"/>
              </w:rPr>
            </w:pPr>
            <w:r>
              <w:rPr>
                <w:rFonts w:hint="eastAsia" w:asciiTheme="minorEastAsia" w:hAnsiTheme="minorEastAsia"/>
                <w:sz w:val="24"/>
                <w:lang w:bidi="ar"/>
              </w:rPr>
              <w:t>高速球专用稳压电源</w:t>
            </w:r>
          </w:p>
        </w:tc>
        <w:tc>
          <w:tcPr>
            <w:tcW w:w="2694" w:type="dxa"/>
            <w:tcMar>
              <w:top w:w="15" w:type="dxa"/>
              <w:left w:w="15" w:type="dxa"/>
              <w:right w:w="15" w:type="dxa"/>
            </w:tcMar>
            <w:vAlign w:val="center"/>
          </w:tcPr>
          <w:p w14:paraId="1BD4A7E4">
            <w:pPr>
              <w:rPr>
                <w:rFonts w:asciiTheme="minorEastAsia" w:hAnsiTheme="minorEastAsia"/>
                <w:sz w:val="24"/>
              </w:rPr>
            </w:pPr>
            <w:r>
              <w:rPr>
                <w:rFonts w:hint="eastAsia" w:asciiTheme="minorEastAsia" w:hAnsiTheme="minorEastAsia"/>
                <w:sz w:val="24"/>
                <w:lang w:bidi="ar"/>
              </w:rPr>
              <w:t>24V 2A</w:t>
            </w:r>
          </w:p>
        </w:tc>
        <w:tc>
          <w:tcPr>
            <w:tcW w:w="998" w:type="dxa"/>
            <w:tcMar>
              <w:top w:w="15" w:type="dxa"/>
              <w:left w:w="15" w:type="dxa"/>
              <w:right w:w="15" w:type="dxa"/>
            </w:tcMar>
            <w:vAlign w:val="center"/>
          </w:tcPr>
          <w:p w14:paraId="0FD54E9D">
            <w:pPr>
              <w:rPr>
                <w:rFonts w:asciiTheme="minorEastAsia" w:hAnsiTheme="minorEastAsia"/>
                <w:sz w:val="24"/>
              </w:rPr>
            </w:pPr>
            <w:r>
              <w:rPr>
                <w:rFonts w:hint="eastAsia" w:asciiTheme="minorEastAsia" w:hAnsiTheme="minorEastAsia"/>
                <w:sz w:val="24"/>
                <w:lang w:bidi="ar"/>
              </w:rPr>
              <w:t>29台</w:t>
            </w:r>
          </w:p>
        </w:tc>
      </w:tr>
      <w:tr w14:paraId="5A60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2DC6CE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830CFC5">
            <w:pPr>
              <w:rPr>
                <w:rFonts w:asciiTheme="minorEastAsia" w:hAnsiTheme="minorEastAsia"/>
                <w:sz w:val="24"/>
              </w:rPr>
            </w:pPr>
          </w:p>
        </w:tc>
        <w:tc>
          <w:tcPr>
            <w:tcW w:w="3685" w:type="dxa"/>
            <w:tcMar>
              <w:top w:w="15" w:type="dxa"/>
              <w:left w:w="15" w:type="dxa"/>
              <w:right w:w="15" w:type="dxa"/>
            </w:tcMar>
            <w:vAlign w:val="center"/>
          </w:tcPr>
          <w:p w14:paraId="048F3C85">
            <w:pPr>
              <w:jc w:val="center"/>
              <w:rPr>
                <w:rFonts w:asciiTheme="minorEastAsia" w:hAnsiTheme="minorEastAsia"/>
                <w:sz w:val="24"/>
              </w:rPr>
            </w:pPr>
            <w:r>
              <w:rPr>
                <w:rFonts w:hint="eastAsia" w:asciiTheme="minorEastAsia" w:hAnsiTheme="minorEastAsia"/>
                <w:sz w:val="24"/>
                <w:lang w:bidi="ar"/>
              </w:rPr>
              <w:t>稳压电源</w:t>
            </w:r>
          </w:p>
        </w:tc>
        <w:tc>
          <w:tcPr>
            <w:tcW w:w="2694" w:type="dxa"/>
            <w:tcMar>
              <w:top w:w="15" w:type="dxa"/>
              <w:left w:w="15" w:type="dxa"/>
              <w:right w:w="15" w:type="dxa"/>
            </w:tcMar>
            <w:vAlign w:val="center"/>
          </w:tcPr>
          <w:p w14:paraId="209C5BC8">
            <w:pPr>
              <w:rPr>
                <w:rFonts w:asciiTheme="minorEastAsia" w:hAnsiTheme="minorEastAsia"/>
                <w:sz w:val="24"/>
              </w:rPr>
            </w:pPr>
            <w:r>
              <w:rPr>
                <w:rFonts w:hint="eastAsia" w:asciiTheme="minorEastAsia" w:hAnsiTheme="minorEastAsia"/>
                <w:sz w:val="24"/>
                <w:lang w:bidi="ar"/>
              </w:rPr>
              <w:t>12V2A</w:t>
            </w:r>
          </w:p>
        </w:tc>
        <w:tc>
          <w:tcPr>
            <w:tcW w:w="998" w:type="dxa"/>
            <w:tcMar>
              <w:top w:w="15" w:type="dxa"/>
              <w:left w:w="15" w:type="dxa"/>
              <w:right w:w="15" w:type="dxa"/>
            </w:tcMar>
            <w:vAlign w:val="center"/>
          </w:tcPr>
          <w:p w14:paraId="41AF05B1">
            <w:pPr>
              <w:rPr>
                <w:rFonts w:asciiTheme="minorEastAsia" w:hAnsiTheme="minorEastAsia"/>
                <w:sz w:val="24"/>
              </w:rPr>
            </w:pPr>
            <w:r>
              <w:rPr>
                <w:rFonts w:hint="eastAsia" w:asciiTheme="minorEastAsia" w:hAnsiTheme="minorEastAsia"/>
                <w:sz w:val="24"/>
                <w:lang w:bidi="ar"/>
              </w:rPr>
              <w:t>33台</w:t>
            </w:r>
          </w:p>
        </w:tc>
      </w:tr>
      <w:tr w14:paraId="3712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C8F624D">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03A98CE">
            <w:pPr>
              <w:rPr>
                <w:rFonts w:asciiTheme="minorEastAsia" w:hAnsiTheme="minorEastAsia"/>
                <w:sz w:val="24"/>
              </w:rPr>
            </w:pPr>
          </w:p>
        </w:tc>
        <w:tc>
          <w:tcPr>
            <w:tcW w:w="3685" w:type="dxa"/>
            <w:tcMar>
              <w:top w:w="15" w:type="dxa"/>
              <w:left w:w="15" w:type="dxa"/>
              <w:right w:w="15" w:type="dxa"/>
            </w:tcMar>
            <w:vAlign w:val="center"/>
          </w:tcPr>
          <w:p w14:paraId="78378985">
            <w:pPr>
              <w:jc w:val="center"/>
              <w:rPr>
                <w:rFonts w:asciiTheme="minorEastAsia" w:hAnsiTheme="minorEastAsia"/>
                <w:sz w:val="24"/>
              </w:rPr>
            </w:pPr>
            <w:r>
              <w:rPr>
                <w:rFonts w:hint="eastAsia" w:asciiTheme="minorEastAsia" w:hAnsiTheme="minorEastAsia"/>
                <w:sz w:val="24"/>
                <w:lang w:bidi="ar"/>
              </w:rPr>
              <w:t>防水设备箱</w:t>
            </w:r>
          </w:p>
        </w:tc>
        <w:tc>
          <w:tcPr>
            <w:tcW w:w="2694" w:type="dxa"/>
            <w:tcMar>
              <w:top w:w="15" w:type="dxa"/>
              <w:left w:w="15" w:type="dxa"/>
              <w:right w:w="15" w:type="dxa"/>
            </w:tcMar>
            <w:vAlign w:val="center"/>
          </w:tcPr>
          <w:p w14:paraId="74D1FF9A">
            <w:pPr>
              <w:rPr>
                <w:rFonts w:asciiTheme="minorEastAsia" w:hAnsiTheme="minorEastAsia"/>
                <w:sz w:val="24"/>
              </w:rPr>
            </w:pPr>
            <w:r>
              <w:rPr>
                <w:rFonts w:hint="eastAsia" w:asciiTheme="minorEastAsia" w:hAnsiTheme="minorEastAsia"/>
                <w:sz w:val="24"/>
                <w:lang w:bidi="ar"/>
              </w:rPr>
              <w:t>450*600*900MM</w:t>
            </w:r>
          </w:p>
        </w:tc>
        <w:tc>
          <w:tcPr>
            <w:tcW w:w="998" w:type="dxa"/>
            <w:tcMar>
              <w:top w:w="15" w:type="dxa"/>
              <w:left w:w="15" w:type="dxa"/>
              <w:right w:w="15" w:type="dxa"/>
            </w:tcMar>
            <w:vAlign w:val="center"/>
          </w:tcPr>
          <w:p w14:paraId="40A1947B">
            <w:pPr>
              <w:rPr>
                <w:rFonts w:asciiTheme="minorEastAsia" w:hAnsiTheme="minorEastAsia"/>
                <w:sz w:val="24"/>
              </w:rPr>
            </w:pPr>
            <w:r>
              <w:rPr>
                <w:rFonts w:hint="eastAsia" w:asciiTheme="minorEastAsia" w:hAnsiTheme="minorEastAsia"/>
                <w:sz w:val="24"/>
                <w:lang w:bidi="ar"/>
              </w:rPr>
              <w:t>40台</w:t>
            </w:r>
          </w:p>
        </w:tc>
      </w:tr>
      <w:tr w14:paraId="46F3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2D0C185">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6A5A1A8">
            <w:pPr>
              <w:rPr>
                <w:rFonts w:asciiTheme="minorEastAsia" w:hAnsiTheme="minorEastAsia"/>
                <w:sz w:val="24"/>
              </w:rPr>
            </w:pPr>
          </w:p>
        </w:tc>
        <w:tc>
          <w:tcPr>
            <w:tcW w:w="3685" w:type="dxa"/>
            <w:tcMar>
              <w:top w:w="15" w:type="dxa"/>
              <w:left w:w="15" w:type="dxa"/>
              <w:right w:w="15" w:type="dxa"/>
            </w:tcMar>
            <w:vAlign w:val="center"/>
          </w:tcPr>
          <w:p w14:paraId="4A995F7C">
            <w:pPr>
              <w:jc w:val="center"/>
              <w:rPr>
                <w:rFonts w:asciiTheme="minorEastAsia" w:hAnsiTheme="minorEastAsia"/>
                <w:sz w:val="24"/>
              </w:rPr>
            </w:pPr>
            <w:r>
              <w:rPr>
                <w:rFonts w:hint="eastAsia" w:asciiTheme="minorEastAsia" w:hAnsiTheme="minorEastAsia"/>
                <w:sz w:val="24"/>
                <w:lang w:bidi="ar"/>
              </w:rPr>
              <w:t>主控键盘(3D键盘）</w:t>
            </w:r>
          </w:p>
        </w:tc>
        <w:tc>
          <w:tcPr>
            <w:tcW w:w="2694" w:type="dxa"/>
            <w:tcMar>
              <w:top w:w="15" w:type="dxa"/>
              <w:left w:w="15" w:type="dxa"/>
              <w:right w:w="15" w:type="dxa"/>
            </w:tcMar>
            <w:vAlign w:val="center"/>
          </w:tcPr>
          <w:p w14:paraId="57117080">
            <w:pPr>
              <w:rPr>
                <w:rFonts w:asciiTheme="minorEastAsia" w:hAnsiTheme="minorEastAsia"/>
                <w:sz w:val="24"/>
              </w:rPr>
            </w:pPr>
            <w:r>
              <w:rPr>
                <w:rFonts w:hint="eastAsia" w:asciiTheme="minorEastAsia" w:hAnsiTheme="minorEastAsia"/>
                <w:sz w:val="24"/>
                <w:lang w:bidi="ar"/>
              </w:rPr>
              <w:t>DS-1100K</w:t>
            </w:r>
          </w:p>
        </w:tc>
        <w:tc>
          <w:tcPr>
            <w:tcW w:w="998" w:type="dxa"/>
            <w:tcMar>
              <w:top w:w="15" w:type="dxa"/>
              <w:left w:w="15" w:type="dxa"/>
              <w:right w:w="15" w:type="dxa"/>
            </w:tcMar>
            <w:vAlign w:val="center"/>
          </w:tcPr>
          <w:p w14:paraId="173806C5">
            <w:pPr>
              <w:rPr>
                <w:rFonts w:asciiTheme="minorEastAsia" w:hAnsiTheme="minorEastAsia"/>
                <w:sz w:val="24"/>
              </w:rPr>
            </w:pPr>
            <w:r>
              <w:rPr>
                <w:rFonts w:hint="eastAsia" w:asciiTheme="minorEastAsia" w:hAnsiTheme="minorEastAsia"/>
                <w:sz w:val="24"/>
                <w:lang w:bidi="ar"/>
              </w:rPr>
              <w:t>1台</w:t>
            </w:r>
          </w:p>
        </w:tc>
      </w:tr>
      <w:tr w14:paraId="273D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6C303BD">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5FB8C07">
            <w:pPr>
              <w:rPr>
                <w:rFonts w:asciiTheme="minorEastAsia" w:hAnsiTheme="minorEastAsia"/>
                <w:sz w:val="24"/>
              </w:rPr>
            </w:pPr>
          </w:p>
        </w:tc>
        <w:tc>
          <w:tcPr>
            <w:tcW w:w="3685" w:type="dxa"/>
            <w:tcMar>
              <w:top w:w="15" w:type="dxa"/>
              <w:left w:w="15" w:type="dxa"/>
              <w:right w:w="15" w:type="dxa"/>
            </w:tcMar>
            <w:vAlign w:val="center"/>
          </w:tcPr>
          <w:p w14:paraId="1A19D8FD">
            <w:pPr>
              <w:jc w:val="center"/>
              <w:rPr>
                <w:rFonts w:asciiTheme="minorEastAsia" w:hAnsiTheme="minorEastAsia"/>
                <w:sz w:val="24"/>
              </w:rPr>
            </w:pPr>
            <w:r>
              <w:rPr>
                <w:rFonts w:hint="eastAsia" w:asciiTheme="minorEastAsia" w:hAnsiTheme="minorEastAsia"/>
                <w:sz w:val="24"/>
                <w:lang w:bidi="ar"/>
              </w:rPr>
              <w:t>报警输入接口设备</w:t>
            </w:r>
          </w:p>
        </w:tc>
        <w:tc>
          <w:tcPr>
            <w:tcW w:w="2694" w:type="dxa"/>
            <w:tcMar>
              <w:top w:w="15" w:type="dxa"/>
              <w:left w:w="15" w:type="dxa"/>
              <w:right w:w="15" w:type="dxa"/>
            </w:tcMar>
            <w:vAlign w:val="center"/>
          </w:tcPr>
          <w:p w14:paraId="264043A4">
            <w:pPr>
              <w:rPr>
                <w:rFonts w:asciiTheme="minorEastAsia" w:hAnsiTheme="minorEastAsia"/>
                <w:sz w:val="24"/>
              </w:rPr>
            </w:pPr>
            <w:r>
              <w:rPr>
                <w:rFonts w:hint="eastAsia" w:asciiTheme="minorEastAsia" w:hAnsiTheme="minorEastAsia"/>
                <w:sz w:val="24"/>
                <w:lang w:bidi="ar"/>
              </w:rPr>
              <w:t>TJ-0120</w:t>
            </w:r>
          </w:p>
        </w:tc>
        <w:tc>
          <w:tcPr>
            <w:tcW w:w="998" w:type="dxa"/>
            <w:tcMar>
              <w:top w:w="15" w:type="dxa"/>
              <w:left w:w="15" w:type="dxa"/>
              <w:right w:w="15" w:type="dxa"/>
            </w:tcMar>
            <w:vAlign w:val="center"/>
          </w:tcPr>
          <w:p w14:paraId="36C107C1">
            <w:pPr>
              <w:rPr>
                <w:rFonts w:asciiTheme="minorEastAsia" w:hAnsiTheme="minorEastAsia"/>
                <w:sz w:val="24"/>
              </w:rPr>
            </w:pPr>
            <w:r>
              <w:rPr>
                <w:rFonts w:hint="eastAsia" w:asciiTheme="minorEastAsia" w:hAnsiTheme="minorEastAsia"/>
                <w:sz w:val="24"/>
                <w:lang w:bidi="ar"/>
              </w:rPr>
              <w:t>1套</w:t>
            </w:r>
          </w:p>
        </w:tc>
      </w:tr>
      <w:tr w14:paraId="4F3F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299755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B01DAFC">
            <w:pPr>
              <w:rPr>
                <w:rFonts w:asciiTheme="minorEastAsia" w:hAnsiTheme="minorEastAsia"/>
                <w:sz w:val="24"/>
              </w:rPr>
            </w:pPr>
          </w:p>
        </w:tc>
        <w:tc>
          <w:tcPr>
            <w:tcW w:w="3685" w:type="dxa"/>
            <w:tcMar>
              <w:top w:w="15" w:type="dxa"/>
              <w:left w:w="15" w:type="dxa"/>
              <w:right w:w="15" w:type="dxa"/>
            </w:tcMar>
            <w:vAlign w:val="center"/>
          </w:tcPr>
          <w:p w14:paraId="2BC99A1E">
            <w:pPr>
              <w:jc w:val="center"/>
              <w:rPr>
                <w:rFonts w:asciiTheme="minorEastAsia" w:hAnsiTheme="minorEastAsia"/>
                <w:sz w:val="24"/>
              </w:rPr>
            </w:pPr>
            <w:r>
              <w:rPr>
                <w:rFonts w:hint="eastAsia" w:asciiTheme="minorEastAsia" w:hAnsiTheme="minorEastAsia"/>
                <w:sz w:val="24"/>
                <w:lang w:bidi="ar"/>
              </w:rPr>
              <w:t>客户端服务器</w:t>
            </w:r>
          </w:p>
        </w:tc>
        <w:tc>
          <w:tcPr>
            <w:tcW w:w="2694" w:type="dxa"/>
            <w:tcMar>
              <w:top w:w="15" w:type="dxa"/>
              <w:left w:w="15" w:type="dxa"/>
              <w:right w:w="15" w:type="dxa"/>
            </w:tcMar>
            <w:vAlign w:val="center"/>
          </w:tcPr>
          <w:p w14:paraId="77C5AE5A">
            <w:pPr>
              <w:rPr>
                <w:rFonts w:asciiTheme="minorEastAsia" w:hAnsiTheme="minorEastAsia"/>
                <w:sz w:val="24"/>
              </w:rPr>
            </w:pPr>
            <w:r>
              <w:rPr>
                <w:rFonts w:hint="eastAsia" w:asciiTheme="minorEastAsia" w:hAnsiTheme="minorEastAsia"/>
                <w:sz w:val="24"/>
                <w:lang w:bidi="ar"/>
              </w:rPr>
              <w:t>启天M4500-N00(变更)</w:t>
            </w:r>
          </w:p>
        </w:tc>
        <w:tc>
          <w:tcPr>
            <w:tcW w:w="998" w:type="dxa"/>
            <w:tcMar>
              <w:top w:w="15" w:type="dxa"/>
              <w:left w:w="15" w:type="dxa"/>
              <w:right w:w="15" w:type="dxa"/>
            </w:tcMar>
            <w:vAlign w:val="center"/>
          </w:tcPr>
          <w:p w14:paraId="0D82A89A">
            <w:pPr>
              <w:rPr>
                <w:rFonts w:asciiTheme="minorEastAsia" w:hAnsiTheme="minorEastAsia"/>
                <w:sz w:val="24"/>
              </w:rPr>
            </w:pPr>
            <w:r>
              <w:rPr>
                <w:rFonts w:hint="eastAsia" w:asciiTheme="minorEastAsia" w:hAnsiTheme="minorEastAsia"/>
                <w:sz w:val="24"/>
                <w:lang w:bidi="ar"/>
              </w:rPr>
              <w:t>1台</w:t>
            </w:r>
          </w:p>
        </w:tc>
      </w:tr>
      <w:tr w14:paraId="260794A8">
        <w:tblPrEx>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1D7586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C73AF99">
            <w:pPr>
              <w:rPr>
                <w:rFonts w:asciiTheme="minorEastAsia" w:hAnsiTheme="minorEastAsia"/>
                <w:sz w:val="24"/>
              </w:rPr>
            </w:pPr>
          </w:p>
        </w:tc>
        <w:tc>
          <w:tcPr>
            <w:tcW w:w="3685" w:type="dxa"/>
            <w:tcMar>
              <w:top w:w="15" w:type="dxa"/>
              <w:left w:w="15" w:type="dxa"/>
              <w:right w:w="15" w:type="dxa"/>
            </w:tcMar>
            <w:vAlign w:val="center"/>
          </w:tcPr>
          <w:p w14:paraId="49E241AC">
            <w:pPr>
              <w:jc w:val="center"/>
              <w:rPr>
                <w:rFonts w:asciiTheme="minorEastAsia" w:hAnsiTheme="minorEastAsia"/>
                <w:sz w:val="24"/>
              </w:rPr>
            </w:pPr>
            <w:r>
              <w:rPr>
                <w:rFonts w:hint="eastAsia" w:asciiTheme="minorEastAsia" w:hAnsiTheme="minorEastAsia"/>
                <w:sz w:val="24"/>
                <w:lang w:bidi="ar"/>
              </w:rPr>
              <w:t>网络数字监控系统客户端软件</w:t>
            </w:r>
          </w:p>
        </w:tc>
        <w:tc>
          <w:tcPr>
            <w:tcW w:w="2694" w:type="dxa"/>
            <w:tcMar>
              <w:top w:w="15" w:type="dxa"/>
              <w:left w:w="15" w:type="dxa"/>
              <w:right w:w="15" w:type="dxa"/>
            </w:tcMar>
            <w:vAlign w:val="center"/>
          </w:tcPr>
          <w:p w14:paraId="51DA4AB3">
            <w:pPr>
              <w:rPr>
                <w:rFonts w:asciiTheme="minorEastAsia" w:hAnsiTheme="minorEastAsia"/>
                <w:sz w:val="24"/>
              </w:rPr>
            </w:pPr>
            <w:r>
              <w:rPr>
                <w:rFonts w:hint="eastAsia" w:asciiTheme="minorEastAsia" w:hAnsiTheme="minorEastAsia"/>
                <w:sz w:val="24"/>
                <w:lang w:bidi="ar"/>
              </w:rPr>
              <w:t>网络数字监控系统客户端软件</w:t>
            </w:r>
          </w:p>
        </w:tc>
        <w:tc>
          <w:tcPr>
            <w:tcW w:w="998" w:type="dxa"/>
            <w:tcMar>
              <w:top w:w="15" w:type="dxa"/>
              <w:left w:w="15" w:type="dxa"/>
              <w:right w:w="15" w:type="dxa"/>
            </w:tcMar>
            <w:vAlign w:val="center"/>
          </w:tcPr>
          <w:p w14:paraId="69B9DA8E">
            <w:pPr>
              <w:rPr>
                <w:rFonts w:asciiTheme="minorEastAsia" w:hAnsiTheme="minorEastAsia"/>
                <w:sz w:val="24"/>
              </w:rPr>
            </w:pPr>
            <w:r>
              <w:rPr>
                <w:rFonts w:hint="eastAsia" w:asciiTheme="minorEastAsia" w:hAnsiTheme="minorEastAsia"/>
                <w:sz w:val="24"/>
                <w:lang w:bidi="ar"/>
              </w:rPr>
              <w:t>1套</w:t>
            </w:r>
          </w:p>
        </w:tc>
      </w:tr>
      <w:tr w14:paraId="2826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EA36B5D">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5425F02">
            <w:pPr>
              <w:rPr>
                <w:rFonts w:asciiTheme="minorEastAsia" w:hAnsiTheme="minorEastAsia"/>
                <w:sz w:val="24"/>
              </w:rPr>
            </w:pPr>
          </w:p>
        </w:tc>
        <w:tc>
          <w:tcPr>
            <w:tcW w:w="3685" w:type="dxa"/>
            <w:tcMar>
              <w:top w:w="15" w:type="dxa"/>
              <w:left w:w="15" w:type="dxa"/>
              <w:right w:w="15" w:type="dxa"/>
            </w:tcMar>
            <w:vAlign w:val="center"/>
          </w:tcPr>
          <w:p w14:paraId="5A0B12FC">
            <w:pPr>
              <w:jc w:val="center"/>
              <w:rPr>
                <w:rFonts w:asciiTheme="minorEastAsia" w:hAnsiTheme="minorEastAsia"/>
                <w:sz w:val="24"/>
              </w:rPr>
            </w:pPr>
            <w:r>
              <w:rPr>
                <w:rFonts w:hint="eastAsia" w:asciiTheme="minorEastAsia" w:hAnsiTheme="minorEastAsia"/>
                <w:sz w:val="24"/>
                <w:lang w:bidi="ar"/>
              </w:rPr>
              <w:t>NVR/流媒体服务器</w:t>
            </w:r>
          </w:p>
        </w:tc>
        <w:tc>
          <w:tcPr>
            <w:tcW w:w="2694" w:type="dxa"/>
            <w:tcMar>
              <w:top w:w="15" w:type="dxa"/>
              <w:left w:w="15" w:type="dxa"/>
              <w:right w:w="15" w:type="dxa"/>
            </w:tcMar>
            <w:vAlign w:val="center"/>
          </w:tcPr>
          <w:p w14:paraId="31E4A692">
            <w:pPr>
              <w:rPr>
                <w:rFonts w:asciiTheme="minorEastAsia" w:hAnsiTheme="minorEastAsia"/>
                <w:sz w:val="24"/>
              </w:rPr>
            </w:pPr>
            <w:r>
              <w:rPr>
                <w:rFonts w:hint="eastAsia" w:asciiTheme="minorEastAsia" w:hAnsiTheme="minorEastAsia"/>
                <w:sz w:val="24"/>
                <w:lang w:bidi="ar"/>
              </w:rPr>
              <w:t>DS-8632N-116</w:t>
            </w:r>
          </w:p>
        </w:tc>
        <w:tc>
          <w:tcPr>
            <w:tcW w:w="998" w:type="dxa"/>
            <w:tcMar>
              <w:top w:w="15" w:type="dxa"/>
              <w:left w:w="15" w:type="dxa"/>
              <w:right w:w="15" w:type="dxa"/>
            </w:tcMar>
            <w:vAlign w:val="center"/>
          </w:tcPr>
          <w:p w14:paraId="1EAA25FF">
            <w:pPr>
              <w:rPr>
                <w:rFonts w:asciiTheme="minorEastAsia" w:hAnsiTheme="minorEastAsia"/>
                <w:sz w:val="24"/>
              </w:rPr>
            </w:pPr>
            <w:r>
              <w:rPr>
                <w:rFonts w:hint="eastAsia" w:asciiTheme="minorEastAsia" w:hAnsiTheme="minorEastAsia"/>
                <w:sz w:val="24"/>
                <w:lang w:bidi="ar"/>
              </w:rPr>
              <w:t>4台</w:t>
            </w:r>
          </w:p>
        </w:tc>
      </w:tr>
      <w:tr w14:paraId="48A1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F194DB4">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1DE8553">
            <w:pPr>
              <w:rPr>
                <w:rFonts w:asciiTheme="minorEastAsia" w:hAnsiTheme="minorEastAsia"/>
                <w:sz w:val="24"/>
              </w:rPr>
            </w:pPr>
          </w:p>
        </w:tc>
        <w:tc>
          <w:tcPr>
            <w:tcW w:w="3685" w:type="dxa"/>
            <w:tcMar>
              <w:top w:w="15" w:type="dxa"/>
              <w:left w:w="15" w:type="dxa"/>
              <w:right w:w="15" w:type="dxa"/>
            </w:tcMar>
            <w:vAlign w:val="center"/>
          </w:tcPr>
          <w:p w14:paraId="64AADEBE">
            <w:pPr>
              <w:jc w:val="center"/>
              <w:rPr>
                <w:rFonts w:asciiTheme="minorEastAsia" w:hAnsiTheme="minorEastAsia"/>
                <w:sz w:val="24"/>
              </w:rPr>
            </w:pPr>
            <w:r>
              <w:rPr>
                <w:rFonts w:hint="eastAsia" w:asciiTheme="minorEastAsia" w:hAnsiTheme="minorEastAsia"/>
                <w:sz w:val="24"/>
                <w:lang w:bidi="ar"/>
              </w:rPr>
              <w:t>安防管理服务器</w:t>
            </w:r>
          </w:p>
        </w:tc>
        <w:tc>
          <w:tcPr>
            <w:tcW w:w="2694" w:type="dxa"/>
            <w:tcMar>
              <w:top w:w="15" w:type="dxa"/>
              <w:left w:w="15" w:type="dxa"/>
              <w:right w:w="15" w:type="dxa"/>
            </w:tcMar>
            <w:vAlign w:val="center"/>
          </w:tcPr>
          <w:p w14:paraId="2A7488FA">
            <w:pPr>
              <w:rPr>
                <w:rFonts w:asciiTheme="minorEastAsia" w:hAnsiTheme="minorEastAsia"/>
                <w:sz w:val="24"/>
              </w:rPr>
            </w:pPr>
            <w:r>
              <w:rPr>
                <w:rFonts w:hint="eastAsia" w:asciiTheme="minorEastAsia" w:hAnsiTheme="minorEastAsia"/>
                <w:sz w:val="24"/>
                <w:lang w:bidi="ar"/>
              </w:rPr>
              <w:t>DS-VE2108C-BBC</w:t>
            </w:r>
          </w:p>
        </w:tc>
        <w:tc>
          <w:tcPr>
            <w:tcW w:w="998" w:type="dxa"/>
            <w:tcMar>
              <w:top w:w="15" w:type="dxa"/>
              <w:left w:w="15" w:type="dxa"/>
              <w:right w:w="15" w:type="dxa"/>
            </w:tcMar>
            <w:vAlign w:val="center"/>
          </w:tcPr>
          <w:p w14:paraId="1CDB492E">
            <w:pPr>
              <w:rPr>
                <w:rFonts w:asciiTheme="minorEastAsia" w:hAnsiTheme="minorEastAsia"/>
                <w:sz w:val="24"/>
              </w:rPr>
            </w:pPr>
            <w:r>
              <w:rPr>
                <w:rFonts w:hint="eastAsia" w:asciiTheme="minorEastAsia" w:hAnsiTheme="minorEastAsia"/>
                <w:sz w:val="24"/>
                <w:lang w:bidi="ar"/>
              </w:rPr>
              <w:t>1台</w:t>
            </w:r>
          </w:p>
        </w:tc>
      </w:tr>
      <w:tr w14:paraId="1C49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846D7A9">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9A0089E">
            <w:pPr>
              <w:rPr>
                <w:rFonts w:asciiTheme="minorEastAsia" w:hAnsiTheme="minorEastAsia"/>
                <w:sz w:val="24"/>
              </w:rPr>
            </w:pPr>
          </w:p>
        </w:tc>
        <w:tc>
          <w:tcPr>
            <w:tcW w:w="3685" w:type="dxa"/>
            <w:tcMar>
              <w:top w:w="15" w:type="dxa"/>
              <w:left w:w="15" w:type="dxa"/>
              <w:right w:w="15" w:type="dxa"/>
            </w:tcMar>
            <w:vAlign w:val="center"/>
          </w:tcPr>
          <w:p w14:paraId="6DD8D9CC">
            <w:pPr>
              <w:jc w:val="center"/>
              <w:rPr>
                <w:rFonts w:asciiTheme="minorEastAsia" w:hAnsiTheme="minorEastAsia"/>
                <w:sz w:val="24"/>
              </w:rPr>
            </w:pPr>
            <w:r>
              <w:rPr>
                <w:rFonts w:hint="eastAsia" w:asciiTheme="minorEastAsia" w:hAnsiTheme="minorEastAsia"/>
                <w:sz w:val="24"/>
                <w:lang w:bidi="ar"/>
              </w:rPr>
              <w:t>管理中心系统软件平台</w:t>
            </w:r>
          </w:p>
        </w:tc>
        <w:tc>
          <w:tcPr>
            <w:tcW w:w="2694" w:type="dxa"/>
            <w:tcMar>
              <w:top w:w="15" w:type="dxa"/>
              <w:left w:w="15" w:type="dxa"/>
              <w:right w:w="15" w:type="dxa"/>
            </w:tcMar>
            <w:vAlign w:val="center"/>
          </w:tcPr>
          <w:p w14:paraId="6FDE5561">
            <w:pPr>
              <w:rPr>
                <w:rFonts w:asciiTheme="minorEastAsia" w:hAnsiTheme="minorEastAsia"/>
                <w:sz w:val="24"/>
              </w:rPr>
            </w:pPr>
            <w:r>
              <w:rPr>
                <w:rFonts w:hint="eastAsia" w:asciiTheme="minorEastAsia" w:hAnsiTheme="minorEastAsia"/>
                <w:sz w:val="24"/>
                <w:lang w:bidi="ar"/>
              </w:rPr>
              <w:t>iVMS-7000R-12716N/H</w:t>
            </w:r>
          </w:p>
        </w:tc>
        <w:tc>
          <w:tcPr>
            <w:tcW w:w="998" w:type="dxa"/>
            <w:tcMar>
              <w:top w:w="15" w:type="dxa"/>
              <w:left w:w="15" w:type="dxa"/>
              <w:right w:w="15" w:type="dxa"/>
            </w:tcMar>
            <w:vAlign w:val="center"/>
          </w:tcPr>
          <w:p w14:paraId="71C772DD">
            <w:pPr>
              <w:rPr>
                <w:rFonts w:asciiTheme="minorEastAsia" w:hAnsiTheme="minorEastAsia"/>
                <w:sz w:val="24"/>
              </w:rPr>
            </w:pPr>
            <w:r>
              <w:rPr>
                <w:rFonts w:hint="eastAsia" w:asciiTheme="minorEastAsia" w:hAnsiTheme="minorEastAsia"/>
                <w:sz w:val="24"/>
                <w:lang w:bidi="ar"/>
              </w:rPr>
              <w:t>1套</w:t>
            </w:r>
          </w:p>
        </w:tc>
      </w:tr>
      <w:tr w14:paraId="1EDB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80DC609">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846E571">
            <w:pPr>
              <w:rPr>
                <w:rFonts w:asciiTheme="minorEastAsia" w:hAnsiTheme="minorEastAsia"/>
                <w:sz w:val="24"/>
              </w:rPr>
            </w:pPr>
          </w:p>
        </w:tc>
        <w:tc>
          <w:tcPr>
            <w:tcW w:w="3685" w:type="dxa"/>
            <w:tcMar>
              <w:top w:w="15" w:type="dxa"/>
              <w:left w:w="15" w:type="dxa"/>
              <w:right w:w="15" w:type="dxa"/>
            </w:tcMar>
            <w:vAlign w:val="center"/>
          </w:tcPr>
          <w:p w14:paraId="5E5EAD6F">
            <w:pPr>
              <w:jc w:val="center"/>
              <w:rPr>
                <w:rFonts w:asciiTheme="minorEastAsia" w:hAnsiTheme="minorEastAsia"/>
                <w:sz w:val="24"/>
              </w:rPr>
            </w:pPr>
            <w:r>
              <w:rPr>
                <w:rFonts w:hint="eastAsia" w:asciiTheme="minorEastAsia" w:hAnsiTheme="minorEastAsia"/>
                <w:sz w:val="24"/>
                <w:lang w:bidi="ar"/>
              </w:rPr>
              <w:t>监视器</w:t>
            </w:r>
          </w:p>
        </w:tc>
        <w:tc>
          <w:tcPr>
            <w:tcW w:w="2694" w:type="dxa"/>
            <w:tcMar>
              <w:top w:w="15" w:type="dxa"/>
              <w:left w:w="15" w:type="dxa"/>
              <w:right w:w="15" w:type="dxa"/>
            </w:tcMar>
            <w:vAlign w:val="center"/>
          </w:tcPr>
          <w:p w14:paraId="5A99CD83">
            <w:pPr>
              <w:rPr>
                <w:rFonts w:asciiTheme="minorEastAsia" w:hAnsiTheme="minorEastAsia"/>
                <w:sz w:val="24"/>
              </w:rPr>
            </w:pPr>
            <w:r>
              <w:rPr>
                <w:rFonts w:hint="eastAsia" w:asciiTheme="minorEastAsia" w:hAnsiTheme="minorEastAsia"/>
                <w:sz w:val="24"/>
                <w:lang w:bidi="ar"/>
              </w:rPr>
              <w:t>DT-M4600</w:t>
            </w:r>
          </w:p>
        </w:tc>
        <w:tc>
          <w:tcPr>
            <w:tcW w:w="998" w:type="dxa"/>
            <w:tcMar>
              <w:top w:w="15" w:type="dxa"/>
              <w:left w:w="15" w:type="dxa"/>
              <w:right w:w="15" w:type="dxa"/>
            </w:tcMar>
            <w:vAlign w:val="center"/>
          </w:tcPr>
          <w:p w14:paraId="2B8CA511">
            <w:pPr>
              <w:rPr>
                <w:rFonts w:asciiTheme="minorEastAsia" w:hAnsiTheme="minorEastAsia"/>
                <w:sz w:val="24"/>
              </w:rPr>
            </w:pPr>
            <w:r>
              <w:rPr>
                <w:rFonts w:hint="eastAsia" w:asciiTheme="minorEastAsia" w:hAnsiTheme="minorEastAsia"/>
                <w:sz w:val="24"/>
                <w:lang w:bidi="ar"/>
              </w:rPr>
              <w:t>4台</w:t>
            </w:r>
          </w:p>
        </w:tc>
      </w:tr>
      <w:tr w14:paraId="33FF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632294D">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0D0D7E8">
            <w:pPr>
              <w:rPr>
                <w:rFonts w:asciiTheme="minorEastAsia" w:hAnsiTheme="minorEastAsia"/>
                <w:sz w:val="24"/>
              </w:rPr>
            </w:pPr>
          </w:p>
        </w:tc>
        <w:tc>
          <w:tcPr>
            <w:tcW w:w="3685" w:type="dxa"/>
            <w:tcMar>
              <w:top w:w="15" w:type="dxa"/>
              <w:left w:w="15" w:type="dxa"/>
              <w:right w:w="15" w:type="dxa"/>
            </w:tcMar>
            <w:vAlign w:val="center"/>
          </w:tcPr>
          <w:p w14:paraId="3D94732C">
            <w:pPr>
              <w:jc w:val="center"/>
              <w:rPr>
                <w:rFonts w:asciiTheme="minorEastAsia" w:hAnsiTheme="minorEastAsia"/>
                <w:sz w:val="24"/>
              </w:rPr>
            </w:pPr>
            <w:r>
              <w:rPr>
                <w:rFonts w:hint="eastAsia" w:asciiTheme="minorEastAsia" w:hAnsiTheme="minorEastAsia"/>
                <w:sz w:val="24"/>
                <w:lang w:bidi="ar"/>
              </w:rPr>
              <w:t>操作台</w:t>
            </w:r>
          </w:p>
        </w:tc>
        <w:tc>
          <w:tcPr>
            <w:tcW w:w="2694" w:type="dxa"/>
            <w:tcMar>
              <w:top w:w="15" w:type="dxa"/>
              <w:left w:w="15" w:type="dxa"/>
              <w:right w:w="15" w:type="dxa"/>
            </w:tcMar>
            <w:vAlign w:val="center"/>
          </w:tcPr>
          <w:p w14:paraId="6E4A5673">
            <w:pPr>
              <w:rPr>
                <w:rFonts w:asciiTheme="minorEastAsia" w:hAnsiTheme="minorEastAsia"/>
                <w:sz w:val="24"/>
              </w:rPr>
            </w:pPr>
            <w:r>
              <w:rPr>
                <w:rFonts w:hint="eastAsia" w:asciiTheme="minorEastAsia" w:hAnsiTheme="minorEastAsia"/>
                <w:sz w:val="24"/>
                <w:lang w:bidi="ar"/>
              </w:rPr>
              <w:t>1200*950*720mm</w:t>
            </w:r>
          </w:p>
        </w:tc>
        <w:tc>
          <w:tcPr>
            <w:tcW w:w="998" w:type="dxa"/>
            <w:tcMar>
              <w:top w:w="15" w:type="dxa"/>
              <w:left w:w="15" w:type="dxa"/>
              <w:right w:w="15" w:type="dxa"/>
            </w:tcMar>
            <w:vAlign w:val="center"/>
          </w:tcPr>
          <w:p w14:paraId="00A1764A">
            <w:pPr>
              <w:rPr>
                <w:rFonts w:asciiTheme="minorEastAsia" w:hAnsiTheme="minorEastAsia"/>
                <w:sz w:val="24"/>
              </w:rPr>
            </w:pPr>
            <w:r>
              <w:rPr>
                <w:rFonts w:hint="eastAsia" w:asciiTheme="minorEastAsia" w:hAnsiTheme="minorEastAsia"/>
                <w:sz w:val="24"/>
                <w:lang w:bidi="ar"/>
              </w:rPr>
              <w:t>2联</w:t>
            </w:r>
          </w:p>
        </w:tc>
      </w:tr>
      <w:tr w14:paraId="0584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AEE16B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8D81EBD">
            <w:pPr>
              <w:rPr>
                <w:rFonts w:asciiTheme="minorEastAsia" w:hAnsiTheme="minorEastAsia"/>
                <w:sz w:val="24"/>
              </w:rPr>
            </w:pPr>
          </w:p>
        </w:tc>
        <w:tc>
          <w:tcPr>
            <w:tcW w:w="3685" w:type="dxa"/>
            <w:tcMar>
              <w:top w:w="15" w:type="dxa"/>
              <w:left w:w="15" w:type="dxa"/>
              <w:right w:w="15" w:type="dxa"/>
            </w:tcMar>
            <w:vAlign w:val="center"/>
          </w:tcPr>
          <w:p w14:paraId="2B1C4910">
            <w:pPr>
              <w:jc w:val="center"/>
              <w:rPr>
                <w:rFonts w:asciiTheme="minorEastAsia" w:hAnsiTheme="minorEastAsia"/>
                <w:sz w:val="24"/>
              </w:rPr>
            </w:pPr>
            <w:r>
              <w:rPr>
                <w:rFonts w:hint="eastAsia" w:asciiTheme="minorEastAsia" w:hAnsiTheme="minorEastAsia"/>
                <w:sz w:val="24"/>
                <w:lang w:bidi="ar"/>
              </w:rPr>
              <w:t>上墙矩阵</w:t>
            </w:r>
          </w:p>
        </w:tc>
        <w:tc>
          <w:tcPr>
            <w:tcW w:w="2694" w:type="dxa"/>
            <w:tcMar>
              <w:top w:w="15" w:type="dxa"/>
              <w:left w:w="15" w:type="dxa"/>
              <w:right w:w="15" w:type="dxa"/>
            </w:tcMar>
            <w:vAlign w:val="center"/>
          </w:tcPr>
          <w:p w14:paraId="79D22209">
            <w:pPr>
              <w:rPr>
                <w:rFonts w:asciiTheme="minorEastAsia" w:hAnsiTheme="minorEastAsia"/>
                <w:sz w:val="24"/>
              </w:rPr>
            </w:pPr>
            <w:r>
              <w:rPr>
                <w:rFonts w:hint="eastAsia" w:asciiTheme="minorEastAsia" w:hAnsiTheme="minorEastAsia"/>
                <w:sz w:val="24"/>
                <w:lang w:bidi="ar"/>
              </w:rPr>
              <w:t>DS-6904UD</w:t>
            </w:r>
          </w:p>
        </w:tc>
        <w:tc>
          <w:tcPr>
            <w:tcW w:w="998" w:type="dxa"/>
            <w:tcMar>
              <w:top w:w="15" w:type="dxa"/>
              <w:left w:w="15" w:type="dxa"/>
              <w:right w:w="15" w:type="dxa"/>
            </w:tcMar>
            <w:vAlign w:val="center"/>
          </w:tcPr>
          <w:p w14:paraId="26DA406A">
            <w:pPr>
              <w:rPr>
                <w:rFonts w:asciiTheme="minorEastAsia" w:hAnsiTheme="minorEastAsia"/>
                <w:sz w:val="24"/>
              </w:rPr>
            </w:pPr>
            <w:r>
              <w:rPr>
                <w:rFonts w:hint="eastAsia" w:asciiTheme="minorEastAsia" w:hAnsiTheme="minorEastAsia"/>
                <w:sz w:val="24"/>
                <w:lang w:bidi="ar"/>
              </w:rPr>
              <w:t>1台</w:t>
            </w:r>
          </w:p>
        </w:tc>
      </w:tr>
      <w:tr w14:paraId="6EAE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40D713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FB75C5A">
            <w:pPr>
              <w:rPr>
                <w:rFonts w:asciiTheme="minorEastAsia" w:hAnsiTheme="minorEastAsia"/>
                <w:sz w:val="24"/>
              </w:rPr>
            </w:pPr>
          </w:p>
        </w:tc>
        <w:tc>
          <w:tcPr>
            <w:tcW w:w="3685" w:type="dxa"/>
            <w:tcMar>
              <w:top w:w="15" w:type="dxa"/>
              <w:left w:w="15" w:type="dxa"/>
              <w:right w:w="15" w:type="dxa"/>
            </w:tcMar>
            <w:vAlign w:val="center"/>
          </w:tcPr>
          <w:p w14:paraId="150B4C32">
            <w:pPr>
              <w:jc w:val="center"/>
              <w:rPr>
                <w:rFonts w:asciiTheme="minorEastAsia" w:hAnsiTheme="minorEastAsia"/>
                <w:sz w:val="24"/>
              </w:rPr>
            </w:pPr>
            <w:r>
              <w:rPr>
                <w:rFonts w:hint="eastAsia" w:asciiTheme="minorEastAsia" w:hAnsiTheme="minorEastAsia"/>
                <w:sz w:val="24"/>
                <w:lang w:bidi="ar"/>
              </w:rPr>
              <w:t>监控专用硬盘</w:t>
            </w:r>
          </w:p>
        </w:tc>
        <w:tc>
          <w:tcPr>
            <w:tcW w:w="2694" w:type="dxa"/>
            <w:tcMar>
              <w:top w:w="15" w:type="dxa"/>
              <w:left w:w="15" w:type="dxa"/>
              <w:right w:w="15" w:type="dxa"/>
            </w:tcMar>
            <w:vAlign w:val="center"/>
          </w:tcPr>
          <w:p w14:paraId="76A36680">
            <w:pPr>
              <w:rPr>
                <w:rFonts w:asciiTheme="minorEastAsia" w:hAnsiTheme="minorEastAsia"/>
                <w:sz w:val="24"/>
              </w:rPr>
            </w:pPr>
            <w:r>
              <w:rPr>
                <w:rFonts w:hint="eastAsia" w:asciiTheme="minorEastAsia" w:hAnsiTheme="minorEastAsia"/>
                <w:sz w:val="24"/>
                <w:lang w:bidi="ar"/>
              </w:rPr>
              <w:t>ST3000VX006</w:t>
            </w:r>
          </w:p>
        </w:tc>
        <w:tc>
          <w:tcPr>
            <w:tcW w:w="998" w:type="dxa"/>
            <w:tcMar>
              <w:top w:w="15" w:type="dxa"/>
              <w:left w:w="15" w:type="dxa"/>
              <w:right w:w="15" w:type="dxa"/>
            </w:tcMar>
            <w:vAlign w:val="center"/>
          </w:tcPr>
          <w:p w14:paraId="483306A9">
            <w:pPr>
              <w:rPr>
                <w:rFonts w:asciiTheme="minorEastAsia" w:hAnsiTheme="minorEastAsia"/>
                <w:sz w:val="24"/>
              </w:rPr>
            </w:pPr>
            <w:r>
              <w:rPr>
                <w:rFonts w:hint="eastAsia" w:asciiTheme="minorEastAsia" w:hAnsiTheme="minorEastAsia"/>
                <w:sz w:val="24"/>
                <w:lang w:bidi="ar"/>
              </w:rPr>
              <w:t>22个</w:t>
            </w:r>
          </w:p>
        </w:tc>
      </w:tr>
      <w:tr w14:paraId="522F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9F03EE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99A9BE8">
            <w:pPr>
              <w:rPr>
                <w:rFonts w:asciiTheme="minorEastAsia" w:hAnsiTheme="minorEastAsia"/>
                <w:sz w:val="24"/>
              </w:rPr>
            </w:pPr>
          </w:p>
        </w:tc>
        <w:tc>
          <w:tcPr>
            <w:tcW w:w="3685" w:type="dxa"/>
            <w:tcMar>
              <w:top w:w="15" w:type="dxa"/>
              <w:left w:w="15" w:type="dxa"/>
              <w:right w:w="15" w:type="dxa"/>
            </w:tcMar>
            <w:vAlign w:val="center"/>
          </w:tcPr>
          <w:p w14:paraId="6BF99CEB">
            <w:pPr>
              <w:jc w:val="center"/>
              <w:rPr>
                <w:rFonts w:asciiTheme="minorEastAsia" w:hAnsiTheme="minorEastAsia"/>
                <w:sz w:val="24"/>
              </w:rPr>
            </w:pPr>
            <w:r>
              <w:rPr>
                <w:rFonts w:hint="eastAsia" w:asciiTheme="minorEastAsia" w:hAnsiTheme="minorEastAsia"/>
                <w:sz w:val="24"/>
                <w:lang w:bidi="ar"/>
              </w:rPr>
              <w:t>UPS稳压器</w:t>
            </w:r>
          </w:p>
        </w:tc>
        <w:tc>
          <w:tcPr>
            <w:tcW w:w="2694" w:type="dxa"/>
            <w:tcMar>
              <w:top w:w="15" w:type="dxa"/>
              <w:left w:w="15" w:type="dxa"/>
              <w:right w:w="15" w:type="dxa"/>
            </w:tcMar>
            <w:vAlign w:val="center"/>
          </w:tcPr>
          <w:p w14:paraId="6AA24861">
            <w:pPr>
              <w:rPr>
                <w:rFonts w:asciiTheme="minorEastAsia" w:hAnsiTheme="minorEastAsia"/>
                <w:sz w:val="24"/>
              </w:rPr>
            </w:pPr>
            <w:r>
              <w:rPr>
                <w:rFonts w:hint="eastAsia" w:asciiTheme="minorEastAsia" w:hAnsiTheme="minorEastAsia"/>
                <w:sz w:val="24"/>
                <w:lang w:bidi="ar"/>
              </w:rPr>
              <w:t>1kVA-20kVA</w:t>
            </w:r>
          </w:p>
        </w:tc>
        <w:tc>
          <w:tcPr>
            <w:tcW w:w="998" w:type="dxa"/>
            <w:tcMar>
              <w:top w:w="15" w:type="dxa"/>
              <w:left w:w="15" w:type="dxa"/>
              <w:right w:w="15" w:type="dxa"/>
            </w:tcMar>
            <w:vAlign w:val="center"/>
          </w:tcPr>
          <w:p w14:paraId="06507889">
            <w:pPr>
              <w:rPr>
                <w:rFonts w:asciiTheme="minorEastAsia" w:hAnsiTheme="minorEastAsia"/>
                <w:sz w:val="24"/>
              </w:rPr>
            </w:pPr>
            <w:r>
              <w:rPr>
                <w:rFonts w:hint="eastAsia" w:asciiTheme="minorEastAsia" w:hAnsiTheme="minorEastAsia"/>
                <w:sz w:val="24"/>
                <w:lang w:bidi="ar"/>
              </w:rPr>
              <w:t>1台</w:t>
            </w:r>
          </w:p>
        </w:tc>
      </w:tr>
      <w:tr w14:paraId="2076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822" w:type="dxa"/>
            <w:tcMar>
              <w:top w:w="15" w:type="dxa"/>
              <w:left w:w="15" w:type="dxa"/>
              <w:right w:w="15" w:type="dxa"/>
            </w:tcMar>
            <w:vAlign w:val="center"/>
          </w:tcPr>
          <w:p w14:paraId="6A155106">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8F79DDF">
            <w:pPr>
              <w:rPr>
                <w:rFonts w:asciiTheme="minorEastAsia" w:hAnsiTheme="minorEastAsia"/>
                <w:sz w:val="24"/>
              </w:rPr>
            </w:pPr>
          </w:p>
        </w:tc>
        <w:tc>
          <w:tcPr>
            <w:tcW w:w="3685" w:type="dxa"/>
            <w:tcMar>
              <w:top w:w="15" w:type="dxa"/>
              <w:left w:w="15" w:type="dxa"/>
              <w:right w:w="15" w:type="dxa"/>
            </w:tcMar>
            <w:vAlign w:val="center"/>
          </w:tcPr>
          <w:p w14:paraId="06D3C66D">
            <w:pPr>
              <w:jc w:val="center"/>
              <w:rPr>
                <w:rFonts w:asciiTheme="minorEastAsia" w:hAnsiTheme="minorEastAsia"/>
                <w:sz w:val="24"/>
              </w:rPr>
            </w:pPr>
            <w:r>
              <w:rPr>
                <w:rFonts w:hint="eastAsia" w:asciiTheme="minorEastAsia" w:hAnsiTheme="minorEastAsia"/>
                <w:sz w:val="24"/>
                <w:lang w:bidi="ar"/>
              </w:rPr>
              <w:t>网络机柜</w:t>
            </w:r>
          </w:p>
        </w:tc>
        <w:tc>
          <w:tcPr>
            <w:tcW w:w="2694" w:type="dxa"/>
            <w:tcMar>
              <w:top w:w="15" w:type="dxa"/>
              <w:left w:w="15" w:type="dxa"/>
              <w:right w:w="15" w:type="dxa"/>
            </w:tcMar>
            <w:vAlign w:val="center"/>
          </w:tcPr>
          <w:p w14:paraId="0A97B7C4">
            <w:pPr>
              <w:rPr>
                <w:rFonts w:asciiTheme="minorEastAsia" w:hAnsiTheme="minorEastAsia"/>
                <w:sz w:val="24"/>
              </w:rPr>
            </w:pPr>
            <w:r>
              <w:rPr>
                <w:rFonts w:hint="eastAsia" w:asciiTheme="minorEastAsia" w:hAnsiTheme="minorEastAsia"/>
                <w:sz w:val="24"/>
                <w:lang w:bidi="ar"/>
              </w:rPr>
              <w:t>规格：约600mm（W）×600mm（D）×2000mm（H）.42U</w:t>
            </w:r>
          </w:p>
        </w:tc>
        <w:tc>
          <w:tcPr>
            <w:tcW w:w="998" w:type="dxa"/>
            <w:tcMar>
              <w:top w:w="15" w:type="dxa"/>
              <w:left w:w="15" w:type="dxa"/>
              <w:right w:w="15" w:type="dxa"/>
            </w:tcMar>
            <w:vAlign w:val="center"/>
          </w:tcPr>
          <w:p w14:paraId="76C1EC79">
            <w:pPr>
              <w:rPr>
                <w:rFonts w:asciiTheme="minorEastAsia" w:hAnsiTheme="minorEastAsia"/>
                <w:sz w:val="24"/>
              </w:rPr>
            </w:pPr>
            <w:r>
              <w:rPr>
                <w:rFonts w:hint="eastAsia" w:asciiTheme="minorEastAsia" w:hAnsiTheme="minorEastAsia"/>
                <w:sz w:val="24"/>
                <w:lang w:bidi="ar"/>
              </w:rPr>
              <w:t>1个</w:t>
            </w:r>
          </w:p>
        </w:tc>
      </w:tr>
      <w:tr w14:paraId="73EE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A863F6D">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C8884DC">
            <w:pPr>
              <w:rPr>
                <w:rFonts w:asciiTheme="minorEastAsia" w:hAnsiTheme="minorEastAsia"/>
                <w:sz w:val="24"/>
              </w:rPr>
            </w:pPr>
          </w:p>
        </w:tc>
        <w:tc>
          <w:tcPr>
            <w:tcW w:w="3685" w:type="dxa"/>
            <w:tcMar>
              <w:top w:w="15" w:type="dxa"/>
              <w:left w:w="15" w:type="dxa"/>
              <w:right w:w="15" w:type="dxa"/>
            </w:tcMar>
            <w:vAlign w:val="center"/>
          </w:tcPr>
          <w:p w14:paraId="08B82BCE">
            <w:pPr>
              <w:jc w:val="center"/>
              <w:rPr>
                <w:rFonts w:asciiTheme="minorEastAsia" w:hAnsiTheme="minorEastAsia"/>
                <w:sz w:val="24"/>
              </w:rPr>
            </w:pPr>
            <w:r>
              <w:rPr>
                <w:rFonts w:hint="eastAsia" w:asciiTheme="minorEastAsia" w:hAnsiTheme="minorEastAsia"/>
                <w:sz w:val="24"/>
                <w:lang w:bidi="ar"/>
              </w:rPr>
              <w:t>24口网络交换机</w:t>
            </w:r>
          </w:p>
        </w:tc>
        <w:tc>
          <w:tcPr>
            <w:tcW w:w="2694" w:type="dxa"/>
            <w:tcMar>
              <w:top w:w="15" w:type="dxa"/>
              <w:left w:w="15" w:type="dxa"/>
              <w:right w:w="15" w:type="dxa"/>
            </w:tcMar>
            <w:vAlign w:val="center"/>
          </w:tcPr>
          <w:p w14:paraId="2D7EC6DC">
            <w:pPr>
              <w:rPr>
                <w:rFonts w:asciiTheme="minorEastAsia" w:hAnsiTheme="minorEastAsia"/>
                <w:sz w:val="24"/>
              </w:rPr>
            </w:pPr>
            <w:r>
              <w:rPr>
                <w:rFonts w:hint="eastAsia" w:asciiTheme="minorEastAsia" w:hAnsiTheme="minorEastAsia"/>
                <w:sz w:val="24"/>
                <w:lang w:bidi="ar"/>
              </w:rPr>
              <w:t>S1724G</w:t>
            </w:r>
          </w:p>
        </w:tc>
        <w:tc>
          <w:tcPr>
            <w:tcW w:w="998" w:type="dxa"/>
            <w:tcMar>
              <w:top w:w="15" w:type="dxa"/>
              <w:left w:w="15" w:type="dxa"/>
              <w:right w:w="15" w:type="dxa"/>
            </w:tcMar>
            <w:vAlign w:val="center"/>
          </w:tcPr>
          <w:p w14:paraId="3A1E9294">
            <w:pPr>
              <w:rPr>
                <w:rFonts w:asciiTheme="minorEastAsia" w:hAnsiTheme="minorEastAsia"/>
                <w:sz w:val="24"/>
              </w:rPr>
            </w:pPr>
            <w:r>
              <w:rPr>
                <w:rFonts w:hint="eastAsia" w:asciiTheme="minorEastAsia" w:hAnsiTheme="minorEastAsia"/>
                <w:sz w:val="24"/>
                <w:lang w:bidi="ar"/>
              </w:rPr>
              <w:t>3台</w:t>
            </w:r>
          </w:p>
        </w:tc>
      </w:tr>
      <w:tr w14:paraId="2638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822" w:type="dxa"/>
            <w:tcMar>
              <w:top w:w="15" w:type="dxa"/>
              <w:left w:w="15" w:type="dxa"/>
              <w:right w:w="15" w:type="dxa"/>
            </w:tcMar>
            <w:vAlign w:val="center"/>
          </w:tcPr>
          <w:p w14:paraId="1EFF5CB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1EA162D">
            <w:pPr>
              <w:rPr>
                <w:rFonts w:asciiTheme="minorEastAsia" w:hAnsiTheme="minorEastAsia"/>
                <w:sz w:val="24"/>
              </w:rPr>
            </w:pPr>
          </w:p>
        </w:tc>
        <w:tc>
          <w:tcPr>
            <w:tcW w:w="3685" w:type="dxa"/>
            <w:tcMar>
              <w:top w:w="15" w:type="dxa"/>
              <w:left w:w="15" w:type="dxa"/>
              <w:right w:w="15" w:type="dxa"/>
            </w:tcMar>
            <w:vAlign w:val="center"/>
          </w:tcPr>
          <w:p w14:paraId="4D66AEC7">
            <w:pPr>
              <w:jc w:val="center"/>
              <w:rPr>
                <w:rFonts w:asciiTheme="minorEastAsia" w:hAnsiTheme="minorEastAsia"/>
                <w:sz w:val="24"/>
              </w:rPr>
            </w:pPr>
            <w:r>
              <w:rPr>
                <w:rFonts w:hint="eastAsia" w:asciiTheme="minorEastAsia" w:hAnsiTheme="minorEastAsia"/>
                <w:sz w:val="24"/>
                <w:lang w:bidi="ar"/>
              </w:rPr>
              <w:t>24口光纤配线架</w:t>
            </w:r>
          </w:p>
        </w:tc>
        <w:tc>
          <w:tcPr>
            <w:tcW w:w="2694" w:type="dxa"/>
            <w:tcMar>
              <w:top w:w="15" w:type="dxa"/>
              <w:left w:w="15" w:type="dxa"/>
              <w:right w:w="15" w:type="dxa"/>
            </w:tcMar>
            <w:vAlign w:val="center"/>
          </w:tcPr>
          <w:p w14:paraId="6184836A">
            <w:pPr>
              <w:rPr>
                <w:rFonts w:asciiTheme="minorEastAsia" w:hAnsiTheme="minorEastAsia"/>
                <w:sz w:val="24"/>
              </w:rPr>
            </w:pPr>
            <w:r>
              <w:rPr>
                <w:rFonts w:hint="eastAsia" w:asciiTheme="minorEastAsia" w:hAnsiTheme="minorEastAsia"/>
                <w:sz w:val="24"/>
                <w:lang w:bidi="ar"/>
              </w:rPr>
              <w:t>LGP-E0101</w:t>
            </w:r>
          </w:p>
        </w:tc>
        <w:tc>
          <w:tcPr>
            <w:tcW w:w="998" w:type="dxa"/>
            <w:tcMar>
              <w:top w:w="15" w:type="dxa"/>
              <w:left w:w="15" w:type="dxa"/>
              <w:right w:w="15" w:type="dxa"/>
            </w:tcMar>
            <w:vAlign w:val="center"/>
          </w:tcPr>
          <w:p w14:paraId="4951F556">
            <w:pPr>
              <w:rPr>
                <w:rFonts w:asciiTheme="minorEastAsia" w:hAnsiTheme="minorEastAsia"/>
                <w:sz w:val="24"/>
              </w:rPr>
            </w:pPr>
            <w:r>
              <w:rPr>
                <w:rFonts w:hint="eastAsia" w:asciiTheme="minorEastAsia" w:hAnsiTheme="minorEastAsia"/>
                <w:sz w:val="24"/>
                <w:lang w:bidi="ar"/>
              </w:rPr>
              <w:t>3架</w:t>
            </w:r>
          </w:p>
        </w:tc>
      </w:tr>
      <w:tr w14:paraId="317F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F24B947">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C4186B5">
            <w:pPr>
              <w:rPr>
                <w:rFonts w:asciiTheme="minorEastAsia" w:hAnsiTheme="minorEastAsia"/>
                <w:sz w:val="24"/>
              </w:rPr>
            </w:pPr>
          </w:p>
        </w:tc>
        <w:tc>
          <w:tcPr>
            <w:tcW w:w="3685" w:type="dxa"/>
            <w:tcMar>
              <w:top w:w="15" w:type="dxa"/>
              <w:left w:w="15" w:type="dxa"/>
              <w:right w:w="15" w:type="dxa"/>
            </w:tcMar>
            <w:vAlign w:val="center"/>
          </w:tcPr>
          <w:p w14:paraId="3057554B">
            <w:pPr>
              <w:jc w:val="center"/>
              <w:rPr>
                <w:rFonts w:asciiTheme="minorEastAsia" w:hAnsiTheme="minorEastAsia"/>
                <w:sz w:val="24"/>
              </w:rPr>
            </w:pPr>
            <w:r>
              <w:rPr>
                <w:rFonts w:hint="eastAsia" w:asciiTheme="minorEastAsia" w:hAnsiTheme="minorEastAsia"/>
                <w:sz w:val="24"/>
                <w:lang w:bidi="ar"/>
              </w:rPr>
              <w:t>光纤收发器</w:t>
            </w:r>
          </w:p>
        </w:tc>
        <w:tc>
          <w:tcPr>
            <w:tcW w:w="2694" w:type="dxa"/>
            <w:tcMar>
              <w:top w:w="15" w:type="dxa"/>
              <w:left w:w="15" w:type="dxa"/>
              <w:right w:w="15" w:type="dxa"/>
            </w:tcMar>
            <w:vAlign w:val="center"/>
          </w:tcPr>
          <w:p w14:paraId="60B9B9D4">
            <w:pPr>
              <w:rPr>
                <w:rFonts w:asciiTheme="minorEastAsia" w:hAnsiTheme="minorEastAsia"/>
                <w:sz w:val="24"/>
              </w:rPr>
            </w:pPr>
            <w:r>
              <w:rPr>
                <w:rFonts w:hint="eastAsia" w:asciiTheme="minorEastAsia" w:hAnsiTheme="minorEastAsia"/>
                <w:sz w:val="24"/>
                <w:lang w:bidi="ar"/>
              </w:rPr>
              <w:t>HTB-3100A/B</w:t>
            </w:r>
          </w:p>
        </w:tc>
        <w:tc>
          <w:tcPr>
            <w:tcW w:w="998" w:type="dxa"/>
            <w:tcMar>
              <w:top w:w="15" w:type="dxa"/>
              <w:left w:w="15" w:type="dxa"/>
              <w:right w:w="15" w:type="dxa"/>
            </w:tcMar>
            <w:vAlign w:val="center"/>
          </w:tcPr>
          <w:p w14:paraId="59F33AC5">
            <w:pPr>
              <w:rPr>
                <w:rFonts w:asciiTheme="minorEastAsia" w:hAnsiTheme="minorEastAsia"/>
                <w:sz w:val="24"/>
              </w:rPr>
            </w:pPr>
            <w:r>
              <w:rPr>
                <w:rFonts w:hint="eastAsia" w:asciiTheme="minorEastAsia" w:hAnsiTheme="minorEastAsia"/>
                <w:sz w:val="24"/>
                <w:lang w:bidi="ar"/>
              </w:rPr>
              <w:t>39对</w:t>
            </w:r>
          </w:p>
        </w:tc>
      </w:tr>
      <w:tr w14:paraId="6747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48883F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27DD569A">
            <w:pPr>
              <w:rPr>
                <w:rFonts w:asciiTheme="minorEastAsia" w:hAnsiTheme="minorEastAsia"/>
                <w:sz w:val="24"/>
              </w:rPr>
            </w:pPr>
          </w:p>
        </w:tc>
        <w:tc>
          <w:tcPr>
            <w:tcW w:w="3685" w:type="dxa"/>
            <w:tcMar>
              <w:top w:w="15" w:type="dxa"/>
              <w:left w:w="15" w:type="dxa"/>
              <w:right w:w="15" w:type="dxa"/>
            </w:tcMar>
            <w:vAlign w:val="center"/>
          </w:tcPr>
          <w:p w14:paraId="07FB4AF7">
            <w:pPr>
              <w:jc w:val="center"/>
              <w:rPr>
                <w:rFonts w:asciiTheme="minorEastAsia" w:hAnsiTheme="minorEastAsia"/>
                <w:sz w:val="24"/>
              </w:rPr>
            </w:pPr>
            <w:r>
              <w:rPr>
                <w:rFonts w:hint="eastAsia" w:asciiTheme="minorEastAsia" w:hAnsiTheme="minorEastAsia"/>
                <w:sz w:val="24"/>
                <w:lang w:bidi="ar"/>
              </w:rPr>
              <w:t>接入层网络交换机</w:t>
            </w:r>
          </w:p>
        </w:tc>
        <w:tc>
          <w:tcPr>
            <w:tcW w:w="2694" w:type="dxa"/>
            <w:tcMar>
              <w:top w:w="15" w:type="dxa"/>
              <w:left w:w="15" w:type="dxa"/>
              <w:right w:w="15" w:type="dxa"/>
            </w:tcMar>
            <w:vAlign w:val="center"/>
          </w:tcPr>
          <w:p w14:paraId="3BF7B2B8">
            <w:pPr>
              <w:rPr>
                <w:rFonts w:asciiTheme="minorEastAsia" w:hAnsiTheme="minorEastAsia"/>
                <w:sz w:val="24"/>
              </w:rPr>
            </w:pPr>
            <w:r>
              <w:rPr>
                <w:rFonts w:hint="eastAsia" w:asciiTheme="minorEastAsia" w:hAnsiTheme="minorEastAsia"/>
                <w:sz w:val="24"/>
                <w:lang w:bidi="ar"/>
              </w:rPr>
              <w:t>DS-3E050PF-S</w:t>
            </w:r>
          </w:p>
        </w:tc>
        <w:tc>
          <w:tcPr>
            <w:tcW w:w="998" w:type="dxa"/>
            <w:tcMar>
              <w:top w:w="15" w:type="dxa"/>
              <w:left w:w="15" w:type="dxa"/>
              <w:right w:w="15" w:type="dxa"/>
            </w:tcMar>
            <w:vAlign w:val="center"/>
          </w:tcPr>
          <w:p w14:paraId="41CD7D00">
            <w:pPr>
              <w:rPr>
                <w:rFonts w:asciiTheme="minorEastAsia" w:hAnsiTheme="minorEastAsia"/>
                <w:sz w:val="24"/>
              </w:rPr>
            </w:pPr>
            <w:r>
              <w:rPr>
                <w:rFonts w:hint="eastAsia" w:asciiTheme="minorEastAsia" w:hAnsiTheme="minorEastAsia"/>
                <w:sz w:val="24"/>
                <w:lang w:bidi="ar"/>
              </w:rPr>
              <w:t>16台</w:t>
            </w:r>
          </w:p>
        </w:tc>
      </w:tr>
      <w:tr w14:paraId="3F0E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0A1FB13">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CB04687">
            <w:pPr>
              <w:rPr>
                <w:rFonts w:asciiTheme="minorEastAsia" w:hAnsiTheme="minorEastAsia"/>
                <w:sz w:val="24"/>
              </w:rPr>
            </w:pPr>
          </w:p>
        </w:tc>
        <w:tc>
          <w:tcPr>
            <w:tcW w:w="3685" w:type="dxa"/>
            <w:tcMar>
              <w:top w:w="15" w:type="dxa"/>
              <w:left w:w="15" w:type="dxa"/>
              <w:right w:w="15" w:type="dxa"/>
            </w:tcMar>
            <w:vAlign w:val="center"/>
          </w:tcPr>
          <w:p w14:paraId="40730863">
            <w:pPr>
              <w:jc w:val="center"/>
              <w:rPr>
                <w:rFonts w:asciiTheme="minorEastAsia" w:hAnsiTheme="minorEastAsia"/>
                <w:sz w:val="24"/>
              </w:rPr>
            </w:pPr>
            <w:r>
              <w:rPr>
                <w:rFonts w:hint="eastAsia" w:asciiTheme="minorEastAsia" w:hAnsiTheme="minorEastAsia"/>
                <w:sz w:val="24"/>
                <w:lang w:bidi="ar"/>
              </w:rPr>
              <w:t>汇聚千兆网络交换机</w:t>
            </w:r>
          </w:p>
        </w:tc>
        <w:tc>
          <w:tcPr>
            <w:tcW w:w="2694" w:type="dxa"/>
            <w:tcMar>
              <w:top w:w="15" w:type="dxa"/>
              <w:left w:w="15" w:type="dxa"/>
              <w:right w:w="15" w:type="dxa"/>
            </w:tcMar>
            <w:vAlign w:val="center"/>
          </w:tcPr>
          <w:p w14:paraId="7B3B8320">
            <w:pPr>
              <w:rPr>
                <w:rFonts w:asciiTheme="minorEastAsia" w:hAnsiTheme="minorEastAsia"/>
                <w:sz w:val="24"/>
              </w:rPr>
            </w:pPr>
            <w:r>
              <w:rPr>
                <w:rFonts w:hint="eastAsia" w:asciiTheme="minorEastAsia" w:hAnsiTheme="minorEastAsia"/>
                <w:sz w:val="24"/>
                <w:lang w:bidi="ar"/>
              </w:rPr>
              <w:t>DS-3E0524TF</w:t>
            </w:r>
          </w:p>
        </w:tc>
        <w:tc>
          <w:tcPr>
            <w:tcW w:w="998" w:type="dxa"/>
            <w:tcMar>
              <w:top w:w="15" w:type="dxa"/>
              <w:left w:w="15" w:type="dxa"/>
              <w:right w:w="15" w:type="dxa"/>
            </w:tcMar>
            <w:vAlign w:val="center"/>
          </w:tcPr>
          <w:p w14:paraId="3A1024F9">
            <w:pPr>
              <w:rPr>
                <w:rFonts w:asciiTheme="minorEastAsia" w:hAnsiTheme="minorEastAsia"/>
                <w:sz w:val="24"/>
              </w:rPr>
            </w:pPr>
            <w:r>
              <w:rPr>
                <w:rFonts w:hint="eastAsia" w:asciiTheme="minorEastAsia" w:hAnsiTheme="minorEastAsia"/>
                <w:sz w:val="24"/>
                <w:lang w:bidi="ar"/>
              </w:rPr>
              <w:t>1台</w:t>
            </w:r>
          </w:p>
        </w:tc>
      </w:tr>
      <w:tr w14:paraId="552E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6E30A4C">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EC924BA">
            <w:pPr>
              <w:rPr>
                <w:rFonts w:asciiTheme="minorEastAsia" w:hAnsiTheme="minorEastAsia"/>
                <w:sz w:val="24"/>
              </w:rPr>
            </w:pPr>
          </w:p>
        </w:tc>
        <w:tc>
          <w:tcPr>
            <w:tcW w:w="3685" w:type="dxa"/>
            <w:tcMar>
              <w:top w:w="15" w:type="dxa"/>
              <w:left w:w="15" w:type="dxa"/>
              <w:right w:w="15" w:type="dxa"/>
            </w:tcMar>
            <w:vAlign w:val="center"/>
          </w:tcPr>
          <w:p w14:paraId="24A2CB29">
            <w:pPr>
              <w:jc w:val="center"/>
              <w:rPr>
                <w:rFonts w:asciiTheme="minorEastAsia" w:hAnsiTheme="minorEastAsia"/>
                <w:sz w:val="24"/>
              </w:rPr>
            </w:pPr>
            <w:r>
              <w:rPr>
                <w:rFonts w:hint="eastAsia" w:asciiTheme="minorEastAsia" w:hAnsiTheme="minorEastAsia"/>
                <w:sz w:val="24"/>
                <w:lang w:bidi="ar"/>
              </w:rPr>
              <w:t>千兆网络交换机</w:t>
            </w:r>
          </w:p>
        </w:tc>
        <w:tc>
          <w:tcPr>
            <w:tcW w:w="2694" w:type="dxa"/>
            <w:tcMar>
              <w:top w:w="15" w:type="dxa"/>
              <w:left w:w="15" w:type="dxa"/>
              <w:right w:w="15" w:type="dxa"/>
            </w:tcMar>
            <w:vAlign w:val="center"/>
          </w:tcPr>
          <w:p w14:paraId="2D8F68FB">
            <w:pPr>
              <w:rPr>
                <w:rFonts w:asciiTheme="minorEastAsia" w:hAnsiTheme="minorEastAsia"/>
                <w:sz w:val="24"/>
              </w:rPr>
            </w:pPr>
            <w:r>
              <w:rPr>
                <w:rFonts w:hint="eastAsia" w:asciiTheme="minorEastAsia" w:hAnsiTheme="minorEastAsia"/>
                <w:sz w:val="24"/>
                <w:lang w:bidi="ar"/>
              </w:rPr>
              <w:t>S1209F</w:t>
            </w:r>
          </w:p>
        </w:tc>
        <w:tc>
          <w:tcPr>
            <w:tcW w:w="998" w:type="dxa"/>
            <w:tcMar>
              <w:top w:w="15" w:type="dxa"/>
              <w:left w:w="15" w:type="dxa"/>
              <w:right w:w="15" w:type="dxa"/>
            </w:tcMar>
            <w:vAlign w:val="center"/>
          </w:tcPr>
          <w:p w14:paraId="35B3F1D6">
            <w:pPr>
              <w:rPr>
                <w:rFonts w:asciiTheme="minorEastAsia" w:hAnsiTheme="minorEastAsia"/>
                <w:sz w:val="24"/>
              </w:rPr>
            </w:pPr>
            <w:r>
              <w:rPr>
                <w:rFonts w:hint="eastAsia" w:asciiTheme="minorEastAsia" w:hAnsiTheme="minorEastAsia"/>
                <w:sz w:val="24"/>
                <w:lang w:bidi="ar"/>
              </w:rPr>
              <w:t>26台</w:t>
            </w:r>
          </w:p>
        </w:tc>
      </w:tr>
      <w:tr w14:paraId="440E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EDF7F74">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F6E2D72">
            <w:pPr>
              <w:rPr>
                <w:rFonts w:asciiTheme="minorEastAsia" w:hAnsiTheme="minorEastAsia"/>
                <w:sz w:val="24"/>
              </w:rPr>
            </w:pPr>
          </w:p>
        </w:tc>
        <w:tc>
          <w:tcPr>
            <w:tcW w:w="3685" w:type="dxa"/>
            <w:tcMar>
              <w:top w:w="15" w:type="dxa"/>
              <w:left w:w="15" w:type="dxa"/>
              <w:right w:w="15" w:type="dxa"/>
            </w:tcMar>
            <w:vAlign w:val="center"/>
          </w:tcPr>
          <w:p w14:paraId="3EA8D11D">
            <w:pPr>
              <w:jc w:val="center"/>
              <w:rPr>
                <w:rFonts w:asciiTheme="minorEastAsia" w:hAnsiTheme="minorEastAsia"/>
                <w:sz w:val="24"/>
              </w:rPr>
            </w:pPr>
            <w:r>
              <w:rPr>
                <w:rFonts w:hint="eastAsia" w:asciiTheme="minorEastAsia" w:hAnsiTheme="minorEastAsia"/>
                <w:sz w:val="24"/>
                <w:lang w:bidi="ar"/>
              </w:rPr>
              <w:t>汇聚千兆网络交换机</w:t>
            </w:r>
          </w:p>
        </w:tc>
        <w:tc>
          <w:tcPr>
            <w:tcW w:w="2694" w:type="dxa"/>
            <w:tcMar>
              <w:top w:w="15" w:type="dxa"/>
              <w:left w:w="15" w:type="dxa"/>
              <w:right w:w="15" w:type="dxa"/>
            </w:tcMar>
            <w:vAlign w:val="center"/>
          </w:tcPr>
          <w:p w14:paraId="2BF94446">
            <w:pPr>
              <w:rPr>
                <w:rFonts w:asciiTheme="minorEastAsia" w:hAnsiTheme="minorEastAsia"/>
                <w:sz w:val="24"/>
              </w:rPr>
            </w:pPr>
            <w:r>
              <w:rPr>
                <w:rFonts w:hint="eastAsia" w:asciiTheme="minorEastAsia" w:hAnsiTheme="minorEastAsia"/>
                <w:sz w:val="24"/>
                <w:lang w:bidi="ar"/>
              </w:rPr>
              <w:t>S1200-8F</w:t>
            </w:r>
          </w:p>
        </w:tc>
        <w:tc>
          <w:tcPr>
            <w:tcW w:w="998" w:type="dxa"/>
            <w:tcMar>
              <w:top w:w="15" w:type="dxa"/>
              <w:left w:w="15" w:type="dxa"/>
              <w:right w:w="15" w:type="dxa"/>
            </w:tcMar>
            <w:vAlign w:val="center"/>
          </w:tcPr>
          <w:p w14:paraId="7EFB9EFC">
            <w:pPr>
              <w:rPr>
                <w:rFonts w:asciiTheme="minorEastAsia" w:hAnsiTheme="minorEastAsia"/>
                <w:sz w:val="24"/>
              </w:rPr>
            </w:pPr>
            <w:r>
              <w:rPr>
                <w:rFonts w:hint="eastAsia" w:asciiTheme="minorEastAsia" w:hAnsiTheme="minorEastAsia"/>
                <w:sz w:val="24"/>
                <w:lang w:bidi="ar"/>
              </w:rPr>
              <w:t>4台</w:t>
            </w:r>
          </w:p>
        </w:tc>
      </w:tr>
      <w:tr w14:paraId="13D7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1AA3C6E">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2A739B6">
            <w:pPr>
              <w:rPr>
                <w:rFonts w:asciiTheme="minorEastAsia" w:hAnsiTheme="minorEastAsia"/>
                <w:sz w:val="24"/>
              </w:rPr>
            </w:pPr>
          </w:p>
        </w:tc>
        <w:tc>
          <w:tcPr>
            <w:tcW w:w="3685" w:type="dxa"/>
            <w:tcMar>
              <w:top w:w="15" w:type="dxa"/>
              <w:left w:w="15" w:type="dxa"/>
              <w:right w:w="15" w:type="dxa"/>
            </w:tcMar>
            <w:vAlign w:val="center"/>
          </w:tcPr>
          <w:p w14:paraId="64E3E470">
            <w:pPr>
              <w:jc w:val="center"/>
              <w:rPr>
                <w:rFonts w:asciiTheme="minorEastAsia" w:hAnsiTheme="minorEastAsia"/>
                <w:sz w:val="24"/>
              </w:rPr>
            </w:pPr>
            <w:r>
              <w:rPr>
                <w:rFonts w:hint="eastAsia" w:asciiTheme="minorEastAsia" w:hAnsiTheme="minorEastAsia"/>
                <w:sz w:val="24"/>
                <w:lang w:bidi="ar"/>
              </w:rPr>
              <w:t>8口交换机</w:t>
            </w:r>
          </w:p>
        </w:tc>
        <w:tc>
          <w:tcPr>
            <w:tcW w:w="2694" w:type="dxa"/>
            <w:tcMar>
              <w:top w:w="15" w:type="dxa"/>
              <w:left w:w="15" w:type="dxa"/>
              <w:right w:w="15" w:type="dxa"/>
            </w:tcMar>
            <w:vAlign w:val="center"/>
          </w:tcPr>
          <w:p w14:paraId="59487414">
            <w:pPr>
              <w:rPr>
                <w:rFonts w:asciiTheme="minorEastAsia" w:hAnsiTheme="minorEastAsia"/>
                <w:sz w:val="24"/>
              </w:rPr>
            </w:pPr>
            <w:r>
              <w:rPr>
                <w:rFonts w:hint="eastAsia" w:asciiTheme="minorEastAsia" w:hAnsiTheme="minorEastAsia"/>
                <w:sz w:val="24"/>
                <w:lang w:bidi="ar"/>
              </w:rPr>
              <w:t>S1700-8G-AC</w:t>
            </w:r>
          </w:p>
        </w:tc>
        <w:tc>
          <w:tcPr>
            <w:tcW w:w="998" w:type="dxa"/>
            <w:tcMar>
              <w:top w:w="15" w:type="dxa"/>
              <w:left w:w="15" w:type="dxa"/>
              <w:right w:w="15" w:type="dxa"/>
            </w:tcMar>
            <w:vAlign w:val="center"/>
          </w:tcPr>
          <w:p w14:paraId="1DA5B037">
            <w:pPr>
              <w:rPr>
                <w:rFonts w:asciiTheme="minorEastAsia" w:hAnsiTheme="minorEastAsia"/>
                <w:sz w:val="24"/>
              </w:rPr>
            </w:pPr>
            <w:r>
              <w:rPr>
                <w:rFonts w:hint="eastAsia" w:asciiTheme="minorEastAsia" w:hAnsiTheme="minorEastAsia"/>
                <w:sz w:val="24"/>
                <w:lang w:bidi="ar"/>
              </w:rPr>
              <w:t>20台</w:t>
            </w:r>
          </w:p>
        </w:tc>
      </w:tr>
      <w:tr w14:paraId="4C89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4945CDE7">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5151D5C4">
            <w:pPr>
              <w:rPr>
                <w:rFonts w:asciiTheme="minorEastAsia" w:hAnsiTheme="minorEastAsia"/>
                <w:sz w:val="24"/>
              </w:rPr>
            </w:pPr>
          </w:p>
        </w:tc>
        <w:tc>
          <w:tcPr>
            <w:tcW w:w="3685" w:type="dxa"/>
            <w:tcMar>
              <w:top w:w="15" w:type="dxa"/>
              <w:left w:w="15" w:type="dxa"/>
              <w:right w:w="15" w:type="dxa"/>
            </w:tcMar>
            <w:vAlign w:val="center"/>
          </w:tcPr>
          <w:p w14:paraId="1F0E3A45">
            <w:pPr>
              <w:jc w:val="center"/>
              <w:rPr>
                <w:rFonts w:asciiTheme="minorEastAsia" w:hAnsiTheme="minorEastAsia"/>
                <w:sz w:val="24"/>
              </w:rPr>
            </w:pPr>
            <w:r>
              <w:rPr>
                <w:rFonts w:hint="eastAsia" w:asciiTheme="minorEastAsia" w:hAnsiTheme="minorEastAsia"/>
                <w:sz w:val="24"/>
                <w:lang w:bidi="ar"/>
              </w:rPr>
              <w:t>室外电源箱</w:t>
            </w:r>
          </w:p>
        </w:tc>
        <w:tc>
          <w:tcPr>
            <w:tcW w:w="2694" w:type="dxa"/>
            <w:tcMar>
              <w:top w:w="15" w:type="dxa"/>
              <w:left w:w="15" w:type="dxa"/>
              <w:right w:w="15" w:type="dxa"/>
            </w:tcMar>
            <w:vAlign w:val="center"/>
          </w:tcPr>
          <w:p w14:paraId="6D8D8527">
            <w:pPr>
              <w:rPr>
                <w:rFonts w:asciiTheme="minorEastAsia" w:hAnsiTheme="minorEastAsia"/>
                <w:sz w:val="24"/>
              </w:rPr>
            </w:pPr>
            <w:r>
              <w:rPr>
                <w:rFonts w:hint="eastAsia" w:asciiTheme="minorEastAsia" w:hAnsiTheme="minorEastAsia"/>
                <w:sz w:val="24"/>
                <w:lang w:bidi="ar"/>
              </w:rPr>
              <w:t>防水型</w:t>
            </w:r>
          </w:p>
        </w:tc>
        <w:tc>
          <w:tcPr>
            <w:tcW w:w="998" w:type="dxa"/>
            <w:tcMar>
              <w:top w:w="15" w:type="dxa"/>
              <w:left w:w="15" w:type="dxa"/>
              <w:right w:w="15" w:type="dxa"/>
            </w:tcMar>
            <w:vAlign w:val="center"/>
          </w:tcPr>
          <w:p w14:paraId="4CE03C91">
            <w:pPr>
              <w:rPr>
                <w:rFonts w:asciiTheme="minorEastAsia" w:hAnsiTheme="minorEastAsia"/>
                <w:sz w:val="24"/>
              </w:rPr>
            </w:pPr>
            <w:r>
              <w:rPr>
                <w:rFonts w:hint="eastAsia" w:asciiTheme="minorEastAsia" w:hAnsiTheme="minorEastAsia"/>
                <w:sz w:val="24"/>
                <w:lang w:bidi="ar"/>
              </w:rPr>
              <w:t>10台</w:t>
            </w:r>
          </w:p>
        </w:tc>
      </w:tr>
      <w:tr w14:paraId="5932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5571FD5">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7AE8A41">
            <w:pPr>
              <w:rPr>
                <w:rFonts w:asciiTheme="minorEastAsia" w:hAnsiTheme="minorEastAsia"/>
                <w:sz w:val="24"/>
              </w:rPr>
            </w:pPr>
          </w:p>
        </w:tc>
        <w:tc>
          <w:tcPr>
            <w:tcW w:w="3685" w:type="dxa"/>
            <w:tcMar>
              <w:top w:w="15" w:type="dxa"/>
              <w:left w:w="15" w:type="dxa"/>
              <w:right w:w="15" w:type="dxa"/>
            </w:tcMar>
            <w:vAlign w:val="center"/>
          </w:tcPr>
          <w:p w14:paraId="6D07D2C5">
            <w:pPr>
              <w:jc w:val="center"/>
              <w:rPr>
                <w:rFonts w:asciiTheme="minorEastAsia" w:hAnsiTheme="minorEastAsia"/>
                <w:sz w:val="24"/>
              </w:rPr>
            </w:pPr>
            <w:r>
              <w:rPr>
                <w:rFonts w:hint="eastAsia" w:asciiTheme="minorEastAsia" w:hAnsiTheme="minorEastAsia"/>
                <w:sz w:val="24"/>
                <w:lang w:bidi="ar"/>
              </w:rPr>
              <w:t>六类4对非屏蔽电缆</w:t>
            </w:r>
          </w:p>
        </w:tc>
        <w:tc>
          <w:tcPr>
            <w:tcW w:w="2694" w:type="dxa"/>
            <w:tcMar>
              <w:top w:w="15" w:type="dxa"/>
              <w:left w:w="15" w:type="dxa"/>
              <w:right w:w="15" w:type="dxa"/>
            </w:tcMar>
            <w:vAlign w:val="center"/>
          </w:tcPr>
          <w:p w14:paraId="58D70F42">
            <w:pPr>
              <w:rPr>
                <w:rFonts w:asciiTheme="minorEastAsia" w:hAnsiTheme="minorEastAsia"/>
                <w:sz w:val="24"/>
              </w:rPr>
            </w:pPr>
            <w:r>
              <w:rPr>
                <w:rFonts w:hint="eastAsia" w:asciiTheme="minorEastAsia" w:hAnsiTheme="minorEastAsia"/>
                <w:sz w:val="24"/>
                <w:lang w:bidi="ar"/>
              </w:rPr>
              <w:t>六类4对非屏蔽电缆</w:t>
            </w:r>
          </w:p>
        </w:tc>
        <w:tc>
          <w:tcPr>
            <w:tcW w:w="998" w:type="dxa"/>
            <w:tcMar>
              <w:top w:w="15" w:type="dxa"/>
              <w:left w:w="15" w:type="dxa"/>
              <w:right w:w="15" w:type="dxa"/>
            </w:tcMar>
            <w:vAlign w:val="center"/>
          </w:tcPr>
          <w:p w14:paraId="4C172378">
            <w:pPr>
              <w:rPr>
                <w:rFonts w:asciiTheme="minorEastAsia" w:hAnsiTheme="minorEastAsia"/>
                <w:sz w:val="24"/>
              </w:rPr>
            </w:pPr>
            <w:r>
              <w:rPr>
                <w:rFonts w:hint="eastAsia" w:asciiTheme="minorEastAsia" w:hAnsiTheme="minorEastAsia"/>
                <w:sz w:val="24"/>
                <w:lang w:bidi="ar"/>
              </w:rPr>
              <w:t>610m</w:t>
            </w:r>
          </w:p>
        </w:tc>
      </w:tr>
      <w:tr w14:paraId="6ED8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3C3CDF0">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6CB3645">
            <w:pPr>
              <w:rPr>
                <w:rFonts w:asciiTheme="minorEastAsia" w:hAnsiTheme="minorEastAsia"/>
                <w:sz w:val="24"/>
              </w:rPr>
            </w:pPr>
          </w:p>
        </w:tc>
        <w:tc>
          <w:tcPr>
            <w:tcW w:w="3685" w:type="dxa"/>
            <w:tcMar>
              <w:top w:w="15" w:type="dxa"/>
              <w:left w:w="15" w:type="dxa"/>
              <w:right w:w="15" w:type="dxa"/>
            </w:tcMar>
            <w:vAlign w:val="center"/>
          </w:tcPr>
          <w:p w14:paraId="281F5995">
            <w:pPr>
              <w:jc w:val="center"/>
              <w:rPr>
                <w:rFonts w:asciiTheme="minorEastAsia" w:hAnsiTheme="minorEastAsia"/>
                <w:sz w:val="24"/>
              </w:rPr>
            </w:pPr>
            <w:r>
              <w:rPr>
                <w:rFonts w:hint="eastAsia" w:asciiTheme="minorEastAsia" w:hAnsiTheme="minorEastAsia"/>
                <w:sz w:val="24"/>
                <w:lang w:bidi="ar"/>
              </w:rPr>
              <w:t>光缆接头盒</w:t>
            </w:r>
          </w:p>
        </w:tc>
        <w:tc>
          <w:tcPr>
            <w:tcW w:w="2694" w:type="dxa"/>
            <w:tcMar>
              <w:top w:w="15" w:type="dxa"/>
              <w:left w:w="15" w:type="dxa"/>
              <w:right w:w="15" w:type="dxa"/>
            </w:tcMar>
            <w:vAlign w:val="center"/>
          </w:tcPr>
          <w:p w14:paraId="2D93C273">
            <w:pPr>
              <w:rPr>
                <w:rFonts w:asciiTheme="minorEastAsia" w:hAnsiTheme="minorEastAsia"/>
                <w:sz w:val="24"/>
              </w:rPr>
            </w:pPr>
            <w:r>
              <w:rPr>
                <w:rFonts w:hint="eastAsia" w:asciiTheme="minorEastAsia" w:hAnsiTheme="minorEastAsia"/>
                <w:sz w:val="24"/>
                <w:lang w:bidi="ar"/>
              </w:rPr>
              <w:t>二进二出/24芯</w:t>
            </w:r>
          </w:p>
        </w:tc>
        <w:tc>
          <w:tcPr>
            <w:tcW w:w="998" w:type="dxa"/>
            <w:tcMar>
              <w:top w:w="15" w:type="dxa"/>
              <w:left w:w="15" w:type="dxa"/>
              <w:right w:w="15" w:type="dxa"/>
            </w:tcMar>
            <w:vAlign w:val="center"/>
          </w:tcPr>
          <w:p w14:paraId="3750B1FB">
            <w:pPr>
              <w:rPr>
                <w:rFonts w:asciiTheme="minorEastAsia" w:hAnsiTheme="minorEastAsia"/>
                <w:sz w:val="24"/>
              </w:rPr>
            </w:pPr>
            <w:r>
              <w:rPr>
                <w:rFonts w:hint="eastAsia" w:asciiTheme="minorEastAsia" w:hAnsiTheme="minorEastAsia"/>
                <w:sz w:val="24"/>
                <w:lang w:bidi="ar"/>
              </w:rPr>
              <w:t>62个</w:t>
            </w:r>
          </w:p>
        </w:tc>
      </w:tr>
      <w:tr w14:paraId="03F3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7EC24AB5">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890DD3B">
            <w:pPr>
              <w:rPr>
                <w:rFonts w:asciiTheme="minorEastAsia" w:hAnsiTheme="minorEastAsia"/>
                <w:sz w:val="24"/>
              </w:rPr>
            </w:pPr>
          </w:p>
        </w:tc>
        <w:tc>
          <w:tcPr>
            <w:tcW w:w="3685" w:type="dxa"/>
            <w:tcMar>
              <w:top w:w="15" w:type="dxa"/>
              <w:left w:w="15" w:type="dxa"/>
              <w:right w:w="15" w:type="dxa"/>
            </w:tcMar>
            <w:vAlign w:val="center"/>
          </w:tcPr>
          <w:p w14:paraId="34B76EDD">
            <w:pPr>
              <w:jc w:val="center"/>
              <w:rPr>
                <w:rFonts w:asciiTheme="minorEastAsia" w:hAnsiTheme="minorEastAsia"/>
                <w:sz w:val="24"/>
              </w:rPr>
            </w:pPr>
            <w:r>
              <w:rPr>
                <w:rFonts w:hint="eastAsia" w:asciiTheme="minorEastAsia" w:hAnsiTheme="minorEastAsia"/>
                <w:sz w:val="24"/>
                <w:lang w:bidi="ar"/>
              </w:rPr>
              <w:t>室外绞式重铠单模光缆 四芯</w:t>
            </w:r>
          </w:p>
        </w:tc>
        <w:tc>
          <w:tcPr>
            <w:tcW w:w="2694" w:type="dxa"/>
            <w:tcMar>
              <w:top w:w="15" w:type="dxa"/>
              <w:left w:w="15" w:type="dxa"/>
              <w:right w:w="15" w:type="dxa"/>
            </w:tcMar>
            <w:vAlign w:val="center"/>
          </w:tcPr>
          <w:p w14:paraId="050D1CE7">
            <w:pPr>
              <w:rPr>
                <w:rFonts w:asciiTheme="minorEastAsia" w:hAnsiTheme="minorEastAsia"/>
                <w:sz w:val="24"/>
              </w:rPr>
            </w:pPr>
            <w:r>
              <w:rPr>
                <w:rFonts w:hint="eastAsia" w:asciiTheme="minorEastAsia" w:hAnsiTheme="minorEastAsia"/>
                <w:sz w:val="24"/>
                <w:lang w:bidi="ar"/>
              </w:rPr>
              <w:t>4芯室外</w:t>
            </w:r>
          </w:p>
        </w:tc>
        <w:tc>
          <w:tcPr>
            <w:tcW w:w="998" w:type="dxa"/>
            <w:tcMar>
              <w:top w:w="15" w:type="dxa"/>
              <w:left w:w="15" w:type="dxa"/>
              <w:right w:w="15" w:type="dxa"/>
            </w:tcMar>
            <w:vAlign w:val="center"/>
          </w:tcPr>
          <w:p w14:paraId="07076EA9">
            <w:pPr>
              <w:rPr>
                <w:rFonts w:asciiTheme="minorEastAsia" w:hAnsiTheme="minorEastAsia"/>
                <w:sz w:val="24"/>
              </w:rPr>
            </w:pPr>
            <w:r>
              <w:rPr>
                <w:rFonts w:hint="eastAsia" w:asciiTheme="minorEastAsia" w:hAnsiTheme="minorEastAsia"/>
                <w:sz w:val="24"/>
                <w:lang w:bidi="ar"/>
              </w:rPr>
              <w:t>10300m</w:t>
            </w:r>
          </w:p>
        </w:tc>
      </w:tr>
      <w:tr w14:paraId="7AF8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9243CA9">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74E71200">
            <w:pPr>
              <w:rPr>
                <w:rFonts w:asciiTheme="minorEastAsia" w:hAnsiTheme="minorEastAsia"/>
                <w:sz w:val="24"/>
              </w:rPr>
            </w:pPr>
          </w:p>
        </w:tc>
        <w:tc>
          <w:tcPr>
            <w:tcW w:w="3685" w:type="dxa"/>
            <w:tcMar>
              <w:top w:w="15" w:type="dxa"/>
              <w:left w:w="15" w:type="dxa"/>
              <w:right w:w="15" w:type="dxa"/>
            </w:tcMar>
            <w:vAlign w:val="center"/>
          </w:tcPr>
          <w:p w14:paraId="4147E950">
            <w:pPr>
              <w:jc w:val="center"/>
              <w:rPr>
                <w:rFonts w:asciiTheme="minorEastAsia" w:hAnsiTheme="minorEastAsia"/>
                <w:sz w:val="24"/>
              </w:rPr>
            </w:pPr>
            <w:r>
              <w:rPr>
                <w:rFonts w:hint="eastAsia" w:asciiTheme="minorEastAsia" w:hAnsiTheme="minorEastAsia"/>
                <w:sz w:val="24"/>
                <w:lang w:bidi="ar"/>
              </w:rPr>
              <w:t>室外绞式重铠单模光缆 二十四芯</w:t>
            </w:r>
          </w:p>
        </w:tc>
        <w:tc>
          <w:tcPr>
            <w:tcW w:w="2694" w:type="dxa"/>
            <w:tcMar>
              <w:top w:w="15" w:type="dxa"/>
              <w:left w:w="15" w:type="dxa"/>
              <w:right w:w="15" w:type="dxa"/>
            </w:tcMar>
            <w:vAlign w:val="center"/>
          </w:tcPr>
          <w:p w14:paraId="489F92B7">
            <w:pPr>
              <w:rPr>
                <w:rFonts w:asciiTheme="minorEastAsia" w:hAnsiTheme="minorEastAsia"/>
                <w:sz w:val="24"/>
              </w:rPr>
            </w:pPr>
            <w:r>
              <w:rPr>
                <w:rFonts w:hint="eastAsia" w:asciiTheme="minorEastAsia" w:hAnsiTheme="minorEastAsia"/>
                <w:sz w:val="24"/>
                <w:lang w:bidi="ar"/>
              </w:rPr>
              <w:t>24芯室外</w:t>
            </w:r>
          </w:p>
        </w:tc>
        <w:tc>
          <w:tcPr>
            <w:tcW w:w="998" w:type="dxa"/>
            <w:tcMar>
              <w:top w:w="15" w:type="dxa"/>
              <w:left w:w="15" w:type="dxa"/>
              <w:right w:w="15" w:type="dxa"/>
            </w:tcMar>
            <w:vAlign w:val="center"/>
          </w:tcPr>
          <w:p w14:paraId="4EE47FF5">
            <w:pPr>
              <w:rPr>
                <w:rFonts w:asciiTheme="minorEastAsia" w:hAnsiTheme="minorEastAsia"/>
                <w:sz w:val="24"/>
              </w:rPr>
            </w:pPr>
            <w:r>
              <w:rPr>
                <w:rFonts w:hint="eastAsia" w:asciiTheme="minorEastAsia" w:hAnsiTheme="minorEastAsia"/>
                <w:sz w:val="24"/>
                <w:lang w:bidi="ar"/>
              </w:rPr>
              <w:t>12000m</w:t>
            </w:r>
          </w:p>
        </w:tc>
      </w:tr>
      <w:tr w14:paraId="582F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3C5419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9A64C6E">
            <w:pPr>
              <w:rPr>
                <w:rFonts w:asciiTheme="minorEastAsia" w:hAnsiTheme="minorEastAsia"/>
                <w:sz w:val="24"/>
              </w:rPr>
            </w:pPr>
          </w:p>
        </w:tc>
        <w:tc>
          <w:tcPr>
            <w:tcW w:w="3685" w:type="dxa"/>
            <w:tcMar>
              <w:top w:w="15" w:type="dxa"/>
              <w:left w:w="15" w:type="dxa"/>
              <w:right w:w="15" w:type="dxa"/>
            </w:tcMar>
            <w:vAlign w:val="center"/>
          </w:tcPr>
          <w:p w14:paraId="304F2586">
            <w:pPr>
              <w:jc w:val="center"/>
              <w:rPr>
                <w:rFonts w:asciiTheme="minorEastAsia" w:hAnsiTheme="minorEastAsia"/>
                <w:sz w:val="24"/>
              </w:rPr>
            </w:pPr>
            <w:r>
              <w:rPr>
                <w:rFonts w:hint="eastAsia" w:asciiTheme="minorEastAsia" w:hAnsiTheme="minorEastAsia"/>
                <w:sz w:val="24"/>
                <w:lang w:bidi="ar"/>
              </w:rPr>
              <w:t>单模尾纤</w:t>
            </w:r>
          </w:p>
        </w:tc>
        <w:tc>
          <w:tcPr>
            <w:tcW w:w="2694" w:type="dxa"/>
            <w:tcMar>
              <w:top w:w="15" w:type="dxa"/>
              <w:left w:w="15" w:type="dxa"/>
              <w:right w:w="15" w:type="dxa"/>
            </w:tcMar>
            <w:vAlign w:val="center"/>
          </w:tcPr>
          <w:p w14:paraId="0C3B827A">
            <w:pPr>
              <w:rPr>
                <w:rFonts w:asciiTheme="minorEastAsia" w:hAnsiTheme="minorEastAsia"/>
                <w:sz w:val="24"/>
              </w:rPr>
            </w:pPr>
            <w:r>
              <w:rPr>
                <w:rFonts w:hint="eastAsia" w:asciiTheme="minorEastAsia" w:hAnsiTheme="minorEastAsia"/>
                <w:sz w:val="24"/>
                <w:lang w:bidi="ar"/>
              </w:rPr>
              <w:t>单模尾纤</w:t>
            </w:r>
          </w:p>
        </w:tc>
        <w:tc>
          <w:tcPr>
            <w:tcW w:w="998" w:type="dxa"/>
            <w:tcMar>
              <w:top w:w="15" w:type="dxa"/>
              <w:left w:w="15" w:type="dxa"/>
              <w:right w:w="15" w:type="dxa"/>
            </w:tcMar>
            <w:vAlign w:val="center"/>
          </w:tcPr>
          <w:p w14:paraId="1361137A">
            <w:pPr>
              <w:rPr>
                <w:rFonts w:asciiTheme="minorEastAsia" w:hAnsiTheme="minorEastAsia"/>
                <w:sz w:val="24"/>
              </w:rPr>
            </w:pPr>
            <w:r>
              <w:rPr>
                <w:rFonts w:hint="eastAsia" w:asciiTheme="minorEastAsia" w:hAnsiTheme="minorEastAsia"/>
                <w:sz w:val="24"/>
                <w:lang w:bidi="ar"/>
              </w:rPr>
              <w:t>62条</w:t>
            </w:r>
          </w:p>
        </w:tc>
      </w:tr>
      <w:tr w14:paraId="4D98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7A34F64">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108B4090">
            <w:pPr>
              <w:rPr>
                <w:rFonts w:asciiTheme="minorEastAsia" w:hAnsiTheme="minorEastAsia"/>
                <w:sz w:val="24"/>
              </w:rPr>
            </w:pPr>
          </w:p>
        </w:tc>
        <w:tc>
          <w:tcPr>
            <w:tcW w:w="3685" w:type="dxa"/>
            <w:tcMar>
              <w:top w:w="15" w:type="dxa"/>
              <w:left w:w="15" w:type="dxa"/>
              <w:right w:w="15" w:type="dxa"/>
            </w:tcMar>
            <w:vAlign w:val="center"/>
          </w:tcPr>
          <w:p w14:paraId="118204DC">
            <w:pPr>
              <w:jc w:val="center"/>
              <w:rPr>
                <w:rFonts w:asciiTheme="minorEastAsia" w:hAnsiTheme="minorEastAsia"/>
                <w:sz w:val="24"/>
              </w:rPr>
            </w:pPr>
            <w:r>
              <w:rPr>
                <w:rFonts w:hint="eastAsia" w:asciiTheme="minorEastAsia" w:hAnsiTheme="minorEastAsia"/>
                <w:sz w:val="24"/>
                <w:lang w:bidi="ar"/>
              </w:rPr>
              <w:t>ST型耦合器</w:t>
            </w:r>
          </w:p>
        </w:tc>
        <w:tc>
          <w:tcPr>
            <w:tcW w:w="2694" w:type="dxa"/>
            <w:tcMar>
              <w:top w:w="15" w:type="dxa"/>
              <w:left w:w="15" w:type="dxa"/>
              <w:right w:w="15" w:type="dxa"/>
            </w:tcMar>
            <w:vAlign w:val="center"/>
          </w:tcPr>
          <w:p w14:paraId="0CD5D20F">
            <w:pPr>
              <w:rPr>
                <w:rFonts w:asciiTheme="minorEastAsia" w:hAnsiTheme="minorEastAsia"/>
                <w:sz w:val="24"/>
              </w:rPr>
            </w:pPr>
            <w:r>
              <w:rPr>
                <w:rFonts w:hint="eastAsia" w:asciiTheme="minorEastAsia" w:hAnsiTheme="minorEastAsia"/>
                <w:sz w:val="24"/>
                <w:lang w:bidi="ar"/>
              </w:rPr>
              <w:t>ST-01</w:t>
            </w:r>
          </w:p>
        </w:tc>
        <w:tc>
          <w:tcPr>
            <w:tcW w:w="998" w:type="dxa"/>
            <w:tcMar>
              <w:top w:w="15" w:type="dxa"/>
              <w:left w:w="15" w:type="dxa"/>
              <w:right w:w="15" w:type="dxa"/>
            </w:tcMar>
            <w:vAlign w:val="center"/>
          </w:tcPr>
          <w:p w14:paraId="61315069">
            <w:pPr>
              <w:rPr>
                <w:rFonts w:asciiTheme="minorEastAsia" w:hAnsiTheme="minorEastAsia"/>
                <w:sz w:val="24"/>
              </w:rPr>
            </w:pPr>
            <w:r>
              <w:rPr>
                <w:rFonts w:hint="eastAsia" w:asciiTheme="minorEastAsia" w:hAnsiTheme="minorEastAsia"/>
                <w:sz w:val="24"/>
                <w:lang w:bidi="ar"/>
              </w:rPr>
              <w:t>62个</w:t>
            </w:r>
          </w:p>
        </w:tc>
      </w:tr>
      <w:tr w14:paraId="6E70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6232FCE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326E7EFD">
            <w:pPr>
              <w:rPr>
                <w:rFonts w:asciiTheme="minorEastAsia" w:hAnsiTheme="minorEastAsia"/>
                <w:sz w:val="24"/>
              </w:rPr>
            </w:pPr>
          </w:p>
        </w:tc>
        <w:tc>
          <w:tcPr>
            <w:tcW w:w="3685" w:type="dxa"/>
            <w:tcMar>
              <w:top w:w="15" w:type="dxa"/>
              <w:left w:w="15" w:type="dxa"/>
              <w:right w:w="15" w:type="dxa"/>
            </w:tcMar>
            <w:vAlign w:val="center"/>
          </w:tcPr>
          <w:p w14:paraId="41F9439F">
            <w:pPr>
              <w:jc w:val="center"/>
              <w:rPr>
                <w:rFonts w:asciiTheme="minorEastAsia" w:hAnsiTheme="minorEastAsia"/>
                <w:sz w:val="24"/>
              </w:rPr>
            </w:pPr>
            <w:r>
              <w:rPr>
                <w:rFonts w:hint="eastAsia" w:asciiTheme="minorEastAsia" w:hAnsiTheme="minorEastAsia"/>
                <w:sz w:val="24"/>
                <w:lang w:bidi="ar"/>
              </w:rPr>
              <w:t>阻燃铜芯屏蔽护套软线</w:t>
            </w:r>
          </w:p>
        </w:tc>
        <w:tc>
          <w:tcPr>
            <w:tcW w:w="2694" w:type="dxa"/>
            <w:tcMar>
              <w:top w:w="15" w:type="dxa"/>
              <w:left w:w="15" w:type="dxa"/>
              <w:right w:w="15" w:type="dxa"/>
            </w:tcMar>
            <w:vAlign w:val="center"/>
          </w:tcPr>
          <w:p w14:paraId="394EC374">
            <w:pPr>
              <w:rPr>
                <w:rFonts w:asciiTheme="minorEastAsia" w:hAnsiTheme="minorEastAsia"/>
                <w:sz w:val="24"/>
              </w:rPr>
            </w:pPr>
            <w:r>
              <w:rPr>
                <w:rFonts w:hint="eastAsia" w:asciiTheme="minorEastAsia" w:hAnsiTheme="minorEastAsia"/>
                <w:sz w:val="24"/>
                <w:lang w:bidi="ar"/>
              </w:rPr>
              <w:t>ZR-RWP-4*8mm²</w:t>
            </w:r>
          </w:p>
        </w:tc>
        <w:tc>
          <w:tcPr>
            <w:tcW w:w="998" w:type="dxa"/>
            <w:tcMar>
              <w:top w:w="15" w:type="dxa"/>
              <w:left w:w="15" w:type="dxa"/>
              <w:right w:w="15" w:type="dxa"/>
            </w:tcMar>
            <w:vAlign w:val="center"/>
          </w:tcPr>
          <w:p w14:paraId="7EE25087">
            <w:pPr>
              <w:rPr>
                <w:rFonts w:asciiTheme="minorEastAsia" w:hAnsiTheme="minorEastAsia"/>
                <w:sz w:val="24"/>
              </w:rPr>
            </w:pPr>
            <w:r>
              <w:rPr>
                <w:rFonts w:hint="eastAsia" w:asciiTheme="minorEastAsia" w:hAnsiTheme="minorEastAsia"/>
                <w:sz w:val="24"/>
                <w:lang w:bidi="ar"/>
              </w:rPr>
              <w:t>1200m</w:t>
            </w:r>
          </w:p>
        </w:tc>
      </w:tr>
      <w:tr w14:paraId="1F52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04BAFFAB">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4C902F49">
            <w:pPr>
              <w:rPr>
                <w:rFonts w:asciiTheme="minorEastAsia" w:hAnsiTheme="minorEastAsia"/>
                <w:sz w:val="24"/>
              </w:rPr>
            </w:pPr>
          </w:p>
        </w:tc>
        <w:tc>
          <w:tcPr>
            <w:tcW w:w="3685" w:type="dxa"/>
            <w:tcMar>
              <w:top w:w="15" w:type="dxa"/>
              <w:left w:w="15" w:type="dxa"/>
              <w:right w:w="15" w:type="dxa"/>
            </w:tcMar>
            <w:vAlign w:val="center"/>
          </w:tcPr>
          <w:p w14:paraId="042C41FC">
            <w:pPr>
              <w:jc w:val="center"/>
              <w:rPr>
                <w:rFonts w:asciiTheme="minorEastAsia" w:hAnsiTheme="minorEastAsia"/>
                <w:sz w:val="24"/>
              </w:rPr>
            </w:pPr>
            <w:r>
              <w:rPr>
                <w:rFonts w:hint="eastAsia" w:asciiTheme="minorEastAsia" w:hAnsiTheme="minorEastAsia"/>
                <w:sz w:val="24"/>
                <w:lang w:bidi="ar"/>
              </w:rPr>
              <w:t>电源线</w:t>
            </w:r>
          </w:p>
        </w:tc>
        <w:tc>
          <w:tcPr>
            <w:tcW w:w="2694" w:type="dxa"/>
            <w:tcMar>
              <w:top w:w="15" w:type="dxa"/>
              <w:left w:w="15" w:type="dxa"/>
              <w:right w:w="15" w:type="dxa"/>
            </w:tcMar>
            <w:vAlign w:val="center"/>
          </w:tcPr>
          <w:p w14:paraId="01B55755">
            <w:pPr>
              <w:rPr>
                <w:rFonts w:asciiTheme="minorEastAsia" w:hAnsiTheme="minorEastAsia"/>
                <w:sz w:val="24"/>
              </w:rPr>
            </w:pPr>
            <w:r>
              <w:rPr>
                <w:rFonts w:hint="eastAsia" w:asciiTheme="minorEastAsia" w:hAnsiTheme="minorEastAsia"/>
                <w:sz w:val="24"/>
                <w:lang w:bidi="ar"/>
              </w:rPr>
              <w:t>ZR-RMP-2*1.5mm²</w:t>
            </w:r>
          </w:p>
        </w:tc>
        <w:tc>
          <w:tcPr>
            <w:tcW w:w="998" w:type="dxa"/>
            <w:tcMar>
              <w:top w:w="15" w:type="dxa"/>
              <w:left w:w="15" w:type="dxa"/>
              <w:right w:w="15" w:type="dxa"/>
            </w:tcMar>
            <w:vAlign w:val="center"/>
          </w:tcPr>
          <w:p w14:paraId="0B403A07">
            <w:pPr>
              <w:rPr>
                <w:rFonts w:asciiTheme="minorEastAsia" w:hAnsiTheme="minorEastAsia"/>
                <w:sz w:val="24"/>
              </w:rPr>
            </w:pPr>
            <w:r>
              <w:rPr>
                <w:rFonts w:hint="eastAsia" w:asciiTheme="minorEastAsia" w:hAnsiTheme="minorEastAsia"/>
                <w:sz w:val="24"/>
                <w:lang w:bidi="ar"/>
              </w:rPr>
              <w:t>3200m</w:t>
            </w:r>
          </w:p>
        </w:tc>
      </w:tr>
      <w:tr w14:paraId="0610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22331E31">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40116E1">
            <w:pPr>
              <w:rPr>
                <w:rFonts w:asciiTheme="minorEastAsia" w:hAnsiTheme="minorEastAsia"/>
                <w:sz w:val="24"/>
              </w:rPr>
            </w:pPr>
          </w:p>
        </w:tc>
        <w:tc>
          <w:tcPr>
            <w:tcW w:w="3685" w:type="dxa"/>
            <w:tcMar>
              <w:top w:w="15" w:type="dxa"/>
              <w:left w:w="15" w:type="dxa"/>
              <w:right w:w="15" w:type="dxa"/>
            </w:tcMar>
            <w:vAlign w:val="center"/>
          </w:tcPr>
          <w:p w14:paraId="5D5963D9">
            <w:pPr>
              <w:jc w:val="center"/>
              <w:rPr>
                <w:rFonts w:asciiTheme="minorEastAsia" w:hAnsiTheme="minorEastAsia"/>
                <w:sz w:val="24"/>
              </w:rPr>
            </w:pPr>
            <w:r>
              <w:rPr>
                <w:rFonts w:hint="eastAsia" w:asciiTheme="minorEastAsia" w:hAnsiTheme="minorEastAsia"/>
                <w:sz w:val="24"/>
                <w:lang w:bidi="ar"/>
              </w:rPr>
              <w:t>镀锌钢管</w:t>
            </w:r>
          </w:p>
        </w:tc>
        <w:tc>
          <w:tcPr>
            <w:tcW w:w="2694" w:type="dxa"/>
            <w:tcMar>
              <w:top w:w="15" w:type="dxa"/>
              <w:left w:w="15" w:type="dxa"/>
              <w:right w:w="15" w:type="dxa"/>
            </w:tcMar>
            <w:vAlign w:val="center"/>
          </w:tcPr>
          <w:p w14:paraId="55CA44B5">
            <w:pPr>
              <w:rPr>
                <w:rFonts w:asciiTheme="minorEastAsia" w:hAnsiTheme="minorEastAsia"/>
                <w:sz w:val="24"/>
              </w:rPr>
            </w:pPr>
            <w:r>
              <w:rPr>
                <w:rFonts w:hint="eastAsia" w:asciiTheme="minorEastAsia" w:hAnsiTheme="minorEastAsia"/>
                <w:sz w:val="24"/>
                <w:lang w:bidi="ar"/>
              </w:rPr>
              <w:t>SC15</w:t>
            </w:r>
          </w:p>
        </w:tc>
        <w:tc>
          <w:tcPr>
            <w:tcW w:w="998" w:type="dxa"/>
            <w:tcMar>
              <w:top w:w="15" w:type="dxa"/>
              <w:left w:w="15" w:type="dxa"/>
              <w:right w:w="15" w:type="dxa"/>
            </w:tcMar>
            <w:vAlign w:val="center"/>
          </w:tcPr>
          <w:p w14:paraId="42C8FDB4">
            <w:pPr>
              <w:rPr>
                <w:rFonts w:asciiTheme="minorEastAsia" w:hAnsiTheme="minorEastAsia"/>
                <w:sz w:val="24"/>
              </w:rPr>
            </w:pPr>
            <w:r>
              <w:rPr>
                <w:rFonts w:hint="eastAsia" w:asciiTheme="minorEastAsia" w:hAnsiTheme="minorEastAsia"/>
                <w:sz w:val="24"/>
                <w:lang w:bidi="ar"/>
              </w:rPr>
              <w:t>1200m</w:t>
            </w:r>
          </w:p>
        </w:tc>
      </w:tr>
      <w:tr w14:paraId="0C39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572E8FF8">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050B2B20">
            <w:pPr>
              <w:rPr>
                <w:rFonts w:asciiTheme="minorEastAsia" w:hAnsiTheme="minorEastAsia"/>
                <w:sz w:val="24"/>
              </w:rPr>
            </w:pPr>
          </w:p>
        </w:tc>
        <w:tc>
          <w:tcPr>
            <w:tcW w:w="3685" w:type="dxa"/>
            <w:tcMar>
              <w:top w:w="15" w:type="dxa"/>
              <w:left w:w="15" w:type="dxa"/>
              <w:right w:w="15" w:type="dxa"/>
            </w:tcMar>
            <w:vAlign w:val="center"/>
          </w:tcPr>
          <w:p w14:paraId="6798670A">
            <w:pPr>
              <w:jc w:val="center"/>
              <w:rPr>
                <w:rFonts w:asciiTheme="minorEastAsia" w:hAnsiTheme="minorEastAsia"/>
                <w:sz w:val="24"/>
              </w:rPr>
            </w:pPr>
            <w:r>
              <w:rPr>
                <w:rFonts w:hint="eastAsia" w:asciiTheme="minorEastAsia" w:hAnsiTheme="minorEastAsia"/>
                <w:sz w:val="24"/>
                <w:lang w:bidi="ar"/>
              </w:rPr>
              <w:t>镀锌钢管</w:t>
            </w:r>
          </w:p>
        </w:tc>
        <w:tc>
          <w:tcPr>
            <w:tcW w:w="2694" w:type="dxa"/>
            <w:tcMar>
              <w:top w:w="15" w:type="dxa"/>
              <w:left w:w="15" w:type="dxa"/>
              <w:right w:w="15" w:type="dxa"/>
            </w:tcMar>
            <w:vAlign w:val="center"/>
          </w:tcPr>
          <w:p w14:paraId="4EAA4E27">
            <w:pPr>
              <w:rPr>
                <w:rFonts w:asciiTheme="minorEastAsia" w:hAnsiTheme="minorEastAsia"/>
                <w:sz w:val="24"/>
              </w:rPr>
            </w:pPr>
            <w:r>
              <w:rPr>
                <w:rFonts w:hint="eastAsia" w:asciiTheme="minorEastAsia" w:hAnsiTheme="minorEastAsia"/>
                <w:sz w:val="24"/>
                <w:lang w:bidi="ar"/>
              </w:rPr>
              <w:t>SC20</w:t>
            </w:r>
          </w:p>
        </w:tc>
        <w:tc>
          <w:tcPr>
            <w:tcW w:w="998" w:type="dxa"/>
            <w:tcMar>
              <w:top w:w="15" w:type="dxa"/>
              <w:left w:w="15" w:type="dxa"/>
              <w:right w:w="15" w:type="dxa"/>
            </w:tcMar>
            <w:vAlign w:val="center"/>
          </w:tcPr>
          <w:p w14:paraId="5021E045">
            <w:pPr>
              <w:rPr>
                <w:rFonts w:asciiTheme="minorEastAsia" w:hAnsiTheme="minorEastAsia"/>
                <w:sz w:val="24"/>
              </w:rPr>
            </w:pPr>
            <w:r>
              <w:rPr>
                <w:rFonts w:hint="eastAsia" w:asciiTheme="minorEastAsia" w:hAnsiTheme="minorEastAsia"/>
                <w:sz w:val="24"/>
                <w:lang w:bidi="ar"/>
              </w:rPr>
              <w:t>2000m</w:t>
            </w:r>
          </w:p>
        </w:tc>
      </w:tr>
      <w:tr w14:paraId="6A09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3794A76F">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63CDC70">
            <w:pPr>
              <w:rPr>
                <w:rFonts w:asciiTheme="minorEastAsia" w:hAnsiTheme="minorEastAsia"/>
                <w:sz w:val="24"/>
              </w:rPr>
            </w:pPr>
          </w:p>
        </w:tc>
        <w:tc>
          <w:tcPr>
            <w:tcW w:w="3685" w:type="dxa"/>
            <w:tcMar>
              <w:top w:w="15" w:type="dxa"/>
              <w:left w:w="15" w:type="dxa"/>
              <w:right w:w="15" w:type="dxa"/>
            </w:tcMar>
            <w:vAlign w:val="center"/>
          </w:tcPr>
          <w:p w14:paraId="72CEF69C">
            <w:pPr>
              <w:jc w:val="center"/>
              <w:rPr>
                <w:rFonts w:asciiTheme="minorEastAsia" w:hAnsiTheme="minorEastAsia"/>
                <w:sz w:val="24"/>
              </w:rPr>
            </w:pPr>
            <w:r>
              <w:rPr>
                <w:rFonts w:hint="eastAsia" w:asciiTheme="minorEastAsia" w:hAnsiTheme="minorEastAsia"/>
                <w:sz w:val="24"/>
                <w:lang w:bidi="ar"/>
              </w:rPr>
              <w:t>塑料管</w:t>
            </w:r>
          </w:p>
        </w:tc>
        <w:tc>
          <w:tcPr>
            <w:tcW w:w="2694" w:type="dxa"/>
            <w:tcMar>
              <w:top w:w="15" w:type="dxa"/>
              <w:left w:w="15" w:type="dxa"/>
              <w:right w:w="15" w:type="dxa"/>
            </w:tcMar>
            <w:vAlign w:val="center"/>
          </w:tcPr>
          <w:p w14:paraId="0B7714CC">
            <w:pPr>
              <w:rPr>
                <w:rFonts w:asciiTheme="minorEastAsia" w:hAnsiTheme="minorEastAsia"/>
                <w:sz w:val="24"/>
              </w:rPr>
            </w:pPr>
            <w:r>
              <w:rPr>
                <w:rFonts w:hint="eastAsia" w:asciiTheme="minorEastAsia" w:hAnsiTheme="minorEastAsia"/>
                <w:sz w:val="24"/>
                <w:lang w:bidi="ar"/>
              </w:rPr>
              <w:t>75#</w:t>
            </w:r>
          </w:p>
        </w:tc>
        <w:tc>
          <w:tcPr>
            <w:tcW w:w="998" w:type="dxa"/>
            <w:tcMar>
              <w:top w:w="15" w:type="dxa"/>
              <w:left w:w="15" w:type="dxa"/>
              <w:right w:w="15" w:type="dxa"/>
            </w:tcMar>
            <w:vAlign w:val="center"/>
          </w:tcPr>
          <w:p w14:paraId="7D98085D">
            <w:pPr>
              <w:rPr>
                <w:rFonts w:asciiTheme="minorEastAsia" w:hAnsiTheme="minorEastAsia"/>
                <w:sz w:val="24"/>
              </w:rPr>
            </w:pPr>
            <w:r>
              <w:rPr>
                <w:rFonts w:hint="eastAsia" w:asciiTheme="minorEastAsia" w:hAnsiTheme="minorEastAsia"/>
                <w:sz w:val="24"/>
                <w:lang w:bidi="ar"/>
              </w:rPr>
              <w:t>12000m</w:t>
            </w:r>
          </w:p>
        </w:tc>
      </w:tr>
      <w:tr w14:paraId="1B4F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center"/>
          </w:tcPr>
          <w:p w14:paraId="1A4D62AB">
            <w:pPr>
              <w:numPr>
                <w:ilvl w:val="0"/>
                <w:numId w:val="4"/>
              </w:numPr>
              <w:ind w:left="425" w:leftChars="0" w:hanging="425" w:firstLineChars="0"/>
              <w:jc w:val="center"/>
              <w:rPr>
                <w:rFonts w:asciiTheme="minorEastAsia" w:hAnsiTheme="minorEastAsia"/>
                <w:sz w:val="24"/>
              </w:rPr>
            </w:pPr>
          </w:p>
        </w:tc>
        <w:tc>
          <w:tcPr>
            <w:tcW w:w="1286" w:type="dxa"/>
            <w:vMerge w:val="continue"/>
            <w:tcMar>
              <w:top w:w="15" w:type="dxa"/>
              <w:left w:w="15" w:type="dxa"/>
              <w:right w:w="15" w:type="dxa"/>
            </w:tcMar>
            <w:vAlign w:val="center"/>
          </w:tcPr>
          <w:p w14:paraId="69F894E9">
            <w:pPr>
              <w:rPr>
                <w:rFonts w:asciiTheme="minorEastAsia" w:hAnsiTheme="minorEastAsia"/>
                <w:sz w:val="24"/>
              </w:rPr>
            </w:pPr>
          </w:p>
        </w:tc>
        <w:tc>
          <w:tcPr>
            <w:tcW w:w="3685" w:type="dxa"/>
            <w:tcMar>
              <w:top w:w="15" w:type="dxa"/>
              <w:left w:w="15" w:type="dxa"/>
              <w:right w:w="15" w:type="dxa"/>
            </w:tcMar>
            <w:vAlign w:val="center"/>
          </w:tcPr>
          <w:p w14:paraId="63532ECC">
            <w:pPr>
              <w:jc w:val="center"/>
              <w:rPr>
                <w:rFonts w:asciiTheme="minorEastAsia" w:hAnsiTheme="minorEastAsia"/>
                <w:sz w:val="24"/>
              </w:rPr>
            </w:pPr>
            <w:r>
              <w:rPr>
                <w:rFonts w:hint="eastAsia" w:asciiTheme="minorEastAsia" w:hAnsiTheme="minorEastAsia"/>
                <w:sz w:val="24"/>
                <w:lang w:bidi="ar"/>
              </w:rPr>
              <w:t>塑料管</w:t>
            </w:r>
          </w:p>
        </w:tc>
        <w:tc>
          <w:tcPr>
            <w:tcW w:w="2694" w:type="dxa"/>
            <w:tcMar>
              <w:top w:w="15" w:type="dxa"/>
              <w:left w:w="15" w:type="dxa"/>
              <w:right w:w="15" w:type="dxa"/>
            </w:tcMar>
            <w:vAlign w:val="center"/>
          </w:tcPr>
          <w:p w14:paraId="622C6745">
            <w:pPr>
              <w:rPr>
                <w:rFonts w:asciiTheme="minorEastAsia" w:hAnsiTheme="minorEastAsia"/>
                <w:sz w:val="24"/>
              </w:rPr>
            </w:pPr>
            <w:r>
              <w:rPr>
                <w:rFonts w:hint="eastAsia" w:asciiTheme="minorEastAsia" w:hAnsiTheme="minorEastAsia"/>
                <w:sz w:val="24"/>
                <w:lang w:bidi="ar"/>
              </w:rPr>
              <w:t>32#</w:t>
            </w:r>
          </w:p>
        </w:tc>
        <w:tc>
          <w:tcPr>
            <w:tcW w:w="998" w:type="dxa"/>
            <w:tcMar>
              <w:top w:w="15" w:type="dxa"/>
              <w:left w:w="15" w:type="dxa"/>
              <w:right w:w="15" w:type="dxa"/>
            </w:tcMar>
            <w:vAlign w:val="center"/>
          </w:tcPr>
          <w:p w14:paraId="0EC00631">
            <w:pPr>
              <w:rPr>
                <w:rFonts w:asciiTheme="minorEastAsia" w:hAnsiTheme="minorEastAsia"/>
                <w:sz w:val="24"/>
              </w:rPr>
            </w:pPr>
            <w:r>
              <w:rPr>
                <w:rFonts w:hint="eastAsia" w:asciiTheme="minorEastAsia" w:hAnsiTheme="minorEastAsia"/>
                <w:sz w:val="24"/>
                <w:lang w:bidi="ar"/>
              </w:rPr>
              <w:t>10300m</w:t>
            </w:r>
          </w:p>
        </w:tc>
      </w:tr>
      <w:tr w14:paraId="4208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3D05B825">
            <w:pPr>
              <w:numPr>
                <w:ilvl w:val="0"/>
                <w:numId w:val="4"/>
              </w:numPr>
              <w:ind w:left="425" w:leftChars="0" w:hanging="425" w:firstLineChars="0"/>
              <w:jc w:val="center"/>
              <w:rPr>
                <w:rFonts w:asciiTheme="minorEastAsia" w:hAnsiTheme="minorEastAsia"/>
                <w:sz w:val="24"/>
                <w:lang w:bidi="ar"/>
              </w:rPr>
            </w:pPr>
          </w:p>
        </w:tc>
        <w:tc>
          <w:tcPr>
            <w:tcW w:w="1286" w:type="dxa"/>
            <w:vMerge w:val="restart"/>
            <w:tcMar>
              <w:top w:w="15" w:type="dxa"/>
              <w:left w:w="15" w:type="dxa"/>
              <w:right w:w="15" w:type="dxa"/>
            </w:tcMar>
            <w:vAlign w:val="center"/>
          </w:tcPr>
          <w:p w14:paraId="4DCC57CC">
            <w:pPr>
              <w:rPr>
                <w:rFonts w:asciiTheme="minorEastAsia" w:hAnsiTheme="minorEastAsia"/>
                <w:sz w:val="24"/>
                <w:lang w:bidi="ar"/>
              </w:rPr>
            </w:pPr>
            <w:r>
              <w:rPr>
                <w:rFonts w:hint="eastAsia" w:asciiTheme="minorEastAsia" w:hAnsiTheme="minorEastAsia"/>
                <w:sz w:val="24"/>
                <w:lang w:bidi="ar"/>
              </w:rPr>
              <w:t>大明山森林防火指挥中心信息指挥系统</w:t>
            </w:r>
          </w:p>
        </w:tc>
        <w:tc>
          <w:tcPr>
            <w:tcW w:w="3685" w:type="dxa"/>
            <w:tcMar>
              <w:top w:w="15" w:type="dxa"/>
              <w:left w:w="15" w:type="dxa"/>
              <w:right w:w="15" w:type="dxa"/>
            </w:tcMar>
            <w:vAlign w:val="center"/>
          </w:tcPr>
          <w:p w14:paraId="169CAD21">
            <w:pPr>
              <w:jc w:val="center"/>
              <w:rPr>
                <w:rFonts w:asciiTheme="minorEastAsia" w:hAnsiTheme="minorEastAsia"/>
                <w:sz w:val="24"/>
                <w:lang w:bidi="ar"/>
              </w:rPr>
            </w:pPr>
            <w:r>
              <w:rPr>
                <w:rFonts w:hint="eastAsia" w:asciiTheme="minorEastAsia" w:hAnsiTheme="minorEastAsia"/>
                <w:sz w:val="24"/>
                <w:lang w:bidi="ar"/>
              </w:rPr>
              <w:t>双光谱重载云台摄像机</w:t>
            </w:r>
          </w:p>
        </w:tc>
        <w:tc>
          <w:tcPr>
            <w:tcW w:w="2694" w:type="dxa"/>
            <w:tcMar>
              <w:top w:w="15" w:type="dxa"/>
              <w:left w:w="15" w:type="dxa"/>
              <w:right w:w="15" w:type="dxa"/>
            </w:tcMar>
            <w:vAlign w:val="center"/>
          </w:tcPr>
          <w:p w14:paraId="75D8118D">
            <w:pPr>
              <w:rPr>
                <w:rFonts w:asciiTheme="minorEastAsia" w:hAnsiTheme="minorEastAsia"/>
                <w:sz w:val="24"/>
                <w:lang w:bidi="ar"/>
              </w:rPr>
            </w:pPr>
            <w:r>
              <w:rPr>
                <w:rFonts w:hint="eastAsia" w:asciiTheme="minorEastAsia" w:hAnsiTheme="minorEastAsia"/>
                <w:sz w:val="24"/>
                <w:lang w:bidi="ar"/>
              </w:rPr>
              <w:t>DS-2TD81XB-100D4F/W</w:t>
            </w:r>
          </w:p>
        </w:tc>
        <w:tc>
          <w:tcPr>
            <w:tcW w:w="998" w:type="dxa"/>
            <w:tcMar>
              <w:top w:w="15" w:type="dxa"/>
              <w:left w:w="15" w:type="dxa"/>
              <w:right w:w="15" w:type="dxa"/>
            </w:tcMar>
            <w:vAlign w:val="center"/>
          </w:tcPr>
          <w:p w14:paraId="6951AF28">
            <w:pPr>
              <w:rPr>
                <w:rFonts w:asciiTheme="minorEastAsia" w:hAnsiTheme="minorEastAsia"/>
                <w:sz w:val="24"/>
                <w:lang w:bidi="ar"/>
              </w:rPr>
            </w:pPr>
            <w:r>
              <w:rPr>
                <w:rFonts w:hint="eastAsia" w:asciiTheme="minorEastAsia" w:hAnsiTheme="minorEastAsia"/>
                <w:sz w:val="24"/>
                <w:lang w:bidi="ar"/>
              </w:rPr>
              <w:t>6台</w:t>
            </w:r>
          </w:p>
        </w:tc>
      </w:tr>
      <w:tr w14:paraId="38DA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5DCBD4ED">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38D27391">
            <w:pPr>
              <w:rPr>
                <w:rFonts w:asciiTheme="minorEastAsia" w:hAnsiTheme="minorEastAsia"/>
                <w:sz w:val="24"/>
                <w:lang w:bidi="ar"/>
              </w:rPr>
            </w:pPr>
          </w:p>
        </w:tc>
        <w:tc>
          <w:tcPr>
            <w:tcW w:w="3685" w:type="dxa"/>
            <w:tcMar>
              <w:top w:w="15" w:type="dxa"/>
              <w:left w:w="15" w:type="dxa"/>
              <w:right w:w="15" w:type="dxa"/>
            </w:tcMar>
            <w:vAlign w:val="center"/>
          </w:tcPr>
          <w:p w14:paraId="717042B1">
            <w:pPr>
              <w:jc w:val="center"/>
              <w:rPr>
                <w:rFonts w:asciiTheme="minorEastAsia" w:hAnsiTheme="minorEastAsia"/>
                <w:sz w:val="24"/>
                <w:lang w:bidi="ar"/>
              </w:rPr>
            </w:pPr>
            <w:r>
              <w:rPr>
                <w:rFonts w:hint="eastAsia" w:asciiTheme="minorEastAsia" w:hAnsiTheme="minorEastAsia"/>
                <w:sz w:val="24"/>
                <w:lang w:bidi="ar"/>
              </w:rPr>
              <w:t>防盗球机摄像机</w:t>
            </w:r>
          </w:p>
        </w:tc>
        <w:tc>
          <w:tcPr>
            <w:tcW w:w="2694" w:type="dxa"/>
            <w:tcMar>
              <w:top w:w="15" w:type="dxa"/>
              <w:left w:w="15" w:type="dxa"/>
              <w:right w:w="15" w:type="dxa"/>
            </w:tcMar>
            <w:vAlign w:val="center"/>
          </w:tcPr>
          <w:p w14:paraId="3293FAC4">
            <w:pPr>
              <w:rPr>
                <w:rFonts w:asciiTheme="minorEastAsia" w:hAnsiTheme="minorEastAsia"/>
                <w:sz w:val="24"/>
                <w:lang w:bidi="ar"/>
              </w:rPr>
            </w:pPr>
            <w:r>
              <w:rPr>
                <w:rFonts w:hint="eastAsia" w:asciiTheme="minorEastAsia" w:hAnsiTheme="minorEastAsia"/>
                <w:sz w:val="24"/>
                <w:lang w:bidi="ar"/>
              </w:rPr>
              <w:t>iDS-2DE7432XB-A</w:t>
            </w:r>
          </w:p>
        </w:tc>
        <w:tc>
          <w:tcPr>
            <w:tcW w:w="998" w:type="dxa"/>
            <w:tcMar>
              <w:top w:w="15" w:type="dxa"/>
              <w:left w:w="15" w:type="dxa"/>
              <w:right w:w="15" w:type="dxa"/>
            </w:tcMar>
            <w:vAlign w:val="center"/>
          </w:tcPr>
          <w:p w14:paraId="43BEB2FC">
            <w:pPr>
              <w:rPr>
                <w:rFonts w:asciiTheme="minorEastAsia" w:hAnsiTheme="minorEastAsia"/>
                <w:sz w:val="24"/>
                <w:lang w:bidi="ar"/>
              </w:rPr>
            </w:pPr>
            <w:r>
              <w:rPr>
                <w:rFonts w:hint="eastAsia" w:asciiTheme="minorEastAsia" w:hAnsiTheme="minorEastAsia"/>
                <w:sz w:val="24"/>
                <w:lang w:bidi="ar"/>
              </w:rPr>
              <w:t>6台</w:t>
            </w:r>
          </w:p>
        </w:tc>
      </w:tr>
      <w:tr w14:paraId="06A4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053ABE47">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6C34C0F3">
            <w:pPr>
              <w:rPr>
                <w:rFonts w:asciiTheme="minorEastAsia" w:hAnsiTheme="minorEastAsia"/>
                <w:sz w:val="24"/>
                <w:lang w:bidi="ar"/>
              </w:rPr>
            </w:pPr>
          </w:p>
        </w:tc>
        <w:tc>
          <w:tcPr>
            <w:tcW w:w="3685" w:type="dxa"/>
            <w:tcMar>
              <w:top w:w="15" w:type="dxa"/>
              <w:left w:w="15" w:type="dxa"/>
              <w:right w:w="15" w:type="dxa"/>
            </w:tcMar>
            <w:vAlign w:val="center"/>
          </w:tcPr>
          <w:p w14:paraId="108BD3A2">
            <w:pPr>
              <w:jc w:val="center"/>
              <w:rPr>
                <w:rFonts w:asciiTheme="minorEastAsia" w:hAnsiTheme="minorEastAsia"/>
                <w:sz w:val="24"/>
                <w:lang w:bidi="ar"/>
              </w:rPr>
            </w:pPr>
            <w:r>
              <w:rPr>
                <w:rFonts w:hint="eastAsia" w:asciiTheme="minorEastAsia" w:hAnsiTheme="minorEastAsia"/>
                <w:sz w:val="24"/>
                <w:lang w:bidi="ar"/>
              </w:rPr>
              <w:t>综合应用管理模块</w:t>
            </w:r>
          </w:p>
        </w:tc>
        <w:tc>
          <w:tcPr>
            <w:tcW w:w="2694" w:type="dxa"/>
            <w:tcMar>
              <w:top w:w="15" w:type="dxa"/>
              <w:left w:w="15" w:type="dxa"/>
              <w:right w:w="15" w:type="dxa"/>
            </w:tcMar>
            <w:vAlign w:val="center"/>
          </w:tcPr>
          <w:p w14:paraId="6EB0491D">
            <w:pPr>
              <w:rPr>
                <w:rFonts w:asciiTheme="minorEastAsia" w:hAnsiTheme="minorEastAsia"/>
                <w:sz w:val="24"/>
                <w:lang w:bidi="ar"/>
              </w:rPr>
            </w:pPr>
            <w:r>
              <w:rPr>
                <w:rFonts w:hint="eastAsia" w:asciiTheme="minorEastAsia" w:hAnsiTheme="minorEastAsia"/>
                <w:sz w:val="24"/>
                <w:lang w:bidi="ar"/>
              </w:rPr>
              <w:t>DS-VM21S-B</w:t>
            </w:r>
          </w:p>
        </w:tc>
        <w:tc>
          <w:tcPr>
            <w:tcW w:w="998" w:type="dxa"/>
            <w:tcMar>
              <w:top w:w="15" w:type="dxa"/>
              <w:left w:w="15" w:type="dxa"/>
              <w:right w:w="15" w:type="dxa"/>
            </w:tcMar>
            <w:vAlign w:val="center"/>
          </w:tcPr>
          <w:p w14:paraId="10B6B739">
            <w:pPr>
              <w:rPr>
                <w:rFonts w:asciiTheme="minorEastAsia" w:hAnsiTheme="minorEastAsia"/>
                <w:sz w:val="24"/>
                <w:lang w:bidi="ar"/>
              </w:rPr>
            </w:pPr>
            <w:r>
              <w:rPr>
                <w:rFonts w:hint="eastAsia" w:asciiTheme="minorEastAsia" w:hAnsiTheme="minorEastAsia"/>
                <w:sz w:val="24"/>
                <w:lang w:bidi="ar"/>
              </w:rPr>
              <w:t>1台</w:t>
            </w:r>
          </w:p>
        </w:tc>
      </w:tr>
      <w:tr w14:paraId="6E24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72FA0AA4">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3DD8C828">
            <w:pPr>
              <w:rPr>
                <w:rFonts w:asciiTheme="minorEastAsia" w:hAnsiTheme="minorEastAsia"/>
                <w:sz w:val="24"/>
                <w:lang w:bidi="ar"/>
              </w:rPr>
            </w:pPr>
          </w:p>
        </w:tc>
        <w:tc>
          <w:tcPr>
            <w:tcW w:w="3685" w:type="dxa"/>
            <w:tcMar>
              <w:top w:w="15" w:type="dxa"/>
              <w:left w:w="15" w:type="dxa"/>
              <w:right w:w="15" w:type="dxa"/>
            </w:tcMar>
            <w:vAlign w:val="center"/>
          </w:tcPr>
          <w:p w14:paraId="3EBAA32C">
            <w:pPr>
              <w:jc w:val="center"/>
              <w:rPr>
                <w:rFonts w:asciiTheme="minorEastAsia" w:hAnsiTheme="minorEastAsia"/>
                <w:sz w:val="24"/>
                <w:lang w:bidi="ar"/>
              </w:rPr>
            </w:pPr>
            <w:r>
              <w:rPr>
                <w:rFonts w:hint="eastAsia" w:asciiTheme="minorEastAsia" w:hAnsiTheme="minorEastAsia"/>
                <w:sz w:val="24"/>
                <w:lang w:bidi="ar"/>
              </w:rPr>
              <w:t>综合安防管理平台</w:t>
            </w:r>
          </w:p>
        </w:tc>
        <w:tc>
          <w:tcPr>
            <w:tcW w:w="2694" w:type="dxa"/>
            <w:tcMar>
              <w:top w:w="15" w:type="dxa"/>
              <w:left w:w="15" w:type="dxa"/>
              <w:right w:w="15" w:type="dxa"/>
            </w:tcMar>
            <w:vAlign w:val="center"/>
          </w:tcPr>
          <w:p w14:paraId="5D5AE2A6">
            <w:pPr>
              <w:rPr>
                <w:rFonts w:asciiTheme="minorEastAsia" w:hAnsiTheme="minorEastAsia"/>
                <w:sz w:val="24"/>
                <w:lang w:bidi="ar"/>
              </w:rPr>
            </w:pPr>
            <w:r>
              <w:rPr>
                <w:rFonts w:hint="eastAsia" w:asciiTheme="minorEastAsia" w:hAnsiTheme="minorEastAsia"/>
                <w:sz w:val="24"/>
                <w:lang w:bidi="ar"/>
              </w:rPr>
              <w:t>Infovision iScenic WWP</w:t>
            </w:r>
          </w:p>
        </w:tc>
        <w:tc>
          <w:tcPr>
            <w:tcW w:w="998" w:type="dxa"/>
            <w:tcMar>
              <w:top w:w="15" w:type="dxa"/>
              <w:left w:w="15" w:type="dxa"/>
              <w:right w:w="15" w:type="dxa"/>
            </w:tcMar>
            <w:vAlign w:val="center"/>
          </w:tcPr>
          <w:p w14:paraId="5EFCCA21">
            <w:pPr>
              <w:rPr>
                <w:rFonts w:asciiTheme="minorEastAsia" w:hAnsiTheme="minorEastAsia"/>
                <w:sz w:val="24"/>
                <w:lang w:bidi="ar"/>
              </w:rPr>
            </w:pPr>
            <w:r>
              <w:rPr>
                <w:rFonts w:hint="eastAsia" w:asciiTheme="minorEastAsia" w:hAnsiTheme="minorEastAsia"/>
                <w:sz w:val="24"/>
                <w:lang w:bidi="ar"/>
              </w:rPr>
              <w:t>1套</w:t>
            </w:r>
          </w:p>
        </w:tc>
      </w:tr>
      <w:tr w14:paraId="2522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5AC6DFA8">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68A18D7E">
            <w:pPr>
              <w:rPr>
                <w:rFonts w:asciiTheme="minorEastAsia" w:hAnsiTheme="minorEastAsia"/>
                <w:sz w:val="24"/>
                <w:lang w:bidi="ar"/>
              </w:rPr>
            </w:pPr>
          </w:p>
        </w:tc>
        <w:tc>
          <w:tcPr>
            <w:tcW w:w="3685" w:type="dxa"/>
            <w:tcMar>
              <w:top w:w="15" w:type="dxa"/>
              <w:left w:w="15" w:type="dxa"/>
              <w:right w:w="15" w:type="dxa"/>
            </w:tcMar>
            <w:vAlign w:val="center"/>
          </w:tcPr>
          <w:p w14:paraId="311B0C9A">
            <w:pPr>
              <w:jc w:val="center"/>
              <w:rPr>
                <w:rFonts w:asciiTheme="minorEastAsia" w:hAnsiTheme="minorEastAsia"/>
                <w:sz w:val="24"/>
                <w:lang w:bidi="ar"/>
              </w:rPr>
            </w:pPr>
            <w:r>
              <w:rPr>
                <w:rFonts w:hint="eastAsia" w:asciiTheme="minorEastAsia" w:hAnsiTheme="minorEastAsia"/>
                <w:sz w:val="24"/>
                <w:lang w:bidi="ar"/>
              </w:rPr>
              <w:t>视频综合管理模块</w:t>
            </w:r>
          </w:p>
        </w:tc>
        <w:tc>
          <w:tcPr>
            <w:tcW w:w="2694" w:type="dxa"/>
            <w:tcMar>
              <w:top w:w="15" w:type="dxa"/>
              <w:left w:w="15" w:type="dxa"/>
              <w:right w:w="15" w:type="dxa"/>
            </w:tcMar>
            <w:vAlign w:val="center"/>
          </w:tcPr>
          <w:p w14:paraId="18D85533">
            <w:pPr>
              <w:rPr>
                <w:rFonts w:asciiTheme="minorEastAsia" w:hAnsiTheme="minorEastAsia"/>
                <w:sz w:val="24"/>
                <w:lang w:bidi="ar"/>
              </w:rPr>
            </w:pPr>
            <w:r>
              <w:rPr>
                <w:rFonts w:hint="eastAsia" w:asciiTheme="minorEastAsia" w:hAnsiTheme="minorEastAsia"/>
                <w:sz w:val="24"/>
                <w:lang w:bidi="ar"/>
              </w:rPr>
              <w:t>Infovision iScenic WWP</w:t>
            </w:r>
          </w:p>
        </w:tc>
        <w:tc>
          <w:tcPr>
            <w:tcW w:w="998" w:type="dxa"/>
            <w:tcMar>
              <w:top w:w="15" w:type="dxa"/>
              <w:left w:w="15" w:type="dxa"/>
              <w:right w:w="15" w:type="dxa"/>
            </w:tcMar>
            <w:vAlign w:val="center"/>
          </w:tcPr>
          <w:p w14:paraId="28D8B3BB">
            <w:pPr>
              <w:rPr>
                <w:rFonts w:asciiTheme="minorEastAsia" w:hAnsiTheme="minorEastAsia"/>
                <w:sz w:val="24"/>
                <w:lang w:bidi="ar"/>
              </w:rPr>
            </w:pPr>
            <w:r>
              <w:rPr>
                <w:rFonts w:hint="eastAsia" w:asciiTheme="minorEastAsia" w:hAnsiTheme="minorEastAsia"/>
                <w:sz w:val="24"/>
                <w:lang w:bidi="ar"/>
              </w:rPr>
              <w:t>50台</w:t>
            </w:r>
          </w:p>
        </w:tc>
      </w:tr>
      <w:tr w14:paraId="4503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6178BBB2">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59490E6B">
            <w:pPr>
              <w:rPr>
                <w:rFonts w:asciiTheme="minorEastAsia" w:hAnsiTheme="minorEastAsia"/>
                <w:sz w:val="24"/>
                <w:lang w:bidi="ar"/>
              </w:rPr>
            </w:pPr>
          </w:p>
        </w:tc>
        <w:tc>
          <w:tcPr>
            <w:tcW w:w="3685" w:type="dxa"/>
            <w:tcMar>
              <w:top w:w="15" w:type="dxa"/>
              <w:left w:w="15" w:type="dxa"/>
              <w:right w:w="15" w:type="dxa"/>
            </w:tcMar>
            <w:vAlign w:val="center"/>
          </w:tcPr>
          <w:p w14:paraId="15548303">
            <w:pPr>
              <w:jc w:val="center"/>
              <w:rPr>
                <w:rFonts w:asciiTheme="minorEastAsia" w:hAnsiTheme="minorEastAsia"/>
                <w:sz w:val="24"/>
                <w:lang w:bidi="ar"/>
              </w:rPr>
            </w:pPr>
            <w:r>
              <w:rPr>
                <w:rFonts w:hint="eastAsia" w:asciiTheme="minorEastAsia" w:hAnsiTheme="minorEastAsia"/>
                <w:sz w:val="24"/>
                <w:lang w:bidi="ar"/>
              </w:rPr>
              <w:t>森林防火系统模块</w:t>
            </w:r>
          </w:p>
        </w:tc>
        <w:tc>
          <w:tcPr>
            <w:tcW w:w="2694" w:type="dxa"/>
            <w:tcMar>
              <w:top w:w="15" w:type="dxa"/>
              <w:left w:w="15" w:type="dxa"/>
              <w:right w:w="15" w:type="dxa"/>
            </w:tcMar>
            <w:vAlign w:val="center"/>
          </w:tcPr>
          <w:p w14:paraId="510134B0">
            <w:pPr>
              <w:rPr>
                <w:rFonts w:asciiTheme="minorEastAsia" w:hAnsiTheme="minorEastAsia"/>
                <w:sz w:val="24"/>
                <w:lang w:bidi="ar"/>
              </w:rPr>
            </w:pPr>
            <w:r>
              <w:rPr>
                <w:rFonts w:hint="eastAsia" w:asciiTheme="minorEastAsia" w:hAnsiTheme="minorEastAsia"/>
                <w:sz w:val="24"/>
                <w:lang w:bidi="ar"/>
              </w:rPr>
              <w:t>Infovision iScenic WWP</w:t>
            </w:r>
          </w:p>
        </w:tc>
        <w:tc>
          <w:tcPr>
            <w:tcW w:w="998" w:type="dxa"/>
            <w:tcMar>
              <w:top w:w="15" w:type="dxa"/>
              <w:left w:w="15" w:type="dxa"/>
              <w:right w:w="15" w:type="dxa"/>
            </w:tcMar>
            <w:vAlign w:val="center"/>
          </w:tcPr>
          <w:p w14:paraId="659EACF9">
            <w:pPr>
              <w:rPr>
                <w:rFonts w:asciiTheme="minorEastAsia" w:hAnsiTheme="minorEastAsia"/>
                <w:sz w:val="24"/>
                <w:lang w:bidi="ar"/>
              </w:rPr>
            </w:pPr>
            <w:r>
              <w:rPr>
                <w:rFonts w:hint="eastAsia" w:asciiTheme="minorEastAsia" w:hAnsiTheme="minorEastAsia"/>
                <w:sz w:val="24"/>
                <w:lang w:bidi="ar"/>
              </w:rPr>
              <w:t>1套</w:t>
            </w:r>
          </w:p>
        </w:tc>
      </w:tr>
      <w:tr w14:paraId="537C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170A168C">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107D7F69">
            <w:pPr>
              <w:rPr>
                <w:rFonts w:asciiTheme="minorEastAsia" w:hAnsiTheme="minorEastAsia"/>
                <w:sz w:val="24"/>
                <w:lang w:bidi="ar"/>
              </w:rPr>
            </w:pPr>
          </w:p>
        </w:tc>
        <w:tc>
          <w:tcPr>
            <w:tcW w:w="3685" w:type="dxa"/>
            <w:tcMar>
              <w:top w:w="15" w:type="dxa"/>
              <w:left w:w="15" w:type="dxa"/>
              <w:right w:w="15" w:type="dxa"/>
            </w:tcMar>
            <w:vAlign w:val="center"/>
          </w:tcPr>
          <w:p w14:paraId="6A8AFC2D">
            <w:pPr>
              <w:jc w:val="center"/>
              <w:rPr>
                <w:rFonts w:asciiTheme="minorEastAsia" w:hAnsiTheme="minorEastAsia"/>
                <w:sz w:val="24"/>
                <w:lang w:bidi="ar"/>
              </w:rPr>
            </w:pPr>
            <w:r>
              <w:rPr>
                <w:rFonts w:hint="eastAsia" w:asciiTheme="minorEastAsia" w:hAnsiTheme="minorEastAsia"/>
                <w:sz w:val="24"/>
                <w:lang w:bidi="ar"/>
              </w:rPr>
              <w:t>视频存储阵列</w:t>
            </w:r>
          </w:p>
        </w:tc>
        <w:tc>
          <w:tcPr>
            <w:tcW w:w="2694" w:type="dxa"/>
            <w:tcMar>
              <w:top w:w="15" w:type="dxa"/>
              <w:left w:w="15" w:type="dxa"/>
              <w:right w:w="15" w:type="dxa"/>
            </w:tcMar>
            <w:vAlign w:val="center"/>
          </w:tcPr>
          <w:p w14:paraId="39C42CE6">
            <w:pPr>
              <w:rPr>
                <w:rFonts w:asciiTheme="minorEastAsia" w:hAnsiTheme="minorEastAsia"/>
                <w:sz w:val="24"/>
                <w:lang w:bidi="ar"/>
              </w:rPr>
            </w:pPr>
            <w:r>
              <w:rPr>
                <w:rFonts w:hint="eastAsia" w:asciiTheme="minorEastAsia" w:hAnsiTheme="minorEastAsia"/>
                <w:sz w:val="24"/>
                <w:lang w:bidi="ar"/>
              </w:rPr>
              <w:t>DS-A71024R</w:t>
            </w:r>
          </w:p>
        </w:tc>
        <w:tc>
          <w:tcPr>
            <w:tcW w:w="998" w:type="dxa"/>
            <w:tcMar>
              <w:top w:w="15" w:type="dxa"/>
              <w:left w:w="15" w:type="dxa"/>
              <w:right w:w="15" w:type="dxa"/>
            </w:tcMar>
            <w:vAlign w:val="center"/>
          </w:tcPr>
          <w:p w14:paraId="008390F8">
            <w:pPr>
              <w:rPr>
                <w:rFonts w:asciiTheme="minorEastAsia" w:hAnsiTheme="minorEastAsia"/>
                <w:sz w:val="24"/>
                <w:lang w:bidi="ar"/>
              </w:rPr>
            </w:pPr>
            <w:r>
              <w:rPr>
                <w:rFonts w:hint="eastAsia" w:asciiTheme="minorEastAsia" w:hAnsiTheme="minorEastAsia"/>
                <w:sz w:val="24"/>
                <w:lang w:bidi="ar"/>
              </w:rPr>
              <w:t>1台</w:t>
            </w:r>
          </w:p>
        </w:tc>
      </w:tr>
      <w:tr w14:paraId="4843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54CDB370">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6CA330AE">
            <w:pPr>
              <w:rPr>
                <w:rFonts w:asciiTheme="minorEastAsia" w:hAnsiTheme="minorEastAsia"/>
                <w:sz w:val="24"/>
                <w:lang w:bidi="ar"/>
              </w:rPr>
            </w:pPr>
          </w:p>
        </w:tc>
        <w:tc>
          <w:tcPr>
            <w:tcW w:w="3685" w:type="dxa"/>
            <w:tcMar>
              <w:top w:w="15" w:type="dxa"/>
              <w:left w:w="15" w:type="dxa"/>
              <w:right w:w="15" w:type="dxa"/>
            </w:tcMar>
            <w:vAlign w:val="center"/>
          </w:tcPr>
          <w:p w14:paraId="30FF3A3C">
            <w:pPr>
              <w:jc w:val="center"/>
              <w:rPr>
                <w:rFonts w:asciiTheme="minorEastAsia" w:hAnsiTheme="minorEastAsia"/>
                <w:sz w:val="24"/>
                <w:lang w:bidi="ar"/>
              </w:rPr>
            </w:pPr>
            <w:r>
              <w:rPr>
                <w:rFonts w:hint="eastAsia" w:asciiTheme="minorEastAsia" w:hAnsiTheme="minorEastAsia"/>
                <w:sz w:val="24"/>
                <w:lang w:bidi="ar"/>
              </w:rPr>
              <w:t>光缆</w:t>
            </w:r>
          </w:p>
        </w:tc>
        <w:tc>
          <w:tcPr>
            <w:tcW w:w="2694" w:type="dxa"/>
            <w:tcMar>
              <w:top w:w="15" w:type="dxa"/>
              <w:left w:w="15" w:type="dxa"/>
              <w:right w:w="15" w:type="dxa"/>
            </w:tcMar>
            <w:vAlign w:val="center"/>
          </w:tcPr>
          <w:p w14:paraId="3A5DDDCE">
            <w:pPr>
              <w:rPr>
                <w:rFonts w:asciiTheme="minorEastAsia" w:hAnsiTheme="minorEastAsia"/>
                <w:sz w:val="24"/>
                <w:lang w:bidi="ar"/>
              </w:rPr>
            </w:pPr>
            <w:r>
              <w:rPr>
                <w:rFonts w:hint="eastAsia" w:asciiTheme="minorEastAsia" w:hAnsiTheme="minorEastAsia"/>
                <w:sz w:val="24"/>
                <w:lang w:bidi="ar"/>
              </w:rPr>
              <w:t>GYTS-6B</w:t>
            </w:r>
          </w:p>
        </w:tc>
        <w:tc>
          <w:tcPr>
            <w:tcW w:w="998" w:type="dxa"/>
            <w:tcMar>
              <w:top w:w="15" w:type="dxa"/>
              <w:left w:w="15" w:type="dxa"/>
              <w:right w:w="15" w:type="dxa"/>
            </w:tcMar>
            <w:vAlign w:val="center"/>
          </w:tcPr>
          <w:p w14:paraId="05D3ABD0">
            <w:pPr>
              <w:rPr>
                <w:rFonts w:asciiTheme="minorEastAsia" w:hAnsiTheme="minorEastAsia"/>
                <w:sz w:val="24"/>
                <w:lang w:bidi="ar"/>
              </w:rPr>
            </w:pPr>
            <w:r>
              <w:rPr>
                <w:rFonts w:hint="eastAsia" w:asciiTheme="minorEastAsia" w:hAnsiTheme="minorEastAsia"/>
                <w:sz w:val="24"/>
                <w:lang w:bidi="ar"/>
              </w:rPr>
              <w:t>1200米</w:t>
            </w:r>
          </w:p>
        </w:tc>
      </w:tr>
      <w:tr w14:paraId="47DA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23265A10">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393F4562">
            <w:pPr>
              <w:rPr>
                <w:rFonts w:asciiTheme="minorEastAsia" w:hAnsiTheme="minorEastAsia"/>
                <w:sz w:val="24"/>
                <w:lang w:bidi="ar"/>
              </w:rPr>
            </w:pPr>
          </w:p>
        </w:tc>
        <w:tc>
          <w:tcPr>
            <w:tcW w:w="3685" w:type="dxa"/>
            <w:tcMar>
              <w:top w:w="15" w:type="dxa"/>
              <w:left w:w="15" w:type="dxa"/>
              <w:right w:w="15" w:type="dxa"/>
            </w:tcMar>
            <w:vAlign w:val="center"/>
          </w:tcPr>
          <w:p w14:paraId="007D443E">
            <w:pPr>
              <w:jc w:val="center"/>
              <w:rPr>
                <w:rFonts w:asciiTheme="minorEastAsia" w:hAnsiTheme="minorEastAsia"/>
                <w:sz w:val="24"/>
                <w:lang w:bidi="ar"/>
              </w:rPr>
            </w:pPr>
            <w:r>
              <w:rPr>
                <w:rFonts w:hint="eastAsia" w:asciiTheme="minorEastAsia" w:hAnsiTheme="minorEastAsia"/>
                <w:sz w:val="24"/>
                <w:lang w:bidi="ar"/>
              </w:rPr>
              <w:t>货物名称</w:t>
            </w:r>
          </w:p>
        </w:tc>
        <w:tc>
          <w:tcPr>
            <w:tcW w:w="2694" w:type="dxa"/>
            <w:tcMar>
              <w:top w:w="15" w:type="dxa"/>
              <w:left w:w="15" w:type="dxa"/>
              <w:right w:w="15" w:type="dxa"/>
            </w:tcMar>
            <w:vAlign w:val="center"/>
          </w:tcPr>
          <w:p w14:paraId="2695145C">
            <w:pPr>
              <w:rPr>
                <w:rFonts w:asciiTheme="minorEastAsia" w:hAnsiTheme="minorEastAsia"/>
                <w:sz w:val="24"/>
                <w:lang w:bidi="ar"/>
              </w:rPr>
            </w:pPr>
            <w:r>
              <w:rPr>
                <w:rFonts w:hint="eastAsia" w:asciiTheme="minorEastAsia" w:hAnsiTheme="minorEastAsia"/>
                <w:sz w:val="24"/>
                <w:lang w:bidi="ar"/>
              </w:rPr>
              <w:t>型号/规格</w:t>
            </w:r>
          </w:p>
        </w:tc>
        <w:tc>
          <w:tcPr>
            <w:tcW w:w="998" w:type="dxa"/>
            <w:tcMar>
              <w:top w:w="15" w:type="dxa"/>
              <w:left w:w="15" w:type="dxa"/>
              <w:right w:w="15" w:type="dxa"/>
            </w:tcMar>
            <w:vAlign w:val="center"/>
          </w:tcPr>
          <w:p w14:paraId="2BEF8CB9">
            <w:pPr>
              <w:rPr>
                <w:rFonts w:asciiTheme="minorEastAsia" w:hAnsiTheme="minorEastAsia"/>
                <w:sz w:val="24"/>
                <w:lang w:bidi="ar"/>
              </w:rPr>
            </w:pPr>
            <w:r>
              <w:rPr>
                <w:rFonts w:hint="eastAsia" w:asciiTheme="minorEastAsia" w:hAnsiTheme="minorEastAsia"/>
                <w:sz w:val="24"/>
                <w:lang w:bidi="ar"/>
              </w:rPr>
              <w:t>采购数量</w:t>
            </w:r>
          </w:p>
        </w:tc>
      </w:tr>
      <w:tr w14:paraId="4E49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6CB016F0">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1635942C">
            <w:pPr>
              <w:rPr>
                <w:rFonts w:asciiTheme="minorEastAsia" w:hAnsiTheme="minorEastAsia"/>
                <w:sz w:val="24"/>
                <w:lang w:bidi="ar"/>
              </w:rPr>
            </w:pPr>
          </w:p>
        </w:tc>
        <w:tc>
          <w:tcPr>
            <w:tcW w:w="3685" w:type="dxa"/>
            <w:tcMar>
              <w:top w:w="15" w:type="dxa"/>
              <w:left w:w="15" w:type="dxa"/>
              <w:right w:w="15" w:type="dxa"/>
            </w:tcMar>
            <w:vAlign w:val="center"/>
          </w:tcPr>
          <w:p w14:paraId="5DCF9AD4">
            <w:pPr>
              <w:jc w:val="center"/>
              <w:rPr>
                <w:rFonts w:asciiTheme="minorEastAsia" w:hAnsiTheme="minorEastAsia"/>
                <w:sz w:val="24"/>
                <w:lang w:bidi="ar"/>
              </w:rPr>
            </w:pPr>
            <w:r>
              <w:rPr>
                <w:rFonts w:hint="eastAsia" w:asciiTheme="minorEastAsia" w:hAnsiTheme="minorEastAsia"/>
                <w:sz w:val="24"/>
                <w:lang w:bidi="ar"/>
              </w:rPr>
              <w:t>电缆</w:t>
            </w:r>
          </w:p>
        </w:tc>
        <w:tc>
          <w:tcPr>
            <w:tcW w:w="2694" w:type="dxa"/>
            <w:tcMar>
              <w:top w:w="15" w:type="dxa"/>
              <w:left w:w="15" w:type="dxa"/>
              <w:right w:w="15" w:type="dxa"/>
            </w:tcMar>
            <w:vAlign w:val="center"/>
          </w:tcPr>
          <w:p w14:paraId="6B0736D0">
            <w:pPr>
              <w:rPr>
                <w:rFonts w:asciiTheme="minorEastAsia" w:hAnsiTheme="minorEastAsia"/>
                <w:sz w:val="24"/>
                <w:lang w:bidi="ar"/>
              </w:rPr>
            </w:pPr>
            <w:r>
              <w:rPr>
                <w:rFonts w:hint="eastAsia" w:asciiTheme="minorEastAsia" w:hAnsiTheme="minorEastAsia"/>
                <w:sz w:val="24"/>
                <w:lang w:bidi="ar"/>
              </w:rPr>
              <w:t>RVV 3*4</w:t>
            </w:r>
          </w:p>
        </w:tc>
        <w:tc>
          <w:tcPr>
            <w:tcW w:w="998" w:type="dxa"/>
            <w:tcMar>
              <w:top w:w="15" w:type="dxa"/>
              <w:left w:w="15" w:type="dxa"/>
              <w:right w:w="15" w:type="dxa"/>
            </w:tcMar>
            <w:vAlign w:val="center"/>
          </w:tcPr>
          <w:p w14:paraId="54B44F68">
            <w:pPr>
              <w:rPr>
                <w:rFonts w:asciiTheme="minorEastAsia" w:hAnsiTheme="minorEastAsia"/>
                <w:sz w:val="24"/>
                <w:lang w:bidi="ar"/>
              </w:rPr>
            </w:pPr>
            <w:r>
              <w:rPr>
                <w:rFonts w:hint="eastAsia" w:asciiTheme="minorEastAsia" w:hAnsiTheme="minorEastAsia"/>
                <w:sz w:val="24"/>
                <w:lang w:bidi="ar"/>
              </w:rPr>
              <w:t>1200米</w:t>
            </w:r>
          </w:p>
        </w:tc>
      </w:tr>
      <w:tr w14:paraId="4D1F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68A309F3">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0AE4E8D8">
            <w:pPr>
              <w:rPr>
                <w:rFonts w:asciiTheme="minorEastAsia" w:hAnsiTheme="minorEastAsia"/>
                <w:sz w:val="24"/>
                <w:lang w:bidi="ar"/>
              </w:rPr>
            </w:pPr>
          </w:p>
        </w:tc>
        <w:tc>
          <w:tcPr>
            <w:tcW w:w="3685" w:type="dxa"/>
            <w:tcMar>
              <w:top w:w="15" w:type="dxa"/>
              <w:left w:w="15" w:type="dxa"/>
              <w:right w:w="15" w:type="dxa"/>
            </w:tcMar>
            <w:vAlign w:val="center"/>
          </w:tcPr>
          <w:p w14:paraId="62EE04DF">
            <w:pPr>
              <w:jc w:val="center"/>
              <w:rPr>
                <w:rFonts w:asciiTheme="minorEastAsia" w:hAnsiTheme="minorEastAsia"/>
                <w:sz w:val="24"/>
                <w:lang w:bidi="ar"/>
              </w:rPr>
            </w:pPr>
            <w:r>
              <w:rPr>
                <w:rFonts w:hint="eastAsia" w:asciiTheme="minorEastAsia" w:hAnsiTheme="minorEastAsia"/>
                <w:sz w:val="24"/>
                <w:lang w:bidi="ar"/>
              </w:rPr>
              <w:t>户外六类线缆</w:t>
            </w:r>
          </w:p>
        </w:tc>
        <w:tc>
          <w:tcPr>
            <w:tcW w:w="2694" w:type="dxa"/>
            <w:tcMar>
              <w:top w:w="15" w:type="dxa"/>
              <w:left w:w="15" w:type="dxa"/>
              <w:right w:w="15" w:type="dxa"/>
            </w:tcMar>
            <w:vAlign w:val="center"/>
          </w:tcPr>
          <w:p w14:paraId="1ED9CE8F">
            <w:pPr>
              <w:rPr>
                <w:rFonts w:asciiTheme="minorEastAsia" w:hAnsiTheme="minorEastAsia"/>
                <w:sz w:val="24"/>
                <w:lang w:bidi="ar"/>
              </w:rPr>
            </w:pPr>
            <w:r>
              <w:rPr>
                <w:rFonts w:hint="eastAsia" w:asciiTheme="minorEastAsia" w:hAnsiTheme="minorEastAsia"/>
                <w:sz w:val="24"/>
                <w:lang w:bidi="ar"/>
              </w:rPr>
              <w:t>六类</w:t>
            </w:r>
          </w:p>
        </w:tc>
        <w:tc>
          <w:tcPr>
            <w:tcW w:w="998" w:type="dxa"/>
            <w:tcMar>
              <w:top w:w="15" w:type="dxa"/>
              <w:left w:w="15" w:type="dxa"/>
              <w:right w:w="15" w:type="dxa"/>
            </w:tcMar>
            <w:vAlign w:val="center"/>
          </w:tcPr>
          <w:p w14:paraId="6807BDD7">
            <w:pPr>
              <w:rPr>
                <w:rFonts w:asciiTheme="minorEastAsia" w:hAnsiTheme="minorEastAsia"/>
                <w:sz w:val="24"/>
                <w:lang w:bidi="ar"/>
              </w:rPr>
            </w:pPr>
            <w:r>
              <w:rPr>
                <w:rFonts w:hint="eastAsia" w:asciiTheme="minorEastAsia" w:hAnsiTheme="minorEastAsia"/>
                <w:sz w:val="24"/>
                <w:lang w:bidi="ar"/>
              </w:rPr>
              <w:t>600米</w:t>
            </w:r>
          </w:p>
        </w:tc>
      </w:tr>
      <w:tr w14:paraId="1676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4361FBD6">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7805E843">
            <w:pPr>
              <w:rPr>
                <w:rFonts w:asciiTheme="minorEastAsia" w:hAnsiTheme="minorEastAsia"/>
                <w:sz w:val="24"/>
                <w:lang w:bidi="ar"/>
              </w:rPr>
            </w:pPr>
          </w:p>
        </w:tc>
        <w:tc>
          <w:tcPr>
            <w:tcW w:w="3685" w:type="dxa"/>
            <w:tcMar>
              <w:top w:w="15" w:type="dxa"/>
              <w:left w:w="15" w:type="dxa"/>
              <w:right w:w="15" w:type="dxa"/>
            </w:tcMar>
            <w:vAlign w:val="center"/>
          </w:tcPr>
          <w:p w14:paraId="25D3EAD8">
            <w:pPr>
              <w:jc w:val="center"/>
              <w:rPr>
                <w:rFonts w:asciiTheme="minorEastAsia" w:hAnsiTheme="minorEastAsia"/>
                <w:sz w:val="24"/>
                <w:lang w:bidi="ar"/>
              </w:rPr>
            </w:pPr>
            <w:r>
              <w:rPr>
                <w:rFonts w:hint="eastAsia" w:asciiTheme="minorEastAsia" w:hAnsiTheme="minorEastAsia"/>
                <w:sz w:val="24"/>
                <w:lang w:bidi="ar"/>
              </w:rPr>
              <w:t>交换机</w:t>
            </w:r>
          </w:p>
        </w:tc>
        <w:tc>
          <w:tcPr>
            <w:tcW w:w="2694" w:type="dxa"/>
            <w:tcMar>
              <w:top w:w="15" w:type="dxa"/>
              <w:left w:w="15" w:type="dxa"/>
              <w:right w:w="15" w:type="dxa"/>
            </w:tcMar>
            <w:vAlign w:val="center"/>
          </w:tcPr>
          <w:p w14:paraId="45993A14">
            <w:pPr>
              <w:rPr>
                <w:rFonts w:asciiTheme="minorEastAsia" w:hAnsiTheme="minorEastAsia"/>
                <w:sz w:val="24"/>
                <w:lang w:bidi="ar"/>
              </w:rPr>
            </w:pPr>
            <w:r>
              <w:rPr>
                <w:rFonts w:hint="eastAsia" w:asciiTheme="minorEastAsia" w:hAnsiTheme="minorEastAsia"/>
                <w:sz w:val="24"/>
                <w:lang w:bidi="ar"/>
              </w:rPr>
              <w:t>S1209F千兆SF</w:t>
            </w:r>
          </w:p>
        </w:tc>
        <w:tc>
          <w:tcPr>
            <w:tcW w:w="998" w:type="dxa"/>
            <w:tcMar>
              <w:top w:w="15" w:type="dxa"/>
              <w:left w:w="15" w:type="dxa"/>
              <w:right w:w="15" w:type="dxa"/>
            </w:tcMar>
            <w:vAlign w:val="center"/>
          </w:tcPr>
          <w:p w14:paraId="6D1021ED">
            <w:pPr>
              <w:rPr>
                <w:rFonts w:asciiTheme="minorEastAsia" w:hAnsiTheme="minorEastAsia"/>
                <w:sz w:val="24"/>
                <w:lang w:bidi="ar"/>
              </w:rPr>
            </w:pPr>
            <w:r>
              <w:rPr>
                <w:rFonts w:hint="eastAsia" w:asciiTheme="minorEastAsia" w:hAnsiTheme="minorEastAsia"/>
                <w:sz w:val="24"/>
                <w:lang w:bidi="ar"/>
              </w:rPr>
              <w:t>6台</w:t>
            </w:r>
          </w:p>
        </w:tc>
      </w:tr>
      <w:tr w14:paraId="7553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018E63A8">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011EE627">
            <w:pPr>
              <w:rPr>
                <w:rFonts w:asciiTheme="minorEastAsia" w:hAnsiTheme="minorEastAsia"/>
                <w:sz w:val="24"/>
                <w:lang w:bidi="ar"/>
              </w:rPr>
            </w:pPr>
          </w:p>
        </w:tc>
        <w:tc>
          <w:tcPr>
            <w:tcW w:w="3685" w:type="dxa"/>
            <w:tcMar>
              <w:top w:w="15" w:type="dxa"/>
              <w:left w:w="15" w:type="dxa"/>
              <w:right w:w="15" w:type="dxa"/>
            </w:tcMar>
            <w:vAlign w:val="center"/>
          </w:tcPr>
          <w:p w14:paraId="24ABC3BE">
            <w:pPr>
              <w:jc w:val="center"/>
              <w:rPr>
                <w:rFonts w:asciiTheme="minorEastAsia" w:hAnsiTheme="minorEastAsia"/>
                <w:sz w:val="24"/>
                <w:lang w:bidi="ar"/>
              </w:rPr>
            </w:pPr>
            <w:r>
              <w:rPr>
                <w:rFonts w:hint="eastAsia" w:asciiTheme="minorEastAsia" w:hAnsiTheme="minorEastAsia"/>
                <w:sz w:val="24"/>
                <w:lang w:bidi="ar"/>
              </w:rPr>
              <w:t>光模块</w:t>
            </w:r>
          </w:p>
        </w:tc>
        <w:tc>
          <w:tcPr>
            <w:tcW w:w="2694" w:type="dxa"/>
            <w:tcMar>
              <w:top w:w="15" w:type="dxa"/>
              <w:left w:w="15" w:type="dxa"/>
              <w:right w:w="15" w:type="dxa"/>
            </w:tcMar>
            <w:vAlign w:val="center"/>
          </w:tcPr>
          <w:p w14:paraId="231F73E7">
            <w:pPr>
              <w:rPr>
                <w:rFonts w:asciiTheme="minorEastAsia" w:hAnsiTheme="minorEastAsia"/>
                <w:sz w:val="24"/>
                <w:lang w:bidi="ar"/>
              </w:rPr>
            </w:pPr>
            <w:r>
              <w:rPr>
                <w:rFonts w:hint="eastAsia" w:asciiTheme="minorEastAsia" w:hAnsiTheme="minorEastAsia"/>
                <w:sz w:val="24"/>
                <w:lang w:bidi="ar"/>
              </w:rPr>
              <w:t>20km 1.25G</w:t>
            </w:r>
          </w:p>
        </w:tc>
        <w:tc>
          <w:tcPr>
            <w:tcW w:w="998" w:type="dxa"/>
            <w:tcMar>
              <w:top w:w="15" w:type="dxa"/>
              <w:left w:w="15" w:type="dxa"/>
              <w:right w:w="15" w:type="dxa"/>
            </w:tcMar>
            <w:vAlign w:val="center"/>
          </w:tcPr>
          <w:p w14:paraId="6165E392">
            <w:pPr>
              <w:rPr>
                <w:rFonts w:asciiTheme="minorEastAsia" w:hAnsiTheme="minorEastAsia"/>
                <w:sz w:val="24"/>
                <w:lang w:bidi="ar"/>
              </w:rPr>
            </w:pPr>
            <w:r>
              <w:rPr>
                <w:rFonts w:hint="eastAsia" w:asciiTheme="minorEastAsia" w:hAnsiTheme="minorEastAsia"/>
                <w:sz w:val="24"/>
                <w:lang w:bidi="ar"/>
              </w:rPr>
              <w:t>6对</w:t>
            </w:r>
          </w:p>
        </w:tc>
      </w:tr>
      <w:tr w14:paraId="6902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26B60253">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704EB3AA">
            <w:pPr>
              <w:rPr>
                <w:rFonts w:asciiTheme="minorEastAsia" w:hAnsiTheme="minorEastAsia"/>
                <w:sz w:val="24"/>
                <w:lang w:bidi="ar"/>
              </w:rPr>
            </w:pPr>
          </w:p>
        </w:tc>
        <w:tc>
          <w:tcPr>
            <w:tcW w:w="3685" w:type="dxa"/>
            <w:tcMar>
              <w:top w:w="15" w:type="dxa"/>
              <w:left w:w="15" w:type="dxa"/>
              <w:right w:w="15" w:type="dxa"/>
            </w:tcMar>
            <w:vAlign w:val="center"/>
          </w:tcPr>
          <w:p w14:paraId="15B432B9">
            <w:pPr>
              <w:jc w:val="center"/>
              <w:rPr>
                <w:rFonts w:asciiTheme="minorEastAsia" w:hAnsiTheme="minorEastAsia"/>
                <w:sz w:val="24"/>
                <w:lang w:bidi="ar"/>
              </w:rPr>
            </w:pPr>
            <w:r>
              <w:rPr>
                <w:rFonts w:hint="eastAsia" w:asciiTheme="minorEastAsia" w:hAnsiTheme="minorEastAsia"/>
                <w:sz w:val="24"/>
                <w:lang w:bidi="ar"/>
              </w:rPr>
              <w:t>尾纤</w:t>
            </w:r>
          </w:p>
        </w:tc>
        <w:tc>
          <w:tcPr>
            <w:tcW w:w="2694" w:type="dxa"/>
            <w:tcMar>
              <w:top w:w="15" w:type="dxa"/>
              <w:left w:w="15" w:type="dxa"/>
              <w:right w:w="15" w:type="dxa"/>
            </w:tcMar>
            <w:vAlign w:val="center"/>
          </w:tcPr>
          <w:p w14:paraId="18E50D29">
            <w:pPr>
              <w:rPr>
                <w:rFonts w:asciiTheme="minorEastAsia" w:hAnsiTheme="minorEastAsia"/>
                <w:sz w:val="24"/>
                <w:lang w:bidi="ar"/>
              </w:rPr>
            </w:pPr>
            <w:r>
              <w:rPr>
                <w:rFonts w:hint="eastAsia" w:asciiTheme="minorEastAsia" w:hAnsiTheme="minorEastAsia"/>
                <w:sz w:val="24"/>
                <w:lang w:bidi="ar"/>
              </w:rPr>
              <w:t>小方圆</w:t>
            </w:r>
          </w:p>
        </w:tc>
        <w:tc>
          <w:tcPr>
            <w:tcW w:w="998" w:type="dxa"/>
            <w:tcMar>
              <w:top w:w="15" w:type="dxa"/>
              <w:left w:w="15" w:type="dxa"/>
              <w:right w:w="15" w:type="dxa"/>
            </w:tcMar>
            <w:vAlign w:val="center"/>
          </w:tcPr>
          <w:p w14:paraId="410CDB8E">
            <w:pPr>
              <w:rPr>
                <w:rFonts w:asciiTheme="minorEastAsia" w:hAnsiTheme="minorEastAsia"/>
                <w:sz w:val="24"/>
                <w:lang w:bidi="ar"/>
              </w:rPr>
            </w:pPr>
            <w:r>
              <w:rPr>
                <w:rFonts w:hint="eastAsia" w:asciiTheme="minorEastAsia" w:hAnsiTheme="minorEastAsia"/>
                <w:sz w:val="24"/>
                <w:lang w:bidi="ar"/>
              </w:rPr>
              <w:t>93根</w:t>
            </w:r>
          </w:p>
        </w:tc>
      </w:tr>
      <w:tr w14:paraId="10F0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36419EE7">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18633467">
            <w:pPr>
              <w:rPr>
                <w:rFonts w:asciiTheme="minorEastAsia" w:hAnsiTheme="minorEastAsia"/>
                <w:sz w:val="24"/>
                <w:lang w:bidi="ar"/>
              </w:rPr>
            </w:pPr>
          </w:p>
        </w:tc>
        <w:tc>
          <w:tcPr>
            <w:tcW w:w="3685" w:type="dxa"/>
            <w:tcMar>
              <w:top w:w="15" w:type="dxa"/>
              <w:left w:w="15" w:type="dxa"/>
              <w:right w:w="15" w:type="dxa"/>
            </w:tcMar>
            <w:vAlign w:val="center"/>
          </w:tcPr>
          <w:p w14:paraId="26947B77">
            <w:pPr>
              <w:jc w:val="center"/>
              <w:rPr>
                <w:rFonts w:asciiTheme="minorEastAsia" w:hAnsiTheme="minorEastAsia"/>
                <w:sz w:val="24"/>
                <w:lang w:bidi="ar"/>
              </w:rPr>
            </w:pPr>
            <w:r>
              <w:rPr>
                <w:rFonts w:hint="eastAsia" w:asciiTheme="minorEastAsia" w:hAnsiTheme="minorEastAsia"/>
                <w:sz w:val="24"/>
                <w:lang w:bidi="ar"/>
              </w:rPr>
              <w:t>电缆保护管</w:t>
            </w:r>
          </w:p>
        </w:tc>
        <w:tc>
          <w:tcPr>
            <w:tcW w:w="2694" w:type="dxa"/>
            <w:tcMar>
              <w:top w:w="15" w:type="dxa"/>
              <w:left w:w="15" w:type="dxa"/>
              <w:right w:w="15" w:type="dxa"/>
            </w:tcMar>
            <w:vAlign w:val="center"/>
          </w:tcPr>
          <w:p w14:paraId="64B40FFE">
            <w:pPr>
              <w:rPr>
                <w:rFonts w:asciiTheme="minorEastAsia" w:hAnsiTheme="minorEastAsia"/>
                <w:sz w:val="24"/>
                <w:lang w:bidi="ar"/>
              </w:rPr>
            </w:pPr>
            <w:r>
              <w:rPr>
                <w:rFonts w:hint="eastAsia" w:asciiTheme="minorEastAsia" w:hAnsiTheme="minorEastAsia"/>
                <w:sz w:val="24"/>
                <w:lang w:bidi="ar"/>
              </w:rPr>
              <w:t>PE管 φ20</w:t>
            </w:r>
          </w:p>
        </w:tc>
        <w:tc>
          <w:tcPr>
            <w:tcW w:w="998" w:type="dxa"/>
            <w:tcMar>
              <w:top w:w="15" w:type="dxa"/>
              <w:left w:w="15" w:type="dxa"/>
              <w:right w:w="15" w:type="dxa"/>
            </w:tcMar>
            <w:vAlign w:val="center"/>
          </w:tcPr>
          <w:p w14:paraId="4B1503FC">
            <w:pPr>
              <w:rPr>
                <w:rFonts w:asciiTheme="minorEastAsia" w:hAnsiTheme="minorEastAsia"/>
                <w:sz w:val="24"/>
                <w:lang w:bidi="ar"/>
              </w:rPr>
            </w:pPr>
            <w:r>
              <w:rPr>
                <w:rFonts w:hint="eastAsia" w:asciiTheme="minorEastAsia" w:hAnsiTheme="minorEastAsia"/>
                <w:sz w:val="24"/>
                <w:lang w:bidi="ar"/>
              </w:rPr>
              <w:t>3000米</w:t>
            </w:r>
          </w:p>
        </w:tc>
      </w:tr>
      <w:tr w14:paraId="3161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0E56F1C2">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4036FD83">
            <w:pPr>
              <w:rPr>
                <w:rFonts w:asciiTheme="minorEastAsia" w:hAnsiTheme="minorEastAsia"/>
                <w:sz w:val="24"/>
                <w:lang w:bidi="ar"/>
              </w:rPr>
            </w:pPr>
          </w:p>
        </w:tc>
        <w:tc>
          <w:tcPr>
            <w:tcW w:w="3685" w:type="dxa"/>
            <w:tcMar>
              <w:top w:w="15" w:type="dxa"/>
              <w:left w:w="15" w:type="dxa"/>
              <w:right w:w="15" w:type="dxa"/>
            </w:tcMar>
            <w:vAlign w:val="center"/>
          </w:tcPr>
          <w:p w14:paraId="2C3FE529">
            <w:pPr>
              <w:jc w:val="center"/>
              <w:rPr>
                <w:rFonts w:asciiTheme="minorEastAsia" w:hAnsiTheme="minorEastAsia"/>
                <w:sz w:val="24"/>
                <w:lang w:bidi="ar"/>
              </w:rPr>
            </w:pPr>
            <w:r>
              <w:rPr>
                <w:rFonts w:hint="eastAsia" w:asciiTheme="minorEastAsia" w:hAnsiTheme="minorEastAsia"/>
                <w:sz w:val="24"/>
                <w:lang w:bidi="ar"/>
              </w:rPr>
              <w:t>单相5孔插座</w:t>
            </w:r>
          </w:p>
        </w:tc>
        <w:tc>
          <w:tcPr>
            <w:tcW w:w="2694" w:type="dxa"/>
            <w:tcMar>
              <w:top w:w="15" w:type="dxa"/>
              <w:left w:w="15" w:type="dxa"/>
              <w:right w:w="15" w:type="dxa"/>
            </w:tcMar>
          </w:tcPr>
          <w:p w14:paraId="674406C8">
            <w:pPr>
              <w:rPr>
                <w:rFonts w:asciiTheme="minorEastAsia" w:hAnsiTheme="minorEastAsia"/>
                <w:sz w:val="24"/>
                <w:lang w:bidi="ar"/>
              </w:rPr>
            </w:pPr>
            <w:r>
              <w:rPr>
                <w:rFonts w:hint="eastAsia" w:asciiTheme="minorEastAsia" w:hAnsiTheme="minorEastAsia"/>
                <w:sz w:val="24"/>
                <w:lang w:bidi="ar"/>
              </w:rPr>
              <w:t>220V 10A</w:t>
            </w:r>
          </w:p>
        </w:tc>
        <w:tc>
          <w:tcPr>
            <w:tcW w:w="998" w:type="dxa"/>
            <w:tcMar>
              <w:top w:w="15" w:type="dxa"/>
              <w:left w:w="15" w:type="dxa"/>
              <w:right w:w="15" w:type="dxa"/>
            </w:tcMar>
            <w:vAlign w:val="center"/>
          </w:tcPr>
          <w:p w14:paraId="2C860CDF">
            <w:pPr>
              <w:rPr>
                <w:rFonts w:asciiTheme="minorEastAsia" w:hAnsiTheme="minorEastAsia"/>
                <w:sz w:val="24"/>
                <w:lang w:bidi="ar"/>
              </w:rPr>
            </w:pPr>
            <w:r>
              <w:rPr>
                <w:rFonts w:hint="eastAsia" w:asciiTheme="minorEastAsia" w:hAnsiTheme="minorEastAsia"/>
                <w:sz w:val="24"/>
                <w:lang w:bidi="ar"/>
              </w:rPr>
              <w:t>24套</w:t>
            </w:r>
          </w:p>
        </w:tc>
      </w:tr>
      <w:tr w14:paraId="4FCA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2FABADA5">
            <w:pPr>
              <w:numPr>
                <w:ilvl w:val="0"/>
                <w:numId w:val="4"/>
              </w:numPr>
              <w:ind w:left="425" w:leftChars="0" w:hanging="425" w:firstLineChars="0"/>
              <w:jc w:val="center"/>
              <w:rPr>
                <w:rFonts w:asciiTheme="minorEastAsia" w:hAnsiTheme="minorEastAsia"/>
                <w:sz w:val="24"/>
                <w:lang w:bidi="ar"/>
              </w:rPr>
            </w:pPr>
          </w:p>
        </w:tc>
        <w:tc>
          <w:tcPr>
            <w:tcW w:w="1286" w:type="dxa"/>
            <w:vMerge w:val="restart"/>
            <w:tcMar>
              <w:top w:w="15" w:type="dxa"/>
              <w:left w:w="15" w:type="dxa"/>
              <w:right w:w="15" w:type="dxa"/>
            </w:tcMar>
            <w:vAlign w:val="center"/>
          </w:tcPr>
          <w:p w14:paraId="03E84B24">
            <w:pPr>
              <w:rPr>
                <w:rFonts w:asciiTheme="minorEastAsia" w:hAnsiTheme="minorEastAsia"/>
                <w:sz w:val="24"/>
                <w:lang w:bidi="ar"/>
              </w:rPr>
            </w:pPr>
            <w:r>
              <w:rPr>
                <w:rFonts w:hint="eastAsia" w:asciiTheme="minorEastAsia" w:hAnsiTheme="minorEastAsia"/>
                <w:sz w:val="24"/>
                <w:lang w:bidi="ar"/>
              </w:rPr>
              <w:t>森林眼森林防火视频监控系统</w:t>
            </w:r>
          </w:p>
        </w:tc>
        <w:tc>
          <w:tcPr>
            <w:tcW w:w="3685" w:type="dxa"/>
            <w:tcMar>
              <w:top w:w="15" w:type="dxa"/>
              <w:left w:w="15" w:type="dxa"/>
              <w:right w:w="15" w:type="dxa"/>
            </w:tcMar>
          </w:tcPr>
          <w:p w14:paraId="75B40F39">
            <w:pPr>
              <w:jc w:val="center"/>
              <w:rPr>
                <w:rFonts w:asciiTheme="minorEastAsia" w:hAnsiTheme="minorEastAsia"/>
                <w:sz w:val="24"/>
                <w:lang w:bidi="ar"/>
              </w:rPr>
            </w:pPr>
            <w:r>
              <w:rPr>
                <w:rFonts w:hint="eastAsia" w:asciiTheme="minorEastAsia" w:hAnsiTheme="minorEastAsia"/>
                <w:sz w:val="24"/>
                <w:lang w:bidi="ar"/>
              </w:rPr>
              <w:t>森林眼森林防火远程监控系统智能终端</w:t>
            </w:r>
          </w:p>
        </w:tc>
        <w:tc>
          <w:tcPr>
            <w:tcW w:w="2694" w:type="dxa"/>
            <w:tcMar>
              <w:top w:w="15" w:type="dxa"/>
              <w:left w:w="15" w:type="dxa"/>
              <w:right w:w="15" w:type="dxa"/>
            </w:tcMar>
          </w:tcPr>
          <w:p w14:paraId="789E131A">
            <w:pPr>
              <w:rPr>
                <w:rFonts w:asciiTheme="minorEastAsia" w:hAnsiTheme="minorEastAsia"/>
                <w:sz w:val="24"/>
                <w:lang w:bidi="ar"/>
              </w:rPr>
            </w:pPr>
            <w:r>
              <w:rPr>
                <w:rFonts w:hint="eastAsia" w:asciiTheme="minorEastAsia" w:hAnsiTheme="minorEastAsia"/>
                <w:sz w:val="24"/>
                <w:lang w:bidi="ar"/>
              </w:rPr>
              <w:t>　</w:t>
            </w:r>
            <w:r>
              <w:rPr>
                <w:rFonts w:asciiTheme="minorEastAsia" w:hAnsiTheme="minorEastAsia"/>
                <w:sz w:val="24"/>
                <w:lang w:bidi="ar"/>
              </w:rPr>
              <w:t>FW-500ED1-II</w:t>
            </w:r>
          </w:p>
        </w:tc>
        <w:tc>
          <w:tcPr>
            <w:tcW w:w="998" w:type="dxa"/>
            <w:tcMar>
              <w:top w:w="15" w:type="dxa"/>
              <w:left w:w="15" w:type="dxa"/>
              <w:right w:w="15" w:type="dxa"/>
            </w:tcMar>
          </w:tcPr>
          <w:p w14:paraId="7A60CAC0">
            <w:pPr>
              <w:rPr>
                <w:rFonts w:asciiTheme="minorEastAsia" w:hAnsiTheme="minorEastAsia"/>
                <w:sz w:val="24"/>
                <w:lang w:bidi="ar"/>
              </w:rPr>
            </w:pPr>
            <w:r>
              <w:rPr>
                <w:rFonts w:asciiTheme="minorEastAsia" w:hAnsiTheme="minorEastAsia"/>
                <w:sz w:val="24"/>
                <w:lang w:bidi="ar"/>
              </w:rPr>
              <w:t>2台</w:t>
            </w:r>
          </w:p>
        </w:tc>
      </w:tr>
      <w:tr w14:paraId="7281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73B9153F">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0A580B1E">
            <w:pPr>
              <w:rPr>
                <w:rFonts w:asciiTheme="minorEastAsia" w:hAnsiTheme="minorEastAsia"/>
                <w:sz w:val="24"/>
                <w:lang w:bidi="ar"/>
              </w:rPr>
            </w:pPr>
          </w:p>
        </w:tc>
        <w:tc>
          <w:tcPr>
            <w:tcW w:w="3685" w:type="dxa"/>
            <w:tcMar>
              <w:top w:w="15" w:type="dxa"/>
              <w:left w:w="15" w:type="dxa"/>
              <w:right w:w="15" w:type="dxa"/>
            </w:tcMar>
          </w:tcPr>
          <w:p w14:paraId="31B371A1">
            <w:pPr>
              <w:jc w:val="center"/>
              <w:rPr>
                <w:rFonts w:asciiTheme="minorEastAsia" w:hAnsiTheme="minorEastAsia"/>
                <w:sz w:val="24"/>
                <w:lang w:bidi="ar"/>
              </w:rPr>
            </w:pPr>
            <w:r>
              <w:rPr>
                <w:rFonts w:hint="eastAsia" w:asciiTheme="minorEastAsia" w:hAnsiTheme="minorEastAsia"/>
                <w:sz w:val="24"/>
                <w:lang w:bidi="ar"/>
              </w:rPr>
              <w:t>防盗枪机摄像头</w:t>
            </w:r>
          </w:p>
        </w:tc>
        <w:tc>
          <w:tcPr>
            <w:tcW w:w="2694" w:type="dxa"/>
            <w:tcMar>
              <w:top w:w="15" w:type="dxa"/>
              <w:left w:w="15" w:type="dxa"/>
              <w:right w:w="15" w:type="dxa"/>
            </w:tcMar>
          </w:tcPr>
          <w:p w14:paraId="40427A8C">
            <w:pPr>
              <w:rPr>
                <w:rFonts w:asciiTheme="minorEastAsia" w:hAnsiTheme="minorEastAsia"/>
                <w:sz w:val="24"/>
                <w:lang w:bidi="ar"/>
              </w:rPr>
            </w:pPr>
            <w:r>
              <w:rPr>
                <w:rFonts w:hint="eastAsia" w:asciiTheme="minorEastAsia" w:hAnsiTheme="minorEastAsia"/>
                <w:sz w:val="24"/>
                <w:lang w:bidi="ar"/>
              </w:rPr>
              <w:t>　</w:t>
            </w:r>
            <w:r>
              <w:rPr>
                <w:rFonts w:asciiTheme="minorEastAsia" w:hAnsiTheme="minorEastAsia"/>
                <w:sz w:val="24"/>
                <w:lang w:bidi="ar"/>
              </w:rPr>
              <w:t>DS-2CD4A20F-IZ</w:t>
            </w:r>
          </w:p>
        </w:tc>
        <w:tc>
          <w:tcPr>
            <w:tcW w:w="998" w:type="dxa"/>
            <w:tcMar>
              <w:top w:w="15" w:type="dxa"/>
              <w:left w:w="15" w:type="dxa"/>
              <w:right w:w="15" w:type="dxa"/>
            </w:tcMar>
          </w:tcPr>
          <w:p w14:paraId="3042001F">
            <w:pPr>
              <w:rPr>
                <w:rFonts w:asciiTheme="minorEastAsia" w:hAnsiTheme="minorEastAsia"/>
                <w:sz w:val="24"/>
                <w:lang w:bidi="ar"/>
              </w:rPr>
            </w:pPr>
            <w:r>
              <w:rPr>
                <w:rFonts w:asciiTheme="minorEastAsia" w:hAnsiTheme="minorEastAsia"/>
                <w:sz w:val="24"/>
                <w:lang w:bidi="ar"/>
              </w:rPr>
              <w:t>2台</w:t>
            </w:r>
          </w:p>
        </w:tc>
      </w:tr>
      <w:tr w14:paraId="2516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5F262053">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0F6643E5">
            <w:pPr>
              <w:rPr>
                <w:rFonts w:asciiTheme="minorEastAsia" w:hAnsiTheme="minorEastAsia"/>
                <w:sz w:val="24"/>
                <w:lang w:bidi="ar"/>
              </w:rPr>
            </w:pPr>
          </w:p>
        </w:tc>
        <w:tc>
          <w:tcPr>
            <w:tcW w:w="3685" w:type="dxa"/>
            <w:tcMar>
              <w:top w:w="15" w:type="dxa"/>
              <w:left w:w="15" w:type="dxa"/>
              <w:right w:w="15" w:type="dxa"/>
            </w:tcMar>
          </w:tcPr>
          <w:p w14:paraId="71F86840">
            <w:pPr>
              <w:jc w:val="center"/>
              <w:rPr>
                <w:rFonts w:asciiTheme="minorEastAsia" w:hAnsiTheme="minorEastAsia"/>
                <w:sz w:val="24"/>
                <w:lang w:bidi="ar"/>
              </w:rPr>
            </w:pPr>
            <w:r>
              <w:rPr>
                <w:rFonts w:hint="eastAsia" w:asciiTheme="minorEastAsia" w:hAnsiTheme="minorEastAsia"/>
                <w:sz w:val="24"/>
                <w:lang w:bidi="ar"/>
              </w:rPr>
              <w:t>森林眼主塔</w:t>
            </w:r>
          </w:p>
        </w:tc>
        <w:tc>
          <w:tcPr>
            <w:tcW w:w="2694" w:type="dxa"/>
            <w:tcMar>
              <w:top w:w="15" w:type="dxa"/>
              <w:left w:w="15" w:type="dxa"/>
              <w:right w:w="15" w:type="dxa"/>
            </w:tcMar>
          </w:tcPr>
          <w:p w14:paraId="5BEC085C">
            <w:pPr>
              <w:rPr>
                <w:rFonts w:asciiTheme="minorEastAsia" w:hAnsiTheme="minorEastAsia"/>
                <w:sz w:val="24"/>
                <w:lang w:bidi="ar"/>
              </w:rPr>
            </w:pPr>
            <w:r>
              <w:rPr>
                <w:rFonts w:hint="eastAsia" w:asciiTheme="minorEastAsia" w:hAnsiTheme="minorEastAsia"/>
                <w:sz w:val="24"/>
                <w:lang w:bidi="ar"/>
              </w:rPr>
              <w:t>定制</w:t>
            </w:r>
          </w:p>
        </w:tc>
        <w:tc>
          <w:tcPr>
            <w:tcW w:w="998" w:type="dxa"/>
            <w:tcMar>
              <w:top w:w="15" w:type="dxa"/>
              <w:left w:w="15" w:type="dxa"/>
              <w:right w:w="15" w:type="dxa"/>
            </w:tcMar>
          </w:tcPr>
          <w:p w14:paraId="35C4E45F">
            <w:pPr>
              <w:rPr>
                <w:rFonts w:asciiTheme="minorEastAsia" w:hAnsiTheme="minorEastAsia"/>
                <w:sz w:val="24"/>
                <w:lang w:bidi="ar"/>
              </w:rPr>
            </w:pPr>
            <w:r>
              <w:rPr>
                <w:rFonts w:asciiTheme="minorEastAsia" w:hAnsiTheme="minorEastAsia"/>
                <w:sz w:val="24"/>
                <w:lang w:bidi="ar"/>
              </w:rPr>
              <w:t>2套</w:t>
            </w:r>
          </w:p>
        </w:tc>
      </w:tr>
      <w:tr w14:paraId="5737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19009501">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5DBE3F16">
            <w:pPr>
              <w:rPr>
                <w:rFonts w:asciiTheme="minorEastAsia" w:hAnsiTheme="minorEastAsia"/>
                <w:sz w:val="24"/>
                <w:lang w:bidi="ar"/>
              </w:rPr>
            </w:pPr>
          </w:p>
        </w:tc>
        <w:tc>
          <w:tcPr>
            <w:tcW w:w="3685" w:type="dxa"/>
            <w:tcMar>
              <w:top w:w="15" w:type="dxa"/>
              <w:left w:w="15" w:type="dxa"/>
              <w:right w:w="15" w:type="dxa"/>
            </w:tcMar>
          </w:tcPr>
          <w:p w14:paraId="3584EA12">
            <w:pPr>
              <w:jc w:val="center"/>
              <w:rPr>
                <w:rFonts w:asciiTheme="minorEastAsia" w:hAnsiTheme="minorEastAsia"/>
                <w:sz w:val="24"/>
                <w:lang w:bidi="ar"/>
              </w:rPr>
            </w:pPr>
            <w:r>
              <w:rPr>
                <w:rFonts w:hint="eastAsia" w:asciiTheme="minorEastAsia" w:hAnsiTheme="minorEastAsia"/>
                <w:sz w:val="24"/>
                <w:lang w:bidi="ar"/>
              </w:rPr>
              <w:t>服务器</w:t>
            </w:r>
          </w:p>
        </w:tc>
        <w:tc>
          <w:tcPr>
            <w:tcW w:w="2694" w:type="dxa"/>
            <w:tcMar>
              <w:top w:w="15" w:type="dxa"/>
              <w:left w:w="15" w:type="dxa"/>
              <w:right w:w="15" w:type="dxa"/>
            </w:tcMar>
          </w:tcPr>
          <w:p w14:paraId="6322C773">
            <w:pPr>
              <w:rPr>
                <w:rFonts w:asciiTheme="minorEastAsia" w:hAnsiTheme="minorEastAsia"/>
                <w:sz w:val="24"/>
                <w:lang w:bidi="ar"/>
              </w:rPr>
            </w:pPr>
            <w:r>
              <w:rPr>
                <w:rFonts w:hint="eastAsia" w:asciiTheme="minorEastAsia" w:hAnsiTheme="minorEastAsia"/>
                <w:sz w:val="24"/>
                <w:lang w:bidi="ar"/>
              </w:rPr>
              <w:t>　联想</w:t>
            </w:r>
          </w:p>
        </w:tc>
        <w:tc>
          <w:tcPr>
            <w:tcW w:w="998" w:type="dxa"/>
            <w:tcMar>
              <w:top w:w="15" w:type="dxa"/>
              <w:left w:w="15" w:type="dxa"/>
              <w:right w:w="15" w:type="dxa"/>
            </w:tcMar>
          </w:tcPr>
          <w:p w14:paraId="4D666E4B">
            <w:pPr>
              <w:rPr>
                <w:rFonts w:asciiTheme="minorEastAsia" w:hAnsiTheme="minorEastAsia"/>
                <w:sz w:val="24"/>
                <w:lang w:bidi="ar"/>
              </w:rPr>
            </w:pPr>
            <w:r>
              <w:rPr>
                <w:rFonts w:asciiTheme="minorEastAsia" w:hAnsiTheme="minorEastAsia"/>
                <w:sz w:val="24"/>
                <w:lang w:bidi="ar"/>
              </w:rPr>
              <w:t>1台</w:t>
            </w:r>
          </w:p>
        </w:tc>
      </w:tr>
      <w:tr w14:paraId="6106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1F098114">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6B7F008C">
            <w:pPr>
              <w:rPr>
                <w:rFonts w:asciiTheme="minorEastAsia" w:hAnsiTheme="minorEastAsia"/>
                <w:sz w:val="24"/>
                <w:lang w:bidi="ar"/>
              </w:rPr>
            </w:pPr>
          </w:p>
        </w:tc>
        <w:tc>
          <w:tcPr>
            <w:tcW w:w="3685" w:type="dxa"/>
            <w:tcMar>
              <w:top w:w="15" w:type="dxa"/>
              <w:left w:w="15" w:type="dxa"/>
              <w:right w:w="15" w:type="dxa"/>
            </w:tcMar>
          </w:tcPr>
          <w:p w14:paraId="6BF32610">
            <w:pPr>
              <w:jc w:val="center"/>
              <w:rPr>
                <w:rFonts w:asciiTheme="minorEastAsia" w:hAnsiTheme="minorEastAsia"/>
                <w:sz w:val="24"/>
                <w:lang w:bidi="ar"/>
              </w:rPr>
            </w:pPr>
            <w:r>
              <w:rPr>
                <w:rFonts w:asciiTheme="minorEastAsia" w:hAnsiTheme="minorEastAsia"/>
                <w:sz w:val="24"/>
                <w:lang w:bidi="ar"/>
              </w:rPr>
              <w:t>NVR</w:t>
            </w:r>
          </w:p>
        </w:tc>
        <w:tc>
          <w:tcPr>
            <w:tcW w:w="2694" w:type="dxa"/>
            <w:tcMar>
              <w:top w:w="15" w:type="dxa"/>
              <w:left w:w="15" w:type="dxa"/>
              <w:right w:w="15" w:type="dxa"/>
            </w:tcMar>
          </w:tcPr>
          <w:p w14:paraId="1EA27D42">
            <w:pPr>
              <w:rPr>
                <w:rFonts w:asciiTheme="minorEastAsia" w:hAnsiTheme="minorEastAsia"/>
                <w:sz w:val="24"/>
                <w:lang w:bidi="ar"/>
              </w:rPr>
            </w:pPr>
            <w:r>
              <w:rPr>
                <w:rFonts w:hint="eastAsia" w:asciiTheme="minorEastAsia" w:hAnsiTheme="minorEastAsia"/>
                <w:sz w:val="24"/>
                <w:lang w:bidi="ar"/>
              </w:rPr>
              <w:t>　</w:t>
            </w:r>
          </w:p>
        </w:tc>
        <w:tc>
          <w:tcPr>
            <w:tcW w:w="998" w:type="dxa"/>
            <w:tcMar>
              <w:top w:w="15" w:type="dxa"/>
              <w:left w:w="15" w:type="dxa"/>
              <w:right w:w="15" w:type="dxa"/>
            </w:tcMar>
          </w:tcPr>
          <w:p w14:paraId="644CDBFC">
            <w:pPr>
              <w:rPr>
                <w:rFonts w:asciiTheme="minorEastAsia" w:hAnsiTheme="minorEastAsia"/>
                <w:sz w:val="24"/>
                <w:lang w:bidi="ar"/>
              </w:rPr>
            </w:pPr>
            <w:r>
              <w:rPr>
                <w:rFonts w:asciiTheme="minorEastAsia" w:hAnsiTheme="minorEastAsia"/>
                <w:sz w:val="24"/>
                <w:lang w:bidi="ar"/>
              </w:rPr>
              <w:t>1台</w:t>
            </w:r>
          </w:p>
        </w:tc>
      </w:tr>
      <w:tr w14:paraId="3B38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3371DF92">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422961BF">
            <w:pPr>
              <w:rPr>
                <w:rFonts w:asciiTheme="minorEastAsia" w:hAnsiTheme="minorEastAsia"/>
                <w:sz w:val="24"/>
                <w:lang w:bidi="ar"/>
              </w:rPr>
            </w:pPr>
          </w:p>
        </w:tc>
        <w:tc>
          <w:tcPr>
            <w:tcW w:w="3685" w:type="dxa"/>
            <w:tcMar>
              <w:top w:w="15" w:type="dxa"/>
              <w:left w:w="15" w:type="dxa"/>
              <w:right w:w="15" w:type="dxa"/>
            </w:tcMar>
          </w:tcPr>
          <w:p w14:paraId="6CBF5B36">
            <w:pPr>
              <w:jc w:val="center"/>
              <w:rPr>
                <w:rFonts w:asciiTheme="minorEastAsia" w:hAnsiTheme="minorEastAsia"/>
                <w:sz w:val="24"/>
                <w:lang w:bidi="ar"/>
              </w:rPr>
            </w:pPr>
            <w:r>
              <w:rPr>
                <w:rFonts w:hint="eastAsia" w:asciiTheme="minorEastAsia" w:hAnsiTheme="minorEastAsia"/>
                <w:sz w:val="24"/>
                <w:lang w:bidi="ar"/>
              </w:rPr>
              <w:t>中控机</w:t>
            </w:r>
          </w:p>
        </w:tc>
        <w:tc>
          <w:tcPr>
            <w:tcW w:w="2694" w:type="dxa"/>
            <w:tcMar>
              <w:top w:w="15" w:type="dxa"/>
              <w:left w:w="15" w:type="dxa"/>
              <w:right w:w="15" w:type="dxa"/>
            </w:tcMar>
          </w:tcPr>
          <w:p w14:paraId="79397BEB">
            <w:pPr>
              <w:rPr>
                <w:rFonts w:asciiTheme="minorEastAsia" w:hAnsiTheme="minorEastAsia"/>
                <w:sz w:val="24"/>
                <w:lang w:bidi="ar"/>
              </w:rPr>
            </w:pPr>
            <w:r>
              <w:rPr>
                <w:rFonts w:hint="eastAsia" w:asciiTheme="minorEastAsia" w:hAnsiTheme="minorEastAsia"/>
                <w:sz w:val="24"/>
                <w:lang w:bidi="ar"/>
              </w:rPr>
              <w:t>　</w:t>
            </w:r>
          </w:p>
        </w:tc>
        <w:tc>
          <w:tcPr>
            <w:tcW w:w="998" w:type="dxa"/>
            <w:tcMar>
              <w:top w:w="15" w:type="dxa"/>
              <w:left w:w="15" w:type="dxa"/>
              <w:right w:w="15" w:type="dxa"/>
            </w:tcMar>
          </w:tcPr>
          <w:p w14:paraId="058C306C">
            <w:pPr>
              <w:rPr>
                <w:rFonts w:asciiTheme="minorEastAsia" w:hAnsiTheme="minorEastAsia"/>
                <w:sz w:val="24"/>
                <w:lang w:bidi="ar"/>
              </w:rPr>
            </w:pPr>
            <w:r>
              <w:rPr>
                <w:rFonts w:asciiTheme="minorEastAsia" w:hAnsiTheme="minorEastAsia"/>
                <w:sz w:val="24"/>
                <w:lang w:bidi="ar"/>
              </w:rPr>
              <w:t>1台</w:t>
            </w:r>
          </w:p>
        </w:tc>
      </w:tr>
      <w:tr w14:paraId="7EC9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06DCAB3A">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7B052935">
            <w:pPr>
              <w:rPr>
                <w:rFonts w:asciiTheme="minorEastAsia" w:hAnsiTheme="minorEastAsia"/>
                <w:sz w:val="24"/>
                <w:lang w:bidi="ar"/>
              </w:rPr>
            </w:pPr>
          </w:p>
        </w:tc>
        <w:tc>
          <w:tcPr>
            <w:tcW w:w="3685" w:type="dxa"/>
            <w:tcMar>
              <w:top w:w="15" w:type="dxa"/>
              <w:left w:w="15" w:type="dxa"/>
              <w:right w:w="15" w:type="dxa"/>
            </w:tcMar>
          </w:tcPr>
          <w:p w14:paraId="57CF9610">
            <w:pPr>
              <w:jc w:val="center"/>
              <w:rPr>
                <w:rFonts w:asciiTheme="minorEastAsia" w:hAnsiTheme="minorEastAsia"/>
                <w:sz w:val="24"/>
                <w:lang w:bidi="ar"/>
              </w:rPr>
            </w:pPr>
            <w:r>
              <w:rPr>
                <w:rFonts w:hint="eastAsia" w:asciiTheme="minorEastAsia" w:hAnsiTheme="minorEastAsia"/>
                <w:sz w:val="24"/>
                <w:lang w:bidi="ar"/>
              </w:rPr>
              <w:t>指控电脑</w:t>
            </w:r>
          </w:p>
        </w:tc>
        <w:tc>
          <w:tcPr>
            <w:tcW w:w="2694" w:type="dxa"/>
            <w:tcMar>
              <w:top w:w="15" w:type="dxa"/>
              <w:left w:w="15" w:type="dxa"/>
              <w:right w:w="15" w:type="dxa"/>
            </w:tcMar>
          </w:tcPr>
          <w:p w14:paraId="22992F6B">
            <w:pPr>
              <w:rPr>
                <w:rFonts w:asciiTheme="minorEastAsia" w:hAnsiTheme="minorEastAsia"/>
                <w:sz w:val="24"/>
                <w:lang w:bidi="ar"/>
              </w:rPr>
            </w:pPr>
            <w:r>
              <w:rPr>
                <w:rFonts w:hint="eastAsia" w:asciiTheme="minorEastAsia" w:hAnsiTheme="minorEastAsia"/>
                <w:sz w:val="24"/>
                <w:lang w:bidi="ar"/>
              </w:rPr>
              <w:t>　</w:t>
            </w:r>
            <w:r>
              <w:rPr>
                <w:rFonts w:asciiTheme="minorEastAsia" w:hAnsiTheme="minorEastAsia"/>
                <w:sz w:val="24"/>
                <w:lang w:bidi="ar"/>
              </w:rPr>
              <w:t>M610-d327</w:t>
            </w:r>
          </w:p>
        </w:tc>
        <w:tc>
          <w:tcPr>
            <w:tcW w:w="998" w:type="dxa"/>
            <w:tcMar>
              <w:top w:w="15" w:type="dxa"/>
              <w:left w:w="15" w:type="dxa"/>
              <w:right w:w="15" w:type="dxa"/>
            </w:tcMar>
          </w:tcPr>
          <w:p w14:paraId="082F1709">
            <w:pPr>
              <w:rPr>
                <w:rFonts w:asciiTheme="minorEastAsia" w:hAnsiTheme="minorEastAsia"/>
                <w:sz w:val="24"/>
                <w:lang w:bidi="ar"/>
              </w:rPr>
            </w:pPr>
            <w:r>
              <w:rPr>
                <w:rFonts w:asciiTheme="minorEastAsia" w:hAnsiTheme="minorEastAsia"/>
                <w:sz w:val="24"/>
                <w:lang w:bidi="ar"/>
              </w:rPr>
              <w:t>1台</w:t>
            </w:r>
          </w:p>
        </w:tc>
      </w:tr>
      <w:tr w14:paraId="7449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55D887E2">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0CCA2E35">
            <w:pPr>
              <w:rPr>
                <w:rFonts w:asciiTheme="minorEastAsia" w:hAnsiTheme="minorEastAsia"/>
                <w:sz w:val="24"/>
                <w:lang w:bidi="ar"/>
              </w:rPr>
            </w:pPr>
          </w:p>
        </w:tc>
        <w:tc>
          <w:tcPr>
            <w:tcW w:w="3685" w:type="dxa"/>
            <w:tcMar>
              <w:top w:w="15" w:type="dxa"/>
              <w:left w:w="15" w:type="dxa"/>
              <w:right w:w="15" w:type="dxa"/>
            </w:tcMar>
          </w:tcPr>
          <w:p w14:paraId="7FE31AE3">
            <w:pPr>
              <w:jc w:val="center"/>
              <w:rPr>
                <w:rFonts w:asciiTheme="minorEastAsia" w:hAnsiTheme="minorEastAsia"/>
                <w:sz w:val="24"/>
                <w:lang w:bidi="ar"/>
              </w:rPr>
            </w:pPr>
            <w:r>
              <w:rPr>
                <w:rFonts w:asciiTheme="minorEastAsia" w:hAnsiTheme="minorEastAsia"/>
                <w:sz w:val="24"/>
                <w:lang w:bidi="ar"/>
              </w:rPr>
              <w:t>GIS</w:t>
            </w:r>
            <w:r>
              <w:rPr>
                <w:rFonts w:hint="eastAsia" w:asciiTheme="minorEastAsia" w:hAnsiTheme="minorEastAsia"/>
                <w:sz w:val="24"/>
                <w:lang w:bidi="ar"/>
              </w:rPr>
              <w:t>电脑</w:t>
            </w:r>
          </w:p>
        </w:tc>
        <w:tc>
          <w:tcPr>
            <w:tcW w:w="2694" w:type="dxa"/>
            <w:tcMar>
              <w:top w:w="15" w:type="dxa"/>
              <w:left w:w="15" w:type="dxa"/>
              <w:right w:w="15" w:type="dxa"/>
            </w:tcMar>
          </w:tcPr>
          <w:p w14:paraId="2B57B0A2">
            <w:pPr>
              <w:rPr>
                <w:rFonts w:asciiTheme="minorEastAsia" w:hAnsiTheme="minorEastAsia"/>
                <w:sz w:val="24"/>
                <w:lang w:bidi="ar"/>
              </w:rPr>
            </w:pPr>
            <w:r>
              <w:rPr>
                <w:rFonts w:hint="eastAsia" w:asciiTheme="minorEastAsia" w:hAnsiTheme="minorEastAsia"/>
                <w:sz w:val="24"/>
                <w:lang w:bidi="ar"/>
              </w:rPr>
              <w:t>　</w:t>
            </w:r>
            <w:r>
              <w:rPr>
                <w:rFonts w:asciiTheme="minorEastAsia" w:hAnsiTheme="minorEastAsia"/>
                <w:sz w:val="24"/>
                <w:lang w:bidi="ar"/>
              </w:rPr>
              <w:t>DELL7040MT</w:t>
            </w:r>
          </w:p>
        </w:tc>
        <w:tc>
          <w:tcPr>
            <w:tcW w:w="998" w:type="dxa"/>
            <w:tcMar>
              <w:top w:w="15" w:type="dxa"/>
              <w:left w:w="15" w:type="dxa"/>
              <w:right w:w="15" w:type="dxa"/>
            </w:tcMar>
          </w:tcPr>
          <w:p w14:paraId="11E48576">
            <w:pPr>
              <w:rPr>
                <w:rFonts w:asciiTheme="minorEastAsia" w:hAnsiTheme="minorEastAsia"/>
                <w:sz w:val="24"/>
                <w:lang w:bidi="ar"/>
              </w:rPr>
            </w:pPr>
            <w:r>
              <w:rPr>
                <w:rFonts w:asciiTheme="minorEastAsia" w:hAnsiTheme="minorEastAsia"/>
                <w:sz w:val="24"/>
                <w:lang w:bidi="ar"/>
              </w:rPr>
              <w:t>1台</w:t>
            </w:r>
          </w:p>
        </w:tc>
      </w:tr>
      <w:tr w14:paraId="4988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06687344">
            <w:pPr>
              <w:numPr>
                <w:ilvl w:val="0"/>
                <w:numId w:val="4"/>
              </w:numPr>
              <w:ind w:left="425" w:leftChars="0" w:hanging="425" w:firstLineChars="0"/>
              <w:jc w:val="center"/>
              <w:rPr>
                <w:rFonts w:asciiTheme="minorEastAsia" w:hAnsiTheme="minorEastAsia"/>
                <w:sz w:val="24"/>
                <w:lang w:bidi="ar"/>
              </w:rPr>
            </w:pPr>
          </w:p>
        </w:tc>
        <w:tc>
          <w:tcPr>
            <w:tcW w:w="1286" w:type="dxa"/>
            <w:vMerge w:val="restart"/>
            <w:tcMar>
              <w:top w:w="15" w:type="dxa"/>
              <w:left w:w="15" w:type="dxa"/>
              <w:right w:w="15" w:type="dxa"/>
            </w:tcMar>
            <w:vAlign w:val="center"/>
          </w:tcPr>
          <w:p w14:paraId="4E40AB54">
            <w:pPr>
              <w:rPr>
                <w:rFonts w:asciiTheme="minorEastAsia" w:hAnsiTheme="minorEastAsia"/>
                <w:sz w:val="24"/>
                <w:lang w:bidi="ar"/>
              </w:rPr>
            </w:pPr>
            <w:r>
              <w:rPr>
                <w:rFonts w:hint="eastAsia" w:asciiTheme="minorEastAsia" w:hAnsiTheme="minorEastAsia"/>
                <w:sz w:val="24"/>
                <w:lang w:bidi="ar"/>
              </w:rPr>
              <w:t>大明山保护区车牌识别管理系统</w:t>
            </w:r>
          </w:p>
        </w:tc>
        <w:tc>
          <w:tcPr>
            <w:tcW w:w="3685" w:type="dxa"/>
            <w:tcMar>
              <w:top w:w="15" w:type="dxa"/>
              <w:left w:w="15" w:type="dxa"/>
              <w:right w:w="15" w:type="dxa"/>
            </w:tcMar>
            <w:vAlign w:val="center"/>
          </w:tcPr>
          <w:p w14:paraId="33257D3B">
            <w:pPr>
              <w:jc w:val="center"/>
              <w:rPr>
                <w:rFonts w:asciiTheme="minorEastAsia" w:hAnsiTheme="minorEastAsia"/>
                <w:sz w:val="24"/>
                <w:lang w:bidi="ar"/>
              </w:rPr>
            </w:pPr>
            <w:r>
              <w:rPr>
                <w:rFonts w:hint="eastAsia" w:asciiTheme="minorEastAsia" w:hAnsiTheme="minorEastAsia"/>
                <w:sz w:val="24"/>
                <w:lang w:bidi="ar"/>
              </w:rPr>
              <w:t>卡口专用高速摄像机（主机）</w:t>
            </w:r>
          </w:p>
        </w:tc>
        <w:tc>
          <w:tcPr>
            <w:tcW w:w="2694" w:type="dxa"/>
            <w:tcMar>
              <w:top w:w="15" w:type="dxa"/>
              <w:left w:w="15" w:type="dxa"/>
              <w:right w:w="15" w:type="dxa"/>
            </w:tcMar>
            <w:vAlign w:val="center"/>
          </w:tcPr>
          <w:p w14:paraId="4B915C37">
            <w:pPr>
              <w:rPr>
                <w:rFonts w:asciiTheme="minorEastAsia" w:hAnsiTheme="minorEastAsia"/>
                <w:sz w:val="24"/>
                <w:lang w:bidi="ar"/>
              </w:rPr>
            </w:pPr>
            <w:r>
              <w:rPr>
                <w:rFonts w:hint="eastAsia" w:asciiTheme="minorEastAsia" w:hAnsiTheme="minorEastAsia"/>
                <w:sz w:val="24"/>
                <w:lang w:bidi="ar"/>
              </w:rPr>
              <w:t>KT-VPP-bc-1-1s</w:t>
            </w:r>
          </w:p>
        </w:tc>
        <w:tc>
          <w:tcPr>
            <w:tcW w:w="998" w:type="dxa"/>
            <w:tcMar>
              <w:top w:w="15" w:type="dxa"/>
              <w:left w:w="15" w:type="dxa"/>
              <w:right w:w="15" w:type="dxa"/>
            </w:tcMar>
            <w:vAlign w:val="center"/>
          </w:tcPr>
          <w:p w14:paraId="2EAC9600">
            <w:pPr>
              <w:rPr>
                <w:rFonts w:asciiTheme="minorEastAsia" w:hAnsiTheme="minorEastAsia"/>
                <w:sz w:val="24"/>
                <w:lang w:bidi="ar"/>
              </w:rPr>
            </w:pPr>
            <w:r>
              <w:rPr>
                <w:rFonts w:hint="eastAsia" w:asciiTheme="minorEastAsia" w:hAnsiTheme="minorEastAsia"/>
                <w:sz w:val="24"/>
                <w:lang w:bidi="ar"/>
              </w:rPr>
              <w:t>7套</w:t>
            </w:r>
          </w:p>
        </w:tc>
      </w:tr>
      <w:tr w14:paraId="5A3A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7E5CED92">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25B27556">
            <w:pPr>
              <w:rPr>
                <w:rFonts w:asciiTheme="minorEastAsia" w:hAnsiTheme="minorEastAsia"/>
                <w:sz w:val="24"/>
                <w:lang w:bidi="ar"/>
              </w:rPr>
            </w:pPr>
          </w:p>
        </w:tc>
        <w:tc>
          <w:tcPr>
            <w:tcW w:w="3685" w:type="dxa"/>
            <w:tcMar>
              <w:top w:w="15" w:type="dxa"/>
              <w:left w:w="15" w:type="dxa"/>
              <w:right w:w="15" w:type="dxa"/>
            </w:tcMar>
            <w:vAlign w:val="center"/>
          </w:tcPr>
          <w:p w14:paraId="0710712C">
            <w:pPr>
              <w:jc w:val="center"/>
              <w:rPr>
                <w:rFonts w:asciiTheme="minorEastAsia" w:hAnsiTheme="minorEastAsia"/>
                <w:sz w:val="24"/>
                <w:lang w:bidi="ar"/>
              </w:rPr>
            </w:pPr>
            <w:r>
              <w:rPr>
                <w:rFonts w:hint="eastAsia" w:asciiTheme="minorEastAsia" w:hAnsiTheme="minorEastAsia"/>
                <w:sz w:val="24"/>
                <w:lang w:bidi="ar"/>
              </w:rPr>
              <w:t>入口显示屏</w:t>
            </w:r>
          </w:p>
        </w:tc>
        <w:tc>
          <w:tcPr>
            <w:tcW w:w="2694" w:type="dxa"/>
            <w:tcMar>
              <w:top w:w="15" w:type="dxa"/>
              <w:left w:w="15" w:type="dxa"/>
              <w:right w:w="15" w:type="dxa"/>
            </w:tcMar>
            <w:vAlign w:val="center"/>
          </w:tcPr>
          <w:p w14:paraId="6BA8F639">
            <w:pPr>
              <w:rPr>
                <w:rFonts w:asciiTheme="minorEastAsia" w:hAnsiTheme="minorEastAsia"/>
                <w:sz w:val="24"/>
                <w:lang w:bidi="ar"/>
              </w:rPr>
            </w:pPr>
            <w:r>
              <w:rPr>
                <w:rFonts w:hint="eastAsia" w:asciiTheme="minorEastAsia" w:hAnsiTheme="minorEastAsia"/>
                <w:sz w:val="24"/>
                <w:lang w:bidi="ar"/>
              </w:rPr>
              <w:t>KT-pd-pl</w:t>
            </w:r>
          </w:p>
        </w:tc>
        <w:tc>
          <w:tcPr>
            <w:tcW w:w="998" w:type="dxa"/>
            <w:tcMar>
              <w:top w:w="15" w:type="dxa"/>
              <w:left w:w="15" w:type="dxa"/>
              <w:right w:w="15" w:type="dxa"/>
            </w:tcMar>
            <w:vAlign w:val="center"/>
          </w:tcPr>
          <w:p w14:paraId="43D1CA8F">
            <w:pPr>
              <w:rPr>
                <w:rFonts w:asciiTheme="minorEastAsia" w:hAnsiTheme="minorEastAsia"/>
                <w:sz w:val="24"/>
                <w:lang w:bidi="ar"/>
              </w:rPr>
            </w:pPr>
            <w:r>
              <w:rPr>
                <w:rFonts w:hint="eastAsia" w:asciiTheme="minorEastAsia" w:hAnsiTheme="minorEastAsia"/>
                <w:sz w:val="24"/>
                <w:lang w:bidi="ar"/>
              </w:rPr>
              <w:t>2块</w:t>
            </w:r>
          </w:p>
        </w:tc>
      </w:tr>
      <w:tr w14:paraId="1C30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822" w:type="dxa"/>
            <w:tcMar>
              <w:top w:w="15" w:type="dxa"/>
              <w:left w:w="15" w:type="dxa"/>
              <w:right w:w="15" w:type="dxa"/>
            </w:tcMar>
            <w:vAlign w:val="bottom"/>
          </w:tcPr>
          <w:p w14:paraId="36BEB122">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56357B7F">
            <w:pPr>
              <w:rPr>
                <w:rFonts w:asciiTheme="minorEastAsia" w:hAnsiTheme="minorEastAsia"/>
                <w:sz w:val="24"/>
                <w:lang w:bidi="ar"/>
              </w:rPr>
            </w:pPr>
          </w:p>
        </w:tc>
        <w:tc>
          <w:tcPr>
            <w:tcW w:w="3685" w:type="dxa"/>
            <w:tcMar>
              <w:top w:w="15" w:type="dxa"/>
              <w:left w:w="15" w:type="dxa"/>
              <w:right w:w="15" w:type="dxa"/>
            </w:tcMar>
            <w:vAlign w:val="center"/>
          </w:tcPr>
          <w:p w14:paraId="1983141C">
            <w:pPr>
              <w:jc w:val="center"/>
              <w:rPr>
                <w:rFonts w:asciiTheme="minorEastAsia" w:hAnsiTheme="minorEastAsia"/>
                <w:sz w:val="24"/>
                <w:lang w:bidi="ar"/>
              </w:rPr>
            </w:pPr>
            <w:r>
              <w:rPr>
                <w:rFonts w:hint="eastAsia" w:asciiTheme="minorEastAsia" w:hAnsiTheme="minorEastAsia"/>
                <w:sz w:val="24"/>
                <w:lang w:bidi="ar"/>
              </w:rPr>
              <w:t>出口显示屏</w:t>
            </w:r>
          </w:p>
        </w:tc>
        <w:tc>
          <w:tcPr>
            <w:tcW w:w="2694" w:type="dxa"/>
            <w:tcMar>
              <w:top w:w="15" w:type="dxa"/>
              <w:left w:w="15" w:type="dxa"/>
              <w:right w:w="15" w:type="dxa"/>
            </w:tcMar>
            <w:vAlign w:val="center"/>
          </w:tcPr>
          <w:p w14:paraId="17E65384">
            <w:pPr>
              <w:rPr>
                <w:rFonts w:asciiTheme="minorEastAsia" w:hAnsiTheme="minorEastAsia"/>
                <w:sz w:val="24"/>
                <w:lang w:bidi="ar"/>
              </w:rPr>
            </w:pPr>
            <w:r>
              <w:rPr>
                <w:rFonts w:hint="eastAsia" w:asciiTheme="minorEastAsia" w:hAnsiTheme="minorEastAsia"/>
                <w:sz w:val="24"/>
                <w:lang w:bidi="ar"/>
              </w:rPr>
              <w:t>KT-pd-p2</w:t>
            </w:r>
          </w:p>
        </w:tc>
        <w:tc>
          <w:tcPr>
            <w:tcW w:w="998" w:type="dxa"/>
            <w:tcMar>
              <w:top w:w="15" w:type="dxa"/>
              <w:left w:w="15" w:type="dxa"/>
              <w:right w:w="15" w:type="dxa"/>
            </w:tcMar>
            <w:vAlign w:val="center"/>
          </w:tcPr>
          <w:p w14:paraId="3D9CC839">
            <w:pPr>
              <w:rPr>
                <w:rFonts w:asciiTheme="minorEastAsia" w:hAnsiTheme="minorEastAsia"/>
                <w:sz w:val="24"/>
                <w:lang w:bidi="ar"/>
              </w:rPr>
            </w:pPr>
            <w:r>
              <w:rPr>
                <w:rFonts w:hint="eastAsia" w:asciiTheme="minorEastAsia" w:hAnsiTheme="minorEastAsia"/>
                <w:sz w:val="24"/>
                <w:lang w:bidi="ar"/>
              </w:rPr>
              <w:t>1块</w:t>
            </w:r>
          </w:p>
        </w:tc>
      </w:tr>
      <w:tr w14:paraId="07FC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160BF060">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09282413">
            <w:pPr>
              <w:rPr>
                <w:rFonts w:asciiTheme="minorEastAsia" w:hAnsiTheme="minorEastAsia"/>
                <w:sz w:val="24"/>
                <w:lang w:bidi="ar"/>
              </w:rPr>
            </w:pPr>
          </w:p>
        </w:tc>
        <w:tc>
          <w:tcPr>
            <w:tcW w:w="3685" w:type="dxa"/>
            <w:tcMar>
              <w:top w:w="15" w:type="dxa"/>
              <w:left w:w="15" w:type="dxa"/>
              <w:right w:w="15" w:type="dxa"/>
            </w:tcMar>
            <w:vAlign w:val="center"/>
          </w:tcPr>
          <w:p w14:paraId="004E5778">
            <w:pPr>
              <w:jc w:val="center"/>
              <w:rPr>
                <w:rFonts w:asciiTheme="minorEastAsia" w:hAnsiTheme="minorEastAsia"/>
                <w:sz w:val="24"/>
                <w:lang w:bidi="ar"/>
              </w:rPr>
            </w:pPr>
            <w:r>
              <w:rPr>
                <w:rFonts w:hint="eastAsia" w:asciiTheme="minorEastAsia" w:hAnsiTheme="minorEastAsia"/>
                <w:sz w:val="24"/>
                <w:lang w:bidi="ar"/>
              </w:rPr>
              <w:t>快速道闸</w:t>
            </w:r>
          </w:p>
        </w:tc>
        <w:tc>
          <w:tcPr>
            <w:tcW w:w="2694" w:type="dxa"/>
            <w:tcMar>
              <w:top w:w="15" w:type="dxa"/>
              <w:left w:w="15" w:type="dxa"/>
              <w:right w:w="15" w:type="dxa"/>
            </w:tcMar>
            <w:vAlign w:val="center"/>
          </w:tcPr>
          <w:p w14:paraId="145C1154">
            <w:pPr>
              <w:rPr>
                <w:rFonts w:asciiTheme="minorEastAsia" w:hAnsiTheme="minorEastAsia"/>
                <w:sz w:val="24"/>
                <w:lang w:bidi="ar"/>
              </w:rPr>
            </w:pPr>
            <w:r>
              <w:rPr>
                <w:rFonts w:hint="eastAsia" w:asciiTheme="minorEastAsia" w:hAnsiTheme="minorEastAsia"/>
                <w:sz w:val="24"/>
                <w:lang w:bidi="ar"/>
              </w:rPr>
              <w:t>KT-VPP-ab-ibb</w:t>
            </w:r>
          </w:p>
        </w:tc>
        <w:tc>
          <w:tcPr>
            <w:tcW w:w="998" w:type="dxa"/>
            <w:tcMar>
              <w:top w:w="15" w:type="dxa"/>
              <w:left w:w="15" w:type="dxa"/>
              <w:right w:w="15" w:type="dxa"/>
            </w:tcMar>
            <w:vAlign w:val="center"/>
          </w:tcPr>
          <w:p w14:paraId="246F388D">
            <w:pPr>
              <w:rPr>
                <w:rFonts w:asciiTheme="minorEastAsia" w:hAnsiTheme="minorEastAsia"/>
                <w:sz w:val="24"/>
                <w:lang w:bidi="ar"/>
              </w:rPr>
            </w:pPr>
            <w:r>
              <w:rPr>
                <w:rFonts w:hint="eastAsia" w:asciiTheme="minorEastAsia" w:hAnsiTheme="minorEastAsia"/>
                <w:sz w:val="24"/>
                <w:lang w:bidi="ar"/>
              </w:rPr>
              <w:t>5套</w:t>
            </w:r>
          </w:p>
        </w:tc>
      </w:tr>
      <w:tr w14:paraId="7ADD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2F31ED19">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3A7614C8">
            <w:pPr>
              <w:rPr>
                <w:rFonts w:asciiTheme="minorEastAsia" w:hAnsiTheme="minorEastAsia"/>
                <w:sz w:val="24"/>
                <w:lang w:bidi="ar"/>
              </w:rPr>
            </w:pPr>
          </w:p>
        </w:tc>
        <w:tc>
          <w:tcPr>
            <w:tcW w:w="3685" w:type="dxa"/>
            <w:tcMar>
              <w:top w:w="15" w:type="dxa"/>
              <w:left w:w="15" w:type="dxa"/>
              <w:right w:w="15" w:type="dxa"/>
            </w:tcMar>
            <w:vAlign w:val="center"/>
          </w:tcPr>
          <w:p w14:paraId="685AE014">
            <w:pPr>
              <w:jc w:val="center"/>
              <w:rPr>
                <w:rFonts w:asciiTheme="minorEastAsia" w:hAnsiTheme="minorEastAsia"/>
                <w:sz w:val="24"/>
                <w:lang w:bidi="ar"/>
              </w:rPr>
            </w:pPr>
            <w:r>
              <w:rPr>
                <w:rFonts w:hint="eastAsia" w:asciiTheme="minorEastAsia" w:hAnsiTheme="minorEastAsia"/>
                <w:sz w:val="24"/>
                <w:lang w:bidi="ar"/>
              </w:rPr>
              <w:t>地感线</w:t>
            </w:r>
          </w:p>
        </w:tc>
        <w:tc>
          <w:tcPr>
            <w:tcW w:w="2694" w:type="dxa"/>
            <w:tcMar>
              <w:top w:w="15" w:type="dxa"/>
              <w:left w:w="15" w:type="dxa"/>
              <w:right w:w="15" w:type="dxa"/>
            </w:tcMar>
            <w:vAlign w:val="center"/>
          </w:tcPr>
          <w:p w14:paraId="3B942739">
            <w:pPr>
              <w:rPr>
                <w:rFonts w:asciiTheme="minorEastAsia" w:hAnsiTheme="minorEastAsia"/>
                <w:sz w:val="24"/>
                <w:lang w:bidi="ar"/>
              </w:rPr>
            </w:pPr>
            <w:r>
              <w:rPr>
                <w:rFonts w:hint="eastAsia" w:asciiTheme="minorEastAsia" w:hAnsiTheme="minorEastAsia"/>
                <w:sz w:val="24"/>
                <w:lang w:bidi="ar"/>
              </w:rPr>
              <w:t>BV0.75</w:t>
            </w:r>
          </w:p>
        </w:tc>
        <w:tc>
          <w:tcPr>
            <w:tcW w:w="998" w:type="dxa"/>
            <w:tcMar>
              <w:top w:w="15" w:type="dxa"/>
              <w:left w:w="15" w:type="dxa"/>
              <w:right w:w="15" w:type="dxa"/>
            </w:tcMar>
            <w:vAlign w:val="center"/>
          </w:tcPr>
          <w:p w14:paraId="42A7C216">
            <w:pPr>
              <w:rPr>
                <w:rFonts w:asciiTheme="minorEastAsia" w:hAnsiTheme="minorEastAsia"/>
                <w:sz w:val="24"/>
                <w:lang w:bidi="ar"/>
              </w:rPr>
            </w:pPr>
            <w:r>
              <w:rPr>
                <w:rFonts w:hint="eastAsia" w:asciiTheme="minorEastAsia" w:hAnsiTheme="minorEastAsia"/>
                <w:sz w:val="24"/>
                <w:lang w:bidi="ar"/>
              </w:rPr>
              <w:t>500米</w:t>
            </w:r>
          </w:p>
        </w:tc>
      </w:tr>
      <w:tr w14:paraId="2735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22" w:type="dxa"/>
            <w:tcMar>
              <w:top w:w="15" w:type="dxa"/>
              <w:left w:w="15" w:type="dxa"/>
              <w:right w:w="15" w:type="dxa"/>
            </w:tcMar>
            <w:vAlign w:val="bottom"/>
          </w:tcPr>
          <w:p w14:paraId="0D41CD88">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16E6A580">
            <w:pPr>
              <w:rPr>
                <w:rFonts w:asciiTheme="minorEastAsia" w:hAnsiTheme="minorEastAsia"/>
                <w:sz w:val="24"/>
                <w:lang w:bidi="ar"/>
              </w:rPr>
            </w:pPr>
          </w:p>
        </w:tc>
        <w:tc>
          <w:tcPr>
            <w:tcW w:w="3685" w:type="dxa"/>
            <w:tcMar>
              <w:top w:w="15" w:type="dxa"/>
              <w:left w:w="15" w:type="dxa"/>
              <w:right w:w="15" w:type="dxa"/>
            </w:tcMar>
            <w:vAlign w:val="center"/>
          </w:tcPr>
          <w:p w14:paraId="2D0A7B2B">
            <w:pPr>
              <w:jc w:val="center"/>
              <w:rPr>
                <w:rFonts w:asciiTheme="minorEastAsia" w:hAnsiTheme="minorEastAsia"/>
                <w:sz w:val="24"/>
                <w:lang w:bidi="ar"/>
              </w:rPr>
            </w:pPr>
            <w:r>
              <w:rPr>
                <w:rFonts w:hint="eastAsia" w:asciiTheme="minorEastAsia" w:hAnsiTheme="minorEastAsia"/>
                <w:sz w:val="24"/>
                <w:lang w:bidi="ar"/>
              </w:rPr>
              <w:t>检测器</w:t>
            </w:r>
          </w:p>
        </w:tc>
        <w:tc>
          <w:tcPr>
            <w:tcW w:w="2694" w:type="dxa"/>
            <w:tcMar>
              <w:top w:w="15" w:type="dxa"/>
              <w:left w:w="15" w:type="dxa"/>
              <w:right w:w="15" w:type="dxa"/>
            </w:tcMar>
            <w:vAlign w:val="center"/>
          </w:tcPr>
          <w:p w14:paraId="33938858">
            <w:pPr>
              <w:rPr>
                <w:rFonts w:asciiTheme="minorEastAsia" w:hAnsiTheme="minorEastAsia"/>
                <w:sz w:val="24"/>
                <w:lang w:bidi="ar"/>
              </w:rPr>
            </w:pPr>
            <w:r>
              <w:rPr>
                <w:rFonts w:hint="eastAsia" w:asciiTheme="minorEastAsia" w:hAnsiTheme="minorEastAsia"/>
                <w:sz w:val="24"/>
                <w:lang w:bidi="ar"/>
              </w:rPr>
              <w:t>KT-cd-c</w:t>
            </w:r>
          </w:p>
        </w:tc>
        <w:tc>
          <w:tcPr>
            <w:tcW w:w="998" w:type="dxa"/>
            <w:tcMar>
              <w:top w:w="15" w:type="dxa"/>
              <w:left w:w="15" w:type="dxa"/>
              <w:right w:w="15" w:type="dxa"/>
            </w:tcMar>
            <w:vAlign w:val="center"/>
          </w:tcPr>
          <w:p w14:paraId="67728696">
            <w:pPr>
              <w:rPr>
                <w:rFonts w:asciiTheme="minorEastAsia" w:hAnsiTheme="minorEastAsia"/>
                <w:sz w:val="24"/>
                <w:lang w:bidi="ar"/>
              </w:rPr>
            </w:pPr>
            <w:r>
              <w:rPr>
                <w:rFonts w:hint="eastAsia" w:asciiTheme="minorEastAsia" w:hAnsiTheme="minorEastAsia"/>
                <w:sz w:val="24"/>
                <w:lang w:bidi="ar"/>
              </w:rPr>
              <w:t>13个</w:t>
            </w:r>
          </w:p>
        </w:tc>
      </w:tr>
      <w:tr w14:paraId="31EF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822" w:type="dxa"/>
            <w:tcMar>
              <w:top w:w="15" w:type="dxa"/>
              <w:left w:w="15" w:type="dxa"/>
              <w:right w:w="15" w:type="dxa"/>
            </w:tcMar>
            <w:vAlign w:val="bottom"/>
          </w:tcPr>
          <w:p w14:paraId="16D5BF1D">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29D2A058">
            <w:pPr>
              <w:rPr>
                <w:rFonts w:asciiTheme="minorEastAsia" w:hAnsiTheme="minorEastAsia"/>
                <w:sz w:val="24"/>
                <w:lang w:bidi="ar"/>
              </w:rPr>
            </w:pPr>
          </w:p>
        </w:tc>
        <w:tc>
          <w:tcPr>
            <w:tcW w:w="3685" w:type="dxa"/>
            <w:tcMar>
              <w:top w:w="15" w:type="dxa"/>
              <w:left w:w="15" w:type="dxa"/>
              <w:right w:w="15" w:type="dxa"/>
            </w:tcMar>
            <w:vAlign w:val="center"/>
          </w:tcPr>
          <w:p w14:paraId="74099255">
            <w:pPr>
              <w:jc w:val="center"/>
              <w:rPr>
                <w:rFonts w:asciiTheme="minorEastAsia" w:hAnsiTheme="minorEastAsia"/>
                <w:sz w:val="24"/>
                <w:lang w:bidi="ar"/>
              </w:rPr>
            </w:pPr>
            <w:r>
              <w:rPr>
                <w:rFonts w:hint="eastAsia" w:asciiTheme="minorEastAsia" w:hAnsiTheme="minorEastAsia"/>
                <w:sz w:val="24"/>
                <w:lang w:bidi="ar"/>
              </w:rPr>
              <w:t>服务器</w:t>
            </w:r>
          </w:p>
        </w:tc>
        <w:tc>
          <w:tcPr>
            <w:tcW w:w="2694" w:type="dxa"/>
            <w:tcMar>
              <w:top w:w="15" w:type="dxa"/>
              <w:left w:w="15" w:type="dxa"/>
              <w:right w:w="15" w:type="dxa"/>
            </w:tcMar>
            <w:vAlign w:val="center"/>
          </w:tcPr>
          <w:p w14:paraId="1AEC9E21">
            <w:pPr>
              <w:rPr>
                <w:rFonts w:asciiTheme="minorEastAsia" w:hAnsiTheme="minorEastAsia"/>
                <w:sz w:val="24"/>
                <w:lang w:bidi="ar"/>
              </w:rPr>
            </w:pPr>
            <w:r>
              <w:rPr>
                <w:rFonts w:hint="eastAsia" w:asciiTheme="minorEastAsia" w:hAnsiTheme="minorEastAsia"/>
                <w:sz w:val="24"/>
                <w:lang w:bidi="ar"/>
              </w:rPr>
              <w:t>ThinKServerRS260</w:t>
            </w:r>
          </w:p>
        </w:tc>
        <w:tc>
          <w:tcPr>
            <w:tcW w:w="998" w:type="dxa"/>
            <w:tcMar>
              <w:top w:w="15" w:type="dxa"/>
              <w:left w:w="15" w:type="dxa"/>
              <w:right w:w="15" w:type="dxa"/>
            </w:tcMar>
            <w:vAlign w:val="center"/>
          </w:tcPr>
          <w:p w14:paraId="49D2F509">
            <w:pPr>
              <w:rPr>
                <w:rFonts w:asciiTheme="minorEastAsia" w:hAnsiTheme="minorEastAsia"/>
                <w:sz w:val="24"/>
                <w:lang w:bidi="ar"/>
              </w:rPr>
            </w:pPr>
            <w:r>
              <w:rPr>
                <w:rFonts w:hint="eastAsia" w:asciiTheme="minorEastAsia" w:hAnsiTheme="minorEastAsia"/>
                <w:sz w:val="24"/>
                <w:lang w:bidi="ar"/>
              </w:rPr>
              <w:t>1台</w:t>
            </w:r>
          </w:p>
        </w:tc>
      </w:tr>
      <w:tr w14:paraId="61B8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822" w:type="dxa"/>
            <w:tcMar>
              <w:top w:w="15" w:type="dxa"/>
              <w:left w:w="15" w:type="dxa"/>
              <w:right w:w="15" w:type="dxa"/>
            </w:tcMar>
            <w:vAlign w:val="bottom"/>
          </w:tcPr>
          <w:p w14:paraId="7FEE305E">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1639FA81">
            <w:pPr>
              <w:rPr>
                <w:rFonts w:asciiTheme="minorEastAsia" w:hAnsiTheme="minorEastAsia"/>
                <w:sz w:val="24"/>
                <w:lang w:bidi="ar"/>
              </w:rPr>
            </w:pPr>
          </w:p>
        </w:tc>
        <w:tc>
          <w:tcPr>
            <w:tcW w:w="3685" w:type="dxa"/>
            <w:tcMar>
              <w:top w:w="15" w:type="dxa"/>
              <w:left w:w="15" w:type="dxa"/>
              <w:right w:w="15" w:type="dxa"/>
            </w:tcMar>
            <w:vAlign w:val="center"/>
          </w:tcPr>
          <w:p w14:paraId="3D2A711D">
            <w:pPr>
              <w:jc w:val="center"/>
              <w:rPr>
                <w:rFonts w:asciiTheme="minorEastAsia" w:hAnsiTheme="minorEastAsia"/>
                <w:sz w:val="24"/>
                <w:lang w:bidi="ar"/>
              </w:rPr>
            </w:pPr>
            <w:r>
              <w:rPr>
                <w:rFonts w:hint="eastAsia" w:asciiTheme="minorEastAsia" w:hAnsiTheme="minorEastAsia"/>
                <w:sz w:val="24"/>
                <w:lang w:bidi="ar"/>
              </w:rPr>
              <w:t>电脑</w:t>
            </w:r>
          </w:p>
        </w:tc>
        <w:tc>
          <w:tcPr>
            <w:tcW w:w="2694" w:type="dxa"/>
            <w:tcMar>
              <w:top w:w="15" w:type="dxa"/>
              <w:left w:w="15" w:type="dxa"/>
              <w:right w:w="15" w:type="dxa"/>
            </w:tcMar>
            <w:vAlign w:val="center"/>
          </w:tcPr>
          <w:p w14:paraId="119E943E">
            <w:pPr>
              <w:rPr>
                <w:rFonts w:asciiTheme="minorEastAsia" w:hAnsiTheme="minorEastAsia"/>
                <w:sz w:val="24"/>
                <w:lang w:bidi="ar"/>
              </w:rPr>
            </w:pPr>
            <w:r>
              <w:rPr>
                <w:rFonts w:hint="eastAsia" w:asciiTheme="minorEastAsia" w:hAnsiTheme="minorEastAsia"/>
                <w:sz w:val="24"/>
                <w:lang w:bidi="ar"/>
              </w:rPr>
              <w:t>启天 M610-D327</w:t>
            </w:r>
          </w:p>
        </w:tc>
        <w:tc>
          <w:tcPr>
            <w:tcW w:w="998" w:type="dxa"/>
            <w:tcMar>
              <w:top w:w="15" w:type="dxa"/>
              <w:left w:w="15" w:type="dxa"/>
              <w:right w:w="15" w:type="dxa"/>
            </w:tcMar>
            <w:vAlign w:val="center"/>
          </w:tcPr>
          <w:p w14:paraId="23520E61">
            <w:pPr>
              <w:rPr>
                <w:rFonts w:asciiTheme="minorEastAsia" w:hAnsiTheme="minorEastAsia"/>
                <w:sz w:val="24"/>
                <w:lang w:bidi="ar"/>
              </w:rPr>
            </w:pPr>
            <w:r>
              <w:rPr>
                <w:rFonts w:hint="eastAsia" w:asciiTheme="minorEastAsia" w:hAnsiTheme="minorEastAsia"/>
                <w:sz w:val="24"/>
                <w:lang w:bidi="ar"/>
              </w:rPr>
              <w:t>3台</w:t>
            </w:r>
          </w:p>
        </w:tc>
      </w:tr>
      <w:tr w14:paraId="40A9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822" w:type="dxa"/>
            <w:tcMar>
              <w:top w:w="15" w:type="dxa"/>
              <w:left w:w="15" w:type="dxa"/>
              <w:right w:w="15" w:type="dxa"/>
            </w:tcMar>
            <w:vAlign w:val="bottom"/>
          </w:tcPr>
          <w:p w14:paraId="79289933">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6E34F65A">
            <w:pPr>
              <w:rPr>
                <w:rFonts w:asciiTheme="minorEastAsia" w:hAnsiTheme="minorEastAsia"/>
                <w:sz w:val="24"/>
                <w:lang w:bidi="ar"/>
              </w:rPr>
            </w:pPr>
          </w:p>
        </w:tc>
        <w:tc>
          <w:tcPr>
            <w:tcW w:w="3685" w:type="dxa"/>
            <w:tcMar>
              <w:top w:w="15" w:type="dxa"/>
              <w:left w:w="15" w:type="dxa"/>
              <w:right w:w="15" w:type="dxa"/>
            </w:tcMar>
            <w:vAlign w:val="center"/>
          </w:tcPr>
          <w:p w14:paraId="79CEF7A9">
            <w:pPr>
              <w:jc w:val="center"/>
              <w:rPr>
                <w:rFonts w:asciiTheme="minorEastAsia" w:hAnsiTheme="minorEastAsia"/>
                <w:sz w:val="24"/>
                <w:lang w:bidi="ar"/>
              </w:rPr>
            </w:pPr>
            <w:r>
              <w:rPr>
                <w:rFonts w:hint="eastAsia" w:asciiTheme="minorEastAsia" w:hAnsiTheme="minorEastAsia"/>
                <w:sz w:val="24"/>
                <w:lang w:bidi="ar"/>
              </w:rPr>
              <w:t>有源音箱</w:t>
            </w:r>
          </w:p>
        </w:tc>
        <w:tc>
          <w:tcPr>
            <w:tcW w:w="2694" w:type="dxa"/>
            <w:tcMar>
              <w:top w:w="15" w:type="dxa"/>
              <w:left w:w="15" w:type="dxa"/>
              <w:right w:w="15" w:type="dxa"/>
            </w:tcMar>
            <w:vAlign w:val="center"/>
          </w:tcPr>
          <w:p w14:paraId="4C669AE4">
            <w:pPr>
              <w:rPr>
                <w:rFonts w:asciiTheme="minorEastAsia" w:hAnsiTheme="minorEastAsia"/>
                <w:sz w:val="24"/>
                <w:lang w:bidi="ar"/>
              </w:rPr>
            </w:pPr>
            <w:r>
              <w:rPr>
                <w:rFonts w:hint="eastAsia" w:asciiTheme="minorEastAsia" w:hAnsiTheme="minorEastAsia"/>
                <w:sz w:val="24"/>
                <w:lang w:bidi="ar"/>
              </w:rPr>
              <w:t>R101V</w:t>
            </w:r>
          </w:p>
        </w:tc>
        <w:tc>
          <w:tcPr>
            <w:tcW w:w="998" w:type="dxa"/>
            <w:tcMar>
              <w:top w:w="15" w:type="dxa"/>
              <w:left w:w="15" w:type="dxa"/>
              <w:right w:w="15" w:type="dxa"/>
            </w:tcMar>
            <w:vAlign w:val="center"/>
          </w:tcPr>
          <w:p w14:paraId="6B832DE4">
            <w:pPr>
              <w:rPr>
                <w:rFonts w:asciiTheme="minorEastAsia" w:hAnsiTheme="minorEastAsia"/>
                <w:sz w:val="24"/>
                <w:lang w:bidi="ar"/>
              </w:rPr>
            </w:pPr>
            <w:r>
              <w:rPr>
                <w:rFonts w:hint="eastAsia" w:asciiTheme="minorEastAsia" w:hAnsiTheme="minorEastAsia"/>
                <w:sz w:val="24"/>
                <w:lang w:bidi="ar"/>
              </w:rPr>
              <w:t>2对</w:t>
            </w:r>
          </w:p>
        </w:tc>
      </w:tr>
      <w:tr w14:paraId="266B0D2D">
        <w:tblPrEx>
          <w:tblCellMar>
            <w:top w:w="0" w:type="dxa"/>
            <w:left w:w="0" w:type="dxa"/>
            <w:bottom w:w="0" w:type="dxa"/>
            <w:right w:w="0" w:type="dxa"/>
          </w:tblCellMar>
        </w:tblPrEx>
        <w:trPr>
          <w:trHeight w:val="170" w:hRule="atLeast"/>
          <w:jc w:val="center"/>
        </w:trPr>
        <w:tc>
          <w:tcPr>
            <w:tcW w:w="822" w:type="dxa"/>
            <w:tcMar>
              <w:top w:w="15" w:type="dxa"/>
              <w:left w:w="15" w:type="dxa"/>
              <w:right w:w="15" w:type="dxa"/>
            </w:tcMar>
            <w:vAlign w:val="bottom"/>
          </w:tcPr>
          <w:p w14:paraId="15183CF4">
            <w:pPr>
              <w:numPr>
                <w:ilvl w:val="0"/>
                <w:numId w:val="4"/>
              </w:numPr>
              <w:ind w:left="425" w:leftChars="0" w:hanging="425" w:firstLineChars="0"/>
              <w:jc w:val="center"/>
              <w:rPr>
                <w:rFonts w:asciiTheme="minorEastAsia" w:hAnsiTheme="minorEastAsia"/>
                <w:sz w:val="24"/>
                <w:lang w:bidi="ar"/>
              </w:rPr>
            </w:pPr>
          </w:p>
        </w:tc>
        <w:tc>
          <w:tcPr>
            <w:tcW w:w="1286" w:type="dxa"/>
            <w:vMerge w:val="continue"/>
            <w:tcMar>
              <w:top w:w="15" w:type="dxa"/>
              <w:left w:w="15" w:type="dxa"/>
              <w:right w:w="15" w:type="dxa"/>
            </w:tcMar>
            <w:vAlign w:val="center"/>
          </w:tcPr>
          <w:p w14:paraId="60AB47E2">
            <w:pPr>
              <w:rPr>
                <w:rFonts w:asciiTheme="minorEastAsia" w:hAnsiTheme="minorEastAsia"/>
                <w:sz w:val="24"/>
                <w:lang w:bidi="ar"/>
              </w:rPr>
            </w:pPr>
          </w:p>
        </w:tc>
        <w:tc>
          <w:tcPr>
            <w:tcW w:w="3685" w:type="dxa"/>
            <w:tcMar>
              <w:top w:w="15" w:type="dxa"/>
              <w:left w:w="15" w:type="dxa"/>
              <w:right w:w="15" w:type="dxa"/>
            </w:tcMar>
            <w:vAlign w:val="center"/>
          </w:tcPr>
          <w:p w14:paraId="29FC7130">
            <w:pPr>
              <w:jc w:val="center"/>
              <w:rPr>
                <w:rFonts w:asciiTheme="minorEastAsia" w:hAnsiTheme="minorEastAsia"/>
                <w:sz w:val="24"/>
                <w:lang w:bidi="ar"/>
              </w:rPr>
            </w:pPr>
            <w:r>
              <w:rPr>
                <w:rFonts w:hint="eastAsia" w:asciiTheme="minorEastAsia" w:hAnsiTheme="minorEastAsia"/>
                <w:sz w:val="24"/>
                <w:lang w:bidi="ar"/>
              </w:rPr>
              <w:t>免取卡管理系统软件</w:t>
            </w:r>
          </w:p>
        </w:tc>
        <w:tc>
          <w:tcPr>
            <w:tcW w:w="2694" w:type="dxa"/>
            <w:tcMar>
              <w:top w:w="15" w:type="dxa"/>
              <w:left w:w="15" w:type="dxa"/>
              <w:right w:w="15" w:type="dxa"/>
            </w:tcMar>
            <w:vAlign w:val="center"/>
          </w:tcPr>
          <w:p w14:paraId="3F36D001">
            <w:pPr>
              <w:rPr>
                <w:rFonts w:asciiTheme="minorEastAsia" w:hAnsiTheme="minorEastAsia"/>
                <w:sz w:val="24"/>
                <w:lang w:bidi="ar"/>
              </w:rPr>
            </w:pPr>
            <w:r>
              <w:rPr>
                <w:rFonts w:hint="eastAsia" w:asciiTheme="minorEastAsia" w:hAnsiTheme="minorEastAsia"/>
                <w:sz w:val="24"/>
                <w:lang w:bidi="ar"/>
              </w:rPr>
              <w:t>停车场管理系统V1.0</w:t>
            </w:r>
          </w:p>
        </w:tc>
        <w:tc>
          <w:tcPr>
            <w:tcW w:w="998" w:type="dxa"/>
            <w:tcMar>
              <w:top w:w="15" w:type="dxa"/>
              <w:left w:w="15" w:type="dxa"/>
              <w:right w:w="15" w:type="dxa"/>
            </w:tcMar>
            <w:vAlign w:val="center"/>
          </w:tcPr>
          <w:p w14:paraId="140591D8">
            <w:pPr>
              <w:rPr>
                <w:rFonts w:asciiTheme="minorEastAsia" w:hAnsiTheme="minorEastAsia"/>
                <w:sz w:val="24"/>
                <w:lang w:bidi="ar"/>
              </w:rPr>
            </w:pPr>
            <w:r>
              <w:rPr>
                <w:rFonts w:hint="eastAsia" w:asciiTheme="minorEastAsia" w:hAnsiTheme="minorEastAsia"/>
                <w:sz w:val="24"/>
                <w:lang w:bidi="ar"/>
              </w:rPr>
              <w:t>1套</w:t>
            </w:r>
          </w:p>
        </w:tc>
      </w:tr>
    </w:tbl>
    <w:p w14:paraId="72D92044">
      <w:pPr>
        <w:rPr>
          <w:rFonts w:ascii="宋体" w:hAnsi="宋体" w:cs="宋体"/>
        </w:rPr>
        <w:sectPr>
          <w:footerReference r:id="rId4" w:type="default"/>
          <w:pgSz w:w="11906" w:h="16838"/>
          <w:pgMar w:top="1440" w:right="1080" w:bottom="1440" w:left="1080" w:header="851" w:footer="992" w:gutter="0"/>
          <w:cols w:space="720" w:num="1"/>
          <w:docGrid w:type="lines" w:linePitch="312" w:charSpace="0"/>
        </w:sectPr>
      </w:pPr>
    </w:p>
    <w:p w14:paraId="0F22246F">
      <w:pPr>
        <w:rPr>
          <w:rFonts w:ascii="宋体" w:hAnsi="宋体" w:cs="宋体"/>
          <w:sz w:val="28"/>
          <w:szCs w:val="28"/>
        </w:rPr>
      </w:pPr>
      <w:r>
        <w:rPr>
          <w:rFonts w:hint="eastAsia" w:ascii="宋体" w:hAnsi="宋体" w:cs="宋体"/>
          <w:sz w:val="28"/>
          <w:szCs w:val="28"/>
        </w:rPr>
        <w:t>运维服务点位分布图</w:t>
      </w:r>
    </w:p>
    <w:p w14:paraId="60C017AC">
      <w:pPr>
        <w:rPr>
          <w:rFonts w:ascii="宋体" w:hAnsi="宋体" w:cs="宋体"/>
        </w:rPr>
      </w:pPr>
      <w:r>
        <w:rPr>
          <w:rFonts w:hint="eastAsia" w:ascii="宋体" w:hAnsi="宋体" w:cs="宋体"/>
        </w:rPr>
        <w:t>依据项目点位的分布情况，该项目的运维地点涵盖整个广西大明山保护区，具体运维服务点位分布图如下（具体详细以业主最终实际为准）。</w:t>
      </w:r>
    </w:p>
    <w:p w14:paraId="0622723C">
      <w:pPr>
        <w:rPr>
          <w:rFonts w:ascii="宋体" w:hAnsi="宋体" w:cs="宋体"/>
        </w:rPr>
      </w:pPr>
      <w:r>
        <w:rPr>
          <w:rFonts w:hint="eastAsia" w:ascii="宋体" w:hAnsi="宋体" w:cs="宋体"/>
        </w:rPr>
        <w:drawing>
          <wp:inline distT="0" distB="0" distL="0" distR="0">
            <wp:extent cx="9420225" cy="5076825"/>
            <wp:effectExtent l="0" t="0" r="9525" b="9525"/>
            <wp:docPr id="1" name="图片 1" descr="C:\Users\admin\Desktop\信息化运维项目\大明山天坪机房部署系统、森林眼森林防火视频监控系统及车牌识别管理系统运维服务项目\运维点位分布图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信息化运维项目\大明山天坪机房部署系统、森林眼森林防火视频监控系统及车牌识别管理系统运维服务项目\运维点位分布图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420225" cy="5076825"/>
                    </a:xfrm>
                    <a:prstGeom prst="rect">
                      <a:avLst/>
                    </a:prstGeom>
                    <a:noFill/>
                    <a:ln>
                      <a:noFill/>
                    </a:ln>
                  </pic:spPr>
                </pic:pic>
              </a:graphicData>
            </a:graphic>
          </wp:inline>
        </w:drawing>
      </w:r>
    </w:p>
    <w:p w14:paraId="61E67AE6">
      <w:pPr>
        <w:jc w:val="center"/>
        <w:rPr>
          <w:rFonts w:ascii="宋体" w:hAnsi="宋体" w:cs="宋体"/>
        </w:rPr>
      </w:pPr>
      <w:r>
        <w:rPr>
          <w:rFonts w:hint="eastAsia" w:ascii="宋体" w:hAnsi="宋体" w:cs="宋体"/>
        </w:rPr>
        <w:t>点位分布图</w:t>
      </w:r>
    </w:p>
    <w:p w14:paraId="7E72857E">
      <w:pPr>
        <w:rPr>
          <w:rFonts w:ascii="宋体" w:hAnsi="宋体" w:cs="宋体"/>
        </w:rPr>
        <w:sectPr>
          <w:pgSz w:w="16838" w:h="11906" w:orient="landscape"/>
          <w:pgMar w:top="720" w:right="720" w:bottom="720" w:left="720" w:header="851" w:footer="992" w:gutter="0"/>
          <w:cols w:space="720" w:num="1"/>
          <w:docGrid w:type="linesAndChars" w:linePitch="312" w:charSpace="0"/>
        </w:sectPr>
      </w:pPr>
    </w:p>
    <w:p w14:paraId="5E655B27">
      <w:pPr>
        <w:rPr>
          <w:rFonts w:ascii="宋体" w:hAnsi="宋体" w:cs="宋体"/>
        </w:rPr>
      </w:pPr>
      <w:r>
        <w:rPr>
          <w:rFonts w:hint="eastAsia" w:ascii="宋体" w:hAnsi="宋体" w:cs="宋体"/>
        </w:rPr>
        <w:t xml:space="preserve">附件二：   </w:t>
      </w:r>
    </w:p>
    <w:p w14:paraId="0A70A22B">
      <w:pPr>
        <w:jc w:val="center"/>
        <w:rPr>
          <w:rFonts w:ascii="宋体" w:hAnsi="宋体" w:cs="宋体"/>
          <w:sz w:val="24"/>
        </w:rPr>
      </w:pPr>
      <w:r>
        <w:rPr>
          <w:rFonts w:hint="eastAsia" w:ascii="宋体" w:hAnsi="宋体" w:cs="宋体"/>
          <w:sz w:val="24"/>
        </w:rPr>
        <w:t>故障处理服务满意度调查表</w:t>
      </w:r>
    </w:p>
    <w:p w14:paraId="38CE572E">
      <w:pPr>
        <w:rPr>
          <w:rFonts w:ascii="宋体" w:hAnsi="宋体" w:cs="宋体"/>
        </w:rPr>
      </w:pPr>
      <w:r>
        <w:rPr>
          <w:rFonts w:hint="eastAsia" w:ascii="宋体" w:hAnsi="宋体" w:cs="宋体"/>
        </w:rPr>
        <w:t>项目名称：大明山天坪机房部署系统、森林眼森林防火视频监控系统及车牌识别管理系统运维服务项目</w:t>
      </w:r>
    </w:p>
    <w:tbl>
      <w:tblPr>
        <w:tblStyle w:val="37"/>
        <w:tblW w:w="989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522"/>
        <w:gridCol w:w="1000"/>
        <w:gridCol w:w="842"/>
        <w:gridCol w:w="1293"/>
        <w:gridCol w:w="1834"/>
        <w:gridCol w:w="1134"/>
        <w:gridCol w:w="2551"/>
      </w:tblGrid>
      <w:tr w14:paraId="10B9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40" w:type="dxa"/>
            <w:gridSpan w:val="2"/>
            <w:tcBorders>
              <w:top w:val="single" w:color="auto" w:sz="4" w:space="0"/>
              <w:left w:val="single" w:color="auto" w:sz="4" w:space="0"/>
              <w:bottom w:val="single" w:color="auto" w:sz="4" w:space="0"/>
              <w:right w:val="single" w:color="auto" w:sz="4" w:space="0"/>
            </w:tcBorders>
            <w:vAlign w:val="center"/>
          </w:tcPr>
          <w:p w14:paraId="2BD6F9B8">
            <w:pPr>
              <w:rPr>
                <w:rFonts w:ascii="宋体" w:hAnsi="宋体" w:cs="宋体"/>
                <w:bCs/>
              </w:rPr>
            </w:pPr>
            <w:r>
              <w:rPr>
                <w:rFonts w:hint="eastAsia" w:ascii="宋体" w:hAnsi="宋体" w:cs="宋体"/>
              </w:rPr>
              <w:t>属地部门</w:t>
            </w:r>
          </w:p>
        </w:tc>
        <w:tc>
          <w:tcPr>
            <w:tcW w:w="1842" w:type="dxa"/>
            <w:gridSpan w:val="2"/>
            <w:tcBorders>
              <w:top w:val="single" w:color="auto" w:sz="4" w:space="0"/>
              <w:left w:val="nil"/>
              <w:bottom w:val="single" w:color="auto" w:sz="4" w:space="0"/>
              <w:right w:val="single" w:color="auto" w:sz="4" w:space="0"/>
            </w:tcBorders>
            <w:vAlign w:val="center"/>
          </w:tcPr>
          <w:p w14:paraId="62C72D15">
            <w:pPr>
              <w:rPr>
                <w:rFonts w:ascii="宋体" w:hAnsi="宋体" w:cs="宋体"/>
              </w:rPr>
            </w:pPr>
          </w:p>
        </w:tc>
        <w:tc>
          <w:tcPr>
            <w:tcW w:w="1293" w:type="dxa"/>
            <w:tcBorders>
              <w:top w:val="single" w:color="auto" w:sz="4" w:space="0"/>
              <w:left w:val="nil"/>
              <w:bottom w:val="single" w:color="auto" w:sz="4" w:space="0"/>
              <w:right w:val="single" w:color="auto" w:sz="4" w:space="0"/>
            </w:tcBorders>
            <w:vAlign w:val="center"/>
          </w:tcPr>
          <w:p w14:paraId="772CF5E0">
            <w:pPr>
              <w:rPr>
                <w:rFonts w:ascii="宋体" w:hAnsi="宋体" w:cs="宋体"/>
              </w:rPr>
            </w:pPr>
            <w:r>
              <w:rPr>
                <w:rFonts w:hint="eastAsia" w:ascii="宋体" w:hAnsi="宋体" w:cs="宋体"/>
              </w:rPr>
              <w:t>点位名称</w:t>
            </w:r>
          </w:p>
        </w:tc>
        <w:tc>
          <w:tcPr>
            <w:tcW w:w="1834" w:type="dxa"/>
            <w:tcBorders>
              <w:top w:val="single" w:color="auto" w:sz="4" w:space="0"/>
              <w:left w:val="nil"/>
              <w:bottom w:val="single" w:color="auto" w:sz="4" w:space="0"/>
              <w:right w:val="single" w:color="auto" w:sz="4" w:space="0"/>
            </w:tcBorders>
            <w:vAlign w:val="center"/>
          </w:tcPr>
          <w:p w14:paraId="52C2CFA0">
            <w:pPr>
              <w:rPr>
                <w:rFonts w:ascii="宋体" w:hAnsi="宋体" w:cs="宋体"/>
              </w:rPr>
            </w:pPr>
          </w:p>
        </w:tc>
        <w:tc>
          <w:tcPr>
            <w:tcW w:w="1134" w:type="dxa"/>
            <w:tcBorders>
              <w:top w:val="single" w:color="auto" w:sz="4" w:space="0"/>
              <w:left w:val="nil"/>
              <w:bottom w:val="single" w:color="auto" w:sz="4" w:space="0"/>
              <w:right w:val="single" w:color="auto" w:sz="4" w:space="0"/>
            </w:tcBorders>
            <w:vAlign w:val="center"/>
          </w:tcPr>
          <w:p w14:paraId="6A7C8C30">
            <w:pPr>
              <w:rPr>
                <w:rFonts w:ascii="宋体" w:hAnsi="宋体" w:cs="宋体"/>
              </w:rPr>
            </w:pPr>
            <w:r>
              <w:rPr>
                <w:rFonts w:hint="eastAsia" w:ascii="宋体" w:hAnsi="宋体" w:cs="宋体"/>
              </w:rPr>
              <w:t>处理时间</w:t>
            </w:r>
          </w:p>
        </w:tc>
        <w:tc>
          <w:tcPr>
            <w:tcW w:w="2551" w:type="dxa"/>
            <w:tcBorders>
              <w:top w:val="single" w:color="auto" w:sz="4" w:space="0"/>
              <w:left w:val="nil"/>
              <w:bottom w:val="single" w:color="auto" w:sz="4" w:space="0"/>
              <w:right w:val="single" w:color="auto" w:sz="4" w:space="0"/>
            </w:tcBorders>
            <w:vAlign w:val="center"/>
          </w:tcPr>
          <w:p w14:paraId="617C450C">
            <w:pPr>
              <w:rPr>
                <w:rFonts w:ascii="宋体" w:hAnsi="宋体" w:cs="宋体"/>
                <w:u w:val="single"/>
              </w:rPr>
            </w:pPr>
            <w:r>
              <w:rPr>
                <w:rFonts w:hint="eastAsia" w:ascii="宋体" w:hAnsi="宋体" w:cs="宋体"/>
              </w:rPr>
              <w:t>年   月   日   时</w:t>
            </w:r>
          </w:p>
        </w:tc>
      </w:tr>
      <w:tr w14:paraId="3734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18" w:type="dxa"/>
            <w:tcBorders>
              <w:top w:val="single" w:color="auto" w:sz="4" w:space="0"/>
              <w:left w:val="single" w:color="auto" w:sz="4" w:space="0"/>
              <w:bottom w:val="single" w:color="auto" w:sz="4" w:space="0"/>
              <w:right w:val="single" w:color="auto" w:sz="4" w:space="0"/>
            </w:tcBorders>
            <w:vAlign w:val="center"/>
          </w:tcPr>
          <w:p w14:paraId="704F26B0">
            <w:pPr>
              <w:rPr>
                <w:rFonts w:ascii="宋体" w:hAnsi="宋体" w:cs="宋体"/>
              </w:rPr>
            </w:pPr>
            <w:r>
              <w:rPr>
                <w:rFonts w:hint="eastAsia" w:ascii="宋体" w:hAnsi="宋体" w:cs="宋体"/>
              </w:rPr>
              <w:t>序号</w:t>
            </w:r>
          </w:p>
        </w:tc>
        <w:tc>
          <w:tcPr>
            <w:tcW w:w="1522" w:type="dxa"/>
            <w:gridSpan w:val="2"/>
            <w:tcBorders>
              <w:top w:val="single" w:color="auto" w:sz="4" w:space="0"/>
              <w:left w:val="nil"/>
              <w:bottom w:val="single" w:color="auto" w:sz="4" w:space="0"/>
              <w:right w:val="single" w:color="auto" w:sz="4" w:space="0"/>
            </w:tcBorders>
            <w:vAlign w:val="center"/>
          </w:tcPr>
          <w:p w14:paraId="4230C66E">
            <w:pPr>
              <w:rPr>
                <w:rFonts w:ascii="宋体" w:hAnsi="宋体" w:cs="宋体"/>
              </w:rPr>
            </w:pPr>
            <w:r>
              <w:rPr>
                <w:rFonts w:hint="eastAsia" w:ascii="宋体" w:hAnsi="宋体" w:cs="宋体"/>
              </w:rPr>
              <w:t>考评项目</w:t>
            </w:r>
          </w:p>
        </w:tc>
        <w:tc>
          <w:tcPr>
            <w:tcW w:w="5103" w:type="dxa"/>
            <w:gridSpan w:val="4"/>
            <w:tcBorders>
              <w:top w:val="single" w:color="auto" w:sz="4" w:space="0"/>
              <w:left w:val="nil"/>
              <w:bottom w:val="single" w:color="auto" w:sz="4" w:space="0"/>
              <w:right w:val="single" w:color="auto" w:sz="4" w:space="0"/>
            </w:tcBorders>
            <w:vAlign w:val="center"/>
          </w:tcPr>
          <w:p w14:paraId="14775D5B">
            <w:pPr>
              <w:rPr>
                <w:rFonts w:ascii="宋体" w:hAnsi="宋体" w:cs="宋体"/>
              </w:rPr>
            </w:pPr>
            <w:r>
              <w:rPr>
                <w:rFonts w:hint="eastAsia" w:ascii="宋体" w:hAnsi="宋体" w:cs="宋体"/>
              </w:rPr>
              <w:t>服务标准</w:t>
            </w:r>
          </w:p>
        </w:tc>
        <w:tc>
          <w:tcPr>
            <w:tcW w:w="2551" w:type="dxa"/>
            <w:tcBorders>
              <w:top w:val="single" w:color="auto" w:sz="4" w:space="0"/>
              <w:left w:val="nil"/>
              <w:bottom w:val="single" w:color="auto" w:sz="4" w:space="0"/>
              <w:right w:val="single" w:color="auto" w:sz="4" w:space="0"/>
            </w:tcBorders>
            <w:vAlign w:val="center"/>
          </w:tcPr>
          <w:p w14:paraId="145188F5">
            <w:pPr>
              <w:rPr>
                <w:rFonts w:ascii="宋体" w:hAnsi="宋体" w:cs="宋体"/>
              </w:rPr>
            </w:pPr>
            <w:r>
              <w:rPr>
                <w:rFonts w:hint="eastAsia" w:ascii="宋体" w:hAnsi="宋体" w:cs="宋体"/>
              </w:rPr>
              <w:t>质量考评</w:t>
            </w:r>
          </w:p>
        </w:tc>
      </w:tr>
      <w:tr w14:paraId="5FDE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718" w:type="dxa"/>
            <w:tcBorders>
              <w:top w:val="single" w:color="auto" w:sz="4" w:space="0"/>
              <w:left w:val="single" w:color="auto" w:sz="4" w:space="0"/>
              <w:bottom w:val="single" w:color="auto" w:sz="4" w:space="0"/>
              <w:right w:val="single" w:color="auto" w:sz="4" w:space="0"/>
            </w:tcBorders>
            <w:vAlign w:val="center"/>
          </w:tcPr>
          <w:p w14:paraId="13D46049">
            <w:pPr>
              <w:rPr>
                <w:rFonts w:ascii="宋体" w:hAnsi="宋体" w:cs="宋体"/>
              </w:rPr>
            </w:pPr>
            <w:r>
              <w:rPr>
                <w:rFonts w:hint="eastAsia" w:ascii="宋体" w:hAnsi="宋体" w:cs="宋体"/>
              </w:rPr>
              <w:t>1</w:t>
            </w:r>
          </w:p>
        </w:tc>
        <w:tc>
          <w:tcPr>
            <w:tcW w:w="1522" w:type="dxa"/>
            <w:gridSpan w:val="2"/>
            <w:tcBorders>
              <w:top w:val="single" w:color="auto" w:sz="4" w:space="0"/>
              <w:left w:val="nil"/>
              <w:bottom w:val="single" w:color="auto" w:sz="4" w:space="0"/>
              <w:right w:val="single" w:color="auto" w:sz="4" w:space="0"/>
            </w:tcBorders>
            <w:vAlign w:val="center"/>
          </w:tcPr>
          <w:p w14:paraId="2FB411C4">
            <w:pPr>
              <w:rPr>
                <w:rFonts w:ascii="宋体" w:hAnsi="宋体" w:cs="宋体"/>
              </w:rPr>
            </w:pPr>
            <w:r>
              <w:rPr>
                <w:rFonts w:hint="eastAsia" w:ascii="宋体" w:hAnsi="宋体" w:cs="宋体"/>
              </w:rPr>
              <w:t>响应及时</w:t>
            </w:r>
          </w:p>
        </w:tc>
        <w:tc>
          <w:tcPr>
            <w:tcW w:w="5103" w:type="dxa"/>
            <w:gridSpan w:val="4"/>
            <w:tcBorders>
              <w:top w:val="single" w:color="auto" w:sz="4" w:space="0"/>
              <w:left w:val="nil"/>
              <w:bottom w:val="single" w:color="auto" w:sz="4" w:space="0"/>
              <w:right w:val="single" w:color="auto" w:sz="4" w:space="0"/>
            </w:tcBorders>
            <w:vAlign w:val="center"/>
          </w:tcPr>
          <w:p w14:paraId="069AF2AA">
            <w:pPr>
              <w:rPr>
                <w:rFonts w:ascii="宋体" w:hAnsi="宋体" w:cs="宋体"/>
              </w:rPr>
            </w:pPr>
            <w:r>
              <w:rPr>
                <w:rFonts w:hint="eastAsia" w:ascii="宋体" w:hAnsi="宋体" w:cs="宋体"/>
              </w:rPr>
              <w:t>是否在约定时间内做出响应并到现场处置。</w:t>
            </w:r>
          </w:p>
        </w:tc>
        <w:tc>
          <w:tcPr>
            <w:tcW w:w="2551" w:type="dxa"/>
            <w:tcBorders>
              <w:top w:val="single" w:color="auto" w:sz="4" w:space="0"/>
              <w:left w:val="nil"/>
              <w:bottom w:val="single" w:color="auto" w:sz="4" w:space="0"/>
              <w:right w:val="single" w:color="auto" w:sz="4" w:space="0"/>
            </w:tcBorders>
            <w:vAlign w:val="center"/>
          </w:tcPr>
          <w:p w14:paraId="3808C008">
            <w:pPr>
              <w:rPr>
                <w:rFonts w:ascii="宋体" w:hAnsi="宋体" w:cs="宋体"/>
              </w:rPr>
            </w:pPr>
            <w:r>
              <w:rPr>
                <w:rFonts w:hint="eastAsia" w:ascii="宋体" w:hAnsi="宋体" w:cs="宋体"/>
              </w:rPr>
              <w:t>□非常满意</w:t>
            </w:r>
          </w:p>
          <w:p w14:paraId="5CE7977C">
            <w:pPr>
              <w:rPr>
                <w:rFonts w:ascii="宋体" w:hAnsi="宋体" w:cs="宋体"/>
              </w:rPr>
            </w:pPr>
            <w:r>
              <w:rPr>
                <w:rFonts w:hint="eastAsia" w:ascii="宋体" w:hAnsi="宋体" w:cs="宋体"/>
              </w:rPr>
              <w:t>□满意</w:t>
            </w:r>
          </w:p>
          <w:p w14:paraId="35BDD26F">
            <w:pPr>
              <w:rPr>
                <w:rFonts w:ascii="宋体" w:hAnsi="宋体" w:cs="宋体"/>
              </w:rPr>
            </w:pPr>
            <w:r>
              <w:rPr>
                <w:rFonts w:hint="eastAsia" w:ascii="宋体" w:hAnsi="宋体" w:cs="宋体"/>
              </w:rPr>
              <w:t>□基本满意</w:t>
            </w:r>
          </w:p>
          <w:p w14:paraId="65BFFDF2">
            <w:pPr>
              <w:rPr>
                <w:rFonts w:ascii="宋体" w:hAnsi="宋体" w:cs="宋体"/>
              </w:rPr>
            </w:pPr>
            <w:r>
              <w:rPr>
                <w:rFonts w:hint="eastAsia" w:ascii="宋体" w:hAnsi="宋体" w:cs="宋体"/>
              </w:rPr>
              <w:t>□不满意</w:t>
            </w:r>
          </w:p>
        </w:tc>
      </w:tr>
      <w:tr w14:paraId="1440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718" w:type="dxa"/>
            <w:tcBorders>
              <w:top w:val="single" w:color="auto" w:sz="4" w:space="0"/>
              <w:left w:val="single" w:color="auto" w:sz="4" w:space="0"/>
              <w:bottom w:val="single" w:color="auto" w:sz="4" w:space="0"/>
              <w:right w:val="single" w:color="auto" w:sz="4" w:space="0"/>
            </w:tcBorders>
            <w:vAlign w:val="center"/>
          </w:tcPr>
          <w:p w14:paraId="6E7C3571">
            <w:pPr>
              <w:rPr>
                <w:rFonts w:ascii="宋体" w:hAnsi="宋体" w:cs="宋体"/>
              </w:rPr>
            </w:pPr>
            <w:r>
              <w:rPr>
                <w:rFonts w:hint="eastAsia" w:ascii="宋体" w:hAnsi="宋体" w:cs="宋体"/>
              </w:rPr>
              <w:t>2</w:t>
            </w:r>
          </w:p>
        </w:tc>
        <w:tc>
          <w:tcPr>
            <w:tcW w:w="1522" w:type="dxa"/>
            <w:gridSpan w:val="2"/>
            <w:tcBorders>
              <w:top w:val="single" w:color="auto" w:sz="4" w:space="0"/>
              <w:left w:val="nil"/>
              <w:bottom w:val="single" w:color="auto" w:sz="4" w:space="0"/>
              <w:right w:val="single" w:color="auto" w:sz="4" w:space="0"/>
            </w:tcBorders>
            <w:vAlign w:val="center"/>
          </w:tcPr>
          <w:p w14:paraId="1BE2D7B4">
            <w:pPr>
              <w:rPr>
                <w:rFonts w:ascii="宋体" w:hAnsi="宋体" w:cs="宋体"/>
              </w:rPr>
            </w:pPr>
            <w:r>
              <w:rPr>
                <w:rFonts w:hint="eastAsia" w:ascii="宋体" w:hAnsi="宋体" w:cs="宋体"/>
              </w:rPr>
              <w:t>服务态度</w:t>
            </w:r>
          </w:p>
        </w:tc>
        <w:tc>
          <w:tcPr>
            <w:tcW w:w="5103" w:type="dxa"/>
            <w:gridSpan w:val="4"/>
            <w:tcBorders>
              <w:top w:val="single" w:color="auto" w:sz="4" w:space="0"/>
              <w:left w:val="nil"/>
              <w:bottom w:val="single" w:color="auto" w:sz="4" w:space="0"/>
              <w:right w:val="single" w:color="auto" w:sz="4" w:space="0"/>
            </w:tcBorders>
            <w:vAlign w:val="center"/>
          </w:tcPr>
          <w:p w14:paraId="0C8585CE">
            <w:pPr>
              <w:rPr>
                <w:rFonts w:ascii="宋体" w:hAnsi="宋体" w:cs="宋体"/>
              </w:rPr>
            </w:pPr>
            <w:r>
              <w:rPr>
                <w:rFonts w:hint="eastAsia" w:ascii="宋体" w:hAnsi="宋体" w:cs="宋体"/>
              </w:rPr>
              <w:t>是否对故障处置人员的服务态度满意。</w:t>
            </w:r>
          </w:p>
        </w:tc>
        <w:tc>
          <w:tcPr>
            <w:tcW w:w="2551" w:type="dxa"/>
            <w:tcBorders>
              <w:top w:val="single" w:color="auto" w:sz="4" w:space="0"/>
              <w:left w:val="nil"/>
              <w:bottom w:val="single" w:color="auto" w:sz="4" w:space="0"/>
              <w:right w:val="single" w:color="auto" w:sz="4" w:space="0"/>
            </w:tcBorders>
            <w:vAlign w:val="center"/>
          </w:tcPr>
          <w:p w14:paraId="365BE612">
            <w:pPr>
              <w:rPr>
                <w:rFonts w:ascii="宋体" w:hAnsi="宋体" w:cs="宋体"/>
              </w:rPr>
            </w:pPr>
            <w:r>
              <w:rPr>
                <w:rFonts w:hint="eastAsia" w:ascii="宋体" w:hAnsi="宋体" w:cs="宋体"/>
              </w:rPr>
              <w:t>□非常满意</w:t>
            </w:r>
          </w:p>
          <w:p w14:paraId="3E38813B">
            <w:pPr>
              <w:rPr>
                <w:rFonts w:ascii="宋体" w:hAnsi="宋体" w:cs="宋体"/>
              </w:rPr>
            </w:pPr>
            <w:r>
              <w:rPr>
                <w:rFonts w:hint="eastAsia" w:ascii="宋体" w:hAnsi="宋体" w:cs="宋体"/>
              </w:rPr>
              <w:t>□满意</w:t>
            </w:r>
          </w:p>
          <w:p w14:paraId="2F28FADE">
            <w:pPr>
              <w:rPr>
                <w:rFonts w:ascii="宋体" w:hAnsi="宋体" w:cs="宋体"/>
              </w:rPr>
            </w:pPr>
            <w:r>
              <w:rPr>
                <w:rFonts w:hint="eastAsia" w:ascii="宋体" w:hAnsi="宋体" w:cs="宋体"/>
              </w:rPr>
              <w:t>□基本满意</w:t>
            </w:r>
          </w:p>
          <w:p w14:paraId="75873CE2">
            <w:pPr>
              <w:rPr>
                <w:rFonts w:ascii="宋体" w:hAnsi="宋体" w:cs="宋体"/>
              </w:rPr>
            </w:pPr>
            <w:r>
              <w:rPr>
                <w:rFonts w:hint="eastAsia" w:ascii="宋体" w:hAnsi="宋体" w:cs="宋体"/>
              </w:rPr>
              <w:t>□不满意</w:t>
            </w:r>
          </w:p>
        </w:tc>
      </w:tr>
      <w:tr w14:paraId="00B6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18" w:type="dxa"/>
            <w:tcBorders>
              <w:top w:val="single" w:color="auto" w:sz="4" w:space="0"/>
              <w:left w:val="single" w:color="auto" w:sz="4" w:space="0"/>
              <w:bottom w:val="single" w:color="auto" w:sz="4" w:space="0"/>
              <w:right w:val="single" w:color="auto" w:sz="4" w:space="0"/>
            </w:tcBorders>
            <w:vAlign w:val="center"/>
          </w:tcPr>
          <w:p w14:paraId="72FBC315">
            <w:pPr>
              <w:rPr>
                <w:rFonts w:ascii="宋体" w:hAnsi="宋体" w:cs="宋体"/>
              </w:rPr>
            </w:pPr>
            <w:r>
              <w:rPr>
                <w:rFonts w:hint="eastAsia" w:ascii="宋体" w:hAnsi="宋体" w:cs="宋体"/>
              </w:rPr>
              <w:t>3</w:t>
            </w:r>
          </w:p>
        </w:tc>
        <w:tc>
          <w:tcPr>
            <w:tcW w:w="1522" w:type="dxa"/>
            <w:gridSpan w:val="2"/>
            <w:tcBorders>
              <w:top w:val="single" w:color="auto" w:sz="4" w:space="0"/>
              <w:left w:val="nil"/>
              <w:bottom w:val="single" w:color="auto" w:sz="4" w:space="0"/>
              <w:right w:val="single" w:color="auto" w:sz="4" w:space="0"/>
            </w:tcBorders>
            <w:vAlign w:val="center"/>
          </w:tcPr>
          <w:p w14:paraId="723B8CDD">
            <w:pPr>
              <w:rPr>
                <w:rFonts w:ascii="宋体" w:hAnsi="宋体" w:cs="宋体"/>
              </w:rPr>
            </w:pPr>
            <w:r>
              <w:rPr>
                <w:rFonts w:hint="eastAsia" w:ascii="宋体" w:hAnsi="宋体" w:cs="宋体"/>
              </w:rPr>
              <w:t>处置结果</w:t>
            </w:r>
          </w:p>
        </w:tc>
        <w:tc>
          <w:tcPr>
            <w:tcW w:w="5103" w:type="dxa"/>
            <w:gridSpan w:val="4"/>
            <w:tcBorders>
              <w:top w:val="single" w:color="auto" w:sz="4" w:space="0"/>
              <w:left w:val="nil"/>
              <w:bottom w:val="single" w:color="auto" w:sz="4" w:space="0"/>
              <w:right w:val="single" w:color="auto" w:sz="4" w:space="0"/>
            </w:tcBorders>
            <w:vAlign w:val="center"/>
          </w:tcPr>
          <w:p w14:paraId="6D69F95B">
            <w:pPr>
              <w:rPr>
                <w:rFonts w:ascii="宋体" w:hAnsi="宋体" w:cs="宋体"/>
              </w:rPr>
            </w:pPr>
            <w:r>
              <w:rPr>
                <w:rFonts w:hint="eastAsia" w:ascii="宋体" w:hAnsi="宋体" w:cs="宋体"/>
              </w:rPr>
              <w:t>是否排除故障、恢复设备正常运行；不能现场处置的故障，是否能及时给出相应的解决方案或说明情况。</w:t>
            </w:r>
          </w:p>
        </w:tc>
        <w:tc>
          <w:tcPr>
            <w:tcW w:w="2551" w:type="dxa"/>
            <w:tcBorders>
              <w:top w:val="single" w:color="auto" w:sz="4" w:space="0"/>
              <w:left w:val="nil"/>
              <w:bottom w:val="single" w:color="auto" w:sz="4" w:space="0"/>
              <w:right w:val="single" w:color="auto" w:sz="4" w:space="0"/>
            </w:tcBorders>
            <w:vAlign w:val="center"/>
          </w:tcPr>
          <w:p w14:paraId="7B0D455D">
            <w:pPr>
              <w:rPr>
                <w:rFonts w:ascii="宋体" w:hAnsi="宋体" w:cs="宋体"/>
              </w:rPr>
            </w:pPr>
            <w:r>
              <w:rPr>
                <w:rFonts w:hint="eastAsia" w:ascii="宋体" w:hAnsi="宋体" w:cs="宋体"/>
              </w:rPr>
              <w:t>□非常满意</w:t>
            </w:r>
          </w:p>
          <w:p w14:paraId="06B21A4D">
            <w:pPr>
              <w:rPr>
                <w:rFonts w:ascii="宋体" w:hAnsi="宋体" w:cs="宋体"/>
              </w:rPr>
            </w:pPr>
            <w:r>
              <w:rPr>
                <w:rFonts w:hint="eastAsia" w:ascii="宋体" w:hAnsi="宋体" w:cs="宋体"/>
              </w:rPr>
              <w:t>□满意</w:t>
            </w:r>
          </w:p>
          <w:p w14:paraId="1C860A38">
            <w:pPr>
              <w:rPr>
                <w:rFonts w:ascii="宋体" w:hAnsi="宋体" w:cs="宋体"/>
              </w:rPr>
            </w:pPr>
            <w:r>
              <w:rPr>
                <w:rFonts w:hint="eastAsia" w:ascii="宋体" w:hAnsi="宋体" w:cs="宋体"/>
              </w:rPr>
              <w:t>□基本满意</w:t>
            </w:r>
          </w:p>
          <w:p w14:paraId="0F283F73">
            <w:pPr>
              <w:rPr>
                <w:rFonts w:ascii="宋体" w:hAnsi="宋体" w:cs="宋体"/>
              </w:rPr>
            </w:pPr>
            <w:r>
              <w:rPr>
                <w:rFonts w:hint="eastAsia" w:ascii="宋体" w:hAnsi="宋体" w:cs="宋体"/>
              </w:rPr>
              <w:t>□不满意</w:t>
            </w:r>
          </w:p>
        </w:tc>
      </w:tr>
      <w:tr w14:paraId="4CA2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718" w:type="dxa"/>
            <w:tcBorders>
              <w:top w:val="single" w:color="auto" w:sz="4" w:space="0"/>
              <w:left w:val="single" w:color="auto" w:sz="4" w:space="0"/>
              <w:bottom w:val="single" w:color="auto" w:sz="4" w:space="0"/>
              <w:right w:val="single" w:color="auto" w:sz="4" w:space="0"/>
            </w:tcBorders>
            <w:vAlign w:val="center"/>
          </w:tcPr>
          <w:p w14:paraId="68917A52">
            <w:pPr>
              <w:rPr>
                <w:rFonts w:ascii="宋体" w:hAnsi="宋体" w:cs="宋体"/>
              </w:rPr>
            </w:pPr>
            <w:r>
              <w:rPr>
                <w:rFonts w:hint="eastAsia" w:ascii="宋体" w:hAnsi="宋体" w:cs="宋体"/>
              </w:rPr>
              <w:t>4</w:t>
            </w:r>
          </w:p>
        </w:tc>
        <w:tc>
          <w:tcPr>
            <w:tcW w:w="1522" w:type="dxa"/>
            <w:gridSpan w:val="2"/>
            <w:tcBorders>
              <w:top w:val="single" w:color="auto" w:sz="4" w:space="0"/>
              <w:left w:val="nil"/>
              <w:bottom w:val="single" w:color="auto" w:sz="4" w:space="0"/>
              <w:right w:val="single" w:color="auto" w:sz="4" w:space="0"/>
            </w:tcBorders>
            <w:vAlign w:val="center"/>
          </w:tcPr>
          <w:p w14:paraId="7897E860">
            <w:pPr>
              <w:rPr>
                <w:rFonts w:ascii="宋体" w:hAnsi="宋体" w:cs="宋体"/>
              </w:rPr>
            </w:pPr>
            <w:r>
              <w:rPr>
                <w:rFonts w:hint="eastAsia" w:ascii="宋体" w:hAnsi="宋体" w:cs="宋体"/>
              </w:rPr>
              <w:t>安全文明</w:t>
            </w:r>
          </w:p>
        </w:tc>
        <w:tc>
          <w:tcPr>
            <w:tcW w:w="5103" w:type="dxa"/>
            <w:gridSpan w:val="4"/>
            <w:tcBorders>
              <w:top w:val="single" w:color="auto" w:sz="4" w:space="0"/>
              <w:left w:val="nil"/>
              <w:bottom w:val="single" w:color="auto" w:sz="4" w:space="0"/>
              <w:right w:val="single" w:color="auto" w:sz="4" w:space="0"/>
            </w:tcBorders>
            <w:vAlign w:val="center"/>
          </w:tcPr>
          <w:p w14:paraId="28E07091">
            <w:pPr>
              <w:rPr>
                <w:rFonts w:ascii="宋体" w:hAnsi="宋体" w:cs="宋体"/>
              </w:rPr>
            </w:pPr>
            <w:r>
              <w:rPr>
                <w:rFonts w:hint="eastAsia" w:ascii="宋体" w:hAnsi="宋体" w:cs="宋体"/>
              </w:rPr>
              <w:t>是否按照安全规程及规定进行操作，是否保持维修、检修施工现场整洁，是否遵守保护区管理相关规定。</w:t>
            </w:r>
          </w:p>
        </w:tc>
        <w:tc>
          <w:tcPr>
            <w:tcW w:w="2551" w:type="dxa"/>
            <w:tcBorders>
              <w:top w:val="single" w:color="auto" w:sz="4" w:space="0"/>
              <w:left w:val="nil"/>
              <w:bottom w:val="single" w:color="auto" w:sz="4" w:space="0"/>
              <w:right w:val="single" w:color="auto" w:sz="4" w:space="0"/>
            </w:tcBorders>
            <w:vAlign w:val="center"/>
          </w:tcPr>
          <w:p w14:paraId="3A0A120A">
            <w:pPr>
              <w:rPr>
                <w:rFonts w:ascii="宋体" w:hAnsi="宋体" w:cs="宋体"/>
              </w:rPr>
            </w:pPr>
            <w:r>
              <w:rPr>
                <w:rFonts w:hint="eastAsia" w:ascii="宋体" w:hAnsi="宋体" w:cs="宋体"/>
              </w:rPr>
              <w:t>□非常满意</w:t>
            </w:r>
          </w:p>
          <w:p w14:paraId="6F25AE0A">
            <w:pPr>
              <w:rPr>
                <w:rFonts w:ascii="宋体" w:hAnsi="宋体" w:cs="宋体"/>
              </w:rPr>
            </w:pPr>
            <w:r>
              <w:rPr>
                <w:rFonts w:hint="eastAsia" w:ascii="宋体" w:hAnsi="宋体" w:cs="宋体"/>
              </w:rPr>
              <w:t>□满意</w:t>
            </w:r>
          </w:p>
          <w:p w14:paraId="42CAED0E">
            <w:pPr>
              <w:rPr>
                <w:rFonts w:ascii="宋体" w:hAnsi="宋体" w:cs="宋体"/>
              </w:rPr>
            </w:pPr>
            <w:r>
              <w:rPr>
                <w:rFonts w:hint="eastAsia" w:ascii="宋体" w:hAnsi="宋体" w:cs="宋体"/>
              </w:rPr>
              <w:t>□基本满意</w:t>
            </w:r>
          </w:p>
          <w:p w14:paraId="50AD58DA">
            <w:pPr>
              <w:rPr>
                <w:rFonts w:ascii="宋体" w:hAnsi="宋体" w:cs="宋体"/>
              </w:rPr>
            </w:pPr>
            <w:r>
              <w:rPr>
                <w:rFonts w:hint="eastAsia" w:ascii="宋体" w:hAnsi="宋体" w:cs="宋体"/>
              </w:rPr>
              <w:t>□不满意</w:t>
            </w:r>
          </w:p>
        </w:tc>
      </w:tr>
      <w:tr w14:paraId="4E73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2240" w:type="dxa"/>
            <w:gridSpan w:val="3"/>
            <w:tcBorders>
              <w:top w:val="single" w:color="auto" w:sz="4" w:space="0"/>
              <w:left w:val="single" w:color="auto" w:sz="4" w:space="0"/>
              <w:bottom w:val="single" w:color="auto" w:sz="4" w:space="0"/>
              <w:right w:val="single" w:color="auto" w:sz="4" w:space="0"/>
            </w:tcBorders>
            <w:vAlign w:val="center"/>
          </w:tcPr>
          <w:p w14:paraId="4133DC47">
            <w:pPr>
              <w:rPr>
                <w:rFonts w:ascii="宋体" w:hAnsi="宋体" w:cs="宋体"/>
              </w:rPr>
            </w:pPr>
            <w:r>
              <w:rPr>
                <w:rFonts w:hint="eastAsia" w:ascii="宋体" w:hAnsi="宋体" w:cs="宋体"/>
              </w:rPr>
              <w:t>本次服务综合评价：</w:t>
            </w:r>
          </w:p>
        </w:tc>
        <w:tc>
          <w:tcPr>
            <w:tcW w:w="7654" w:type="dxa"/>
            <w:gridSpan w:val="5"/>
            <w:tcBorders>
              <w:top w:val="single" w:color="auto" w:sz="4" w:space="0"/>
              <w:left w:val="nil"/>
              <w:bottom w:val="single" w:color="auto" w:sz="4" w:space="0"/>
              <w:right w:val="single" w:color="auto" w:sz="4" w:space="0"/>
            </w:tcBorders>
            <w:vAlign w:val="center"/>
          </w:tcPr>
          <w:p w14:paraId="6E0E1891">
            <w:pPr>
              <w:rPr>
                <w:rFonts w:ascii="宋体" w:hAnsi="宋体" w:cs="宋体"/>
              </w:rPr>
            </w:pPr>
            <w:r>
              <w:rPr>
                <w:rFonts w:hint="eastAsia" w:ascii="宋体" w:hAnsi="宋体" w:cs="宋体"/>
              </w:rPr>
              <w:t>□非常满意</w:t>
            </w:r>
          </w:p>
          <w:p w14:paraId="0FD0728C">
            <w:pPr>
              <w:rPr>
                <w:rFonts w:ascii="宋体" w:hAnsi="宋体" w:cs="宋体"/>
              </w:rPr>
            </w:pPr>
            <w:r>
              <w:rPr>
                <w:rFonts w:hint="eastAsia" w:ascii="宋体" w:hAnsi="宋体" w:cs="宋体"/>
              </w:rPr>
              <w:t>□满意</w:t>
            </w:r>
          </w:p>
          <w:p w14:paraId="7C4AD08D">
            <w:pPr>
              <w:rPr>
                <w:rFonts w:ascii="宋体" w:hAnsi="宋体" w:cs="宋体"/>
              </w:rPr>
            </w:pPr>
            <w:r>
              <w:rPr>
                <w:rFonts w:hint="eastAsia" w:ascii="宋体" w:hAnsi="宋体" w:cs="宋体"/>
              </w:rPr>
              <w:t>□基本满意</w:t>
            </w:r>
          </w:p>
          <w:p w14:paraId="5042E08F">
            <w:pPr>
              <w:rPr>
                <w:rFonts w:ascii="宋体" w:hAnsi="宋体" w:cs="宋体"/>
                <w:b/>
                <w:bCs/>
                <w:u w:val="single"/>
              </w:rPr>
            </w:pPr>
            <w:r>
              <w:rPr>
                <w:rFonts w:hint="eastAsia" w:ascii="宋体" w:hAnsi="宋体" w:cs="宋体"/>
              </w:rPr>
              <w:t xml:space="preserve">□不满意 </w:t>
            </w:r>
          </w:p>
        </w:tc>
      </w:tr>
      <w:tr w14:paraId="7FE1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2240" w:type="dxa"/>
            <w:gridSpan w:val="3"/>
            <w:tcBorders>
              <w:top w:val="single" w:color="auto" w:sz="4" w:space="0"/>
              <w:left w:val="single" w:color="auto" w:sz="4" w:space="0"/>
              <w:bottom w:val="single" w:color="auto" w:sz="4" w:space="0"/>
              <w:right w:val="single" w:color="auto" w:sz="4" w:space="0"/>
            </w:tcBorders>
            <w:noWrap/>
            <w:vAlign w:val="center"/>
          </w:tcPr>
          <w:p w14:paraId="3A765A69">
            <w:pPr>
              <w:rPr>
                <w:rFonts w:ascii="宋体" w:hAnsi="宋体" w:cs="宋体"/>
              </w:rPr>
            </w:pPr>
            <w:r>
              <w:rPr>
                <w:rFonts w:hint="eastAsia" w:ascii="宋体" w:hAnsi="宋体" w:cs="宋体"/>
              </w:rPr>
              <w:t>其他意见或建议</w:t>
            </w:r>
          </w:p>
        </w:tc>
        <w:tc>
          <w:tcPr>
            <w:tcW w:w="7654" w:type="dxa"/>
            <w:gridSpan w:val="5"/>
            <w:tcBorders>
              <w:top w:val="single" w:color="auto" w:sz="4" w:space="0"/>
              <w:left w:val="nil"/>
              <w:bottom w:val="single" w:color="auto" w:sz="4" w:space="0"/>
              <w:right w:val="single" w:color="auto" w:sz="4" w:space="0"/>
            </w:tcBorders>
            <w:noWrap/>
            <w:vAlign w:val="center"/>
          </w:tcPr>
          <w:p w14:paraId="664D7A48">
            <w:pPr>
              <w:rPr>
                <w:rFonts w:ascii="宋体" w:hAnsi="宋体" w:cs="宋体"/>
              </w:rPr>
            </w:pPr>
          </w:p>
        </w:tc>
      </w:tr>
      <w:tr w14:paraId="390E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9894" w:type="dxa"/>
            <w:gridSpan w:val="8"/>
            <w:tcBorders>
              <w:top w:val="single" w:color="auto" w:sz="4" w:space="0"/>
              <w:left w:val="single" w:color="auto" w:sz="4" w:space="0"/>
              <w:bottom w:val="single" w:color="auto" w:sz="4" w:space="0"/>
              <w:right w:val="single" w:color="auto" w:sz="4" w:space="0"/>
            </w:tcBorders>
            <w:noWrap/>
            <w:vAlign w:val="center"/>
          </w:tcPr>
          <w:p w14:paraId="4AC6C028">
            <w:pPr>
              <w:rPr>
                <w:rFonts w:ascii="宋体" w:hAnsi="宋体" w:cs="宋体"/>
              </w:rPr>
            </w:pPr>
          </w:p>
          <w:p w14:paraId="5A3E5F10">
            <w:pPr>
              <w:rPr>
                <w:rFonts w:ascii="宋体" w:hAnsi="宋体" w:cs="宋体"/>
              </w:rPr>
            </w:pPr>
            <w:r>
              <w:rPr>
                <w:rFonts w:hint="eastAsia" w:ascii="宋体" w:hAnsi="宋体" w:cs="宋体"/>
              </w:rPr>
              <w:t>甲方现场对接人（签字）：                               日期：</w:t>
            </w:r>
          </w:p>
          <w:p w14:paraId="3EEF364F">
            <w:pPr>
              <w:rPr>
                <w:rFonts w:ascii="宋体" w:hAnsi="宋体" w:cs="宋体"/>
              </w:rPr>
            </w:pPr>
          </w:p>
          <w:p w14:paraId="450D1FB9">
            <w:pPr>
              <w:rPr>
                <w:rFonts w:ascii="宋体" w:hAnsi="宋体" w:cs="宋体"/>
              </w:rPr>
            </w:pPr>
          </w:p>
          <w:p w14:paraId="107923E7">
            <w:pPr>
              <w:rPr>
                <w:rFonts w:ascii="宋体" w:hAnsi="宋体" w:cs="宋体"/>
              </w:rPr>
            </w:pPr>
            <w:r>
              <w:rPr>
                <w:rFonts w:hint="eastAsia" w:ascii="宋体" w:hAnsi="宋体" w:cs="宋体"/>
              </w:rPr>
              <w:t>乙方现场技术员（签字）：                               日期：</w:t>
            </w:r>
          </w:p>
          <w:p w14:paraId="34D2025E">
            <w:pPr>
              <w:rPr>
                <w:rFonts w:ascii="宋体" w:hAnsi="宋体" w:cs="宋体"/>
              </w:rPr>
            </w:pPr>
          </w:p>
          <w:p w14:paraId="2B500645">
            <w:pPr>
              <w:rPr>
                <w:rFonts w:ascii="宋体" w:hAnsi="宋体" w:cs="宋体"/>
              </w:rPr>
            </w:pPr>
          </w:p>
        </w:tc>
      </w:tr>
    </w:tbl>
    <w:p w14:paraId="46775CF0">
      <w:pPr>
        <w:rPr>
          <w:rFonts w:ascii="宋体" w:hAnsi="宋体" w:cs="宋体"/>
        </w:rPr>
      </w:pPr>
    </w:p>
    <w:p w14:paraId="4EE4E512">
      <w:pPr>
        <w:rPr>
          <w:rFonts w:ascii="宋体" w:hAnsi="宋体" w:cs="宋体"/>
        </w:rPr>
      </w:pPr>
    </w:p>
    <w:p w14:paraId="45E252F1">
      <w:pPr>
        <w:rPr>
          <w:rFonts w:ascii="宋体" w:hAnsi="宋体" w:cs="宋体"/>
        </w:rPr>
      </w:pPr>
    </w:p>
    <w:p w14:paraId="6FB75D02">
      <w:pPr>
        <w:rPr>
          <w:rFonts w:ascii="宋体" w:hAnsi="宋体" w:cs="宋体"/>
        </w:rPr>
      </w:pPr>
    </w:p>
    <w:p w14:paraId="594A3E52">
      <w:pPr>
        <w:rPr>
          <w:rFonts w:ascii="宋体" w:hAnsi="宋体" w:cs="宋体"/>
        </w:rPr>
      </w:pPr>
    </w:p>
    <w:p w14:paraId="4DD9E6CE">
      <w:pPr>
        <w:rPr>
          <w:rFonts w:ascii="宋体" w:hAnsi="宋体" w:cs="宋体"/>
        </w:rPr>
      </w:pPr>
    </w:p>
    <w:p w14:paraId="3F270694">
      <w:pPr>
        <w:rPr>
          <w:rFonts w:ascii="宋体" w:hAnsi="宋体" w:cs="宋体"/>
        </w:rPr>
      </w:pPr>
    </w:p>
    <w:p w14:paraId="7D32A616">
      <w:pPr>
        <w:rPr>
          <w:rFonts w:ascii="宋体" w:hAnsi="宋体" w:cs="宋体"/>
        </w:rPr>
      </w:pPr>
      <w:r>
        <w:rPr>
          <w:rFonts w:hint="eastAsia" w:ascii="宋体" w:hAnsi="宋体" w:cs="宋体"/>
        </w:rPr>
        <w:t>附件三：</w:t>
      </w:r>
    </w:p>
    <w:p w14:paraId="60915773">
      <w:pPr>
        <w:jc w:val="center"/>
        <w:rPr>
          <w:rFonts w:ascii="宋体" w:hAnsi="宋体" w:cs="宋体"/>
          <w:sz w:val="24"/>
        </w:rPr>
      </w:pPr>
      <w:r>
        <w:rPr>
          <w:rFonts w:hint="eastAsia" w:ascii="宋体" w:hAnsi="宋体" w:cs="宋体"/>
          <w:sz w:val="24"/>
        </w:rPr>
        <w:t>月度运维服务质量考核评分表</w:t>
      </w:r>
    </w:p>
    <w:p w14:paraId="6DE799F8">
      <w:pPr>
        <w:rPr>
          <w:rFonts w:ascii="宋体" w:hAnsi="宋体" w:cs="宋体"/>
        </w:rPr>
      </w:pPr>
      <w:r>
        <w:rPr>
          <w:rFonts w:hint="eastAsia" w:ascii="宋体" w:hAnsi="宋体" w:cs="宋体"/>
        </w:rPr>
        <w:t>项目名称：大明山天坪机房部署系统、森林眼森林防火视频监控系统及车牌识别管理系统运维服务项目</w:t>
      </w:r>
    </w:p>
    <w:tbl>
      <w:tblPr>
        <w:tblStyle w:val="37"/>
        <w:tblW w:w="99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6"/>
        <w:gridCol w:w="762"/>
        <w:gridCol w:w="798"/>
        <w:gridCol w:w="2976"/>
        <w:gridCol w:w="2835"/>
        <w:gridCol w:w="1187"/>
        <w:gridCol w:w="709"/>
      </w:tblGrid>
      <w:tr w14:paraId="25ECF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1418" w:type="dxa"/>
            <w:gridSpan w:val="2"/>
            <w:tcBorders>
              <w:right w:val="single" w:color="auto" w:sz="4" w:space="0"/>
            </w:tcBorders>
            <w:vAlign w:val="center"/>
          </w:tcPr>
          <w:p w14:paraId="142DB0AD">
            <w:pPr>
              <w:rPr>
                <w:rFonts w:ascii="宋体" w:hAnsi="宋体" w:cs="宋体"/>
              </w:rPr>
            </w:pPr>
            <w:r>
              <w:rPr>
                <w:rFonts w:hint="eastAsia" w:ascii="宋体" w:hAnsi="宋体" w:cs="宋体"/>
              </w:rPr>
              <w:t>运维服务</w:t>
            </w:r>
          </w:p>
          <w:p w14:paraId="438E1AAE">
            <w:pPr>
              <w:rPr>
                <w:rFonts w:ascii="宋体" w:hAnsi="宋体" w:cs="宋体"/>
              </w:rPr>
            </w:pPr>
            <w:r>
              <w:rPr>
                <w:rFonts w:hint="eastAsia" w:ascii="宋体" w:hAnsi="宋体" w:cs="宋体"/>
              </w:rPr>
              <w:t>时段</w:t>
            </w:r>
          </w:p>
        </w:tc>
        <w:tc>
          <w:tcPr>
            <w:tcW w:w="8505" w:type="dxa"/>
            <w:gridSpan w:val="5"/>
            <w:vAlign w:val="center"/>
          </w:tcPr>
          <w:p w14:paraId="6A69F4D2">
            <w:pPr>
              <w:rPr>
                <w:rFonts w:ascii="宋体" w:hAnsi="宋体" w:cs="宋体"/>
              </w:rPr>
            </w:pPr>
            <w:r>
              <w:rPr>
                <w:rFonts w:hint="eastAsia" w:ascii="宋体" w:hAnsi="宋体" w:cs="宋体"/>
              </w:rPr>
              <w:t xml:space="preserve">     年    月    日 至     年    月    日</w:t>
            </w:r>
          </w:p>
        </w:tc>
      </w:tr>
      <w:tr w14:paraId="13037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jc w:val="center"/>
        </w:trPr>
        <w:tc>
          <w:tcPr>
            <w:tcW w:w="656" w:type="dxa"/>
            <w:vAlign w:val="center"/>
          </w:tcPr>
          <w:p w14:paraId="4241A3DB">
            <w:pPr>
              <w:rPr>
                <w:rFonts w:ascii="宋体" w:hAnsi="宋体" w:cs="宋体"/>
              </w:rPr>
            </w:pPr>
            <w:r>
              <w:rPr>
                <w:rFonts w:hint="eastAsia" w:ascii="宋体" w:hAnsi="宋体" w:cs="宋体"/>
              </w:rPr>
              <w:br w:type="page"/>
            </w:r>
            <w:r>
              <w:rPr>
                <w:rFonts w:hint="eastAsia" w:ascii="宋体" w:hAnsi="宋体" w:cs="宋体"/>
              </w:rPr>
              <w:t>序号</w:t>
            </w:r>
          </w:p>
        </w:tc>
        <w:tc>
          <w:tcPr>
            <w:tcW w:w="762" w:type="dxa"/>
            <w:tcBorders>
              <w:right w:val="single" w:color="auto" w:sz="4" w:space="0"/>
            </w:tcBorders>
            <w:vAlign w:val="center"/>
          </w:tcPr>
          <w:p w14:paraId="083EB478">
            <w:pPr>
              <w:rPr>
                <w:rFonts w:ascii="宋体" w:hAnsi="宋体" w:cs="宋体"/>
              </w:rPr>
            </w:pPr>
            <w:r>
              <w:rPr>
                <w:rFonts w:hint="eastAsia" w:ascii="宋体" w:hAnsi="宋体" w:cs="宋体"/>
              </w:rPr>
              <w:t>考核项目</w:t>
            </w:r>
          </w:p>
        </w:tc>
        <w:tc>
          <w:tcPr>
            <w:tcW w:w="798" w:type="dxa"/>
            <w:vAlign w:val="center"/>
          </w:tcPr>
          <w:p w14:paraId="25493DAA">
            <w:pPr>
              <w:rPr>
                <w:rFonts w:ascii="宋体" w:hAnsi="宋体" w:cs="宋体"/>
              </w:rPr>
            </w:pPr>
            <w:r>
              <w:rPr>
                <w:rFonts w:hint="eastAsia" w:ascii="宋体" w:hAnsi="宋体" w:cs="宋体"/>
              </w:rPr>
              <w:t>分值</w:t>
            </w:r>
          </w:p>
        </w:tc>
        <w:tc>
          <w:tcPr>
            <w:tcW w:w="2976" w:type="dxa"/>
            <w:vAlign w:val="center"/>
          </w:tcPr>
          <w:p w14:paraId="550EA06B">
            <w:pPr>
              <w:rPr>
                <w:rFonts w:ascii="宋体" w:hAnsi="宋体" w:cs="宋体"/>
              </w:rPr>
            </w:pPr>
            <w:r>
              <w:rPr>
                <w:rFonts w:hint="eastAsia" w:ascii="宋体" w:hAnsi="宋体" w:cs="宋体"/>
              </w:rPr>
              <w:t>考核内容</w:t>
            </w:r>
          </w:p>
        </w:tc>
        <w:tc>
          <w:tcPr>
            <w:tcW w:w="2835" w:type="dxa"/>
            <w:vAlign w:val="center"/>
          </w:tcPr>
          <w:p w14:paraId="6363164C">
            <w:pPr>
              <w:rPr>
                <w:rFonts w:ascii="宋体" w:hAnsi="宋体" w:cs="宋体"/>
              </w:rPr>
            </w:pPr>
            <w:r>
              <w:rPr>
                <w:rFonts w:hint="eastAsia" w:ascii="宋体" w:hAnsi="宋体" w:cs="宋体"/>
              </w:rPr>
              <w:t>评分标准</w:t>
            </w:r>
          </w:p>
        </w:tc>
        <w:tc>
          <w:tcPr>
            <w:tcW w:w="1187" w:type="dxa"/>
            <w:vAlign w:val="center"/>
          </w:tcPr>
          <w:p w14:paraId="2E53C1B4">
            <w:pPr>
              <w:rPr>
                <w:rFonts w:ascii="宋体" w:hAnsi="宋体" w:cs="宋体"/>
              </w:rPr>
            </w:pPr>
            <w:r>
              <w:rPr>
                <w:rFonts w:hint="eastAsia" w:ascii="宋体" w:hAnsi="宋体" w:cs="宋体"/>
              </w:rPr>
              <w:t>得分情况</w:t>
            </w:r>
          </w:p>
        </w:tc>
        <w:tc>
          <w:tcPr>
            <w:tcW w:w="709" w:type="dxa"/>
            <w:vAlign w:val="center"/>
          </w:tcPr>
          <w:p w14:paraId="759B5FEE">
            <w:pPr>
              <w:rPr>
                <w:rFonts w:ascii="宋体" w:hAnsi="宋体" w:cs="宋体"/>
              </w:rPr>
            </w:pPr>
            <w:r>
              <w:rPr>
                <w:rFonts w:hint="eastAsia" w:ascii="宋体" w:hAnsi="宋体" w:cs="宋体"/>
              </w:rPr>
              <w:t>备注</w:t>
            </w:r>
          </w:p>
        </w:tc>
      </w:tr>
      <w:tr w14:paraId="1B25D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656" w:type="dxa"/>
            <w:vAlign w:val="center"/>
          </w:tcPr>
          <w:p w14:paraId="06999953">
            <w:pPr>
              <w:rPr>
                <w:rFonts w:ascii="宋体" w:hAnsi="宋体" w:cs="宋体"/>
              </w:rPr>
            </w:pPr>
            <w:r>
              <w:rPr>
                <w:rFonts w:hint="eastAsia" w:ascii="宋体" w:hAnsi="宋体" w:cs="宋体"/>
              </w:rPr>
              <w:t>一</w:t>
            </w:r>
          </w:p>
        </w:tc>
        <w:tc>
          <w:tcPr>
            <w:tcW w:w="762" w:type="dxa"/>
            <w:tcBorders>
              <w:right w:val="single" w:color="auto" w:sz="4" w:space="0"/>
            </w:tcBorders>
            <w:vAlign w:val="center"/>
          </w:tcPr>
          <w:p w14:paraId="02DD0942">
            <w:pPr>
              <w:rPr>
                <w:rFonts w:ascii="宋体" w:hAnsi="宋体" w:cs="宋体"/>
              </w:rPr>
            </w:pPr>
            <w:r>
              <w:rPr>
                <w:rFonts w:hint="eastAsia" w:ascii="宋体" w:hAnsi="宋体" w:cs="宋体"/>
              </w:rPr>
              <w:t>服务队伍</w:t>
            </w:r>
          </w:p>
          <w:p w14:paraId="5696676C">
            <w:pPr>
              <w:rPr>
                <w:rFonts w:ascii="宋体" w:hAnsi="宋体" w:cs="宋体"/>
              </w:rPr>
            </w:pPr>
            <w:r>
              <w:rPr>
                <w:rFonts w:hint="eastAsia" w:ascii="宋体" w:hAnsi="宋体" w:cs="宋体"/>
              </w:rPr>
              <w:t>（20分）</w:t>
            </w:r>
          </w:p>
        </w:tc>
        <w:tc>
          <w:tcPr>
            <w:tcW w:w="798" w:type="dxa"/>
            <w:tcBorders>
              <w:right w:val="single" w:color="auto" w:sz="4" w:space="0"/>
            </w:tcBorders>
            <w:vAlign w:val="center"/>
          </w:tcPr>
          <w:p w14:paraId="2B2A4336">
            <w:pPr>
              <w:rPr>
                <w:rFonts w:ascii="宋体" w:hAnsi="宋体" w:cs="宋体"/>
              </w:rPr>
            </w:pPr>
            <w:r>
              <w:rPr>
                <w:rFonts w:hint="eastAsia" w:ascii="宋体" w:hAnsi="宋体" w:cs="宋体"/>
              </w:rPr>
              <w:t>20分</w:t>
            </w:r>
          </w:p>
        </w:tc>
        <w:tc>
          <w:tcPr>
            <w:tcW w:w="2976" w:type="dxa"/>
            <w:tcBorders>
              <w:left w:val="single" w:color="auto" w:sz="4" w:space="0"/>
            </w:tcBorders>
            <w:vAlign w:val="center"/>
          </w:tcPr>
          <w:p w14:paraId="62D06801">
            <w:pPr>
              <w:rPr>
                <w:rFonts w:ascii="宋体" w:hAnsi="宋体" w:cs="宋体"/>
              </w:rPr>
            </w:pPr>
            <w:r>
              <w:rPr>
                <w:rFonts w:hint="eastAsia" w:ascii="宋体" w:hAnsi="宋体" w:cs="宋体"/>
              </w:rPr>
              <w:t>运维单位根据要求配置与合同对应数量的技术维护人员开展驻场运维工作。</w:t>
            </w:r>
          </w:p>
        </w:tc>
        <w:tc>
          <w:tcPr>
            <w:tcW w:w="2835" w:type="dxa"/>
            <w:vAlign w:val="center"/>
          </w:tcPr>
          <w:p w14:paraId="2256142B">
            <w:pPr>
              <w:rPr>
                <w:rFonts w:ascii="宋体" w:hAnsi="宋体" w:cs="宋体"/>
                <w:color w:val="000000"/>
                <w:kern w:val="0"/>
              </w:rPr>
            </w:pPr>
            <w:r>
              <w:rPr>
                <w:rFonts w:hint="eastAsia" w:ascii="宋体" w:hAnsi="宋体" w:cs="宋体"/>
              </w:rPr>
              <w:t>技术维护人员在当月度内无故缺勤的，扣0.5分/人天；月度连续无故缺勤超过7天的，扣10分/人；月度累计无故缺勤超过10天的，扣10分/人。</w:t>
            </w:r>
          </w:p>
        </w:tc>
        <w:tc>
          <w:tcPr>
            <w:tcW w:w="1187" w:type="dxa"/>
            <w:vAlign w:val="center"/>
          </w:tcPr>
          <w:p w14:paraId="51F592E0">
            <w:pPr>
              <w:rPr>
                <w:rFonts w:ascii="宋体" w:hAnsi="宋体" w:cs="宋体"/>
              </w:rPr>
            </w:pPr>
          </w:p>
        </w:tc>
        <w:tc>
          <w:tcPr>
            <w:tcW w:w="709" w:type="dxa"/>
            <w:vAlign w:val="center"/>
          </w:tcPr>
          <w:p w14:paraId="3F8E5057">
            <w:pPr>
              <w:rPr>
                <w:rFonts w:ascii="宋体" w:hAnsi="宋体" w:cs="宋体"/>
              </w:rPr>
            </w:pPr>
          </w:p>
        </w:tc>
      </w:tr>
      <w:tr w14:paraId="6B09F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656" w:type="dxa"/>
            <w:vMerge w:val="restart"/>
            <w:vAlign w:val="center"/>
          </w:tcPr>
          <w:p w14:paraId="20ACE97D">
            <w:pPr>
              <w:rPr>
                <w:rFonts w:ascii="宋体" w:hAnsi="宋体" w:cs="宋体"/>
              </w:rPr>
            </w:pPr>
            <w:r>
              <w:rPr>
                <w:rFonts w:hint="eastAsia" w:ascii="宋体" w:hAnsi="宋体" w:cs="宋体"/>
              </w:rPr>
              <w:t>二</w:t>
            </w:r>
          </w:p>
        </w:tc>
        <w:tc>
          <w:tcPr>
            <w:tcW w:w="762" w:type="dxa"/>
            <w:vMerge w:val="restart"/>
            <w:tcBorders>
              <w:right w:val="single" w:color="auto" w:sz="4" w:space="0"/>
            </w:tcBorders>
            <w:vAlign w:val="center"/>
          </w:tcPr>
          <w:p w14:paraId="6110CF04">
            <w:pPr>
              <w:rPr>
                <w:rFonts w:ascii="宋体" w:hAnsi="宋体" w:cs="宋体"/>
              </w:rPr>
            </w:pPr>
            <w:r>
              <w:rPr>
                <w:rFonts w:hint="eastAsia" w:ascii="宋体" w:hAnsi="宋体" w:cs="宋体"/>
              </w:rPr>
              <w:t>服务质量及效率</w:t>
            </w:r>
          </w:p>
          <w:p w14:paraId="01C00195">
            <w:pPr>
              <w:rPr>
                <w:rFonts w:ascii="宋体" w:hAnsi="宋体" w:cs="宋体"/>
              </w:rPr>
            </w:pPr>
            <w:r>
              <w:rPr>
                <w:rFonts w:hint="eastAsia" w:ascii="宋体" w:hAnsi="宋体" w:cs="宋体"/>
              </w:rPr>
              <w:t>（60分）</w:t>
            </w:r>
          </w:p>
        </w:tc>
        <w:tc>
          <w:tcPr>
            <w:tcW w:w="798" w:type="dxa"/>
            <w:tcBorders>
              <w:right w:val="single" w:color="auto" w:sz="4" w:space="0"/>
            </w:tcBorders>
            <w:vAlign w:val="center"/>
          </w:tcPr>
          <w:p w14:paraId="5514BE30">
            <w:pPr>
              <w:rPr>
                <w:rFonts w:ascii="宋体" w:hAnsi="宋体" w:cs="宋体"/>
              </w:rPr>
            </w:pPr>
            <w:r>
              <w:rPr>
                <w:rFonts w:hint="eastAsia" w:ascii="宋体" w:hAnsi="宋体" w:cs="宋体"/>
              </w:rPr>
              <w:t>10分</w:t>
            </w:r>
          </w:p>
        </w:tc>
        <w:tc>
          <w:tcPr>
            <w:tcW w:w="2976" w:type="dxa"/>
            <w:tcBorders>
              <w:left w:val="single" w:color="auto" w:sz="4" w:space="0"/>
            </w:tcBorders>
            <w:vAlign w:val="center"/>
          </w:tcPr>
          <w:p w14:paraId="761D5A0E">
            <w:pPr>
              <w:rPr>
                <w:rFonts w:ascii="宋体" w:hAnsi="宋体" w:cs="宋体"/>
              </w:rPr>
            </w:pPr>
            <w:r>
              <w:rPr>
                <w:rFonts w:hint="eastAsia" w:ascii="宋体" w:hAnsi="宋体" w:cs="宋体"/>
              </w:rPr>
              <w:t>故障处理服务质量满意度考核</w:t>
            </w:r>
          </w:p>
        </w:tc>
        <w:tc>
          <w:tcPr>
            <w:tcW w:w="2835" w:type="dxa"/>
            <w:vAlign w:val="center"/>
          </w:tcPr>
          <w:p w14:paraId="6177FC8A">
            <w:pPr>
              <w:rPr>
                <w:rFonts w:ascii="宋体" w:hAnsi="宋体" w:cs="宋体"/>
                <w:bCs/>
              </w:rPr>
            </w:pPr>
            <w:r>
              <w:rPr>
                <w:rFonts w:hint="eastAsia" w:ascii="宋体" w:hAnsi="宋体" w:cs="宋体"/>
              </w:rPr>
              <w:t>综合评价为基本满意，扣1分/每份；不满意，扣2分/每份</w:t>
            </w:r>
          </w:p>
        </w:tc>
        <w:tc>
          <w:tcPr>
            <w:tcW w:w="1187" w:type="dxa"/>
            <w:vAlign w:val="center"/>
          </w:tcPr>
          <w:p w14:paraId="75D379F9">
            <w:pPr>
              <w:rPr>
                <w:rFonts w:ascii="宋体" w:hAnsi="宋体" w:cs="宋体"/>
              </w:rPr>
            </w:pPr>
          </w:p>
        </w:tc>
        <w:tc>
          <w:tcPr>
            <w:tcW w:w="709" w:type="dxa"/>
            <w:vAlign w:val="center"/>
          </w:tcPr>
          <w:p w14:paraId="00DA9AAF">
            <w:pPr>
              <w:rPr>
                <w:rFonts w:ascii="宋体" w:hAnsi="宋体" w:cs="宋体"/>
              </w:rPr>
            </w:pPr>
          </w:p>
        </w:tc>
      </w:tr>
      <w:tr w14:paraId="18766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656" w:type="dxa"/>
            <w:vMerge w:val="continue"/>
            <w:vAlign w:val="center"/>
          </w:tcPr>
          <w:p w14:paraId="609454D9">
            <w:pPr>
              <w:rPr>
                <w:rFonts w:ascii="宋体" w:hAnsi="宋体" w:cs="宋体"/>
              </w:rPr>
            </w:pPr>
          </w:p>
        </w:tc>
        <w:tc>
          <w:tcPr>
            <w:tcW w:w="762" w:type="dxa"/>
            <w:vMerge w:val="continue"/>
            <w:tcBorders>
              <w:right w:val="single" w:color="auto" w:sz="4" w:space="0"/>
            </w:tcBorders>
            <w:vAlign w:val="center"/>
          </w:tcPr>
          <w:p w14:paraId="3F521ADC">
            <w:pPr>
              <w:rPr>
                <w:rFonts w:ascii="宋体" w:hAnsi="宋体" w:cs="宋体"/>
              </w:rPr>
            </w:pPr>
          </w:p>
        </w:tc>
        <w:tc>
          <w:tcPr>
            <w:tcW w:w="798" w:type="dxa"/>
            <w:tcBorders>
              <w:right w:val="single" w:color="auto" w:sz="4" w:space="0"/>
            </w:tcBorders>
            <w:vAlign w:val="center"/>
          </w:tcPr>
          <w:p w14:paraId="22811A04">
            <w:pPr>
              <w:rPr>
                <w:rFonts w:ascii="宋体" w:hAnsi="宋体" w:cs="宋体"/>
              </w:rPr>
            </w:pPr>
            <w:r>
              <w:rPr>
                <w:rFonts w:hint="eastAsia" w:ascii="宋体" w:hAnsi="宋体" w:cs="宋体"/>
              </w:rPr>
              <w:t>15分</w:t>
            </w:r>
          </w:p>
        </w:tc>
        <w:tc>
          <w:tcPr>
            <w:tcW w:w="2976" w:type="dxa"/>
            <w:tcBorders>
              <w:left w:val="single" w:color="auto" w:sz="4" w:space="0"/>
            </w:tcBorders>
            <w:vAlign w:val="center"/>
          </w:tcPr>
          <w:p w14:paraId="152CF8B7">
            <w:pPr>
              <w:rPr>
                <w:rFonts w:ascii="宋体" w:hAnsi="宋体" w:cs="宋体"/>
              </w:rPr>
            </w:pPr>
            <w:r>
              <w:rPr>
                <w:rFonts w:hint="eastAsia" w:ascii="宋体" w:hAnsi="宋体" w:cs="宋体"/>
              </w:rPr>
              <w:t>按要求对平台系统进行月度巡检。</w:t>
            </w:r>
          </w:p>
        </w:tc>
        <w:tc>
          <w:tcPr>
            <w:tcW w:w="2835" w:type="dxa"/>
            <w:vAlign w:val="center"/>
          </w:tcPr>
          <w:p w14:paraId="391D533E">
            <w:pPr>
              <w:rPr>
                <w:rFonts w:ascii="宋体" w:hAnsi="宋体" w:cs="宋体"/>
              </w:rPr>
            </w:pPr>
            <w:r>
              <w:rPr>
                <w:rFonts w:hint="eastAsia" w:ascii="宋体" w:hAnsi="宋体" w:cs="宋体"/>
              </w:rPr>
              <w:t>未按要求对平台系统进行月度巡检的，每少一个子系统扣1分。</w:t>
            </w:r>
          </w:p>
        </w:tc>
        <w:tc>
          <w:tcPr>
            <w:tcW w:w="1187" w:type="dxa"/>
            <w:vAlign w:val="center"/>
          </w:tcPr>
          <w:p w14:paraId="634708F2">
            <w:pPr>
              <w:rPr>
                <w:rFonts w:ascii="宋体" w:hAnsi="宋体" w:cs="宋体"/>
              </w:rPr>
            </w:pPr>
          </w:p>
        </w:tc>
        <w:tc>
          <w:tcPr>
            <w:tcW w:w="709" w:type="dxa"/>
            <w:vAlign w:val="center"/>
          </w:tcPr>
          <w:p w14:paraId="19F1699D">
            <w:pPr>
              <w:rPr>
                <w:rFonts w:ascii="宋体" w:hAnsi="宋体" w:cs="宋体"/>
              </w:rPr>
            </w:pPr>
          </w:p>
        </w:tc>
      </w:tr>
      <w:tr w14:paraId="7B3A1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jc w:val="center"/>
        </w:trPr>
        <w:tc>
          <w:tcPr>
            <w:tcW w:w="656" w:type="dxa"/>
            <w:vMerge w:val="continue"/>
            <w:vAlign w:val="center"/>
          </w:tcPr>
          <w:p w14:paraId="63B4FD82">
            <w:pPr>
              <w:rPr>
                <w:rFonts w:ascii="宋体" w:hAnsi="宋体" w:cs="宋体"/>
              </w:rPr>
            </w:pPr>
          </w:p>
        </w:tc>
        <w:tc>
          <w:tcPr>
            <w:tcW w:w="762" w:type="dxa"/>
            <w:vMerge w:val="continue"/>
            <w:tcBorders>
              <w:right w:val="single" w:color="auto" w:sz="4" w:space="0"/>
            </w:tcBorders>
            <w:vAlign w:val="center"/>
          </w:tcPr>
          <w:p w14:paraId="5F671177">
            <w:pPr>
              <w:rPr>
                <w:rFonts w:ascii="宋体" w:hAnsi="宋体" w:cs="宋体"/>
              </w:rPr>
            </w:pPr>
          </w:p>
        </w:tc>
        <w:tc>
          <w:tcPr>
            <w:tcW w:w="798" w:type="dxa"/>
            <w:tcBorders>
              <w:right w:val="single" w:color="auto" w:sz="4" w:space="0"/>
            </w:tcBorders>
            <w:vAlign w:val="center"/>
          </w:tcPr>
          <w:p w14:paraId="103EE9A7">
            <w:pPr>
              <w:rPr>
                <w:rFonts w:ascii="宋体" w:hAnsi="宋体" w:cs="宋体"/>
                <w:color w:val="000000"/>
              </w:rPr>
            </w:pPr>
            <w:r>
              <w:rPr>
                <w:rFonts w:hint="eastAsia" w:ascii="宋体" w:hAnsi="宋体" w:cs="宋体"/>
              </w:rPr>
              <w:t>15分</w:t>
            </w:r>
          </w:p>
        </w:tc>
        <w:tc>
          <w:tcPr>
            <w:tcW w:w="2976" w:type="dxa"/>
            <w:tcBorders>
              <w:left w:val="single" w:color="auto" w:sz="4" w:space="0"/>
            </w:tcBorders>
            <w:vAlign w:val="center"/>
          </w:tcPr>
          <w:p w14:paraId="3B9A1349">
            <w:pPr>
              <w:rPr>
                <w:rFonts w:ascii="宋体" w:hAnsi="宋体" w:cs="宋体"/>
              </w:rPr>
            </w:pPr>
            <w:r>
              <w:rPr>
                <w:rFonts w:hint="eastAsia" w:ascii="宋体" w:hAnsi="宋体" w:cs="宋体"/>
              </w:rPr>
              <w:t>保障各平台系统正常运行。</w:t>
            </w:r>
          </w:p>
        </w:tc>
        <w:tc>
          <w:tcPr>
            <w:tcW w:w="2835" w:type="dxa"/>
            <w:vAlign w:val="center"/>
          </w:tcPr>
          <w:p w14:paraId="2C16FBEC">
            <w:pPr>
              <w:rPr>
                <w:rFonts w:ascii="宋体" w:hAnsi="宋体" w:cs="宋体"/>
              </w:rPr>
            </w:pPr>
            <w:r>
              <w:rPr>
                <w:rFonts w:hint="eastAsia" w:ascii="宋体" w:hAnsi="宋体" w:cs="宋体"/>
              </w:rPr>
              <w:t>出现整个平台故障的，扣3分/平台；出现整个子系统故障的，扣1分/子系统；出现一台设备故障的，扣0.3分/台。（已报故障正在处置的或非运维单位处置范围所致的除外）</w:t>
            </w:r>
          </w:p>
        </w:tc>
        <w:tc>
          <w:tcPr>
            <w:tcW w:w="1187" w:type="dxa"/>
            <w:vAlign w:val="center"/>
          </w:tcPr>
          <w:p w14:paraId="2E791620">
            <w:pPr>
              <w:rPr>
                <w:rFonts w:ascii="宋体" w:hAnsi="宋体" w:cs="宋体"/>
              </w:rPr>
            </w:pPr>
          </w:p>
        </w:tc>
        <w:tc>
          <w:tcPr>
            <w:tcW w:w="709" w:type="dxa"/>
            <w:vAlign w:val="center"/>
          </w:tcPr>
          <w:p w14:paraId="6083E4AB">
            <w:pPr>
              <w:rPr>
                <w:rFonts w:ascii="宋体" w:hAnsi="宋体" w:cs="宋体"/>
              </w:rPr>
            </w:pPr>
          </w:p>
        </w:tc>
      </w:tr>
      <w:tr w14:paraId="41D24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656" w:type="dxa"/>
            <w:vMerge w:val="continue"/>
            <w:vAlign w:val="center"/>
          </w:tcPr>
          <w:p w14:paraId="66BC96CD">
            <w:pPr>
              <w:rPr>
                <w:rFonts w:ascii="宋体" w:hAnsi="宋体" w:cs="宋体"/>
              </w:rPr>
            </w:pPr>
          </w:p>
        </w:tc>
        <w:tc>
          <w:tcPr>
            <w:tcW w:w="762" w:type="dxa"/>
            <w:vMerge w:val="continue"/>
            <w:tcBorders>
              <w:right w:val="single" w:color="auto" w:sz="4" w:space="0"/>
            </w:tcBorders>
            <w:vAlign w:val="center"/>
          </w:tcPr>
          <w:p w14:paraId="48C6DF4A">
            <w:pPr>
              <w:rPr>
                <w:rFonts w:ascii="宋体" w:hAnsi="宋体" w:cs="宋体"/>
              </w:rPr>
            </w:pPr>
          </w:p>
        </w:tc>
        <w:tc>
          <w:tcPr>
            <w:tcW w:w="798" w:type="dxa"/>
            <w:tcBorders>
              <w:right w:val="single" w:color="auto" w:sz="4" w:space="0"/>
            </w:tcBorders>
            <w:vAlign w:val="center"/>
          </w:tcPr>
          <w:p w14:paraId="0282501F">
            <w:pPr>
              <w:rPr>
                <w:rFonts w:ascii="宋体" w:hAnsi="宋体" w:cs="宋体"/>
              </w:rPr>
            </w:pPr>
            <w:r>
              <w:rPr>
                <w:rFonts w:hint="eastAsia" w:ascii="宋体" w:hAnsi="宋体" w:cs="宋体"/>
              </w:rPr>
              <w:t>5分</w:t>
            </w:r>
          </w:p>
        </w:tc>
        <w:tc>
          <w:tcPr>
            <w:tcW w:w="2976" w:type="dxa"/>
            <w:tcBorders>
              <w:left w:val="single" w:color="auto" w:sz="4" w:space="0"/>
            </w:tcBorders>
            <w:vAlign w:val="center"/>
          </w:tcPr>
          <w:p w14:paraId="1A3E591C">
            <w:pPr>
              <w:rPr>
                <w:rFonts w:ascii="宋体" w:hAnsi="宋体" w:cs="宋体"/>
                <w:kern w:val="0"/>
              </w:rPr>
            </w:pPr>
            <w:r>
              <w:rPr>
                <w:rFonts w:hint="eastAsia" w:ascii="宋体" w:hAnsi="宋体" w:cs="宋体"/>
              </w:rPr>
              <w:t>对损坏设备及时进行返修(更换)，并及时安装调试，恢复正常运行</w:t>
            </w:r>
            <w:r>
              <w:rPr>
                <w:rFonts w:hint="eastAsia" w:ascii="宋体" w:hAnsi="宋体" w:cs="宋体"/>
                <w:kern w:val="0"/>
              </w:rPr>
              <w:t>。</w:t>
            </w:r>
          </w:p>
        </w:tc>
        <w:tc>
          <w:tcPr>
            <w:tcW w:w="2835" w:type="dxa"/>
            <w:vAlign w:val="center"/>
          </w:tcPr>
          <w:p w14:paraId="609537C7">
            <w:pPr>
              <w:rPr>
                <w:rFonts w:ascii="宋体" w:hAnsi="宋体" w:cs="宋体"/>
                <w:kern w:val="0"/>
              </w:rPr>
            </w:pPr>
            <w:r>
              <w:rPr>
                <w:rFonts w:hint="eastAsia" w:ascii="宋体" w:hAnsi="宋体" w:cs="宋体"/>
              </w:rPr>
              <w:t>对损坏的设备进行返修（更换）应在15个工作日内完成维修（更换）并安装调试，超期的</w:t>
            </w:r>
            <w:r>
              <w:rPr>
                <w:rFonts w:hint="eastAsia" w:ascii="宋体" w:hAnsi="宋体" w:cs="宋体"/>
                <w:kern w:val="0"/>
              </w:rPr>
              <w:t>扣1分/次。</w:t>
            </w:r>
          </w:p>
        </w:tc>
        <w:tc>
          <w:tcPr>
            <w:tcW w:w="1187" w:type="dxa"/>
            <w:vAlign w:val="center"/>
          </w:tcPr>
          <w:p w14:paraId="5BD26B32">
            <w:pPr>
              <w:rPr>
                <w:rFonts w:ascii="宋体" w:hAnsi="宋体" w:cs="宋体"/>
              </w:rPr>
            </w:pPr>
          </w:p>
        </w:tc>
        <w:tc>
          <w:tcPr>
            <w:tcW w:w="709" w:type="dxa"/>
            <w:vAlign w:val="center"/>
          </w:tcPr>
          <w:p w14:paraId="69CAECAE">
            <w:pPr>
              <w:rPr>
                <w:rFonts w:ascii="宋体" w:hAnsi="宋体" w:cs="宋体"/>
              </w:rPr>
            </w:pPr>
          </w:p>
        </w:tc>
      </w:tr>
      <w:tr w14:paraId="13C03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656" w:type="dxa"/>
            <w:vMerge w:val="continue"/>
            <w:vAlign w:val="center"/>
          </w:tcPr>
          <w:p w14:paraId="5E30682A">
            <w:pPr>
              <w:rPr>
                <w:rFonts w:ascii="宋体" w:hAnsi="宋体" w:cs="宋体"/>
              </w:rPr>
            </w:pPr>
          </w:p>
        </w:tc>
        <w:tc>
          <w:tcPr>
            <w:tcW w:w="762" w:type="dxa"/>
            <w:vMerge w:val="continue"/>
            <w:tcBorders>
              <w:right w:val="single" w:color="auto" w:sz="4" w:space="0"/>
            </w:tcBorders>
            <w:vAlign w:val="center"/>
          </w:tcPr>
          <w:p w14:paraId="70A53B86">
            <w:pPr>
              <w:rPr>
                <w:rFonts w:ascii="宋体" w:hAnsi="宋体" w:cs="宋体"/>
              </w:rPr>
            </w:pPr>
          </w:p>
        </w:tc>
        <w:tc>
          <w:tcPr>
            <w:tcW w:w="798" w:type="dxa"/>
            <w:tcBorders>
              <w:right w:val="single" w:color="auto" w:sz="4" w:space="0"/>
            </w:tcBorders>
            <w:vAlign w:val="center"/>
          </w:tcPr>
          <w:p w14:paraId="19C1CF48">
            <w:pPr>
              <w:rPr>
                <w:rFonts w:ascii="宋体" w:hAnsi="宋体" w:cs="宋体"/>
              </w:rPr>
            </w:pPr>
            <w:r>
              <w:rPr>
                <w:rFonts w:hint="eastAsia" w:ascii="宋体" w:hAnsi="宋体" w:cs="宋体"/>
              </w:rPr>
              <w:t>5分</w:t>
            </w:r>
          </w:p>
        </w:tc>
        <w:tc>
          <w:tcPr>
            <w:tcW w:w="2976" w:type="dxa"/>
            <w:tcBorders>
              <w:left w:val="single" w:color="auto" w:sz="4" w:space="0"/>
            </w:tcBorders>
          </w:tcPr>
          <w:p w14:paraId="6338391A">
            <w:pPr>
              <w:rPr>
                <w:rFonts w:ascii="宋体" w:hAnsi="宋体" w:cs="宋体"/>
              </w:rPr>
            </w:pPr>
            <w:r>
              <w:rPr>
                <w:rFonts w:hint="eastAsia" w:ascii="宋体" w:hAnsi="宋体" w:cs="宋体"/>
              </w:rPr>
              <w:t>保证设备及室内部署环境（机房、监控室等）的干净整洁。</w:t>
            </w:r>
          </w:p>
        </w:tc>
        <w:tc>
          <w:tcPr>
            <w:tcW w:w="2835" w:type="dxa"/>
          </w:tcPr>
          <w:p w14:paraId="500A91BA">
            <w:pPr>
              <w:rPr>
                <w:rFonts w:ascii="宋体" w:hAnsi="宋体" w:cs="宋体"/>
              </w:rPr>
            </w:pPr>
            <w:r>
              <w:rPr>
                <w:rFonts w:hint="eastAsia" w:ascii="宋体" w:hAnsi="宋体" w:cs="宋体"/>
              </w:rPr>
              <w:t>设备及室内部署环境（机房、监控室等）的清洁工作视现场检查打分。</w:t>
            </w:r>
          </w:p>
        </w:tc>
        <w:tc>
          <w:tcPr>
            <w:tcW w:w="1187" w:type="dxa"/>
            <w:vAlign w:val="center"/>
          </w:tcPr>
          <w:p w14:paraId="674A4C5E">
            <w:pPr>
              <w:rPr>
                <w:rFonts w:ascii="宋体" w:hAnsi="宋体" w:cs="宋体"/>
              </w:rPr>
            </w:pPr>
          </w:p>
        </w:tc>
        <w:tc>
          <w:tcPr>
            <w:tcW w:w="709" w:type="dxa"/>
            <w:vAlign w:val="center"/>
          </w:tcPr>
          <w:p w14:paraId="354FDC76">
            <w:pPr>
              <w:rPr>
                <w:rFonts w:ascii="宋体" w:hAnsi="宋体" w:cs="宋体"/>
              </w:rPr>
            </w:pPr>
          </w:p>
        </w:tc>
      </w:tr>
      <w:tr w14:paraId="22972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656" w:type="dxa"/>
            <w:vMerge w:val="continue"/>
            <w:vAlign w:val="center"/>
          </w:tcPr>
          <w:p w14:paraId="4DE60ACF">
            <w:pPr>
              <w:rPr>
                <w:rFonts w:ascii="宋体" w:hAnsi="宋体" w:cs="宋体"/>
              </w:rPr>
            </w:pPr>
          </w:p>
        </w:tc>
        <w:tc>
          <w:tcPr>
            <w:tcW w:w="762" w:type="dxa"/>
            <w:vMerge w:val="continue"/>
            <w:tcBorders>
              <w:right w:val="single" w:color="auto" w:sz="4" w:space="0"/>
            </w:tcBorders>
            <w:vAlign w:val="center"/>
          </w:tcPr>
          <w:p w14:paraId="21C1C2E7">
            <w:pPr>
              <w:rPr>
                <w:rFonts w:ascii="宋体" w:hAnsi="宋体" w:cs="宋体"/>
              </w:rPr>
            </w:pPr>
          </w:p>
        </w:tc>
        <w:tc>
          <w:tcPr>
            <w:tcW w:w="798" w:type="dxa"/>
            <w:tcBorders>
              <w:right w:val="single" w:color="auto" w:sz="4" w:space="0"/>
            </w:tcBorders>
            <w:vAlign w:val="center"/>
          </w:tcPr>
          <w:p w14:paraId="09FBD0A6">
            <w:pPr>
              <w:rPr>
                <w:rFonts w:ascii="宋体" w:hAnsi="宋体" w:cs="宋体"/>
              </w:rPr>
            </w:pPr>
            <w:r>
              <w:rPr>
                <w:rFonts w:hint="eastAsia" w:ascii="宋体" w:hAnsi="宋体" w:cs="宋体"/>
              </w:rPr>
              <w:t>5分</w:t>
            </w:r>
          </w:p>
        </w:tc>
        <w:tc>
          <w:tcPr>
            <w:tcW w:w="2976" w:type="dxa"/>
            <w:tcBorders>
              <w:left w:val="single" w:color="auto" w:sz="4" w:space="0"/>
            </w:tcBorders>
            <w:vAlign w:val="center"/>
          </w:tcPr>
          <w:p w14:paraId="647FE0B4">
            <w:pPr>
              <w:rPr>
                <w:rFonts w:ascii="宋体" w:hAnsi="宋体" w:cs="宋体"/>
              </w:rPr>
            </w:pPr>
            <w:r>
              <w:rPr>
                <w:rFonts w:hint="eastAsia" w:ascii="宋体" w:hAnsi="宋体" w:cs="宋体"/>
              </w:rPr>
              <w:t>重要活动、突发事件期间以及法定节假日的保障工作。</w:t>
            </w:r>
          </w:p>
        </w:tc>
        <w:tc>
          <w:tcPr>
            <w:tcW w:w="2835" w:type="dxa"/>
            <w:vAlign w:val="center"/>
          </w:tcPr>
          <w:p w14:paraId="06741B9D">
            <w:pPr>
              <w:rPr>
                <w:rFonts w:ascii="宋体" w:hAnsi="宋体" w:cs="宋体"/>
              </w:rPr>
            </w:pPr>
            <w:r>
              <w:rPr>
                <w:rFonts w:hint="eastAsia" w:ascii="宋体" w:hAnsi="宋体" w:cs="宋体"/>
              </w:rPr>
              <w:t>未参与主业单位在重要活动、突发事件期间以及法定节假日值班、值守的，扣1分/天。</w:t>
            </w:r>
          </w:p>
        </w:tc>
        <w:tc>
          <w:tcPr>
            <w:tcW w:w="1187" w:type="dxa"/>
            <w:vAlign w:val="center"/>
          </w:tcPr>
          <w:p w14:paraId="742DC5A5">
            <w:pPr>
              <w:rPr>
                <w:rFonts w:ascii="宋体" w:hAnsi="宋体" w:cs="宋体"/>
              </w:rPr>
            </w:pPr>
          </w:p>
        </w:tc>
        <w:tc>
          <w:tcPr>
            <w:tcW w:w="709" w:type="dxa"/>
            <w:vAlign w:val="center"/>
          </w:tcPr>
          <w:p w14:paraId="75B0EBE3">
            <w:pPr>
              <w:rPr>
                <w:rFonts w:ascii="宋体" w:hAnsi="宋体" w:cs="宋体"/>
              </w:rPr>
            </w:pPr>
          </w:p>
        </w:tc>
      </w:tr>
      <w:tr w14:paraId="1B93E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656" w:type="dxa"/>
            <w:vMerge w:val="continue"/>
            <w:vAlign w:val="center"/>
          </w:tcPr>
          <w:p w14:paraId="5FA24E8D">
            <w:pPr>
              <w:rPr>
                <w:rFonts w:ascii="宋体" w:hAnsi="宋体" w:cs="宋体"/>
              </w:rPr>
            </w:pPr>
          </w:p>
        </w:tc>
        <w:tc>
          <w:tcPr>
            <w:tcW w:w="762" w:type="dxa"/>
            <w:vMerge w:val="continue"/>
            <w:tcBorders>
              <w:right w:val="single" w:color="auto" w:sz="4" w:space="0"/>
            </w:tcBorders>
            <w:vAlign w:val="center"/>
          </w:tcPr>
          <w:p w14:paraId="32E9CCE8">
            <w:pPr>
              <w:rPr>
                <w:rFonts w:ascii="宋体" w:hAnsi="宋体" w:cs="宋体"/>
              </w:rPr>
            </w:pPr>
          </w:p>
        </w:tc>
        <w:tc>
          <w:tcPr>
            <w:tcW w:w="798" w:type="dxa"/>
            <w:tcBorders>
              <w:right w:val="single" w:color="auto" w:sz="4" w:space="0"/>
            </w:tcBorders>
            <w:vAlign w:val="center"/>
          </w:tcPr>
          <w:p w14:paraId="79A78214">
            <w:pPr>
              <w:rPr>
                <w:rFonts w:ascii="宋体" w:hAnsi="宋体" w:cs="宋体"/>
              </w:rPr>
            </w:pPr>
            <w:r>
              <w:rPr>
                <w:rFonts w:hint="eastAsia" w:ascii="宋体" w:hAnsi="宋体" w:cs="宋体"/>
              </w:rPr>
              <w:t>5分</w:t>
            </w:r>
          </w:p>
        </w:tc>
        <w:tc>
          <w:tcPr>
            <w:tcW w:w="2976" w:type="dxa"/>
            <w:tcBorders>
              <w:left w:val="single" w:color="auto" w:sz="4" w:space="0"/>
            </w:tcBorders>
            <w:vAlign w:val="center"/>
          </w:tcPr>
          <w:p w14:paraId="12F3AA16">
            <w:pPr>
              <w:rPr>
                <w:rFonts w:ascii="宋体" w:hAnsi="宋体" w:cs="宋体"/>
              </w:rPr>
            </w:pPr>
            <w:r>
              <w:rPr>
                <w:rFonts w:hint="eastAsia" w:ascii="宋体" w:hAnsi="宋体" w:cs="宋体"/>
              </w:rPr>
              <w:t>严格遵守自然保护区管理相关规定。</w:t>
            </w:r>
          </w:p>
        </w:tc>
        <w:tc>
          <w:tcPr>
            <w:tcW w:w="2835" w:type="dxa"/>
            <w:vAlign w:val="center"/>
          </w:tcPr>
          <w:p w14:paraId="2E2EA0F2">
            <w:pPr>
              <w:rPr>
                <w:rFonts w:ascii="宋体" w:hAnsi="宋体" w:cs="宋体"/>
              </w:rPr>
            </w:pPr>
            <w:r>
              <w:rPr>
                <w:rFonts w:hint="eastAsia" w:ascii="宋体" w:hAnsi="宋体" w:cs="宋体"/>
              </w:rPr>
              <w:t>当月度有违反自然保护区管理相关规定的，直接扣5分。</w:t>
            </w:r>
          </w:p>
        </w:tc>
        <w:tc>
          <w:tcPr>
            <w:tcW w:w="1187" w:type="dxa"/>
            <w:vAlign w:val="center"/>
          </w:tcPr>
          <w:p w14:paraId="7B4F53AC">
            <w:pPr>
              <w:rPr>
                <w:rFonts w:ascii="宋体" w:hAnsi="宋体" w:cs="宋体"/>
              </w:rPr>
            </w:pPr>
          </w:p>
        </w:tc>
        <w:tc>
          <w:tcPr>
            <w:tcW w:w="709" w:type="dxa"/>
            <w:vAlign w:val="center"/>
          </w:tcPr>
          <w:p w14:paraId="5F82306D">
            <w:pPr>
              <w:rPr>
                <w:rFonts w:ascii="宋体" w:hAnsi="宋体" w:cs="宋体"/>
              </w:rPr>
            </w:pPr>
          </w:p>
        </w:tc>
      </w:tr>
      <w:tr w14:paraId="6C54F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0" w:hRule="atLeast"/>
          <w:jc w:val="center"/>
        </w:trPr>
        <w:tc>
          <w:tcPr>
            <w:tcW w:w="656" w:type="dxa"/>
            <w:vAlign w:val="center"/>
          </w:tcPr>
          <w:p w14:paraId="474D9AA1">
            <w:pPr>
              <w:rPr>
                <w:rFonts w:ascii="宋体" w:hAnsi="宋体" w:cs="宋体"/>
              </w:rPr>
            </w:pPr>
            <w:r>
              <w:rPr>
                <w:rFonts w:hint="eastAsia" w:ascii="宋体" w:hAnsi="宋体" w:cs="宋体"/>
              </w:rPr>
              <w:t>三</w:t>
            </w:r>
          </w:p>
        </w:tc>
        <w:tc>
          <w:tcPr>
            <w:tcW w:w="762" w:type="dxa"/>
            <w:tcBorders>
              <w:right w:val="single" w:color="auto" w:sz="4" w:space="0"/>
            </w:tcBorders>
            <w:vAlign w:val="center"/>
          </w:tcPr>
          <w:p w14:paraId="2B746761">
            <w:pPr>
              <w:rPr>
                <w:rFonts w:ascii="宋体" w:hAnsi="宋体" w:cs="宋体"/>
                <w:color w:val="000000"/>
                <w:kern w:val="0"/>
                <w:szCs w:val="21"/>
              </w:rPr>
            </w:pPr>
            <w:r>
              <w:rPr>
                <w:rFonts w:hint="eastAsia" w:ascii="宋体" w:hAnsi="宋体" w:cs="宋体"/>
              </w:rPr>
              <w:t>安全性（10分）</w:t>
            </w:r>
          </w:p>
        </w:tc>
        <w:tc>
          <w:tcPr>
            <w:tcW w:w="798" w:type="dxa"/>
            <w:tcBorders>
              <w:top w:val="single" w:color="auto" w:sz="4" w:space="0"/>
              <w:right w:val="single" w:color="auto" w:sz="4" w:space="0"/>
            </w:tcBorders>
            <w:vAlign w:val="center"/>
          </w:tcPr>
          <w:p w14:paraId="3E27951B">
            <w:pPr>
              <w:rPr>
                <w:rFonts w:ascii="宋体" w:hAnsi="宋体" w:cs="宋体"/>
                <w:color w:val="000000"/>
                <w:kern w:val="0"/>
                <w:szCs w:val="21"/>
              </w:rPr>
            </w:pPr>
            <w:r>
              <w:rPr>
                <w:rFonts w:hint="eastAsia" w:ascii="宋体" w:hAnsi="宋体" w:cs="宋体"/>
              </w:rPr>
              <w:t>10分</w:t>
            </w:r>
          </w:p>
        </w:tc>
        <w:tc>
          <w:tcPr>
            <w:tcW w:w="2976" w:type="dxa"/>
            <w:tcBorders>
              <w:left w:val="single" w:color="auto" w:sz="4" w:space="0"/>
            </w:tcBorders>
            <w:vAlign w:val="center"/>
          </w:tcPr>
          <w:p w14:paraId="387B6B5F">
            <w:pPr>
              <w:rPr>
                <w:rFonts w:ascii="宋体" w:hAnsi="宋体" w:cs="宋体"/>
                <w:color w:val="000000"/>
                <w:kern w:val="0"/>
                <w:szCs w:val="21"/>
              </w:rPr>
            </w:pPr>
            <w:r>
              <w:rPr>
                <w:rFonts w:hint="eastAsia" w:ascii="宋体" w:hAnsi="宋体" w:cs="宋体"/>
              </w:rPr>
              <w:t>及时修补安全漏洞、防病毒软件更新，不发生安全事故。</w:t>
            </w:r>
          </w:p>
        </w:tc>
        <w:tc>
          <w:tcPr>
            <w:tcW w:w="2835" w:type="dxa"/>
            <w:vAlign w:val="center"/>
          </w:tcPr>
          <w:p w14:paraId="63DB3045">
            <w:pPr>
              <w:rPr>
                <w:rFonts w:ascii="宋体" w:hAnsi="宋体" w:cs="宋体"/>
                <w:color w:val="000000"/>
                <w:kern w:val="0"/>
                <w:szCs w:val="21"/>
              </w:rPr>
            </w:pPr>
            <w:r>
              <w:rPr>
                <w:rFonts w:hint="eastAsia" w:ascii="宋体" w:hAnsi="宋体" w:cs="宋体"/>
                <w:color w:val="000000"/>
                <w:kern w:val="0"/>
                <w:szCs w:val="21"/>
              </w:rPr>
              <w:t>当月度出现</w:t>
            </w:r>
            <w:r>
              <w:rPr>
                <w:rFonts w:hint="eastAsia" w:ascii="宋体" w:hAnsi="宋体" w:cs="宋体"/>
              </w:rPr>
              <w:t>安全漏洞未及时修补、防病毒软件未及时更新的，扣2分/次；发生安全事故的，扣5分/次。</w:t>
            </w:r>
          </w:p>
        </w:tc>
        <w:tc>
          <w:tcPr>
            <w:tcW w:w="1187" w:type="dxa"/>
            <w:vAlign w:val="center"/>
          </w:tcPr>
          <w:p w14:paraId="7ABCEC84">
            <w:pPr>
              <w:rPr>
                <w:rFonts w:ascii="宋体" w:hAnsi="宋体" w:cs="宋体"/>
              </w:rPr>
            </w:pPr>
          </w:p>
        </w:tc>
        <w:tc>
          <w:tcPr>
            <w:tcW w:w="709" w:type="dxa"/>
            <w:vAlign w:val="center"/>
          </w:tcPr>
          <w:p w14:paraId="4C03A2D6">
            <w:pPr>
              <w:rPr>
                <w:rFonts w:ascii="宋体" w:hAnsi="宋体" w:cs="宋体"/>
              </w:rPr>
            </w:pPr>
          </w:p>
        </w:tc>
      </w:tr>
      <w:tr w14:paraId="7299A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0" w:hRule="atLeast"/>
          <w:jc w:val="center"/>
        </w:trPr>
        <w:tc>
          <w:tcPr>
            <w:tcW w:w="656" w:type="dxa"/>
            <w:vAlign w:val="center"/>
          </w:tcPr>
          <w:p w14:paraId="5BF42318">
            <w:pPr>
              <w:rPr>
                <w:rFonts w:ascii="宋体" w:hAnsi="宋体" w:cs="宋体"/>
              </w:rPr>
            </w:pPr>
            <w:r>
              <w:rPr>
                <w:rFonts w:hint="eastAsia" w:ascii="宋体" w:hAnsi="宋体" w:cs="宋体"/>
              </w:rPr>
              <w:t>四</w:t>
            </w:r>
          </w:p>
        </w:tc>
        <w:tc>
          <w:tcPr>
            <w:tcW w:w="762" w:type="dxa"/>
            <w:tcBorders>
              <w:right w:val="single" w:color="auto" w:sz="4" w:space="0"/>
            </w:tcBorders>
            <w:vAlign w:val="center"/>
          </w:tcPr>
          <w:p w14:paraId="72290D1A">
            <w:pPr>
              <w:rPr>
                <w:rFonts w:ascii="宋体" w:hAnsi="宋体" w:cs="宋体"/>
              </w:rPr>
            </w:pPr>
            <w:r>
              <w:rPr>
                <w:rFonts w:hint="eastAsia" w:ascii="宋体" w:hAnsi="宋体" w:cs="宋体"/>
              </w:rPr>
              <w:t>资料档案（10分）</w:t>
            </w:r>
          </w:p>
        </w:tc>
        <w:tc>
          <w:tcPr>
            <w:tcW w:w="798" w:type="dxa"/>
            <w:tcBorders>
              <w:top w:val="single" w:color="auto" w:sz="4" w:space="0"/>
              <w:right w:val="single" w:color="auto" w:sz="4" w:space="0"/>
            </w:tcBorders>
            <w:vAlign w:val="center"/>
          </w:tcPr>
          <w:p w14:paraId="2D899FDF">
            <w:pPr>
              <w:rPr>
                <w:rFonts w:ascii="宋体" w:hAnsi="宋体" w:cs="宋体"/>
              </w:rPr>
            </w:pPr>
            <w:r>
              <w:rPr>
                <w:rFonts w:hint="eastAsia" w:ascii="宋体" w:hAnsi="宋体" w:cs="宋体"/>
              </w:rPr>
              <w:t>10分</w:t>
            </w:r>
          </w:p>
        </w:tc>
        <w:tc>
          <w:tcPr>
            <w:tcW w:w="2976" w:type="dxa"/>
            <w:tcBorders>
              <w:left w:val="single" w:color="auto" w:sz="4" w:space="0"/>
            </w:tcBorders>
            <w:vAlign w:val="center"/>
          </w:tcPr>
          <w:p w14:paraId="7EFD00A0">
            <w:pPr>
              <w:rPr>
                <w:rFonts w:ascii="宋体" w:hAnsi="宋体" w:cs="宋体"/>
              </w:rPr>
            </w:pPr>
            <w:r>
              <w:rPr>
                <w:rFonts w:hint="eastAsia" w:ascii="宋体" w:hAnsi="宋体" w:cs="宋体"/>
              </w:rPr>
              <w:t xml:space="preserve">按要求做好巡检记录单、设备维修记录单（附有属地专责人签字的故障处理服务满意度调查表）、月度巡检报告（附各类运维数据及报表）等。 </w:t>
            </w:r>
          </w:p>
        </w:tc>
        <w:tc>
          <w:tcPr>
            <w:tcW w:w="2835" w:type="dxa"/>
            <w:vAlign w:val="center"/>
          </w:tcPr>
          <w:p w14:paraId="2792139A">
            <w:pPr>
              <w:rPr>
                <w:rFonts w:ascii="宋体" w:hAnsi="宋体" w:cs="宋体"/>
              </w:rPr>
            </w:pPr>
            <w:r>
              <w:rPr>
                <w:rFonts w:hint="eastAsia" w:ascii="宋体" w:hAnsi="宋体" w:cs="宋体"/>
              </w:rPr>
              <w:t>未按要求做好巡检记录单、设备维修记录单（附有属地专责人签字的故障处理服务满意度调查表）、月度巡检报告（附各类运维数据及报表）等，扣1分/份。</w:t>
            </w:r>
          </w:p>
        </w:tc>
        <w:tc>
          <w:tcPr>
            <w:tcW w:w="1187" w:type="dxa"/>
            <w:vAlign w:val="center"/>
          </w:tcPr>
          <w:p w14:paraId="253956E6">
            <w:pPr>
              <w:rPr>
                <w:rFonts w:ascii="宋体" w:hAnsi="宋体" w:cs="宋体"/>
              </w:rPr>
            </w:pPr>
          </w:p>
        </w:tc>
        <w:tc>
          <w:tcPr>
            <w:tcW w:w="709" w:type="dxa"/>
            <w:vAlign w:val="center"/>
          </w:tcPr>
          <w:p w14:paraId="38B40AE4">
            <w:pPr>
              <w:rPr>
                <w:rFonts w:ascii="宋体" w:hAnsi="宋体" w:cs="宋体"/>
              </w:rPr>
            </w:pPr>
          </w:p>
        </w:tc>
      </w:tr>
      <w:tr w14:paraId="6F6F0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jc w:val="center"/>
        </w:trPr>
        <w:tc>
          <w:tcPr>
            <w:tcW w:w="1418" w:type="dxa"/>
            <w:gridSpan w:val="2"/>
            <w:vAlign w:val="center"/>
          </w:tcPr>
          <w:p w14:paraId="7C408825">
            <w:pPr>
              <w:rPr>
                <w:rFonts w:ascii="宋体" w:hAnsi="宋体" w:cs="宋体"/>
              </w:rPr>
            </w:pPr>
            <w:r>
              <w:rPr>
                <w:rFonts w:hint="eastAsia" w:ascii="宋体" w:hAnsi="宋体" w:cs="宋体"/>
              </w:rPr>
              <w:t>合     计</w:t>
            </w:r>
          </w:p>
        </w:tc>
        <w:tc>
          <w:tcPr>
            <w:tcW w:w="8505" w:type="dxa"/>
            <w:gridSpan w:val="5"/>
            <w:vAlign w:val="center"/>
          </w:tcPr>
          <w:p w14:paraId="2927624C">
            <w:pPr>
              <w:rPr>
                <w:rFonts w:ascii="宋体" w:hAnsi="宋体" w:cs="宋体"/>
              </w:rPr>
            </w:pPr>
            <w:r>
              <w:rPr>
                <w:rFonts w:hint="eastAsia" w:ascii="宋体" w:hAnsi="宋体" w:cs="宋体"/>
              </w:rPr>
              <w:t>考核得分：</w:t>
            </w:r>
          </w:p>
        </w:tc>
      </w:tr>
      <w:tr w14:paraId="61FAD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1418" w:type="dxa"/>
            <w:gridSpan w:val="2"/>
            <w:vAlign w:val="center"/>
          </w:tcPr>
          <w:p w14:paraId="1C9085AF">
            <w:pPr>
              <w:rPr>
                <w:rFonts w:ascii="宋体" w:hAnsi="宋体" w:cs="宋体"/>
              </w:rPr>
            </w:pPr>
            <w:r>
              <w:rPr>
                <w:rFonts w:hint="eastAsia" w:ascii="宋体" w:hAnsi="宋体" w:cs="宋体"/>
              </w:rPr>
              <w:t>整改意见或其他建议</w:t>
            </w:r>
          </w:p>
        </w:tc>
        <w:tc>
          <w:tcPr>
            <w:tcW w:w="8505" w:type="dxa"/>
            <w:gridSpan w:val="5"/>
            <w:vAlign w:val="center"/>
          </w:tcPr>
          <w:p w14:paraId="6FDA9B60">
            <w:pPr>
              <w:rPr>
                <w:rFonts w:ascii="宋体" w:hAnsi="宋体" w:cs="宋体"/>
              </w:rPr>
            </w:pPr>
          </w:p>
          <w:p w14:paraId="1E7D4F32">
            <w:pPr>
              <w:rPr>
                <w:rFonts w:ascii="宋体" w:hAnsi="宋体" w:cs="宋体"/>
              </w:rPr>
            </w:pPr>
          </w:p>
          <w:p w14:paraId="05BAD089">
            <w:pPr>
              <w:rPr>
                <w:rFonts w:ascii="宋体" w:hAnsi="宋体" w:cs="宋体"/>
              </w:rPr>
            </w:pPr>
          </w:p>
          <w:p w14:paraId="0DA0A2D0">
            <w:pPr>
              <w:rPr>
                <w:rFonts w:ascii="宋体" w:hAnsi="宋体" w:cs="宋体"/>
              </w:rPr>
            </w:pPr>
          </w:p>
        </w:tc>
      </w:tr>
      <w:tr w14:paraId="0CF6A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8" w:hRule="atLeast"/>
          <w:jc w:val="center"/>
        </w:trPr>
        <w:tc>
          <w:tcPr>
            <w:tcW w:w="1418" w:type="dxa"/>
            <w:gridSpan w:val="2"/>
            <w:vAlign w:val="center"/>
          </w:tcPr>
          <w:p w14:paraId="478074FF">
            <w:pPr>
              <w:rPr>
                <w:rFonts w:ascii="宋体" w:hAnsi="宋体" w:cs="宋体"/>
              </w:rPr>
            </w:pPr>
            <w:r>
              <w:rPr>
                <w:rFonts w:hint="eastAsia" w:ascii="宋体" w:hAnsi="宋体" w:cs="宋体"/>
              </w:rPr>
              <w:t>考核评价</w:t>
            </w:r>
          </w:p>
        </w:tc>
        <w:tc>
          <w:tcPr>
            <w:tcW w:w="8505" w:type="dxa"/>
            <w:gridSpan w:val="5"/>
            <w:vAlign w:val="center"/>
          </w:tcPr>
          <w:p w14:paraId="434E1C9A">
            <w:pPr>
              <w:rPr>
                <w:rFonts w:ascii="宋体" w:hAnsi="宋体" w:cs="宋体"/>
              </w:rPr>
            </w:pPr>
            <w:r>
              <w:rPr>
                <w:rFonts w:hint="eastAsia" w:ascii="宋体" w:hAnsi="宋体" w:cs="宋体"/>
              </w:rPr>
              <w:t>合格□            不合格□</w:t>
            </w:r>
          </w:p>
        </w:tc>
      </w:tr>
      <w:tr w14:paraId="3FDC0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5" w:hRule="atLeast"/>
          <w:jc w:val="center"/>
        </w:trPr>
        <w:tc>
          <w:tcPr>
            <w:tcW w:w="9923" w:type="dxa"/>
            <w:gridSpan w:val="7"/>
            <w:vAlign w:val="center"/>
          </w:tcPr>
          <w:p w14:paraId="14CC051A">
            <w:pPr>
              <w:rPr>
                <w:rFonts w:ascii="宋体" w:hAnsi="宋体" w:cs="宋体"/>
              </w:rPr>
            </w:pPr>
          </w:p>
          <w:p w14:paraId="23CFF878">
            <w:pPr>
              <w:rPr>
                <w:rFonts w:ascii="宋体" w:hAnsi="宋体" w:cs="宋体"/>
              </w:rPr>
            </w:pPr>
            <w:r>
              <w:rPr>
                <w:rFonts w:hint="eastAsia" w:ascii="宋体" w:hAnsi="宋体" w:cs="宋体"/>
              </w:rPr>
              <w:t>甲方管理部门考核小组签字：</w:t>
            </w:r>
          </w:p>
          <w:p w14:paraId="7FD6739B">
            <w:pPr>
              <w:rPr>
                <w:rFonts w:ascii="宋体" w:hAnsi="宋体" w:cs="宋体"/>
              </w:rPr>
            </w:pPr>
          </w:p>
          <w:p w14:paraId="7795EE5A">
            <w:pPr>
              <w:rPr>
                <w:rFonts w:ascii="宋体" w:hAnsi="宋体" w:cs="宋体"/>
              </w:rPr>
            </w:pPr>
          </w:p>
          <w:p w14:paraId="3D5C841C">
            <w:pPr>
              <w:rPr>
                <w:rFonts w:ascii="宋体" w:hAnsi="宋体" w:cs="宋体"/>
              </w:rPr>
            </w:pPr>
            <w:r>
              <w:rPr>
                <w:rFonts w:hint="eastAsia" w:ascii="宋体" w:hAnsi="宋体" w:cs="宋体"/>
              </w:rPr>
              <w:t>乙方代表签字：</w:t>
            </w:r>
          </w:p>
          <w:p w14:paraId="22DC210E">
            <w:pPr>
              <w:rPr>
                <w:rFonts w:ascii="宋体" w:hAnsi="宋体" w:cs="宋体"/>
              </w:rPr>
            </w:pPr>
          </w:p>
          <w:p w14:paraId="223B22AE">
            <w:pPr>
              <w:rPr>
                <w:rFonts w:ascii="宋体" w:hAnsi="宋体" w:cs="宋体"/>
              </w:rPr>
            </w:pPr>
          </w:p>
          <w:p w14:paraId="1FB3719C">
            <w:pPr>
              <w:rPr>
                <w:rFonts w:ascii="宋体" w:hAnsi="宋体" w:cs="宋体"/>
              </w:rPr>
            </w:pPr>
            <w:r>
              <w:rPr>
                <w:rFonts w:hint="eastAsia" w:ascii="宋体" w:hAnsi="宋体" w:cs="宋体"/>
              </w:rPr>
              <w:t>甲方管理部门负责人签字：</w:t>
            </w:r>
          </w:p>
          <w:p w14:paraId="456CD2A7">
            <w:pPr>
              <w:rPr>
                <w:rFonts w:ascii="宋体" w:hAnsi="宋体" w:cs="宋体"/>
              </w:rPr>
            </w:pPr>
          </w:p>
        </w:tc>
      </w:tr>
    </w:tbl>
    <w:p w14:paraId="32E02734">
      <w:pPr>
        <w:rPr>
          <w:rFonts w:ascii="宋体" w:hAnsi="宋体" w:cs="宋体"/>
        </w:rPr>
      </w:pPr>
      <w:r>
        <w:rPr>
          <w:rFonts w:hint="eastAsia" w:ascii="宋体" w:hAnsi="宋体" w:cs="宋体"/>
        </w:rPr>
        <w:t xml:space="preserve">考核日期：      年    月    日  </w:t>
      </w:r>
    </w:p>
    <w:p w14:paraId="62FE5B6C">
      <w:pPr>
        <w:rPr>
          <w:rFonts w:ascii="宋体" w:hAnsi="宋体" w:cs="宋体"/>
        </w:rPr>
      </w:pPr>
    </w:p>
    <w:p w14:paraId="7732B8FF">
      <w:pPr>
        <w:rPr>
          <w:rFonts w:ascii="宋体" w:hAnsi="宋体" w:cs="宋体"/>
        </w:rPr>
      </w:pPr>
      <w:r>
        <w:rPr>
          <w:rFonts w:hint="eastAsia" w:ascii="宋体" w:hAnsi="宋体" w:cs="宋体"/>
        </w:rPr>
        <w:t>备注：</w:t>
      </w:r>
    </w:p>
    <w:p w14:paraId="040E0F63">
      <w:pPr>
        <w:rPr>
          <w:rFonts w:ascii="宋体" w:hAnsi="宋体" w:cs="宋体"/>
        </w:rPr>
      </w:pPr>
      <w:r>
        <w:rPr>
          <w:rFonts w:hint="eastAsia" w:ascii="宋体" w:hAnsi="宋体" w:cs="宋体"/>
        </w:rPr>
        <w:t>1.同一事项只进行一次评价扣分，如有重复情况，按扣除分数高的标准执行。</w:t>
      </w:r>
    </w:p>
    <w:p w14:paraId="382E612B">
      <w:pPr>
        <w:rPr>
          <w:rFonts w:ascii="宋体" w:hAnsi="宋体" w:cs="宋体"/>
        </w:rPr>
      </w:pPr>
      <w:r>
        <w:rPr>
          <w:rFonts w:hint="eastAsia" w:ascii="宋体" w:hAnsi="宋体" w:cs="宋体"/>
        </w:rPr>
        <w:t>2.每一项考评，请将扣分原因在备注栏说明。</w:t>
      </w:r>
    </w:p>
    <w:p w14:paraId="52E62375">
      <w:pPr>
        <w:rPr>
          <w:rFonts w:ascii="宋体" w:hAnsi="宋体" w:cs="宋体"/>
        </w:rPr>
      </w:pPr>
      <w:r>
        <w:rPr>
          <w:rFonts w:hint="eastAsia" w:ascii="宋体" w:hAnsi="宋体" w:cs="宋体"/>
        </w:rPr>
        <w:t>3.总分100分；</w:t>
      </w:r>
    </w:p>
    <w:p w14:paraId="55EAA253">
      <w:pPr>
        <w:rPr>
          <w:rFonts w:ascii="宋体" w:hAnsi="宋体" w:cs="宋体"/>
        </w:rPr>
      </w:pPr>
      <w:r>
        <w:rPr>
          <w:rFonts w:hint="eastAsia" w:ascii="宋体" w:hAnsi="宋体" w:cs="宋体"/>
        </w:rPr>
        <w:t>合格判定：当月考评计分≥80分为合格；</w:t>
      </w:r>
    </w:p>
    <w:p w14:paraId="1DB31794">
      <w:pPr>
        <w:rPr>
          <w:rFonts w:ascii="宋体" w:hAnsi="宋体" w:cs="宋体"/>
        </w:rPr>
      </w:pPr>
      <w:r>
        <w:rPr>
          <w:rFonts w:hint="eastAsia" w:ascii="宋体" w:hAnsi="宋体" w:cs="宋体"/>
        </w:rPr>
        <w:t>不合格判定：当月考评计分＜80分为不合格</w:t>
      </w:r>
    </w:p>
    <w:p w14:paraId="6C921A48">
      <w:pPr>
        <w:rPr>
          <w:rFonts w:ascii="宋体" w:hAnsi="宋体" w:cs="宋体"/>
        </w:rPr>
      </w:pPr>
      <w:r>
        <w:rPr>
          <w:rFonts w:hint="eastAsia" w:ascii="宋体" w:hAnsi="宋体" w:cs="宋体"/>
        </w:rPr>
        <w:br w:type="page"/>
      </w:r>
    </w:p>
    <w:p w14:paraId="37EE7FED">
      <w:pPr>
        <w:rPr>
          <w:rFonts w:ascii="宋体" w:hAnsi="宋体" w:cs="宋体"/>
        </w:rPr>
      </w:pPr>
      <w:r>
        <w:rPr>
          <w:rFonts w:hint="eastAsia" w:ascii="宋体" w:hAnsi="宋体" w:cs="宋体"/>
        </w:rPr>
        <w:t>附件四：</w:t>
      </w:r>
    </w:p>
    <w:p w14:paraId="31643D14">
      <w:pPr>
        <w:jc w:val="center"/>
        <w:rPr>
          <w:rFonts w:ascii="宋体" w:hAnsi="宋体" w:cs="宋体"/>
          <w:sz w:val="24"/>
        </w:rPr>
      </w:pPr>
      <w:r>
        <w:rPr>
          <w:rFonts w:hint="eastAsia" w:ascii="宋体" w:hAnsi="宋体" w:cs="宋体"/>
          <w:sz w:val="24"/>
        </w:rPr>
        <w:t>季度运维服务质量考核评价表</w:t>
      </w:r>
    </w:p>
    <w:p w14:paraId="5463282E">
      <w:pPr>
        <w:rPr>
          <w:rFonts w:ascii="宋体" w:hAnsi="宋体" w:cs="宋体"/>
        </w:rPr>
      </w:pPr>
      <w:r>
        <w:rPr>
          <w:rFonts w:hint="eastAsia" w:ascii="宋体" w:hAnsi="宋体" w:cs="宋体"/>
        </w:rPr>
        <w:t>项目名称：大明山天坪机房部署系统、森林眼森林防火视频监控系统及车牌识别管理系统运维服务项目</w:t>
      </w:r>
    </w:p>
    <w:tbl>
      <w:tblPr>
        <w:tblStyle w:val="37"/>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792"/>
        <w:gridCol w:w="703"/>
        <w:gridCol w:w="2490"/>
        <w:gridCol w:w="1149"/>
        <w:gridCol w:w="1711"/>
        <w:gridCol w:w="1093"/>
        <w:gridCol w:w="1046"/>
      </w:tblGrid>
      <w:tr w14:paraId="7CE9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76" w:type="dxa"/>
            <w:gridSpan w:val="2"/>
            <w:vMerge w:val="restart"/>
            <w:tcBorders>
              <w:top w:val="single" w:color="auto" w:sz="4" w:space="0"/>
              <w:left w:val="single" w:color="auto" w:sz="4" w:space="0"/>
              <w:bottom w:val="single" w:color="auto" w:sz="4" w:space="0"/>
              <w:right w:val="single" w:color="auto" w:sz="4" w:space="0"/>
            </w:tcBorders>
            <w:vAlign w:val="center"/>
          </w:tcPr>
          <w:p w14:paraId="709D6C50">
            <w:pPr>
              <w:rPr>
                <w:rFonts w:ascii="宋体" w:hAnsi="宋体" w:cs="宋体"/>
              </w:rPr>
            </w:pPr>
            <w:r>
              <w:rPr>
                <w:rFonts w:hint="eastAsia" w:ascii="宋体" w:hAnsi="宋体" w:cs="宋体"/>
              </w:rPr>
              <w:t>第   季度</w:t>
            </w:r>
          </w:p>
        </w:tc>
        <w:tc>
          <w:tcPr>
            <w:tcW w:w="4393" w:type="dxa"/>
            <w:gridSpan w:val="3"/>
            <w:tcBorders>
              <w:top w:val="single" w:color="auto" w:sz="4" w:space="0"/>
              <w:left w:val="single" w:color="auto" w:sz="4" w:space="0"/>
              <w:bottom w:val="single" w:color="auto" w:sz="4" w:space="0"/>
              <w:right w:val="single" w:color="auto" w:sz="4" w:space="0"/>
            </w:tcBorders>
            <w:vAlign w:val="center"/>
          </w:tcPr>
          <w:p w14:paraId="66EF09CE">
            <w:pPr>
              <w:rPr>
                <w:rFonts w:ascii="宋体" w:hAnsi="宋体" w:cs="宋体"/>
                <w:bCs/>
              </w:rPr>
            </w:pPr>
            <w:r>
              <w:rPr>
                <w:rFonts w:hint="eastAsia" w:ascii="宋体" w:hAnsi="宋体" w:cs="宋体"/>
              </w:rPr>
              <w:t xml:space="preserve">     年    月    日至    年    月    日</w:t>
            </w:r>
          </w:p>
        </w:tc>
        <w:tc>
          <w:tcPr>
            <w:tcW w:w="1731" w:type="dxa"/>
            <w:tcBorders>
              <w:top w:val="single" w:color="auto" w:sz="4" w:space="0"/>
              <w:left w:val="single" w:color="auto" w:sz="4" w:space="0"/>
              <w:bottom w:val="single" w:color="auto" w:sz="4" w:space="0"/>
              <w:right w:val="single" w:color="auto" w:sz="4" w:space="0"/>
            </w:tcBorders>
            <w:vAlign w:val="center"/>
          </w:tcPr>
          <w:p w14:paraId="28B87F9F">
            <w:pPr>
              <w:rPr>
                <w:rFonts w:ascii="宋体" w:hAnsi="宋体" w:cs="宋体"/>
              </w:rPr>
            </w:pPr>
            <w:r>
              <w:rPr>
                <w:rFonts w:hint="eastAsia" w:ascii="宋体" w:hAnsi="宋体" w:cs="宋体"/>
              </w:rPr>
              <w:t>月考核得分</w:t>
            </w:r>
          </w:p>
        </w:tc>
        <w:tc>
          <w:tcPr>
            <w:tcW w:w="1104" w:type="dxa"/>
            <w:tcBorders>
              <w:top w:val="single" w:color="auto" w:sz="4" w:space="0"/>
              <w:left w:val="single" w:color="auto" w:sz="4" w:space="0"/>
              <w:bottom w:val="single" w:color="auto" w:sz="4" w:space="0"/>
              <w:right w:val="single" w:color="auto" w:sz="4" w:space="0"/>
            </w:tcBorders>
            <w:vAlign w:val="center"/>
          </w:tcPr>
          <w:p w14:paraId="2FBB879F">
            <w:pPr>
              <w:rPr>
                <w:rFonts w:ascii="宋体" w:hAnsi="宋体" w:cs="宋体"/>
              </w:rPr>
            </w:pPr>
          </w:p>
        </w:tc>
        <w:tc>
          <w:tcPr>
            <w:tcW w:w="1057" w:type="dxa"/>
            <w:tcBorders>
              <w:top w:val="single" w:color="auto" w:sz="4" w:space="0"/>
              <w:left w:val="single" w:color="auto" w:sz="4" w:space="0"/>
              <w:bottom w:val="single" w:color="auto" w:sz="4" w:space="0"/>
              <w:right w:val="single" w:color="auto" w:sz="4" w:space="0"/>
            </w:tcBorders>
            <w:vAlign w:val="center"/>
          </w:tcPr>
          <w:p w14:paraId="47DF782B">
            <w:pPr>
              <w:rPr>
                <w:rFonts w:ascii="宋体" w:hAnsi="宋体" w:cs="宋体"/>
              </w:rPr>
            </w:pPr>
            <w:r>
              <w:rPr>
                <w:rFonts w:hint="eastAsia" w:ascii="宋体" w:hAnsi="宋体" w:cs="宋体"/>
              </w:rPr>
              <w:t>合格□</w:t>
            </w:r>
          </w:p>
          <w:p w14:paraId="54DFAB11">
            <w:pPr>
              <w:rPr>
                <w:rFonts w:ascii="宋体" w:hAnsi="宋体" w:cs="宋体"/>
                <w:b/>
                <w:bCs/>
              </w:rPr>
            </w:pPr>
            <w:r>
              <w:rPr>
                <w:rFonts w:hint="eastAsia" w:ascii="宋体" w:hAnsi="宋体" w:cs="宋体"/>
              </w:rPr>
              <w:t>不合格□</w:t>
            </w:r>
          </w:p>
        </w:tc>
      </w:tr>
      <w:tr w14:paraId="33C8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376" w:type="dxa"/>
            <w:gridSpan w:val="2"/>
            <w:vMerge w:val="continue"/>
            <w:tcBorders>
              <w:top w:val="single" w:color="auto" w:sz="4" w:space="0"/>
              <w:left w:val="single" w:color="auto" w:sz="4" w:space="0"/>
              <w:bottom w:val="single" w:color="auto" w:sz="4" w:space="0"/>
              <w:right w:val="single" w:color="auto" w:sz="4" w:space="0"/>
            </w:tcBorders>
            <w:vAlign w:val="center"/>
          </w:tcPr>
          <w:p w14:paraId="08B0D0BB">
            <w:pPr>
              <w:rPr>
                <w:rFonts w:ascii="宋体" w:hAnsi="宋体" w:cs="宋体"/>
              </w:rPr>
            </w:pPr>
          </w:p>
        </w:tc>
        <w:tc>
          <w:tcPr>
            <w:tcW w:w="4393" w:type="dxa"/>
            <w:gridSpan w:val="3"/>
            <w:tcBorders>
              <w:top w:val="single" w:color="auto" w:sz="4" w:space="0"/>
              <w:left w:val="single" w:color="auto" w:sz="4" w:space="0"/>
              <w:bottom w:val="single" w:color="auto" w:sz="4" w:space="0"/>
              <w:right w:val="single" w:color="auto" w:sz="4" w:space="0"/>
            </w:tcBorders>
            <w:vAlign w:val="center"/>
          </w:tcPr>
          <w:p w14:paraId="0201A30F">
            <w:pPr>
              <w:rPr>
                <w:rFonts w:ascii="宋体" w:hAnsi="宋体" w:cs="宋体"/>
                <w:bCs/>
              </w:rPr>
            </w:pPr>
            <w:r>
              <w:rPr>
                <w:rFonts w:hint="eastAsia" w:ascii="宋体" w:hAnsi="宋体" w:cs="宋体"/>
              </w:rPr>
              <w:t xml:space="preserve">     年    月    日至    年    月    日</w:t>
            </w:r>
          </w:p>
        </w:tc>
        <w:tc>
          <w:tcPr>
            <w:tcW w:w="1731" w:type="dxa"/>
            <w:tcBorders>
              <w:top w:val="single" w:color="auto" w:sz="4" w:space="0"/>
              <w:left w:val="single" w:color="auto" w:sz="4" w:space="0"/>
              <w:bottom w:val="single" w:color="auto" w:sz="4" w:space="0"/>
              <w:right w:val="single" w:color="auto" w:sz="4" w:space="0"/>
            </w:tcBorders>
            <w:vAlign w:val="center"/>
          </w:tcPr>
          <w:p w14:paraId="4B6A476C">
            <w:pPr>
              <w:rPr>
                <w:rFonts w:ascii="宋体" w:hAnsi="宋体" w:cs="宋体"/>
              </w:rPr>
            </w:pPr>
            <w:r>
              <w:rPr>
                <w:rFonts w:hint="eastAsia" w:ascii="宋体" w:hAnsi="宋体" w:cs="宋体"/>
              </w:rPr>
              <w:t>月考核得分</w:t>
            </w:r>
          </w:p>
        </w:tc>
        <w:tc>
          <w:tcPr>
            <w:tcW w:w="1104" w:type="dxa"/>
            <w:tcBorders>
              <w:top w:val="single" w:color="auto" w:sz="4" w:space="0"/>
              <w:left w:val="single" w:color="auto" w:sz="4" w:space="0"/>
              <w:bottom w:val="single" w:color="auto" w:sz="4" w:space="0"/>
              <w:right w:val="single" w:color="auto" w:sz="4" w:space="0"/>
            </w:tcBorders>
            <w:vAlign w:val="center"/>
          </w:tcPr>
          <w:p w14:paraId="0F1DF859">
            <w:pPr>
              <w:rPr>
                <w:rFonts w:ascii="宋体" w:hAnsi="宋体" w:cs="宋体"/>
              </w:rPr>
            </w:pPr>
          </w:p>
        </w:tc>
        <w:tc>
          <w:tcPr>
            <w:tcW w:w="1057" w:type="dxa"/>
            <w:tcBorders>
              <w:top w:val="single" w:color="auto" w:sz="4" w:space="0"/>
              <w:left w:val="single" w:color="auto" w:sz="4" w:space="0"/>
              <w:bottom w:val="single" w:color="auto" w:sz="4" w:space="0"/>
              <w:right w:val="single" w:color="auto" w:sz="4" w:space="0"/>
            </w:tcBorders>
            <w:vAlign w:val="center"/>
          </w:tcPr>
          <w:p w14:paraId="0E0C0EC4">
            <w:pPr>
              <w:rPr>
                <w:rFonts w:ascii="宋体" w:hAnsi="宋体" w:cs="宋体"/>
              </w:rPr>
            </w:pPr>
            <w:r>
              <w:rPr>
                <w:rFonts w:hint="eastAsia" w:ascii="宋体" w:hAnsi="宋体" w:cs="宋体"/>
              </w:rPr>
              <w:t>合格□</w:t>
            </w:r>
          </w:p>
          <w:p w14:paraId="462344C7">
            <w:pPr>
              <w:rPr>
                <w:rFonts w:ascii="宋体" w:hAnsi="宋体" w:cs="宋体"/>
                <w:b/>
                <w:bCs/>
              </w:rPr>
            </w:pPr>
            <w:r>
              <w:rPr>
                <w:rFonts w:hint="eastAsia" w:ascii="宋体" w:hAnsi="宋体" w:cs="宋体"/>
              </w:rPr>
              <w:t>不合格□</w:t>
            </w:r>
          </w:p>
        </w:tc>
      </w:tr>
      <w:tr w14:paraId="3ED8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376" w:type="dxa"/>
            <w:gridSpan w:val="2"/>
            <w:vMerge w:val="continue"/>
            <w:tcBorders>
              <w:top w:val="single" w:color="auto" w:sz="4" w:space="0"/>
              <w:left w:val="single" w:color="auto" w:sz="4" w:space="0"/>
              <w:bottom w:val="single" w:color="auto" w:sz="4" w:space="0"/>
              <w:right w:val="single" w:color="auto" w:sz="4" w:space="0"/>
            </w:tcBorders>
            <w:vAlign w:val="center"/>
          </w:tcPr>
          <w:p w14:paraId="6D651849">
            <w:pPr>
              <w:rPr>
                <w:rFonts w:ascii="宋体" w:hAnsi="宋体" w:cs="宋体"/>
              </w:rPr>
            </w:pPr>
          </w:p>
        </w:tc>
        <w:tc>
          <w:tcPr>
            <w:tcW w:w="4393" w:type="dxa"/>
            <w:gridSpan w:val="3"/>
            <w:tcBorders>
              <w:top w:val="single" w:color="auto" w:sz="4" w:space="0"/>
              <w:left w:val="single" w:color="auto" w:sz="4" w:space="0"/>
              <w:bottom w:val="single" w:color="auto" w:sz="4" w:space="0"/>
              <w:right w:val="single" w:color="auto" w:sz="4" w:space="0"/>
            </w:tcBorders>
            <w:vAlign w:val="center"/>
          </w:tcPr>
          <w:p w14:paraId="4CC23C1A">
            <w:pPr>
              <w:rPr>
                <w:rFonts w:ascii="宋体" w:hAnsi="宋体" w:cs="宋体"/>
                <w:bCs/>
              </w:rPr>
            </w:pPr>
            <w:r>
              <w:rPr>
                <w:rFonts w:hint="eastAsia" w:ascii="宋体" w:hAnsi="宋体" w:cs="宋体"/>
              </w:rPr>
              <w:t xml:space="preserve">     年    月    日至    年    月    日</w:t>
            </w:r>
          </w:p>
        </w:tc>
        <w:tc>
          <w:tcPr>
            <w:tcW w:w="1731" w:type="dxa"/>
            <w:tcBorders>
              <w:top w:val="single" w:color="auto" w:sz="4" w:space="0"/>
              <w:left w:val="single" w:color="auto" w:sz="4" w:space="0"/>
              <w:bottom w:val="single" w:color="auto" w:sz="4" w:space="0"/>
              <w:right w:val="single" w:color="auto" w:sz="4" w:space="0"/>
            </w:tcBorders>
            <w:vAlign w:val="center"/>
          </w:tcPr>
          <w:p w14:paraId="1E18FFDE">
            <w:pPr>
              <w:rPr>
                <w:rFonts w:ascii="宋体" w:hAnsi="宋体" w:cs="宋体"/>
              </w:rPr>
            </w:pPr>
            <w:r>
              <w:rPr>
                <w:rFonts w:hint="eastAsia" w:ascii="宋体" w:hAnsi="宋体" w:cs="宋体"/>
              </w:rPr>
              <w:t>月考核得分</w:t>
            </w:r>
          </w:p>
        </w:tc>
        <w:tc>
          <w:tcPr>
            <w:tcW w:w="1104" w:type="dxa"/>
            <w:tcBorders>
              <w:top w:val="single" w:color="auto" w:sz="4" w:space="0"/>
              <w:left w:val="single" w:color="auto" w:sz="4" w:space="0"/>
              <w:bottom w:val="single" w:color="auto" w:sz="4" w:space="0"/>
              <w:right w:val="single" w:color="auto" w:sz="4" w:space="0"/>
            </w:tcBorders>
            <w:vAlign w:val="center"/>
          </w:tcPr>
          <w:p w14:paraId="3A3A102F">
            <w:pPr>
              <w:rPr>
                <w:rFonts w:ascii="宋体" w:hAnsi="宋体" w:cs="宋体"/>
              </w:rPr>
            </w:pPr>
          </w:p>
        </w:tc>
        <w:tc>
          <w:tcPr>
            <w:tcW w:w="1057" w:type="dxa"/>
            <w:tcBorders>
              <w:top w:val="single" w:color="auto" w:sz="4" w:space="0"/>
              <w:left w:val="single" w:color="auto" w:sz="4" w:space="0"/>
              <w:bottom w:val="single" w:color="auto" w:sz="4" w:space="0"/>
              <w:right w:val="single" w:color="auto" w:sz="4" w:space="0"/>
            </w:tcBorders>
            <w:vAlign w:val="center"/>
          </w:tcPr>
          <w:p w14:paraId="13F06B63">
            <w:pPr>
              <w:rPr>
                <w:rFonts w:ascii="宋体" w:hAnsi="宋体" w:cs="宋体"/>
              </w:rPr>
            </w:pPr>
            <w:r>
              <w:rPr>
                <w:rFonts w:hint="eastAsia" w:ascii="宋体" w:hAnsi="宋体" w:cs="宋体"/>
              </w:rPr>
              <w:t>合格□</w:t>
            </w:r>
          </w:p>
          <w:p w14:paraId="47FC578C">
            <w:pPr>
              <w:rPr>
                <w:rFonts w:ascii="宋体" w:hAnsi="宋体" w:cs="宋体"/>
                <w:b/>
                <w:bCs/>
              </w:rPr>
            </w:pPr>
            <w:r>
              <w:rPr>
                <w:rFonts w:hint="eastAsia" w:ascii="宋体" w:hAnsi="宋体" w:cs="宋体"/>
              </w:rPr>
              <w:t>不合格□</w:t>
            </w:r>
          </w:p>
        </w:tc>
      </w:tr>
      <w:tr w14:paraId="4CCDE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jc w:val="center"/>
        </w:trPr>
        <w:tc>
          <w:tcPr>
            <w:tcW w:w="577" w:type="dxa"/>
            <w:vAlign w:val="center"/>
          </w:tcPr>
          <w:p w14:paraId="6C42B433">
            <w:pPr>
              <w:rPr>
                <w:rFonts w:ascii="宋体" w:hAnsi="宋体" w:cs="宋体"/>
              </w:rPr>
            </w:pPr>
            <w:r>
              <w:rPr>
                <w:rFonts w:hint="eastAsia" w:ascii="宋体" w:hAnsi="宋体" w:cs="宋体"/>
              </w:rPr>
              <w:br w:type="page"/>
            </w:r>
            <w:r>
              <w:rPr>
                <w:rFonts w:hint="eastAsia" w:ascii="宋体" w:hAnsi="宋体" w:cs="宋体"/>
              </w:rPr>
              <w:t>序号</w:t>
            </w:r>
          </w:p>
        </w:tc>
        <w:tc>
          <w:tcPr>
            <w:tcW w:w="799" w:type="dxa"/>
            <w:tcBorders>
              <w:right w:val="single" w:color="auto" w:sz="4" w:space="0"/>
            </w:tcBorders>
            <w:vAlign w:val="center"/>
          </w:tcPr>
          <w:p w14:paraId="093BA668">
            <w:pPr>
              <w:rPr>
                <w:rFonts w:ascii="宋体" w:hAnsi="宋体" w:cs="宋体"/>
              </w:rPr>
            </w:pPr>
            <w:r>
              <w:rPr>
                <w:rFonts w:hint="eastAsia" w:ascii="宋体" w:hAnsi="宋体" w:cs="宋体"/>
              </w:rPr>
              <w:t>考核项目</w:t>
            </w:r>
          </w:p>
        </w:tc>
        <w:tc>
          <w:tcPr>
            <w:tcW w:w="709" w:type="dxa"/>
            <w:vAlign w:val="center"/>
          </w:tcPr>
          <w:p w14:paraId="5D531ACF">
            <w:pPr>
              <w:rPr>
                <w:rFonts w:ascii="宋体" w:hAnsi="宋体" w:cs="宋体"/>
              </w:rPr>
            </w:pPr>
            <w:r>
              <w:rPr>
                <w:rFonts w:hint="eastAsia" w:ascii="宋体" w:hAnsi="宋体" w:cs="宋体"/>
              </w:rPr>
              <w:t>分值</w:t>
            </w:r>
          </w:p>
        </w:tc>
        <w:tc>
          <w:tcPr>
            <w:tcW w:w="2520" w:type="dxa"/>
            <w:vAlign w:val="center"/>
          </w:tcPr>
          <w:p w14:paraId="1DE1C4EE">
            <w:pPr>
              <w:rPr>
                <w:rFonts w:ascii="宋体" w:hAnsi="宋体" w:cs="宋体"/>
              </w:rPr>
            </w:pPr>
            <w:r>
              <w:rPr>
                <w:rFonts w:hint="eastAsia" w:ascii="宋体" w:hAnsi="宋体" w:cs="宋体"/>
              </w:rPr>
              <w:t>考核内容</w:t>
            </w:r>
          </w:p>
        </w:tc>
        <w:tc>
          <w:tcPr>
            <w:tcW w:w="2895" w:type="dxa"/>
            <w:gridSpan w:val="2"/>
            <w:vAlign w:val="center"/>
          </w:tcPr>
          <w:p w14:paraId="63F8F46F">
            <w:pPr>
              <w:rPr>
                <w:rFonts w:ascii="宋体" w:hAnsi="宋体" w:cs="宋体"/>
              </w:rPr>
            </w:pPr>
            <w:r>
              <w:rPr>
                <w:rFonts w:hint="eastAsia" w:ascii="宋体" w:hAnsi="宋体" w:cs="宋体"/>
              </w:rPr>
              <w:t>评分标准</w:t>
            </w:r>
          </w:p>
        </w:tc>
        <w:tc>
          <w:tcPr>
            <w:tcW w:w="1104" w:type="dxa"/>
            <w:vAlign w:val="center"/>
          </w:tcPr>
          <w:p w14:paraId="0C935801">
            <w:pPr>
              <w:rPr>
                <w:rFonts w:ascii="宋体" w:hAnsi="宋体" w:cs="宋体"/>
              </w:rPr>
            </w:pPr>
            <w:r>
              <w:rPr>
                <w:rFonts w:hint="eastAsia" w:ascii="宋体" w:hAnsi="宋体" w:cs="宋体"/>
              </w:rPr>
              <w:t>得分情况</w:t>
            </w:r>
          </w:p>
        </w:tc>
        <w:tc>
          <w:tcPr>
            <w:tcW w:w="1057" w:type="dxa"/>
            <w:vAlign w:val="center"/>
          </w:tcPr>
          <w:p w14:paraId="66339E1C">
            <w:pPr>
              <w:rPr>
                <w:rFonts w:ascii="宋体" w:hAnsi="宋体" w:cs="宋体"/>
              </w:rPr>
            </w:pPr>
            <w:r>
              <w:rPr>
                <w:rFonts w:hint="eastAsia" w:ascii="宋体" w:hAnsi="宋体" w:cs="宋体"/>
              </w:rPr>
              <w:t>备注</w:t>
            </w:r>
          </w:p>
        </w:tc>
      </w:tr>
      <w:tr w14:paraId="2AAA7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577" w:type="dxa"/>
            <w:vAlign w:val="center"/>
          </w:tcPr>
          <w:p w14:paraId="4B5E7558">
            <w:pPr>
              <w:rPr>
                <w:rFonts w:ascii="宋体" w:hAnsi="宋体" w:cs="宋体"/>
              </w:rPr>
            </w:pPr>
            <w:r>
              <w:rPr>
                <w:rFonts w:hint="eastAsia" w:ascii="宋体" w:hAnsi="宋体" w:cs="宋体"/>
              </w:rPr>
              <w:t>一</w:t>
            </w:r>
          </w:p>
        </w:tc>
        <w:tc>
          <w:tcPr>
            <w:tcW w:w="799" w:type="dxa"/>
            <w:tcBorders>
              <w:right w:val="single" w:color="auto" w:sz="4" w:space="0"/>
            </w:tcBorders>
            <w:vAlign w:val="center"/>
          </w:tcPr>
          <w:p w14:paraId="046CF0C3">
            <w:pPr>
              <w:rPr>
                <w:rFonts w:ascii="宋体" w:hAnsi="宋体" w:cs="宋体"/>
              </w:rPr>
            </w:pPr>
            <w:r>
              <w:rPr>
                <w:rFonts w:hint="eastAsia" w:ascii="宋体" w:hAnsi="宋体" w:cs="宋体"/>
              </w:rPr>
              <w:t>月度分值</w:t>
            </w:r>
          </w:p>
          <w:p w14:paraId="1EC789B6">
            <w:pPr>
              <w:rPr>
                <w:rFonts w:ascii="宋体" w:hAnsi="宋体" w:cs="宋体"/>
              </w:rPr>
            </w:pPr>
            <w:r>
              <w:rPr>
                <w:rFonts w:hint="eastAsia" w:ascii="宋体" w:hAnsi="宋体" w:cs="宋体"/>
              </w:rPr>
              <w:t>（30分）</w:t>
            </w:r>
          </w:p>
        </w:tc>
        <w:tc>
          <w:tcPr>
            <w:tcW w:w="709" w:type="dxa"/>
            <w:tcBorders>
              <w:right w:val="single" w:color="auto" w:sz="4" w:space="0"/>
            </w:tcBorders>
            <w:vAlign w:val="center"/>
          </w:tcPr>
          <w:p w14:paraId="0AF40692">
            <w:pPr>
              <w:rPr>
                <w:rFonts w:ascii="宋体" w:hAnsi="宋体" w:cs="宋体"/>
              </w:rPr>
            </w:pPr>
            <w:r>
              <w:rPr>
                <w:rFonts w:hint="eastAsia" w:ascii="宋体" w:hAnsi="宋体" w:cs="宋体"/>
              </w:rPr>
              <w:t>30分</w:t>
            </w:r>
          </w:p>
        </w:tc>
        <w:tc>
          <w:tcPr>
            <w:tcW w:w="2520" w:type="dxa"/>
            <w:tcBorders>
              <w:left w:val="single" w:color="auto" w:sz="4" w:space="0"/>
            </w:tcBorders>
            <w:vAlign w:val="center"/>
          </w:tcPr>
          <w:p w14:paraId="60B8579B">
            <w:pPr>
              <w:rPr>
                <w:rFonts w:ascii="宋体" w:hAnsi="宋体" w:cs="宋体"/>
              </w:rPr>
            </w:pPr>
            <w:r>
              <w:rPr>
                <w:rFonts w:hint="eastAsia" w:ascii="宋体" w:hAnsi="宋体" w:cs="宋体"/>
              </w:rPr>
              <w:t>运维单位的月度运维服务质量考核分值。</w:t>
            </w:r>
          </w:p>
        </w:tc>
        <w:tc>
          <w:tcPr>
            <w:tcW w:w="2895" w:type="dxa"/>
            <w:gridSpan w:val="2"/>
            <w:vAlign w:val="center"/>
          </w:tcPr>
          <w:p w14:paraId="7D33C9B3">
            <w:pPr>
              <w:rPr>
                <w:rFonts w:ascii="宋体" w:hAnsi="宋体" w:cs="宋体"/>
                <w:color w:val="FF0000"/>
                <w:kern w:val="0"/>
              </w:rPr>
            </w:pPr>
            <w:r>
              <w:rPr>
                <w:rFonts w:hint="eastAsia" w:ascii="宋体" w:hAnsi="宋体" w:cs="宋体"/>
              </w:rPr>
              <w:t>月度分值=3个月度考核总分/30分*3个月；月度考核结果为不合格的，每月度扣10分/次。</w:t>
            </w:r>
          </w:p>
        </w:tc>
        <w:tc>
          <w:tcPr>
            <w:tcW w:w="1104" w:type="dxa"/>
            <w:vAlign w:val="center"/>
          </w:tcPr>
          <w:p w14:paraId="551DCA3B">
            <w:pPr>
              <w:rPr>
                <w:rFonts w:ascii="宋体" w:hAnsi="宋体" w:cs="宋体"/>
              </w:rPr>
            </w:pPr>
          </w:p>
        </w:tc>
        <w:tc>
          <w:tcPr>
            <w:tcW w:w="1057" w:type="dxa"/>
            <w:vAlign w:val="center"/>
          </w:tcPr>
          <w:p w14:paraId="01F33AE7">
            <w:pPr>
              <w:rPr>
                <w:rFonts w:ascii="宋体" w:hAnsi="宋体" w:cs="宋体"/>
              </w:rPr>
            </w:pPr>
          </w:p>
        </w:tc>
      </w:tr>
      <w:tr w14:paraId="7EAF3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577" w:type="dxa"/>
            <w:vMerge w:val="restart"/>
            <w:vAlign w:val="center"/>
          </w:tcPr>
          <w:p w14:paraId="420D0F2F">
            <w:pPr>
              <w:rPr>
                <w:rFonts w:ascii="宋体" w:hAnsi="宋体" w:cs="宋体"/>
              </w:rPr>
            </w:pPr>
            <w:r>
              <w:rPr>
                <w:rFonts w:hint="eastAsia" w:ascii="宋体" w:hAnsi="宋体" w:cs="宋体"/>
              </w:rPr>
              <w:t>二</w:t>
            </w:r>
          </w:p>
        </w:tc>
        <w:tc>
          <w:tcPr>
            <w:tcW w:w="799" w:type="dxa"/>
            <w:vMerge w:val="restart"/>
            <w:tcBorders>
              <w:right w:val="single" w:color="auto" w:sz="4" w:space="0"/>
            </w:tcBorders>
            <w:vAlign w:val="center"/>
          </w:tcPr>
          <w:p w14:paraId="21F3074B">
            <w:pPr>
              <w:rPr>
                <w:rFonts w:ascii="宋体" w:hAnsi="宋体" w:cs="宋体"/>
              </w:rPr>
            </w:pPr>
            <w:r>
              <w:rPr>
                <w:rFonts w:hint="eastAsia" w:ascii="宋体" w:hAnsi="宋体" w:cs="宋体"/>
              </w:rPr>
              <w:t>服务质量及效率</w:t>
            </w:r>
          </w:p>
          <w:p w14:paraId="3571F340">
            <w:pPr>
              <w:rPr>
                <w:rFonts w:ascii="宋体" w:hAnsi="宋体" w:cs="宋体"/>
              </w:rPr>
            </w:pPr>
            <w:r>
              <w:rPr>
                <w:rFonts w:hint="eastAsia" w:ascii="宋体" w:hAnsi="宋体" w:cs="宋体"/>
              </w:rPr>
              <w:t>（50分）</w:t>
            </w:r>
          </w:p>
        </w:tc>
        <w:tc>
          <w:tcPr>
            <w:tcW w:w="709" w:type="dxa"/>
            <w:tcBorders>
              <w:right w:val="single" w:color="auto" w:sz="4" w:space="0"/>
            </w:tcBorders>
            <w:vAlign w:val="center"/>
          </w:tcPr>
          <w:p w14:paraId="65E59C91">
            <w:pPr>
              <w:rPr>
                <w:rFonts w:ascii="宋体" w:hAnsi="宋体" w:cs="宋体"/>
              </w:rPr>
            </w:pPr>
            <w:r>
              <w:rPr>
                <w:rFonts w:hint="eastAsia" w:ascii="宋体" w:hAnsi="宋体" w:cs="宋体"/>
              </w:rPr>
              <w:t>15分</w:t>
            </w:r>
          </w:p>
        </w:tc>
        <w:tc>
          <w:tcPr>
            <w:tcW w:w="2520" w:type="dxa"/>
            <w:tcBorders>
              <w:left w:val="single" w:color="auto" w:sz="4" w:space="0"/>
            </w:tcBorders>
            <w:vAlign w:val="center"/>
          </w:tcPr>
          <w:p w14:paraId="1744FACD">
            <w:pPr>
              <w:rPr>
                <w:rFonts w:ascii="宋体" w:hAnsi="宋体" w:cs="宋体"/>
              </w:rPr>
            </w:pPr>
            <w:r>
              <w:rPr>
                <w:rFonts w:hint="eastAsia" w:ascii="宋体" w:hAnsi="宋体" w:cs="宋体"/>
              </w:rPr>
              <w:t>按要求对平台系统进行季度巡检。</w:t>
            </w:r>
          </w:p>
        </w:tc>
        <w:tc>
          <w:tcPr>
            <w:tcW w:w="2895" w:type="dxa"/>
            <w:gridSpan w:val="2"/>
            <w:vAlign w:val="center"/>
          </w:tcPr>
          <w:p w14:paraId="7A725922">
            <w:pPr>
              <w:rPr>
                <w:rFonts w:ascii="宋体" w:hAnsi="宋体" w:cs="宋体"/>
              </w:rPr>
            </w:pPr>
            <w:r>
              <w:rPr>
                <w:rFonts w:hint="eastAsia" w:ascii="宋体" w:hAnsi="宋体" w:cs="宋体"/>
              </w:rPr>
              <w:t>未按要求对平台系统进行季度巡检的，每少一个子系统扣1分。</w:t>
            </w:r>
          </w:p>
        </w:tc>
        <w:tc>
          <w:tcPr>
            <w:tcW w:w="1104" w:type="dxa"/>
            <w:vAlign w:val="center"/>
          </w:tcPr>
          <w:p w14:paraId="0A336CD3">
            <w:pPr>
              <w:rPr>
                <w:rFonts w:ascii="宋体" w:hAnsi="宋体" w:cs="宋体"/>
              </w:rPr>
            </w:pPr>
          </w:p>
        </w:tc>
        <w:tc>
          <w:tcPr>
            <w:tcW w:w="1057" w:type="dxa"/>
            <w:vAlign w:val="center"/>
          </w:tcPr>
          <w:p w14:paraId="7BA7137F">
            <w:pPr>
              <w:rPr>
                <w:rFonts w:ascii="宋体" w:hAnsi="宋体" w:cs="宋体"/>
              </w:rPr>
            </w:pPr>
          </w:p>
        </w:tc>
      </w:tr>
      <w:tr w14:paraId="51A35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4" w:hRule="atLeast"/>
          <w:jc w:val="center"/>
        </w:trPr>
        <w:tc>
          <w:tcPr>
            <w:tcW w:w="577" w:type="dxa"/>
            <w:vMerge w:val="continue"/>
            <w:vAlign w:val="center"/>
          </w:tcPr>
          <w:p w14:paraId="65084B4E">
            <w:pPr>
              <w:rPr>
                <w:rFonts w:ascii="宋体" w:hAnsi="宋体" w:cs="宋体"/>
              </w:rPr>
            </w:pPr>
          </w:p>
        </w:tc>
        <w:tc>
          <w:tcPr>
            <w:tcW w:w="799" w:type="dxa"/>
            <w:vMerge w:val="continue"/>
            <w:tcBorders>
              <w:right w:val="single" w:color="auto" w:sz="4" w:space="0"/>
            </w:tcBorders>
            <w:vAlign w:val="center"/>
          </w:tcPr>
          <w:p w14:paraId="25E079EE">
            <w:pPr>
              <w:rPr>
                <w:rFonts w:ascii="宋体" w:hAnsi="宋体" w:cs="宋体"/>
              </w:rPr>
            </w:pPr>
          </w:p>
        </w:tc>
        <w:tc>
          <w:tcPr>
            <w:tcW w:w="709" w:type="dxa"/>
            <w:tcBorders>
              <w:right w:val="single" w:color="auto" w:sz="4" w:space="0"/>
            </w:tcBorders>
            <w:vAlign w:val="center"/>
          </w:tcPr>
          <w:p w14:paraId="331B228B">
            <w:pPr>
              <w:rPr>
                <w:rFonts w:ascii="宋体" w:hAnsi="宋体" w:cs="宋体"/>
                <w:color w:val="000000"/>
                <w:kern w:val="0"/>
              </w:rPr>
            </w:pPr>
            <w:r>
              <w:rPr>
                <w:rFonts w:hint="eastAsia" w:ascii="宋体" w:hAnsi="宋体" w:cs="宋体"/>
              </w:rPr>
              <w:t>15分</w:t>
            </w:r>
          </w:p>
        </w:tc>
        <w:tc>
          <w:tcPr>
            <w:tcW w:w="2520" w:type="dxa"/>
            <w:tcBorders>
              <w:left w:val="single" w:color="auto" w:sz="4" w:space="0"/>
            </w:tcBorders>
            <w:vAlign w:val="center"/>
          </w:tcPr>
          <w:p w14:paraId="0FBF18CA">
            <w:pPr>
              <w:rPr>
                <w:rFonts w:ascii="宋体" w:hAnsi="宋体" w:cs="宋体"/>
                <w:kern w:val="0"/>
              </w:rPr>
            </w:pPr>
            <w:r>
              <w:rPr>
                <w:rFonts w:hint="eastAsia" w:ascii="宋体" w:hAnsi="宋体" w:cs="宋体"/>
              </w:rPr>
              <w:t>保障各平台系统正常运行。</w:t>
            </w:r>
          </w:p>
        </w:tc>
        <w:tc>
          <w:tcPr>
            <w:tcW w:w="2895" w:type="dxa"/>
            <w:gridSpan w:val="2"/>
            <w:vAlign w:val="center"/>
          </w:tcPr>
          <w:p w14:paraId="7E2976EE">
            <w:pPr>
              <w:rPr>
                <w:rFonts w:ascii="宋体" w:hAnsi="宋体" w:cs="宋体"/>
                <w:kern w:val="0"/>
              </w:rPr>
            </w:pPr>
            <w:r>
              <w:rPr>
                <w:rFonts w:hint="eastAsia" w:ascii="宋体" w:hAnsi="宋体" w:cs="宋体"/>
              </w:rPr>
              <w:t>现场检查出现整个平台故障的，扣3分/平台；出现整个子系统故障的，扣1分/子系统；出现一台设备故障的，扣0.1分/台。（已报故障正在处置的或非运维方处置范围所致的除外）</w:t>
            </w:r>
          </w:p>
        </w:tc>
        <w:tc>
          <w:tcPr>
            <w:tcW w:w="1104" w:type="dxa"/>
            <w:vAlign w:val="center"/>
          </w:tcPr>
          <w:p w14:paraId="57ECAE96">
            <w:pPr>
              <w:rPr>
                <w:rFonts w:ascii="宋体" w:hAnsi="宋体" w:cs="宋体"/>
              </w:rPr>
            </w:pPr>
          </w:p>
        </w:tc>
        <w:tc>
          <w:tcPr>
            <w:tcW w:w="1057" w:type="dxa"/>
            <w:vAlign w:val="center"/>
          </w:tcPr>
          <w:p w14:paraId="5CD6FD7E">
            <w:pPr>
              <w:rPr>
                <w:rFonts w:ascii="宋体" w:hAnsi="宋体" w:cs="宋体"/>
              </w:rPr>
            </w:pPr>
          </w:p>
        </w:tc>
      </w:tr>
      <w:tr w14:paraId="0CFDA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577" w:type="dxa"/>
            <w:vMerge w:val="continue"/>
            <w:vAlign w:val="center"/>
          </w:tcPr>
          <w:p w14:paraId="35498C78">
            <w:pPr>
              <w:rPr>
                <w:rFonts w:ascii="宋体" w:hAnsi="宋体" w:cs="宋体"/>
              </w:rPr>
            </w:pPr>
          </w:p>
        </w:tc>
        <w:tc>
          <w:tcPr>
            <w:tcW w:w="799" w:type="dxa"/>
            <w:vMerge w:val="continue"/>
            <w:tcBorders>
              <w:right w:val="single" w:color="auto" w:sz="4" w:space="0"/>
            </w:tcBorders>
            <w:vAlign w:val="center"/>
          </w:tcPr>
          <w:p w14:paraId="038AF901">
            <w:pPr>
              <w:rPr>
                <w:rFonts w:ascii="宋体" w:hAnsi="宋体" w:cs="宋体"/>
              </w:rPr>
            </w:pPr>
          </w:p>
        </w:tc>
        <w:tc>
          <w:tcPr>
            <w:tcW w:w="709" w:type="dxa"/>
            <w:tcBorders>
              <w:right w:val="single" w:color="auto" w:sz="4" w:space="0"/>
            </w:tcBorders>
            <w:vAlign w:val="center"/>
          </w:tcPr>
          <w:p w14:paraId="221B7CED">
            <w:pPr>
              <w:rPr>
                <w:rFonts w:ascii="宋体" w:hAnsi="宋体" w:cs="宋体"/>
                <w:color w:val="000000"/>
                <w:kern w:val="0"/>
              </w:rPr>
            </w:pPr>
            <w:r>
              <w:rPr>
                <w:rFonts w:hint="eastAsia" w:ascii="宋体" w:hAnsi="宋体" w:cs="宋体"/>
              </w:rPr>
              <w:t>5分</w:t>
            </w:r>
          </w:p>
        </w:tc>
        <w:tc>
          <w:tcPr>
            <w:tcW w:w="2520" w:type="dxa"/>
            <w:tcBorders>
              <w:left w:val="single" w:color="auto" w:sz="4" w:space="0"/>
            </w:tcBorders>
            <w:vAlign w:val="center"/>
          </w:tcPr>
          <w:p w14:paraId="1FFC1492">
            <w:pPr>
              <w:rPr>
                <w:rFonts w:ascii="宋体" w:hAnsi="宋体" w:cs="宋体"/>
                <w:kern w:val="0"/>
              </w:rPr>
            </w:pPr>
            <w:r>
              <w:rPr>
                <w:rFonts w:hint="eastAsia" w:ascii="宋体" w:hAnsi="宋体" w:cs="宋体"/>
              </w:rPr>
              <w:t>对损坏设备及时进行返修(更换)，并及时安装调试，恢复正常运行</w:t>
            </w:r>
            <w:r>
              <w:rPr>
                <w:rFonts w:hint="eastAsia" w:ascii="宋体" w:hAnsi="宋体" w:cs="宋体"/>
                <w:kern w:val="0"/>
              </w:rPr>
              <w:t>。</w:t>
            </w:r>
          </w:p>
        </w:tc>
        <w:tc>
          <w:tcPr>
            <w:tcW w:w="2895" w:type="dxa"/>
            <w:gridSpan w:val="2"/>
            <w:vAlign w:val="center"/>
          </w:tcPr>
          <w:p w14:paraId="40BCAD99">
            <w:pPr>
              <w:rPr>
                <w:rFonts w:ascii="宋体" w:hAnsi="宋体" w:cs="宋体"/>
                <w:kern w:val="0"/>
              </w:rPr>
            </w:pPr>
            <w:r>
              <w:rPr>
                <w:rFonts w:hint="eastAsia" w:ascii="宋体" w:hAnsi="宋体" w:cs="宋体"/>
              </w:rPr>
              <w:t>对损坏的设备进行返修（更换）应在15个工作日内完成维修（更换）并安装调试，超期的</w:t>
            </w:r>
            <w:r>
              <w:rPr>
                <w:rFonts w:hint="eastAsia" w:ascii="宋体" w:hAnsi="宋体" w:cs="宋体"/>
                <w:kern w:val="0"/>
              </w:rPr>
              <w:t>扣1分/次。</w:t>
            </w:r>
          </w:p>
        </w:tc>
        <w:tc>
          <w:tcPr>
            <w:tcW w:w="1104" w:type="dxa"/>
            <w:vAlign w:val="center"/>
          </w:tcPr>
          <w:p w14:paraId="35CB9592">
            <w:pPr>
              <w:rPr>
                <w:rFonts w:ascii="宋体" w:hAnsi="宋体" w:cs="宋体"/>
              </w:rPr>
            </w:pPr>
          </w:p>
        </w:tc>
        <w:tc>
          <w:tcPr>
            <w:tcW w:w="1057" w:type="dxa"/>
            <w:vAlign w:val="center"/>
          </w:tcPr>
          <w:p w14:paraId="07538E15">
            <w:pPr>
              <w:rPr>
                <w:rFonts w:ascii="宋体" w:hAnsi="宋体" w:cs="宋体"/>
              </w:rPr>
            </w:pPr>
          </w:p>
        </w:tc>
      </w:tr>
      <w:tr w14:paraId="069C8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577" w:type="dxa"/>
            <w:vMerge w:val="continue"/>
            <w:vAlign w:val="center"/>
          </w:tcPr>
          <w:p w14:paraId="7B0AADDE">
            <w:pPr>
              <w:rPr>
                <w:rFonts w:ascii="宋体" w:hAnsi="宋体" w:cs="宋体"/>
              </w:rPr>
            </w:pPr>
          </w:p>
        </w:tc>
        <w:tc>
          <w:tcPr>
            <w:tcW w:w="799" w:type="dxa"/>
            <w:vMerge w:val="continue"/>
            <w:tcBorders>
              <w:right w:val="single" w:color="auto" w:sz="4" w:space="0"/>
            </w:tcBorders>
            <w:vAlign w:val="center"/>
          </w:tcPr>
          <w:p w14:paraId="6B345711">
            <w:pPr>
              <w:rPr>
                <w:rFonts w:ascii="宋体" w:hAnsi="宋体" w:cs="宋体"/>
              </w:rPr>
            </w:pPr>
          </w:p>
        </w:tc>
        <w:tc>
          <w:tcPr>
            <w:tcW w:w="709" w:type="dxa"/>
            <w:tcBorders>
              <w:right w:val="single" w:color="auto" w:sz="4" w:space="0"/>
            </w:tcBorders>
            <w:vAlign w:val="center"/>
          </w:tcPr>
          <w:p w14:paraId="2F9BB52B">
            <w:pPr>
              <w:rPr>
                <w:rFonts w:ascii="宋体" w:hAnsi="宋体" w:cs="宋体"/>
                <w:color w:val="000000"/>
                <w:kern w:val="0"/>
              </w:rPr>
            </w:pPr>
            <w:r>
              <w:rPr>
                <w:rFonts w:hint="eastAsia" w:ascii="宋体" w:hAnsi="宋体" w:cs="宋体"/>
              </w:rPr>
              <w:t>5分</w:t>
            </w:r>
          </w:p>
        </w:tc>
        <w:tc>
          <w:tcPr>
            <w:tcW w:w="2520" w:type="dxa"/>
            <w:tcBorders>
              <w:left w:val="single" w:color="auto" w:sz="4" w:space="0"/>
            </w:tcBorders>
            <w:vAlign w:val="center"/>
          </w:tcPr>
          <w:p w14:paraId="53BD65CB">
            <w:pPr>
              <w:rPr>
                <w:rFonts w:ascii="宋体" w:hAnsi="宋体" w:cs="宋体"/>
                <w:kern w:val="0"/>
              </w:rPr>
            </w:pPr>
            <w:r>
              <w:rPr>
                <w:rFonts w:hint="eastAsia" w:ascii="宋体" w:hAnsi="宋体" w:cs="宋体"/>
              </w:rPr>
              <w:t>保证设备及室内部署环境（机房、监控室等）的干净整洁。</w:t>
            </w:r>
          </w:p>
        </w:tc>
        <w:tc>
          <w:tcPr>
            <w:tcW w:w="2895" w:type="dxa"/>
            <w:gridSpan w:val="2"/>
            <w:vAlign w:val="center"/>
          </w:tcPr>
          <w:p w14:paraId="6B66C88B">
            <w:pPr>
              <w:rPr>
                <w:rFonts w:ascii="宋体" w:hAnsi="宋体" w:cs="宋体"/>
                <w:kern w:val="0"/>
              </w:rPr>
            </w:pPr>
            <w:r>
              <w:rPr>
                <w:rFonts w:hint="eastAsia" w:ascii="宋体" w:hAnsi="宋体" w:cs="宋体"/>
              </w:rPr>
              <w:t>设备及室内部署环境（机房、监控室等）的清洁工作视现场检查打分。</w:t>
            </w:r>
          </w:p>
        </w:tc>
        <w:tc>
          <w:tcPr>
            <w:tcW w:w="1104" w:type="dxa"/>
            <w:vAlign w:val="center"/>
          </w:tcPr>
          <w:p w14:paraId="1B06D01B">
            <w:pPr>
              <w:rPr>
                <w:rFonts w:ascii="宋体" w:hAnsi="宋体" w:cs="宋体"/>
              </w:rPr>
            </w:pPr>
          </w:p>
        </w:tc>
        <w:tc>
          <w:tcPr>
            <w:tcW w:w="1057" w:type="dxa"/>
            <w:vAlign w:val="center"/>
          </w:tcPr>
          <w:p w14:paraId="21F47C04">
            <w:pPr>
              <w:rPr>
                <w:rFonts w:ascii="宋体" w:hAnsi="宋体" w:cs="宋体"/>
              </w:rPr>
            </w:pPr>
          </w:p>
        </w:tc>
      </w:tr>
      <w:tr w14:paraId="47C02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577" w:type="dxa"/>
            <w:vMerge w:val="continue"/>
            <w:vAlign w:val="center"/>
          </w:tcPr>
          <w:p w14:paraId="144DB28F">
            <w:pPr>
              <w:rPr>
                <w:rFonts w:ascii="宋体" w:hAnsi="宋体" w:cs="宋体"/>
              </w:rPr>
            </w:pPr>
          </w:p>
        </w:tc>
        <w:tc>
          <w:tcPr>
            <w:tcW w:w="799" w:type="dxa"/>
            <w:vMerge w:val="continue"/>
            <w:tcBorders>
              <w:right w:val="single" w:color="auto" w:sz="4" w:space="0"/>
            </w:tcBorders>
            <w:vAlign w:val="center"/>
          </w:tcPr>
          <w:p w14:paraId="5E111CA6">
            <w:pPr>
              <w:rPr>
                <w:rFonts w:ascii="宋体" w:hAnsi="宋体" w:cs="宋体"/>
              </w:rPr>
            </w:pPr>
          </w:p>
        </w:tc>
        <w:tc>
          <w:tcPr>
            <w:tcW w:w="709" w:type="dxa"/>
            <w:tcBorders>
              <w:right w:val="single" w:color="auto" w:sz="4" w:space="0"/>
            </w:tcBorders>
            <w:vAlign w:val="center"/>
          </w:tcPr>
          <w:p w14:paraId="3C1A293A">
            <w:pPr>
              <w:rPr>
                <w:rFonts w:ascii="宋体" w:hAnsi="宋体" w:cs="宋体"/>
              </w:rPr>
            </w:pPr>
            <w:r>
              <w:rPr>
                <w:rFonts w:hint="eastAsia" w:ascii="宋体" w:hAnsi="宋体" w:cs="宋体"/>
              </w:rPr>
              <w:t>5分</w:t>
            </w:r>
          </w:p>
        </w:tc>
        <w:tc>
          <w:tcPr>
            <w:tcW w:w="2520" w:type="dxa"/>
            <w:tcBorders>
              <w:left w:val="single" w:color="auto" w:sz="4" w:space="0"/>
            </w:tcBorders>
            <w:vAlign w:val="center"/>
          </w:tcPr>
          <w:p w14:paraId="27448761">
            <w:pPr>
              <w:rPr>
                <w:rFonts w:ascii="宋体" w:hAnsi="宋体" w:cs="宋体"/>
              </w:rPr>
            </w:pPr>
            <w:r>
              <w:rPr>
                <w:rFonts w:hint="eastAsia" w:ascii="宋体" w:hAnsi="宋体" w:cs="宋体"/>
              </w:rPr>
              <w:t>重要活动、突发事件期间以及法定节假日的保障工作。</w:t>
            </w:r>
          </w:p>
        </w:tc>
        <w:tc>
          <w:tcPr>
            <w:tcW w:w="2895" w:type="dxa"/>
            <w:gridSpan w:val="2"/>
            <w:vAlign w:val="center"/>
          </w:tcPr>
          <w:p w14:paraId="33C87FE8">
            <w:pPr>
              <w:rPr>
                <w:rFonts w:ascii="宋体" w:hAnsi="宋体" w:cs="宋体"/>
              </w:rPr>
            </w:pPr>
            <w:r>
              <w:rPr>
                <w:rFonts w:hint="eastAsia" w:ascii="宋体" w:hAnsi="宋体" w:cs="宋体"/>
              </w:rPr>
              <w:t>未参与主业单位在重要活动、突发事件期间以及法定节假日值班、值守的，扣1分/天。</w:t>
            </w:r>
          </w:p>
        </w:tc>
        <w:tc>
          <w:tcPr>
            <w:tcW w:w="1104" w:type="dxa"/>
            <w:vAlign w:val="center"/>
          </w:tcPr>
          <w:p w14:paraId="4002040E">
            <w:pPr>
              <w:rPr>
                <w:rFonts w:ascii="宋体" w:hAnsi="宋体" w:cs="宋体"/>
              </w:rPr>
            </w:pPr>
          </w:p>
        </w:tc>
        <w:tc>
          <w:tcPr>
            <w:tcW w:w="1057" w:type="dxa"/>
            <w:vAlign w:val="center"/>
          </w:tcPr>
          <w:p w14:paraId="087CA4FE">
            <w:pPr>
              <w:rPr>
                <w:rFonts w:ascii="宋体" w:hAnsi="宋体" w:cs="宋体"/>
              </w:rPr>
            </w:pPr>
          </w:p>
        </w:tc>
      </w:tr>
      <w:tr w14:paraId="1E59B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577" w:type="dxa"/>
            <w:vMerge w:val="continue"/>
            <w:vAlign w:val="center"/>
          </w:tcPr>
          <w:p w14:paraId="07CA4FF3">
            <w:pPr>
              <w:rPr>
                <w:rFonts w:ascii="宋体" w:hAnsi="宋体" w:cs="宋体"/>
              </w:rPr>
            </w:pPr>
          </w:p>
        </w:tc>
        <w:tc>
          <w:tcPr>
            <w:tcW w:w="799" w:type="dxa"/>
            <w:vMerge w:val="continue"/>
            <w:tcBorders>
              <w:right w:val="single" w:color="auto" w:sz="4" w:space="0"/>
            </w:tcBorders>
            <w:vAlign w:val="center"/>
          </w:tcPr>
          <w:p w14:paraId="6AF34E28">
            <w:pPr>
              <w:rPr>
                <w:rFonts w:ascii="宋体" w:hAnsi="宋体" w:cs="宋体"/>
              </w:rPr>
            </w:pPr>
          </w:p>
        </w:tc>
        <w:tc>
          <w:tcPr>
            <w:tcW w:w="709" w:type="dxa"/>
            <w:tcBorders>
              <w:right w:val="single" w:color="auto" w:sz="4" w:space="0"/>
            </w:tcBorders>
            <w:vAlign w:val="center"/>
          </w:tcPr>
          <w:p w14:paraId="6FD35B50">
            <w:pPr>
              <w:rPr>
                <w:rFonts w:ascii="宋体" w:hAnsi="宋体" w:cs="宋体"/>
                <w:color w:val="000000"/>
                <w:kern w:val="0"/>
              </w:rPr>
            </w:pPr>
            <w:r>
              <w:rPr>
                <w:rFonts w:hint="eastAsia" w:ascii="宋体" w:hAnsi="宋体" w:cs="宋体"/>
              </w:rPr>
              <w:t>5分</w:t>
            </w:r>
          </w:p>
        </w:tc>
        <w:tc>
          <w:tcPr>
            <w:tcW w:w="2520" w:type="dxa"/>
            <w:tcBorders>
              <w:left w:val="single" w:color="auto" w:sz="4" w:space="0"/>
            </w:tcBorders>
            <w:vAlign w:val="center"/>
          </w:tcPr>
          <w:p w14:paraId="7C7CC3E1">
            <w:pPr>
              <w:rPr>
                <w:rFonts w:ascii="宋体" w:hAnsi="宋体" w:cs="宋体"/>
              </w:rPr>
            </w:pPr>
            <w:r>
              <w:rPr>
                <w:rFonts w:hint="eastAsia" w:ascii="宋体" w:hAnsi="宋体" w:cs="宋体"/>
              </w:rPr>
              <w:t>严格遵守保护区管理相关规定。</w:t>
            </w:r>
          </w:p>
        </w:tc>
        <w:tc>
          <w:tcPr>
            <w:tcW w:w="2895" w:type="dxa"/>
            <w:gridSpan w:val="2"/>
            <w:vAlign w:val="center"/>
          </w:tcPr>
          <w:p w14:paraId="395A26B0">
            <w:pPr>
              <w:rPr>
                <w:rFonts w:ascii="宋体" w:hAnsi="宋体" w:cs="宋体"/>
              </w:rPr>
            </w:pPr>
            <w:r>
              <w:rPr>
                <w:rFonts w:hint="eastAsia" w:ascii="宋体" w:hAnsi="宋体" w:cs="宋体"/>
              </w:rPr>
              <w:t>当季度有违反保护区管理相关规定的，直接扣5分。</w:t>
            </w:r>
          </w:p>
        </w:tc>
        <w:tc>
          <w:tcPr>
            <w:tcW w:w="1104" w:type="dxa"/>
            <w:vAlign w:val="center"/>
          </w:tcPr>
          <w:p w14:paraId="642E2161">
            <w:pPr>
              <w:rPr>
                <w:rFonts w:ascii="宋体" w:hAnsi="宋体" w:cs="宋体"/>
              </w:rPr>
            </w:pPr>
          </w:p>
        </w:tc>
        <w:tc>
          <w:tcPr>
            <w:tcW w:w="1057" w:type="dxa"/>
            <w:vAlign w:val="center"/>
          </w:tcPr>
          <w:p w14:paraId="0CCC671D">
            <w:pPr>
              <w:rPr>
                <w:rFonts w:ascii="宋体" w:hAnsi="宋体" w:cs="宋体"/>
              </w:rPr>
            </w:pPr>
          </w:p>
        </w:tc>
      </w:tr>
      <w:tr w14:paraId="74A66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0" w:hRule="atLeast"/>
          <w:jc w:val="center"/>
        </w:trPr>
        <w:tc>
          <w:tcPr>
            <w:tcW w:w="577" w:type="dxa"/>
            <w:vAlign w:val="center"/>
          </w:tcPr>
          <w:p w14:paraId="30A56F26">
            <w:pPr>
              <w:rPr>
                <w:rFonts w:ascii="宋体" w:hAnsi="宋体" w:cs="宋体"/>
              </w:rPr>
            </w:pPr>
            <w:r>
              <w:rPr>
                <w:rFonts w:hint="eastAsia" w:ascii="宋体" w:hAnsi="宋体" w:cs="宋体"/>
              </w:rPr>
              <w:t>三</w:t>
            </w:r>
          </w:p>
        </w:tc>
        <w:tc>
          <w:tcPr>
            <w:tcW w:w="799" w:type="dxa"/>
            <w:tcBorders>
              <w:right w:val="single" w:color="auto" w:sz="4" w:space="0"/>
            </w:tcBorders>
            <w:vAlign w:val="center"/>
          </w:tcPr>
          <w:p w14:paraId="22F19962">
            <w:pPr>
              <w:rPr>
                <w:rFonts w:ascii="宋体" w:hAnsi="宋体" w:cs="宋体"/>
              </w:rPr>
            </w:pPr>
            <w:r>
              <w:rPr>
                <w:rFonts w:hint="eastAsia" w:ascii="宋体" w:hAnsi="宋体" w:cs="宋体"/>
              </w:rPr>
              <w:t>安全性（10分）</w:t>
            </w:r>
          </w:p>
        </w:tc>
        <w:tc>
          <w:tcPr>
            <w:tcW w:w="709" w:type="dxa"/>
            <w:tcBorders>
              <w:top w:val="single" w:color="auto" w:sz="4" w:space="0"/>
              <w:right w:val="single" w:color="auto" w:sz="4" w:space="0"/>
            </w:tcBorders>
            <w:vAlign w:val="center"/>
          </w:tcPr>
          <w:p w14:paraId="3F75806F">
            <w:pPr>
              <w:rPr>
                <w:rFonts w:ascii="宋体" w:hAnsi="宋体" w:cs="宋体"/>
              </w:rPr>
            </w:pPr>
            <w:r>
              <w:rPr>
                <w:rFonts w:hint="eastAsia" w:ascii="宋体" w:hAnsi="宋体" w:cs="宋体"/>
              </w:rPr>
              <w:t>10分</w:t>
            </w:r>
          </w:p>
        </w:tc>
        <w:tc>
          <w:tcPr>
            <w:tcW w:w="2520" w:type="dxa"/>
            <w:tcBorders>
              <w:left w:val="single" w:color="auto" w:sz="4" w:space="0"/>
            </w:tcBorders>
            <w:vAlign w:val="center"/>
          </w:tcPr>
          <w:p w14:paraId="07C15D8D">
            <w:pPr>
              <w:rPr>
                <w:rFonts w:ascii="宋体" w:hAnsi="宋体" w:cs="宋体"/>
              </w:rPr>
            </w:pPr>
            <w:r>
              <w:rPr>
                <w:rFonts w:hint="eastAsia" w:ascii="宋体" w:hAnsi="宋体" w:cs="宋体"/>
              </w:rPr>
              <w:t>及时修补安全漏洞、防病毒软件更新，不发生安全事故。</w:t>
            </w:r>
          </w:p>
        </w:tc>
        <w:tc>
          <w:tcPr>
            <w:tcW w:w="2895" w:type="dxa"/>
            <w:gridSpan w:val="2"/>
            <w:vAlign w:val="center"/>
          </w:tcPr>
          <w:p w14:paraId="18C0E733">
            <w:pPr>
              <w:rPr>
                <w:rFonts w:ascii="宋体" w:hAnsi="宋体" w:cs="宋体"/>
              </w:rPr>
            </w:pPr>
            <w:r>
              <w:rPr>
                <w:rFonts w:hint="eastAsia" w:ascii="宋体" w:hAnsi="宋体" w:cs="宋体"/>
              </w:rPr>
              <w:t>未及时修补安全漏洞、防病毒软件更新，扣1分/次；发生安全事故的，扣5分/次。</w:t>
            </w:r>
          </w:p>
        </w:tc>
        <w:tc>
          <w:tcPr>
            <w:tcW w:w="1104" w:type="dxa"/>
            <w:vAlign w:val="center"/>
          </w:tcPr>
          <w:p w14:paraId="4F636DE1">
            <w:pPr>
              <w:rPr>
                <w:rFonts w:ascii="宋体" w:hAnsi="宋体" w:cs="宋体"/>
              </w:rPr>
            </w:pPr>
          </w:p>
        </w:tc>
        <w:tc>
          <w:tcPr>
            <w:tcW w:w="1057" w:type="dxa"/>
            <w:vAlign w:val="center"/>
          </w:tcPr>
          <w:p w14:paraId="0308F6E4">
            <w:pPr>
              <w:rPr>
                <w:rFonts w:ascii="宋体" w:hAnsi="宋体" w:cs="宋体"/>
              </w:rPr>
            </w:pPr>
          </w:p>
        </w:tc>
      </w:tr>
      <w:tr w14:paraId="16EC5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0" w:hRule="atLeast"/>
          <w:jc w:val="center"/>
        </w:trPr>
        <w:tc>
          <w:tcPr>
            <w:tcW w:w="577" w:type="dxa"/>
            <w:vAlign w:val="center"/>
          </w:tcPr>
          <w:p w14:paraId="67B371C0">
            <w:pPr>
              <w:rPr>
                <w:rFonts w:ascii="宋体" w:hAnsi="宋体" w:cs="宋体"/>
              </w:rPr>
            </w:pPr>
            <w:r>
              <w:rPr>
                <w:rFonts w:hint="eastAsia" w:ascii="宋体" w:hAnsi="宋体" w:cs="宋体"/>
              </w:rPr>
              <w:t>四</w:t>
            </w:r>
          </w:p>
        </w:tc>
        <w:tc>
          <w:tcPr>
            <w:tcW w:w="799" w:type="dxa"/>
            <w:tcBorders>
              <w:right w:val="single" w:color="auto" w:sz="4" w:space="0"/>
            </w:tcBorders>
            <w:vAlign w:val="center"/>
          </w:tcPr>
          <w:p w14:paraId="18CD6A61">
            <w:pPr>
              <w:rPr>
                <w:rFonts w:ascii="宋体" w:hAnsi="宋体" w:cs="宋体"/>
              </w:rPr>
            </w:pPr>
            <w:r>
              <w:rPr>
                <w:rFonts w:hint="eastAsia" w:ascii="宋体" w:hAnsi="宋体" w:cs="宋体"/>
              </w:rPr>
              <w:t>资料档案（10分）</w:t>
            </w:r>
          </w:p>
        </w:tc>
        <w:tc>
          <w:tcPr>
            <w:tcW w:w="709" w:type="dxa"/>
            <w:tcBorders>
              <w:top w:val="single" w:color="auto" w:sz="4" w:space="0"/>
              <w:right w:val="single" w:color="auto" w:sz="4" w:space="0"/>
            </w:tcBorders>
            <w:vAlign w:val="center"/>
          </w:tcPr>
          <w:p w14:paraId="78501855">
            <w:pPr>
              <w:rPr>
                <w:rFonts w:ascii="宋体" w:hAnsi="宋体" w:cs="宋体"/>
              </w:rPr>
            </w:pPr>
            <w:r>
              <w:rPr>
                <w:rFonts w:hint="eastAsia" w:ascii="宋体" w:hAnsi="宋体" w:cs="宋体"/>
              </w:rPr>
              <w:t>10分</w:t>
            </w:r>
          </w:p>
        </w:tc>
        <w:tc>
          <w:tcPr>
            <w:tcW w:w="2520" w:type="dxa"/>
            <w:tcBorders>
              <w:left w:val="single" w:color="auto" w:sz="4" w:space="0"/>
            </w:tcBorders>
            <w:vAlign w:val="center"/>
          </w:tcPr>
          <w:p w14:paraId="36188E6D">
            <w:pPr>
              <w:rPr>
                <w:rFonts w:ascii="宋体" w:hAnsi="宋体" w:cs="宋体"/>
                <w:color w:val="000000"/>
              </w:rPr>
            </w:pPr>
            <w:r>
              <w:rPr>
                <w:rFonts w:hint="eastAsia" w:ascii="宋体" w:hAnsi="宋体" w:cs="宋体"/>
                <w:color w:val="000000"/>
              </w:rPr>
              <w:t>按</w:t>
            </w:r>
            <w:r>
              <w:rPr>
                <w:rFonts w:hint="eastAsia" w:ascii="宋体" w:hAnsi="宋体" w:cs="宋体"/>
              </w:rPr>
              <w:t>要求做好巡检记录单、</w:t>
            </w:r>
            <w:r>
              <w:rPr>
                <w:rFonts w:hint="eastAsia" w:ascii="宋体" w:hAnsi="宋体" w:cs="宋体"/>
                <w:bCs/>
              </w:rPr>
              <w:t>设备维修记录单（</w:t>
            </w:r>
            <w:r>
              <w:rPr>
                <w:rFonts w:hint="eastAsia" w:ascii="宋体" w:hAnsi="宋体" w:cs="宋体"/>
              </w:rPr>
              <w:t>附有属地专责人签字的故障处理服务满意度调查表</w:t>
            </w:r>
            <w:r>
              <w:rPr>
                <w:rFonts w:hint="eastAsia" w:ascii="宋体" w:hAnsi="宋体" w:cs="宋体"/>
                <w:bCs/>
              </w:rPr>
              <w:t>）、</w:t>
            </w:r>
            <w:r>
              <w:rPr>
                <w:rFonts w:hint="eastAsia" w:ascii="宋体" w:hAnsi="宋体" w:cs="宋体"/>
              </w:rPr>
              <w:t xml:space="preserve">月度巡检报告（附各类运维数据及报表）、季度巡检总结等。 </w:t>
            </w:r>
          </w:p>
        </w:tc>
        <w:tc>
          <w:tcPr>
            <w:tcW w:w="2895" w:type="dxa"/>
            <w:gridSpan w:val="2"/>
            <w:vAlign w:val="center"/>
          </w:tcPr>
          <w:p w14:paraId="6B3993DA">
            <w:pPr>
              <w:rPr>
                <w:rFonts w:ascii="宋体" w:hAnsi="宋体" w:cs="宋体"/>
                <w:color w:val="000000"/>
              </w:rPr>
            </w:pPr>
            <w:r>
              <w:rPr>
                <w:rFonts w:hint="eastAsia" w:ascii="宋体" w:hAnsi="宋体" w:cs="宋体"/>
                <w:color w:val="000000"/>
              </w:rPr>
              <w:t>未按</w:t>
            </w:r>
            <w:r>
              <w:rPr>
                <w:rFonts w:hint="eastAsia" w:ascii="宋体" w:hAnsi="宋体" w:cs="宋体"/>
              </w:rPr>
              <w:t>要求做好巡检记录单、</w:t>
            </w:r>
            <w:r>
              <w:rPr>
                <w:rFonts w:hint="eastAsia" w:ascii="宋体" w:hAnsi="宋体" w:cs="宋体"/>
                <w:bCs/>
              </w:rPr>
              <w:t>设备维修记录单（</w:t>
            </w:r>
            <w:r>
              <w:rPr>
                <w:rFonts w:hint="eastAsia" w:ascii="宋体" w:hAnsi="宋体" w:cs="宋体"/>
              </w:rPr>
              <w:t>附有属地专责人签字的故障处理服务满意度调查表</w:t>
            </w:r>
            <w:r>
              <w:rPr>
                <w:rFonts w:hint="eastAsia" w:ascii="宋体" w:hAnsi="宋体" w:cs="宋体"/>
                <w:bCs/>
              </w:rPr>
              <w:t>）、</w:t>
            </w:r>
            <w:r>
              <w:rPr>
                <w:rFonts w:hint="eastAsia" w:ascii="宋体" w:hAnsi="宋体" w:cs="宋体"/>
              </w:rPr>
              <w:t>月度巡检报告（附各类运维数据及报表）、季度巡检总结等，扣1分/份。</w:t>
            </w:r>
          </w:p>
        </w:tc>
        <w:tc>
          <w:tcPr>
            <w:tcW w:w="1104" w:type="dxa"/>
            <w:vAlign w:val="center"/>
          </w:tcPr>
          <w:p w14:paraId="5F926473">
            <w:pPr>
              <w:rPr>
                <w:rFonts w:ascii="宋体" w:hAnsi="宋体" w:cs="宋体"/>
              </w:rPr>
            </w:pPr>
          </w:p>
        </w:tc>
        <w:tc>
          <w:tcPr>
            <w:tcW w:w="1057" w:type="dxa"/>
            <w:vAlign w:val="center"/>
          </w:tcPr>
          <w:p w14:paraId="57F2A7C9">
            <w:pPr>
              <w:rPr>
                <w:rFonts w:ascii="宋体" w:hAnsi="宋体" w:cs="宋体"/>
              </w:rPr>
            </w:pPr>
          </w:p>
        </w:tc>
      </w:tr>
      <w:tr w14:paraId="3069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08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2F914E5">
            <w:pPr>
              <w:rPr>
                <w:rFonts w:ascii="宋体" w:hAnsi="宋体" w:cs="宋体"/>
              </w:rPr>
            </w:pPr>
            <w:r>
              <w:rPr>
                <w:rFonts w:hint="eastAsia" w:ascii="宋体" w:hAnsi="宋体" w:cs="宋体"/>
              </w:rPr>
              <w:t>合     计</w:t>
            </w:r>
          </w:p>
        </w:tc>
        <w:tc>
          <w:tcPr>
            <w:tcW w:w="7576"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7604797A">
            <w:pPr>
              <w:rPr>
                <w:rFonts w:ascii="宋体" w:hAnsi="宋体" w:cs="宋体"/>
              </w:rPr>
            </w:pPr>
            <w:r>
              <w:rPr>
                <w:rFonts w:hint="eastAsia" w:ascii="宋体" w:hAnsi="宋体" w:cs="宋体"/>
              </w:rPr>
              <w:t>考核得分：</w:t>
            </w:r>
          </w:p>
        </w:tc>
      </w:tr>
      <w:tr w14:paraId="26E5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08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5D0101A2">
            <w:pPr>
              <w:rPr>
                <w:rFonts w:ascii="宋体" w:hAnsi="宋体" w:cs="宋体"/>
              </w:rPr>
            </w:pPr>
            <w:r>
              <w:rPr>
                <w:rFonts w:hint="eastAsia" w:ascii="宋体" w:hAnsi="宋体" w:cs="宋体"/>
              </w:rPr>
              <w:t>整改意见或</w:t>
            </w:r>
          </w:p>
          <w:p w14:paraId="0CFCB7F8">
            <w:pPr>
              <w:rPr>
                <w:rFonts w:ascii="宋体" w:hAnsi="宋体" w:cs="宋体"/>
              </w:rPr>
            </w:pPr>
            <w:r>
              <w:rPr>
                <w:rFonts w:hint="eastAsia" w:ascii="宋体" w:hAnsi="宋体" w:cs="宋体"/>
              </w:rPr>
              <w:t>其他建议</w:t>
            </w:r>
          </w:p>
        </w:tc>
        <w:tc>
          <w:tcPr>
            <w:tcW w:w="7576"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73E62A61">
            <w:pPr>
              <w:rPr>
                <w:rFonts w:ascii="宋体" w:hAnsi="宋体" w:cs="宋体"/>
              </w:rPr>
            </w:pPr>
          </w:p>
          <w:p w14:paraId="412A2C30">
            <w:pPr>
              <w:rPr>
                <w:rFonts w:ascii="宋体" w:hAnsi="宋体" w:cs="宋体"/>
              </w:rPr>
            </w:pPr>
          </w:p>
          <w:p w14:paraId="0B92B75E">
            <w:pPr>
              <w:rPr>
                <w:rFonts w:ascii="宋体" w:hAnsi="宋体" w:cs="宋体"/>
              </w:rPr>
            </w:pPr>
          </w:p>
          <w:p w14:paraId="6D46DE6E">
            <w:pPr>
              <w:rPr>
                <w:rFonts w:ascii="宋体" w:hAnsi="宋体" w:cs="宋体"/>
              </w:rPr>
            </w:pPr>
          </w:p>
        </w:tc>
      </w:tr>
      <w:tr w14:paraId="670C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085"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17E1FC6">
            <w:pPr>
              <w:rPr>
                <w:rFonts w:ascii="宋体" w:hAnsi="宋体" w:cs="宋体"/>
              </w:rPr>
            </w:pPr>
            <w:r>
              <w:rPr>
                <w:rFonts w:hint="eastAsia" w:ascii="宋体" w:hAnsi="宋体" w:cs="宋体"/>
              </w:rPr>
              <w:t>考核评价</w:t>
            </w:r>
          </w:p>
        </w:tc>
        <w:tc>
          <w:tcPr>
            <w:tcW w:w="7576"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0B904C50">
            <w:pPr>
              <w:rPr>
                <w:rFonts w:ascii="宋体" w:hAnsi="宋体" w:cs="宋体"/>
              </w:rPr>
            </w:pPr>
            <w:r>
              <w:rPr>
                <w:rFonts w:hint="eastAsia" w:ascii="宋体" w:hAnsi="宋体" w:cs="宋体"/>
              </w:rPr>
              <w:t>合格□            不合格□</w:t>
            </w:r>
          </w:p>
        </w:tc>
      </w:tr>
      <w:tr w14:paraId="2D5F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661" w:type="dxa"/>
            <w:gridSpan w:val="8"/>
            <w:tcBorders>
              <w:top w:val="single" w:color="auto" w:sz="4" w:space="0"/>
              <w:left w:val="single" w:color="auto" w:sz="4" w:space="0"/>
              <w:bottom w:val="single" w:color="auto" w:sz="4" w:space="0"/>
              <w:right w:val="single" w:color="auto" w:sz="4" w:space="0"/>
            </w:tcBorders>
            <w:shd w:val="clear" w:color="auto" w:fill="FFFFFF"/>
            <w:vAlign w:val="center"/>
          </w:tcPr>
          <w:p w14:paraId="59FE03B4">
            <w:pPr>
              <w:rPr>
                <w:rFonts w:ascii="宋体" w:hAnsi="宋体" w:cs="宋体"/>
              </w:rPr>
            </w:pPr>
            <w:r>
              <w:rPr>
                <w:rFonts w:hint="eastAsia" w:ascii="宋体" w:hAnsi="宋体" w:cs="宋体"/>
              </w:rPr>
              <w:t xml:space="preserve">                                 </w:t>
            </w:r>
          </w:p>
          <w:p w14:paraId="2A0FE1B8">
            <w:pPr>
              <w:rPr>
                <w:rFonts w:ascii="宋体" w:hAnsi="宋体" w:cs="宋体"/>
              </w:rPr>
            </w:pPr>
            <w:r>
              <w:rPr>
                <w:rFonts w:hint="eastAsia" w:ascii="宋体" w:hAnsi="宋体" w:cs="宋体"/>
              </w:rPr>
              <w:t xml:space="preserve">考核小组组长签字：                                 </w:t>
            </w:r>
          </w:p>
          <w:p w14:paraId="0217AE06">
            <w:pPr>
              <w:rPr>
                <w:rFonts w:ascii="宋体" w:hAnsi="宋体" w:cs="宋体"/>
              </w:rPr>
            </w:pPr>
          </w:p>
          <w:p w14:paraId="721AEA2A">
            <w:pPr>
              <w:rPr>
                <w:rFonts w:ascii="宋体" w:hAnsi="宋体" w:cs="宋体"/>
              </w:rPr>
            </w:pPr>
            <w:r>
              <w:rPr>
                <w:rFonts w:hint="eastAsia" w:ascii="宋体" w:hAnsi="宋体" w:cs="宋体"/>
              </w:rPr>
              <w:t>考核小组成员签字：</w:t>
            </w:r>
          </w:p>
          <w:p w14:paraId="76D82856">
            <w:pPr>
              <w:rPr>
                <w:rFonts w:ascii="宋体" w:hAnsi="宋体" w:cs="宋体"/>
              </w:rPr>
            </w:pPr>
          </w:p>
          <w:p w14:paraId="388D96B1">
            <w:pPr>
              <w:rPr>
                <w:rFonts w:ascii="宋体" w:hAnsi="宋体" w:cs="宋体"/>
              </w:rPr>
            </w:pPr>
          </w:p>
          <w:p w14:paraId="10DDFE99">
            <w:pPr>
              <w:rPr>
                <w:rFonts w:ascii="宋体" w:hAnsi="宋体" w:cs="宋体"/>
              </w:rPr>
            </w:pPr>
            <w:r>
              <w:rPr>
                <w:rFonts w:hint="eastAsia" w:ascii="宋体" w:hAnsi="宋体" w:cs="宋体"/>
              </w:rPr>
              <w:t>乙方代表签字：</w:t>
            </w:r>
          </w:p>
          <w:p w14:paraId="3AD1E7FE">
            <w:pPr>
              <w:rPr>
                <w:rFonts w:ascii="宋体" w:hAnsi="宋体" w:cs="宋体"/>
              </w:rPr>
            </w:pPr>
          </w:p>
          <w:p w14:paraId="0784AE36">
            <w:pPr>
              <w:rPr>
                <w:rFonts w:ascii="宋体" w:hAnsi="宋体" w:cs="宋体"/>
              </w:rPr>
            </w:pPr>
            <w:r>
              <w:rPr>
                <w:rFonts w:hint="eastAsia" w:ascii="宋体" w:hAnsi="宋体" w:cs="宋体"/>
              </w:rPr>
              <w:t>甲方代表签字：</w:t>
            </w:r>
          </w:p>
          <w:p w14:paraId="005C377B">
            <w:pPr>
              <w:rPr>
                <w:rFonts w:ascii="宋体" w:hAnsi="宋体" w:cs="宋体"/>
              </w:rPr>
            </w:pPr>
          </w:p>
        </w:tc>
      </w:tr>
    </w:tbl>
    <w:p w14:paraId="3E7EDAAF">
      <w:pPr>
        <w:rPr>
          <w:rFonts w:ascii="宋体" w:hAnsi="宋体" w:cs="宋体"/>
        </w:rPr>
      </w:pPr>
      <w:r>
        <w:rPr>
          <w:rFonts w:hint="eastAsia" w:ascii="宋体" w:hAnsi="宋体" w:cs="宋体"/>
        </w:rPr>
        <w:t xml:space="preserve">考核日期：      年     月    日  </w:t>
      </w:r>
    </w:p>
    <w:p w14:paraId="294E9563">
      <w:pPr>
        <w:rPr>
          <w:rFonts w:ascii="宋体" w:hAnsi="宋体" w:cs="宋体"/>
        </w:rPr>
      </w:pPr>
    </w:p>
    <w:p w14:paraId="5C030542">
      <w:pPr>
        <w:rPr>
          <w:rFonts w:ascii="宋体" w:hAnsi="宋体" w:cs="宋体"/>
        </w:rPr>
      </w:pPr>
    </w:p>
    <w:p w14:paraId="559320D6">
      <w:pPr>
        <w:rPr>
          <w:rFonts w:ascii="宋体" w:hAnsi="宋体" w:cs="宋体"/>
        </w:rPr>
      </w:pPr>
      <w:bookmarkStart w:id="22" w:name="_Hlk151677971"/>
      <w:r>
        <w:rPr>
          <w:rFonts w:hint="eastAsia" w:ascii="宋体" w:hAnsi="宋体" w:cs="宋体"/>
        </w:rPr>
        <w:t>备注：</w:t>
      </w:r>
      <w:bookmarkEnd w:id="22"/>
    </w:p>
    <w:p w14:paraId="1DA15E32">
      <w:pPr>
        <w:rPr>
          <w:rFonts w:ascii="宋体" w:hAnsi="宋体" w:cs="宋体"/>
        </w:rPr>
      </w:pPr>
      <w:r>
        <w:rPr>
          <w:rFonts w:hint="eastAsia" w:ascii="宋体" w:hAnsi="宋体" w:cs="宋体"/>
        </w:rPr>
        <w:t>1.同一事项只进行一次评价扣分，如有重复情况，按扣除分数高的标准执行。</w:t>
      </w:r>
    </w:p>
    <w:p w14:paraId="6B440384">
      <w:pPr>
        <w:rPr>
          <w:rFonts w:ascii="宋体" w:hAnsi="宋体" w:cs="宋体"/>
        </w:rPr>
      </w:pPr>
      <w:r>
        <w:rPr>
          <w:rFonts w:hint="eastAsia" w:ascii="宋体" w:hAnsi="宋体" w:cs="宋体"/>
        </w:rPr>
        <w:t>2.每一项考评，请将扣分原因在备注栏说明。</w:t>
      </w:r>
    </w:p>
    <w:p w14:paraId="6A182B8D">
      <w:pPr>
        <w:rPr>
          <w:rFonts w:ascii="宋体" w:hAnsi="宋体" w:cs="宋体"/>
        </w:rPr>
      </w:pPr>
      <w:r>
        <w:rPr>
          <w:rFonts w:hint="eastAsia" w:ascii="宋体" w:hAnsi="宋体" w:cs="宋体"/>
        </w:rPr>
        <w:t>3.季度考核总分100分；</w:t>
      </w:r>
    </w:p>
    <w:p w14:paraId="20B40B89">
      <w:pPr>
        <w:rPr>
          <w:rFonts w:ascii="宋体" w:hAnsi="宋体" w:cs="宋体"/>
        </w:rPr>
      </w:pPr>
      <w:r>
        <w:rPr>
          <w:rFonts w:hint="eastAsia" w:ascii="宋体" w:hAnsi="宋体" w:cs="宋体"/>
        </w:rPr>
        <w:t>合格判定：季度考核实际得分≥80分；</w:t>
      </w:r>
    </w:p>
    <w:p w14:paraId="6173A730">
      <w:pPr>
        <w:rPr>
          <w:rFonts w:ascii="宋体" w:hAnsi="宋体" w:cs="宋体"/>
        </w:rPr>
      </w:pPr>
      <w:r>
        <w:rPr>
          <w:rFonts w:hint="eastAsia" w:ascii="宋体" w:hAnsi="宋体" w:cs="宋体"/>
        </w:rPr>
        <w:t>不合格判定：季度考核实际得分＜80分。</w:t>
      </w:r>
    </w:p>
    <w:p w14:paraId="5A5D9515">
      <w:pPr>
        <w:spacing w:line="320" w:lineRule="exact"/>
        <w:rPr>
          <w:rFonts w:ascii="宋体" w:hAnsi="宋体" w:cs="宋体"/>
        </w:rPr>
      </w:pPr>
      <w:r>
        <w:rPr>
          <w:rFonts w:hint="eastAsia" w:ascii="宋体" w:hAnsi="宋体" w:cs="宋体"/>
        </w:rPr>
        <w:t>4.季度考核评价为合格，不进行费用扣减，按合同约定支付合同费用；中标单位未按招标文件中《服务需求一览表》中的内容提供服务或服务未达考核标准，出现1个季度考核不合格的，扣除中标价的15%；出现2个季度考核不合格的，扣除中标价的30%；并视中标单位违约，采购单位有权解除双方合同，同时保留追究中标单位造成采购单位损失的权利。</w:t>
      </w:r>
    </w:p>
    <w:p w14:paraId="3D490D71">
      <w:pPr>
        <w:spacing w:line="428" w:lineRule="exact"/>
        <w:ind w:left="119"/>
        <w:rPr>
          <w:rFonts w:ascii="宋体" w:hAnsi="宋体" w:cs="宋体"/>
          <w:sz w:val="32"/>
          <w:szCs w:val="32"/>
        </w:rPr>
      </w:pPr>
      <w:r>
        <w:rPr>
          <w:rFonts w:hint="eastAsia" w:ascii="宋体" w:hAnsi="宋体" w:cs="宋体"/>
        </w:rPr>
        <w:br w:type="page"/>
      </w:r>
      <w:r>
        <w:rPr>
          <w:rFonts w:hint="eastAsia" w:ascii="宋体" w:hAnsi="宋体" w:cs="宋体"/>
        </w:rPr>
        <w:t xml:space="preserve"> </w:t>
      </w:r>
      <w:r>
        <w:rPr>
          <w:rFonts w:hint="eastAsia" w:ascii="宋体" w:hAnsi="宋体" w:cs="宋体"/>
          <w:sz w:val="32"/>
          <w:szCs w:val="32"/>
        </w:rPr>
        <w:t>附件1：</w:t>
      </w:r>
    </w:p>
    <w:p w14:paraId="39CE53D3">
      <w:pPr>
        <w:spacing w:before="7"/>
        <w:rPr>
          <w:rFonts w:ascii="宋体" w:hAnsi="宋体" w:cs="宋体"/>
          <w:sz w:val="17"/>
          <w:szCs w:val="17"/>
        </w:rPr>
      </w:pPr>
    </w:p>
    <w:p w14:paraId="42D29BAB">
      <w:pPr>
        <w:spacing w:line="528" w:lineRule="exact"/>
        <w:ind w:left="1871"/>
        <w:rPr>
          <w:rFonts w:ascii="宋体" w:hAnsi="宋体" w:cs="宋体"/>
          <w:sz w:val="40"/>
          <w:szCs w:val="40"/>
        </w:rPr>
      </w:pPr>
      <w:r>
        <w:rPr>
          <w:rFonts w:hint="eastAsia" w:ascii="宋体" w:hAnsi="宋体" w:cs="宋体"/>
          <w:sz w:val="40"/>
          <w:szCs w:val="40"/>
        </w:rPr>
        <w:t>节能产品政府采购品目清单</w:t>
      </w:r>
    </w:p>
    <w:tbl>
      <w:tblPr>
        <w:tblStyle w:val="37"/>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14:paraId="4927D6A4">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tcPr>
          <w:p w14:paraId="6FDB1519">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品目序号</w:t>
            </w:r>
          </w:p>
        </w:tc>
        <w:tc>
          <w:tcPr>
            <w:tcW w:w="4020" w:type="dxa"/>
            <w:gridSpan w:val="3"/>
            <w:tcBorders>
              <w:top w:val="single" w:color="000000" w:sz="8" w:space="0"/>
              <w:left w:val="nil"/>
              <w:bottom w:val="single" w:color="000000" w:sz="8" w:space="0"/>
              <w:right w:val="single" w:color="000000" w:sz="8" w:space="0"/>
            </w:tcBorders>
            <w:vAlign w:val="center"/>
          </w:tcPr>
          <w:p w14:paraId="0B083BFB">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名称</w:t>
            </w:r>
          </w:p>
        </w:tc>
        <w:tc>
          <w:tcPr>
            <w:tcW w:w="4540" w:type="dxa"/>
            <w:tcBorders>
              <w:top w:val="single" w:color="000000" w:sz="8" w:space="0"/>
              <w:left w:val="nil"/>
              <w:bottom w:val="single" w:color="000000" w:sz="8" w:space="0"/>
              <w:right w:val="single" w:color="000000" w:sz="8" w:space="0"/>
            </w:tcBorders>
            <w:vAlign w:val="center"/>
          </w:tcPr>
          <w:p w14:paraId="6BC56A61">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依据的标准</w:t>
            </w:r>
          </w:p>
        </w:tc>
      </w:tr>
      <w:tr w14:paraId="506F7115">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5A34D572">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080" w:type="dxa"/>
            <w:vMerge w:val="restart"/>
            <w:tcBorders>
              <w:top w:val="nil"/>
              <w:left w:val="single" w:color="000000" w:sz="8" w:space="0"/>
              <w:bottom w:val="single" w:color="000000" w:sz="8" w:space="0"/>
              <w:right w:val="single" w:color="000000" w:sz="8" w:space="0"/>
            </w:tcBorders>
            <w:vAlign w:val="center"/>
          </w:tcPr>
          <w:p w14:paraId="059485E0">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A020101计算机设备</w:t>
            </w:r>
          </w:p>
        </w:tc>
        <w:tc>
          <w:tcPr>
            <w:tcW w:w="1320" w:type="dxa"/>
            <w:tcBorders>
              <w:top w:val="nil"/>
              <w:left w:val="nil"/>
              <w:bottom w:val="single" w:color="000000" w:sz="8" w:space="0"/>
              <w:right w:val="single" w:color="000000" w:sz="8" w:space="0"/>
            </w:tcBorders>
            <w:vAlign w:val="center"/>
          </w:tcPr>
          <w:p w14:paraId="4949C71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★A02010104台式计算机</w:t>
            </w:r>
          </w:p>
        </w:tc>
        <w:tc>
          <w:tcPr>
            <w:tcW w:w="1620" w:type="dxa"/>
            <w:tcBorders>
              <w:top w:val="nil"/>
              <w:left w:val="nil"/>
              <w:bottom w:val="single" w:color="000000" w:sz="8" w:space="0"/>
              <w:right w:val="single" w:color="000000" w:sz="8" w:space="0"/>
            </w:tcBorders>
            <w:vAlign w:val="center"/>
          </w:tcPr>
          <w:p w14:paraId="38670FDE">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46AD6660">
            <w:pPr>
              <w:widowControl/>
              <w:jc w:val="left"/>
              <w:rPr>
                <w:rFonts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38A2821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131FA8D0">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4BF436C">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14:paraId="0189A459">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★A02010105便携式计算机</w:t>
            </w:r>
          </w:p>
        </w:tc>
        <w:tc>
          <w:tcPr>
            <w:tcW w:w="1620" w:type="dxa"/>
            <w:tcBorders>
              <w:top w:val="nil"/>
              <w:left w:val="nil"/>
              <w:bottom w:val="single" w:color="000000" w:sz="8" w:space="0"/>
              <w:right w:val="single" w:color="000000" w:sz="8" w:space="0"/>
            </w:tcBorders>
            <w:vAlign w:val="center"/>
          </w:tcPr>
          <w:p w14:paraId="55FDFE02">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7B1221F7">
            <w:pPr>
              <w:widowControl/>
              <w:jc w:val="left"/>
              <w:rPr>
                <w:rFonts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5AACFB18">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518A9D4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28C9D30">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14:paraId="0DA1614E">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★A02010107平板式微型计算机</w:t>
            </w:r>
          </w:p>
        </w:tc>
        <w:tc>
          <w:tcPr>
            <w:tcW w:w="1620" w:type="dxa"/>
            <w:tcBorders>
              <w:top w:val="nil"/>
              <w:left w:val="nil"/>
              <w:bottom w:val="single" w:color="000000" w:sz="8" w:space="0"/>
              <w:right w:val="single" w:color="000000" w:sz="8" w:space="0"/>
            </w:tcBorders>
            <w:vAlign w:val="center"/>
          </w:tcPr>
          <w:p w14:paraId="3D27BB29">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7F6BAFF0">
            <w:pPr>
              <w:widowControl/>
              <w:jc w:val="left"/>
              <w:rPr>
                <w:rFonts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21F7346B">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683420CF">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080" w:type="dxa"/>
            <w:vMerge w:val="restart"/>
            <w:tcBorders>
              <w:top w:val="nil"/>
              <w:left w:val="single" w:color="000000" w:sz="8" w:space="0"/>
              <w:bottom w:val="single" w:color="000000" w:sz="8" w:space="0"/>
              <w:right w:val="single" w:color="000000" w:sz="8" w:space="0"/>
            </w:tcBorders>
            <w:vAlign w:val="center"/>
          </w:tcPr>
          <w:p w14:paraId="7C9E19E4">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14:paraId="298C1544">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A02010601打印设备</w:t>
            </w:r>
          </w:p>
        </w:tc>
        <w:tc>
          <w:tcPr>
            <w:tcW w:w="1620" w:type="dxa"/>
            <w:tcBorders>
              <w:top w:val="nil"/>
              <w:left w:val="nil"/>
              <w:bottom w:val="single" w:color="000000" w:sz="8" w:space="0"/>
              <w:right w:val="single" w:color="000000" w:sz="8" w:space="0"/>
            </w:tcBorders>
            <w:vAlign w:val="center"/>
          </w:tcPr>
          <w:p w14:paraId="2B8526DF">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A0201060101喷墨打印机</w:t>
            </w:r>
          </w:p>
        </w:tc>
        <w:tc>
          <w:tcPr>
            <w:tcW w:w="4540" w:type="dxa"/>
            <w:tcBorders>
              <w:top w:val="nil"/>
              <w:left w:val="nil"/>
              <w:bottom w:val="single" w:color="000000" w:sz="8" w:space="0"/>
              <w:right w:val="single" w:color="000000" w:sz="8" w:space="0"/>
            </w:tcBorders>
            <w:vAlign w:val="center"/>
          </w:tcPr>
          <w:p w14:paraId="71FE1D80">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4540C8E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1B6F39D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3C1E1EB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4D26C210">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14:paraId="49BE194B">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★A0201060102激光打印机</w:t>
            </w:r>
          </w:p>
        </w:tc>
        <w:tc>
          <w:tcPr>
            <w:tcW w:w="4540" w:type="dxa"/>
            <w:tcBorders>
              <w:top w:val="nil"/>
              <w:left w:val="nil"/>
              <w:bottom w:val="single" w:color="000000" w:sz="8" w:space="0"/>
              <w:right w:val="single" w:color="000000" w:sz="8" w:space="0"/>
            </w:tcBorders>
            <w:vAlign w:val="center"/>
          </w:tcPr>
          <w:p w14:paraId="1B6D5A02">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2A27C2E4">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3FD233D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54EC47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65BC4F68">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14:paraId="55E40D3D">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★A0201060104针式打印机</w:t>
            </w:r>
          </w:p>
        </w:tc>
        <w:tc>
          <w:tcPr>
            <w:tcW w:w="4540" w:type="dxa"/>
            <w:tcBorders>
              <w:top w:val="nil"/>
              <w:left w:val="nil"/>
              <w:bottom w:val="single" w:color="000000" w:sz="8" w:space="0"/>
              <w:right w:val="single" w:color="000000" w:sz="8" w:space="0"/>
            </w:tcBorders>
            <w:vAlign w:val="center"/>
          </w:tcPr>
          <w:p w14:paraId="2F5DCBAE">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3584FDA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166116D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08635A57">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14:paraId="45EAA13E">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A02010604显示设备</w:t>
            </w:r>
          </w:p>
        </w:tc>
        <w:tc>
          <w:tcPr>
            <w:tcW w:w="1620" w:type="dxa"/>
            <w:tcBorders>
              <w:top w:val="nil"/>
              <w:left w:val="nil"/>
              <w:bottom w:val="single" w:color="000000" w:sz="8" w:space="0"/>
              <w:right w:val="single" w:color="000000" w:sz="8" w:space="0"/>
            </w:tcBorders>
            <w:vAlign w:val="center"/>
          </w:tcPr>
          <w:p w14:paraId="719B36D8">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★A0201060401液晶显示器</w:t>
            </w:r>
          </w:p>
        </w:tc>
        <w:tc>
          <w:tcPr>
            <w:tcW w:w="4540" w:type="dxa"/>
            <w:tcBorders>
              <w:top w:val="nil"/>
              <w:left w:val="nil"/>
              <w:bottom w:val="single" w:color="000000" w:sz="8" w:space="0"/>
              <w:right w:val="single" w:color="000000" w:sz="8" w:space="0"/>
            </w:tcBorders>
            <w:vAlign w:val="center"/>
          </w:tcPr>
          <w:p w14:paraId="1B962F44">
            <w:pPr>
              <w:widowControl/>
              <w:jc w:val="left"/>
              <w:rPr>
                <w:rFonts w:ascii="宋体" w:hAnsi="宋体" w:cs="宋体"/>
                <w:color w:val="000000"/>
                <w:kern w:val="0"/>
                <w:sz w:val="20"/>
                <w:szCs w:val="20"/>
              </w:rPr>
            </w:pPr>
            <w:r>
              <w:rPr>
                <w:rFonts w:hint="eastAsia" w:ascii="宋体" w:hAnsi="宋体" w:cs="宋体"/>
                <w:color w:val="000000"/>
                <w:kern w:val="0"/>
                <w:sz w:val="20"/>
                <w:szCs w:val="20"/>
              </w:rPr>
              <w:t>《计算机显示器能效限定值及能效等级》（GB21520）</w:t>
            </w:r>
          </w:p>
        </w:tc>
      </w:tr>
      <w:tr w14:paraId="68B6312D">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336B3E3C">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5B1EBCE">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14:paraId="7A6B011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A02010609图形图像输入设备</w:t>
            </w:r>
          </w:p>
        </w:tc>
        <w:tc>
          <w:tcPr>
            <w:tcW w:w="1620" w:type="dxa"/>
            <w:tcBorders>
              <w:top w:val="nil"/>
              <w:left w:val="nil"/>
              <w:bottom w:val="single" w:color="000000" w:sz="8" w:space="0"/>
              <w:right w:val="single" w:color="000000" w:sz="8" w:space="0"/>
            </w:tcBorders>
            <w:vAlign w:val="center"/>
          </w:tcPr>
          <w:p w14:paraId="10A18BB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A0201060901扫描仪</w:t>
            </w:r>
          </w:p>
        </w:tc>
        <w:tc>
          <w:tcPr>
            <w:tcW w:w="4540" w:type="dxa"/>
            <w:tcBorders>
              <w:top w:val="nil"/>
              <w:left w:val="nil"/>
              <w:bottom w:val="single" w:color="000000" w:sz="8" w:space="0"/>
              <w:right w:val="single" w:color="000000" w:sz="8" w:space="0"/>
            </w:tcBorders>
            <w:vAlign w:val="center"/>
          </w:tcPr>
          <w:p w14:paraId="158BF912">
            <w:pPr>
              <w:widowControl/>
              <w:jc w:val="left"/>
              <w:rPr>
                <w:rFonts w:ascii="宋体" w:hAnsi="宋体" w:cs="宋体"/>
                <w:color w:val="000000"/>
                <w:kern w:val="0"/>
                <w:sz w:val="20"/>
                <w:szCs w:val="20"/>
              </w:rPr>
            </w:pPr>
            <w:r>
              <w:rPr>
                <w:rFonts w:hint="eastAsia" w:ascii="宋体" w:hAnsi="宋体" w:cs="宋体"/>
                <w:color w:val="000000"/>
                <w:kern w:val="0"/>
                <w:sz w:val="20"/>
                <w:szCs w:val="20"/>
              </w:rPr>
              <w:t>参照《复印机、打印机和传真机能效限定值及能效等级》（GB21521中打印速度为15页/分的针式打印机相关要求中打印速度为15页/分的针式打印机相关要求</w:t>
            </w:r>
          </w:p>
        </w:tc>
      </w:tr>
      <w:tr w14:paraId="0329A417">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76796E8B">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080" w:type="dxa"/>
            <w:tcBorders>
              <w:top w:val="nil"/>
              <w:left w:val="nil"/>
              <w:bottom w:val="single" w:color="000000" w:sz="8" w:space="0"/>
              <w:right w:val="single" w:color="000000" w:sz="8" w:space="0"/>
            </w:tcBorders>
            <w:vAlign w:val="center"/>
          </w:tcPr>
          <w:p w14:paraId="26EDCD15">
            <w:pPr>
              <w:widowControl/>
              <w:jc w:val="center"/>
              <w:rPr>
                <w:rFonts w:ascii="宋体" w:hAnsi="宋体" w:cs="宋体"/>
                <w:color w:val="000000"/>
                <w:kern w:val="0"/>
                <w:sz w:val="20"/>
                <w:szCs w:val="20"/>
              </w:rPr>
            </w:pPr>
            <w:r>
              <w:rPr>
                <w:rFonts w:hint="eastAsia" w:ascii="宋体" w:hAnsi="宋体" w:cs="宋体"/>
                <w:color w:val="000000"/>
                <w:kern w:val="0"/>
                <w:sz w:val="20"/>
                <w:szCs w:val="20"/>
              </w:rPr>
              <w:t>A020202投影仪</w:t>
            </w:r>
          </w:p>
        </w:tc>
        <w:tc>
          <w:tcPr>
            <w:tcW w:w="1320" w:type="dxa"/>
            <w:tcBorders>
              <w:top w:val="nil"/>
              <w:left w:val="nil"/>
              <w:bottom w:val="single" w:color="000000" w:sz="8" w:space="0"/>
              <w:right w:val="single" w:color="000000" w:sz="8" w:space="0"/>
            </w:tcBorders>
            <w:vAlign w:val="center"/>
          </w:tcPr>
          <w:p w14:paraId="7333753E">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vAlign w:val="center"/>
          </w:tcPr>
          <w:p w14:paraId="59812AC1">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33766BD8">
            <w:pPr>
              <w:widowControl/>
              <w:jc w:val="left"/>
              <w:rPr>
                <w:rFonts w:ascii="宋体" w:hAnsi="宋体" w:cs="宋体"/>
                <w:color w:val="000000"/>
                <w:kern w:val="0"/>
                <w:sz w:val="20"/>
                <w:szCs w:val="20"/>
              </w:rPr>
            </w:pPr>
            <w:r>
              <w:rPr>
                <w:rFonts w:hint="eastAsia" w:ascii="宋体" w:hAnsi="宋体" w:cs="宋体"/>
                <w:color w:val="000000"/>
                <w:kern w:val="0"/>
                <w:sz w:val="20"/>
                <w:szCs w:val="20"/>
              </w:rPr>
              <w:t>《投影机能效限定值及能效等级》（GB32028）</w:t>
            </w:r>
          </w:p>
        </w:tc>
      </w:tr>
      <w:tr w14:paraId="48D282C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1C38DA6F">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080" w:type="dxa"/>
            <w:tcBorders>
              <w:top w:val="nil"/>
              <w:left w:val="nil"/>
              <w:bottom w:val="single" w:color="000000" w:sz="8" w:space="0"/>
              <w:right w:val="single" w:color="000000" w:sz="8" w:space="0"/>
            </w:tcBorders>
            <w:vAlign w:val="center"/>
          </w:tcPr>
          <w:p w14:paraId="7A970741">
            <w:pPr>
              <w:widowControl/>
              <w:jc w:val="center"/>
              <w:rPr>
                <w:rFonts w:ascii="宋体" w:hAnsi="宋体" w:cs="宋体"/>
                <w:color w:val="000000"/>
                <w:kern w:val="0"/>
                <w:sz w:val="20"/>
                <w:szCs w:val="20"/>
              </w:rPr>
            </w:pPr>
            <w:r>
              <w:rPr>
                <w:rFonts w:hint="eastAsia" w:ascii="宋体" w:hAnsi="宋体" w:cs="宋体"/>
                <w:color w:val="000000"/>
                <w:kern w:val="0"/>
                <w:sz w:val="20"/>
                <w:szCs w:val="20"/>
              </w:rPr>
              <w:t>A020204多功能一体机</w:t>
            </w:r>
          </w:p>
        </w:tc>
        <w:tc>
          <w:tcPr>
            <w:tcW w:w="1320" w:type="dxa"/>
            <w:tcBorders>
              <w:top w:val="nil"/>
              <w:left w:val="nil"/>
              <w:bottom w:val="single" w:color="000000" w:sz="8" w:space="0"/>
              <w:right w:val="single" w:color="000000" w:sz="8" w:space="0"/>
            </w:tcBorders>
            <w:vAlign w:val="center"/>
          </w:tcPr>
          <w:p w14:paraId="3D3D0F9E">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vAlign w:val="center"/>
          </w:tcPr>
          <w:p w14:paraId="79A8D7F0">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0AA3A0A7">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0A13A53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7ADD089">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1080" w:type="dxa"/>
            <w:tcBorders>
              <w:top w:val="nil"/>
              <w:left w:val="nil"/>
              <w:bottom w:val="single" w:color="000000" w:sz="8" w:space="0"/>
              <w:right w:val="single" w:color="000000" w:sz="8" w:space="0"/>
            </w:tcBorders>
            <w:vAlign w:val="center"/>
          </w:tcPr>
          <w:p w14:paraId="5438DFFB">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A020519泵</w:t>
            </w:r>
          </w:p>
        </w:tc>
        <w:tc>
          <w:tcPr>
            <w:tcW w:w="1320" w:type="dxa"/>
            <w:tcBorders>
              <w:top w:val="nil"/>
              <w:left w:val="nil"/>
              <w:bottom w:val="single" w:color="000000" w:sz="8" w:space="0"/>
              <w:right w:val="single" w:color="000000" w:sz="8" w:space="0"/>
            </w:tcBorders>
            <w:vAlign w:val="center"/>
          </w:tcPr>
          <w:p w14:paraId="2EBA06A9">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A02051901离心泵</w:t>
            </w:r>
          </w:p>
        </w:tc>
        <w:tc>
          <w:tcPr>
            <w:tcW w:w="1620" w:type="dxa"/>
            <w:tcBorders>
              <w:top w:val="nil"/>
              <w:left w:val="nil"/>
              <w:bottom w:val="single" w:color="000000" w:sz="8" w:space="0"/>
              <w:right w:val="single" w:color="000000" w:sz="8" w:space="0"/>
            </w:tcBorders>
            <w:vAlign w:val="center"/>
          </w:tcPr>
          <w:p w14:paraId="493D0CF4">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2B419874">
            <w:pPr>
              <w:widowControl/>
              <w:jc w:val="left"/>
              <w:rPr>
                <w:rFonts w:ascii="宋体" w:hAnsi="宋体" w:cs="宋体"/>
                <w:color w:val="000000"/>
                <w:kern w:val="0"/>
                <w:sz w:val="20"/>
                <w:szCs w:val="20"/>
              </w:rPr>
            </w:pPr>
            <w:r>
              <w:rPr>
                <w:rFonts w:hint="eastAsia" w:ascii="宋体" w:hAnsi="宋体" w:cs="宋体"/>
                <w:color w:val="000000"/>
                <w:kern w:val="0"/>
                <w:sz w:val="20"/>
                <w:szCs w:val="20"/>
              </w:rPr>
              <w:t>《清水离心泵能效限定值及节能评价值》（GB19762）</w:t>
            </w:r>
          </w:p>
        </w:tc>
      </w:tr>
      <w:tr w14:paraId="55196B56">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vAlign w:val="center"/>
          </w:tcPr>
          <w:p w14:paraId="5EF235C7">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080" w:type="dxa"/>
            <w:vMerge w:val="restart"/>
            <w:tcBorders>
              <w:top w:val="nil"/>
              <w:left w:val="single" w:color="000000" w:sz="8" w:space="0"/>
              <w:bottom w:val="single" w:color="000000" w:sz="8" w:space="0"/>
              <w:right w:val="single" w:color="000000" w:sz="8" w:space="0"/>
            </w:tcBorders>
            <w:vAlign w:val="center"/>
          </w:tcPr>
          <w:p w14:paraId="6C556CFC">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14:paraId="62E361A6">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★A02052301制冷压缩机</w:t>
            </w:r>
          </w:p>
        </w:tc>
        <w:tc>
          <w:tcPr>
            <w:tcW w:w="1620" w:type="dxa"/>
            <w:tcBorders>
              <w:top w:val="nil"/>
              <w:left w:val="nil"/>
              <w:bottom w:val="single" w:color="000000" w:sz="8" w:space="0"/>
              <w:right w:val="single" w:color="000000" w:sz="8" w:space="0"/>
            </w:tcBorders>
            <w:vAlign w:val="center"/>
          </w:tcPr>
          <w:p w14:paraId="70E35ABD">
            <w:pPr>
              <w:widowControl/>
              <w:jc w:val="center"/>
              <w:rPr>
                <w:rFonts w:ascii="宋体" w:hAnsi="宋体" w:cs="宋体"/>
                <w:color w:val="000000"/>
                <w:kern w:val="0"/>
                <w:sz w:val="20"/>
                <w:szCs w:val="20"/>
              </w:rPr>
            </w:pPr>
            <w:r>
              <w:rPr>
                <w:rFonts w:hint="eastAsia" w:ascii="宋体" w:hAnsi="宋体" w:cs="宋体"/>
                <w:color w:val="000000"/>
                <w:kern w:val="0"/>
                <w:sz w:val="20"/>
                <w:szCs w:val="20"/>
              </w:rPr>
              <w:t>冷水机组</w:t>
            </w:r>
          </w:p>
        </w:tc>
        <w:tc>
          <w:tcPr>
            <w:tcW w:w="4540" w:type="dxa"/>
            <w:tcBorders>
              <w:top w:val="nil"/>
              <w:left w:val="nil"/>
              <w:bottom w:val="single" w:color="000000" w:sz="8" w:space="0"/>
              <w:right w:val="single" w:color="000000" w:sz="8" w:space="0"/>
            </w:tcBorders>
            <w:vAlign w:val="center"/>
          </w:tcPr>
          <w:p w14:paraId="47D1C31D">
            <w:pPr>
              <w:widowControl/>
              <w:jc w:val="left"/>
              <w:rPr>
                <w:rFonts w:ascii="宋体" w:hAnsi="宋体" w:cs="宋体"/>
                <w:color w:val="000000"/>
                <w:kern w:val="0"/>
                <w:sz w:val="20"/>
                <w:szCs w:val="20"/>
              </w:rPr>
            </w:pPr>
            <w:r>
              <w:rPr>
                <w:rFonts w:hint="eastAsia" w:ascii="宋体" w:hAnsi="宋体" w:cs="宋体"/>
                <w:color w:val="000000"/>
                <w:kern w:val="0"/>
                <w:sz w:val="20"/>
                <w:szCs w:val="20"/>
              </w:rPr>
              <w:t>《冷水机组能效限定值及能效等级》（GB19577），《低环境温度空气源热泵（冷水）机组能效限定值及能效等级》（GB37480）</w:t>
            </w:r>
          </w:p>
        </w:tc>
      </w:tr>
      <w:tr w14:paraId="15CE3B0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600476ED">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500613D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89DA941">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14:paraId="41CCCD6A">
            <w:pPr>
              <w:widowControl/>
              <w:jc w:val="center"/>
              <w:rPr>
                <w:rFonts w:ascii="宋体" w:hAnsi="宋体" w:cs="宋体"/>
                <w:color w:val="000000"/>
                <w:kern w:val="0"/>
                <w:sz w:val="20"/>
                <w:szCs w:val="20"/>
              </w:rPr>
            </w:pPr>
            <w:r>
              <w:rPr>
                <w:rFonts w:hint="eastAsia" w:ascii="宋体" w:hAnsi="宋体" w:cs="宋体"/>
                <w:color w:val="000000"/>
                <w:kern w:val="0"/>
                <w:sz w:val="20"/>
                <w:szCs w:val="20"/>
              </w:rPr>
              <w:t>水源热泵机组</w:t>
            </w:r>
          </w:p>
        </w:tc>
        <w:tc>
          <w:tcPr>
            <w:tcW w:w="4540" w:type="dxa"/>
            <w:tcBorders>
              <w:top w:val="nil"/>
              <w:left w:val="nil"/>
              <w:bottom w:val="single" w:color="000000" w:sz="8" w:space="0"/>
              <w:right w:val="single" w:color="000000" w:sz="8" w:space="0"/>
            </w:tcBorders>
            <w:vAlign w:val="center"/>
          </w:tcPr>
          <w:p w14:paraId="0E9A6853">
            <w:pPr>
              <w:widowControl/>
              <w:jc w:val="left"/>
              <w:rPr>
                <w:rFonts w:ascii="宋体" w:hAnsi="宋体" w:cs="宋体"/>
                <w:color w:val="000000"/>
                <w:kern w:val="0"/>
                <w:sz w:val="20"/>
                <w:szCs w:val="20"/>
              </w:rPr>
            </w:pPr>
            <w:r>
              <w:rPr>
                <w:rFonts w:hint="eastAsia" w:ascii="宋体" w:hAnsi="宋体" w:cs="宋体"/>
                <w:color w:val="000000"/>
                <w:kern w:val="0"/>
                <w:sz w:val="20"/>
                <w:szCs w:val="20"/>
              </w:rPr>
              <w:t>《水（地）源热泵机组能效限定值及能效等级》（GB30721）</w:t>
            </w:r>
          </w:p>
        </w:tc>
      </w:tr>
      <w:tr w14:paraId="2638E24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173FCC1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7CBC22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1C00348">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14:paraId="219216E4">
            <w:pPr>
              <w:widowControl/>
              <w:jc w:val="center"/>
              <w:rPr>
                <w:rFonts w:ascii="宋体" w:hAnsi="宋体" w:cs="宋体"/>
                <w:color w:val="000000"/>
                <w:kern w:val="0"/>
                <w:sz w:val="20"/>
                <w:szCs w:val="20"/>
              </w:rPr>
            </w:pPr>
            <w:r>
              <w:rPr>
                <w:rFonts w:hint="eastAsia" w:ascii="宋体" w:hAnsi="宋体" w:cs="宋体"/>
                <w:color w:val="000000"/>
                <w:kern w:val="0"/>
                <w:sz w:val="20"/>
                <w:szCs w:val="20"/>
              </w:rPr>
              <w:t>溴化锂吸收式冷水机组</w:t>
            </w:r>
          </w:p>
        </w:tc>
        <w:tc>
          <w:tcPr>
            <w:tcW w:w="4540" w:type="dxa"/>
            <w:tcBorders>
              <w:top w:val="nil"/>
              <w:left w:val="nil"/>
              <w:bottom w:val="single" w:color="000000" w:sz="8" w:space="0"/>
              <w:right w:val="single" w:color="000000" w:sz="8" w:space="0"/>
            </w:tcBorders>
            <w:vAlign w:val="center"/>
          </w:tcPr>
          <w:p w14:paraId="504E49F4">
            <w:pPr>
              <w:widowControl/>
              <w:jc w:val="left"/>
              <w:rPr>
                <w:rFonts w:ascii="宋体" w:hAnsi="宋体" w:cs="宋体"/>
                <w:color w:val="000000"/>
                <w:kern w:val="0"/>
                <w:sz w:val="20"/>
                <w:szCs w:val="20"/>
              </w:rPr>
            </w:pPr>
            <w:r>
              <w:rPr>
                <w:rFonts w:hint="eastAsia" w:ascii="宋体" w:hAnsi="宋体" w:cs="宋体"/>
                <w:color w:val="000000"/>
                <w:kern w:val="0"/>
                <w:sz w:val="20"/>
                <w:szCs w:val="20"/>
              </w:rPr>
              <w:t>《溴化锂吸收式冷水机组能效限定值及能效等级》（GB29540）</w:t>
            </w:r>
          </w:p>
        </w:tc>
      </w:tr>
      <w:tr w14:paraId="4985DA73">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652CB62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009BCB9B">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vAlign w:val="center"/>
          </w:tcPr>
          <w:p w14:paraId="09E73EB5">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★A02052305空调机组</w:t>
            </w:r>
          </w:p>
        </w:tc>
        <w:tc>
          <w:tcPr>
            <w:tcW w:w="1620" w:type="dxa"/>
            <w:tcBorders>
              <w:top w:val="nil"/>
              <w:left w:val="nil"/>
              <w:bottom w:val="single" w:color="000000" w:sz="8" w:space="0"/>
              <w:right w:val="single" w:color="000000" w:sz="8" w:space="0"/>
            </w:tcBorders>
            <w:vAlign w:val="center"/>
          </w:tcPr>
          <w:p w14:paraId="6F5B35F4">
            <w:pPr>
              <w:widowControl/>
              <w:jc w:val="center"/>
              <w:rPr>
                <w:rFonts w:ascii="宋体" w:hAnsi="宋体" w:cs="宋体"/>
                <w:color w:val="000000"/>
                <w:kern w:val="0"/>
                <w:sz w:val="20"/>
                <w:szCs w:val="20"/>
              </w:rPr>
            </w:pPr>
            <w:r>
              <w:rPr>
                <w:rFonts w:hint="eastAsia" w:ascii="宋体" w:hAnsi="宋体" w:cs="宋体"/>
                <w:color w:val="000000"/>
                <w:kern w:val="0"/>
                <w:sz w:val="20"/>
                <w:szCs w:val="20"/>
              </w:rPr>
              <w:t>多联式空调（热泵）机组(制冷量&gt;14000W)</w:t>
            </w:r>
          </w:p>
        </w:tc>
        <w:tc>
          <w:tcPr>
            <w:tcW w:w="4540" w:type="dxa"/>
            <w:tcBorders>
              <w:top w:val="nil"/>
              <w:left w:val="nil"/>
              <w:bottom w:val="single" w:color="000000" w:sz="8" w:space="0"/>
              <w:right w:val="single" w:color="000000" w:sz="8" w:space="0"/>
            </w:tcBorders>
            <w:vAlign w:val="center"/>
          </w:tcPr>
          <w:p w14:paraId="1CCCFA86">
            <w:pPr>
              <w:widowControl/>
              <w:jc w:val="left"/>
              <w:rPr>
                <w:rFonts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03263FC8">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56B1004D">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2DDC2A1">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64770F25">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14:paraId="62FD7212">
            <w:pPr>
              <w:widowControl/>
              <w:jc w:val="center"/>
              <w:rPr>
                <w:rFonts w:ascii="宋体" w:hAnsi="宋体" w:cs="宋体"/>
                <w:color w:val="000000"/>
                <w:kern w:val="0"/>
                <w:sz w:val="20"/>
                <w:szCs w:val="20"/>
              </w:rPr>
            </w:pPr>
            <w:r>
              <w:rPr>
                <w:rFonts w:hint="eastAsia" w:ascii="宋体" w:hAnsi="宋体" w:cs="宋体"/>
                <w:color w:val="000000"/>
                <w:kern w:val="0"/>
                <w:sz w:val="20"/>
                <w:szCs w:val="20"/>
              </w:rPr>
              <w:t>单元式空气调节机(制冷量&gt;14000W</w:t>
            </w:r>
          </w:p>
        </w:tc>
        <w:tc>
          <w:tcPr>
            <w:tcW w:w="4540" w:type="dxa"/>
            <w:tcBorders>
              <w:top w:val="nil"/>
              <w:left w:val="nil"/>
              <w:bottom w:val="single" w:color="000000" w:sz="8" w:space="0"/>
              <w:right w:val="single" w:color="000000" w:sz="8" w:space="0"/>
            </w:tcBorders>
            <w:vAlign w:val="center"/>
          </w:tcPr>
          <w:p w14:paraId="06FABB5D">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《单元式空气调节机能效限定值及能效等级》（GB19576）《风管送风式空调机组能效限定值及能效等级》（GB37479）</w:t>
            </w:r>
          </w:p>
        </w:tc>
      </w:tr>
      <w:tr w14:paraId="3EBB70D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10A09160">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56AEAAA">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14:paraId="184F49DA">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★A02052309专用制冷、空调设备</w:t>
            </w:r>
          </w:p>
        </w:tc>
        <w:tc>
          <w:tcPr>
            <w:tcW w:w="1620" w:type="dxa"/>
            <w:tcBorders>
              <w:top w:val="nil"/>
              <w:left w:val="nil"/>
              <w:bottom w:val="single" w:color="000000" w:sz="8" w:space="0"/>
              <w:right w:val="single" w:color="000000" w:sz="8" w:space="0"/>
            </w:tcBorders>
            <w:vAlign w:val="center"/>
          </w:tcPr>
          <w:p w14:paraId="39C20838">
            <w:pPr>
              <w:widowControl/>
              <w:jc w:val="center"/>
              <w:rPr>
                <w:rFonts w:ascii="宋体" w:hAnsi="宋体" w:cs="宋体"/>
                <w:color w:val="000000"/>
                <w:kern w:val="0"/>
                <w:sz w:val="20"/>
                <w:szCs w:val="20"/>
              </w:rPr>
            </w:pPr>
            <w:r>
              <w:rPr>
                <w:rFonts w:hint="eastAsia" w:ascii="宋体" w:hAnsi="宋体" w:cs="宋体"/>
                <w:color w:val="000000"/>
                <w:kern w:val="0"/>
                <w:sz w:val="20"/>
                <w:szCs w:val="20"/>
              </w:rPr>
              <w:t>机房空调</w:t>
            </w:r>
          </w:p>
        </w:tc>
        <w:tc>
          <w:tcPr>
            <w:tcW w:w="4540" w:type="dxa"/>
            <w:tcBorders>
              <w:top w:val="nil"/>
              <w:left w:val="nil"/>
              <w:bottom w:val="single" w:color="000000" w:sz="8" w:space="0"/>
              <w:right w:val="single" w:color="000000" w:sz="8" w:space="0"/>
            </w:tcBorders>
            <w:vAlign w:val="center"/>
          </w:tcPr>
          <w:p w14:paraId="293769CF">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w:t>
            </w:r>
          </w:p>
        </w:tc>
      </w:tr>
      <w:tr w14:paraId="78361B2A">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2709DDA0">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54E6422B">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14:paraId="1665B4C6">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A02052399其他制冷空调设备</w:t>
            </w:r>
          </w:p>
        </w:tc>
        <w:tc>
          <w:tcPr>
            <w:tcW w:w="1620" w:type="dxa"/>
            <w:tcBorders>
              <w:top w:val="nil"/>
              <w:left w:val="nil"/>
              <w:bottom w:val="single" w:color="000000" w:sz="8" w:space="0"/>
              <w:right w:val="single" w:color="000000" w:sz="8" w:space="0"/>
            </w:tcBorders>
            <w:vAlign w:val="center"/>
          </w:tcPr>
          <w:p w14:paraId="4DC4FEB0">
            <w:pPr>
              <w:widowControl/>
              <w:jc w:val="center"/>
              <w:rPr>
                <w:rFonts w:ascii="宋体" w:hAnsi="宋体" w:cs="宋体"/>
                <w:color w:val="000000"/>
                <w:kern w:val="0"/>
                <w:sz w:val="20"/>
                <w:szCs w:val="20"/>
              </w:rPr>
            </w:pPr>
            <w:r>
              <w:rPr>
                <w:rFonts w:hint="eastAsia" w:ascii="宋体" w:hAnsi="宋体" w:cs="宋体"/>
                <w:color w:val="000000"/>
                <w:kern w:val="0"/>
                <w:sz w:val="20"/>
                <w:szCs w:val="20"/>
              </w:rPr>
              <w:t>冷却塔</w:t>
            </w:r>
          </w:p>
        </w:tc>
        <w:tc>
          <w:tcPr>
            <w:tcW w:w="4540" w:type="dxa"/>
            <w:tcBorders>
              <w:top w:val="nil"/>
              <w:left w:val="nil"/>
              <w:bottom w:val="single" w:color="000000" w:sz="8" w:space="0"/>
              <w:right w:val="single" w:color="000000" w:sz="8" w:space="0"/>
            </w:tcBorders>
            <w:vAlign w:val="center"/>
          </w:tcPr>
          <w:p w14:paraId="0D6F1CB7">
            <w:pPr>
              <w:widowControl/>
              <w:jc w:val="left"/>
              <w:rPr>
                <w:rFonts w:ascii="宋体" w:hAnsi="宋体" w:cs="宋体"/>
                <w:color w:val="000000"/>
                <w:kern w:val="0"/>
                <w:sz w:val="20"/>
                <w:szCs w:val="20"/>
              </w:rPr>
            </w:pPr>
            <w:r>
              <w:rPr>
                <w:rFonts w:hint="eastAsia" w:ascii="宋体" w:hAnsi="宋体" w:cs="宋体"/>
                <w:color w:val="000000"/>
                <w:kern w:val="0"/>
                <w:sz w:val="20"/>
                <w:szCs w:val="20"/>
              </w:rPr>
              <w:t>《机械通风冷却塔第1部分：中小型开式冷却塔》（GB/T7190.1）；《机械通风冷却塔第2部分：大型开式冷却塔》（GB/T7190.2）</w:t>
            </w:r>
          </w:p>
        </w:tc>
      </w:tr>
      <w:tr w14:paraId="4014388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7431AAD2">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1080" w:type="dxa"/>
            <w:tcBorders>
              <w:top w:val="nil"/>
              <w:left w:val="nil"/>
              <w:bottom w:val="single" w:color="000000" w:sz="8" w:space="0"/>
              <w:right w:val="single" w:color="000000" w:sz="8" w:space="0"/>
            </w:tcBorders>
            <w:vAlign w:val="center"/>
          </w:tcPr>
          <w:p w14:paraId="566F7DE9">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A020601电机</w:t>
            </w:r>
          </w:p>
        </w:tc>
        <w:tc>
          <w:tcPr>
            <w:tcW w:w="1320" w:type="dxa"/>
            <w:tcBorders>
              <w:top w:val="nil"/>
              <w:left w:val="nil"/>
              <w:bottom w:val="single" w:color="000000" w:sz="8" w:space="0"/>
              <w:right w:val="single" w:color="000000" w:sz="8" w:space="0"/>
            </w:tcBorders>
            <w:vAlign w:val="center"/>
          </w:tcPr>
          <w:p w14:paraId="735D2791">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vAlign w:val="center"/>
          </w:tcPr>
          <w:p w14:paraId="05365E0A">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20CFC1E2">
            <w:pPr>
              <w:widowControl/>
              <w:jc w:val="left"/>
              <w:rPr>
                <w:rFonts w:ascii="宋体" w:hAnsi="宋体" w:cs="宋体"/>
                <w:color w:val="000000"/>
                <w:kern w:val="0"/>
                <w:sz w:val="20"/>
                <w:szCs w:val="20"/>
              </w:rPr>
            </w:pPr>
            <w:r>
              <w:rPr>
                <w:rFonts w:hint="eastAsia" w:ascii="宋体" w:hAnsi="宋体" w:cs="宋体"/>
                <w:color w:val="000000"/>
                <w:kern w:val="0"/>
                <w:sz w:val="20"/>
                <w:szCs w:val="20"/>
              </w:rPr>
              <w:t>《中小型三相异步电动机能效限定值及能效等级》（GB18613）</w:t>
            </w:r>
          </w:p>
        </w:tc>
      </w:tr>
      <w:tr w14:paraId="4A7FFED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F1E1888">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1080" w:type="dxa"/>
            <w:tcBorders>
              <w:top w:val="nil"/>
              <w:left w:val="nil"/>
              <w:bottom w:val="single" w:color="000000" w:sz="8" w:space="0"/>
              <w:right w:val="single" w:color="000000" w:sz="8" w:space="0"/>
            </w:tcBorders>
            <w:vAlign w:val="center"/>
          </w:tcPr>
          <w:p w14:paraId="604CE7A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A020602变压器</w:t>
            </w:r>
          </w:p>
        </w:tc>
        <w:tc>
          <w:tcPr>
            <w:tcW w:w="1320" w:type="dxa"/>
            <w:tcBorders>
              <w:top w:val="nil"/>
              <w:left w:val="nil"/>
              <w:bottom w:val="single" w:color="000000" w:sz="8" w:space="0"/>
              <w:right w:val="single" w:color="000000" w:sz="8" w:space="0"/>
            </w:tcBorders>
            <w:vAlign w:val="center"/>
          </w:tcPr>
          <w:p w14:paraId="4A8599A7">
            <w:pPr>
              <w:widowControl/>
              <w:jc w:val="center"/>
              <w:rPr>
                <w:rFonts w:ascii="宋体" w:hAnsi="宋体" w:cs="宋体"/>
                <w:color w:val="000000"/>
                <w:kern w:val="0"/>
                <w:sz w:val="20"/>
                <w:szCs w:val="20"/>
              </w:rPr>
            </w:pPr>
            <w:r>
              <w:rPr>
                <w:rFonts w:hint="eastAsia" w:ascii="宋体" w:hAnsi="宋体" w:cs="宋体"/>
                <w:color w:val="000000"/>
                <w:kern w:val="0"/>
                <w:sz w:val="20"/>
                <w:szCs w:val="20"/>
              </w:rPr>
              <w:t>配电变压器</w:t>
            </w:r>
          </w:p>
        </w:tc>
        <w:tc>
          <w:tcPr>
            <w:tcW w:w="1620" w:type="dxa"/>
            <w:tcBorders>
              <w:top w:val="nil"/>
              <w:left w:val="nil"/>
              <w:bottom w:val="single" w:color="000000" w:sz="8" w:space="0"/>
              <w:right w:val="single" w:color="000000" w:sz="8" w:space="0"/>
            </w:tcBorders>
            <w:vAlign w:val="center"/>
          </w:tcPr>
          <w:p w14:paraId="616AA374">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6CD064B5">
            <w:pPr>
              <w:widowControl/>
              <w:jc w:val="left"/>
              <w:rPr>
                <w:rFonts w:ascii="宋体" w:hAnsi="宋体" w:cs="宋体"/>
                <w:color w:val="000000"/>
                <w:kern w:val="0"/>
                <w:sz w:val="20"/>
                <w:szCs w:val="20"/>
              </w:rPr>
            </w:pPr>
            <w:r>
              <w:rPr>
                <w:rFonts w:hint="eastAsia" w:ascii="宋体" w:hAnsi="宋体" w:cs="宋体"/>
                <w:color w:val="000000"/>
                <w:kern w:val="0"/>
                <w:sz w:val="20"/>
                <w:szCs w:val="20"/>
              </w:rPr>
              <w:t>《三相配电变压器能效限定值及能效等级》（GB20052）</w:t>
            </w:r>
          </w:p>
        </w:tc>
      </w:tr>
      <w:tr w14:paraId="13FC5D2E">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19A3B8A4">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080" w:type="dxa"/>
            <w:tcBorders>
              <w:top w:val="nil"/>
              <w:left w:val="nil"/>
              <w:bottom w:val="single" w:color="000000" w:sz="8" w:space="0"/>
              <w:right w:val="single" w:color="000000" w:sz="8" w:space="0"/>
            </w:tcBorders>
            <w:vAlign w:val="center"/>
          </w:tcPr>
          <w:p w14:paraId="18AB6B31">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★A020609镇流器</w:t>
            </w:r>
          </w:p>
        </w:tc>
        <w:tc>
          <w:tcPr>
            <w:tcW w:w="1320" w:type="dxa"/>
            <w:tcBorders>
              <w:top w:val="nil"/>
              <w:left w:val="nil"/>
              <w:bottom w:val="single" w:color="000000" w:sz="8" w:space="0"/>
              <w:right w:val="single" w:color="000000" w:sz="8" w:space="0"/>
            </w:tcBorders>
            <w:vAlign w:val="center"/>
          </w:tcPr>
          <w:p w14:paraId="441C1FF5">
            <w:pPr>
              <w:widowControl/>
              <w:jc w:val="center"/>
              <w:rPr>
                <w:rFonts w:ascii="宋体" w:hAnsi="宋体" w:cs="宋体"/>
                <w:color w:val="000000"/>
                <w:kern w:val="0"/>
                <w:sz w:val="20"/>
                <w:szCs w:val="20"/>
              </w:rPr>
            </w:pPr>
            <w:r>
              <w:rPr>
                <w:rFonts w:hint="eastAsia" w:ascii="宋体" w:hAnsi="宋体" w:cs="宋体"/>
                <w:color w:val="000000"/>
                <w:kern w:val="0"/>
                <w:sz w:val="20"/>
                <w:szCs w:val="20"/>
              </w:rPr>
              <w:t>管型荧光灯镇流器</w:t>
            </w:r>
          </w:p>
        </w:tc>
        <w:tc>
          <w:tcPr>
            <w:tcW w:w="1620" w:type="dxa"/>
            <w:tcBorders>
              <w:top w:val="nil"/>
              <w:left w:val="nil"/>
              <w:bottom w:val="single" w:color="000000" w:sz="8" w:space="0"/>
              <w:right w:val="single" w:color="000000" w:sz="8" w:space="0"/>
            </w:tcBorders>
            <w:vAlign w:val="center"/>
          </w:tcPr>
          <w:p w14:paraId="0A129CFC">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12DFEC09">
            <w:pPr>
              <w:widowControl/>
              <w:jc w:val="left"/>
              <w:rPr>
                <w:rFonts w:ascii="宋体" w:hAnsi="宋体" w:cs="宋体"/>
                <w:color w:val="000000"/>
                <w:kern w:val="0"/>
                <w:sz w:val="20"/>
                <w:szCs w:val="20"/>
              </w:rPr>
            </w:pPr>
            <w:r>
              <w:rPr>
                <w:rFonts w:hint="eastAsia" w:ascii="宋体" w:hAnsi="宋体" w:cs="宋体"/>
                <w:color w:val="000000"/>
                <w:kern w:val="0"/>
                <w:sz w:val="20"/>
                <w:szCs w:val="20"/>
              </w:rPr>
              <w:t>《管形荧光灯镇流器能效限定值及能效等级》（GB17896）</w:t>
            </w:r>
          </w:p>
        </w:tc>
      </w:tr>
      <w:tr w14:paraId="43B4EADF">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5285BBFD">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1080" w:type="dxa"/>
            <w:vMerge w:val="restart"/>
            <w:tcBorders>
              <w:top w:val="nil"/>
              <w:left w:val="single" w:color="000000" w:sz="8" w:space="0"/>
              <w:bottom w:val="single" w:color="000000" w:sz="8" w:space="0"/>
              <w:right w:val="single" w:color="000000" w:sz="8" w:space="0"/>
            </w:tcBorders>
            <w:vAlign w:val="center"/>
          </w:tcPr>
          <w:p w14:paraId="79B0E5F8">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A020618生活用电器</w:t>
            </w:r>
          </w:p>
        </w:tc>
        <w:tc>
          <w:tcPr>
            <w:tcW w:w="1320" w:type="dxa"/>
            <w:tcBorders>
              <w:top w:val="nil"/>
              <w:left w:val="nil"/>
              <w:bottom w:val="single" w:color="000000" w:sz="8" w:space="0"/>
              <w:right w:val="single" w:color="000000" w:sz="8" w:space="0"/>
            </w:tcBorders>
            <w:vAlign w:val="center"/>
          </w:tcPr>
          <w:p w14:paraId="3B012A10">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A0206180101电冰箱</w:t>
            </w:r>
          </w:p>
        </w:tc>
        <w:tc>
          <w:tcPr>
            <w:tcW w:w="1620" w:type="dxa"/>
            <w:tcBorders>
              <w:top w:val="nil"/>
              <w:left w:val="nil"/>
              <w:bottom w:val="single" w:color="000000" w:sz="8" w:space="0"/>
              <w:right w:val="single" w:color="000000" w:sz="8" w:space="0"/>
            </w:tcBorders>
            <w:vAlign w:val="center"/>
          </w:tcPr>
          <w:p w14:paraId="3870AAA1">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4CB08560">
            <w:pPr>
              <w:widowControl/>
              <w:jc w:val="left"/>
              <w:rPr>
                <w:rFonts w:ascii="宋体" w:hAnsi="宋体" w:cs="宋体"/>
                <w:color w:val="000000"/>
                <w:kern w:val="0"/>
                <w:sz w:val="20"/>
                <w:szCs w:val="20"/>
              </w:rPr>
            </w:pPr>
            <w:r>
              <w:rPr>
                <w:rFonts w:hint="eastAsia" w:ascii="宋体" w:hAnsi="宋体" w:cs="宋体"/>
                <w:color w:val="000000"/>
                <w:kern w:val="0"/>
                <w:sz w:val="20"/>
                <w:szCs w:val="20"/>
              </w:rPr>
              <w:t>《家用电冰箱耗电量限定值及能效等级》（GB 12021.2）</w:t>
            </w:r>
          </w:p>
        </w:tc>
      </w:tr>
      <w:tr w14:paraId="10713EF9">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117F64D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9F5401C">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vAlign w:val="center"/>
          </w:tcPr>
          <w:p w14:paraId="0BA5885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★A0206180203空调机</w:t>
            </w:r>
          </w:p>
        </w:tc>
        <w:tc>
          <w:tcPr>
            <w:tcW w:w="1620" w:type="dxa"/>
            <w:tcBorders>
              <w:top w:val="nil"/>
              <w:left w:val="nil"/>
              <w:bottom w:val="single" w:color="000000" w:sz="8" w:space="0"/>
              <w:right w:val="single" w:color="000000" w:sz="8" w:space="0"/>
            </w:tcBorders>
            <w:vAlign w:val="center"/>
          </w:tcPr>
          <w:p w14:paraId="576A816B">
            <w:pPr>
              <w:widowControl/>
              <w:jc w:val="center"/>
              <w:rPr>
                <w:rFonts w:ascii="宋体" w:hAnsi="宋体" w:cs="宋体"/>
                <w:color w:val="000000"/>
                <w:kern w:val="0"/>
                <w:sz w:val="20"/>
                <w:szCs w:val="20"/>
              </w:rPr>
            </w:pPr>
            <w:r>
              <w:rPr>
                <w:rFonts w:hint="eastAsia" w:ascii="宋体" w:hAnsi="宋体" w:cs="宋体"/>
                <w:color w:val="000000"/>
                <w:kern w:val="0"/>
                <w:sz w:val="20"/>
                <w:szCs w:val="20"/>
              </w:rPr>
              <w:t>房间空气调节器</w:t>
            </w:r>
          </w:p>
        </w:tc>
        <w:tc>
          <w:tcPr>
            <w:tcW w:w="4540" w:type="dxa"/>
            <w:tcBorders>
              <w:top w:val="nil"/>
              <w:left w:val="nil"/>
              <w:bottom w:val="single" w:color="000000" w:sz="8" w:space="0"/>
              <w:right w:val="single" w:color="000000" w:sz="8" w:space="0"/>
            </w:tcBorders>
            <w:vAlign w:val="center"/>
          </w:tcPr>
          <w:p w14:paraId="05C1E917">
            <w:pPr>
              <w:widowControl/>
              <w:jc w:val="left"/>
              <w:rPr>
                <w:rFonts w:ascii="宋体" w:hAnsi="宋体" w:cs="宋体"/>
                <w:color w:val="000000"/>
                <w:kern w:val="0"/>
                <w:sz w:val="20"/>
                <w:szCs w:val="20"/>
              </w:rPr>
            </w:pPr>
            <w:r>
              <w:rPr>
                <w:rFonts w:hint="eastAsia" w:ascii="宋体" w:hAnsi="宋体" w:cs="宋体"/>
                <w:color w:val="000000"/>
                <w:kern w:val="0"/>
                <w:sz w:val="20"/>
                <w:szCs w:val="20"/>
              </w:rPr>
              <w:t>《转速可控型房间空气调节器能效限定值及能效等级》（GB21455-2013），待2019年修订发布后，按《房间空气调节器能效限定值及能效等级》（GB21455-2019实施。</w:t>
            </w:r>
          </w:p>
        </w:tc>
      </w:tr>
      <w:tr w14:paraId="07E0085E">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0ABCC56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CF3497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74480CA">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14:paraId="04C56EF1">
            <w:pPr>
              <w:widowControl/>
              <w:jc w:val="center"/>
              <w:rPr>
                <w:rFonts w:ascii="宋体" w:hAnsi="宋体" w:cs="宋体"/>
                <w:color w:val="000000"/>
                <w:kern w:val="0"/>
                <w:sz w:val="20"/>
                <w:szCs w:val="20"/>
              </w:rPr>
            </w:pPr>
            <w:r>
              <w:rPr>
                <w:rFonts w:hint="eastAsia" w:ascii="宋体" w:hAnsi="宋体" w:cs="宋体"/>
                <w:color w:val="000000"/>
                <w:kern w:val="0"/>
                <w:sz w:val="20"/>
                <w:szCs w:val="20"/>
              </w:rPr>
              <w:t>多联式空调（热泵）机组（制冷量≤ 14000W）</w:t>
            </w:r>
          </w:p>
        </w:tc>
        <w:tc>
          <w:tcPr>
            <w:tcW w:w="4540" w:type="dxa"/>
            <w:tcBorders>
              <w:top w:val="nil"/>
              <w:left w:val="nil"/>
              <w:bottom w:val="single" w:color="000000" w:sz="8" w:space="0"/>
              <w:right w:val="single" w:color="000000" w:sz="8" w:space="0"/>
            </w:tcBorders>
            <w:vAlign w:val="center"/>
          </w:tcPr>
          <w:p w14:paraId="00E277E1">
            <w:pPr>
              <w:widowControl/>
              <w:jc w:val="left"/>
              <w:rPr>
                <w:rFonts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1A65CBCE">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5D806E9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66F4A22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309FFB7">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14:paraId="5D768596">
            <w:pPr>
              <w:widowControl/>
              <w:jc w:val="center"/>
              <w:rPr>
                <w:rFonts w:ascii="宋体" w:hAnsi="宋体" w:cs="宋体"/>
                <w:color w:val="000000"/>
                <w:kern w:val="0"/>
                <w:sz w:val="20"/>
                <w:szCs w:val="20"/>
              </w:rPr>
            </w:pPr>
            <w:r>
              <w:rPr>
                <w:rFonts w:hint="eastAsia" w:ascii="宋体" w:hAnsi="宋体" w:cs="宋体"/>
                <w:color w:val="000000"/>
                <w:kern w:val="0"/>
                <w:sz w:val="20"/>
                <w:szCs w:val="20"/>
              </w:rPr>
              <w:t>单元式空气调节机(制冷量≤14000W)</w:t>
            </w:r>
          </w:p>
        </w:tc>
        <w:tc>
          <w:tcPr>
            <w:tcW w:w="4540" w:type="dxa"/>
            <w:tcBorders>
              <w:top w:val="nil"/>
              <w:left w:val="nil"/>
              <w:bottom w:val="single" w:color="000000" w:sz="8" w:space="0"/>
              <w:right w:val="single" w:color="000000" w:sz="8" w:space="0"/>
            </w:tcBorders>
            <w:vAlign w:val="center"/>
          </w:tcPr>
          <w:p w14:paraId="2FD777DB">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《单元式空气调节机能效限定值及能源效率等级》（GB19576）《风管送风式空调机组能效限定值及能效等级》（GB37479）</w:t>
            </w:r>
          </w:p>
        </w:tc>
      </w:tr>
      <w:tr w14:paraId="76E3F84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18C1987A">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42F4CCF7">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14:paraId="603C15D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A0206180301洗衣机</w:t>
            </w:r>
          </w:p>
        </w:tc>
        <w:tc>
          <w:tcPr>
            <w:tcW w:w="1620" w:type="dxa"/>
            <w:tcBorders>
              <w:top w:val="nil"/>
              <w:left w:val="nil"/>
              <w:bottom w:val="single" w:color="000000" w:sz="8" w:space="0"/>
              <w:right w:val="single" w:color="000000" w:sz="8" w:space="0"/>
            </w:tcBorders>
            <w:vAlign w:val="center"/>
          </w:tcPr>
          <w:p w14:paraId="433F7E9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582F4D66">
            <w:pPr>
              <w:widowControl/>
              <w:jc w:val="left"/>
              <w:rPr>
                <w:rFonts w:ascii="宋体" w:hAnsi="宋体" w:cs="宋体"/>
                <w:color w:val="000000"/>
                <w:kern w:val="0"/>
                <w:sz w:val="20"/>
                <w:szCs w:val="20"/>
              </w:rPr>
            </w:pPr>
            <w:r>
              <w:rPr>
                <w:rFonts w:hint="eastAsia" w:ascii="宋体" w:hAnsi="宋体" w:cs="宋体"/>
                <w:color w:val="000000"/>
                <w:kern w:val="0"/>
                <w:sz w:val="20"/>
                <w:szCs w:val="20"/>
              </w:rPr>
              <w:t>《电动洗衣机能效水效限定值及等级》（GB12021.4）</w:t>
            </w:r>
          </w:p>
        </w:tc>
      </w:tr>
      <w:tr w14:paraId="45339438">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19EDADC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4262CCC7">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vAlign w:val="center"/>
          </w:tcPr>
          <w:p w14:paraId="6B4121DE">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A02061808热水器</w:t>
            </w:r>
          </w:p>
        </w:tc>
        <w:tc>
          <w:tcPr>
            <w:tcW w:w="1620" w:type="dxa"/>
            <w:tcBorders>
              <w:top w:val="nil"/>
              <w:left w:val="nil"/>
              <w:bottom w:val="single" w:color="000000" w:sz="8" w:space="0"/>
              <w:right w:val="single" w:color="000000" w:sz="8" w:space="0"/>
            </w:tcBorders>
            <w:vAlign w:val="center"/>
          </w:tcPr>
          <w:p w14:paraId="2B4AFA60">
            <w:pPr>
              <w:widowControl/>
              <w:jc w:val="center"/>
              <w:rPr>
                <w:rFonts w:ascii="宋体" w:hAnsi="宋体" w:cs="宋体"/>
                <w:color w:val="000000"/>
                <w:kern w:val="0"/>
                <w:sz w:val="20"/>
                <w:szCs w:val="20"/>
              </w:rPr>
            </w:pPr>
            <w:r>
              <w:rPr>
                <w:rFonts w:hint="eastAsia" w:ascii="宋体" w:hAnsi="宋体" w:cs="宋体"/>
                <w:color w:val="000000"/>
                <w:kern w:val="0"/>
                <w:sz w:val="20"/>
                <w:szCs w:val="20"/>
              </w:rPr>
              <w:t>★电热水器</w:t>
            </w:r>
          </w:p>
        </w:tc>
        <w:tc>
          <w:tcPr>
            <w:tcW w:w="4540" w:type="dxa"/>
            <w:tcBorders>
              <w:top w:val="nil"/>
              <w:left w:val="nil"/>
              <w:bottom w:val="single" w:color="000000" w:sz="8" w:space="0"/>
              <w:right w:val="single" w:color="000000" w:sz="8" w:space="0"/>
            </w:tcBorders>
            <w:vAlign w:val="center"/>
          </w:tcPr>
          <w:p w14:paraId="6A04905D">
            <w:pPr>
              <w:widowControl/>
              <w:jc w:val="left"/>
              <w:rPr>
                <w:rFonts w:ascii="宋体" w:hAnsi="宋体" w:cs="宋体"/>
                <w:color w:val="000000"/>
                <w:kern w:val="0"/>
                <w:sz w:val="20"/>
                <w:szCs w:val="20"/>
              </w:rPr>
            </w:pPr>
            <w:r>
              <w:rPr>
                <w:rFonts w:hint="eastAsia" w:ascii="宋体" w:hAnsi="宋体" w:cs="宋体"/>
                <w:color w:val="000000"/>
                <w:kern w:val="0"/>
                <w:sz w:val="20"/>
                <w:szCs w:val="20"/>
              </w:rPr>
              <w:t>《储水式电热水器能效限定值及能效等级》（GB21519）</w:t>
            </w:r>
          </w:p>
        </w:tc>
      </w:tr>
      <w:tr w14:paraId="52EC984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5926EC0A">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1B89740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F6E5981">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14:paraId="4EF60DB0">
            <w:pPr>
              <w:widowControl/>
              <w:jc w:val="center"/>
              <w:rPr>
                <w:rFonts w:ascii="宋体" w:hAnsi="宋体" w:cs="宋体"/>
                <w:color w:val="000000"/>
                <w:kern w:val="0"/>
                <w:sz w:val="20"/>
                <w:szCs w:val="20"/>
              </w:rPr>
            </w:pPr>
            <w:r>
              <w:rPr>
                <w:rFonts w:hint="eastAsia" w:ascii="宋体" w:hAnsi="宋体" w:cs="宋体"/>
                <w:color w:val="000000"/>
                <w:kern w:val="0"/>
                <w:sz w:val="20"/>
                <w:szCs w:val="20"/>
              </w:rPr>
              <w:t>燃气热水器</w:t>
            </w:r>
          </w:p>
        </w:tc>
        <w:tc>
          <w:tcPr>
            <w:tcW w:w="4540" w:type="dxa"/>
            <w:tcBorders>
              <w:top w:val="nil"/>
              <w:left w:val="nil"/>
              <w:bottom w:val="single" w:color="000000" w:sz="8" w:space="0"/>
              <w:right w:val="single" w:color="000000" w:sz="8" w:space="0"/>
            </w:tcBorders>
            <w:vAlign w:val="center"/>
          </w:tcPr>
          <w:p w14:paraId="563FF115">
            <w:pPr>
              <w:widowControl/>
              <w:jc w:val="left"/>
              <w:rPr>
                <w:rFonts w:ascii="宋体" w:hAnsi="宋体" w:cs="宋体"/>
                <w:color w:val="000000"/>
                <w:kern w:val="0"/>
                <w:sz w:val="20"/>
                <w:szCs w:val="20"/>
              </w:rPr>
            </w:pPr>
            <w:r>
              <w:rPr>
                <w:rFonts w:hint="eastAsia" w:ascii="宋体" w:hAnsi="宋体" w:cs="宋体"/>
                <w:color w:val="000000"/>
                <w:kern w:val="0"/>
                <w:sz w:val="20"/>
                <w:szCs w:val="20"/>
              </w:rPr>
              <w:t>《家用燃气快速热水器和燃气采暖热水炉能效限定值及能效等级》（GB20665）</w:t>
            </w:r>
          </w:p>
        </w:tc>
      </w:tr>
      <w:tr w14:paraId="534B4BA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2D6B33DC">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1CEBE1A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7975A479">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14:paraId="703B31A0">
            <w:pPr>
              <w:widowControl/>
              <w:jc w:val="center"/>
              <w:rPr>
                <w:rFonts w:ascii="宋体" w:hAnsi="宋体" w:cs="宋体"/>
                <w:color w:val="000000"/>
                <w:kern w:val="0"/>
                <w:sz w:val="20"/>
                <w:szCs w:val="20"/>
              </w:rPr>
            </w:pPr>
            <w:r>
              <w:rPr>
                <w:rFonts w:hint="eastAsia" w:ascii="宋体" w:hAnsi="宋体" w:cs="宋体"/>
                <w:color w:val="000000"/>
                <w:kern w:val="0"/>
                <w:sz w:val="20"/>
                <w:szCs w:val="20"/>
              </w:rPr>
              <w:t>热泵热水器</w:t>
            </w:r>
          </w:p>
        </w:tc>
        <w:tc>
          <w:tcPr>
            <w:tcW w:w="4540" w:type="dxa"/>
            <w:tcBorders>
              <w:top w:val="nil"/>
              <w:left w:val="nil"/>
              <w:bottom w:val="single" w:color="000000" w:sz="8" w:space="0"/>
              <w:right w:val="single" w:color="000000" w:sz="8" w:space="0"/>
            </w:tcBorders>
            <w:vAlign w:val="center"/>
          </w:tcPr>
          <w:p w14:paraId="7C7DF424">
            <w:pPr>
              <w:widowControl/>
              <w:jc w:val="left"/>
              <w:rPr>
                <w:rFonts w:ascii="宋体" w:hAnsi="宋体" w:cs="宋体"/>
                <w:color w:val="000000"/>
                <w:kern w:val="0"/>
                <w:sz w:val="20"/>
                <w:szCs w:val="20"/>
              </w:rPr>
            </w:pPr>
            <w:r>
              <w:rPr>
                <w:rFonts w:hint="eastAsia" w:ascii="宋体" w:hAnsi="宋体" w:cs="宋体"/>
                <w:color w:val="000000"/>
                <w:kern w:val="0"/>
                <w:sz w:val="20"/>
                <w:szCs w:val="20"/>
              </w:rPr>
              <w:t>《热泵热水机（器）能效限定值及能效等级》（GB29541）</w:t>
            </w:r>
          </w:p>
        </w:tc>
      </w:tr>
      <w:tr w14:paraId="177D876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384475DC">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66FCFC5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49CADF17">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vAlign w:val="center"/>
          </w:tcPr>
          <w:p w14:paraId="2E50E73E">
            <w:pPr>
              <w:widowControl/>
              <w:jc w:val="center"/>
              <w:rPr>
                <w:rFonts w:ascii="宋体" w:hAnsi="宋体" w:cs="宋体"/>
                <w:color w:val="000000"/>
                <w:kern w:val="0"/>
                <w:sz w:val="20"/>
                <w:szCs w:val="20"/>
              </w:rPr>
            </w:pPr>
            <w:r>
              <w:rPr>
                <w:rFonts w:hint="eastAsia" w:ascii="宋体" w:hAnsi="宋体" w:cs="宋体"/>
                <w:color w:val="000000"/>
                <w:kern w:val="0"/>
                <w:sz w:val="20"/>
                <w:szCs w:val="20"/>
              </w:rPr>
              <w:t>太阳能热水系统</w:t>
            </w:r>
          </w:p>
        </w:tc>
        <w:tc>
          <w:tcPr>
            <w:tcW w:w="4540" w:type="dxa"/>
            <w:tcBorders>
              <w:top w:val="nil"/>
              <w:left w:val="nil"/>
              <w:bottom w:val="single" w:color="000000" w:sz="8" w:space="0"/>
              <w:right w:val="single" w:color="000000" w:sz="8" w:space="0"/>
            </w:tcBorders>
            <w:vAlign w:val="center"/>
          </w:tcPr>
          <w:p w14:paraId="5690BA9A">
            <w:pPr>
              <w:widowControl/>
              <w:jc w:val="left"/>
              <w:rPr>
                <w:rFonts w:ascii="宋体" w:hAnsi="宋体" w:cs="宋体"/>
                <w:color w:val="000000"/>
                <w:kern w:val="0"/>
                <w:sz w:val="20"/>
                <w:szCs w:val="20"/>
              </w:rPr>
            </w:pPr>
            <w:r>
              <w:rPr>
                <w:rFonts w:hint="eastAsia" w:ascii="宋体" w:hAnsi="宋体" w:cs="宋体"/>
                <w:color w:val="000000"/>
                <w:kern w:val="0"/>
                <w:sz w:val="20"/>
                <w:szCs w:val="20"/>
              </w:rPr>
              <w:t>《家用太阳能热水系统能效限定值及能效等级》（GB26969）</w:t>
            </w:r>
          </w:p>
        </w:tc>
      </w:tr>
      <w:tr w14:paraId="6A5681C6">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419557B9">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1080" w:type="dxa"/>
            <w:vMerge w:val="restart"/>
            <w:tcBorders>
              <w:top w:val="nil"/>
              <w:left w:val="single" w:color="000000" w:sz="8" w:space="0"/>
              <w:bottom w:val="single" w:color="000000" w:sz="8" w:space="0"/>
              <w:right w:val="single" w:color="000000" w:sz="8" w:space="0"/>
            </w:tcBorders>
            <w:vAlign w:val="center"/>
          </w:tcPr>
          <w:p w14:paraId="65FB2255">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A020619照明设备</w:t>
            </w:r>
          </w:p>
        </w:tc>
        <w:tc>
          <w:tcPr>
            <w:tcW w:w="1320" w:type="dxa"/>
            <w:tcBorders>
              <w:top w:val="nil"/>
              <w:left w:val="nil"/>
              <w:bottom w:val="single" w:color="000000" w:sz="8" w:space="0"/>
              <w:right w:val="single" w:color="000000" w:sz="8" w:space="0"/>
            </w:tcBorders>
            <w:vAlign w:val="center"/>
          </w:tcPr>
          <w:p w14:paraId="2CC7A4D7">
            <w:pPr>
              <w:widowControl/>
              <w:jc w:val="center"/>
              <w:rPr>
                <w:rFonts w:ascii="宋体" w:hAnsi="宋体" w:cs="宋体"/>
                <w:color w:val="000000"/>
                <w:kern w:val="0"/>
                <w:sz w:val="20"/>
                <w:szCs w:val="20"/>
              </w:rPr>
            </w:pPr>
            <w:r>
              <w:rPr>
                <w:rFonts w:hint="eastAsia" w:ascii="宋体" w:hAnsi="宋体" w:cs="宋体"/>
                <w:color w:val="000000"/>
                <w:kern w:val="0"/>
                <w:sz w:val="20"/>
                <w:szCs w:val="20"/>
              </w:rPr>
              <w:t>★普通照明用双端荧光灯</w:t>
            </w:r>
          </w:p>
        </w:tc>
        <w:tc>
          <w:tcPr>
            <w:tcW w:w="1620" w:type="dxa"/>
            <w:tcBorders>
              <w:top w:val="nil"/>
              <w:left w:val="nil"/>
              <w:bottom w:val="single" w:color="000000" w:sz="8" w:space="0"/>
              <w:right w:val="single" w:color="000000" w:sz="8" w:space="0"/>
            </w:tcBorders>
            <w:vAlign w:val="center"/>
          </w:tcPr>
          <w:p w14:paraId="4DFE5BDA">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72642D82">
            <w:pPr>
              <w:widowControl/>
              <w:jc w:val="left"/>
              <w:rPr>
                <w:rFonts w:ascii="宋体" w:hAnsi="宋体" w:cs="宋体"/>
                <w:color w:val="000000"/>
                <w:kern w:val="0"/>
                <w:sz w:val="20"/>
                <w:szCs w:val="20"/>
              </w:rPr>
            </w:pPr>
            <w:r>
              <w:rPr>
                <w:rFonts w:hint="eastAsia" w:ascii="宋体" w:hAnsi="宋体" w:cs="宋体"/>
                <w:color w:val="000000"/>
                <w:kern w:val="0"/>
                <w:sz w:val="20"/>
                <w:szCs w:val="20"/>
              </w:rPr>
              <w:t>《普通照明用双端荧光灯能效限定值及能效等级》（GB19043）</w:t>
            </w:r>
          </w:p>
        </w:tc>
      </w:tr>
      <w:tr w14:paraId="07B3546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E5B344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006FAEBC">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14:paraId="11CC72B6">
            <w:pPr>
              <w:widowControl/>
              <w:jc w:val="center"/>
              <w:rPr>
                <w:rFonts w:ascii="宋体" w:hAnsi="宋体" w:cs="宋体"/>
                <w:color w:val="000000"/>
                <w:kern w:val="0"/>
                <w:sz w:val="20"/>
                <w:szCs w:val="20"/>
              </w:rPr>
            </w:pPr>
            <w:r>
              <w:rPr>
                <w:rFonts w:hint="eastAsia" w:ascii="宋体" w:hAnsi="宋体" w:cs="宋体"/>
                <w:color w:val="000000"/>
                <w:kern w:val="0"/>
                <w:sz w:val="20"/>
                <w:szCs w:val="20"/>
              </w:rPr>
              <w:t>LED道路/隧道照明产品</w:t>
            </w:r>
          </w:p>
        </w:tc>
        <w:tc>
          <w:tcPr>
            <w:tcW w:w="1620" w:type="dxa"/>
            <w:tcBorders>
              <w:top w:val="nil"/>
              <w:left w:val="nil"/>
              <w:bottom w:val="single" w:color="000000" w:sz="8" w:space="0"/>
              <w:right w:val="single" w:color="000000" w:sz="8" w:space="0"/>
            </w:tcBorders>
            <w:vAlign w:val="center"/>
          </w:tcPr>
          <w:p w14:paraId="20F071F2">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762E2C40">
            <w:pPr>
              <w:widowControl/>
              <w:jc w:val="left"/>
              <w:rPr>
                <w:rFonts w:ascii="宋体" w:hAnsi="宋体" w:cs="宋体"/>
                <w:color w:val="000000"/>
                <w:kern w:val="0"/>
                <w:sz w:val="20"/>
                <w:szCs w:val="20"/>
              </w:rPr>
            </w:pPr>
            <w:r>
              <w:rPr>
                <w:rFonts w:hint="eastAsia" w:ascii="宋体" w:hAnsi="宋体" w:cs="宋体"/>
                <w:color w:val="000000"/>
                <w:kern w:val="0"/>
                <w:sz w:val="20"/>
                <w:szCs w:val="20"/>
              </w:rPr>
              <w:t>《道路和隧道照明用LED灯具能效限定值及能效等级》（GB37478）</w:t>
            </w:r>
          </w:p>
        </w:tc>
      </w:tr>
      <w:tr w14:paraId="63483207">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6934BA50">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56ACC54B">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14:paraId="3C905625">
            <w:pPr>
              <w:widowControl/>
              <w:jc w:val="center"/>
              <w:rPr>
                <w:rFonts w:ascii="宋体" w:hAnsi="宋体" w:cs="宋体"/>
                <w:color w:val="000000"/>
                <w:kern w:val="0"/>
                <w:sz w:val="20"/>
                <w:szCs w:val="20"/>
              </w:rPr>
            </w:pPr>
            <w:r>
              <w:rPr>
                <w:rFonts w:hint="eastAsia" w:ascii="宋体" w:hAnsi="宋体" w:cs="宋体"/>
                <w:color w:val="000000"/>
                <w:kern w:val="0"/>
                <w:sz w:val="20"/>
                <w:szCs w:val="20"/>
              </w:rPr>
              <w:t>LED筒灯</w:t>
            </w:r>
          </w:p>
        </w:tc>
        <w:tc>
          <w:tcPr>
            <w:tcW w:w="1620" w:type="dxa"/>
            <w:tcBorders>
              <w:top w:val="nil"/>
              <w:left w:val="nil"/>
              <w:bottom w:val="single" w:color="000000" w:sz="8" w:space="0"/>
              <w:right w:val="single" w:color="000000" w:sz="8" w:space="0"/>
            </w:tcBorders>
            <w:vAlign w:val="center"/>
          </w:tcPr>
          <w:p w14:paraId="60ED55B7">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4C1D2081">
            <w:pPr>
              <w:widowControl/>
              <w:jc w:val="left"/>
              <w:rPr>
                <w:rFonts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55BFC29F">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5069D97C">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9834C1D">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14:paraId="4CBAF449">
            <w:pPr>
              <w:widowControl/>
              <w:jc w:val="center"/>
              <w:rPr>
                <w:rFonts w:ascii="宋体" w:hAnsi="宋体" w:cs="宋体"/>
                <w:color w:val="000000"/>
                <w:kern w:val="0"/>
                <w:sz w:val="20"/>
                <w:szCs w:val="20"/>
              </w:rPr>
            </w:pPr>
            <w:r>
              <w:rPr>
                <w:rFonts w:hint="eastAsia" w:ascii="宋体" w:hAnsi="宋体" w:cs="宋体"/>
                <w:color w:val="000000"/>
                <w:kern w:val="0"/>
                <w:sz w:val="20"/>
                <w:szCs w:val="20"/>
              </w:rPr>
              <w:t>普通照明用非定向自镇流LED灯</w:t>
            </w:r>
          </w:p>
        </w:tc>
        <w:tc>
          <w:tcPr>
            <w:tcW w:w="1620" w:type="dxa"/>
            <w:tcBorders>
              <w:top w:val="nil"/>
              <w:left w:val="nil"/>
              <w:bottom w:val="single" w:color="000000" w:sz="8" w:space="0"/>
              <w:right w:val="single" w:color="000000" w:sz="8" w:space="0"/>
            </w:tcBorders>
            <w:vAlign w:val="center"/>
          </w:tcPr>
          <w:p w14:paraId="721BDE8F">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301EA1D6">
            <w:pPr>
              <w:widowControl/>
              <w:jc w:val="left"/>
              <w:rPr>
                <w:rFonts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509B2864">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vAlign w:val="center"/>
          </w:tcPr>
          <w:p w14:paraId="7E9EAA65">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080" w:type="dxa"/>
            <w:tcBorders>
              <w:top w:val="nil"/>
              <w:left w:val="nil"/>
              <w:bottom w:val="single" w:color="000000" w:sz="8" w:space="0"/>
              <w:right w:val="single" w:color="000000" w:sz="8" w:space="0"/>
            </w:tcBorders>
            <w:vAlign w:val="center"/>
          </w:tcPr>
          <w:p w14:paraId="503BE281">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★A020910电视设备</w:t>
            </w:r>
          </w:p>
        </w:tc>
        <w:tc>
          <w:tcPr>
            <w:tcW w:w="1320" w:type="dxa"/>
            <w:tcBorders>
              <w:top w:val="nil"/>
              <w:left w:val="nil"/>
              <w:bottom w:val="single" w:color="000000" w:sz="8" w:space="0"/>
              <w:right w:val="single" w:color="000000" w:sz="8" w:space="0"/>
            </w:tcBorders>
            <w:vAlign w:val="center"/>
          </w:tcPr>
          <w:p w14:paraId="7D11C28F">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A02091001普通电视设备（电视机）</w:t>
            </w:r>
          </w:p>
        </w:tc>
        <w:tc>
          <w:tcPr>
            <w:tcW w:w="1620" w:type="dxa"/>
            <w:tcBorders>
              <w:top w:val="nil"/>
              <w:left w:val="nil"/>
              <w:bottom w:val="single" w:color="000000" w:sz="8" w:space="0"/>
              <w:right w:val="single" w:color="000000" w:sz="8" w:space="0"/>
            </w:tcBorders>
            <w:vAlign w:val="center"/>
          </w:tcPr>
          <w:p w14:paraId="6C3A7A21">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49549472">
            <w:pPr>
              <w:widowControl/>
              <w:jc w:val="left"/>
              <w:rPr>
                <w:rFonts w:ascii="宋体" w:hAnsi="宋体" w:cs="宋体"/>
                <w:color w:val="000000"/>
                <w:kern w:val="0"/>
                <w:sz w:val="20"/>
                <w:szCs w:val="20"/>
              </w:rPr>
            </w:pPr>
            <w:r>
              <w:rPr>
                <w:rFonts w:hint="eastAsia" w:ascii="宋体" w:hAnsi="宋体" w:cs="宋体"/>
                <w:color w:val="000000"/>
                <w:kern w:val="0"/>
                <w:sz w:val="20"/>
                <w:szCs w:val="20"/>
              </w:rPr>
              <w:t>《平板电视能效限定值及能效等级》（GB24850）</w:t>
            </w:r>
          </w:p>
        </w:tc>
      </w:tr>
      <w:tr w14:paraId="281C9F5C">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vAlign w:val="center"/>
          </w:tcPr>
          <w:p w14:paraId="7D448F3B">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1080" w:type="dxa"/>
            <w:tcBorders>
              <w:top w:val="nil"/>
              <w:left w:val="nil"/>
              <w:bottom w:val="single" w:color="000000" w:sz="8" w:space="0"/>
              <w:right w:val="single" w:color="000000" w:sz="8" w:space="0"/>
            </w:tcBorders>
            <w:vAlign w:val="center"/>
          </w:tcPr>
          <w:p w14:paraId="0DABD10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★A020911视频设备</w:t>
            </w:r>
          </w:p>
        </w:tc>
        <w:tc>
          <w:tcPr>
            <w:tcW w:w="1320" w:type="dxa"/>
            <w:tcBorders>
              <w:top w:val="nil"/>
              <w:left w:val="nil"/>
              <w:bottom w:val="single" w:color="000000" w:sz="8" w:space="0"/>
              <w:right w:val="single" w:color="000000" w:sz="8" w:space="0"/>
            </w:tcBorders>
            <w:vAlign w:val="center"/>
          </w:tcPr>
          <w:p w14:paraId="1470AFE8">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A02091107视频监控设备</w:t>
            </w:r>
          </w:p>
        </w:tc>
        <w:tc>
          <w:tcPr>
            <w:tcW w:w="1620" w:type="dxa"/>
            <w:tcBorders>
              <w:top w:val="nil"/>
              <w:left w:val="nil"/>
              <w:bottom w:val="single" w:color="000000" w:sz="8" w:space="0"/>
              <w:right w:val="single" w:color="000000" w:sz="8" w:space="0"/>
            </w:tcBorders>
            <w:vAlign w:val="center"/>
          </w:tcPr>
          <w:p w14:paraId="540CED7E">
            <w:pPr>
              <w:widowControl/>
              <w:jc w:val="center"/>
              <w:rPr>
                <w:rFonts w:ascii="宋体" w:hAnsi="宋体" w:cs="宋体"/>
                <w:color w:val="000000"/>
                <w:kern w:val="0"/>
                <w:sz w:val="20"/>
                <w:szCs w:val="20"/>
              </w:rPr>
            </w:pPr>
            <w:r>
              <w:rPr>
                <w:rFonts w:hint="eastAsia" w:ascii="宋体" w:hAnsi="宋体" w:cs="宋体"/>
                <w:color w:val="000000"/>
                <w:kern w:val="0"/>
                <w:sz w:val="20"/>
                <w:szCs w:val="20"/>
              </w:rPr>
              <w:t>监视器</w:t>
            </w:r>
          </w:p>
        </w:tc>
        <w:tc>
          <w:tcPr>
            <w:tcW w:w="4540" w:type="dxa"/>
            <w:tcBorders>
              <w:top w:val="nil"/>
              <w:left w:val="nil"/>
              <w:bottom w:val="single" w:color="000000" w:sz="8" w:space="0"/>
              <w:right w:val="single" w:color="000000" w:sz="8" w:space="0"/>
            </w:tcBorders>
            <w:vAlign w:val="center"/>
          </w:tcPr>
          <w:p w14:paraId="2E90202E">
            <w:pPr>
              <w:widowControl/>
              <w:jc w:val="left"/>
              <w:rPr>
                <w:rFonts w:ascii="宋体" w:hAnsi="宋体" w:cs="宋体"/>
                <w:color w:val="000000"/>
                <w:kern w:val="0"/>
                <w:sz w:val="20"/>
                <w:szCs w:val="20"/>
              </w:rPr>
            </w:pPr>
            <w:r>
              <w:rPr>
                <w:rFonts w:hint="eastAsia" w:ascii="宋体" w:hAnsi="宋体" w:cs="宋体"/>
                <w:color w:val="000000"/>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75624EB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58C58977">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1080" w:type="dxa"/>
            <w:tcBorders>
              <w:top w:val="nil"/>
              <w:left w:val="nil"/>
              <w:bottom w:val="single" w:color="000000" w:sz="8" w:space="0"/>
              <w:right w:val="single" w:color="000000" w:sz="8" w:space="0"/>
            </w:tcBorders>
            <w:vAlign w:val="center"/>
          </w:tcPr>
          <w:p w14:paraId="7DF627FB">
            <w:pPr>
              <w:widowControl/>
              <w:jc w:val="center"/>
              <w:rPr>
                <w:rFonts w:ascii="宋体" w:hAnsi="宋体" w:cs="宋体"/>
                <w:color w:val="000000"/>
                <w:kern w:val="0"/>
                <w:sz w:val="20"/>
                <w:szCs w:val="20"/>
              </w:rPr>
            </w:pPr>
            <w:r>
              <w:rPr>
                <w:rFonts w:hint="eastAsia" w:ascii="宋体" w:hAnsi="宋体" w:cs="宋体"/>
                <w:color w:val="000000"/>
                <w:kern w:val="0"/>
                <w:sz w:val="20"/>
                <w:szCs w:val="20"/>
              </w:rPr>
              <w:t>A031210饮食炊事机械</w:t>
            </w:r>
          </w:p>
        </w:tc>
        <w:tc>
          <w:tcPr>
            <w:tcW w:w="1320" w:type="dxa"/>
            <w:tcBorders>
              <w:top w:val="nil"/>
              <w:left w:val="nil"/>
              <w:bottom w:val="single" w:color="000000" w:sz="8" w:space="0"/>
              <w:right w:val="single" w:color="000000" w:sz="8" w:space="0"/>
            </w:tcBorders>
            <w:vAlign w:val="center"/>
          </w:tcPr>
          <w:p w14:paraId="337614E1">
            <w:pPr>
              <w:widowControl/>
              <w:jc w:val="center"/>
              <w:rPr>
                <w:rFonts w:ascii="宋体" w:hAnsi="宋体" w:cs="宋体"/>
                <w:color w:val="000000"/>
                <w:kern w:val="0"/>
                <w:sz w:val="20"/>
                <w:szCs w:val="20"/>
              </w:rPr>
            </w:pPr>
            <w:r>
              <w:rPr>
                <w:rFonts w:hint="eastAsia" w:ascii="宋体" w:hAnsi="宋体" w:cs="宋体"/>
                <w:color w:val="000000"/>
                <w:kern w:val="0"/>
                <w:sz w:val="20"/>
                <w:szCs w:val="20"/>
              </w:rPr>
              <w:t>商用燃气灶具</w:t>
            </w:r>
          </w:p>
        </w:tc>
        <w:tc>
          <w:tcPr>
            <w:tcW w:w="1620" w:type="dxa"/>
            <w:tcBorders>
              <w:top w:val="nil"/>
              <w:left w:val="nil"/>
              <w:bottom w:val="single" w:color="000000" w:sz="8" w:space="0"/>
              <w:right w:val="single" w:color="000000" w:sz="8" w:space="0"/>
            </w:tcBorders>
            <w:vAlign w:val="center"/>
          </w:tcPr>
          <w:p w14:paraId="000CC9B7">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26507709">
            <w:pPr>
              <w:widowControl/>
              <w:jc w:val="left"/>
              <w:rPr>
                <w:rFonts w:ascii="宋体" w:hAnsi="宋体" w:cs="宋体"/>
                <w:color w:val="000000"/>
                <w:kern w:val="0"/>
                <w:sz w:val="20"/>
                <w:szCs w:val="20"/>
              </w:rPr>
            </w:pPr>
            <w:r>
              <w:rPr>
                <w:rFonts w:hint="eastAsia" w:ascii="宋体" w:hAnsi="宋体" w:cs="宋体"/>
                <w:color w:val="000000"/>
                <w:kern w:val="0"/>
                <w:sz w:val="20"/>
                <w:szCs w:val="20"/>
              </w:rPr>
              <w:t>《商用燃气灶具能效限定值及能效等级》（GB30531）</w:t>
            </w:r>
          </w:p>
        </w:tc>
      </w:tr>
      <w:tr w14:paraId="53BC0871">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vAlign w:val="center"/>
          </w:tcPr>
          <w:p w14:paraId="1CCFDE41">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1080" w:type="dxa"/>
            <w:vMerge w:val="restart"/>
            <w:tcBorders>
              <w:top w:val="nil"/>
              <w:left w:val="single" w:color="000000" w:sz="8" w:space="0"/>
              <w:bottom w:val="single" w:color="000000" w:sz="8" w:space="0"/>
              <w:right w:val="single" w:color="000000" w:sz="8" w:space="0"/>
            </w:tcBorders>
            <w:vAlign w:val="center"/>
          </w:tcPr>
          <w:p w14:paraId="6607B6B0">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★A060805便器</w:t>
            </w:r>
          </w:p>
        </w:tc>
        <w:tc>
          <w:tcPr>
            <w:tcW w:w="1320" w:type="dxa"/>
            <w:tcBorders>
              <w:top w:val="nil"/>
              <w:left w:val="nil"/>
              <w:bottom w:val="single" w:color="000000" w:sz="8" w:space="0"/>
              <w:right w:val="single" w:color="000000" w:sz="8" w:space="0"/>
            </w:tcBorders>
            <w:vAlign w:val="center"/>
          </w:tcPr>
          <w:p w14:paraId="77D0920D">
            <w:pPr>
              <w:widowControl/>
              <w:jc w:val="center"/>
              <w:rPr>
                <w:rFonts w:ascii="宋体" w:hAnsi="宋体" w:cs="宋体"/>
                <w:color w:val="000000"/>
                <w:kern w:val="0"/>
                <w:sz w:val="20"/>
                <w:szCs w:val="20"/>
              </w:rPr>
            </w:pPr>
            <w:r>
              <w:rPr>
                <w:rFonts w:hint="eastAsia" w:ascii="宋体" w:hAnsi="宋体" w:cs="宋体"/>
                <w:color w:val="000000"/>
                <w:kern w:val="0"/>
                <w:sz w:val="20"/>
                <w:szCs w:val="20"/>
              </w:rPr>
              <w:t>坐便器</w:t>
            </w:r>
          </w:p>
        </w:tc>
        <w:tc>
          <w:tcPr>
            <w:tcW w:w="1620" w:type="dxa"/>
            <w:tcBorders>
              <w:top w:val="nil"/>
              <w:left w:val="nil"/>
              <w:bottom w:val="single" w:color="000000" w:sz="8" w:space="0"/>
              <w:right w:val="single" w:color="000000" w:sz="8" w:space="0"/>
            </w:tcBorders>
            <w:vAlign w:val="center"/>
          </w:tcPr>
          <w:p w14:paraId="63D12A13">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785BE7C3">
            <w:pPr>
              <w:widowControl/>
              <w:jc w:val="left"/>
              <w:rPr>
                <w:rFonts w:ascii="宋体" w:hAnsi="宋体" w:cs="宋体"/>
                <w:color w:val="000000"/>
                <w:kern w:val="0"/>
                <w:sz w:val="20"/>
                <w:szCs w:val="20"/>
              </w:rPr>
            </w:pPr>
            <w:r>
              <w:rPr>
                <w:rFonts w:hint="eastAsia" w:ascii="宋体" w:hAnsi="宋体" w:cs="宋体"/>
                <w:color w:val="000000"/>
                <w:kern w:val="0"/>
                <w:sz w:val="20"/>
                <w:szCs w:val="20"/>
              </w:rPr>
              <w:t>《坐便器水效限定值及水效等级》（GB25502）</w:t>
            </w:r>
          </w:p>
        </w:tc>
      </w:tr>
      <w:tr w14:paraId="7E76991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67608F4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2C431543">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14:paraId="534F8C81">
            <w:pPr>
              <w:widowControl/>
              <w:jc w:val="center"/>
              <w:rPr>
                <w:rFonts w:ascii="宋体" w:hAnsi="宋体" w:cs="宋体"/>
                <w:color w:val="000000"/>
                <w:kern w:val="0"/>
                <w:sz w:val="20"/>
                <w:szCs w:val="20"/>
              </w:rPr>
            </w:pPr>
            <w:r>
              <w:rPr>
                <w:rFonts w:hint="eastAsia" w:ascii="宋体" w:hAnsi="宋体" w:cs="宋体"/>
                <w:color w:val="000000"/>
                <w:kern w:val="0"/>
                <w:sz w:val="20"/>
                <w:szCs w:val="20"/>
              </w:rPr>
              <w:t>蹲便器</w:t>
            </w:r>
          </w:p>
        </w:tc>
        <w:tc>
          <w:tcPr>
            <w:tcW w:w="1620" w:type="dxa"/>
            <w:tcBorders>
              <w:top w:val="nil"/>
              <w:left w:val="nil"/>
              <w:bottom w:val="single" w:color="000000" w:sz="8" w:space="0"/>
              <w:right w:val="single" w:color="000000" w:sz="8" w:space="0"/>
            </w:tcBorders>
            <w:vAlign w:val="center"/>
          </w:tcPr>
          <w:p w14:paraId="3A83D3D1">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0C81BC22">
            <w:pPr>
              <w:widowControl/>
              <w:jc w:val="left"/>
              <w:rPr>
                <w:rFonts w:ascii="宋体" w:hAnsi="宋体" w:cs="宋体"/>
                <w:color w:val="000000"/>
                <w:kern w:val="0"/>
                <w:sz w:val="20"/>
                <w:szCs w:val="20"/>
              </w:rPr>
            </w:pPr>
            <w:r>
              <w:rPr>
                <w:rFonts w:hint="eastAsia" w:ascii="宋体" w:hAnsi="宋体" w:cs="宋体"/>
                <w:color w:val="000000"/>
                <w:kern w:val="0"/>
                <w:sz w:val="20"/>
                <w:szCs w:val="20"/>
              </w:rPr>
              <w:t>《蹲便器用水效率限定值及用水效率等级》（GB30717）</w:t>
            </w:r>
          </w:p>
        </w:tc>
      </w:tr>
      <w:tr w14:paraId="2A5D83E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4B4AA9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vAlign w:val="center"/>
          </w:tcPr>
          <w:p w14:paraId="488E0F8A">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vAlign w:val="center"/>
          </w:tcPr>
          <w:p w14:paraId="405FC528">
            <w:pPr>
              <w:widowControl/>
              <w:jc w:val="center"/>
              <w:rPr>
                <w:rFonts w:ascii="宋体" w:hAnsi="宋体" w:cs="宋体"/>
                <w:color w:val="000000"/>
                <w:kern w:val="0"/>
                <w:sz w:val="20"/>
                <w:szCs w:val="20"/>
              </w:rPr>
            </w:pPr>
            <w:r>
              <w:rPr>
                <w:rFonts w:hint="eastAsia" w:ascii="宋体" w:hAnsi="宋体" w:cs="宋体"/>
                <w:color w:val="000000"/>
                <w:kern w:val="0"/>
                <w:sz w:val="20"/>
                <w:szCs w:val="20"/>
              </w:rPr>
              <w:t>小便器</w:t>
            </w:r>
          </w:p>
        </w:tc>
        <w:tc>
          <w:tcPr>
            <w:tcW w:w="1620" w:type="dxa"/>
            <w:tcBorders>
              <w:top w:val="nil"/>
              <w:left w:val="nil"/>
              <w:bottom w:val="single" w:color="000000" w:sz="8" w:space="0"/>
              <w:right w:val="single" w:color="000000" w:sz="8" w:space="0"/>
            </w:tcBorders>
            <w:vAlign w:val="center"/>
          </w:tcPr>
          <w:p w14:paraId="169D85FD">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47C46531">
            <w:pPr>
              <w:widowControl/>
              <w:jc w:val="left"/>
              <w:rPr>
                <w:rFonts w:ascii="宋体" w:hAnsi="宋体" w:cs="宋体"/>
                <w:color w:val="000000"/>
                <w:kern w:val="0"/>
                <w:sz w:val="20"/>
                <w:szCs w:val="20"/>
              </w:rPr>
            </w:pPr>
            <w:r>
              <w:rPr>
                <w:rFonts w:hint="eastAsia" w:ascii="宋体" w:hAnsi="宋体" w:cs="宋体"/>
                <w:color w:val="000000"/>
                <w:kern w:val="0"/>
                <w:sz w:val="20"/>
                <w:szCs w:val="20"/>
              </w:rPr>
              <w:t>《小便器用水效率限定值及用水效率等级》（GB28377）</w:t>
            </w:r>
          </w:p>
        </w:tc>
      </w:tr>
      <w:tr w14:paraId="0C7BE91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6F4B719">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1080" w:type="dxa"/>
            <w:tcBorders>
              <w:top w:val="nil"/>
              <w:left w:val="nil"/>
              <w:bottom w:val="single" w:color="000000" w:sz="8" w:space="0"/>
              <w:right w:val="single" w:color="000000" w:sz="8" w:space="0"/>
            </w:tcBorders>
            <w:vAlign w:val="center"/>
          </w:tcPr>
          <w:p w14:paraId="073C7C27">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★A060806水嘴</w:t>
            </w:r>
          </w:p>
        </w:tc>
        <w:tc>
          <w:tcPr>
            <w:tcW w:w="1320" w:type="dxa"/>
            <w:tcBorders>
              <w:top w:val="nil"/>
              <w:left w:val="nil"/>
              <w:bottom w:val="single" w:color="000000" w:sz="8" w:space="0"/>
              <w:right w:val="single" w:color="000000" w:sz="8" w:space="0"/>
            </w:tcBorders>
            <w:vAlign w:val="center"/>
          </w:tcPr>
          <w:p w14:paraId="16C704F2">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vAlign w:val="center"/>
          </w:tcPr>
          <w:p w14:paraId="0AC649FC">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0931AD0A">
            <w:pPr>
              <w:widowControl/>
              <w:jc w:val="left"/>
              <w:rPr>
                <w:rFonts w:ascii="宋体" w:hAnsi="宋体" w:cs="宋体"/>
                <w:color w:val="000000"/>
                <w:kern w:val="0"/>
                <w:sz w:val="20"/>
                <w:szCs w:val="20"/>
              </w:rPr>
            </w:pPr>
            <w:r>
              <w:rPr>
                <w:rFonts w:hint="eastAsia" w:ascii="宋体" w:hAnsi="宋体" w:cs="宋体"/>
                <w:color w:val="000000"/>
                <w:kern w:val="0"/>
                <w:sz w:val="20"/>
                <w:szCs w:val="20"/>
              </w:rPr>
              <w:t>《水嘴用水效率限定值及用水效率等级》（GB 25501）</w:t>
            </w:r>
          </w:p>
        </w:tc>
      </w:tr>
      <w:tr w14:paraId="0D5707F7">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0C0E69D7">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1080" w:type="dxa"/>
            <w:tcBorders>
              <w:top w:val="nil"/>
              <w:left w:val="nil"/>
              <w:bottom w:val="single" w:color="000000" w:sz="8" w:space="0"/>
              <w:right w:val="single" w:color="000000" w:sz="8" w:space="0"/>
            </w:tcBorders>
            <w:vAlign w:val="center"/>
          </w:tcPr>
          <w:p w14:paraId="6CE1E697">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A060807便器冲洗阀</w:t>
            </w:r>
          </w:p>
        </w:tc>
        <w:tc>
          <w:tcPr>
            <w:tcW w:w="1320" w:type="dxa"/>
            <w:tcBorders>
              <w:top w:val="nil"/>
              <w:left w:val="nil"/>
              <w:bottom w:val="single" w:color="000000" w:sz="8" w:space="0"/>
              <w:right w:val="single" w:color="000000" w:sz="8" w:space="0"/>
            </w:tcBorders>
            <w:vAlign w:val="center"/>
          </w:tcPr>
          <w:p w14:paraId="16D5C91D">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vAlign w:val="center"/>
          </w:tcPr>
          <w:p w14:paraId="091D6A0E">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78E11280">
            <w:pPr>
              <w:widowControl/>
              <w:jc w:val="left"/>
              <w:rPr>
                <w:rFonts w:ascii="宋体" w:hAnsi="宋体" w:cs="宋体"/>
                <w:color w:val="000000"/>
                <w:kern w:val="0"/>
                <w:sz w:val="20"/>
                <w:szCs w:val="20"/>
              </w:rPr>
            </w:pPr>
            <w:r>
              <w:rPr>
                <w:rFonts w:hint="eastAsia" w:ascii="宋体" w:hAnsi="宋体" w:cs="宋体"/>
                <w:color w:val="000000"/>
                <w:kern w:val="0"/>
                <w:sz w:val="20"/>
                <w:szCs w:val="20"/>
              </w:rPr>
              <w:t>《便器冲洗阀用水效率限定值及用水效率等级》（GB28379）</w:t>
            </w:r>
          </w:p>
        </w:tc>
      </w:tr>
      <w:tr w14:paraId="61F17F5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D2EBE54">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1080" w:type="dxa"/>
            <w:tcBorders>
              <w:top w:val="nil"/>
              <w:left w:val="nil"/>
              <w:bottom w:val="single" w:color="000000" w:sz="8" w:space="0"/>
              <w:right w:val="single" w:color="000000" w:sz="8" w:space="0"/>
            </w:tcBorders>
            <w:vAlign w:val="center"/>
          </w:tcPr>
          <w:p w14:paraId="1E65BFDA">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A060810淋浴器</w:t>
            </w:r>
          </w:p>
        </w:tc>
        <w:tc>
          <w:tcPr>
            <w:tcW w:w="1320" w:type="dxa"/>
            <w:tcBorders>
              <w:top w:val="nil"/>
              <w:left w:val="nil"/>
              <w:bottom w:val="single" w:color="000000" w:sz="8" w:space="0"/>
              <w:right w:val="single" w:color="000000" w:sz="8" w:space="0"/>
            </w:tcBorders>
            <w:vAlign w:val="center"/>
          </w:tcPr>
          <w:p w14:paraId="69132FBD">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vAlign w:val="center"/>
          </w:tcPr>
          <w:p w14:paraId="24AA7DE8">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vAlign w:val="center"/>
          </w:tcPr>
          <w:p w14:paraId="46C6FC63">
            <w:pPr>
              <w:widowControl/>
              <w:jc w:val="left"/>
              <w:rPr>
                <w:rFonts w:ascii="宋体" w:hAnsi="宋体" w:cs="宋体"/>
                <w:color w:val="000000"/>
                <w:kern w:val="0"/>
                <w:sz w:val="20"/>
                <w:szCs w:val="20"/>
              </w:rPr>
            </w:pPr>
            <w:r>
              <w:rPr>
                <w:rFonts w:hint="eastAsia" w:ascii="宋体" w:hAnsi="宋体" w:cs="宋体"/>
                <w:color w:val="000000"/>
                <w:kern w:val="0"/>
                <w:sz w:val="20"/>
                <w:szCs w:val="20"/>
              </w:rPr>
              <w:t>《淋浴器用水效率限定值及用水效率等级》（GB28378）</w:t>
            </w:r>
          </w:p>
        </w:tc>
      </w:tr>
    </w:tbl>
    <w:p w14:paraId="2B37973A">
      <w:pPr>
        <w:pStyle w:val="2"/>
        <w:spacing w:line="360" w:lineRule="auto"/>
        <w:rPr>
          <w:rFonts w:ascii="宋体" w:hAnsi="宋体" w:cs="宋体"/>
          <w:spacing w:val="-3"/>
          <w:szCs w:val="21"/>
        </w:rPr>
      </w:pPr>
    </w:p>
    <w:p w14:paraId="33F569B4">
      <w:pPr>
        <w:pStyle w:val="2"/>
        <w:spacing w:line="360" w:lineRule="auto"/>
        <w:rPr>
          <w:rFonts w:ascii="宋体" w:hAnsi="宋体" w:cs="宋体"/>
          <w:szCs w:val="21"/>
        </w:rPr>
      </w:pPr>
      <w:r>
        <w:rPr>
          <w:rFonts w:hint="eastAsia" w:ascii="宋体" w:hAnsi="宋体" w:cs="宋体"/>
          <w:spacing w:val="-3"/>
          <w:szCs w:val="21"/>
        </w:rPr>
        <w:t>注：1.节能产品认证应依据相关国家标准的最新版本，依据国家标准中二级能效（水效）</w:t>
      </w:r>
      <w:r>
        <w:rPr>
          <w:rFonts w:hint="eastAsia" w:ascii="宋体" w:hAnsi="宋体" w:cs="宋体"/>
          <w:szCs w:val="21"/>
        </w:rPr>
        <w:t>指标。</w:t>
      </w:r>
    </w:p>
    <w:p w14:paraId="2CBD21E9">
      <w:pPr>
        <w:pStyle w:val="2"/>
        <w:spacing w:line="360" w:lineRule="auto"/>
        <w:rPr>
          <w:rFonts w:ascii="宋体" w:hAnsi="宋体" w:cs="宋体"/>
          <w:b/>
          <w:bCs/>
          <w:szCs w:val="21"/>
        </w:rPr>
      </w:pPr>
      <w:r>
        <w:rPr>
          <w:rFonts w:hint="eastAsia" w:ascii="宋体" w:hAnsi="宋体" w:cs="宋体"/>
          <w:szCs w:val="21"/>
        </w:rPr>
        <w:t xml:space="preserve">    2</w:t>
      </w:r>
      <w:r>
        <w:rPr>
          <w:rFonts w:hint="eastAsia" w:ascii="宋体" w:hAnsi="宋体" w:cs="宋体"/>
          <w:b/>
          <w:bCs/>
          <w:szCs w:val="21"/>
        </w:rPr>
        <w:t>.以“★”标注的为政府强制采购产品。</w:t>
      </w:r>
    </w:p>
    <w:p w14:paraId="5E0004F3">
      <w:pPr>
        <w:pStyle w:val="3"/>
        <w:jc w:val="left"/>
        <w:rPr>
          <w:rFonts w:hAnsi="宋体" w:cs="宋体"/>
          <w:sz w:val="32"/>
          <w:szCs w:val="32"/>
        </w:rPr>
      </w:pPr>
      <w:r>
        <w:rPr>
          <w:rFonts w:hint="eastAsia" w:hAnsi="宋体" w:cs="宋体"/>
        </w:rPr>
        <w:br w:type="page"/>
      </w:r>
      <w:r>
        <w:rPr>
          <w:rFonts w:hint="eastAsia" w:hAnsi="宋体" w:cs="宋体"/>
          <w:sz w:val="32"/>
          <w:szCs w:val="32"/>
        </w:rPr>
        <w:t>附件2：</w:t>
      </w:r>
    </w:p>
    <w:p w14:paraId="5D593EC8">
      <w:pPr>
        <w:spacing w:line="528" w:lineRule="exact"/>
        <w:ind w:left="1871"/>
        <w:rPr>
          <w:rFonts w:ascii="宋体" w:hAnsi="宋体" w:cs="宋体"/>
          <w:sz w:val="40"/>
          <w:szCs w:val="40"/>
        </w:rPr>
      </w:pPr>
      <w:r>
        <w:rPr>
          <w:rFonts w:hint="eastAsia" w:ascii="宋体" w:hAnsi="宋体" w:cs="宋体"/>
          <w:sz w:val="40"/>
          <w:szCs w:val="40"/>
        </w:rPr>
        <w:t>中小微企业划型标准</w:t>
      </w:r>
    </w:p>
    <w:tbl>
      <w:tblPr>
        <w:tblStyle w:val="37"/>
        <w:tblW w:w="7980" w:type="dxa"/>
        <w:tblInd w:w="250" w:type="dxa"/>
        <w:tblLayout w:type="fixed"/>
        <w:tblCellMar>
          <w:top w:w="0" w:type="dxa"/>
          <w:left w:w="108" w:type="dxa"/>
          <w:bottom w:w="0" w:type="dxa"/>
          <w:right w:w="108" w:type="dxa"/>
        </w:tblCellMar>
      </w:tblPr>
      <w:tblGrid>
        <w:gridCol w:w="1701"/>
        <w:gridCol w:w="1383"/>
        <w:gridCol w:w="913"/>
        <w:gridCol w:w="1619"/>
        <w:gridCol w:w="1439"/>
        <w:gridCol w:w="925"/>
      </w:tblGrid>
      <w:tr w14:paraId="0C61A8FD">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56708382">
            <w:pPr>
              <w:widowControl/>
              <w:jc w:val="left"/>
              <w:rPr>
                <w:rFonts w:ascii="宋体" w:hAnsi="宋体" w:cs="宋体"/>
                <w:b/>
                <w:kern w:val="0"/>
                <w:sz w:val="24"/>
              </w:rPr>
            </w:pPr>
            <w:r>
              <w:rPr>
                <w:rFonts w:hint="eastAsia" w:ascii="宋体" w:hAnsi="宋体" w:cs="宋体"/>
                <w:b/>
                <w:kern w:val="0"/>
                <w:sz w:val="24"/>
              </w:rPr>
              <w:t>行业名称</w:t>
            </w:r>
          </w:p>
        </w:tc>
        <w:tc>
          <w:tcPr>
            <w:tcW w:w="1384" w:type="dxa"/>
            <w:tcBorders>
              <w:top w:val="single" w:color="auto" w:sz="4" w:space="0"/>
              <w:left w:val="nil"/>
              <w:bottom w:val="single" w:color="auto" w:sz="4" w:space="0"/>
              <w:right w:val="single" w:color="auto" w:sz="4" w:space="0"/>
            </w:tcBorders>
            <w:vAlign w:val="center"/>
          </w:tcPr>
          <w:p w14:paraId="1B885945">
            <w:pPr>
              <w:widowControl/>
              <w:jc w:val="left"/>
              <w:rPr>
                <w:rFonts w:ascii="宋体" w:hAnsi="宋体" w:cs="宋体"/>
                <w:b/>
                <w:kern w:val="0"/>
                <w:sz w:val="24"/>
              </w:rPr>
            </w:pPr>
            <w:r>
              <w:rPr>
                <w:rFonts w:hint="eastAsia" w:ascii="宋体" w:hAnsi="宋体" w:cs="宋体"/>
                <w:b/>
                <w:kern w:val="0"/>
                <w:sz w:val="24"/>
              </w:rPr>
              <w:t>指标名称</w:t>
            </w:r>
          </w:p>
        </w:tc>
        <w:tc>
          <w:tcPr>
            <w:tcW w:w="913" w:type="dxa"/>
            <w:tcBorders>
              <w:top w:val="single" w:color="auto" w:sz="4" w:space="0"/>
              <w:left w:val="nil"/>
              <w:bottom w:val="single" w:color="auto" w:sz="4" w:space="0"/>
              <w:right w:val="single" w:color="auto" w:sz="4" w:space="0"/>
            </w:tcBorders>
            <w:vAlign w:val="center"/>
          </w:tcPr>
          <w:p w14:paraId="5EDE7D53">
            <w:pPr>
              <w:widowControl/>
              <w:jc w:val="left"/>
              <w:rPr>
                <w:rFonts w:ascii="宋体" w:hAnsi="宋体" w:cs="宋体"/>
                <w:b/>
                <w:kern w:val="0"/>
                <w:sz w:val="24"/>
              </w:rPr>
            </w:pPr>
            <w:r>
              <w:rPr>
                <w:rFonts w:hint="eastAsia" w:ascii="宋体" w:hAnsi="宋体" w:cs="宋体"/>
                <w:b/>
                <w:kern w:val="0"/>
                <w:sz w:val="24"/>
              </w:rPr>
              <w:t>计量单位</w:t>
            </w:r>
          </w:p>
        </w:tc>
        <w:tc>
          <w:tcPr>
            <w:tcW w:w="1620" w:type="dxa"/>
            <w:tcBorders>
              <w:top w:val="single" w:color="auto" w:sz="4" w:space="0"/>
              <w:left w:val="nil"/>
              <w:bottom w:val="single" w:color="auto" w:sz="4" w:space="0"/>
              <w:right w:val="single" w:color="auto" w:sz="4" w:space="0"/>
            </w:tcBorders>
            <w:vAlign w:val="center"/>
          </w:tcPr>
          <w:p w14:paraId="3716ACB5">
            <w:pPr>
              <w:widowControl/>
              <w:jc w:val="left"/>
              <w:rPr>
                <w:rFonts w:ascii="宋体" w:hAnsi="宋体" w:cs="宋体"/>
                <w:b/>
                <w:kern w:val="0"/>
                <w:sz w:val="24"/>
              </w:rPr>
            </w:pPr>
            <w:r>
              <w:rPr>
                <w:rFonts w:hint="eastAsia" w:ascii="宋体" w:hAnsi="宋体" w:cs="宋体"/>
                <w:b/>
                <w:kern w:val="0"/>
                <w:sz w:val="24"/>
              </w:rPr>
              <w:t>中型</w:t>
            </w:r>
          </w:p>
        </w:tc>
        <w:tc>
          <w:tcPr>
            <w:tcW w:w="1440" w:type="dxa"/>
            <w:tcBorders>
              <w:top w:val="single" w:color="auto" w:sz="4" w:space="0"/>
              <w:left w:val="nil"/>
              <w:bottom w:val="single" w:color="auto" w:sz="4" w:space="0"/>
              <w:right w:val="single" w:color="auto" w:sz="4" w:space="0"/>
            </w:tcBorders>
            <w:vAlign w:val="center"/>
          </w:tcPr>
          <w:p w14:paraId="3C2BC62D">
            <w:pPr>
              <w:widowControl/>
              <w:jc w:val="left"/>
              <w:rPr>
                <w:rFonts w:ascii="宋体" w:hAnsi="宋体" w:cs="宋体"/>
                <w:b/>
                <w:kern w:val="0"/>
                <w:sz w:val="24"/>
              </w:rPr>
            </w:pPr>
            <w:r>
              <w:rPr>
                <w:rFonts w:hint="eastAsia" w:ascii="宋体" w:hAnsi="宋体" w:cs="宋体"/>
                <w:b/>
                <w:kern w:val="0"/>
                <w:sz w:val="24"/>
              </w:rPr>
              <w:t>小型</w:t>
            </w:r>
          </w:p>
        </w:tc>
        <w:tc>
          <w:tcPr>
            <w:tcW w:w="925" w:type="dxa"/>
            <w:tcBorders>
              <w:top w:val="single" w:color="auto" w:sz="4" w:space="0"/>
              <w:left w:val="nil"/>
              <w:bottom w:val="single" w:color="auto" w:sz="4" w:space="0"/>
              <w:right w:val="single" w:color="auto" w:sz="4" w:space="0"/>
            </w:tcBorders>
            <w:vAlign w:val="center"/>
          </w:tcPr>
          <w:p w14:paraId="345FFA1C">
            <w:pPr>
              <w:widowControl/>
              <w:jc w:val="left"/>
              <w:rPr>
                <w:rFonts w:ascii="宋体" w:hAnsi="宋体" w:cs="宋体"/>
                <w:b/>
                <w:kern w:val="0"/>
                <w:sz w:val="24"/>
              </w:rPr>
            </w:pPr>
            <w:r>
              <w:rPr>
                <w:rFonts w:hint="eastAsia" w:ascii="宋体" w:hAnsi="宋体" w:cs="宋体"/>
                <w:b/>
                <w:kern w:val="0"/>
                <w:sz w:val="24"/>
              </w:rPr>
              <w:t>微型</w:t>
            </w:r>
          </w:p>
        </w:tc>
      </w:tr>
      <w:tr w14:paraId="212AC6A9">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08F2455D">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384" w:type="dxa"/>
            <w:tcBorders>
              <w:top w:val="nil"/>
              <w:left w:val="nil"/>
              <w:bottom w:val="single" w:color="auto" w:sz="4" w:space="0"/>
              <w:right w:val="single" w:color="auto" w:sz="4" w:space="0"/>
            </w:tcBorders>
            <w:vAlign w:val="center"/>
          </w:tcPr>
          <w:p w14:paraId="50A78B6A">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1FDB058E">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38C3E262">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14:paraId="5D2FDD83">
            <w:pPr>
              <w:widowControl/>
              <w:jc w:val="left"/>
              <w:rPr>
                <w:rFonts w:ascii="宋体" w:hAnsi="宋体" w:cs="宋体"/>
                <w:kern w:val="0"/>
                <w:sz w:val="18"/>
                <w:szCs w:val="18"/>
              </w:rPr>
            </w:pPr>
            <w:r>
              <w:rPr>
                <w:rFonts w:hint="eastAsia" w:ascii="宋体" w:hAnsi="宋体" w:cs="宋体"/>
                <w:kern w:val="0"/>
                <w:sz w:val="18"/>
                <w:szCs w:val="18"/>
              </w:rPr>
              <w:t>50≤Y＜500</w:t>
            </w:r>
          </w:p>
        </w:tc>
        <w:tc>
          <w:tcPr>
            <w:tcW w:w="925" w:type="dxa"/>
            <w:tcBorders>
              <w:top w:val="nil"/>
              <w:left w:val="nil"/>
              <w:bottom w:val="single" w:color="auto" w:sz="4" w:space="0"/>
              <w:right w:val="single" w:color="auto" w:sz="4" w:space="0"/>
            </w:tcBorders>
            <w:vAlign w:val="center"/>
          </w:tcPr>
          <w:p w14:paraId="4C15DF96">
            <w:pPr>
              <w:widowControl/>
              <w:jc w:val="left"/>
              <w:rPr>
                <w:rFonts w:ascii="宋体" w:hAnsi="宋体" w:cs="宋体"/>
                <w:kern w:val="0"/>
                <w:sz w:val="18"/>
                <w:szCs w:val="18"/>
              </w:rPr>
            </w:pPr>
            <w:r>
              <w:rPr>
                <w:rFonts w:hint="eastAsia" w:ascii="宋体" w:hAnsi="宋体" w:cs="宋体"/>
                <w:kern w:val="0"/>
                <w:sz w:val="18"/>
                <w:szCs w:val="18"/>
              </w:rPr>
              <w:t>Y＜50</w:t>
            </w:r>
          </w:p>
        </w:tc>
      </w:tr>
      <w:tr w14:paraId="364ADE5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36E30D6">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384" w:type="dxa"/>
            <w:tcBorders>
              <w:top w:val="nil"/>
              <w:left w:val="nil"/>
              <w:bottom w:val="single" w:color="auto" w:sz="4" w:space="0"/>
              <w:right w:val="single" w:color="auto" w:sz="4" w:space="0"/>
            </w:tcBorders>
            <w:vAlign w:val="center"/>
          </w:tcPr>
          <w:p w14:paraId="0F492335">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691AF541">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41E77CFF">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0A3623CE">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14:paraId="5070155E">
            <w:pPr>
              <w:widowControl/>
              <w:jc w:val="left"/>
              <w:rPr>
                <w:rFonts w:ascii="宋体" w:hAnsi="宋体" w:cs="宋体"/>
                <w:kern w:val="0"/>
                <w:sz w:val="18"/>
                <w:szCs w:val="18"/>
              </w:rPr>
            </w:pPr>
            <w:r>
              <w:rPr>
                <w:rFonts w:hint="eastAsia" w:ascii="宋体" w:hAnsi="宋体" w:cs="宋体"/>
                <w:kern w:val="0"/>
                <w:sz w:val="18"/>
                <w:szCs w:val="18"/>
              </w:rPr>
              <w:t>X＜20</w:t>
            </w:r>
          </w:p>
        </w:tc>
      </w:tr>
      <w:tr w14:paraId="6A442E5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82180BD">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7B72349E">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457D73CA">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558FC117">
            <w:pPr>
              <w:widowControl/>
              <w:jc w:val="left"/>
              <w:rPr>
                <w:rFonts w:ascii="宋体" w:hAnsi="宋体" w:cs="宋体"/>
                <w:kern w:val="0"/>
                <w:sz w:val="18"/>
                <w:szCs w:val="18"/>
              </w:rPr>
            </w:pPr>
            <w:r>
              <w:rPr>
                <w:rFonts w:hint="eastAsia" w:ascii="宋体" w:hAnsi="宋体" w:cs="宋体"/>
                <w:kern w:val="0"/>
                <w:sz w:val="18"/>
                <w:szCs w:val="18"/>
              </w:rPr>
              <w:t>2000≤Y＜40000</w:t>
            </w:r>
          </w:p>
        </w:tc>
        <w:tc>
          <w:tcPr>
            <w:tcW w:w="1440" w:type="dxa"/>
            <w:tcBorders>
              <w:top w:val="nil"/>
              <w:left w:val="nil"/>
              <w:bottom w:val="single" w:color="auto" w:sz="4" w:space="0"/>
              <w:right w:val="single" w:color="auto" w:sz="4" w:space="0"/>
            </w:tcBorders>
            <w:vAlign w:val="center"/>
          </w:tcPr>
          <w:p w14:paraId="0542B761">
            <w:pPr>
              <w:widowControl/>
              <w:jc w:val="left"/>
              <w:rPr>
                <w:rFonts w:ascii="宋体" w:hAnsi="宋体" w:cs="宋体"/>
                <w:kern w:val="0"/>
                <w:sz w:val="18"/>
                <w:szCs w:val="18"/>
              </w:rPr>
            </w:pPr>
            <w:r>
              <w:rPr>
                <w:rFonts w:hint="eastAsia" w:ascii="宋体" w:hAnsi="宋体" w:cs="宋体"/>
                <w:kern w:val="0"/>
                <w:sz w:val="18"/>
                <w:szCs w:val="18"/>
              </w:rPr>
              <w:t>300≤Y＜2000</w:t>
            </w:r>
          </w:p>
        </w:tc>
        <w:tc>
          <w:tcPr>
            <w:tcW w:w="925" w:type="dxa"/>
            <w:tcBorders>
              <w:top w:val="nil"/>
              <w:left w:val="nil"/>
              <w:bottom w:val="single" w:color="auto" w:sz="4" w:space="0"/>
              <w:right w:val="single" w:color="auto" w:sz="4" w:space="0"/>
            </w:tcBorders>
            <w:vAlign w:val="center"/>
          </w:tcPr>
          <w:p w14:paraId="5E909645">
            <w:pPr>
              <w:widowControl/>
              <w:jc w:val="left"/>
              <w:rPr>
                <w:rFonts w:ascii="宋体" w:hAnsi="宋体" w:cs="宋体"/>
                <w:kern w:val="0"/>
                <w:sz w:val="18"/>
                <w:szCs w:val="18"/>
              </w:rPr>
            </w:pPr>
            <w:r>
              <w:rPr>
                <w:rFonts w:hint="eastAsia" w:ascii="宋体" w:hAnsi="宋体" w:cs="宋体"/>
                <w:kern w:val="0"/>
                <w:sz w:val="18"/>
                <w:szCs w:val="18"/>
              </w:rPr>
              <w:t>Y＜300</w:t>
            </w:r>
          </w:p>
        </w:tc>
      </w:tr>
      <w:tr w14:paraId="08755FC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A73041B">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384" w:type="dxa"/>
            <w:tcBorders>
              <w:top w:val="nil"/>
              <w:left w:val="nil"/>
              <w:bottom w:val="single" w:color="auto" w:sz="4" w:space="0"/>
              <w:right w:val="single" w:color="auto" w:sz="4" w:space="0"/>
            </w:tcBorders>
            <w:vAlign w:val="center"/>
          </w:tcPr>
          <w:p w14:paraId="4C101FC6">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305C672C">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435238A2">
            <w:pPr>
              <w:widowControl/>
              <w:jc w:val="left"/>
              <w:rPr>
                <w:rFonts w:ascii="宋体" w:hAnsi="宋体" w:cs="宋体"/>
                <w:kern w:val="0"/>
                <w:sz w:val="18"/>
                <w:szCs w:val="18"/>
              </w:rPr>
            </w:pPr>
            <w:r>
              <w:rPr>
                <w:rFonts w:hint="eastAsia" w:ascii="宋体" w:hAnsi="宋体" w:cs="宋体"/>
                <w:kern w:val="0"/>
                <w:sz w:val="18"/>
                <w:szCs w:val="18"/>
              </w:rPr>
              <w:t>6000≤Y＜80000</w:t>
            </w:r>
          </w:p>
        </w:tc>
        <w:tc>
          <w:tcPr>
            <w:tcW w:w="1440" w:type="dxa"/>
            <w:tcBorders>
              <w:top w:val="nil"/>
              <w:left w:val="nil"/>
              <w:bottom w:val="single" w:color="auto" w:sz="4" w:space="0"/>
              <w:right w:val="single" w:color="auto" w:sz="4" w:space="0"/>
            </w:tcBorders>
            <w:vAlign w:val="center"/>
          </w:tcPr>
          <w:p w14:paraId="71F37729">
            <w:pPr>
              <w:widowControl/>
              <w:jc w:val="left"/>
              <w:rPr>
                <w:rFonts w:ascii="宋体" w:hAnsi="宋体" w:cs="宋体"/>
                <w:kern w:val="0"/>
                <w:sz w:val="18"/>
                <w:szCs w:val="18"/>
              </w:rPr>
            </w:pPr>
            <w:r>
              <w:rPr>
                <w:rFonts w:hint="eastAsia" w:ascii="宋体" w:hAnsi="宋体" w:cs="宋体"/>
                <w:kern w:val="0"/>
                <w:sz w:val="18"/>
                <w:szCs w:val="18"/>
              </w:rPr>
              <w:t>300≤Y＜6000</w:t>
            </w:r>
          </w:p>
        </w:tc>
        <w:tc>
          <w:tcPr>
            <w:tcW w:w="925" w:type="dxa"/>
            <w:tcBorders>
              <w:top w:val="nil"/>
              <w:left w:val="nil"/>
              <w:bottom w:val="single" w:color="auto" w:sz="4" w:space="0"/>
              <w:right w:val="single" w:color="auto" w:sz="4" w:space="0"/>
            </w:tcBorders>
            <w:vAlign w:val="center"/>
          </w:tcPr>
          <w:p w14:paraId="2BDD2E93">
            <w:pPr>
              <w:widowControl/>
              <w:jc w:val="left"/>
              <w:rPr>
                <w:rFonts w:ascii="宋体" w:hAnsi="宋体" w:cs="宋体"/>
                <w:kern w:val="0"/>
                <w:sz w:val="18"/>
                <w:szCs w:val="18"/>
              </w:rPr>
            </w:pPr>
            <w:r>
              <w:rPr>
                <w:rFonts w:hint="eastAsia" w:ascii="宋体" w:hAnsi="宋体" w:cs="宋体"/>
                <w:kern w:val="0"/>
                <w:sz w:val="18"/>
                <w:szCs w:val="18"/>
              </w:rPr>
              <w:t>Y＜300</w:t>
            </w:r>
          </w:p>
        </w:tc>
      </w:tr>
      <w:tr w14:paraId="3942CC74">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EC0B553">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6BD041B8">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25B992AC">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2E50E2D5">
            <w:pPr>
              <w:widowControl/>
              <w:jc w:val="left"/>
              <w:rPr>
                <w:rFonts w:ascii="宋体" w:hAnsi="宋体" w:cs="宋体"/>
                <w:kern w:val="0"/>
                <w:sz w:val="18"/>
                <w:szCs w:val="18"/>
              </w:rPr>
            </w:pPr>
            <w:r>
              <w:rPr>
                <w:rFonts w:hint="eastAsia" w:ascii="宋体" w:hAnsi="宋体" w:cs="宋体"/>
                <w:kern w:val="0"/>
                <w:sz w:val="18"/>
                <w:szCs w:val="18"/>
              </w:rPr>
              <w:t>5000≤Z＜80000</w:t>
            </w:r>
          </w:p>
        </w:tc>
        <w:tc>
          <w:tcPr>
            <w:tcW w:w="1440" w:type="dxa"/>
            <w:tcBorders>
              <w:top w:val="nil"/>
              <w:left w:val="nil"/>
              <w:bottom w:val="single" w:color="auto" w:sz="4" w:space="0"/>
              <w:right w:val="single" w:color="auto" w:sz="4" w:space="0"/>
            </w:tcBorders>
            <w:vAlign w:val="center"/>
          </w:tcPr>
          <w:p w14:paraId="2C790FDA">
            <w:pPr>
              <w:widowControl/>
              <w:jc w:val="left"/>
              <w:rPr>
                <w:rFonts w:ascii="宋体" w:hAnsi="宋体" w:cs="宋体"/>
                <w:kern w:val="0"/>
                <w:sz w:val="18"/>
                <w:szCs w:val="18"/>
              </w:rPr>
            </w:pPr>
            <w:r>
              <w:rPr>
                <w:rFonts w:hint="eastAsia" w:ascii="宋体" w:hAnsi="宋体" w:cs="宋体"/>
                <w:kern w:val="0"/>
                <w:sz w:val="18"/>
                <w:szCs w:val="18"/>
              </w:rPr>
              <w:t>300≤Z＜5000</w:t>
            </w:r>
          </w:p>
        </w:tc>
        <w:tc>
          <w:tcPr>
            <w:tcW w:w="925" w:type="dxa"/>
            <w:tcBorders>
              <w:top w:val="nil"/>
              <w:left w:val="nil"/>
              <w:bottom w:val="single" w:color="auto" w:sz="4" w:space="0"/>
              <w:right w:val="single" w:color="auto" w:sz="4" w:space="0"/>
            </w:tcBorders>
            <w:vAlign w:val="center"/>
          </w:tcPr>
          <w:p w14:paraId="4222A616">
            <w:pPr>
              <w:widowControl/>
              <w:jc w:val="left"/>
              <w:rPr>
                <w:rFonts w:ascii="宋体" w:hAnsi="宋体" w:cs="宋体"/>
                <w:kern w:val="0"/>
                <w:sz w:val="18"/>
                <w:szCs w:val="18"/>
              </w:rPr>
            </w:pPr>
            <w:r>
              <w:rPr>
                <w:rFonts w:hint="eastAsia" w:ascii="宋体" w:hAnsi="宋体" w:cs="宋体"/>
                <w:kern w:val="0"/>
                <w:sz w:val="18"/>
                <w:szCs w:val="18"/>
              </w:rPr>
              <w:t>Z＜300</w:t>
            </w:r>
          </w:p>
        </w:tc>
      </w:tr>
      <w:tr w14:paraId="02795D5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CF23722">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384" w:type="dxa"/>
            <w:tcBorders>
              <w:top w:val="nil"/>
              <w:left w:val="nil"/>
              <w:bottom w:val="single" w:color="auto" w:sz="4" w:space="0"/>
              <w:right w:val="single" w:color="auto" w:sz="4" w:space="0"/>
            </w:tcBorders>
            <w:vAlign w:val="center"/>
          </w:tcPr>
          <w:p w14:paraId="0981AB80">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43EA22C7">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2D43AA5A">
            <w:pPr>
              <w:widowControl/>
              <w:jc w:val="left"/>
              <w:rPr>
                <w:rFonts w:ascii="宋体" w:hAnsi="宋体" w:cs="宋体"/>
                <w:kern w:val="0"/>
                <w:sz w:val="18"/>
                <w:szCs w:val="18"/>
              </w:rPr>
            </w:pPr>
            <w:r>
              <w:rPr>
                <w:rFonts w:hint="eastAsia" w:ascii="宋体" w:hAnsi="宋体" w:cs="宋体"/>
                <w:kern w:val="0"/>
                <w:sz w:val="18"/>
                <w:szCs w:val="18"/>
              </w:rPr>
              <w:t>20≤X＜200</w:t>
            </w:r>
          </w:p>
        </w:tc>
        <w:tc>
          <w:tcPr>
            <w:tcW w:w="1440" w:type="dxa"/>
            <w:tcBorders>
              <w:top w:val="nil"/>
              <w:left w:val="nil"/>
              <w:bottom w:val="single" w:color="auto" w:sz="4" w:space="0"/>
              <w:right w:val="single" w:color="auto" w:sz="4" w:space="0"/>
            </w:tcBorders>
            <w:vAlign w:val="center"/>
          </w:tcPr>
          <w:p w14:paraId="70F8963A">
            <w:pPr>
              <w:widowControl/>
              <w:jc w:val="left"/>
              <w:rPr>
                <w:rFonts w:ascii="宋体" w:hAnsi="宋体" w:cs="宋体"/>
                <w:kern w:val="0"/>
                <w:sz w:val="18"/>
                <w:szCs w:val="18"/>
              </w:rPr>
            </w:pPr>
            <w:r>
              <w:rPr>
                <w:rFonts w:hint="eastAsia" w:ascii="宋体" w:hAnsi="宋体" w:cs="宋体"/>
                <w:kern w:val="0"/>
                <w:sz w:val="18"/>
                <w:szCs w:val="18"/>
              </w:rPr>
              <w:t>5≤X＜20</w:t>
            </w:r>
          </w:p>
        </w:tc>
        <w:tc>
          <w:tcPr>
            <w:tcW w:w="925" w:type="dxa"/>
            <w:tcBorders>
              <w:top w:val="nil"/>
              <w:left w:val="nil"/>
              <w:bottom w:val="single" w:color="auto" w:sz="4" w:space="0"/>
              <w:right w:val="single" w:color="auto" w:sz="4" w:space="0"/>
            </w:tcBorders>
            <w:vAlign w:val="center"/>
          </w:tcPr>
          <w:p w14:paraId="1FADA686">
            <w:pPr>
              <w:widowControl/>
              <w:jc w:val="left"/>
              <w:rPr>
                <w:rFonts w:ascii="宋体" w:hAnsi="宋体" w:cs="宋体"/>
                <w:kern w:val="0"/>
                <w:sz w:val="18"/>
                <w:szCs w:val="18"/>
              </w:rPr>
            </w:pPr>
            <w:r>
              <w:rPr>
                <w:rFonts w:hint="eastAsia" w:ascii="宋体" w:hAnsi="宋体" w:cs="宋体"/>
                <w:kern w:val="0"/>
                <w:sz w:val="18"/>
                <w:szCs w:val="18"/>
              </w:rPr>
              <w:t>X＜5</w:t>
            </w:r>
          </w:p>
        </w:tc>
      </w:tr>
      <w:tr w14:paraId="5F41B36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2DC671D">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5D975E06">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E640447">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1EA012B0">
            <w:pPr>
              <w:widowControl/>
              <w:jc w:val="left"/>
              <w:rPr>
                <w:rFonts w:ascii="宋体" w:hAnsi="宋体" w:cs="宋体"/>
                <w:kern w:val="0"/>
                <w:sz w:val="18"/>
                <w:szCs w:val="18"/>
              </w:rPr>
            </w:pPr>
            <w:r>
              <w:rPr>
                <w:rFonts w:hint="eastAsia" w:ascii="宋体" w:hAnsi="宋体" w:cs="宋体"/>
                <w:kern w:val="0"/>
                <w:sz w:val="18"/>
                <w:szCs w:val="18"/>
              </w:rPr>
              <w:t>5000≤Y＜40000</w:t>
            </w:r>
          </w:p>
        </w:tc>
        <w:tc>
          <w:tcPr>
            <w:tcW w:w="1440" w:type="dxa"/>
            <w:tcBorders>
              <w:top w:val="nil"/>
              <w:left w:val="nil"/>
              <w:bottom w:val="single" w:color="auto" w:sz="4" w:space="0"/>
              <w:right w:val="single" w:color="auto" w:sz="4" w:space="0"/>
            </w:tcBorders>
            <w:vAlign w:val="center"/>
          </w:tcPr>
          <w:p w14:paraId="3B0AF02A">
            <w:pPr>
              <w:widowControl/>
              <w:jc w:val="left"/>
              <w:rPr>
                <w:rFonts w:ascii="宋体" w:hAnsi="宋体" w:cs="宋体"/>
                <w:kern w:val="0"/>
                <w:sz w:val="18"/>
                <w:szCs w:val="18"/>
              </w:rPr>
            </w:pPr>
            <w:r>
              <w:rPr>
                <w:rFonts w:hint="eastAsia" w:ascii="宋体" w:hAnsi="宋体" w:cs="宋体"/>
                <w:kern w:val="0"/>
                <w:sz w:val="18"/>
                <w:szCs w:val="18"/>
              </w:rPr>
              <w:t>1000≤Y＜5000</w:t>
            </w:r>
          </w:p>
        </w:tc>
        <w:tc>
          <w:tcPr>
            <w:tcW w:w="925" w:type="dxa"/>
            <w:tcBorders>
              <w:top w:val="nil"/>
              <w:left w:val="nil"/>
              <w:bottom w:val="single" w:color="auto" w:sz="4" w:space="0"/>
              <w:right w:val="single" w:color="auto" w:sz="4" w:space="0"/>
            </w:tcBorders>
            <w:vAlign w:val="center"/>
          </w:tcPr>
          <w:p w14:paraId="383934BA">
            <w:pPr>
              <w:widowControl/>
              <w:jc w:val="left"/>
              <w:rPr>
                <w:rFonts w:ascii="宋体" w:hAnsi="宋体" w:cs="宋体"/>
                <w:kern w:val="0"/>
                <w:sz w:val="18"/>
                <w:szCs w:val="18"/>
              </w:rPr>
            </w:pPr>
            <w:r>
              <w:rPr>
                <w:rFonts w:hint="eastAsia" w:ascii="宋体" w:hAnsi="宋体" w:cs="宋体"/>
                <w:kern w:val="0"/>
                <w:sz w:val="18"/>
                <w:szCs w:val="18"/>
              </w:rPr>
              <w:t>Y＜1000</w:t>
            </w:r>
          </w:p>
        </w:tc>
      </w:tr>
      <w:tr w14:paraId="5C83012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DBB0553">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384" w:type="dxa"/>
            <w:tcBorders>
              <w:top w:val="nil"/>
              <w:left w:val="nil"/>
              <w:bottom w:val="single" w:color="auto" w:sz="4" w:space="0"/>
              <w:right w:val="single" w:color="auto" w:sz="4" w:space="0"/>
            </w:tcBorders>
            <w:vAlign w:val="center"/>
          </w:tcPr>
          <w:p w14:paraId="3D4FF93B">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69F90B5C">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5C110B0B">
            <w:pPr>
              <w:widowControl/>
              <w:jc w:val="left"/>
              <w:rPr>
                <w:rFonts w:ascii="宋体" w:hAnsi="宋体" w:cs="宋体"/>
                <w:kern w:val="0"/>
                <w:sz w:val="18"/>
                <w:szCs w:val="18"/>
              </w:rPr>
            </w:pPr>
            <w:r>
              <w:rPr>
                <w:rFonts w:hint="eastAsia" w:ascii="宋体" w:hAnsi="宋体" w:cs="宋体"/>
                <w:kern w:val="0"/>
                <w:sz w:val="18"/>
                <w:szCs w:val="18"/>
              </w:rPr>
              <w:t>50≤X＜300</w:t>
            </w:r>
          </w:p>
        </w:tc>
        <w:tc>
          <w:tcPr>
            <w:tcW w:w="1440" w:type="dxa"/>
            <w:tcBorders>
              <w:top w:val="nil"/>
              <w:left w:val="nil"/>
              <w:bottom w:val="single" w:color="auto" w:sz="4" w:space="0"/>
              <w:right w:val="single" w:color="auto" w:sz="4" w:space="0"/>
            </w:tcBorders>
            <w:vAlign w:val="center"/>
          </w:tcPr>
          <w:p w14:paraId="0716D1D8">
            <w:pPr>
              <w:widowControl/>
              <w:jc w:val="left"/>
              <w:rPr>
                <w:rFonts w:ascii="宋体" w:hAnsi="宋体" w:cs="宋体"/>
                <w:kern w:val="0"/>
                <w:sz w:val="18"/>
                <w:szCs w:val="18"/>
              </w:rPr>
            </w:pPr>
            <w:r>
              <w:rPr>
                <w:rFonts w:hint="eastAsia" w:ascii="宋体" w:hAnsi="宋体" w:cs="宋体"/>
                <w:kern w:val="0"/>
                <w:sz w:val="18"/>
                <w:szCs w:val="18"/>
              </w:rPr>
              <w:t>10≤X＜50</w:t>
            </w:r>
          </w:p>
        </w:tc>
        <w:tc>
          <w:tcPr>
            <w:tcW w:w="925" w:type="dxa"/>
            <w:tcBorders>
              <w:top w:val="nil"/>
              <w:left w:val="nil"/>
              <w:bottom w:val="single" w:color="auto" w:sz="4" w:space="0"/>
              <w:right w:val="single" w:color="auto" w:sz="4" w:space="0"/>
            </w:tcBorders>
            <w:vAlign w:val="center"/>
          </w:tcPr>
          <w:p w14:paraId="6092C93C">
            <w:pPr>
              <w:widowControl/>
              <w:jc w:val="left"/>
              <w:rPr>
                <w:rFonts w:ascii="宋体" w:hAnsi="宋体" w:cs="宋体"/>
                <w:kern w:val="0"/>
                <w:sz w:val="18"/>
                <w:szCs w:val="18"/>
              </w:rPr>
            </w:pPr>
            <w:r>
              <w:rPr>
                <w:rFonts w:hint="eastAsia" w:ascii="宋体" w:hAnsi="宋体" w:cs="宋体"/>
                <w:kern w:val="0"/>
                <w:sz w:val="18"/>
                <w:szCs w:val="18"/>
              </w:rPr>
              <w:t>X＜10</w:t>
            </w:r>
          </w:p>
        </w:tc>
      </w:tr>
      <w:tr w14:paraId="3BBEB84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CA1F78E">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03E3E17B">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45C90AD">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0043285B">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14:paraId="5FE7FAE1">
            <w:pPr>
              <w:widowControl/>
              <w:jc w:val="left"/>
              <w:rPr>
                <w:rFonts w:ascii="宋体" w:hAnsi="宋体" w:cs="宋体"/>
                <w:kern w:val="0"/>
                <w:sz w:val="18"/>
                <w:szCs w:val="18"/>
              </w:rPr>
            </w:pPr>
            <w:r>
              <w:rPr>
                <w:rFonts w:hint="eastAsia" w:ascii="宋体" w:hAnsi="宋体" w:cs="宋体"/>
                <w:kern w:val="0"/>
                <w:sz w:val="18"/>
                <w:szCs w:val="18"/>
              </w:rPr>
              <w:t>100≤Y＜500</w:t>
            </w:r>
          </w:p>
        </w:tc>
        <w:tc>
          <w:tcPr>
            <w:tcW w:w="925" w:type="dxa"/>
            <w:tcBorders>
              <w:top w:val="nil"/>
              <w:left w:val="nil"/>
              <w:bottom w:val="single" w:color="auto" w:sz="4" w:space="0"/>
              <w:right w:val="single" w:color="auto" w:sz="4" w:space="0"/>
            </w:tcBorders>
            <w:vAlign w:val="center"/>
          </w:tcPr>
          <w:p w14:paraId="67C62B20">
            <w:pPr>
              <w:widowControl/>
              <w:jc w:val="left"/>
              <w:rPr>
                <w:rFonts w:ascii="宋体" w:hAnsi="宋体" w:cs="宋体"/>
                <w:kern w:val="0"/>
                <w:sz w:val="18"/>
                <w:szCs w:val="18"/>
              </w:rPr>
            </w:pPr>
            <w:r>
              <w:rPr>
                <w:rFonts w:hint="eastAsia" w:ascii="宋体" w:hAnsi="宋体" w:cs="宋体"/>
                <w:kern w:val="0"/>
                <w:sz w:val="18"/>
                <w:szCs w:val="18"/>
              </w:rPr>
              <w:t>Y＜100</w:t>
            </w:r>
          </w:p>
        </w:tc>
      </w:tr>
      <w:tr w14:paraId="0534555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AE8F541">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384" w:type="dxa"/>
            <w:tcBorders>
              <w:top w:val="nil"/>
              <w:left w:val="nil"/>
              <w:bottom w:val="single" w:color="auto" w:sz="4" w:space="0"/>
              <w:right w:val="single" w:color="auto" w:sz="4" w:space="0"/>
            </w:tcBorders>
            <w:vAlign w:val="center"/>
          </w:tcPr>
          <w:p w14:paraId="422C7928">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7C1F72E0">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3D276D31">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52530E7A">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14:paraId="05A58C82">
            <w:pPr>
              <w:widowControl/>
              <w:jc w:val="left"/>
              <w:rPr>
                <w:rFonts w:ascii="宋体" w:hAnsi="宋体" w:cs="宋体"/>
                <w:kern w:val="0"/>
                <w:sz w:val="18"/>
                <w:szCs w:val="18"/>
              </w:rPr>
            </w:pPr>
            <w:r>
              <w:rPr>
                <w:rFonts w:hint="eastAsia" w:ascii="宋体" w:hAnsi="宋体" w:cs="宋体"/>
                <w:kern w:val="0"/>
                <w:sz w:val="18"/>
                <w:szCs w:val="18"/>
              </w:rPr>
              <w:t>X＜20</w:t>
            </w:r>
          </w:p>
        </w:tc>
      </w:tr>
      <w:tr w14:paraId="7C04CF7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F2B7F0E">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5E50BEE3">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6B609D38">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3570803">
            <w:pPr>
              <w:widowControl/>
              <w:jc w:val="left"/>
              <w:rPr>
                <w:rFonts w:ascii="宋体" w:hAnsi="宋体" w:cs="宋体"/>
                <w:kern w:val="0"/>
                <w:sz w:val="18"/>
                <w:szCs w:val="18"/>
              </w:rPr>
            </w:pPr>
            <w:r>
              <w:rPr>
                <w:rFonts w:hint="eastAsia" w:ascii="宋体" w:hAnsi="宋体" w:cs="宋体"/>
                <w:kern w:val="0"/>
                <w:sz w:val="18"/>
                <w:szCs w:val="18"/>
              </w:rPr>
              <w:t>3000≤Y＜30000</w:t>
            </w:r>
          </w:p>
        </w:tc>
        <w:tc>
          <w:tcPr>
            <w:tcW w:w="1440" w:type="dxa"/>
            <w:tcBorders>
              <w:top w:val="nil"/>
              <w:left w:val="nil"/>
              <w:bottom w:val="single" w:color="auto" w:sz="4" w:space="0"/>
              <w:right w:val="single" w:color="auto" w:sz="4" w:space="0"/>
            </w:tcBorders>
            <w:vAlign w:val="center"/>
          </w:tcPr>
          <w:p w14:paraId="4311575D">
            <w:pPr>
              <w:widowControl/>
              <w:jc w:val="left"/>
              <w:rPr>
                <w:rFonts w:ascii="宋体" w:hAnsi="宋体" w:cs="宋体"/>
                <w:kern w:val="0"/>
                <w:sz w:val="18"/>
                <w:szCs w:val="18"/>
              </w:rPr>
            </w:pPr>
            <w:r>
              <w:rPr>
                <w:rFonts w:hint="eastAsia" w:ascii="宋体" w:hAnsi="宋体" w:cs="宋体"/>
                <w:kern w:val="0"/>
                <w:sz w:val="18"/>
                <w:szCs w:val="18"/>
              </w:rPr>
              <w:t>200≤Y＜3000</w:t>
            </w:r>
          </w:p>
        </w:tc>
        <w:tc>
          <w:tcPr>
            <w:tcW w:w="925" w:type="dxa"/>
            <w:tcBorders>
              <w:top w:val="nil"/>
              <w:left w:val="nil"/>
              <w:bottom w:val="single" w:color="auto" w:sz="4" w:space="0"/>
              <w:right w:val="single" w:color="auto" w:sz="4" w:space="0"/>
            </w:tcBorders>
            <w:vAlign w:val="center"/>
          </w:tcPr>
          <w:p w14:paraId="0FD763AB">
            <w:pPr>
              <w:widowControl/>
              <w:jc w:val="left"/>
              <w:rPr>
                <w:rFonts w:ascii="宋体" w:hAnsi="宋体" w:cs="宋体"/>
                <w:kern w:val="0"/>
                <w:sz w:val="18"/>
                <w:szCs w:val="18"/>
              </w:rPr>
            </w:pPr>
            <w:r>
              <w:rPr>
                <w:rFonts w:hint="eastAsia" w:ascii="宋体" w:hAnsi="宋体" w:cs="宋体"/>
                <w:kern w:val="0"/>
                <w:sz w:val="18"/>
                <w:szCs w:val="18"/>
              </w:rPr>
              <w:t>Y＜200</w:t>
            </w:r>
          </w:p>
        </w:tc>
      </w:tr>
      <w:tr w14:paraId="44E4D87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0C61993">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384" w:type="dxa"/>
            <w:tcBorders>
              <w:top w:val="nil"/>
              <w:left w:val="nil"/>
              <w:bottom w:val="single" w:color="auto" w:sz="4" w:space="0"/>
              <w:right w:val="single" w:color="auto" w:sz="4" w:space="0"/>
            </w:tcBorders>
            <w:vAlign w:val="center"/>
          </w:tcPr>
          <w:p w14:paraId="2698C7E2">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6436C902">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5F2CCEDB">
            <w:pPr>
              <w:widowControl/>
              <w:jc w:val="left"/>
              <w:rPr>
                <w:rFonts w:ascii="宋体" w:hAnsi="宋体" w:cs="宋体"/>
                <w:kern w:val="0"/>
                <w:sz w:val="18"/>
                <w:szCs w:val="18"/>
              </w:rPr>
            </w:pPr>
            <w:r>
              <w:rPr>
                <w:rFonts w:hint="eastAsia" w:ascii="宋体" w:hAnsi="宋体" w:cs="宋体"/>
                <w:kern w:val="0"/>
                <w:sz w:val="18"/>
                <w:szCs w:val="18"/>
              </w:rPr>
              <w:t>100≤X＜200</w:t>
            </w:r>
          </w:p>
        </w:tc>
        <w:tc>
          <w:tcPr>
            <w:tcW w:w="1440" w:type="dxa"/>
            <w:tcBorders>
              <w:top w:val="nil"/>
              <w:left w:val="nil"/>
              <w:bottom w:val="single" w:color="auto" w:sz="4" w:space="0"/>
              <w:right w:val="single" w:color="auto" w:sz="4" w:space="0"/>
            </w:tcBorders>
            <w:vAlign w:val="center"/>
          </w:tcPr>
          <w:p w14:paraId="3FCC3CF2">
            <w:pPr>
              <w:widowControl/>
              <w:jc w:val="left"/>
              <w:rPr>
                <w:rFonts w:ascii="宋体" w:hAnsi="宋体" w:cs="宋体"/>
                <w:kern w:val="0"/>
                <w:sz w:val="18"/>
                <w:szCs w:val="18"/>
              </w:rPr>
            </w:pPr>
            <w:r>
              <w:rPr>
                <w:rFonts w:hint="eastAsia" w:ascii="宋体" w:hAnsi="宋体" w:cs="宋体"/>
                <w:kern w:val="0"/>
                <w:sz w:val="18"/>
                <w:szCs w:val="18"/>
              </w:rPr>
              <w:t>20≤X＜100</w:t>
            </w:r>
          </w:p>
        </w:tc>
        <w:tc>
          <w:tcPr>
            <w:tcW w:w="925" w:type="dxa"/>
            <w:tcBorders>
              <w:top w:val="nil"/>
              <w:left w:val="nil"/>
              <w:bottom w:val="single" w:color="auto" w:sz="4" w:space="0"/>
              <w:right w:val="single" w:color="auto" w:sz="4" w:space="0"/>
            </w:tcBorders>
            <w:vAlign w:val="center"/>
          </w:tcPr>
          <w:p w14:paraId="3BB6D2D3">
            <w:pPr>
              <w:widowControl/>
              <w:jc w:val="left"/>
              <w:rPr>
                <w:rFonts w:ascii="宋体" w:hAnsi="宋体" w:cs="宋体"/>
                <w:kern w:val="0"/>
                <w:sz w:val="18"/>
                <w:szCs w:val="18"/>
              </w:rPr>
            </w:pPr>
            <w:r>
              <w:rPr>
                <w:rFonts w:hint="eastAsia" w:ascii="宋体" w:hAnsi="宋体" w:cs="宋体"/>
                <w:kern w:val="0"/>
                <w:sz w:val="18"/>
                <w:szCs w:val="18"/>
              </w:rPr>
              <w:t>X＜20</w:t>
            </w:r>
          </w:p>
        </w:tc>
      </w:tr>
      <w:tr w14:paraId="5A2F105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E647F78">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3CD8ADF1">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018D1E9B">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075E9D6A">
            <w:pPr>
              <w:widowControl/>
              <w:jc w:val="left"/>
              <w:rPr>
                <w:rFonts w:ascii="宋体" w:hAnsi="宋体" w:cs="宋体"/>
                <w:kern w:val="0"/>
                <w:sz w:val="18"/>
                <w:szCs w:val="18"/>
              </w:rPr>
            </w:pPr>
            <w:r>
              <w:rPr>
                <w:rFonts w:hint="eastAsia" w:ascii="宋体" w:hAnsi="宋体" w:cs="宋体"/>
                <w:kern w:val="0"/>
                <w:sz w:val="18"/>
                <w:szCs w:val="18"/>
              </w:rPr>
              <w:t>1000≤Y＜30000</w:t>
            </w:r>
          </w:p>
        </w:tc>
        <w:tc>
          <w:tcPr>
            <w:tcW w:w="1440" w:type="dxa"/>
            <w:tcBorders>
              <w:top w:val="nil"/>
              <w:left w:val="nil"/>
              <w:bottom w:val="single" w:color="auto" w:sz="4" w:space="0"/>
              <w:right w:val="single" w:color="auto" w:sz="4" w:space="0"/>
            </w:tcBorders>
            <w:vAlign w:val="center"/>
          </w:tcPr>
          <w:p w14:paraId="49570B8C">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14:paraId="5499EB9C">
            <w:pPr>
              <w:widowControl/>
              <w:jc w:val="left"/>
              <w:rPr>
                <w:rFonts w:ascii="宋体" w:hAnsi="宋体" w:cs="宋体"/>
                <w:kern w:val="0"/>
                <w:sz w:val="18"/>
                <w:szCs w:val="18"/>
              </w:rPr>
            </w:pPr>
            <w:r>
              <w:rPr>
                <w:rFonts w:hint="eastAsia" w:ascii="宋体" w:hAnsi="宋体" w:cs="宋体"/>
                <w:kern w:val="0"/>
                <w:sz w:val="18"/>
                <w:szCs w:val="18"/>
              </w:rPr>
              <w:t>Y＜100</w:t>
            </w:r>
          </w:p>
        </w:tc>
      </w:tr>
      <w:tr w14:paraId="0EB53DD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AE30B9D">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384" w:type="dxa"/>
            <w:tcBorders>
              <w:top w:val="nil"/>
              <w:left w:val="nil"/>
              <w:bottom w:val="single" w:color="auto" w:sz="4" w:space="0"/>
              <w:right w:val="single" w:color="auto" w:sz="4" w:space="0"/>
            </w:tcBorders>
            <w:vAlign w:val="center"/>
          </w:tcPr>
          <w:p w14:paraId="3628D703">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65C9AD19">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2A0F96DA">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0EA2C6F0">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14:paraId="6BE978C2">
            <w:pPr>
              <w:widowControl/>
              <w:jc w:val="left"/>
              <w:rPr>
                <w:rFonts w:ascii="宋体" w:hAnsi="宋体" w:cs="宋体"/>
                <w:kern w:val="0"/>
                <w:sz w:val="18"/>
                <w:szCs w:val="18"/>
              </w:rPr>
            </w:pPr>
            <w:r>
              <w:rPr>
                <w:rFonts w:hint="eastAsia" w:ascii="宋体" w:hAnsi="宋体" w:cs="宋体"/>
                <w:kern w:val="0"/>
                <w:sz w:val="18"/>
                <w:szCs w:val="18"/>
              </w:rPr>
              <w:t>X＜20</w:t>
            </w:r>
          </w:p>
        </w:tc>
      </w:tr>
      <w:tr w14:paraId="527B263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7EC88AD">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6DB742D1">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A94FFCF">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7D88DB43">
            <w:pPr>
              <w:widowControl/>
              <w:jc w:val="left"/>
              <w:rPr>
                <w:rFonts w:ascii="宋体" w:hAnsi="宋体" w:cs="宋体"/>
                <w:kern w:val="0"/>
                <w:sz w:val="18"/>
                <w:szCs w:val="18"/>
              </w:rPr>
            </w:pPr>
            <w:r>
              <w:rPr>
                <w:rFonts w:hint="eastAsia" w:ascii="宋体" w:hAnsi="宋体" w:cs="宋体"/>
                <w:kern w:val="0"/>
                <w:sz w:val="18"/>
                <w:szCs w:val="18"/>
              </w:rPr>
              <w:t>2000≤Y＜30000</w:t>
            </w:r>
          </w:p>
        </w:tc>
        <w:tc>
          <w:tcPr>
            <w:tcW w:w="1440" w:type="dxa"/>
            <w:tcBorders>
              <w:top w:val="nil"/>
              <w:left w:val="nil"/>
              <w:bottom w:val="single" w:color="auto" w:sz="4" w:space="0"/>
              <w:right w:val="single" w:color="auto" w:sz="4" w:space="0"/>
            </w:tcBorders>
            <w:vAlign w:val="center"/>
          </w:tcPr>
          <w:p w14:paraId="3A44A509">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14:paraId="325AA2A0">
            <w:pPr>
              <w:widowControl/>
              <w:jc w:val="left"/>
              <w:rPr>
                <w:rFonts w:ascii="宋体" w:hAnsi="宋体" w:cs="宋体"/>
                <w:kern w:val="0"/>
                <w:sz w:val="18"/>
                <w:szCs w:val="18"/>
              </w:rPr>
            </w:pPr>
            <w:r>
              <w:rPr>
                <w:rFonts w:hint="eastAsia" w:ascii="宋体" w:hAnsi="宋体" w:cs="宋体"/>
                <w:kern w:val="0"/>
                <w:sz w:val="18"/>
                <w:szCs w:val="18"/>
              </w:rPr>
              <w:t>Y＜100</w:t>
            </w:r>
          </w:p>
        </w:tc>
      </w:tr>
      <w:tr w14:paraId="70EA33B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D1A5282">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384" w:type="dxa"/>
            <w:tcBorders>
              <w:top w:val="nil"/>
              <w:left w:val="nil"/>
              <w:bottom w:val="single" w:color="auto" w:sz="4" w:space="0"/>
              <w:right w:val="single" w:color="auto" w:sz="4" w:space="0"/>
            </w:tcBorders>
            <w:vAlign w:val="center"/>
          </w:tcPr>
          <w:p w14:paraId="543455B9">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242BE1DE">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1582402C">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4E37219E">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6BB1C53A">
            <w:pPr>
              <w:widowControl/>
              <w:jc w:val="left"/>
              <w:rPr>
                <w:rFonts w:ascii="宋体" w:hAnsi="宋体" w:cs="宋体"/>
                <w:kern w:val="0"/>
                <w:sz w:val="18"/>
                <w:szCs w:val="18"/>
              </w:rPr>
            </w:pPr>
            <w:r>
              <w:rPr>
                <w:rFonts w:hint="eastAsia" w:ascii="宋体" w:hAnsi="宋体" w:cs="宋体"/>
                <w:kern w:val="0"/>
                <w:sz w:val="18"/>
                <w:szCs w:val="18"/>
              </w:rPr>
              <w:t>X＜10</w:t>
            </w:r>
          </w:p>
        </w:tc>
      </w:tr>
      <w:tr w14:paraId="0EBEA5D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B7C4CAE">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2C079798">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1FB1640A">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E2D7D34">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14:paraId="747A116C">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14:paraId="3BEDC22E">
            <w:pPr>
              <w:widowControl/>
              <w:jc w:val="left"/>
              <w:rPr>
                <w:rFonts w:ascii="宋体" w:hAnsi="宋体" w:cs="宋体"/>
                <w:kern w:val="0"/>
                <w:sz w:val="18"/>
                <w:szCs w:val="18"/>
              </w:rPr>
            </w:pPr>
            <w:r>
              <w:rPr>
                <w:rFonts w:hint="eastAsia" w:ascii="宋体" w:hAnsi="宋体" w:cs="宋体"/>
                <w:kern w:val="0"/>
                <w:sz w:val="18"/>
                <w:szCs w:val="18"/>
              </w:rPr>
              <w:t>Y＜100</w:t>
            </w:r>
          </w:p>
        </w:tc>
      </w:tr>
      <w:tr w14:paraId="2A3CCDF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27B0E74">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384" w:type="dxa"/>
            <w:tcBorders>
              <w:top w:val="nil"/>
              <w:left w:val="nil"/>
              <w:bottom w:val="single" w:color="auto" w:sz="4" w:space="0"/>
              <w:right w:val="single" w:color="auto" w:sz="4" w:space="0"/>
            </w:tcBorders>
            <w:vAlign w:val="center"/>
          </w:tcPr>
          <w:p w14:paraId="1A1E1B93">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7860B69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6981B5F7">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7E7B4AC9">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29CC7923">
            <w:pPr>
              <w:widowControl/>
              <w:jc w:val="left"/>
              <w:rPr>
                <w:rFonts w:ascii="宋体" w:hAnsi="宋体" w:cs="宋体"/>
                <w:kern w:val="0"/>
                <w:sz w:val="18"/>
                <w:szCs w:val="18"/>
              </w:rPr>
            </w:pPr>
            <w:r>
              <w:rPr>
                <w:rFonts w:hint="eastAsia" w:ascii="宋体" w:hAnsi="宋体" w:cs="宋体"/>
                <w:kern w:val="0"/>
                <w:sz w:val="18"/>
                <w:szCs w:val="18"/>
              </w:rPr>
              <w:t>X＜10</w:t>
            </w:r>
          </w:p>
        </w:tc>
      </w:tr>
      <w:tr w14:paraId="492F398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79381BF">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5C57A775">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3AF02B0E">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2C6BD625">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14:paraId="5B3A7743">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14:paraId="555F49E7">
            <w:pPr>
              <w:widowControl/>
              <w:jc w:val="left"/>
              <w:rPr>
                <w:rFonts w:ascii="宋体" w:hAnsi="宋体" w:cs="宋体"/>
                <w:kern w:val="0"/>
                <w:sz w:val="18"/>
                <w:szCs w:val="18"/>
              </w:rPr>
            </w:pPr>
            <w:r>
              <w:rPr>
                <w:rFonts w:hint="eastAsia" w:ascii="宋体" w:hAnsi="宋体" w:cs="宋体"/>
                <w:kern w:val="0"/>
                <w:sz w:val="18"/>
                <w:szCs w:val="18"/>
              </w:rPr>
              <w:t>Y＜100</w:t>
            </w:r>
          </w:p>
        </w:tc>
      </w:tr>
      <w:tr w14:paraId="155ACA7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B347DDE">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384" w:type="dxa"/>
            <w:tcBorders>
              <w:top w:val="nil"/>
              <w:left w:val="nil"/>
              <w:bottom w:val="single" w:color="auto" w:sz="4" w:space="0"/>
              <w:right w:val="single" w:color="auto" w:sz="4" w:space="0"/>
            </w:tcBorders>
            <w:vAlign w:val="center"/>
          </w:tcPr>
          <w:p w14:paraId="547651F1">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0E28121A">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42F832F6">
            <w:pPr>
              <w:widowControl/>
              <w:jc w:val="left"/>
              <w:rPr>
                <w:rFonts w:ascii="宋体" w:hAnsi="宋体" w:cs="宋体"/>
                <w:kern w:val="0"/>
                <w:sz w:val="18"/>
                <w:szCs w:val="18"/>
              </w:rPr>
            </w:pPr>
            <w:r>
              <w:rPr>
                <w:rFonts w:hint="eastAsia" w:ascii="宋体" w:hAnsi="宋体" w:cs="宋体"/>
                <w:kern w:val="0"/>
                <w:sz w:val="18"/>
                <w:szCs w:val="18"/>
              </w:rPr>
              <w:t>100≤X＜2000</w:t>
            </w:r>
          </w:p>
        </w:tc>
        <w:tc>
          <w:tcPr>
            <w:tcW w:w="1440" w:type="dxa"/>
            <w:tcBorders>
              <w:top w:val="nil"/>
              <w:left w:val="nil"/>
              <w:bottom w:val="single" w:color="auto" w:sz="4" w:space="0"/>
              <w:right w:val="single" w:color="auto" w:sz="4" w:space="0"/>
            </w:tcBorders>
            <w:vAlign w:val="center"/>
          </w:tcPr>
          <w:p w14:paraId="3ED4E852">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1D8DB248">
            <w:pPr>
              <w:widowControl/>
              <w:jc w:val="left"/>
              <w:rPr>
                <w:rFonts w:ascii="宋体" w:hAnsi="宋体" w:cs="宋体"/>
                <w:kern w:val="0"/>
                <w:sz w:val="18"/>
                <w:szCs w:val="18"/>
              </w:rPr>
            </w:pPr>
            <w:r>
              <w:rPr>
                <w:rFonts w:hint="eastAsia" w:ascii="宋体" w:hAnsi="宋体" w:cs="宋体"/>
                <w:kern w:val="0"/>
                <w:sz w:val="18"/>
                <w:szCs w:val="18"/>
              </w:rPr>
              <w:t>X＜10</w:t>
            </w:r>
          </w:p>
        </w:tc>
      </w:tr>
      <w:tr w14:paraId="2499C62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8D3A2AD">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609CB619">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4A892A58">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1DA40630">
            <w:pPr>
              <w:widowControl/>
              <w:jc w:val="left"/>
              <w:rPr>
                <w:rFonts w:ascii="宋体" w:hAnsi="宋体" w:cs="宋体"/>
                <w:kern w:val="0"/>
                <w:sz w:val="18"/>
                <w:szCs w:val="18"/>
              </w:rPr>
            </w:pPr>
            <w:r>
              <w:rPr>
                <w:rFonts w:hint="eastAsia" w:ascii="宋体" w:hAnsi="宋体" w:cs="宋体"/>
                <w:kern w:val="0"/>
                <w:sz w:val="18"/>
                <w:szCs w:val="18"/>
              </w:rPr>
              <w:t>1000≤Y＜100000</w:t>
            </w:r>
          </w:p>
        </w:tc>
        <w:tc>
          <w:tcPr>
            <w:tcW w:w="1440" w:type="dxa"/>
            <w:tcBorders>
              <w:top w:val="nil"/>
              <w:left w:val="nil"/>
              <w:bottom w:val="single" w:color="auto" w:sz="4" w:space="0"/>
              <w:right w:val="single" w:color="auto" w:sz="4" w:space="0"/>
            </w:tcBorders>
            <w:vAlign w:val="center"/>
          </w:tcPr>
          <w:p w14:paraId="0F08BC2C">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14:paraId="2EA5BC6F">
            <w:pPr>
              <w:widowControl/>
              <w:jc w:val="left"/>
              <w:rPr>
                <w:rFonts w:ascii="宋体" w:hAnsi="宋体" w:cs="宋体"/>
                <w:kern w:val="0"/>
                <w:sz w:val="18"/>
                <w:szCs w:val="18"/>
              </w:rPr>
            </w:pPr>
            <w:r>
              <w:rPr>
                <w:rFonts w:hint="eastAsia" w:ascii="宋体" w:hAnsi="宋体" w:cs="宋体"/>
                <w:kern w:val="0"/>
                <w:sz w:val="18"/>
                <w:szCs w:val="18"/>
              </w:rPr>
              <w:t>Y＜100</w:t>
            </w:r>
          </w:p>
        </w:tc>
      </w:tr>
      <w:tr w14:paraId="3A87982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9C51252">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14:paraId="4E915B7E">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54FD625E">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6B586611">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53426089">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6F32FBF2">
            <w:pPr>
              <w:widowControl/>
              <w:jc w:val="left"/>
              <w:rPr>
                <w:rFonts w:ascii="宋体" w:hAnsi="宋体" w:cs="宋体"/>
                <w:kern w:val="0"/>
                <w:sz w:val="18"/>
                <w:szCs w:val="18"/>
              </w:rPr>
            </w:pPr>
            <w:r>
              <w:rPr>
                <w:rFonts w:hint="eastAsia" w:ascii="宋体" w:hAnsi="宋体" w:cs="宋体"/>
                <w:kern w:val="0"/>
                <w:sz w:val="18"/>
                <w:szCs w:val="18"/>
              </w:rPr>
              <w:t>X＜10</w:t>
            </w:r>
          </w:p>
        </w:tc>
      </w:tr>
      <w:tr w14:paraId="6156B71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D752845">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5F17556D">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E70E7A3">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0715C26C">
            <w:pPr>
              <w:widowControl/>
              <w:jc w:val="left"/>
              <w:rPr>
                <w:rFonts w:ascii="宋体" w:hAnsi="宋体" w:cs="宋体"/>
                <w:kern w:val="0"/>
                <w:sz w:val="18"/>
                <w:szCs w:val="18"/>
              </w:rPr>
            </w:pPr>
            <w:r>
              <w:rPr>
                <w:rFonts w:hint="eastAsia" w:ascii="宋体" w:hAnsi="宋体" w:cs="宋体"/>
                <w:kern w:val="0"/>
                <w:sz w:val="18"/>
                <w:szCs w:val="18"/>
              </w:rPr>
              <w:t>1000≤Y＜10000</w:t>
            </w:r>
          </w:p>
        </w:tc>
        <w:tc>
          <w:tcPr>
            <w:tcW w:w="1440" w:type="dxa"/>
            <w:tcBorders>
              <w:top w:val="nil"/>
              <w:left w:val="nil"/>
              <w:bottom w:val="single" w:color="auto" w:sz="4" w:space="0"/>
              <w:right w:val="single" w:color="auto" w:sz="4" w:space="0"/>
            </w:tcBorders>
            <w:vAlign w:val="center"/>
          </w:tcPr>
          <w:p w14:paraId="549CE122">
            <w:pPr>
              <w:widowControl/>
              <w:jc w:val="left"/>
              <w:rPr>
                <w:rFonts w:ascii="宋体" w:hAnsi="宋体" w:cs="宋体"/>
                <w:kern w:val="0"/>
                <w:sz w:val="18"/>
                <w:szCs w:val="18"/>
              </w:rPr>
            </w:pPr>
            <w:r>
              <w:rPr>
                <w:rFonts w:hint="eastAsia" w:ascii="宋体" w:hAnsi="宋体" w:cs="宋体"/>
                <w:kern w:val="0"/>
                <w:sz w:val="18"/>
                <w:szCs w:val="18"/>
              </w:rPr>
              <w:t>50≤Y＜1000</w:t>
            </w:r>
          </w:p>
        </w:tc>
        <w:tc>
          <w:tcPr>
            <w:tcW w:w="925" w:type="dxa"/>
            <w:tcBorders>
              <w:top w:val="nil"/>
              <w:left w:val="nil"/>
              <w:bottom w:val="single" w:color="auto" w:sz="4" w:space="0"/>
              <w:right w:val="single" w:color="auto" w:sz="4" w:space="0"/>
            </w:tcBorders>
            <w:vAlign w:val="center"/>
          </w:tcPr>
          <w:p w14:paraId="7340B128">
            <w:pPr>
              <w:widowControl/>
              <w:jc w:val="left"/>
              <w:rPr>
                <w:rFonts w:ascii="宋体" w:hAnsi="宋体" w:cs="宋体"/>
                <w:kern w:val="0"/>
                <w:sz w:val="18"/>
                <w:szCs w:val="18"/>
              </w:rPr>
            </w:pPr>
            <w:r>
              <w:rPr>
                <w:rFonts w:hint="eastAsia" w:ascii="宋体" w:hAnsi="宋体" w:cs="宋体"/>
                <w:kern w:val="0"/>
                <w:sz w:val="18"/>
                <w:szCs w:val="18"/>
              </w:rPr>
              <w:t>Y＜50</w:t>
            </w:r>
          </w:p>
        </w:tc>
      </w:tr>
      <w:tr w14:paraId="3D00C0F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F05FC78">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384" w:type="dxa"/>
            <w:tcBorders>
              <w:top w:val="nil"/>
              <w:left w:val="nil"/>
              <w:bottom w:val="single" w:color="auto" w:sz="4" w:space="0"/>
              <w:right w:val="single" w:color="auto" w:sz="4" w:space="0"/>
            </w:tcBorders>
            <w:vAlign w:val="center"/>
          </w:tcPr>
          <w:p w14:paraId="2CBDC8DE">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68B52FB3">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5BD18234">
            <w:pPr>
              <w:widowControl/>
              <w:jc w:val="left"/>
              <w:rPr>
                <w:rFonts w:ascii="宋体" w:hAnsi="宋体" w:cs="宋体"/>
                <w:kern w:val="0"/>
                <w:sz w:val="18"/>
                <w:szCs w:val="18"/>
              </w:rPr>
            </w:pPr>
            <w:r>
              <w:rPr>
                <w:rFonts w:hint="eastAsia" w:ascii="宋体" w:hAnsi="宋体" w:cs="宋体"/>
                <w:kern w:val="0"/>
                <w:sz w:val="18"/>
                <w:szCs w:val="18"/>
              </w:rPr>
              <w:t>1000≤Y＜200000</w:t>
            </w:r>
          </w:p>
        </w:tc>
        <w:tc>
          <w:tcPr>
            <w:tcW w:w="1440" w:type="dxa"/>
            <w:tcBorders>
              <w:top w:val="nil"/>
              <w:left w:val="nil"/>
              <w:bottom w:val="single" w:color="auto" w:sz="4" w:space="0"/>
              <w:right w:val="single" w:color="auto" w:sz="4" w:space="0"/>
            </w:tcBorders>
            <w:vAlign w:val="center"/>
          </w:tcPr>
          <w:p w14:paraId="379D9779">
            <w:pPr>
              <w:widowControl/>
              <w:jc w:val="left"/>
              <w:rPr>
                <w:rFonts w:ascii="宋体" w:hAnsi="宋体" w:cs="宋体"/>
                <w:kern w:val="0"/>
                <w:sz w:val="18"/>
                <w:szCs w:val="18"/>
              </w:rPr>
            </w:pPr>
            <w:r>
              <w:rPr>
                <w:rFonts w:hint="eastAsia" w:ascii="宋体" w:hAnsi="宋体" w:cs="宋体"/>
                <w:kern w:val="0"/>
                <w:sz w:val="18"/>
                <w:szCs w:val="18"/>
              </w:rPr>
              <w:t>100≤X＜1000</w:t>
            </w:r>
          </w:p>
        </w:tc>
        <w:tc>
          <w:tcPr>
            <w:tcW w:w="925" w:type="dxa"/>
            <w:tcBorders>
              <w:top w:val="nil"/>
              <w:left w:val="nil"/>
              <w:bottom w:val="single" w:color="auto" w:sz="4" w:space="0"/>
              <w:right w:val="single" w:color="auto" w:sz="4" w:space="0"/>
            </w:tcBorders>
            <w:vAlign w:val="center"/>
          </w:tcPr>
          <w:p w14:paraId="213E20F1">
            <w:pPr>
              <w:widowControl/>
              <w:jc w:val="left"/>
              <w:rPr>
                <w:rFonts w:ascii="宋体" w:hAnsi="宋体" w:cs="宋体"/>
                <w:kern w:val="0"/>
                <w:sz w:val="18"/>
                <w:szCs w:val="18"/>
              </w:rPr>
            </w:pPr>
            <w:r>
              <w:rPr>
                <w:rFonts w:hint="eastAsia" w:ascii="宋体" w:hAnsi="宋体" w:cs="宋体"/>
                <w:kern w:val="0"/>
                <w:sz w:val="18"/>
                <w:szCs w:val="18"/>
              </w:rPr>
              <w:t>X＜100</w:t>
            </w:r>
          </w:p>
        </w:tc>
      </w:tr>
      <w:tr w14:paraId="3746E67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E0C602A">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270AEEC0">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5AE8D2F9">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36E7A786">
            <w:pPr>
              <w:widowControl/>
              <w:jc w:val="left"/>
              <w:rPr>
                <w:rFonts w:ascii="宋体" w:hAnsi="宋体" w:cs="宋体"/>
                <w:kern w:val="0"/>
                <w:sz w:val="18"/>
                <w:szCs w:val="18"/>
              </w:rPr>
            </w:pPr>
            <w:r>
              <w:rPr>
                <w:rFonts w:hint="eastAsia" w:ascii="宋体" w:hAnsi="宋体" w:cs="宋体"/>
                <w:kern w:val="0"/>
                <w:sz w:val="18"/>
                <w:szCs w:val="18"/>
              </w:rPr>
              <w:t>5000≤Z＜10000</w:t>
            </w:r>
          </w:p>
        </w:tc>
        <w:tc>
          <w:tcPr>
            <w:tcW w:w="1440" w:type="dxa"/>
            <w:tcBorders>
              <w:top w:val="nil"/>
              <w:left w:val="nil"/>
              <w:bottom w:val="single" w:color="auto" w:sz="4" w:space="0"/>
              <w:right w:val="single" w:color="auto" w:sz="4" w:space="0"/>
            </w:tcBorders>
            <w:vAlign w:val="center"/>
          </w:tcPr>
          <w:p w14:paraId="2FDAF591">
            <w:pPr>
              <w:widowControl/>
              <w:jc w:val="left"/>
              <w:rPr>
                <w:rFonts w:ascii="宋体" w:hAnsi="宋体" w:cs="宋体"/>
                <w:kern w:val="0"/>
                <w:sz w:val="18"/>
                <w:szCs w:val="18"/>
              </w:rPr>
            </w:pPr>
            <w:r>
              <w:rPr>
                <w:rFonts w:hint="eastAsia" w:ascii="宋体" w:hAnsi="宋体" w:cs="宋体"/>
                <w:kern w:val="0"/>
                <w:sz w:val="18"/>
                <w:szCs w:val="18"/>
              </w:rPr>
              <w:t>2000≤Y＜5000</w:t>
            </w:r>
          </w:p>
        </w:tc>
        <w:tc>
          <w:tcPr>
            <w:tcW w:w="925" w:type="dxa"/>
            <w:tcBorders>
              <w:top w:val="nil"/>
              <w:left w:val="nil"/>
              <w:bottom w:val="single" w:color="auto" w:sz="4" w:space="0"/>
              <w:right w:val="single" w:color="auto" w:sz="4" w:space="0"/>
            </w:tcBorders>
            <w:vAlign w:val="center"/>
          </w:tcPr>
          <w:p w14:paraId="33270F56">
            <w:pPr>
              <w:widowControl/>
              <w:jc w:val="left"/>
              <w:rPr>
                <w:rFonts w:ascii="宋体" w:hAnsi="宋体" w:cs="宋体"/>
                <w:kern w:val="0"/>
                <w:sz w:val="18"/>
                <w:szCs w:val="18"/>
              </w:rPr>
            </w:pPr>
            <w:r>
              <w:rPr>
                <w:rFonts w:hint="eastAsia" w:ascii="宋体" w:hAnsi="宋体" w:cs="宋体"/>
                <w:kern w:val="0"/>
                <w:sz w:val="18"/>
                <w:szCs w:val="18"/>
              </w:rPr>
              <w:t>Y＜2000</w:t>
            </w:r>
          </w:p>
        </w:tc>
      </w:tr>
      <w:tr w14:paraId="7EBD208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38E93A0">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384" w:type="dxa"/>
            <w:tcBorders>
              <w:top w:val="nil"/>
              <w:left w:val="nil"/>
              <w:bottom w:val="single" w:color="auto" w:sz="4" w:space="0"/>
              <w:right w:val="single" w:color="auto" w:sz="4" w:space="0"/>
            </w:tcBorders>
            <w:vAlign w:val="center"/>
          </w:tcPr>
          <w:p w14:paraId="722A8733">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6538B23F">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0EFE97D2">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049F5AA6">
            <w:pPr>
              <w:widowControl/>
              <w:jc w:val="left"/>
              <w:rPr>
                <w:rFonts w:ascii="宋体" w:hAnsi="宋体" w:cs="宋体"/>
                <w:kern w:val="0"/>
                <w:sz w:val="18"/>
                <w:szCs w:val="18"/>
              </w:rPr>
            </w:pPr>
            <w:r>
              <w:rPr>
                <w:rFonts w:hint="eastAsia" w:ascii="宋体" w:hAnsi="宋体" w:cs="宋体"/>
                <w:kern w:val="0"/>
                <w:sz w:val="18"/>
                <w:szCs w:val="18"/>
              </w:rPr>
              <w:t>100≤X＜300</w:t>
            </w:r>
          </w:p>
        </w:tc>
        <w:tc>
          <w:tcPr>
            <w:tcW w:w="925" w:type="dxa"/>
            <w:tcBorders>
              <w:top w:val="nil"/>
              <w:left w:val="nil"/>
              <w:bottom w:val="single" w:color="auto" w:sz="4" w:space="0"/>
              <w:right w:val="single" w:color="auto" w:sz="4" w:space="0"/>
            </w:tcBorders>
            <w:vAlign w:val="center"/>
          </w:tcPr>
          <w:p w14:paraId="003C8F15">
            <w:pPr>
              <w:widowControl/>
              <w:jc w:val="left"/>
              <w:rPr>
                <w:rFonts w:ascii="宋体" w:hAnsi="宋体" w:cs="宋体"/>
                <w:kern w:val="0"/>
                <w:sz w:val="18"/>
                <w:szCs w:val="18"/>
              </w:rPr>
            </w:pPr>
            <w:r>
              <w:rPr>
                <w:rFonts w:hint="eastAsia" w:ascii="宋体" w:hAnsi="宋体" w:cs="宋体"/>
                <w:kern w:val="0"/>
                <w:sz w:val="18"/>
                <w:szCs w:val="18"/>
              </w:rPr>
              <w:t>X＜100</w:t>
            </w:r>
          </w:p>
        </w:tc>
      </w:tr>
      <w:tr w14:paraId="025729C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594A3CA">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4F4453D1">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39E3DD6B">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2FBD1DE4">
            <w:pPr>
              <w:widowControl/>
              <w:jc w:val="left"/>
              <w:rPr>
                <w:rFonts w:ascii="宋体" w:hAnsi="宋体" w:cs="宋体"/>
                <w:kern w:val="0"/>
                <w:sz w:val="18"/>
                <w:szCs w:val="18"/>
              </w:rPr>
            </w:pPr>
            <w:r>
              <w:rPr>
                <w:rFonts w:hint="eastAsia" w:ascii="宋体" w:hAnsi="宋体" w:cs="宋体"/>
                <w:kern w:val="0"/>
                <w:sz w:val="18"/>
                <w:szCs w:val="18"/>
              </w:rPr>
              <w:t>1000≤Y＜5000</w:t>
            </w:r>
          </w:p>
        </w:tc>
        <w:tc>
          <w:tcPr>
            <w:tcW w:w="1440" w:type="dxa"/>
            <w:tcBorders>
              <w:top w:val="nil"/>
              <w:left w:val="nil"/>
              <w:bottom w:val="single" w:color="auto" w:sz="4" w:space="0"/>
              <w:right w:val="single" w:color="auto" w:sz="4" w:space="0"/>
            </w:tcBorders>
            <w:vAlign w:val="center"/>
          </w:tcPr>
          <w:p w14:paraId="22BCE722">
            <w:pPr>
              <w:widowControl/>
              <w:jc w:val="left"/>
              <w:rPr>
                <w:rFonts w:ascii="宋体" w:hAnsi="宋体" w:cs="宋体"/>
                <w:kern w:val="0"/>
                <w:sz w:val="18"/>
                <w:szCs w:val="18"/>
              </w:rPr>
            </w:pPr>
            <w:r>
              <w:rPr>
                <w:rFonts w:hint="eastAsia" w:ascii="宋体" w:hAnsi="宋体" w:cs="宋体"/>
                <w:kern w:val="0"/>
                <w:sz w:val="18"/>
                <w:szCs w:val="18"/>
              </w:rPr>
              <w:t>500≤Y＜1000</w:t>
            </w:r>
          </w:p>
        </w:tc>
        <w:tc>
          <w:tcPr>
            <w:tcW w:w="925" w:type="dxa"/>
            <w:tcBorders>
              <w:top w:val="nil"/>
              <w:left w:val="nil"/>
              <w:bottom w:val="single" w:color="auto" w:sz="4" w:space="0"/>
              <w:right w:val="single" w:color="auto" w:sz="4" w:space="0"/>
            </w:tcBorders>
            <w:vAlign w:val="center"/>
          </w:tcPr>
          <w:p w14:paraId="5EC94F47">
            <w:pPr>
              <w:widowControl/>
              <w:jc w:val="left"/>
              <w:rPr>
                <w:rFonts w:ascii="宋体" w:hAnsi="宋体" w:cs="宋体"/>
                <w:kern w:val="0"/>
                <w:sz w:val="18"/>
                <w:szCs w:val="18"/>
              </w:rPr>
            </w:pPr>
            <w:r>
              <w:rPr>
                <w:rFonts w:hint="eastAsia" w:ascii="宋体" w:hAnsi="宋体" w:cs="宋体"/>
                <w:kern w:val="0"/>
                <w:sz w:val="18"/>
                <w:szCs w:val="18"/>
              </w:rPr>
              <w:t>Y＜500</w:t>
            </w:r>
          </w:p>
        </w:tc>
      </w:tr>
      <w:tr w14:paraId="33FE81B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617E198">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384" w:type="dxa"/>
            <w:tcBorders>
              <w:top w:val="nil"/>
              <w:left w:val="nil"/>
              <w:bottom w:val="single" w:color="auto" w:sz="4" w:space="0"/>
              <w:right w:val="single" w:color="auto" w:sz="4" w:space="0"/>
            </w:tcBorders>
            <w:vAlign w:val="center"/>
          </w:tcPr>
          <w:p w14:paraId="28A75486">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7A51A4EE">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5CCC46A5">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68459666">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6D8C5460">
            <w:pPr>
              <w:widowControl/>
              <w:jc w:val="left"/>
              <w:rPr>
                <w:rFonts w:ascii="宋体" w:hAnsi="宋体" w:cs="宋体"/>
                <w:kern w:val="0"/>
                <w:sz w:val="18"/>
                <w:szCs w:val="18"/>
              </w:rPr>
            </w:pPr>
            <w:r>
              <w:rPr>
                <w:rFonts w:hint="eastAsia" w:ascii="宋体" w:hAnsi="宋体" w:cs="宋体"/>
                <w:kern w:val="0"/>
                <w:sz w:val="18"/>
                <w:szCs w:val="18"/>
              </w:rPr>
              <w:t>X＜10</w:t>
            </w:r>
          </w:p>
        </w:tc>
      </w:tr>
      <w:tr w14:paraId="52C3C5D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50DD016">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0C7932D1">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0BBB59A8">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514EC130">
            <w:pPr>
              <w:widowControl/>
              <w:jc w:val="left"/>
              <w:rPr>
                <w:rFonts w:ascii="宋体" w:hAnsi="宋体" w:cs="宋体"/>
                <w:kern w:val="0"/>
                <w:sz w:val="18"/>
                <w:szCs w:val="18"/>
              </w:rPr>
            </w:pPr>
            <w:r>
              <w:rPr>
                <w:rFonts w:hint="eastAsia" w:ascii="宋体" w:hAnsi="宋体" w:cs="宋体"/>
                <w:kern w:val="0"/>
                <w:sz w:val="18"/>
                <w:szCs w:val="18"/>
              </w:rPr>
              <w:t>8000≤Z＜120000</w:t>
            </w:r>
          </w:p>
        </w:tc>
        <w:tc>
          <w:tcPr>
            <w:tcW w:w="1440" w:type="dxa"/>
            <w:tcBorders>
              <w:top w:val="nil"/>
              <w:left w:val="nil"/>
              <w:bottom w:val="single" w:color="auto" w:sz="4" w:space="0"/>
              <w:right w:val="single" w:color="auto" w:sz="4" w:space="0"/>
            </w:tcBorders>
            <w:vAlign w:val="center"/>
          </w:tcPr>
          <w:p w14:paraId="1E91A3EE">
            <w:pPr>
              <w:widowControl/>
              <w:jc w:val="left"/>
              <w:rPr>
                <w:rFonts w:ascii="宋体" w:hAnsi="宋体" w:cs="宋体"/>
                <w:kern w:val="0"/>
                <w:sz w:val="18"/>
                <w:szCs w:val="18"/>
              </w:rPr>
            </w:pPr>
            <w:r>
              <w:rPr>
                <w:rFonts w:hint="eastAsia" w:ascii="宋体" w:hAnsi="宋体" w:cs="宋体"/>
                <w:kern w:val="0"/>
                <w:sz w:val="18"/>
                <w:szCs w:val="18"/>
              </w:rPr>
              <w:t>100≤Z＜8000</w:t>
            </w:r>
          </w:p>
        </w:tc>
        <w:tc>
          <w:tcPr>
            <w:tcW w:w="925" w:type="dxa"/>
            <w:tcBorders>
              <w:top w:val="nil"/>
              <w:left w:val="nil"/>
              <w:bottom w:val="single" w:color="auto" w:sz="4" w:space="0"/>
              <w:right w:val="single" w:color="auto" w:sz="4" w:space="0"/>
            </w:tcBorders>
            <w:vAlign w:val="center"/>
          </w:tcPr>
          <w:p w14:paraId="56FCC715">
            <w:pPr>
              <w:widowControl/>
              <w:jc w:val="left"/>
              <w:rPr>
                <w:rFonts w:ascii="宋体" w:hAnsi="宋体" w:cs="宋体"/>
                <w:kern w:val="0"/>
                <w:sz w:val="18"/>
                <w:szCs w:val="18"/>
              </w:rPr>
            </w:pPr>
            <w:r>
              <w:rPr>
                <w:rFonts w:hint="eastAsia" w:ascii="宋体" w:hAnsi="宋体" w:cs="宋体"/>
                <w:kern w:val="0"/>
                <w:sz w:val="18"/>
                <w:szCs w:val="18"/>
              </w:rPr>
              <w:t>Y＜100</w:t>
            </w:r>
          </w:p>
        </w:tc>
      </w:tr>
      <w:tr w14:paraId="10017CFC">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60300A43">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384" w:type="dxa"/>
            <w:tcBorders>
              <w:top w:val="nil"/>
              <w:left w:val="nil"/>
              <w:bottom w:val="single" w:color="auto" w:sz="4" w:space="0"/>
              <w:right w:val="single" w:color="auto" w:sz="4" w:space="0"/>
            </w:tcBorders>
            <w:vAlign w:val="center"/>
          </w:tcPr>
          <w:p w14:paraId="4634FC31">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548DD47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29E380EC">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2CDB2D10">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7CD227C7">
            <w:pPr>
              <w:widowControl/>
              <w:jc w:val="left"/>
              <w:rPr>
                <w:rFonts w:ascii="宋体" w:hAnsi="宋体" w:cs="宋体"/>
                <w:kern w:val="0"/>
                <w:sz w:val="18"/>
                <w:szCs w:val="18"/>
              </w:rPr>
            </w:pPr>
            <w:r>
              <w:rPr>
                <w:rFonts w:hint="eastAsia" w:ascii="宋体" w:hAnsi="宋体" w:cs="宋体"/>
                <w:kern w:val="0"/>
                <w:sz w:val="18"/>
                <w:szCs w:val="18"/>
              </w:rPr>
              <w:t>X＜10</w:t>
            </w:r>
          </w:p>
        </w:tc>
      </w:tr>
    </w:tbl>
    <w:p w14:paraId="1603D536">
      <w:pPr>
        <w:spacing w:line="360" w:lineRule="auto"/>
        <w:ind w:firstLine="525" w:firstLineChars="250"/>
        <w:rPr>
          <w:rFonts w:ascii="宋体" w:hAnsi="宋体" w:cs="宋体"/>
          <w:szCs w:val="21"/>
        </w:rPr>
      </w:pPr>
      <w:r>
        <w:rPr>
          <w:rFonts w:hint="eastAsia" w:ascii="宋体" w:hAnsi="宋体" w:cs="宋体"/>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0C54465">
      <w:pPr>
        <w:widowControl/>
        <w:jc w:val="left"/>
        <w:rPr>
          <w:rFonts w:ascii="宋体" w:hAnsi="宋体" w:cs="宋体"/>
          <w:szCs w:val="20"/>
        </w:rPr>
        <w:sectPr>
          <w:footerReference r:id="rId5" w:type="default"/>
          <w:pgSz w:w="11906" w:h="16838"/>
          <w:pgMar w:top="1134" w:right="1134" w:bottom="1134" w:left="1134" w:header="720" w:footer="720" w:gutter="0"/>
          <w:cols w:space="720" w:num="1"/>
          <w:docGrid w:type="lines" w:linePitch="331" w:charSpace="0"/>
        </w:sectPr>
      </w:pPr>
    </w:p>
    <w:p w14:paraId="5D3D4937">
      <w:pPr>
        <w:pStyle w:val="3"/>
        <w:jc w:val="center"/>
        <w:outlineLvl w:val="0"/>
        <w:rPr>
          <w:rFonts w:hAnsi="宋体" w:cs="宋体"/>
          <w:b/>
          <w:sz w:val="36"/>
          <w:szCs w:val="36"/>
        </w:rPr>
      </w:pPr>
      <w:bookmarkStart w:id="23" w:name="_Toc1569"/>
      <w:r>
        <w:rPr>
          <w:rFonts w:hint="eastAsia" w:hAnsi="宋体" w:cs="宋体"/>
          <w:b/>
          <w:sz w:val="36"/>
        </w:rPr>
        <w:t>第三章  投标人须知</w:t>
      </w:r>
      <w:bookmarkEnd w:id="23"/>
    </w:p>
    <w:p w14:paraId="6CB27F8A">
      <w:pPr>
        <w:pStyle w:val="3"/>
        <w:spacing w:line="720" w:lineRule="auto"/>
        <w:jc w:val="center"/>
        <w:outlineLvl w:val="1"/>
        <w:rPr>
          <w:rFonts w:hAnsi="宋体" w:cs="宋体"/>
          <w:b/>
          <w:sz w:val="30"/>
          <w:szCs w:val="30"/>
        </w:rPr>
      </w:pPr>
      <w:bookmarkStart w:id="24" w:name="_Toc13768"/>
      <w:r>
        <w:rPr>
          <w:rFonts w:hint="eastAsia" w:hAnsi="宋体" w:cs="宋体"/>
          <w:b/>
          <w:sz w:val="30"/>
          <w:szCs w:val="30"/>
        </w:rPr>
        <w:t>第一节 投标人须知前附表</w:t>
      </w:r>
      <w:bookmarkEnd w:id="24"/>
    </w:p>
    <w:tbl>
      <w:tblPr>
        <w:tblStyle w:val="37"/>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297"/>
      </w:tblGrid>
      <w:tr w14:paraId="37FABF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064F003D">
            <w:pPr>
              <w:snapToGrid w:val="0"/>
              <w:spacing w:line="360" w:lineRule="auto"/>
              <w:jc w:val="left"/>
              <w:rPr>
                <w:rFonts w:ascii="宋体" w:hAnsi="宋体" w:cs="宋体"/>
                <w:color w:val="000000"/>
                <w:szCs w:val="21"/>
              </w:rPr>
            </w:pPr>
            <w:r>
              <w:rPr>
                <w:rFonts w:hint="eastAsia" w:ascii="宋体" w:hAnsi="宋体" w:cs="宋体"/>
                <w:color w:val="000000"/>
                <w:szCs w:val="21"/>
              </w:rPr>
              <w:t>条款号</w:t>
            </w:r>
          </w:p>
        </w:tc>
        <w:tc>
          <w:tcPr>
            <w:tcW w:w="2268" w:type="dxa"/>
            <w:tcBorders>
              <w:top w:val="single" w:color="auto" w:sz="4" w:space="0"/>
              <w:left w:val="single" w:color="auto" w:sz="4" w:space="0"/>
              <w:bottom w:val="single" w:color="auto" w:sz="4" w:space="0"/>
              <w:right w:val="single" w:color="auto" w:sz="4" w:space="0"/>
            </w:tcBorders>
            <w:vAlign w:val="center"/>
          </w:tcPr>
          <w:p w14:paraId="74AE1D8A">
            <w:pPr>
              <w:snapToGrid w:val="0"/>
              <w:spacing w:line="360" w:lineRule="auto"/>
              <w:jc w:val="left"/>
              <w:rPr>
                <w:rFonts w:ascii="宋体" w:hAnsi="宋体" w:cs="宋体"/>
                <w:color w:val="000000"/>
                <w:szCs w:val="21"/>
              </w:rPr>
            </w:pPr>
            <w:r>
              <w:rPr>
                <w:rFonts w:hint="eastAsia" w:ascii="宋体" w:hAnsi="宋体" w:cs="宋体"/>
                <w:color w:val="000000"/>
                <w:szCs w:val="21"/>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63574179">
            <w:pPr>
              <w:snapToGrid w:val="0"/>
              <w:spacing w:line="360" w:lineRule="auto"/>
              <w:jc w:val="center"/>
              <w:rPr>
                <w:rFonts w:ascii="宋体" w:hAnsi="宋体" w:cs="宋体"/>
                <w:color w:val="000000"/>
                <w:szCs w:val="21"/>
              </w:rPr>
            </w:pPr>
            <w:r>
              <w:rPr>
                <w:rFonts w:hint="eastAsia" w:ascii="宋体" w:hAnsi="宋体" w:cs="宋体"/>
                <w:color w:val="000000"/>
                <w:szCs w:val="21"/>
              </w:rPr>
              <w:t>编列内容</w:t>
            </w:r>
          </w:p>
        </w:tc>
      </w:tr>
      <w:tr w14:paraId="4A1FE7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0FEED08C">
            <w:pPr>
              <w:spacing w:line="380" w:lineRule="exact"/>
              <w:rPr>
                <w:rFonts w:ascii="宋体" w:hAnsi="宋体" w:cs="宋体"/>
                <w:color w:val="000000"/>
                <w:szCs w:val="21"/>
              </w:rPr>
            </w:pPr>
            <w:r>
              <w:rPr>
                <w:rFonts w:hint="eastAsia" w:ascii="宋体" w:hAnsi="宋体" w:cs="宋体"/>
                <w:color w:val="000000"/>
                <w:szCs w:val="21"/>
              </w:rPr>
              <w:t>6.1</w:t>
            </w:r>
          </w:p>
        </w:tc>
        <w:tc>
          <w:tcPr>
            <w:tcW w:w="2268" w:type="dxa"/>
            <w:tcBorders>
              <w:top w:val="single" w:color="auto" w:sz="4" w:space="0"/>
              <w:left w:val="single" w:color="auto" w:sz="4" w:space="0"/>
              <w:bottom w:val="single" w:color="auto" w:sz="4" w:space="0"/>
              <w:right w:val="single" w:color="auto" w:sz="4" w:space="0"/>
            </w:tcBorders>
            <w:vAlign w:val="center"/>
          </w:tcPr>
          <w:p w14:paraId="5FAD27B3">
            <w:pPr>
              <w:spacing w:line="380" w:lineRule="exact"/>
              <w:rPr>
                <w:rFonts w:ascii="宋体" w:hAnsi="宋体" w:cs="宋体"/>
                <w:color w:val="000000"/>
                <w:szCs w:val="21"/>
              </w:rPr>
            </w:pPr>
            <w:r>
              <w:rPr>
                <w:rFonts w:hint="eastAsia" w:ascii="宋体" w:hAnsi="宋体" w:cs="宋体"/>
                <w:color w:val="000000"/>
                <w:szCs w:val="21"/>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17F9D8A0">
            <w:pPr>
              <w:pStyle w:val="17"/>
              <w:spacing w:line="380" w:lineRule="exact"/>
              <w:rPr>
                <w:rFonts w:ascii="宋体" w:hAnsi="宋体" w:cs="宋体"/>
                <w:color w:val="000000"/>
                <w:szCs w:val="21"/>
              </w:rPr>
            </w:pPr>
            <w:bookmarkStart w:id="25" w:name="PO_3000001866_PM007"/>
            <w:r>
              <w:rPr>
                <w:rFonts w:hint="eastAsia" w:ascii="宋体" w:hAnsi="宋体" w:cs="宋体"/>
                <w:color w:val="000000"/>
                <w:szCs w:val="21"/>
              </w:rPr>
              <w:t>分标1:不允许联合体投标</w:t>
            </w:r>
            <w:bookmarkEnd w:id="25"/>
            <w:r>
              <w:rPr>
                <w:rFonts w:hint="eastAsia" w:ascii="宋体" w:hAnsi="宋体" w:cs="宋体"/>
                <w:color w:val="000000"/>
                <w:szCs w:val="21"/>
              </w:rPr>
              <w:t>。</w:t>
            </w:r>
          </w:p>
        </w:tc>
      </w:tr>
      <w:tr w14:paraId="071C83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B9A8842">
            <w:pPr>
              <w:spacing w:line="380" w:lineRule="exact"/>
              <w:rPr>
                <w:rFonts w:ascii="宋体" w:hAnsi="宋体" w:cs="宋体"/>
                <w:color w:val="000000"/>
                <w:szCs w:val="21"/>
              </w:rPr>
            </w:pPr>
            <w:r>
              <w:rPr>
                <w:rFonts w:hint="eastAsia" w:ascii="宋体" w:hAnsi="宋体" w:cs="宋体"/>
                <w:color w:val="000000"/>
                <w:szCs w:val="21"/>
              </w:rPr>
              <w:t>6.2</w:t>
            </w:r>
          </w:p>
        </w:tc>
        <w:tc>
          <w:tcPr>
            <w:tcW w:w="2268" w:type="dxa"/>
            <w:tcBorders>
              <w:top w:val="single" w:color="auto" w:sz="4" w:space="0"/>
              <w:left w:val="single" w:color="auto" w:sz="4" w:space="0"/>
              <w:bottom w:val="single" w:color="auto" w:sz="4" w:space="0"/>
              <w:right w:val="single" w:color="auto" w:sz="4" w:space="0"/>
            </w:tcBorders>
            <w:vAlign w:val="center"/>
          </w:tcPr>
          <w:p w14:paraId="59700F79">
            <w:pPr>
              <w:spacing w:line="380" w:lineRule="exact"/>
              <w:rPr>
                <w:rFonts w:ascii="宋体" w:hAnsi="宋体" w:cs="宋体"/>
                <w:color w:val="000000"/>
                <w:szCs w:val="21"/>
              </w:rPr>
            </w:pPr>
            <w:r>
              <w:rPr>
                <w:rFonts w:hint="eastAsia" w:ascii="宋体" w:hAnsi="宋体" w:cs="宋体"/>
                <w:color w:val="000000"/>
                <w:szCs w:val="21"/>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207BA2B6">
            <w:pPr>
              <w:pStyle w:val="17"/>
              <w:spacing w:line="380" w:lineRule="exact"/>
              <w:rPr>
                <w:rFonts w:ascii="宋体" w:hAnsi="宋体" w:cs="宋体"/>
                <w:color w:val="000000"/>
                <w:szCs w:val="21"/>
              </w:rPr>
            </w:pPr>
            <w:r>
              <w:rPr>
                <w:rFonts w:hint="eastAsia" w:ascii="宋体" w:hAnsi="宋体" w:cs="宋体"/>
                <w:color w:val="FF0000"/>
                <w:szCs w:val="21"/>
              </w:rPr>
              <w:t>无</w:t>
            </w:r>
          </w:p>
        </w:tc>
      </w:tr>
      <w:tr w14:paraId="3E97B2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722DDAD">
            <w:pPr>
              <w:spacing w:line="380" w:lineRule="exact"/>
              <w:rPr>
                <w:rFonts w:ascii="宋体" w:hAnsi="宋体" w:cs="宋体"/>
                <w:color w:val="000000"/>
                <w:szCs w:val="21"/>
              </w:rPr>
            </w:pPr>
            <w:r>
              <w:rPr>
                <w:rFonts w:hint="eastAsia" w:ascii="宋体" w:hAnsi="宋体" w:cs="宋体"/>
                <w:color w:val="000000"/>
                <w:szCs w:val="21"/>
              </w:rPr>
              <w:t>7.2</w:t>
            </w:r>
          </w:p>
        </w:tc>
        <w:tc>
          <w:tcPr>
            <w:tcW w:w="2268" w:type="dxa"/>
            <w:tcBorders>
              <w:top w:val="single" w:color="auto" w:sz="4" w:space="0"/>
              <w:left w:val="single" w:color="auto" w:sz="4" w:space="0"/>
              <w:bottom w:val="single" w:color="auto" w:sz="4" w:space="0"/>
              <w:right w:val="single" w:color="auto" w:sz="4" w:space="0"/>
            </w:tcBorders>
            <w:vAlign w:val="center"/>
          </w:tcPr>
          <w:p w14:paraId="7067A6C6">
            <w:pPr>
              <w:spacing w:line="380" w:lineRule="exact"/>
              <w:rPr>
                <w:rFonts w:ascii="宋体" w:hAnsi="宋体" w:cs="宋体"/>
                <w:color w:val="000000"/>
                <w:szCs w:val="21"/>
              </w:rPr>
            </w:pPr>
            <w:r>
              <w:rPr>
                <w:rFonts w:hint="eastAsia" w:ascii="宋体" w:hAnsi="宋体" w:cs="宋体"/>
                <w:color w:val="000000"/>
                <w:szCs w:val="21"/>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05355044">
            <w:pPr>
              <w:pStyle w:val="17"/>
              <w:spacing w:line="380" w:lineRule="exact"/>
              <w:rPr>
                <w:rFonts w:ascii="宋体" w:hAnsi="宋体" w:cs="宋体"/>
                <w:color w:val="000000"/>
                <w:szCs w:val="21"/>
              </w:rPr>
            </w:pPr>
            <w:bookmarkStart w:id="26" w:name="PO_3000001866_PM044"/>
            <w:r>
              <w:rPr>
                <w:rFonts w:hint="eastAsia" w:ascii="宋体" w:hAnsi="宋体" w:cs="宋体"/>
                <w:color w:val="000000"/>
                <w:szCs w:val="21"/>
              </w:rPr>
              <w:t>不允许分包</w:t>
            </w:r>
            <w:bookmarkEnd w:id="26"/>
          </w:p>
          <w:p w14:paraId="44CEE50D">
            <w:pPr>
              <w:pStyle w:val="17"/>
              <w:spacing w:line="380" w:lineRule="exact"/>
              <w:rPr>
                <w:rFonts w:ascii="宋体" w:hAnsi="宋体" w:cs="宋体"/>
                <w:color w:val="000000"/>
                <w:szCs w:val="21"/>
              </w:rPr>
            </w:pPr>
            <w:r>
              <w:rPr>
                <w:rFonts w:hint="eastAsia" w:ascii="宋体" w:hAnsi="宋体" w:cs="宋体"/>
                <w:color w:val="000000"/>
                <w:szCs w:val="21"/>
              </w:rPr>
              <w:t>转包/分包内容：</w:t>
            </w:r>
            <w:r>
              <w:rPr>
                <w:rFonts w:hint="eastAsia" w:ascii="宋体" w:hAnsi="宋体" w:cs="宋体"/>
                <w:color w:val="000000"/>
                <w:szCs w:val="21"/>
                <w:u w:val="single"/>
              </w:rPr>
              <w:t xml:space="preserve">                                     。</w:t>
            </w:r>
          </w:p>
          <w:p w14:paraId="1CF2ACD7">
            <w:pPr>
              <w:pStyle w:val="17"/>
              <w:spacing w:line="380" w:lineRule="exact"/>
              <w:rPr>
                <w:rFonts w:ascii="宋体" w:hAnsi="宋体" w:cs="宋体"/>
                <w:color w:val="000000"/>
                <w:szCs w:val="21"/>
              </w:rPr>
            </w:pPr>
            <w:r>
              <w:rPr>
                <w:rFonts w:hint="eastAsia" w:ascii="宋体" w:hAnsi="宋体" w:cs="宋体"/>
                <w:color w:val="000000"/>
                <w:szCs w:val="21"/>
              </w:rPr>
              <w:t>转包/分包金额或者比例：</w:t>
            </w:r>
            <w:r>
              <w:rPr>
                <w:rFonts w:hint="eastAsia" w:ascii="宋体" w:hAnsi="宋体" w:cs="宋体"/>
                <w:color w:val="000000"/>
                <w:szCs w:val="21"/>
                <w:u w:val="single"/>
              </w:rPr>
              <w:t xml:space="preserve">                                     。</w:t>
            </w:r>
          </w:p>
        </w:tc>
      </w:tr>
      <w:tr w14:paraId="2470DC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0A989B3A">
            <w:pPr>
              <w:spacing w:line="380" w:lineRule="exact"/>
              <w:rPr>
                <w:rFonts w:ascii="宋体" w:hAnsi="宋体" w:cs="宋体"/>
                <w:color w:val="000000"/>
                <w:szCs w:val="21"/>
              </w:rPr>
            </w:pPr>
            <w:r>
              <w:rPr>
                <w:rFonts w:hint="eastAsia" w:ascii="宋体" w:hAnsi="宋体" w:cs="宋体"/>
                <w:color w:val="000000"/>
                <w:szCs w:val="21"/>
              </w:rPr>
              <w:t>11.4</w:t>
            </w:r>
          </w:p>
        </w:tc>
        <w:tc>
          <w:tcPr>
            <w:tcW w:w="2268" w:type="dxa"/>
            <w:tcBorders>
              <w:top w:val="single" w:color="auto" w:sz="4" w:space="0"/>
              <w:left w:val="single" w:color="auto" w:sz="4" w:space="0"/>
              <w:bottom w:val="single" w:color="auto" w:sz="4" w:space="0"/>
              <w:right w:val="single" w:color="auto" w:sz="4" w:space="0"/>
            </w:tcBorders>
            <w:vAlign w:val="center"/>
          </w:tcPr>
          <w:p w14:paraId="132E0066">
            <w:pPr>
              <w:spacing w:line="380" w:lineRule="exact"/>
              <w:rPr>
                <w:rFonts w:ascii="宋体" w:hAnsi="宋体" w:cs="宋体"/>
                <w:color w:val="000000"/>
                <w:szCs w:val="21"/>
              </w:rPr>
            </w:pPr>
            <w:r>
              <w:rPr>
                <w:rFonts w:hint="eastAsia" w:ascii="宋体" w:hAnsi="宋体" w:cs="宋体"/>
                <w:color w:val="000000"/>
                <w:szCs w:val="21"/>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490A0A2D">
            <w:pPr>
              <w:rPr>
                <w:rFonts w:ascii="宋体" w:hAnsi="宋体" w:cs="宋体"/>
                <w:sz w:val="28"/>
                <w:szCs w:val="18"/>
              </w:rPr>
            </w:pPr>
            <w:r>
              <w:rPr>
                <w:rFonts w:hint="eastAsia" w:ascii="宋体" w:hAnsi="宋体" w:cs="宋体"/>
                <w:color w:val="000000"/>
                <w:szCs w:val="21"/>
              </w:rPr>
              <w:t>与本项目相关的政府采购业务澄清、更正及与之相关的事项将在采购公告中“六、其他补充事宜”中网上查询地址上发布</w:t>
            </w:r>
            <w:r>
              <w:rPr>
                <w:rFonts w:hint="eastAsia" w:ascii="宋体" w:hAnsi="宋体" w:cs="宋体"/>
                <w:color w:val="000000"/>
                <w:kern w:val="0"/>
                <w:szCs w:val="21"/>
              </w:rPr>
              <w:t>。</w:t>
            </w:r>
          </w:p>
        </w:tc>
      </w:tr>
      <w:tr w14:paraId="2769FB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F1618DE">
            <w:pPr>
              <w:spacing w:line="380" w:lineRule="exact"/>
              <w:rPr>
                <w:rFonts w:ascii="宋体" w:hAnsi="宋体" w:cs="宋体"/>
                <w:color w:val="000000"/>
                <w:szCs w:val="21"/>
              </w:rPr>
            </w:pPr>
            <w:r>
              <w:rPr>
                <w:rFonts w:hint="eastAsia" w:ascii="宋体" w:hAnsi="宋体" w:cs="宋体"/>
                <w:color w:val="000000"/>
                <w:szCs w:val="21"/>
              </w:rPr>
              <w:t>11.6</w:t>
            </w:r>
          </w:p>
        </w:tc>
        <w:tc>
          <w:tcPr>
            <w:tcW w:w="2268" w:type="dxa"/>
            <w:tcBorders>
              <w:top w:val="single" w:color="auto" w:sz="4" w:space="0"/>
              <w:left w:val="single" w:color="auto" w:sz="4" w:space="0"/>
              <w:bottom w:val="single" w:color="auto" w:sz="4" w:space="0"/>
              <w:right w:val="single" w:color="auto" w:sz="4" w:space="0"/>
            </w:tcBorders>
            <w:vAlign w:val="center"/>
          </w:tcPr>
          <w:p w14:paraId="72918EE2">
            <w:pPr>
              <w:spacing w:line="380" w:lineRule="exact"/>
              <w:rPr>
                <w:rFonts w:ascii="宋体" w:hAnsi="宋体" w:cs="宋体"/>
                <w:color w:val="000000"/>
                <w:szCs w:val="21"/>
              </w:rPr>
            </w:pPr>
            <w:r>
              <w:rPr>
                <w:rFonts w:hint="eastAsia" w:ascii="宋体" w:hAnsi="宋体" w:cs="宋体"/>
                <w:color w:val="000000"/>
                <w:szCs w:val="21"/>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56925575">
            <w:pPr>
              <w:snapToGrid w:val="0"/>
              <w:spacing w:line="380" w:lineRule="exact"/>
              <w:rPr>
                <w:rFonts w:ascii="宋体" w:hAnsi="宋体" w:cs="宋体"/>
                <w:color w:val="000000"/>
                <w:szCs w:val="21"/>
              </w:rPr>
            </w:pPr>
            <w:r>
              <w:rPr>
                <w:rFonts w:hint="eastAsia" w:ascii="宋体" w:hAnsi="宋体" w:cs="宋体"/>
                <w:color w:val="000000"/>
                <w:szCs w:val="21"/>
              </w:rPr>
              <w:t>☑不组织召开开标前答疑会</w:t>
            </w:r>
          </w:p>
          <w:p w14:paraId="120B0579">
            <w:pPr>
              <w:snapToGrid w:val="0"/>
              <w:spacing w:line="380" w:lineRule="exact"/>
              <w:rPr>
                <w:rFonts w:ascii="宋体" w:hAnsi="宋体" w:cs="宋体"/>
                <w:color w:val="000000"/>
                <w:szCs w:val="21"/>
              </w:rPr>
            </w:pPr>
            <w:r>
              <w:rPr>
                <w:rFonts w:hint="eastAsia" w:ascii="宋体" w:hAnsi="宋体" w:cs="宋体"/>
                <w:color w:val="000000"/>
                <w:szCs w:val="21"/>
              </w:rPr>
              <w:t>□组织召开开标前答疑会</w:t>
            </w:r>
          </w:p>
          <w:p w14:paraId="38709A28">
            <w:pPr>
              <w:snapToGrid w:val="0"/>
              <w:spacing w:line="380" w:lineRule="exact"/>
              <w:rPr>
                <w:rFonts w:ascii="宋体" w:hAnsi="宋体" w:cs="宋体"/>
                <w:color w:val="000000"/>
                <w:szCs w:val="21"/>
                <w:u w:val="single"/>
              </w:rPr>
            </w:pPr>
            <w:r>
              <w:rPr>
                <w:rFonts w:hint="eastAsia" w:ascii="宋体" w:hAnsi="宋体" w:cs="宋体"/>
                <w:color w:val="000000"/>
                <w:szCs w:val="21"/>
              </w:rPr>
              <w:t>会议开始时间：</w:t>
            </w:r>
            <w:r>
              <w:rPr>
                <w:rFonts w:hint="eastAsia" w:ascii="宋体" w:hAnsi="宋体" w:cs="宋体"/>
                <w:color w:val="000000"/>
                <w:szCs w:val="21"/>
                <w:u w:val="single"/>
              </w:rPr>
              <w:t xml:space="preserve">   </w:t>
            </w:r>
            <w:r>
              <w:rPr>
                <w:rFonts w:hint="eastAsia" w:ascii="宋体" w:hAnsi="宋体" w:cs="宋体"/>
                <w:color w:val="000000"/>
                <w:szCs w:val="21"/>
              </w:rPr>
              <w:t>年</w:t>
            </w:r>
            <w:r>
              <w:rPr>
                <w:rFonts w:hint="eastAsia" w:ascii="宋体" w:hAnsi="宋体" w:cs="宋体"/>
                <w:color w:val="000000"/>
                <w:szCs w:val="21"/>
                <w:u w:val="single"/>
              </w:rPr>
              <w:t xml:space="preserve">  </w:t>
            </w:r>
            <w:r>
              <w:rPr>
                <w:rFonts w:hint="eastAsia" w:ascii="宋体" w:hAnsi="宋体" w:cs="宋体"/>
                <w:color w:val="000000"/>
                <w:szCs w:val="21"/>
              </w:rPr>
              <w:t>月</w:t>
            </w:r>
            <w:r>
              <w:rPr>
                <w:rFonts w:hint="eastAsia" w:ascii="宋体" w:hAnsi="宋体" w:cs="宋体"/>
                <w:color w:val="000000"/>
                <w:szCs w:val="21"/>
                <w:u w:val="single"/>
              </w:rPr>
              <w:t xml:space="preserve">  </w:t>
            </w:r>
            <w:r>
              <w:rPr>
                <w:rFonts w:hint="eastAsia" w:ascii="宋体" w:hAnsi="宋体" w:cs="宋体"/>
                <w:color w:val="000000"/>
                <w:szCs w:val="21"/>
              </w:rPr>
              <w:t xml:space="preserve">日 </w:t>
            </w:r>
            <w:r>
              <w:rPr>
                <w:rFonts w:hint="eastAsia" w:ascii="宋体" w:hAnsi="宋体" w:cs="宋体"/>
                <w:color w:val="000000"/>
                <w:szCs w:val="21"/>
                <w:u w:val="single"/>
              </w:rPr>
              <w:t xml:space="preserve">  </w:t>
            </w:r>
            <w:r>
              <w:rPr>
                <w:rFonts w:hint="eastAsia" w:ascii="宋体" w:hAnsi="宋体" w:cs="宋体"/>
                <w:color w:val="000000"/>
                <w:szCs w:val="21"/>
              </w:rPr>
              <w:t>时</w:t>
            </w:r>
            <w:r>
              <w:rPr>
                <w:rFonts w:hint="eastAsia" w:ascii="宋体" w:hAnsi="宋体" w:cs="宋体"/>
                <w:color w:val="000000"/>
                <w:szCs w:val="21"/>
                <w:u w:val="single"/>
              </w:rPr>
              <w:t xml:space="preserve">  分</w:t>
            </w:r>
            <w:r>
              <w:rPr>
                <w:rFonts w:hint="eastAsia" w:ascii="宋体" w:hAnsi="宋体" w:cs="宋体"/>
                <w:color w:val="000000"/>
                <w:szCs w:val="21"/>
              </w:rPr>
              <w:t>，逾期后果自负。会议地点：</w:t>
            </w:r>
            <w:r>
              <w:rPr>
                <w:rFonts w:hint="eastAsia" w:ascii="宋体" w:hAnsi="宋体" w:cs="宋体"/>
                <w:color w:val="000000"/>
                <w:szCs w:val="21"/>
                <w:u w:val="single"/>
              </w:rPr>
              <w:t xml:space="preserve">              </w:t>
            </w:r>
          </w:p>
        </w:tc>
      </w:tr>
      <w:tr w14:paraId="66C8DB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vAlign w:val="center"/>
          </w:tcPr>
          <w:p w14:paraId="0563E93D">
            <w:pPr>
              <w:spacing w:line="380" w:lineRule="exact"/>
              <w:rPr>
                <w:rFonts w:ascii="宋体" w:hAnsi="宋体" w:cs="宋体"/>
                <w:color w:val="000000"/>
                <w:szCs w:val="21"/>
              </w:rPr>
            </w:pPr>
            <w:r>
              <w:rPr>
                <w:rFonts w:hint="eastAsia" w:ascii="宋体" w:hAnsi="宋体" w:cs="宋体"/>
                <w:color w:val="000000"/>
                <w:szCs w:val="21"/>
              </w:rPr>
              <w:t>13.1</w:t>
            </w:r>
          </w:p>
        </w:tc>
        <w:tc>
          <w:tcPr>
            <w:tcW w:w="2268" w:type="dxa"/>
            <w:tcBorders>
              <w:top w:val="single" w:color="auto" w:sz="4" w:space="0"/>
              <w:left w:val="single" w:color="auto" w:sz="4" w:space="0"/>
              <w:bottom w:val="single" w:color="auto" w:sz="4" w:space="0"/>
              <w:right w:val="single" w:color="auto" w:sz="4" w:space="0"/>
            </w:tcBorders>
            <w:vAlign w:val="center"/>
          </w:tcPr>
          <w:p w14:paraId="003987EB">
            <w:pPr>
              <w:snapToGrid w:val="0"/>
              <w:spacing w:line="380" w:lineRule="exact"/>
              <w:jc w:val="left"/>
              <w:rPr>
                <w:rFonts w:ascii="宋体" w:hAnsi="宋体" w:cs="宋体"/>
                <w:color w:val="000000"/>
                <w:szCs w:val="21"/>
              </w:rPr>
            </w:pPr>
            <w:r>
              <w:rPr>
                <w:rFonts w:hint="eastAsia" w:ascii="宋体" w:hAnsi="宋体" w:cs="宋体"/>
                <w:color w:val="000000"/>
                <w:szCs w:val="21"/>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3E163546">
            <w:pPr>
              <w:snapToGrid w:val="0"/>
              <w:spacing w:line="380" w:lineRule="exact"/>
              <w:jc w:val="left"/>
              <w:rPr>
                <w:rFonts w:ascii="宋体" w:hAnsi="宋体" w:cs="宋体"/>
                <w:szCs w:val="21"/>
              </w:rPr>
            </w:pPr>
            <w:r>
              <w:rPr>
                <w:rFonts w:hint="eastAsia" w:ascii="宋体" w:hAnsi="宋体" w:cs="宋体"/>
                <w:szCs w:val="21"/>
              </w:rPr>
              <w:t>1、投标人为法人或者其他组织的，提供营业执照等证明文件（如营业执照或者事业单位法人证书或者执业许可证等），投标人为自然人的，提供身份证复印件。（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14:paraId="051C456C">
            <w:pPr>
              <w:snapToGrid w:val="0"/>
              <w:spacing w:line="380" w:lineRule="exact"/>
              <w:jc w:val="left"/>
              <w:rPr>
                <w:rFonts w:ascii="宋体" w:hAnsi="宋体" w:cs="宋体"/>
                <w:szCs w:val="21"/>
              </w:rPr>
            </w:pPr>
            <w:r>
              <w:rPr>
                <w:rFonts w:hint="eastAsia" w:ascii="宋体" w:hAnsi="宋体" w:cs="宋体"/>
                <w:szCs w:val="21"/>
              </w:rPr>
              <w:t>2、投标人依法缴纳税收的相关材料[投标截止日期之前半年内任意三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14:paraId="756C53E6">
            <w:pPr>
              <w:snapToGrid w:val="0"/>
              <w:spacing w:line="380" w:lineRule="exact"/>
              <w:jc w:val="left"/>
              <w:rPr>
                <w:rFonts w:ascii="宋体" w:hAnsi="宋体" w:cs="宋体"/>
                <w:szCs w:val="21"/>
              </w:rPr>
            </w:pPr>
            <w:r>
              <w:rPr>
                <w:rFonts w:hint="eastAsia" w:ascii="宋体" w:hAnsi="宋体" w:cs="宋体"/>
                <w:szCs w:val="21"/>
              </w:rPr>
              <w:t>3、投标人依法缴纳社会保障资金的相关材料[投标截止日期之前半年内任意三月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14:paraId="72CA3643">
            <w:pPr>
              <w:snapToGrid w:val="0"/>
              <w:spacing w:line="380" w:lineRule="exact"/>
              <w:jc w:val="left"/>
              <w:rPr>
                <w:rFonts w:ascii="宋体" w:hAnsi="宋体" w:cs="宋体"/>
                <w:szCs w:val="21"/>
              </w:rPr>
            </w:pPr>
            <w:r>
              <w:rPr>
                <w:rFonts w:hint="eastAsia" w:ascii="宋体" w:hAnsi="宋体" w:cs="宋体"/>
                <w:szCs w:val="21"/>
              </w:rPr>
              <w:t>4、投标人财务状况报告</w:t>
            </w:r>
            <w:r>
              <w:rPr>
                <w:rFonts w:hint="eastAsia" w:ascii="宋体" w:hAnsi="宋体" w:cs="宋体"/>
                <w:szCs w:val="21"/>
                <w:highlight w:val="none"/>
              </w:rPr>
              <w:t>：[</w:t>
            </w:r>
            <w:r>
              <w:rPr>
                <w:rFonts w:hint="eastAsia" w:ascii="宋体" w:hAnsi="宋体" w:cs="宋体"/>
                <w:szCs w:val="21"/>
                <w:highlight w:val="none"/>
                <w:u w:val="single"/>
              </w:rPr>
              <w:t>2024年或2025年</w:t>
            </w:r>
            <w:r>
              <w:rPr>
                <w:rFonts w:hint="eastAsia" w:ascii="宋体" w:hAnsi="宋体" w:cs="宋体"/>
                <w:szCs w:val="21"/>
                <w:highlight w:val="none"/>
              </w:rPr>
              <w:t>]财务</w:t>
            </w:r>
            <w:r>
              <w:rPr>
                <w:rFonts w:hint="eastAsia" w:ascii="宋体" w:hAnsi="宋体" w:cs="宋体"/>
                <w:szCs w:val="21"/>
              </w:rPr>
              <w:t>状况报告复印件；供应商成立不满一年的应按提供截标之日上一个月的财务状况报告复印件。（上述财务状况报告包括：供应商执行《企业会计准则》的，提供资产负债表、利润表、现金流量表、所有者权益变动表；供应商执行《小企业会计准则》的，提供资产负债表、利润表、现金流量表；供应商执行《政府会计制度》的，提供资产负债表、收入费用表和净资产变动表)。（</w:t>
            </w:r>
            <w:r>
              <w:rPr>
                <w:rFonts w:hint="eastAsia" w:ascii="宋体" w:hAnsi="宋体" w:cs="宋体"/>
                <w:b/>
                <w:szCs w:val="21"/>
              </w:rPr>
              <w:t>必须提供，否则作无效投标处理</w:t>
            </w:r>
            <w:r>
              <w:rPr>
                <w:rFonts w:hint="eastAsia" w:ascii="宋体" w:hAnsi="宋体" w:cs="宋体"/>
                <w:szCs w:val="21"/>
              </w:rPr>
              <w:t>）</w:t>
            </w:r>
          </w:p>
          <w:p w14:paraId="61068DC4">
            <w:pPr>
              <w:snapToGrid w:val="0"/>
              <w:spacing w:line="380" w:lineRule="exact"/>
              <w:jc w:val="left"/>
              <w:rPr>
                <w:rFonts w:ascii="宋体" w:hAnsi="宋体" w:cs="宋体"/>
                <w:szCs w:val="21"/>
              </w:rPr>
            </w:pPr>
            <w:r>
              <w:rPr>
                <w:rFonts w:hint="eastAsia" w:ascii="宋体" w:hAnsi="宋体" w:cs="宋体"/>
                <w:szCs w:val="21"/>
              </w:rPr>
              <w:t>5、投标人直接控股、管理关系信息表（格式后附）；（</w:t>
            </w:r>
            <w:r>
              <w:rPr>
                <w:rFonts w:hint="eastAsia" w:ascii="宋体" w:hAnsi="宋体" w:cs="宋体"/>
                <w:b/>
                <w:szCs w:val="21"/>
              </w:rPr>
              <w:t>必须提供，否则作无效投标处理</w:t>
            </w:r>
            <w:r>
              <w:rPr>
                <w:rFonts w:hint="eastAsia" w:ascii="宋体" w:hAnsi="宋体" w:cs="宋体"/>
                <w:szCs w:val="21"/>
              </w:rPr>
              <w:t>）</w:t>
            </w:r>
          </w:p>
          <w:p w14:paraId="603D2710">
            <w:pPr>
              <w:numPr>
                <w:ilvl w:val="0"/>
                <w:numId w:val="5"/>
              </w:numPr>
              <w:snapToGrid w:val="0"/>
              <w:spacing w:line="380" w:lineRule="exact"/>
              <w:jc w:val="left"/>
              <w:rPr>
                <w:rFonts w:ascii="宋体" w:hAnsi="宋体" w:cs="宋体"/>
                <w:szCs w:val="21"/>
              </w:rPr>
            </w:pPr>
            <w:r>
              <w:rPr>
                <w:rFonts w:hint="eastAsia" w:ascii="宋体" w:hAnsi="宋体" w:cs="宋体"/>
                <w:szCs w:val="21"/>
              </w:rPr>
              <w:t>投标资格声明（格式后附）；（</w:t>
            </w:r>
            <w:r>
              <w:rPr>
                <w:rFonts w:hint="eastAsia" w:ascii="宋体" w:hAnsi="宋体" w:cs="宋体"/>
                <w:b/>
                <w:szCs w:val="21"/>
              </w:rPr>
              <w:t>必须提供，否则作无效投标处理</w:t>
            </w:r>
            <w:r>
              <w:rPr>
                <w:rFonts w:hint="eastAsia" w:ascii="宋体" w:hAnsi="宋体" w:cs="宋体"/>
                <w:szCs w:val="21"/>
              </w:rPr>
              <w:t>）</w:t>
            </w:r>
          </w:p>
          <w:p w14:paraId="6DA1DD18">
            <w:pPr>
              <w:snapToGrid w:val="0"/>
              <w:spacing w:line="380" w:lineRule="exact"/>
              <w:jc w:val="left"/>
              <w:rPr>
                <w:rFonts w:ascii="宋体" w:hAnsi="宋体" w:cs="宋体"/>
                <w:szCs w:val="21"/>
              </w:rPr>
            </w:pPr>
            <w:r>
              <w:rPr>
                <w:rFonts w:hint="eastAsia" w:ascii="宋体" w:hAnsi="宋体" w:cs="宋体"/>
                <w:szCs w:val="21"/>
              </w:rPr>
              <w:t>7、联合体协议书（格式后附）；（</w:t>
            </w:r>
            <w:r>
              <w:rPr>
                <w:rFonts w:hint="eastAsia" w:ascii="宋体" w:hAnsi="宋体" w:cs="宋体"/>
                <w:b/>
                <w:szCs w:val="21"/>
              </w:rPr>
              <w:t>联合体投标时必须提供，否则作无效投标处理</w:t>
            </w:r>
            <w:r>
              <w:rPr>
                <w:rFonts w:hint="eastAsia" w:ascii="宋体" w:hAnsi="宋体" w:cs="宋体"/>
                <w:szCs w:val="21"/>
              </w:rPr>
              <w:t>）</w:t>
            </w:r>
          </w:p>
          <w:p w14:paraId="343AF636">
            <w:pPr>
              <w:snapToGrid w:val="0"/>
              <w:spacing w:line="380" w:lineRule="exact"/>
              <w:jc w:val="left"/>
              <w:rPr>
                <w:rFonts w:ascii="宋体" w:hAnsi="宋体" w:cs="宋体"/>
                <w:szCs w:val="21"/>
              </w:rPr>
            </w:pPr>
            <w:r>
              <w:rPr>
                <w:rFonts w:hint="eastAsia" w:ascii="宋体" w:hAnsi="宋体" w:cs="宋体"/>
                <w:szCs w:val="21"/>
              </w:rPr>
              <w:t>8、中小企业声明函或残疾人福利企业声明或监狱企业证明； （</w:t>
            </w:r>
            <w:r>
              <w:rPr>
                <w:rFonts w:hint="eastAsia" w:ascii="宋体" w:hAnsi="宋体" w:cs="宋体"/>
                <w:b/>
                <w:szCs w:val="21"/>
              </w:rPr>
              <w:t>必须提供，否则作无效投标处理</w:t>
            </w:r>
            <w:r>
              <w:rPr>
                <w:rFonts w:hint="eastAsia" w:ascii="宋体" w:hAnsi="宋体" w:cs="宋体"/>
                <w:szCs w:val="21"/>
              </w:rPr>
              <w:t>）。</w:t>
            </w:r>
          </w:p>
          <w:p w14:paraId="6CE29880">
            <w:pPr>
              <w:snapToGrid w:val="0"/>
              <w:spacing w:line="380" w:lineRule="exact"/>
              <w:jc w:val="left"/>
              <w:rPr>
                <w:rFonts w:hint="eastAsia" w:ascii="宋体" w:hAnsi="宋体" w:eastAsia="宋体" w:cs="宋体"/>
                <w:szCs w:val="21"/>
                <w:lang w:eastAsia="zh-CN"/>
              </w:rPr>
            </w:pPr>
            <w:r>
              <w:rPr>
                <w:rFonts w:hint="eastAsia" w:ascii="宋体" w:hAnsi="宋体" w:cs="宋体"/>
                <w:szCs w:val="21"/>
              </w:rPr>
              <w:t>9、除招标文件规定必须提供以外，投标人认为需要提供的其他证明材料。</w:t>
            </w:r>
            <w:r>
              <w:rPr>
                <w:rFonts w:hint="eastAsia" w:ascii="宋体" w:hAnsi="宋体" w:cs="宋体"/>
                <w:szCs w:val="21"/>
                <w:lang w:eastAsia="zh-CN"/>
              </w:rPr>
              <w:t>（</w:t>
            </w:r>
            <w:r>
              <w:rPr>
                <w:rFonts w:hint="eastAsia" w:ascii="宋体" w:hAnsi="宋体" w:cs="宋体"/>
                <w:szCs w:val="21"/>
                <w:lang w:val="en-US" w:eastAsia="zh-CN"/>
              </w:rPr>
              <w:t>如有，请提供</w:t>
            </w:r>
            <w:r>
              <w:rPr>
                <w:rFonts w:hint="eastAsia" w:ascii="宋体" w:hAnsi="宋体" w:cs="宋体"/>
                <w:szCs w:val="21"/>
                <w:lang w:eastAsia="zh-CN"/>
              </w:rPr>
              <w:t>）</w:t>
            </w:r>
          </w:p>
          <w:p w14:paraId="4E68016A">
            <w:pPr>
              <w:snapToGrid w:val="0"/>
              <w:spacing w:line="380" w:lineRule="exact"/>
              <w:jc w:val="left"/>
              <w:rPr>
                <w:rFonts w:ascii="宋体" w:hAnsi="宋体" w:cs="宋体"/>
                <w:szCs w:val="21"/>
              </w:rPr>
            </w:pPr>
          </w:p>
          <w:p w14:paraId="5A53F80C">
            <w:pPr>
              <w:snapToGrid w:val="0"/>
              <w:spacing w:line="380" w:lineRule="exact"/>
              <w:jc w:val="left"/>
              <w:rPr>
                <w:rFonts w:ascii="宋体" w:hAnsi="宋体" w:cs="宋体"/>
                <w:b/>
                <w:bCs/>
                <w:color w:val="000000"/>
                <w:szCs w:val="21"/>
              </w:rPr>
            </w:pPr>
            <w:r>
              <w:rPr>
                <w:rFonts w:hint="eastAsia" w:ascii="宋体" w:hAnsi="宋体" w:cs="宋体"/>
                <w:b/>
                <w:bCs/>
                <w:szCs w:val="21"/>
              </w:rPr>
              <w:t>注：1.</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p>
        </w:tc>
      </w:tr>
      <w:tr w14:paraId="2F9841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vAlign w:val="center"/>
          </w:tcPr>
          <w:p w14:paraId="5E92995D">
            <w:pPr>
              <w:spacing w:line="380" w:lineRule="exact"/>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27768EAB">
            <w:pPr>
              <w:snapToGrid w:val="0"/>
              <w:spacing w:line="380" w:lineRule="exact"/>
              <w:jc w:val="left"/>
              <w:rPr>
                <w:rFonts w:ascii="宋体" w:hAnsi="宋体" w:cs="宋体"/>
                <w:color w:val="000000"/>
                <w:szCs w:val="21"/>
              </w:rPr>
            </w:pPr>
            <w:r>
              <w:rPr>
                <w:rFonts w:hint="eastAsia" w:ascii="宋体" w:hAnsi="宋体" w:cs="宋体"/>
                <w:color w:val="000000"/>
                <w:szCs w:val="21"/>
              </w:rPr>
              <w:t>商务文件组成</w:t>
            </w:r>
          </w:p>
          <w:p w14:paraId="4B7C4DD2">
            <w:pPr>
              <w:spacing w:line="380" w:lineRule="exact"/>
              <w:rPr>
                <w:rFonts w:ascii="宋体" w:hAnsi="宋体" w:cs="宋体"/>
                <w:color w:val="000000"/>
                <w:szCs w:val="21"/>
              </w:rPr>
            </w:pPr>
          </w:p>
        </w:tc>
        <w:tc>
          <w:tcPr>
            <w:tcW w:w="7297" w:type="dxa"/>
            <w:tcBorders>
              <w:top w:val="single" w:color="auto" w:sz="4" w:space="0"/>
              <w:left w:val="single" w:color="auto" w:sz="4" w:space="0"/>
              <w:bottom w:val="single" w:color="auto" w:sz="4" w:space="0"/>
              <w:right w:val="single" w:color="auto" w:sz="4" w:space="0"/>
            </w:tcBorders>
            <w:vAlign w:val="center"/>
          </w:tcPr>
          <w:p w14:paraId="1F7E41AB">
            <w:pPr>
              <w:snapToGrid w:val="0"/>
              <w:spacing w:line="380" w:lineRule="exact"/>
              <w:jc w:val="left"/>
              <w:rPr>
                <w:rFonts w:ascii="宋体" w:hAnsi="宋体" w:cs="宋体"/>
                <w:szCs w:val="21"/>
              </w:rPr>
            </w:pPr>
            <w:r>
              <w:rPr>
                <w:rFonts w:hint="eastAsia" w:ascii="宋体" w:hAnsi="宋体" w:cs="宋体"/>
                <w:szCs w:val="21"/>
              </w:rPr>
              <w:t>1、无围标串标行为承诺函；（</w:t>
            </w:r>
            <w:r>
              <w:rPr>
                <w:rFonts w:hint="eastAsia" w:ascii="宋体" w:hAnsi="宋体" w:cs="宋体"/>
                <w:b/>
                <w:szCs w:val="21"/>
              </w:rPr>
              <w:t>必须提供，否则作无效投标处理</w:t>
            </w:r>
            <w:r>
              <w:rPr>
                <w:rFonts w:hint="eastAsia" w:ascii="宋体" w:hAnsi="宋体" w:cs="宋体"/>
                <w:szCs w:val="21"/>
              </w:rPr>
              <w:t>）</w:t>
            </w:r>
          </w:p>
          <w:p w14:paraId="3F7CF25A">
            <w:pPr>
              <w:snapToGrid w:val="0"/>
              <w:spacing w:line="380" w:lineRule="exact"/>
              <w:jc w:val="left"/>
              <w:rPr>
                <w:rFonts w:ascii="宋体" w:hAnsi="宋体" w:cs="宋体"/>
                <w:szCs w:val="21"/>
              </w:rPr>
            </w:pPr>
            <w:r>
              <w:rPr>
                <w:rFonts w:hint="eastAsia" w:ascii="宋体" w:hAnsi="宋体" w:cs="宋体"/>
                <w:szCs w:val="21"/>
              </w:rPr>
              <w:t>2、法定代表人身份证明及法定代表人有效身份证正反面复印件；（</w:t>
            </w:r>
            <w:r>
              <w:rPr>
                <w:rFonts w:hint="eastAsia" w:ascii="宋体" w:hAnsi="宋体" w:cs="宋体"/>
                <w:b/>
                <w:bCs/>
                <w:szCs w:val="21"/>
              </w:rPr>
              <w:t>除自然人投标外</w:t>
            </w:r>
            <w:r>
              <w:rPr>
                <w:rFonts w:hint="eastAsia" w:ascii="宋体" w:hAnsi="宋体" w:cs="宋体"/>
                <w:b/>
                <w:szCs w:val="21"/>
              </w:rPr>
              <w:t>必须提供，否则作无效投标处理</w:t>
            </w:r>
            <w:r>
              <w:rPr>
                <w:rFonts w:hint="eastAsia" w:ascii="宋体" w:hAnsi="宋体" w:cs="宋体"/>
                <w:szCs w:val="21"/>
              </w:rPr>
              <w:t>）</w:t>
            </w:r>
          </w:p>
          <w:p w14:paraId="5DA9380F">
            <w:pPr>
              <w:snapToGrid w:val="0"/>
              <w:spacing w:line="380" w:lineRule="exact"/>
              <w:jc w:val="left"/>
              <w:rPr>
                <w:rFonts w:ascii="宋体" w:hAnsi="宋体" w:cs="宋体"/>
                <w:szCs w:val="21"/>
              </w:rPr>
            </w:pPr>
            <w:r>
              <w:rPr>
                <w:rFonts w:hint="eastAsia" w:ascii="宋体" w:hAnsi="宋体" w:cs="宋体"/>
                <w:szCs w:val="21"/>
              </w:rPr>
              <w:t>3、法定代表人授权委托书及委托代理人有效身份证正反面复印件；（</w:t>
            </w:r>
            <w:r>
              <w:rPr>
                <w:rFonts w:hint="eastAsia" w:ascii="宋体" w:hAnsi="宋体" w:cs="宋体"/>
                <w:b/>
                <w:szCs w:val="21"/>
              </w:rPr>
              <w:t>委托时必须提供，否则作无效投标处理</w:t>
            </w:r>
            <w:r>
              <w:rPr>
                <w:rFonts w:hint="eastAsia" w:ascii="宋体" w:hAnsi="宋体" w:cs="宋体"/>
                <w:szCs w:val="21"/>
              </w:rPr>
              <w:t>）</w:t>
            </w:r>
          </w:p>
          <w:p w14:paraId="53D94D58">
            <w:pPr>
              <w:snapToGrid w:val="0"/>
              <w:spacing w:line="380" w:lineRule="exact"/>
              <w:jc w:val="left"/>
              <w:rPr>
                <w:rFonts w:ascii="宋体" w:hAnsi="宋体" w:cs="宋体"/>
                <w:szCs w:val="21"/>
              </w:rPr>
            </w:pPr>
            <w:r>
              <w:rPr>
                <w:rFonts w:hint="eastAsia" w:ascii="宋体" w:hAnsi="宋体" w:cs="宋体"/>
                <w:szCs w:val="21"/>
              </w:rPr>
              <w:t>4、商务条款偏离表；（</w:t>
            </w:r>
            <w:r>
              <w:rPr>
                <w:rFonts w:hint="eastAsia" w:ascii="宋体" w:hAnsi="宋体" w:cs="宋体"/>
                <w:b/>
                <w:szCs w:val="21"/>
              </w:rPr>
              <w:t>必须提供，否则作无效投标处理</w:t>
            </w:r>
            <w:r>
              <w:rPr>
                <w:rFonts w:hint="eastAsia" w:ascii="宋体" w:hAnsi="宋体" w:cs="宋体"/>
                <w:szCs w:val="21"/>
              </w:rPr>
              <w:t>）</w:t>
            </w:r>
          </w:p>
          <w:p w14:paraId="7D6D8989">
            <w:pPr>
              <w:snapToGrid w:val="0"/>
              <w:spacing w:line="380" w:lineRule="exact"/>
              <w:jc w:val="left"/>
              <w:rPr>
                <w:rFonts w:ascii="宋体" w:hAnsi="宋体" w:cs="宋体"/>
                <w:szCs w:val="21"/>
              </w:rPr>
            </w:pPr>
            <w:r>
              <w:rPr>
                <w:rFonts w:hint="eastAsia" w:ascii="宋体" w:hAnsi="宋体" w:cs="宋体"/>
                <w:szCs w:val="21"/>
              </w:rPr>
              <w:t>5、投标人情况介绍；</w:t>
            </w:r>
          </w:p>
          <w:p w14:paraId="075DD193">
            <w:pPr>
              <w:snapToGrid w:val="0"/>
              <w:spacing w:line="380" w:lineRule="exact"/>
              <w:jc w:val="left"/>
              <w:rPr>
                <w:rFonts w:ascii="宋体" w:hAnsi="宋体" w:cs="宋体"/>
                <w:szCs w:val="21"/>
              </w:rPr>
            </w:pPr>
            <w:r>
              <w:rPr>
                <w:rFonts w:hint="eastAsia" w:ascii="宋体" w:hAnsi="宋体" w:cs="宋体"/>
                <w:szCs w:val="21"/>
              </w:rPr>
              <w:t>6、除招标文件规定必须提供以外，投标人认为需要提供的其他证明材料。（投标人根据“第二章 采购需求”及“第四章 评标方法及评标标准”提供有关证明材料）。</w:t>
            </w:r>
          </w:p>
          <w:p w14:paraId="48693E73">
            <w:pPr>
              <w:snapToGrid w:val="0"/>
              <w:spacing w:line="380" w:lineRule="exact"/>
              <w:jc w:val="left"/>
              <w:rPr>
                <w:rFonts w:ascii="宋体" w:hAnsi="宋体" w:cs="宋体"/>
                <w:b/>
                <w:bCs/>
                <w:szCs w:val="21"/>
              </w:rPr>
            </w:pPr>
            <w:r>
              <w:rPr>
                <w:rFonts w:hint="eastAsia" w:ascii="宋体" w:hAnsi="宋体" w:cs="宋体"/>
                <w:b/>
                <w:bCs/>
                <w:szCs w:val="21"/>
              </w:rPr>
              <w:t>注： 1.法定代表人授权委托书必须由法定代表人及委托代理人签字，并加盖投标人公章，否则作无效投标处理。</w:t>
            </w:r>
          </w:p>
          <w:p w14:paraId="01ADEE5D">
            <w:pPr>
              <w:snapToGrid w:val="0"/>
              <w:spacing w:line="380" w:lineRule="exact"/>
              <w:ind w:firstLine="422" w:firstLineChars="200"/>
              <w:jc w:val="left"/>
              <w:rPr>
                <w:rFonts w:ascii="宋体" w:hAnsi="宋体" w:cs="宋体"/>
                <w:b/>
                <w:color w:val="000000"/>
                <w:szCs w:val="21"/>
              </w:rPr>
            </w:pPr>
            <w:r>
              <w:rPr>
                <w:rFonts w:hint="eastAsia" w:ascii="宋体" w:hAnsi="宋体" w:cs="宋体"/>
                <w:b/>
                <w:bCs/>
                <w:szCs w:val="21"/>
              </w:rPr>
              <w:t>2.</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14:paraId="7802D8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top w:val="nil"/>
              <w:left w:val="single" w:color="auto" w:sz="4" w:space="0"/>
              <w:bottom w:val="single" w:color="auto" w:sz="4" w:space="0"/>
              <w:right w:val="single" w:color="auto" w:sz="4" w:space="0"/>
            </w:tcBorders>
            <w:vAlign w:val="center"/>
          </w:tcPr>
          <w:p w14:paraId="5213334B">
            <w:pPr>
              <w:spacing w:line="380" w:lineRule="exact"/>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78649CB">
            <w:pPr>
              <w:snapToGrid w:val="0"/>
              <w:spacing w:line="380" w:lineRule="exact"/>
              <w:jc w:val="left"/>
              <w:rPr>
                <w:rFonts w:ascii="宋体" w:hAnsi="宋体" w:cs="宋体"/>
                <w:color w:val="000000"/>
                <w:szCs w:val="21"/>
              </w:rPr>
            </w:pPr>
            <w:r>
              <w:rPr>
                <w:rFonts w:hint="eastAsia" w:ascii="宋体" w:hAnsi="宋体" w:cs="宋体"/>
                <w:color w:val="000000"/>
                <w:szCs w:val="21"/>
              </w:rPr>
              <w:t>技术文件组成</w:t>
            </w:r>
          </w:p>
          <w:p w14:paraId="1E3DED42">
            <w:pPr>
              <w:spacing w:line="380" w:lineRule="exact"/>
              <w:rPr>
                <w:rFonts w:ascii="宋体" w:hAnsi="宋体" w:cs="宋体"/>
                <w:color w:val="000000"/>
                <w:szCs w:val="21"/>
              </w:rPr>
            </w:pPr>
          </w:p>
        </w:tc>
        <w:tc>
          <w:tcPr>
            <w:tcW w:w="7297" w:type="dxa"/>
            <w:tcBorders>
              <w:top w:val="single" w:color="auto" w:sz="4" w:space="0"/>
              <w:left w:val="single" w:color="auto" w:sz="4" w:space="0"/>
              <w:bottom w:val="single" w:color="auto" w:sz="4" w:space="0"/>
              <w:right w:val="single" w:color="auto" w:sz="4" w:space="0"/>
            </w:tcBorders>
            <w:vAlign w:val="center"/>
          </w:tcPr>
          <w:p w14:paraId="3D19015A">
            <w:pPr>
              <w:snapToGrid w:val="0"/>
              <w:spacing w:line="380" w:lineRule="exact"/>
              <w:jc w:val="left"/>
              <w:rPr>
                <w:rFonts w:ascii="宋体" w:hAnsi="宋体" w:cs="宋体"/>
                <w:szCs w:val="21"/>
              </w:rPr>
            </w:pPr>
            <w:r>
              <w:rPr>
                <w:rFonts w:hint="eastAsia" w:ascii="宋体" w:hAnsi="宋体" w:cs="宋体"/>
                <w:szCs w:val="21"/>
              </w:rPr>
              <w:t>1.服务需求、技术需求偏离表（格式后附）；（</w:t>
            </w:r>
            <w:r>
              <w:rPr>
                <w:rFonts w:hint="eastAsia" w:ascii="宋体" w:hAnsi="宋体" w:cs="宋体"/>
                <w:b/>
                <w:szCs w:val="21"/>
              </w:rPr>
              <w:t>必须提供，否则作无效投标处理</w:t>
            </w:r>
            <w:r>
              <w:rPr>
                <w:rFonts w:hint="eastAsia" w:ascii="宋体" w:hAnsi="宋体" w:cs="宋体"/>
                <w:szCs w:val="21"/>
              </w:rPr>
              <w:t>）</w:t>
            </w:r>
          </w:p>
          <w:p w14:paraId="759F8ECF">
            <w:pPr>
              <w:snapToGrid w:val="0"/>
              <w:spacing w:line="380" w:lineRule="exact"/>
              <w:jc w:val="left"/>
              <w:rPr>
                <w:rFonts w:ascii="宋体" w:hAnsi="宋体" w:cs="宋体"/>
                <w:szCs w:val="21"/>
              </w:rPr>
            </w:pPr>
            <w:r>
              <w:rPr>
                <w:rFonts w:hint="eastAsia" w:ascii="宋体" w:hAnsi="宋体" w:cs="宋体"/>
                <w:szCs w:val="21"/>
              </w:rPr>
              <w:t>2.</w:t>
            </w:r>
            <w:r>
              <w:rPr>
                <w:rFonts w:hint="eastAsia" w:ascii="宋体" w:hAnsi="宋体" w:cs="宋体"/>
              </w:rPr>
              <w:t>项目实施方案</w:t>
            </w:r>
            <w:r>
              <w:rPr>
                <w:rFonts w:hint="eastAsia" w:ascii="宋体" w:hAnsi="宋体" w:cs="宋体"/>
                <w:szCs w:val="21"/>
              </w:rPr>
              <w:t>；</w:t>
            </w:r>
          </w:p>
          <w:p w14:paraId="5911F1C3">
            <w:pPr>
              <w:snapToGrid w:val="0"/>
              <w:spacing w:line="380" w:lineRule="exact"/>
              <w:jc w:val="left"/>
              <w:rPr>
                <w:rFonts w:ascii="宋体" w:hAnsi="宋体" w:cs="宋体"/>
                <w:szCs w:val="21"/>
              </w:rPr>
            </w:pPr>
            <w:r>
              <w:rPr>
                <w:rFonts w:hint="eastAsia" w:ascii="宋体" w:hAnsi="宋体" w:cs="宋体"/>
                <w:szCs w:val="21"/>
              </w:rPr>
              <w:t>3.售后服务方案（格式后附）；（</w:t>
            </w:r>
            <w:r>
              <w:rPr>
                <w:rFonts w:hint="eastAsia" w:ascii="宋体" w:hAnsi="宋体" w:cs="宋体"/>
                <w:b/>
                <w:szCs w:val="21"/>
              </w:rPr>
              <w:t>必须提供，否则作无效投标处理</w:t>
            </w:r>
            <w:r>
              <w:rPr>
                <w:rFonts w:hint="eastAsia" w:ascii="宋体" w:hAnsi="宋体" w:cs="宋体"/>
                <w:szCs w:val="21"/>
              </w:rPr>
              <w:t>）</w:t>
            </w:r>
          </w:p>
          <w:p w14:paraId="08CCC9C2">
            <w:pPr>
              <w:snapToGrid w:val="0"/>
              <w:spacing w:line="380" w:lineRule="exact"/>
              <w:jc w:val="left"/>
              <w:rPr>
                <w:rFonts w:ascii="宋体" w:hAnsi="宋体" w:cs="宋体"/>
                <w:szCs w:val="21"/>
              </w:rPr>
            </w:pPr>
            <w:r>
              <w:rPr>
                <w:rFonts w:hint="eastAsia" w:ascii="宋体" w:hAnsi="宋体" w:cs="宋体"/>
                <w:szCs w:val="21"/>
              </w:rPr>
              <w:t>4.项目实施人员一览表（格式后附）；</w:t>
            </w:r>
          </w:p>
          <w:p w14:paraId="3088B502">
            <w:pPr>
              <w:snapToGrid w:val="0"/>
              <w:spacing w:line="380" w:lineRule="exact"/>
              <w:jc w:val="left"/>
              <w:rPr>
                <w:rFonts w:ascii="宋体" w:hAnsi="宋体" w:cs="宋体"/>
                <w:szCs w:val="21"/>
              </w:rPr>
            </w:pPr>
            <w:r>
              <w:rPr>
                <w:rFonts w:hint="eastAsia" w:ascii="宋体" w:hAnsi="宋体" w:cs="宋体"/>
                <w:szCs w:val="21"/>
              </w:rPr>
              <w:t>5.投标人对本项目的合理化建议和改进措施（格式自拟）；</w:t>
            </w:r>
          </w:p>
          <w:p w14:paraId="238C0643">
            <w:pPr>
              <w:snapToGrid w:val="0"/>
              <w:spacing w:line="380" w:lineRule="exact"/>
              <w:jc w:val="left"/>
              <w:rPr>
                <w:rFonts w:ascii="宋体" w:hAnsi="宋体" w:cs="宋体"/>
                <w:bCs/>
                <w:szCs w:val="21"/>
              </w:rPr>
            </w:pPr>
            <w:r>
              <w:rPr>
                <w:rFonts w:hint="eastAsia" w:ascii="宋体" w:hAnsi="宋体" w:cs="宋体"/>
                <w:szCs w:val="21"/>
              </w:rPr>
              <w:t>6.除招标文件规定必须提供以外，投标人需要说明的其他文件和说明（格式自拟）。</w:t>
            </w:r>
          </w:p>
          <w:p w14:paraId="0A3A38BD">
            <w:pPr>
              <w:snapToGrid w:val="0"/>
              <w:spacing w:line="380" w:lineRule="exact"/>
              <w:jc w:val="left"/>
              <w:rPr>
                <w:rFonts w:ascii="宋体" w:hAnsi="宋体" w:cs="宋体"/>
                <w:b/>
                <w:bCs/>
                <w:color w:val="000000"/>
                <w:szCs w:val="21"/>
              </w:rPr>
            </w:pPr>
            <w:r>
              <w:rPr>
                <w:rFonts w:hint="eastAsia" w:ascii="宋体" w:hAnsi="宋体" w:cs="宋体"/>
                <w:b/>
                <w:bCs/>
                <w:szCs w:val="21"/>
              </w:rPr>
              <w:t>注：以上标明“必须提供”的材料属于复印件的，必须加盖投标人公章，否则</w:t>
            </w:r>
            <w:r>
              <w:rPr>
                <w:rFonts w:hint="eastAsia" w:ascii="宋体" w:hAnsi="宋体" w:cs="宋体"/>
                <w:b/>
                <w:szCs w:val="21"/>
              </w:rPr>
              <w:t>作无效投标处理</w:t>
            </w:r>
            <w:r>
              <w:rPr>
                <w:rFonts w:hint="eastAsia" w:ascii="宋体" w:hAnsi="宋体" w:cs="宋体"/>
                <w:b/>
                <w:bCs/>
                <w:szCs w:val="21"/>
              </w:rPr>
              <w:t>。</w:t>
            </w:r>
          </w:p>
        </w:tc>
      </w:tr>
      <w:tr w14:paraId="54FBE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14:paraId="2BE40D19">
            <w:pPr>
              <w:widowControl/>
              <w:jc w:val="left"/>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3B35E009">
            <w:pPr>
              <w:snapToGrid w:val="0"/>
              <w:spacing w:line="380" w:lineRule="exact"/>
              <w:jc w:val="left"/>
              <w:rPr>
                <w:rFonts w:ascii="宋体" w:hAnsi="宋体" w:cs="宋体"/>
                <w:color w:val="000000"/>
                <w:szCs w:val="21"/>
              </w:rPr>
            </w:pPr>
            <w:r>
              <w:rPr>
                <w:rFonts w:hint="eastAsia" w:ascii="宋体" w:hAnsi="宋体" w:cs="宋体"/>
                <w:color w:val="000000"/>
                <w:szCs w:val="21"/>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3BFEB577">
            <w:pPr>
              <w:tabs>
                <w:tab w:val="left" w:pos="459"/>
              </w:tabs>
              <w:snapToGrid w:val="0"/>
              <w:spacing w:line="380" w:lineRule="exact"/>
              <w:jc w:val="left"/>
              <w:rPr>
                <w:rFonts w:ascii="宋体" w:hAnsi="宋体" w:cs="宋体"/>
                <w:color w:val="000000"/>
                <w:szCs w:val="21"/>
              </w:rPr>
            </w:pPr>
            <w:r>
              <w:rPr>
                <w:rFonts w:hint="eastAsia" w:ascii="宋体" w:hAnsi="宋体" w:cs="宋体"/>
                <w:color w:val="000000"/>
                <w:szCs w:val="21"/>
              </w:rPr>
              <w:t>1、投标函；</w:t>
            </w:r>
            <w:r>
              <w:rPr>
                <w:rFonts w:hint="eastAsia" w:ascii="宋体" w:hAnsi="宋体" w:cs="宋体"/>
                <w:b/>
                <w:color w:val="000000"/>
                <w:szCs w:val="21"/>
              </w:rPr>
              <w:t>（必须提供，否则作无效投标处理）</w:t>
            </w:r>
          </w:p>
          <w:p w14:paraId="2BEC45B3">
            <w:pPr>
              <w:tabs>
                <w:tab w:val="left" w:pos="459"/>
              </w:tabs>
              <w:snapToGrid w:val="0"/>
              <w:spacing w:line="380" w:lineRule="exact"/>
              <w:jc w:val="left"/>
              <w:rPr>
                <w:rFonts w:ascii="宋体" w:hAnsi="宋体" w:cs="宋体"/>
                <w:color w:val="000000"/>
                <w:szCs w:val="21"/>
              </w:rPr>
            </w:pPr>
            <w:r>
              <w:rPr>
                <w:rFonts w:hint="eastAsia" w:ascii="宋体" w:hAnsi="宋体" w:cs="宋体"/>
                <w:color w:val="000000"/>
                <w:szCs w:val="21"/>
              </w:rPr>
              <w:t>2、开标一览表；（</w:t>
            </w:r>
            <w:r>
              <w:rPr>
                <w:rFonts w:hint="eastAsia" w:ascii="宋体" w:hAnsi="宋体" w:cs="宋体"/>
                <w:b/>
                <w:color w:val="000000"/>
                <w:szCs w:val="21"/>
              </w:rPr>
              <w:t>必须提供，否则作无效投标处理</w:t>
            </w:r>
            <w:r>
              <w:rPr>
                <w:rFonts w:hint="eastAsia" w:ascii="宋体" w:hAnsi="宋体" w:cs="宋体"/>
                <w:color w:val="000000"/>
                <w:szCs w:val="21"/>
              </w:rPr>
              <w:t>）</w:t>
            </w:r>
          </w:p>
          <w:p w14:paraId="0CBD86E9">
            <w:pPr>
              <w:tabs>
                <w:tab w:val="left" w:pos="459"/>
              </w:tabs>
              <w:snapToGrid w:val="0"/>
              <w:spacing w:line="380" w:lineRule="exact"/>
              <w:jc w:val="left"/>
              <w:rPr>
                <w:rFonts w:ascii="宋体" w:hAnsi="宋体" w:cs="宋体"/>
                <w:color w:val="000000"/>
                <w:szCs w:val="21"/>
              </w:rPr>
            </w:pPr>
            <w:r>
              <w:rPr>
                <w:rFonts w:hint="eastAsia" w:ascii="宋体" w:hAnsi="宋体" w:cs="宋体"/>
                <w:color w:val="000000"/>
                <w:szCs w:val="21"/>
              </w:rPr>
              <w:t>3、投标人针对报价需要说明的其他文件和说明</w:t>
            </w:r>
            <w:r>
              <w:rPr>
                <w:rFonts w:hint="eastAsia" w:ascii="宋体" w:hAnsi="宋体" w:cs="宋体"/>
                <w:color w:val="00B0F0"/>
                <w:szCs w:val="21"/>
              </w:rPr>
              <w:t>，如《中小企业声明函》</w:t>
            </w:r>
            <w:r>
              <w:rPr>
                <w:rFonts w:hint="eastAsia" w:ascii="宋体" w:hAnsi="宋体" w:cs="宋体"/>
                <w:color w:val="000000"/>
                <w:szCs w:val="21"/>
              </w:rPr>
              <w:t>。</w:t>
            </w:r>
          </w:p>
        </w:tc>
      </w:tr>
      <w:tr w14:paraId="2131B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D39D2BD">
            <w:pPr>
              <w:spacing w:line="380" w:lineRule="exact"/>
              <w:rPr>
                <w:rFonts w:ascii="宋体" w:hAnsi="宋体" w:cs="宋体"/>
                <w:color w:val="000000"/>
                <w:szCs w:val="21"/>
              </w:rPr>
            </w:pPr>
            <w:r>
              <w:rPr>
                <w:rFonts w:hint="eastAsia" w:ascii="宋体" w:hAnsi="宋体" w:cs="宋体"/>
                <w:color w:val="000000"/>
                <w:szCs w:val="21"/>
              </w:rPr>
              <w:t>16.2</w:t>
            </w:r>
          </w:p>
        </w:tc>
        <w:tc>
          <w:tcPr>
            <w:tcW w:w="2268" w:type="dxa"/>
            <w:tcBorders>
              <w:top w:val="single" w:color="auto" w:sz="4" w:space="0"/>
              <w:left w:val="single" w:color="auto" w:sz="4" w:space="0"/>
              <w:bottom w:val="single" w:color="auto" w:sz="4" w:space="0"/>
              <w:right w:val="single" w:color="auto" w:sz="4" w:space="0"/>
            </w:tcBorders>
            <w:vAlign w:val="center"/>
          </w:tcPr>
          <w:p w14:paraId="7543D26E">
            <w:pPr>
              <w:spacing w:line="380" w:lineRule="exact"/>
              <w:rPr>
                <w:rFonts w:ascii="宋体" w:hAnsi="宋体" w:cs="宋体"/>
                <w:color w:val="000000"/>
                <w:szCs w:val="21"/>
              </w:rPr>
            </w:pPr>
            <w:r>
              <w:rPr>
                <w:rFonts w:hint="eastAsia" w:ascii="宋体" w:hAnsi="宋体" w:cs="宋体"/>
                <w:color w:val="000000"/>
                <w:szCs w:val="21"/>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62A888B3">
            <w:pPr>
              <w:snapToGrid w:val="0"/>
              <w:spacing w:line="380" w:lineRule="exact"/>
              <w:rPr>
                <w:rFonts w:ascii="宋体" w:hAnsi="宋体" w:cs="宋体"/>
                <w:b/>
                <w:color w:val="000000"/>
                <w:szCs w:val="21"/>
              </w:rPr>
            </w:pPr>
            <w:r>
              <w:rPr>
                <w:rFonts w:hint="eastAsia" w:ascii="宋体" w:hAnsi="宋体" w:cs="宋体"/>
                <w:color w:val="000000"/>
                <w:szCs w:val="21"/>
              </w:rPr>
              <w:t>投标报价是履行合同的最终价格，必须包含满足本次投标全部采购需求所应提供的服务，以及伴随的货物和工程（如有）的价格；包含投标服务、货物、工程的成本、运输（含保险）、安装（如有）、调试、检验、技术服务、培训、税费等所有费用。（采购需求另有约定的，从其约定）</w:t>
            </w:r>
          </w:p>
        </w:tc>
      </w:tr>
      <w:tr w14:paraId="353E9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0462933">
            <w:pPr>
              <w:spacing w:line="380" w:lineRule="exact"/>
              <w:rPr>
                <w:rFonts w:ascii="宋体" w:hAnsi="宋体" w:cs="宋体"/>
                <w:color w:val="000000"/>
                <w:szCs w:val="21"/>
              </w:rPr>
            </w:pPr>
            <w:r>
              <w:rPr>
                <w:rFonts w:hint="eastAsia" w:ascii="宋体" w:hAnsi="宋体" w:cs="宋体"/>
                <w:color w:val="000000"/>
                <w:szCs w:val="21"/>
              </w:rPr>
              <w:t>17.2</w:t>
            </w:r>
          </w:p>
        </w:tc>
        <w:tc>
          <w:tcPr>
            <w:tcW w:w="2268" w:type="dxa"/>
            <w:tcBorders>
              <w:top w:val="single" w:color="auto" w:sz="4" w:space="0"/>
              <w:left w:val="single" w:color="auto" w:sz="4" w:space="0"/>
              <w:bottom w:val="single" w:color="auto" w:sz="4" w:space="0"/>
              <w:right w:val="single" w:color="auto" w:sz="4" w:space="0"/>
            </w:tcBorders>
            <w:vAlign w:val="center"/>
          </w:tcPr>
          <w:p w14:paraId="63D96408">
            <w:pPr>
              <w:spacing w:line="380" w:lineRule="exact"/>
              <w:rPr>
                <w:rFonts w:ascii="宋体" w:hAnsi="宋体" w:cs="宋体"/>
                <w:color w:val="000000"/>
                <w:szCs w:val="21"/>
              </w:rPr>
            </w:pPr>
            <w:r>
              <w:rPr>
                <w:rFonts w:hint="eastAsia" w:ascii="宋体" w:hAnsi="宋体" w:cs="宋体"/>
                <w:color w:val="000000"/>
                <w:szCs w:val="21"/>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08A2B8AD">
            <w:pPr>
              <w:snapToGrid w:val="0"/>
              <w:spacing w:line="380" w:lineRule="exact"/>
              <w:rPr>
                <w:rFonts w:ascii="宋体" w:hAnsi="宋体" w:cs="宋体"/>
                <w:color w:val="000000"/>
                <w:szCs w:val="21"/>
              </w:rPr>
            </w:pPr>
            <w:r>
              <w:rPr>
                <w:rFonts w:hint="eastAsia" w:ascii="宋体" w:hAnsi="宋体" w:cs="宋体"/>
                <w:color w:val="000000"/>
                <w:szCs w:val="21"/>
              </w:rPr>
              <w:t>自投标截止之日起</w:t>
            </w:r>
            <w:r>
              <w:rPr>
                <w:rFonts w:hint="eastAsia" w:ascii="宋体" w:hAnsi="宋体" w:cs="宋体"/>
                <w:color w:val="000000"/>
                <w:szCs w:val="21"/>
                <w:u w:val="single"/>
              </w:rPr>
              <w:t xml:space="preserve"> </w:t>
            </w:r>
            <w:bookmarkStart w:id="27" w:name="PO_3000001866_PM046"/>
            <w:r>
              <w:rPr>
                <w:rFonts w:hint="eastAsia" w:ascii="宋体" w:hAnsi="宋体" w:cs="宋体"/>
                <w:color w:val="000000"/>
                <w:szCs w:val="21"/>
                <w:u w:val="single"/>
              </w:rPr>
              <w:t>90日历天</w:t>
            </w:r>
            <w:bookmarkEnd w:id="27"/>
            <w:r>
              <w:rPr>
                <w:rFonts w:hint="eastAsia" w:ascii="宋体" w:hAnsi="宋体" w:cs="宋体"/>
                <w:color w:val="000000"/>
                <w:szCs w:val="21"/>
              </w:rPr>
              <w:t>日。</w:t>
            </w:r>
          </w:p>
        </w:tc>
      </w:tr>
      <w:tr w14:paraId="775451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012EFB6">
            <w:pPr>
              <w:spacing w:line="380" w:lineRule="exact"/>
              <w:rPr>
                <w:rFonts w:ascii="宋体" w:hAnsi="宋体" w:cs="宋体"/>
                <w:color w:val="000000"/>
                <w:szCs w:val="21"/>
              </w:rPr>
            </w:pPr>
            <w:r>
              <w:rPr>
                <w:rFonts w:hint="eastAsia" w:ascii="宋体" w:hAnsi="宋体" w:cs="宋体"/>
                <w:color w:val="000000"/>
                <w:szCs w:val="21"/>
              </w:rPr>
              <w:t>18</w:t>
            </w:r>
          </w:p>
        </w:tc>
        <w:tc>
          <w:tcPr>
            <w:tcW w:w="2268" w:type="dxa"/>
            <w:tcBorders>
              <w:top w:val="single" w:color="auto" w:sz="4" w:space="0"/>
              <w:left w:val="single" w:color="auto" w:sz="4" w:space="0"/>
              <w:bottom w:val="single" w:color="auto" w:sz="4" w:space="0"/>
              <w:right w:val="single" w:color="auto" w:sz="4" w:space="0"/>
            </w:tcBorders>
            <w:vAlign w:val="center"/>
          </w:tcPr>
          <w:p w14:paraId="091DC94E">
            <w:pPr>
              <w:spacing w:line="380" w:lineRule="exact"/>
              <w:rPr>
                <w:rFonts w:ascii="宋体" w:hAnsi="宋体" w:cs="宋体"/>
                <w:color w:val="000000"/>
                <w:szCs w:val="21"/>
              </w:rPr>
            </w:pPr>
            <w:r>
              <w:rPr>
                <w:rFonts w:hint="eastAsia" w:ascii="宋体" w:hAnsi="宋体" w:cs="宋体"/>
                <w:color w:val="000000"/>
                <w:szCs w:val="21"/>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512CFBF5">
            <w:pPr>
              <w:autoSpaceDE w:val="0"/>
              <w:autoSpaceDN w:val="0"/>
              <w:snapToGrid w:val="0"/>
              <w:spacing w:line="380" w:lineRule="exact"/>
              <w:textAlignment w:val="bottom"/>
              <w:rPr>
                <w:rFonts w:ascii="宋体" w:hAnsi="宋体" w:cs="宋体"/>
                <w:color w:val="000000"/>
                <w:szCs w:val="21"/>
              </w:rPr>
            </w:pPr>
            <w:r>
              <w:rPr>
                <w:rFonts w:hint="eastAsia" w:ascii="宋体" w:hAnsi="宋体" w:cs="宋体"/>
                <w:color w:val="000000"/>
                <w:szCs w:val="21"/>
              </w:rPr>
              <w:t>本项目不收取投标保证金。</w:t>
            </w:r>
          </w:p>
        </w:tc>
      </w:tr>
      <w:tr w14:paraId="441671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1145716">
            <w:pPr>
              <w:spacing w:line="380" w:lineRule="exact"/>
              <w:rPr>
                <w:rFonts w:ascii="宋体" w:hAnsi="宋体" w:cs="宋体"/>
                <w:color w:val="000000"/>
                <w:szCs w:val="21"/>
              </w:rPr>
            </w:pPr>
            <w:r>
              <w:rPr>
                <w:rFonts w:hint="eastAsia" w:ascii="宋体" w:hAnsi="宋体" w:cs="宋体"/>
                <w:color w:val="000000"/>
                <w:szCs w:val="21"/>
              </w:rPr>
              <w:t>19.1</w:t>
            </w:r>
          </w:p>
        </w:tc>
        <w:tc>
          <w:tcPr>
            <w:tcW w:w="2268" w:type="dxa"/>
            <w:tcBorders>
              <w:top w:val="single" w:color="auto" w:sz="4" w:space="0"/>
              <w:left w:val="single" w:color="auto" w:sz="4" w:space="0"/>
              <w:bottom w:val="single" w:color="auto" w:sz="4" w:space="0"/>
              <w:right w:val="single" w:color="auto" w:sz="4" w:space="0"/>
            </w:tcBorders>
            <w:vAlign w:val="center"/>
          </w:tcPr>
          <w:p w14:paraId="323CC7E3">
            <w:pPr>
              <w:spacing w:line="380" w:lineRule="exact"/>
              <w:rPr>
                <w:rFonts w:ascii="宋体" w:hAnsi="宋体" w:cs="宋体"/>
                <w:color w:val="000000"/>
                <w:szCs w:val="21"/>
              </w:rPr>
            </w:pPr>
            <w:r>
              <w:rPr>
                <w:rFonts w:hint="eastAsia" w:ascii="宋体" w:hAnsi="宋体" w:cs="宋体"/>
                <w:color w:val="000000"/>
                <w:szCs w:val="21"/>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3EE87040">
            <w:pPr>
              <w:spacing w:line="360" w:lineRule="auto"/>
              <w:rPr>
                <w:rFonts w:ascii="宋体" w:hAnsi="宋体" w:cs="宋体"/>
                <w:b/>
                <w:color w:val="000000"/>
                <w:szCs w:val="21"/>
                <w:u w:val="single"/>
              </w:rPr>
            </w:pPr>
            <w:r>
              <w:rPr>
                <w:rFonts w:hint="eastAsia" w:ascii="宋体" w:hAnsi="宋体" w:cs="宋体"/>
                <w:color w:val="000000"/>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cs="宋体"/>
                <w:b/>
                <w:color w:val="000000"/>
                <w:szCs w:val="21"/>
                <w:u w:val="single"/>
              </w:rPr>
              <w:t>电子版投标文件制作方式见招标公告附件。</w:t>
            </w:r>
          </w:p>
        </w:tc>
      </w:tr>
      <w:tr w14:paraId="0D9F4B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6ACB697">
            <w:pPr>
              <w:spacing w:line="380" w:lineRule="exact"/>
              <w:rPr>
                <w:rFonts w:ascii="宋体" w:hAnsi="宋体" w:cs="宋体"/>
                <w:color w:val="000000"/>
                <w:szCs w:val="21"/>
              </w:rPr>
            </w:pPr>
            <w:r>
              <w:rPr>
                <w:rFonts w:hint="eastAsia" w:ascii="宋体" w:hAnsi="宋体" w:cs="宋体"/>
                <w:color w:val="000000"/>
                <w:szCs w:val="21"/>
              </w:rPr>
              <w:t>20</w:t>
            </w:r>
          </w:p>
        </w:tc>
        <w:tc>
          <w:tcPr>
            <w:tcW w:w="2268" w:type="dxa"/>
            <w:tcBorders>
              <w:top w:val="single" w:color="auto" w:sz="4" w:space="0"/>
              <w:left w:val="single" w:color="auto" w:sz="4" w:space="0"/>
              <w:bottom w:val="single" w:color="auto" w:sz="4" w:space="0"/>
              <w:right w:val="single" w:color="auto" w:sz="4" w:space="0"/>
            </w:tcBorders>
            <w:vAlign w:val="center"/>
          </w:tcPr>
          <w:p w14:paraId="061D28A4">
            <w:pPr>
              <w:spacing w:line="380" w:lineRule="exact"/>
              <w:rPr>
                <w:rFonts w:ascii="宋体" w:hAnsi="宋体" w:cs="宋体"/>
                <w:color w:val="000000"/>
                <w:szCs w:val="21"/>
              </w:rPr>
            </w:pPr>
            <w:r>
              <w:rPr>
                <w:rFonts w:hint="eastAsia" w:ascii="宋体" w:hAnsi="宋体" w:cs="宋体"/>
                <w:color w:val="000000"/>
                <w:szCs w:val="21"/>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1EFE0481">
            <w:pPr>
              <w:autoSpaceDE w:val="0"/>
              <w:autoSpaceDN w:val="0"/>
              <w:snapToGrid w:val="0"/>
              <w:spacing w:line="380" w:lineRule="exact"/>
              <w:textAlignment w:val="bottom"/>
              <w:rPr>
                <w:rFonts w:ascii="宋体" w:hAnsi="宋体" w:cs="宋体"/>
                <w:color w:val="000000"/>
                <w:szCs w:val="21"/>
              </w:rPr>
            </w:pPr>
            <w:r>
              <w:rPr>
                <w:rFonts w:hint="eastAsia" w:ascii="宋体" w:hAnsi="宋体" w:cs="宋体"/>
                <w:color w:val="000000"/>
                <w:szCs w:val="21"/>
              </w:rPr>
              <w:t>本项目不接受备份投标文件。</w:t>
            </w:r>
          </w:p>
        </w:tc>
      </w:tr>
      <w:tr w14:paraId="38AB88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bottom w:val="nil"/>
              <w:right w:val="single" w:color="auto" w:sz="4" w:space="0"/>
            </w:tcBorders>
            <w:vAlign w:val="center"/>
          </w:tcPr>
          <w:p w14:paraId="6C5030EC">
            <w:pPr>
              <w:spacing w:line="380" w:lineRule="exact"/>
              <w:rPr>
                <w:rFonts w:ascii="宋体" w:hAnsi="宋体" w:cs="宋体"/>
                <w:color w:val="000000"/>
                <w:szCs w:val="21"/>
              </w:rPr>
            </w:pPr>
            <w:r>
              <w:rPr>
                <w:rFonts w:hint="eastAsia" w:ascii="宋体" w:hAnsi="宋体" w:cs="宋体"/>
                <w:color w:val="000000"/>
                <w:szCs w:val="21"/>
              </w:rPr>
              <w:t>21.1</w:t>
            </w:r>
          </w:p>
        </w:tc>
        <w:tc>
          <w:tcPr>
            <w:tcW w:w="2268" w:type="dxa"/>
            <w:tcBorders>
              <w:top w:val="single" w:color="auto" w:sz="4" w:space="0"/>
              <w:left w:val="single" w:color="auto" w:sz="4" w:space="0"/>
              <w:bottom w:val="single" w:color="auto" w:sz="4" w:space="0"/>
              <w:right w:val="single" w:color="auto" w:sz="4" w:space="0"/>
            </w:tcBorders>
            <w:vAlign w:val="center"/>
          </w:tcPr>
          <w:p w14:paraId="3DB47CC8">
            <w:pPr>
              <w:spacing w:line="380" w:lineRule="exact"/>
              <w:rPr>
                <w:rFonts w:ascii="宋体" w:hAnsi="宋体" w:cs="宋体"/>
                <w:color w:val="000000"/>
                <w:szCs w:val="21"/>
              </w:rPr>
            </w:pPr>
            <w:r>
              <w:rPr>
                <w:rFonts w:hint="eastAsia" w:ascii="宋体" w:hAnsi="宋体" w:cs="宋体"/>
                <w:color w:val="000000"/>
                <w:szCs w:val="21"/>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5F5B9A6B">
            <w:pPr>
              <w:snapToGrid w:val="0"/>
              <w:spacing w:line="380" w:lineRule="exact"/>
              <w:rPr>
                <w:rFonts w:ascii="宋体" w:hAnsi="宋体" w:cs="宋体"/>
                <w:color w:val="000000"/>
                <w:szCs w:val="21"/>
                <w:u w:val="single"/>
              </w:rPr>
            </w:pPr>
            <w:r>
              <w:rPr>
                <w:rFonts w:hint="eastAsia" w:ascii="宋体" w:hAnsi="宋体" w:cs="宋体"/>
                <w:color w:val="000000"/>
                <w:szCs w:val="21"/>
              </w:rPr>
              <w:t>详见招标公告</w:t>
            </w:r>
          </w:p>
        </w:tc>
      </w:tr>
      <w:tr w14:paraId="294ECC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21BFCB0E">
            <w:pPr>
              <w:widowControl/>
              <w:jc w:val="left"/>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470FD01E">
            <w:pPr>
              <w:spacing w:line="380" w:lineRule="exact"/>
              <w:rPr>
                <w:rFonts w:ascii="宋体" w:hAnsi="宋体" w:cs="宋体"/>
                <w:color w:val="000000"/>
                <w:szCs w:val="21"/>
              </w:rPr>
            </w:pPr>
            <w:r>
              <w:rPr>
                <w:rFonts w:hint="eastAsia" w:ascii="宋体" w:hAnsi="宋体" w:cs="宋体"/>
                <w:color w:val="000000"/>
                <w:szCs w:val="21"/>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532BDE41">
            <w:pPr>
              <w:snapToGrid w:val="0"/>
              <w:spacing w:line="380" w:lineRule="exact"/>
              <w:rPr>
                <w:rFonts w:ascii="宋体" w:hAnsi="宋体" w:cs="宋体"/>
                <w:color w:val="000000"/>
                <w:szCs w:val="21"/>
              </w:rPr>
            </w:pPr>
            <w:r>
              <w:rPr>
                <w:rFonts w:hint="eastAsia" w:ascii="宋体" w:hAnsi="宋体" w:cs="宋体"/>
                <w:color w:val="000000"/>
                <w:szCs w:val="21"/>
              </w:rPr>
              <w:t>详见招标公告</w:t>
            </w:r>
          </w:p>
        </w:tc>
      </w:tr>
      <w:tr w14:paraId="1A2F86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0F866CFC">
            <w:pPr>
              <w:widowControl/>
              <w:jc w:val="left"/>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0600E15">
            <w:pPr>
              <w:spacing w:line="380" w:lineRule="exact"/>
              <w:rPr>
                <w:rFonts w:ascii="宋体" w:hAnsi="宋体" w:cs="宋体"/>
                <w:color w:val="000000"/>
                <w:szCs w:val="21"/>
              </w:rPr>
            </w:pPr>
            <w:r>
              <w:rPr>
                <w:rFonts w:hint="eastAsia" w:ascii="宋体" w:hAnsi="宋体" w:cs="宋体"/>
                <w:color w:val="000000"/>
                <w:szCs w:val="21"/>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77B45300">
            <w:pPr>
              <w:snapToGrid w:val="0"/>
              <w:spacing w:line="380" w:lineRule="exact"/>
              <w:rPr>
                <w:rFonts w:ascii="宋体" w:hAnsi="宋体" w:cs="宋体"/>
                <w:color w:val="000000"/>
                <w:szCs w:val="21"/>
              </w:rPr>
            </w:pPr>
            <w:r>
              <w:rPr>
                <w:rFonts w:hint="eastAsia" w:ascii="宋体" w:hAnsi="宋体" w:cs="宋体"/>
                <w:color w:val="000000"/>
                <w:szCs w:val="21"/>
              </w:rPr>
              <w:t>详见招标公告</w:t>
            </w:r>
          </w:p>
        </w:tc>
      </w:tr>
      <w:tr w14:paraId="17076F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162506CE">
            <w:pPr>
              <w:widowControl/>
              <w:jc w:val="left"/>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E99C083">
            <w:pPr>
              <w:spacing w:line="380" w:lineRule="exact"/>
              <w:rPr>
                <w:rFonts w:ascii="宋体" w:hAnsi="宋体" w:cs="宋体"/>
                <w:color w:val="000000"/>
                <w:szCs w:val="21"/>
              </w:rPr>
            </w:pPr>
            <w:r>
              <w:rPr>
                <w:rFonts w:hint="eastAsia" w:ascii="宋体" w:hAnsi="宋体" w:cs="宋体"/>
                <w:color w:val="000000"/>
                <w:szCs w:val="21"/>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5D953D18">
            <w:pPr>
              <w:snapToGrid w:val="0"/>
              <w:spacing w:line="380" w:lineRule="exact"/>
              <w:rPr>
                <w:rFonts w:ascii="宋体" w:hAnsi="宋体" w:cs="宋体"/>
                <w:bCs/>
                <w:color w:val="000000"/>
                <w:szCs w:val="21"/>
              </w:rPr>
            </w:pPr>
            <w:r>
              <w:rPr>
                <w:rFonts w:hint="eastAsia" w:ascii="宋体" w:hAnsi="宋体" w:cs="宋体"/>
                <w:bCs/>
                <w:color w:val="000000"/>
                <w:szCs w:val="21"/>
              </w:rPr>
              <w:t>时间：</w:t>
            </w:r>
            <w:r>
              <w:rPr>
                <w:rFonts w:hint="eastAsia" w:ascii="宋体" w:hAnsi="宋体" w:cs="宋体"/>
                <w:bCs/>
                <w:color w:val="000000"/>
                <w:szCs w:val="21"/>
                <w:u w:val="single"/>
              </w:rPr>
              <w:t xml:space="preserve">  /  年/  月/  日  /  时   / 分</w:t>
            </w:r>
            <w:r>
              <w:rPr>
                <w:rFonts w:hint="eastAsia" w:ascii="宋体" w:hAnsi="宋体" w:cs="宋体"/>
                <w:bCs/>
                <w:color w:val="000000"/>
                <w:szCs w:val="21"/>
              </w:rPr>
              <w:t>（北京时间）</w:t>
            </w:r>
          </w:p>
          <w:p w14:paraId="7BE259E4">
            <w:pPr>
              <w:snapToGrid w:val="0"/>
              <w:spacing w:line="380" w:lineRule="exact"/>
              <w:rPr>
                <w:rFonts w:ascii="宋体" w:hAnsi="宋体" w:cs="宋体"/>
                <w:color w:val="000000"/>
                <w:szCs w:val="21"/>
              </w:rPr>
            </w:pPr>
            <w:r>
              <w:rPr>
                <w:rFonts w:hint="eastAsia" w:ascii="宋体" w:hAnsi="宋体" w:cs="宋体"/>
                <w:bCs/>
                <w:color w:val="000000"/>
                <w:szCs w:val="21"/>
              </w:rPr>
              <w:t>地点：</w:t>
            </w:r>
            <w:r>
              <w:rPr>
                <w:rFonts w:hint="eastAsia" w:ascii="宋体" w:hAnsi="宋体" w:cs="宋体"/>
                <w:bCs/>
                <w:color w:val="000000"/>
                <w:szCs w:val="21"/>
                <w:u w:val="single"/>
              </w:rPr>
              <w:t xml:space="preserve">    /                            </w:t>
            </w:r>
          </w:p>
        </w:tc>
      </w:tr>
      <w:tr w14:paraId="4373F4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C168D98">
            <w:pPr>
              <w:spacing w:line="380" w:lineRule="exact"/>
              <w:rPr>
                <w:rFonts w:ascii="宋体" w:hAnsi="宋体" w:cs="宋体"/>
                <w:color w:val="000000"/>
                <w:szCs w:val="21"/>
              </w:rPr>
            </w:pPr>
            <w:r>
              <w:rPr>
                <w:rFonts w:hint="eastAsia" w:ascii="宋体" w:hAnsi="宋体" w:cs="宋体"/>
                <w:color w:val="000000"/>
                <w:szCs w:val="21"/>
              </w:rPr>
              <w:t>23</w:t>
            </w:r>
          </w:p>
        </w:tc>
        <w:tc>
          <w:tcPr>
            <w:tcW w:w="2268" w:type="dxa"/>
            <w:tcBorders>
              <w:top w:val="single" w:color="auto" w:sz="4" w:space="0"/>
              <w:left w:val="single" w:color="auto" w:sz="4" w:space="0"/>
              <w:bottom w:val="single" w:color="auto" w:sz="4" w:space="0"/>
              <w:right w:val="single" w:color="auto" w:sz="4" w:space="0"/>
            </w:tcBorders>
            <w:vAlign w:val="center"/>
          </w:tcPr>
          <w:p w14:paraId="27C7223D">
            <w:pPr>
              <w:spacing w:line="380" w:lineRule="exact"/>
              <w:rPr>
                <w:rFonts w:ascii="宋体" w:hAnsi="宋体" w:cs="宋体"/>
                <w:color w:val="000000"/>
                <w:szCs w:val="21"/>
              </w:rPr>
            </w:pPr>
            <w:r>
              <w:rPr>
                <w:rFonts w:hint="eastAsia" w:ascii="宋体" w:hAnsi="宋体" w:cs="宋体"/>
                <w:color w:val="000000"/>
                <w:szCs w:val="21"/>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06A41FDB">
            <w:pPr>
              <w:snapToGrid w:val="0"/>
              <w:spacing w:line="380" w:lineRule="exact"/>
              <w:rPr>
                <w:rFonts w:ascii="宋体" w:hAnsi="宋体" w:cs="宋体"/>
                <w:color w:val="000000"/>
                <w:szCs w:val="21"/>
              </w:rPr>
            </w:pPr>
            <w:r>
              <w:rPr>
                <w:rFonts w:hint="eastAsia" w:ascii="宋体" w:hAnsi="宋体" w:cs="宋体"/>
                <w:color w:val="000000"/>
                <w:szCs w:val="21"/>
              </w:rPr>
              <w:t xml:space="preserve">详见招标公告 </w:t>
            </w:r>
          </w:p>
        </w:tc>
      </w:tr>
      <w:tr w14:paraId="010B1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2AC26D11">
            <w:pPr>
              <w:spacing w:line="380" w:lineRule="exact"/>
              <w:rPr>
                <w:rFonts w:ascii="宋体" w:hAnsi="宋体" w:cs="宋体"/>
                <w:color w:val="000000"/>
                <w:szCs w:val="21"/>
              </w:rPr>
            </w:pPr>
            <w:r>
              <w:rPr>
                <w:rFonts w:hint="eastAsia" w:ascii="宋体" w:hAnsi="宋体" w:cs="宋体"/>
                <w:color w:val="000000"/>
                <w:szCs w:val="21"/>
              </w:rPr>
              <w:t>25.3（2）</w:t>
            </w:r>
          </w:p>
        </w:tc>
        <w:tc>
          <w:tcPr>
            <w:tcW w:w="2268" w:type="dxa"/>
            <w:tcBorders>
              <w:top w:val="single" w:color="auto" w:sz="4" w:space="0"/>
              <w:left w:val="single" w:color="auto" w:sz="4" w:space="0"/>
              <w:bottom w:val="single" w:color="auto" w:sz="4" w:space="0"/>
              <w:right w:val="single" w:color="auto" w:sz="4" w:space="0"/>
            </w:tcBorders>
            <w:vAlign w:val="center"/>
          </w:tcPr>
          <w:p w14:paraId="3A345DF9">
            <w:pPr>
              <w:spacing w:line="380" w:lineRule="exact"/>
              <w:rPr>
                <w:rFonts w:ascii="宋体" w:hAnsi="宋体" w:cs="宋体"/>
                <w:color w:val="000000"/>
                <w:szCs w:val="21"/>
              </w:rPr>
            </w:pPr>
            <w:r>
              <w:rPr>
                <w:rFonts w:hint="eastAsia" w:ascii="宋体" w:hAnsi="宋体" w:cs="宋体"/>
                <w:color w:val="000000"/>
                <w:szCs w:val="21"/>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51AA3451">
            <w:pPr>
              <w:snapToGrid w:val="0"/>
              <w:spacing w:line="380" w:lineRule="exact"/>
              <w:rPr>
                <w:rFonts w:ascii="宋体" w:hAnsi="宋体" w:cs="宋体"/>
                <w:color w:val="000000"/>
                <w:szCs w:val="21"/>
              </w:rPr>
            </w:pPr>
            <w:r>
              <w:rPr>
                <w:rFonts w:hint="eastAsia" w:ascii="宋体" w:hAnsi="宋体" w:cs="宋体"/>
                <w:color w:val="000000"/>
                <w:szCs w:val="21"/>
              </w:rPr>
              <w:t>采购人或者采购代理机构在资格审查结束前，对投标人进行信用查询。</w:t>
            </w:r>
          </w:p>
          <w:p w14:paraId="2A762AFC">
            <w:pPr>
              <w:snapToGrid w:val="0"/>
              <w:spacing w:line="380" w:lineRule="exact"/>
              <w:rPr>
                <w:rFonts w:ascii="宋体" w:hAnsi="宋体" w:cs="宋体"/>
                <w:color w:val="000000"/>
                <w:szCs w:val="21"/>
              </w:rPr>
            </w:pPr>
            <w:r>
              <w:rPr>
                <w:rFonts w:hint="eastAsia" w:ascii="宋体" w:hAnsi="宋体" w:cs="宋体"/>
                <w:color w:val="000000"/>
                <w:szCs w:val="21"/>
              </w:rPr>
              <w:t>查询渠道：“信用中国”网站(www.creditchina.gov.cn) 、中国政府采购网(www.ccgp.gov.cn)。</w:t>
            </w:r>
          </w:p>
        </w:tc>
      </w:tr>
      <w:tr w14:paraId="6ED47C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5C295016">
            <w:pPr>
              <w:widowControl/>
              <w:jc w:val="left"/>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2FB75032">
            <w:pPr>
              <w:spacing w:line="380" w:lineRule="exact"/>
              <w:rPr>
                <w:rFonts w:ascii="宋体" w:hAnsi="宋体" w:cs="宋体"/>
                <w:color w:val="000000"/>
                <w:szCs w:val="21"/>
              </w:rPr>
            </w:pPr>
            <w:r>
              <w:rPr>
                <w:rFonts w:hint="eastAsia" w:ascii="宋体" w:hAnsi="宋体" w:cs="宋体"/>
                <w:color w:val="000000"/>
                <w:szCs w:val="21"/>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15079D1A">
            <w:pPr>
              <w:snapToGrid w:val="0"/>
              <w:spacing w:line="380" w:lineRule="exact"/>
              <w:rPr>
                <w:rFonts w:ascii="宋体" w:hAnsi="宋体" w:cs="宋体"/>
                <w:color w:val="000000"/>
                <w:szCs w:val="21"/>
              </w:rPr>
            </w:pPr>
            <w:r>
              <w:rPr>
                <w:rFonts w:hint="eastAsia" w:ascii="宋体" w:hAnsi="宋体" w:cs="宋体"/>
                <w:color w:val="000000"/>
                <w:szCs w:val="21"/>
              </w:rPr>
              <w:t>资格审查结束前</w:t>
            </w:r>
          </w:p>
        </w:tc>
      </w:tr>
      <w:tr w14:paraId="515DE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1E8A7FB6">
            <w:pPr>
              <w:widowControl/>
              <w:jc w:val="left"/>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53DDDE03">
            <w:pPr>
              <w:spacing w:line="380" w:lineRule="exact"/>
              <w:rPr>
                <w:rFonts w:ascii="宋体" w:hAnsi="宋体" w:cs="宋体"/>
                <w:color w:val="000000"/>
                <w:szCs w:val="21"/>
              </w:rPr>
            </w:pPr>
            <w:r>
              <w:rPr>
                <w:rFonts w:hint="eastAsia" w:ascii="宋体" w:hAnsi="宋体" w:cs="宋体"/>
                <w:color w:val="000000"/>
                <w:szCs w:val="21"/>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4EAAF850">
            <w:pPr>
              <w:snapToGrid w:val="0"/>
              <w:spacing w:line="380" w:lineRule="exact"/>
              <w:rPr>
                <w:rFonts w:ascii="宋体" w:hAnsi="宋体" w:cs="宋体"/>
                <w:color w:val="000000"/>
                <w:szCs w:val="21"/>
              </w:rPr>
            </w:pPr>
            <w:r>
              <w:rPr>
                <w:rFonts w:hint="eastAsia" w:ascii="宋体" w:hAnsi="宋体" w:cs="宋体"/>
                <w:color w:val="000000"/>
                <w:szCs w:val="21"/>
              </w:rPr>
              <w:t>在查询网站中直接截图查询记录，截图作为在广西政府采购云平台作为附件上传保存。</w:t>
            </w:r>
          </w:p>
        </w:tc>
      </w:tr>
      <w:tr w14:paraId="12189C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203F9E0E">
            <w:pPr>
              <w:widowControl/>
              <w:jc w:val="left"/>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4873168D">
            <w:pPr>
              <w:spacing w:line="380" w:lineRule="exact"/>
              <w:rPr>
                <w:rFonts w:ascii="宋体" w:hAnsi="宋体" w:cs="宋体"/>
                <w:color w:val="000000"/>
                <w:szCs w:val="21"/>
              </w:rPr>
            </w:pPr>
            <w:r>
              <w:rPr>
                <w:rFonts w:hint="eastAsia" w:ascii="宋体" w:hAnsi="宋体" w:cs="宋体"/>
                <w:color w:val="000000"/>
                <w:szCs w:val="21"/>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2ECDE444">
            <w:pPr>
              <w:snapToGrid w:val="0"/>
              <w:spacing w:line="380" w:lineRule="exact"/>
              <w:rPr>
                <w:rFonts w:ascii="宋体" w:hAnsi="宋体" w:cs="宋体"/>
                <w:color w:val="000000"/>
                <w:szCs w:val="21"/>
              </w:rPr>
            </w:pPr>
            <w:r>
              <w:rPr>
                <w:rFonts w:hint="eastAsia" w:ascii="宋体" w:hAnsi="宋体" w:cs="宋体"/>
                <w:color w:val="000000"/>
                <w:szCs w:val="21"/>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ascii="宋体" w:hAnsi="宋体" w:cs="宋体"/>
                <w:color w:val="000000"/>
                <w:sz w:val="22"/>
                <w:szCs w:val="22"/>
              </w:rPr>
              <w:t>应当拒绝其参与政府采购活动</w:t>
            </w:r>
            <w:r>
              <w:rPr>
                <w:rFonts w:hint="eastAsia" w:ascii="宋体" w:hAnsi="宋体" w:cs="宋体"/>
                <w:color w:val="000000"/>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2D98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7FF2599">
            <w:pPr>
              <w:spacing w:line="380" w:lineRule="exact"/>
              <w:rPr>
                <w:rFonts w:ascii="宋体" w:hAnsi="宋体" w:cs="宋体"/>
                <w:color w:val="000000"/>
                <w:szCs w:val="21"/>
              </w:rPr>
            </w:pPr>
            <w:r>
              <w:rPr>
                <w:rFonts w:hint="eastAsia" w:ascii="宋体" w:hAnsi="宋体" w:cs="宋体"/>
                <w:color w:val="000000"/>
                <w:szCs w:val="21"/>
              </w:rPr>
              <w:t>29.1</w:t>
            </w:r>
          </w:p>
        </w:tc>
        <w:tc>
          <w:tcPr>
            <w:tcW w:w="2268" w:type="dxa"/>
            <w:tcBorders>
              <w:top w:val="single" w:color="auto" w:sz="4" w:space="0"/>
              <w:left w:val="single" w:color="auto" w:sz="4" w:space="0"/>
              <w:bottom w:val="single" w:color="auto" w:sz="4" w:space="0"/>
              <w:right w:val="single" w:color="auto" w:sz="4" w:space="0"/>
            </w:tcBorders>
            <w:vAlign w:val="center"/>
          </w:tcPr>
          <w:p w14:paraId="3B00F6DA">
            <w:pPr>
              <w:spacing w:line="380" w:lineRule="exact"/>
              <w:rPr>
                <w:rFonts w:ascii="宋体" w:hAnsi="宋体" w:cs="宋体"/>
                <w:color w:val="000000"/>
                <w:szCs w:val="21"/>
              </w:rPr>
            </w:pPr>
            <w:r>
              <w:rPr>
                <w:rFonts w:hint="eastAsia" w:ascii="宋体" w:hAnsi="宋体" w:cs="宋体"/>
                <w:color w:val="000000"/>
                <w:szCs w:val="21"/>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12515691">
            <w:pPr>
              <w:autoSpaceDE w:val="0"/>
              <w:autoSpaceDN w:val="0"/>
              <w:snapToGrid w:val="0"/>
              <w:spacing w:line="380" w:lineRule="exact"/>
              <w:textAlignment w:val="bottom"/>
              <w:rPr>
                <w:rFonts w:ascii="宋体" w:hAnsi="宋体" w:cs="宋体"/>
                <w:color w:val="000000"/>
                <w:szCs w:val="21"/>
              </w:rPr>
            </w:pPr>
            <w:r>
              <w:rPr>
                <w:rFonts w:hint="eastAsia" w:ascii="宋体" w:hAnsi="宋体" w:cs="宋体"/>
                <w:color w:val="000000"/>
                <w:szCs w:val="21"/>
              </w:rPr>
              <w:t>☑综合评分法</w:t>
            </w:r>
          </w:p>
          <w:p w14:paraId="023F3390">
            <w:pPr>
              <w:autoSpaceDE w:val="0"/>
              <w:autoSpaceDN w:val="0"/>
              <w:snapToGrid w:val="0"/>
              <w:spacing w:line="380" w:lineRule="exact"/>
              <w:textAlignment w:val="bottom"/>
              <w:rPr>
                <w:rFonts w:ascii="宋体" w:hAnsi="宋体" w:cs="宋体"/>
                <w:color w:val="000000"/>
                <w:szCs w:val="21"/>
              </w:rPr>
            </w:pPr>
            <w:r>
              <w:rPr>
                <w:rFonts w:hint="eastAsia" w:ascii="宋体" w:hAnsi="宋体" w:cs="宋体"/>
                <w:color w:val="000000"/>
                <w:szCs w:val="21"/>
              </w:rPr>
              <w:t>□最低评标价法</w:t>
            </w:r>
          </w:p>
        </w:tc>
      </w:tr>
      <w:tr w14:paraId="1480B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nil"/>
              <w:right w:val="single" w:color="auto" w:sz="4" w:space="0"/>
            </w:tcBorders>
            <w:vAlign w:val="center"/>
          </w:tcPr>
          <w:p w14:paraId="3195BC45">
            <w:pPr>
              <w:spacing w:line="380" w:lineRule="exact"/>
              <w:rPr>
                <w:rFonts w:ascii="宋体" w:hAnsi="宋体" w:cs="宋体"/>
                <w:color w:val="000000"/>
                <w:szCs w:val="21"/>
              </w:rPr>
            </w:pPr>
            <w:r>
              <w:rPr>
                <w:rFonts w:hint="eastAsia" w:ascii="宋体" w:hAnsi="宋体" w:cs="宋体"/>
                <w:color w:val="000000"/>
                <w:szCs w:val="21"/>
              </w:rPr>
              <w:t>29.2</w:t>
            </w:r>
          </w:p>
        </w:tc>
        <w:tc>
          <w:tcPr>
            <w:tcW w:w="2268" w:type="dxa"/>
            <w:tcBorders>
              <w:top w:val="single" w:color="auto" w:sz="4" w:space="0"/>
              <w:left w:val="single" w:color="auto" w:sz="4" w:space="0"/>
              <w:bottom w:val="nil"/>
              <w:right w:val="single" w:color="auto" w:sz="4" w:space="0"/>
            </w:tcBorders>
            <w:vAlign w:val="center"/>
          </w:tcPr>
          <w:p w14:paraId="536451E1">
            <w:pPr>
              <w:spacing w:line="380" w:lineRule="exact"/>
              <w:rPr>
                <w:rFonts w:ascii="宋体" w:hAnsi="宋体" w:cs="宋体"/>
                <w:color w:val="000000"/>
                <w:szCs w:val="21"/>
              </w:rPr>
            </w:pPr>
            <w:r>
              <w:rPr>
                <w:rFonts w:hint="eastAsia" w:ascii="宋体" w:hAnsi="宋体" w:cs="宋体"/>
                <w:color w:val="000000"/>
                <w:szCs w:val="21"/>
              </w:rPr>
              <w:t>允许负偏离项</w:t>
            </w:r>
          </w:p>
        </w:tc>
        <w:tc>
          <w:tcPr>
            <w:tcW w:w="7297" w:type="dxa"/>
            <w:tcBorders>
              <w:top w:val="single" w:color="auto" w:sz="4" w:space="0"/>
              <w:left w:val="single" w:color="auto" w:sz="4" w:space="0"/>
              <w:bottom w:val="nil"/>
              <w:right w:val="single" w:color="auto" w:sz="4" w:space="0"/>
            </w:tcBorders>
            <w:vAlign w:val="center"/>
          </w:tcPr>
          <w:p w14:paraId="08E1E365">
            <w:pPr>
              <w:snapToGrid w:val="0"/>
              <w:spacing w:line="380" w:lineRule="exact"/>
              <w:rPr>
                <w:rFonts w:ascii="宋体" w:hAnsi="宋体" w:cs="宋体"/>
                <w:color w:val="000000"/>
                <w:szCs w:val="21"/>
              </w:rPr>
            </w:pPr>
            <w:r>
              <w:rPr>
                <w:rFonts w:hint="eastAsia" w:ascii="宋体" w:hAnsi="宋体" w:cs="宋体"/>
                <w:color w:val="000000"/>
                <w:szCs w:val="21"/>
              </w:rPr>
              <w:t>商务条款评审中允许负偏离的条款数为</w:t>
            </w:r>
            <w:r>
              <w:rPr>
                <w:rFonts w:hint="eastAsia" w:ascii="宋体" w:hAnsi="宋体" w:cs="宋体"/>
                <w:color w:val="000000"/>
                <w:szCs w:val="21"/>
                <w:u w:val="single"/>
              </w:rPr>
              <w:t xml:space="preserve"> 0  </w:t>
            </w:r>
            <w:r>
              <w:rPr>
                <w:rFonts w:hint="eastAsia" w:ascii="宋体" w:hAnsi="宋体" w:cs="宋体"/>
                <w:color w:val="000000"/>
                <w:szCs w:val="21"/>
              </w:rPr>
              <w:t>项。</w:t>
            </w:r>
          </w:p>
          <w:p w14:paraId="2B54C4EC">
            <w:pPr>
              <w:snapToGrid w:val="0"/>
              <w:spacing w:line="380" w:lineRule="exact"/>
              <w:rPr>
                <w:rFonts w:ascii="宋体" w:hAnsi="宋体" w:cs="宋体"/>
                <w:color w:val="000000"/>
                <w:szCs w:val="21"/>
              </w:rPr>
            </w:pPr>
            <w:r>
              <w:rPr>
                <w:rFonts w:hint="eastAsia" w:ascii="宋体" w:hAnsi="宋体" w:cs="宋体"/>
                <w:color w:val="000000"/>
                <w:szCs w:val="21"/>
              </w:rPr>
              <w:t>技术需求评审中允许负偏离的条款数为</w:t>
            </w:r>
            <w:r>
              <w:rPr>
                <w:rFonts w:hint="eastAsia" w:ascii="宋体" w:hAnsi="宋体" w:cs="宋体"/>
                <w:color w:val="000000"/>
                <w:szCs w:val="21"/>
                <w:u w:val="single"/>
              </w:rPr>
              <w:t xml:space="preserve">  0 </w:t>
            </w:r>
            <w:r>
              <w:rPr>
                <w:rFonts w:hint="eastAsia" w:ascii="宋体" w:hAnsi="宋体" w:cs="宋体"/>
                <w:color w:val="000000"/>
                <w:szCs w:val="21"/>
              </w:rPr>
              <w:t>项。</w:t>
            </w:r>
          </w:p>
        </w:tc>
      </w:tr>
      <w:tr w14:paraId="59739C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F69B149">
            <w:pPr>
              <w:spacing w:line="380" w:lineRule="exact"/>
              <w:rPr>
                <w:rFonts w:ascii="宋体" w:hAnsi="宋体" w:cs="宋体"/>
                <w:color w:val="000000"/>
                <w:szCs w:val="21"/>
              </w:rPr>
            </w:pPr>
            <w:r>
              <w:rPr>
                <w:rFonts w:hint="eastAsia" w:ascii="宋体" w:hAnsi="宋体" w:cs="宋体"/>
                <w:color w:val="000000"/>
                <w:szCs w:val="21"/>
              </w:rPr>
              <w:t>30.1</w:t>
            </w:r>
          </w:p>
        </w:tc>
        <w:tc>
          <w:tcPr>
            <w:tcW w:w="2268" w:type="dxa"/>
            <w:tcBorders>
              <w:top w:val="single" w:color="auto" w:sz="4" w:space="0"/>
              <w:left w:val="single" w:color="auto" w:sz="4" w:space="0"/>
              <w:bottom w:val="single" w:color="auto" w:sz="4" w:space="0"/>
              <w:right w:val="single" w:color="auto" w:sz="4" w:space="0"/>
            </w:tcBorders>
            <w:vAlign w:val="center"/>
          </w:tcPr>
          <w:p w14:paraId="41072390">
            <w:pPr>
              <w:autoSpaceDE w:val="0"/>
              <w:autoSpaceDN w:val="0"/>
              <w:snapToGrid w:val="0"/>
              <w:spacing w:line="380" w:lineRule="exact"/>
              <w:textAlignment w:val="bottom"/>
              <w:rPr>
                <w:rFonts w:ascii="宋体" w:hAnsi="宋体" w:cs="宋体"/>
                <w:color w:val="000000"/>
                <w:szCs w:val="21"/>
              </w:rPr>
            </w:pPr>
            <w:r>
              <w:rPr>
                <w:rFonts w:hint="eastAsia" w:ascii="宋体" w:hAnsi="宋体" w:cs="宋体"/>
                <w:color w:val="000000"/>
                <w:szCs w:val="21"/>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14:paraId="4CFD35DD">
            <w:pPr>
              <w:autoSpaceDE w:val="0"/>
              <w:autoSpaceDN w:val="0"/>
              <w:snapToGrid w:val="0"/>
              <w:spacing w:line="380" w:lineRule="exact"/>
              <w:textAlignment w:val="bottom"/>
              <w:rPr>
                <w:rFonts w:ascii="宋体" w:hAnsi="宋体" w:cs="宋体"/>
                <w:color w:val="000000"/>
                <w:szCs w:val="21"/>
              </w:rPr>
            </w:pPr>
            <w:r>
              <w:rPr>
                <w:rFonts w:hint="eastAsia" w:ascii="宋体" w:hAnsi="宋体" w:cs="宋体"/>
                <w:color w:val="000000"/>
                <w:szCs w:val="21"/>
              </w:rPr>
              <w:t xml:space="preserve">□采用最低评标价法的，投标文件满足招标文件全部实质性要求且投标报价最低的投标人为排名第一的中标候选人； </w:t>
            </w:r>
          </w:p>
          <w:p w14:paraId="66E30575">
            <w:pPr>
              <w:autoSpaceDE w:val="0"/>
              <w:autoSpaceDN w:val="0"/>
              <w:snapToGrid w:val="0"/>
              <w:spacing w:line="380" w:lineRule="exact"/>
              <w:textAlignment w:val="bottom"/>
              <w:rPr>
                <w:rFonts w:ascii="宋体" w:hAnsi="宋体" w:cs="宋体"/>
                <w:b/>
                <w:color w:val="000000"/>
                <w:szCs w:val="21"/>
              </w:rPr>
            </w:pPr>
            <w:r>
              <w:rPr>
                <w:rFonts w:hint="eastAsia" w:ascii="宋体" w:hAnsi="宋体" w:cs="宋体"/>
                <w:color w:val="000000"/>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6315F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vAlign w:val="center"/>
          </w:tcPr>
          <w:p w14:paraId="24582C41">
            <w:pPr>
              <w:spacing w:line="380" w:lineRule="exact"/>
              <w:rPr>
                <w:rFonts w:ascii="宋体" w:hAnsi="宋体" w:cs="宋体"/>
                <w:color w:val="000000"/>
                <w:szCs w:val="21"/>
              </w:rPr>
            </w:pPr>
            <w:r>
              <w:rPr>
                <w:rFonts w:hint="eastAsia" w:ascii="宋体" w:hAnsi="宋体" w:cs="宋体"/>
                <w:color w:val="000000"/>
                <w:szCs w:val="21"/>
              </w:rPr>
              <w:t>35</w:t>
            </w:r>
          </w:p>
        </w:tc>
        <w:tc>
          <w:tcPr>
            <w:tcW w:w="2268" w:type="dxa"/>
            <w:tcBorders>
              <w:top w:val="single" w:color="auto" w:sz="4" w:space="0"/>
              <w:left w:val="single" w:color="auto" w:sz="4" w:space="0"/>
              <w:bottom w:val="single" w:color="auto" w:sz="4" w:space="0"/>
              <w:right w:val="single" w:color="auto" w:sz="4" w:space="0"/>
            </w:tcBorders>
            <w:vAlign w:val="center"/>
          </w:tcPr>
          <w:p w14:paraId="1A4DAF34">
            <w:pPr>
              <w:spacing w:line="380" w:lineRule="exact"/>
              <w:rPr>
                <w:rFonts w:ascii="宋体" w:hAnsi="宋体" w:cs="宋体"/>
                <w:color w:val="000000"/>
                <w:szCs w:val="21"/>
              </w:rPr>
            </w:pPr>
            <w:r>
              <w:rPr>
                <w:rFonts w:hint="eastAsia" w:ascii="宋体" w:hAnsi="宋体" w:cs="宋体"/>
                <w:color w:val="000000"/>
                <w:szCs w:val="21"/>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261E77BD">
            <w:pPr>
              <w:autoSpaceDE w:val="0"/>
              <w:autoSpaceDN w:val="0"/>
              <w:snapToGrid w:val="0"/>
              <w:spacing w:line="380" w:lineRule="exact"/>
              <w:jc w:val="left"/>
              <w:textAlignment w:val="bottom"/>
              <w:rPr>
                <w:rFonts w:ascii="宋体" w:hAnsi="宋体" w:cs="宋体"/>
                <w:color w:val="000000"/>
                <w:szCs w:val="21"/>
              </w:rPr>
            </w:pPr>
            <w:r>
              <w:rPr>
                <w:rFonts w:hint="eastAsia" w:ascii="宋体" w:hAnsi="宋体" w:cs="宋体"/>
                <w:color w:val="000000"/>
                <w:szCs w:val="21"/>
              </w:rPr>
              <w:t>本项目不收取履约保证金。</w:t>
            </w:r>
          </w:p>
        </w:tc>
      </w:tr>
      <w:tr w14:paraId="29B190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3B61130">
            <w:pPr>
              <w:spacing w:line="380" w:lineRule="exact"/>
              <w:rPr>
                <w:rFonts w:ascii="宋体" w:hAnsi="宋体" w:cs="宋体"/>
                <w:szCs w:val="21"/>
              </w:rPr>
            </w:pPr>
            <w:r>
              <w:rPr>
                <w:rFonts w:hint="eastAsia" w:ascii="宋体" w:hAnsi="宋体" w:cs="宋体"/>
                <w:szCs w:val="21"/>
              </w:rPr>
              <w:t>36.1</w:t>
            </w:r>
          </w:p>
        </w:tc>
        <w:tc>
          <w:tcPr>
            <w:tcW w:w="2268" w:type="dxa"/>
            <w:tcBorders>
              <w:top w:val="single" w:color="auto" w:sz="4" w:space="0"/>
              <w:left w:val="single" w:color="auto" w:sz="4" w:space="0"/>
              <w:bottom w:val="single" w:color="auto" w:sz="4" w:space="0"/>
              <w:right w:val="single" w:color="auto" w:sz="4" w:space="0"/>
            </w:tcBorders>
            <w:vAlign w:val="center"/>
          </w:tcPr>
          <w:p w14:paraId="310A8B02">
            <w:pPr>
              <w:spacing w:line="380" w:lineRule="exact"/>
              <w:rPr>
                <w:rFonts w:ascii="宋体" w:hAnsi="宋体" w:cs="宋体"/>
                <w:szCs w:val="21"/>
              </w:rPr>
            </w:pPr>
            <w:r>
              <w:rPr>
                <w:rFonts w:hint="eastAsia" w:ascii="宋体" w:hAnsi="宋体" w:cs="宋体"/>
                <w:szCs w:val="21"/>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50711396">
            <w:pPr>
              <w:autoSpaceDE w:val="0"/>
              <w:autoSpaceDN w:val="0"/>
              <w:snapToGrid w:val="0"/>
              <w:spacing w:line="380" w:lineRule="exact"/>
              <w:textAlignment w:val="bottom"/>
              <w:rPr>
                <w:rFonts w:ascii="宋体" w:hAnsi="宋体" w:cs="宋体"/>
                <w:szCs w:val="21"/>
              </w:rPr>
            </w:pPr>
            <w:r>
              <w:rPr>
                <w:rFonts w:hint="eastAsia" w:ascii="宋体" w:hAnsi="宋体" w:cs="宋体"/>
                <w:szCs w:val="21"/>
              </w:rPr>
              <w:t>电子采购合同需要供应商通过有效CA证书进行电子签署</w:t>
            </w:r>
          </w:p>
        </w:tc>
      </w:tr>
      <w:tr w14:paraId="1C307D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71806834">
            <w:pPr>
              <w:spacing w:line="380" w:lineRule="exact"/>
              <w:rPr>
                <w:rFonts w:ascii="宋体" w:hAnsi="宋体" w:cs="宋体"/>
                <w:color w:val="000000"/>
                <w:szCs w:val="21"/>
              </w:rPr>
            </w:pPr>
            <w:r>
              <w:rPr>
                <w:rFonts w:hint="eastAsia" w:ascii="宋体" w:hAnsi="宋体" w:cs="宋体"/>
                <w:color w:val="000000"/>
                <w:szCs w:val="21"/>
              </w:rPr>
              <w:t>38.2.1</w:t>
            </w:r>
          </w:p>
        </w:tc>
        <w:tc>
          <w:tcPr>
            <w:tcW w:w="2268" w:type="dxa"/>
            <w:tcBorders>
              <w:top w:val="single" w:color="auto" w:sz="4" w:space="0"/>
              <w:left w:val="single" w:color="auto" w:sz="4" w:space="0"/>
              <w:bottom w:val="single" w:color="auto" w:sz="4" w:space="0"/>
              <w:right w:val="single" w:color="auto" w:sz="4" w:space="0"/>
            </w:tcBorders>
            <w:vAlign w:val="center"/>
          </w:tcPr>
          <w:p w14:paraId="2C4CAC45">
            <w:pPr>
              <w:spacing w:line="380" w:lineRule="exact"/>
              <w:rPr>
                <w:rFonts w:ascii="宋体" w:hAnsi="宋体" w:cs="宋体"/>
                <w:color w:val="000000"/>
                <w:szCs w:val="21"/>
              </w:rPr>
            </w:pPr>
            <w:r>
              <w:rPr>
                <w:rFonts w:hint="eastAsia" w:ascii="宋体" w:hAnsi="宋体" w:cs="宋体"/>
                <w:color w:val="000000"/>
                <w:szCs w:val="21"/>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00BF42D4">
            <w:pPr>
              <w:snapToGrid w:val="0"/>
              <w:spacing w:line="380" w:lineRule="exact"/>
              <w:rPr>
                <w:rFonts w:ascii="宋体" w:hAnsi="宋体" w:cs="宋体"/>
                <w:color w:val="000000"/>
                <w:szCs w:val="21"/>
              </w:rPr>
            </w:pPr>
            <w:r>
              <w:rPr>
                <w:rFonts w:hint="eastAsia" w:ascii="宋体" w:hAnsi="宋体" w:cs="宋体"/>
                <w:color w:val="000000"/>
                <w:szCs w:val="21"/>
              </w:rPr>
              <w:t>以书面形式</w:t>
            </w:r>
          </w:p>
        </w:tc>
      </w:tr>
      <w:tr w14:paraId="056C1C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1A0C7E8E">
            <w:pPr>
              <w:widowControl/>
              <w:jc w:val="left"/>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818DC5F">
            <w:pPr>
              <w:spacing w:line="380" w:lineRule="exact"/>
              <w:rPr>
                <w:rFonts w:ascii="宋体" w:hAnsi="宋体" w:cs="宋体"/>
                <w:color w:val="000000"/>
                <w:szCs w:val="21"/>
              </w:rPr>
            </w:pPr>
            <w:r>
              <w:rPr>
                <w:rFonts w:hint="eastAsia" w:ascii="宋体" w:hAnsi="宋体" w:cs="宋体"/>
                <w:color w:val="000000"/>
                <w:szCs w:val="21"/>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38C984C0">
            <w:pPr>
              <w:snapToGrid w:val="0"/>
              <w:spacing w:line="380" w:lineRule="exact"/>
              <w:rPr>
                <w:rFonts w:ascii="宋体" w:hAnsi="宋体" w:cs="宋体"/>
                <w:color w:val="000000"/>
                <w:szCs w:val="21"/>
              </w:rPr>
            </w:pPr>
            <w:r>
              <w:rPr>
                <w:rFonts w:hint="eastAsia" w:ascii="宋体" w:hAnsi="宋体" w:cs="宋体"/>
                <w:color w:val="000000"/>
                <w:szCs w:val="21"/>
                <w:u w:val="single"/>
              </w:rPr>
              <w:t>（1）</w:t>
            </w:r>
            <w:bookmarkStart w:id="28" w:name="PO_3000001866_PM031_3"/>
            <w:r>
              <w:rPr>
                <w:rFonts w:hint="eastAsia" w:ascii="宋体" w:hAnsi="宋体" w:cs="宋体"/>
                <w:color w:val="000000"/>
                <w:szCs w:val="21"/>
                <w:u w:val="single"/>
              </w:rPr>
              <w:t>广西建通工程咨询有限责任公司</w:t>
            </w:r>
            <w:bookmarkEnd w:id="28"/>
            <w:r>
              <w:rPr>
                <w:rFonts w:hint="eastAsia" w:ascii="宋体" w:hAnsi="宋体" w:cs="宋体"/>
                <w:color w:val="000000"/>
                <w:szCs w:val="21"/>
                <w:u w:val="single"/>
              </w:rPr>
              <w:t xml:space="preserve">    </w:t>
            </w:r>
            <w:r>
              <w:rPr>
                <w:rFonts w:hint="eastAsia" w:ascii="宋体" w:hAnsi="宋体" w:cs="宋体"/>
                <w:color w:val="000000"/>
                <w:szCs w:val="21"/>
              </w:rPr>
              <w:t>；</w:t>
            </w:r>
          </w:p>
          <w:p w14:paraId="16F4F93A">
            <w:pPr>
              <w:snapToGrid w:val="0"/>
              <w:spacing w:line="380" w:lineRule="exact"/>
              <w:rPr>
                <w:rFonts w:ascii="宋体" w:hAnsi="宋体" w:cs="宋体"/>
                <w:color w:val="000000"/>
                <w:szCs w:val="21"/>
              </w:rPr>
            </w:pPr>
            <w:r>
              <w:rPr>
                <w:rFonts w:hint="eastAsia" w:ascii="宋体" w:hAnsi="宋体" w:cs="宋体"/>
                <w:color w:val="000000"/>
                <w:szCs w:val="21"/>
              </w:rPr>
              <w:t>联系电话：</w:t>
            </w:r>
            <w:bookmarkStart w:id="29" w:name="PO_3000001866_PM033_1"/>
            <w:r>
              <w:rPr>
                <w:rFonts w:hint="eastAsia" w:ascii="宋体" w:hAnsi="宋体" w:cs="宋体"/>
                <w:color w:val="000000"/>
                <w:szCs w:val="21"/>
              </w:rPr>
              <w:t>0771-5386340</w:t>
            </w:r>
            <w:bookmarkEnd w:id="29"/>
            <w:r>
              <w:rPr>
                <w:rFonts w:hint="eastAsia" w:ascii="宋体" w:hAnsi="宋体" w:cs="宋体"/>
                <w:color w:val="000000"/>
                <w:szCs w:val="21"/>
              </w:rPr>
              <w:t>，</w:t>
            </w:r>
          </w:p>
          <w:p w14:paraId="02B6DC67">
            <w:pPr>
              <w:snapToGrid w:val="0"/>
              <w:spacing w:line="380" w:lineRule="exact"/>
              <w:rPr>
                <w:rFonts w:ascii="宋体" w:hAnsi="宋体" w:cs="宋体"/>
                <w:color w:val="000000"/>
                <w:szCs w:val="21"/>
              </w:rPr>
            </w:pPr>
            <w:r>
              <w:rPr>
                <w:rFonts w:hint="eastAsia" w:ascii="宋体" w:hAnsi="宋体" w:cs="宋体"/>
                <w:color w:val="000000"/>
                <w:szCs w:val="21"/>
              </w:rPr>
              <w:t>通讯地址：</w:t>
            </w:r>
            <w:bookmarkStart w:id="30" w:name="PO_3000001866_PM035"/>
            <w:r>
              <w:rPr>
                <w:rFonts w:hint="eastAsia" w:ascii="宋体" w:hAnsi="宋体" w:cs="宋体"/>
                <w:color w:val="000000"/>
                <w:szCs w:val="21"/>
                <w:u w:val="single"/>
              </w:rPr>
              <w:t>南宁市金凯路26号广西建通中心</w:t>
            </w:r>
            <w:bookmarkEnd w:id="30"/>
            <w:r>
              <w:rPr>
                <w:rFonts w:hint="eastAsia" w:ascii="宋体" w:hAnsi="宋体" w:cs="宋体"/>
                <w:color w:val="000000"/>
                <w:szCs w:val="21"/>
              </w:rPr>
              <w:t xml:space="preserve"> </w:t>
            </w:r>
          </w:p>
          <w:p w14:paraId="3F433AE4">
            <w:pPr>
              <w:snapToGrid w:val="0"/>
              <w:spacing w:line="380" w:lineRule="exact"/>
              <w:rPr>
                <w:rFonts w:ascii="宋体" w:hAnsi="宋体" w:cs="宋体"/>
                <w:color w:val="000000"/>
                <w:szCs w:val="21"/>
              </w:rPr>
            </w:pPr>
            <w:r>
              <w:rPr>
                <w:rFonts w:hint="eastAsia" w:ascii="宋体" w:hAnsi="宋体" w:cs="宋体"/>
                <w:color w:val="000000"/>
                <w:szCs w:val="21"/>
                <w:u w:val="single"/>
              </w:rPr>
              <w:t>（2）</w:t>
            </w:r>
            <w:bookmarkStart w:id="31" w:name="PO_3000001866_PM026_2"/>
            <w:r>
              <w:rPr>
                <w:rFonts w:hint="eastAsia" w:ascii="宋体" w:hAnsi="宋体" w:cs="宋体"/>
                <w:color w:val="000000"/>
                <w:szCs w:val="21"/>
                <w:u w:val="single"/>
              </w:rPr>
              <w:t>广西大明山国家级自然保护区管理局（南宁大明山风景旅游区管理委员会）</w:t>
            </w:r>
            <w:bookmarkEnd w:id="31"/>
            <w:r>
              <w:rPr>
                <w:rFonts w:hint="eastAsia" w:ascii="宋体" w:hAnsi="宋体" w:cs="宋体"/>
                <w:color w:val="000000"/>
                <w:szCs w:val="21"/>
                <w:u w:val="single"/>
              </w:rPr>
              <w:t xml:space="preserve">    </w:t>
            </w:r>
            <w:r>
              <w:rPr>
                <w:rFonts w:hint="eastAsia" w:ascii="宋体" w:hAnsi="宋体" w:cs="宋体"/>
                <w:color w:val="000000"/>
                <w:szCs w:val="21"/>
              </w:rPr>
              <w:t>部门；</w:t>
            </w:r>
          </w:p>
          <w:p w14:paraId="60676652">
            <w:pPr>
              <w:snapToGrid w:val="0"/>
              <w:spacing w:line="380" w:lineRule="exact"/>
              <w:rPr>
                <w:rFonts w:ascii="宋体" w:hAnsi="宋体" w:cs="宋体"/>
                <w:color w:val="000000"/>
                <w:szCs w:val="21"/>
              </w:rPr>
            </w:pPr>
            <w:r>
              <w:rPr>
                <w:rFonts w:hint="eastAsia" w:ascii="宋体" w:hAnsi="宋体" w:cs="宋体"/>
                <w:color w:val="000000"/>
                <w:szCs w:val="21"/>
              </w:rPr>
              <w:t>联系电话：</w:t>
            </w:r>
            <w:bookmarkStart w:id="32" w:name="PO_3000001866_PM028_1"/>
            <w:r>
              <w:rPr>
                <w:rFonts w:hint="eastAsia" w:ascii="宋体" w:hAnsi="宋体" w:cs="宋体"/>
                <w:color w:val="000000"/>
                <w:szCs w:val="21"/>
              </w:rPr>
              <w:t>0771-6229989</w:t>
            </w:r>
            <w:bookmarkEnd w:id="32"/>
            <w:r>
              <w:rPr>
                <w:rFonts w:hint="eastAsia" w:ascii="宋体" w:hAnsi="宋体" w:cs="宋体"/>
                <w:color w:val="000000"/>
                <w:szCs w:val="21"/>
              </w:rPr>
              <w:t>，</w:t>
            </w:r>
          </w:p>
          <w:p w14:paraId="19877251">
            <w:pPr>
              <w:snapToGrid w:val="0"/>
              <w:spacing w:line="380" w:lineRule="exact"/>
              <w:rPr>
                <w:rFonts w:ascii="宋体" w:hAnsi="宋体" w:cs="宋体"/>
                <w:color w:val="000000"/>
                <w:szCs w:val="21"/>
              </w:rPr>
            </w:pPr>
            <w:r>
              <w:rPr>
                <w:rFonts w:hint="eastAsia" w:ascii="宋体" w:hAnsi="宋体" w:cs="宋体"/>
                <w:color w:val="000000"/>
                <w:szCs w:val="21"/>
              </w:rPr>
              <w:t>通讯地址：</w:t>
            </w:r>
            <w:bookmarkStart w:id="33" w:name="PO_3000001866_PM030_2"/>
            <w:r>
              <w:rPr>
                <w:rFonts w:hint="eastAsia" w:ascii="宋体" w:hAnsi="宋体" w:cs="宋体"/>
                <w:color w:val="000000"/>
                <w:szCs w:val="21"/>
                <w:u w:val="single"/>
              </w:rPr>
              <w:t>广西壮族自治区南宁市武鸣区两江镇明山路1号</w:t>
            </w:r>
            <w:bookmarkEnd w:id="33"/>
            <w:r>
              <w:rPr>
                <w:rFonts w:hint="eastAsia" w:ascii="宋体" w:hAnsi="宋体" w:cs="宋体"/>
                <w:color w:val="000000"/>
                <w:szCs w:val="21"/>
              </w:rPr>
              <w:t xml:space="preserve"> </w:t>
            </w:r>
          </w:p>
        </w:tc>
      </w:tr>
      <w:tr w14:paraId="192D2C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55E4FDA7">
            <w:pPr>
              <w:widowControl/>
              <w:jc w:val="left"/>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701CA73">
            <w:pPr>
              <w:spacing w:line="380" w:lineRule="exact"/>
              <w:rPr>
                <w:rFonts w:ascii="宋体" w:hAnsi="宋体" w:cs="宋体"/>
                <w:color w:val="000000"/>
                <w:szCs w:val="21"/>
              </w:rPr>
            </w:pPr>
            <w:r>
              <w:rPr>
                <w:rFonts w:hint="eastAsia" w:ascii="宋体" w:hAnsi="宋体" w:cs="宋体"/>
                <w:color w:val="000000"/>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0BE2D366">
            <w:pPr>
              <w:snapToGrid w:val="0"/>
              <w:spacing w:line="380" w:lineRule="exact"/>
              <w:rPr>
                <w:rFonts w:ascii="宋体" w:hAnsi="宋体" w:cs="宋体"/>
                <w:color w:val="000000"/>
                <w:szCs w:val="21"/>
              </w:rPr>
            </w:pPr>
            <w:r>
              <w:rPr>
                <w:rFonts w:hint="eastAsia" w:ascii="宋体" w:hAnsi="宋体" w:cs="宋体"/>
              </w:rPr>
              <w:t>质疑期内每个工作日</w:t>
            </w:r>
            <w:r>
              <w:rPr>
                <w:rFonts w:hint="eastAsia" w:ascii="宋体" w:hAnsi="宋体" w:cs="宋体"/>
                <w:u w:val="single"/>
              </w:rPr>
              <w:t xml:space="preserve"> 8</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12 </w:t>
            </w:r>
            <w:r>
              <w:rPr>
                <w:rFonts w:hint="eastAsia" w:ascii="宋体" w:hAnsi="宋体" w:cs="宋体"/>
              </w:rPr>
              <w:t>时</w:t>
            </w:r>
            <w:r>
              <w:rPr>
                <w:rFonts w:hint="eastAsia" w:ascii="宋体" w:hAnsi="宋体" w:cs="宋体"/>
                <w:u w:val="single"/>
              </w:rPr>
              <w:t>00</w:t>
            </w:r>
            <w:r>
              <w:rPr>
                <w:rFonts w:hint="eastAsia" w:ascii="宋体" w:hAnsi="宋体" w:cs="宋体"/>
              </w:rPr>
              <w:t>分，</w:t>
            </w:r>
            <w:r>
              <w:rPr>
                <w:rFonts w:hint="eastAsia" w:ascii="宋体" w:hAnsi="宋体" w:cs="宋体"/>
                <w:u w:val="single"/>
              </w:rPr>
              <w:t xml:space="preserve">15 </w:t>
            </w:r>
            <w:r>
              <w:rPr>
                <w:rFonts w:hint="eastAsia" w:ascii="宋体" w:hAnsi="宋体" w:cs="宋体"/>
              </w:rPr>
              <w:t>时</w:t>
            </w:r>
            <w:r>
              <w:rPr>
                <w:rFonts w:hint="eastAsia" w:ascii="宋体" w:hAnsi="宋体" w:cs="宋体"/>
                <w:u w:val="single"/>
              </w:rPr>
              <w:t>00</w:t>
            </w:r>
            <w:r>
              <w:rPr>
                <w:rFonts w:hint="eastAsia" w:ascii="宋体" w:hAnsi="宋体" w:cs="宋体"/>
              </w:rPr>
              <w:t>分到</w:t>
            </w:r>
            <w:r>
              <w:rPr>
                <w:rFonts w:hint="eastAsia" w:ascii="宋体" w:hAnsi="宋体" w:cs="宋体"/>
                <w:u w:val="single"/>
              </w:rPr>
              <w:t>18</w:t>
            </w:r>
            <w:r>
              <w:rPr>
                <w:rFonts w:hint="eastAsia" w:ascii="宋体" w:hAnsi="宋体" w:cs="宋体"/>
              </w:rPr>
              <w:t>时</w:t>
            </w:r>
            <w:r>
              <w:rPr>
                <w:rFonts w:hint="eastAsia" w:ascii="宋体" w:hAnsi="宋体" w:cs="宋体"/>
                <w:u w:val="single"/>
              </w:rPr>
              <w:t>00</w:t>
            </w:r>
            <w:r>
              <w:rPr>
                <w:rFonts w:hint="eastAsia" w:ascii="宋体" w:hAnsi="宋体" w:cs="宋体"/>
              </w:rPr>
              <w:t>分</w:t>
            </w:r>
          </w:p>
        </w:tc>
      </w:tr>
      <w:tr w14:paraId="2C28A4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top w:val="nil"/>
              <w:left w:val="single" w:color="auto" w:sz="4" w:space="0"/>
              <w:bottom w:val="single" w:color="auto" w:sz="4" w:space="0"/>
              <w:right w:val="single" w:color="auto" w:sz="4" w:space="0"/>
            </w:tcBorders>
            <w:vAlign w:val="center"/>
          </w:tcPr>
          <w:p w14:paraId="6236C23E">
            <w:pPr>
              <w:spacing w:line="380" w:lineRule="exact"/>
              <w:rPr>
                <w:rFonts w:ascii="宋体" w:hAnsi="宋体" w:cs="宋体"/>
                <w:color w:val="000000"/>
                <w:szCs w:val="21"/>
              </w:rPr>
            </w:pPr>
            <w:r>
              <w:rPr>
                <w:rFonts w:hint="eastAsia" w:ascii="宋体" w:hAnsi="宋体" w:cs="宋体"/>
                <w:color w:val="000000"/>
                <w:szCs w:val="21"/>
              </w:rPr>
              <w:t>38.3.1</w:t>
            </w:r>
          </w:p>
        </w:tc>
        <w:tc>
          <w:tcPr>
            <w:tcW w:w="2268" w:type="dxa"/>
            <w:tcBorders>
              <w:top w:val="single" w:color="auto" w:sz="4" w:space="0"/>
              <w:left w:val="single" w:color="auto" w:sz="4" w:space="0"/>
              <w:bottom w:val="single" w:color="auto" w:sz="4" w:space="0"/>
              <w:right w:val="single" w:color="auto" w:sz="4" w:space="0"/>
            </w:tcBorders>
            <w:vAlign w:val="center"/>
          </w:tcPr>
          <w:p w14:paraId="2AF0E089">
            <w:pPr>
              <w:spacing w:line="380" w:lineRule="exact"/>
              <w:rPr>
                <w:rFonts w:ascii="宋体" w:hAnsi="宋体" w:cs="宋体"/>
                <w:color w:val="000000"/>
              </w:rPr>
            </w:pPr>
            <w:r>
              <w:rPr>
                <w:rFonts w:hint="eastAsia" w:ascii="宋体" w:hAnsi="宋体" w:cs="宋体"/>
                <w:color w:val="000000"/>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75B1A63B">
            <w:pPr>
              <w:snapToGrid w:val="0"/>
              <w:spacing w:line="360" w:lineRule="auto"/>
              <w:rPr>
                <w:rFonts w:ascii="宋体" w:hAnsi="宋体" w:cs="宋体"/>
                <w:color w:val="000000"/>
              </w:rPr>
            </w:pPr>
            <w:r>
              <w:rPr>
                <w:rFonts w:hint="eastAsia" w:ascii="宋体" w:hAnsi="宋体" w:cs="宋体"/>
                <w:color w:val="000000"/>
              </w:rPr>
              <w:t>1、受理方式：纸质方式受理，投诉书正、副本（经过质疑的事项才可投诉）。</w:t>
            </w:r>
          </w:p>
          <w:p w14:paraId="76AFFF10">
            <w:pPr>
              <w:snapToGrid w:val="0"/>
              <w:spacing w:line="360" w:lineRule="auto"/>
              <w:rPr>
                <w:rFonts w:ascii="宋体" w:hAnsi="宋体" w:cs="宋体"/>
                <w:color w:val="000000"/>
              </w:rPr>
            </w:pPr>
            <w:r>
              <w:rPr>
                <w:rFonts w:hint="eastAsia" w:ascii="宋体" w:hAnsi="宋体" w:cs="宋体"/>
                <w:color w:val="000000"/>
              </w:rPr>
              <w:t>2、邮寄地址：</w:t>
            </w:r>
          </w:p>
          <w:p w14:paraId="69F678A4">
            <w:pPr>
              <w:snapToGrid w:val="0"/>
              <w:spacing w:line="360" w:lineRule="auto"/>
              <w:rPr>
                <w:rFonts w:ascii="宋体" w:hAnsi="宋体" w:cs="宋体"/>
                <w:color w:val="000000"/>
              </w:rPr>
            </w:pPr>
            <w:r>
              <w:rPr>
                <w:rFonts w:hint="eastAsia" w:ascii="宋体" w:hAnsi="宋体" w:cs="宋体"/>
                <w:color w:val="000000"/>
              </w:rPr>
              <w:t xml:space="preserve">名称： </w:t>
            </w:r>
            <w:bookmarkStart w:id="34" w:name="PO_3000001866_PM036"/>
            <w:r>
              <w:rPr>
                <w:rFonts w:hint="eastAsia" w:ascii="宋体" w:hAnsi="宋体" w:cs="宋体"/>
                <w:color w:val="000000"/>
              </w:rPr>
              <w:t>南宁市财政局政府采购监督管理科</w:t>
            </w:r>
            <w:bookmarkEnd w:id="34"/>
          </w:p>
          <w:p w14:paraId="583CB680">
            <w:pPr>
              <w:snapToGrid w:val="0"/>
              <w:spacing w:line="360" w:lineRule="auto"/>
              <w:rPr>
                <w:rFonts w:ascii="宋体" w:hAnsi="宋体" w:cs="宋体"/>
                <w:color w:val="000000"/>
              </w:rPr>
            </w:pPr>
            <w:r>
              <w:rPr>
                <w:rFonts w:hint="eastAsia" w:ascii="宋体" w:hAnsi="宋体" w:cs="宋体"/>
                <w:color w:val="000000"/>
              </w:rPr>
              <w:t>地址：</w:t>
            </w:r>
            <w:r>
              <w:rPr>
                <w:rFonts w:hint="eastAsia" w:ascii="宋体" w:hAnsi="宋体" w:cs="宋体"/>
              </w:rPr>
              <w:t xml:space="preserve">南宁市青秀区东葛路 129 号 </w:t>
            </w:r>
          </w:p>
          <w:p w14:paraId="5FB4AAD5">
            <w:pPr>
              <w:snapToGrid w:val="0"/>
              <w:spacing w:line="360" w:lineRule="auto"/>
              <w:rPr>
                <w:rFonts w:ascii="宋体" w:hAnsi="宋体" w:cs="宋体"/>
                <w:color w:val="000000"/>
              </w:rPr>
            </w:pPr>
            <w:r>
              <w:rPr>
                <w:rFonts w:hint="eastAsia" w:ascii="宋体" w:hAnsi="宋体" w:cs="宋体"/>
                <w:color w:val="000000"/>
              </w:rPr>
              <w:t>联系电话：</w:t>
            </w:r>
            <w:bookmarkStart w:id="35" w:name="PO_3000001866_PM038_1"/>
            <w:r>
              <w:rPr>
                <w:rFonts w:hint="eastAsia" w:ascii="宋体" w:hAnsi="宋体" w:cs="宋体"/>
                <w:color w:val="000000"/>
              </w:rPr>
              <w:t>0771-2189091</w:t>
            </w:r>
            <w:bookmarkEnd w:id="35"/>
          </w:p>
        </w:tc>
      </w:tr>
      <w:tr w14:paraId="39ED5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2D7F3A94">
            <w:pPr>
              <w:spacing w:line="380" w:lineRule="exact"/>
              <w:rPr>
                <w:rFonts w:ascii="宋体" w:hAnsi="宋体" w:cs="宋体"/>
                <w:color w:val="000000"/>
                <w:szCs w:val="21"/>
              </w:rPr>
            </w:pPr>
            <w:r>
              <w:rPr>
                <w:rFonts w:hint="eastAsia" w:ascii="宋体" w:hAnsi="宋体" w:cs="宋体"/>
                <w:color w:val="000000"/>
                <w:szCs w:val="21"/>
              </w:rPr>
              <w:t>40</w:t>
            </w:r>
          </w:p>
        </w:tc>
        <w:tc>
          <w:tcPr>
            <w:tcW w:w="2268" w:type="dxa"/>
            <w:tcBorders>
              <w:top w:val="single" w:color="auto" w:sz="4" w:space="0"/>
              <w:left w:val="single" w:color="auto" w:sz="4" w:space="0"/>
              <w:bottom w:val="single" w:color="auto" w:sz="4" w:space="0"/>
              <w:right w:val="single" w:color="auto" w:sz="4" w:space="0"/>
            </w:tcBorders>
            <w:vAlign w:val="center"/>
          </w:tcPr>
          <w:p w14:paraId="650F337E">
            <w:pPr>
              <w:spacing w:line="380" w:lineRule="exact"/>
              <w:rPr>
                <w:rFonts w:ascii="宋体" w:hAnsi="宋体" w:cs="宋体"/>
                <w:color w:val="000000"/>
                <w:szCs w:val="21"/>
              </w:rPr>
            </w:pPr>
            <w:r>
              <w:rPr>
                <w:rFonts w:hint="eastAsia" w:ascii="宋体" w:hAnsi="宋体" w:cs="宋体"/>
                <w:color w:val="000000"/>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2CB0A75C">
            <w:pPr>
              <w:pStyle w:val="3"/>
              <w:snapToGrid w:val="0"/>
              <w:spacing w:line="380" w:lineRule="exact"/>
              <w:rPr>
                <w:rFonts w:hAnsi="宋体" w:cs="宋体"/>
                <w:color w:val="000000"/>
              </w:rPr>
            </w:pPr>
            <w:r>
              <w:rPr>
                <w:rFonts w:hint="eastAsia" w:hAnsi="宋体" w:cs="宋体"/>
                <w:color w:val="000000"/>
              </w:rPr>
              <w:t>☑本项目代理服务费由</w:t>
            </w:r>
            <w:r>
              <w:rPr>
                <w:rFonts w:hint="eastAsia" w:hAnsi="宋体" w:cs="宋体"/>
                <w:color w:val="000000"/>
                <w:u w:val="single"/>
              </w:rPr>
              <w:t>中标人</w:t>
            </w:r>
            <w:r>
              <w:rPr>
                <w:rFonts w:hint="eastAsia" w:hAnsi="宋体" w:cs="宋体"/>
                <w:color w:val="000000"/>
              </w:rPr>
              <w:t>在领取中标通知书前，一次性向采购代理机构支付。</w:t>
            </w:r>
          </w:p>
          <w:p w14:paraId="4AC3F888">
            <w:pPr>
              <w:pStyle w:val="3"/>
              <w:snapToGrid w:val="0"/>
              <w:spacing w:line="380" w:lineRule="exact"/>
              <w:rPr>
                <w:rFonts w:hAnsi="宋体" w:cs="宋体"/>
                <w:color w:val="000000"/>
              </w:rPr>
            </w:pPr>
            <w:r>
              <w:rPr>
                <w:rFonts w:hint="eastAsia" w:hAnsi="宋体" w:cs="宋体"/>
                <w:color w:val="000000"/>
              </w:rPr>
              <w:t>□采购人支付。</w:t>
            </w:r>
          </w:p>
          <w:p w14:paraId="7AF9B4B7">
            <w:pPr>
              <w:pStyle w:val="3"/>
              <w:snapToGrid w:val="0"/>
              <w:spacing w:line="380" w:lineRule="exact"/>
              <w:rPr>
                <w:rFonts w:hAnsi="宋体" w:cs="宋体"/>
                <w:color w:val="000000"/>
              </w:rPr>
            </w:pPr>
            <w:r>
              <w:rPr>
                <w:rFonts w:hint="eastAsia" w:hAnsi="宋体" w:cs="宋体"/>
                <w:color w:val="000000"/>
              </w:rPr>
              <w:t>□本项目不收取代理服务费。</w:t>
            </w:r>
          </w:p>
        </w:tc>
      </w:tr>
      <w:tr w14:paraId="47C40E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1"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164AC1DD">
            <w:pPr>
              <w:widowControl/>
              <w:jc w:val="left"/>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70DBA2F">
            <w:pPr>
              <w:spacing w:line="380" w:lineRule="exact"/>
              <w:rPr>
                <w:rFonts w:ascii="宋体" w:hAnsi="宋体" w:cs="宋体"/>
                <w:color w:val="000000"/>
                <w:szCs w:val="21"/>
              </w:rPr>
            </w:pPr>
            <w:r>
              <w:rPr>
                <w:rFonts w:hint="eastAsia" w:ascii="宋体" w:hAnsi="宋体" w:cs="宋体"/>
                <w:color w:val="000000"/>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13F34173">
            <w:pPr>
              <w:pStyle w:val="3"/>
              <w:snapToGrid w:val="0"/>
              <w:spacing w:line="380" w:lineRule="exact"/>
              <w:rPr>
                <w:rFonts w:hAnsi="宋体" w:cs="宋体"/>
                <w:color w:val="000000"/>
                <w:u w:val="single"/>
              </w:rPr>
            </w:pPr>
            <w:bookmarkStart w:id="36" w:name="PO_3000001866_PM025"/>
            <w:r>
              <w:rPr>
                <w:rFonts w:hint="eastAsia" w:hAnsi="宋体" w:cs="宋体"/>
                <w:color w:val="000000"/>
                <w:u w:val="single"/>
              </w:rPr>
              <w:t>以中标金额为计费额，按服务招标采用差额定率累进法计算出收费基准价格，采购代理收费以收费基准价格收取</w:t>
            </w:r>
            <w:bookmarkEnd w:id="36"/>
          </w:p>
        </w:tc>
      </w:tr>
      <w:tr w14:paraId="150EF6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0236D1CB">
            <w:pPr>
              <w:widowControl/>
              <w:jc w:val="left"/>
              <w:rPr>
                <w:rFonts w:ascii="宋体" w:hAnsi="宋体" w:cs="宋体"/>
                <w:color w:val="00000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DC7E88D">
            <w:pPr>
              <w:spacing w:line="380" w:lineRule="exact"/>
              <w:rPr>
                <w:rFonts w:ascii="宋体" w:hAnsi="宋体" w:cs="宋体"/>
                <w:color w:val="000000"/>
                <w:szCs w:val="21"/>
              </w:rPr>
            </w:pPr>
            <w:r>
              <w:rPr>
                <w:rFonts w:hint="eastAsia" w:ascii="宋体" w:hAnsi="宋体" w:cs="宋体"/>
                <w:color w:val="000000"/>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542979D3">
            <w:pPr>
              <w:rPr>
                <w:rFonts w:ascii="宋体" w:hAnsi="宋体" w:cs="宋体"/>
                <w:szCs w:val="21"/>
              </w:rPr>
            </w:pPr>
            <w:r>
              <w:rPr>
                <w:rFonts w:hint="eastAsia" w:ascii="宋体" w:hAnsi="宋体" w:cs="宋体"/>
                <w:szCs w:val="21"/>
              </w:rPr>
              <w:t>账户名称：广西建通工程咨询有限责任公司南宁第三分公司</w:t>
            </w:r>
          </w:p>
          <w:p w14:paraId="43940DFC">
            <w:pPr>
              <w:rPr>
                <w:rFonts w:ascii="宋体" w:hAnsi="宋体" w:cs="宋体"/>
                <w:szCs w:val="21"/>
              </w:rPr>
            </w:pPr>
            <w:r>
              <w:rPr>
                <w:rFonts w:hint="eastAsia" w:ascii="宋体" w:hAnsi="宋体" w:cs="宋体"/>
                <w:szCs w:val="21"/>
              </w:rPr>
              <w:t>账    号：805007933300001</w:t>
            </w:r>
          </w:p>
          <w:p w14:paraId="6048024D">
            <w:pPr>
              <w:pStyle w:val="3"/>
              <w:snapToGrid w:val="0"/>
              <w:spacing w:line="380" w:lineRule="exact"/>
              <w:rPr>
                <w:rFonts w:hAnsi="宋体" w:cs="宋体"/>
                <w:color w:val="000000"/>
              </w:rPr>
            </w:pPr>
            <w:r>
              <w:rPr>
                <w:rFonts w:hint="eastAsia" w:hAnsi="宋体" w:cs="宋体"/>
                <w:szCs w:val="21"/>
              </w:rPr>
              <w:t>开户行：广西北部湾银行南宁分行</w:t>
            </w:r>
          </w:p>
        </w:tc>
      </w:tr>
      <w:tr w14:paraId="5F4AB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4948A1C">
            <w:pPr>
              <w:snapToGrid w:val="0"/>
              <w:spacing w:line="380" w:lineRule="exact"/>
              <w:jc w:val="center"/>
              <w:rPr>
                <w:rFonts w:ascii="宋体" w:hAnsi="宋体" w:cs="宋体"/>
                <w:color w:val="000000"/>
                <w:szCs w:val="21"/>
              </w:rPr>
            </w:pPr>
            <w:r>
              <w:rPr>
                <w:rFonts w:hint="eastAsia" w:ascii="宋体" w:hAnsi="宋体" w:cs="宋体"/>
                <w:color w:val="000000"/>
                <w:szCs w:val="21"/>
              </w:rPr>
              <w:t>41.1</w:t>
            </w:r>
          </w:p>
        </w:tc>
        <w:tc>
          <w:tcPr>
            <w:tcW w:w="2268" w:type="dxa"/>
            <w:tcBorders>
              <w:top w:val="single" w:color="auto" w:sz="4" w:space="0"/>
              <w:left w:val="single" w:color="auto" w:sz="4" w:space="0"/>
              <w:bottom w:val="single" w:color="auto" w:sz="4" w:space="0"/>
              <w:right w:val="single" w:color="auto" w:sz="4" w:space="0"/>
            </w:tcBorders>
            <w:vAlign w:val="center"/>
          </w:tcPr>
          <w:p w14:paraId="4291938B">
            <w:pPr>
              <w:snapToGrid w:val="0"/>
              <w:spacing w:line="380" w:lineRule="exact"/>
              <w:rPr>
                <w:rFonts w:ascii="宋体" w:hAnsi="宋体" w:cs="宋体"/>
                <w:color w:val="000000"/>
                <w:szCs w:val="21"/>
              </w:rPr>
            </w:pPr>
            <w:r>
              <w:rPr>
                <w:rFonts w:hint="eastAsia" w:ascii="宋体" w:hAnsi="宋体" w:cs="宋体"/>
                <w:color w:val="000000"/>
                <w:szCs w:val="21"/>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4D664001">
            <w:pPr>
              <w:snapToGrid w:val="0"/>
              <w:spacing w:line="380" w:lineRule="exact"/>
              <w:rPr>
                <w:rFonts w:ascii="宋体" w:hAnsi="宋体" w:cs="宋体"/>
                <w:b/>
                <w:color w:val="000000"/>
                <w:szCs w:val="21"/>
              </w:rPr>
            </w:pPr>
            <w:r>
              <w:rPr>
                <w:rFonts w:hint="eastAsia" w:ascii="宋体" w:hAnsi="宋体" w:cs="宋体"/>
                <w:b/>
                <w:color w:val="000000"/>
                <w:szCs w:val="21"/>
              </w:rPr>
              <w:t>解释权：</w:t>
            </w:r>
            <w:r>
              <w:rPr>
                <w:rFonts w:hint="eastAsia" w:ascii="宋体" w:hAnsi="宋体" w:cs="宋体"/>
                <w:color w:val="000000"/>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color w:val="000000"/>
                <w:szCs w:val="21"/>
              </w:rPr>
              <w:t>，由采购人或者采购代理机构负责解释。</w:t>
            </w:r>
          </w:p>
          <w:p w14:paraId="040F7E3C">
            <w:pPr>
              <w:snapToGrid w:val="0"/>
              <w:spacing w:line="380" w:lineRule="exact"/>
              <w:rPr>
                <w:rFonts w:ascii="宋体" w:hAnsi="宋体" w:cs="宋体"/>
                <w:b/>
                <w:color w:val="000000"/>
                <w:szCs w:val="21"/>
              </w:rPr>
            </w:pPr>
            <w:r>
              <w:rPr>
                <w:rFonts w:hint="eastAsia" w:ascii="宋体" w:hAnsi="宋体" w:cs="宋体"/>
                <w:b/>
                <w:color w:val="000000"/>
                <w:szCs w:val="21"/>
              </w:rPr>
              <w:t>法律责任：</w:t>
            </w:r>
          </w:p>
          <w:p w14:paraId="187A2567">
            <w:pPr>
              <w:snapToGrid w:val="0"/>
              <w:spacing w:line="380" w:lineRule="exact"/>
              <w:rPr>
                <w:rFonts w:ascii="宋体" w:hAnsi="宋体" w:cs="宋体"/>
                <w:color w:val="000000"/>
                <w:szCs w:val="21"/>
              </w:rPr>
            </w:pPr>
            <w:r>
              <w:rPr>
                <w:rFonts w:hint="eastAsia" w:ascii="宋体" w:hAnsi="宋体" w:cs="宋体"/>
                <w:color w:val="000000"/>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2781A138">
            <w:pPr>
              <w:spacing w:line="380" w:lineRule="exact"/>
              <w:rPr>
                <w:rFonts w:ascii="宋体" w:hAnsi="宋体" w:cs="宋体"/>
              </w:rPr>
            </w:pPr>
            <w:r>
              <w:rPr>
                <w:rFonts w:hint="eastAsia" w:ascii="宋体" w:hAnsi="宋体" w:cs="宋体"/>
                <w:b/>
                <w:color w:val="FF0000"/>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545E8F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A735E23">
            <w:pPr>
              <w:snapToGrid w:val="0"/>
              <w:spacing w:line="380" w:lineRule="exact"/>
              <w:jc w:val="center"/>
              <w:rPr>
                <w:rFonts w:ascii="宋体" w:hAnsi="宋体" w:cs="宋体"/>
                <w:color w:val="000000"/>
                <w:szCs w:val="21"/>
              </w:rPr>
            </w:pPr>
            <w:r>
              <w:rPr>
                <w:rFonts w:hint="eastAsia" w:ascii="宋体" w:hAnsi="宋体" w:cs="宋体"/>
                <w:color w:val="000000"/>
                <w:szCs w:val="21"/>
              </w:rPr>
              <w:t>41.2</w:t>
            </w:r>
          </w:p>
        </w:tc>
        <w:tc>
          <w:tcPr>
            <w:tcW w:w="2268" w:type="dxa"/>
            <w:tcBorders>
              <w:top w:val="single" w:color="auto" w:sz="4" w:space="0"/>
              <w:left w:val="single" w:color="auto" w:sz="4" w:space="0"/>
              <w:bottom w:val="single" w:color="auto" w:sz="4" w:space="0"/>
              <w:right w:val="single" w:color="auto" w:sz="4" w:space="0"/>
            </w:tcBorders>
            <w:vAlign w:val="center"/>
          </w:tcPr>
          <w:p w14:paraId="2D834E4A">
            <w:pPr>
              <w:snapToGrid w:val="0"/>
              <w:spacing w:line="380" w:lineRule="exact"/>
              <w:rPr>
                <w:rFonts w:ascii="宋体" w:hAnsi="宋体" w:cs="宋体"/>
                <w:color w:val="000000"/>
                <w:szCs w:val="21"/>
              </w:rPr>
            </w:pPr>
            <w:r>
              <w:rPr>
                <w:rFonts w:hint="eastAsia" w:ascii="宋体" w:hAnsi="宋体" w:cs="宋体"/>
                <w:color w:val="000000"/>
                <w:szCs w:val="21"/>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216D356F">
            <w:pPr>
              <w:rPr>
                <w:rFonts w:ascii="宋体" w:hAnsi="宋体" w:cs="宋体"/>
                <w:b/>
                <w:bCs/>
                <w:color w:val="000000"/>
              </w:rPr>
            </w:pPr>
            <w:r>
              <w:rPr>
                <w:rFonts w:hint="eastAsia" w:ascii="宋体" w:hAnsi="宋体" w:cs="宋体"/>
                <w:b/>
                <w:bCs/>
                <w:color w:val="000000"/>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0952DC4A">
            <w:pPr>
              <w:pStyle w:val="3"/>
              <w:snapToGrid w:val="0"/>
              <w:spacing w:line="380" w:lineRule="exact"/>
              <w:rPr>
                <w:rFonts w:hAnsi="宋体" w:cs="宋体"/>
                <w:b/>
                <w:bCs/>
                <w:color w:val="000000"/>
              </w:rPr>
            </w:pPr>
            <w:r>
              <w:rPr>
                <w:rFonts w:hint="eastAsia" w:hAnsi="宋体" w:cs="宋体"/>
                <w:b/>
                <w:bCs/>
                <w:color w:val="000000"/>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065E64AC">
            <w:pPr>
              <w:rPr>
                <w:rFonts w:ascii="宋体" w:hAnsi="宋体" w:cs="宋体"/>
                <w:b/>
                <w:bCs/>
                <w:color w:val="000000"/>
              </w:rPr>
            </w:pPr>
            <w:r>
              <w:rPr>
                <w:rFonts w:hint="eastAsia" w:ascii="宋体" w:hAnsi="宋体" w:cs="宋体"/>
                <w:b/>
                <w:bCs/>
                <w:color w:val="000000"/>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38B04A35">
            <w:pPr>
              <w:pStyle w:val="3"/>
              <w:snapToGrid w:val="0"/>
              <w:spacing w:line="380" w:lineRule="exact"/>
              <w:rPr>
                <w:rFonts w:hAnsi="宋体" w:cs="宋体"/>
                <w:b/>
                <w:bCs/>
                <w:color w:val="000000"/>
              </w:rPr>
            </w:pPr>
            <w:r>
              <w:rPr>
                <w:rFonts w:hint="eastAsia" w:hAnsi="宋体" w:cs="宋体"/>
                <w:b/>
                <w:bCs/>
                <w:color w:val="000000"/>
              </w:rPr>
              <w:t>4.自然人投标的，招标文件规定盖公章处由自然人摁手指指印。</w:t>
            </w:r>
          </w:p>
          <w:p w14:paraId="169A01A4">
            <w:pPr>
              <w:spacing w:line="380" w:lineRule="exact"/>
              <w:jc w:val="left"/>
              <w:rPr>
                <w:rFonts w:ascii="宋体" w:hAnsi="宋体" w:cs="宋体"/>
                <w:color w:val="000000"/>
                <w:szCs w:val="21"/>
              </w:rPr>
            </w:pPr>
            <w:r>
              <w:rPr>
                <w:rFonts w:hint="eastAsia" w:ascii="宋体" w:hAnsi="宋体" w:cs="宋体"/>
                <w:b/>
                <w:bCs/>
                <w:color w:val="000000"/>
                <w:szCs w:val="21"/>
              </w:rPr>
              <w:t>5.本招标文件所称的“以上”“以下”“以内”“届满”，包括本数；所称的“不满”“超过”“以外”，不包括本数。</w:t>
            </w:r>
          </w:p>
        </w:tc>
      </w:tr>
    </w:tbl>
    <w:p w14:paraId="6E6EB01F">
      <w:pPr>
        <w:widowControl/>
        <w:spacing w:line="412" w:lineRule="auto"/>
        <w:jc w:val="left"/>
        <w:rPr>
          <w:rFonts w:ascii="宋体" w:hAnsi="宋体" w:cs="宋体"/>
          <w:b/>
          <w:bCs/>
          <w:color w:val="000000"/>
          <w:sz w:val="32"/>
          <w:szCs w:val="32"/>
        </w:rPr>
        <w:sectPr>
          <w:pgSz w:w="11906" w:h="16838"/>
          <w:pgMar w:top="1134" w:right="1134" w:bottom="1134" w:left="1134" w:header="720" w:footer="720" w:gutter="0"/>
          <w:cols w:space="720" w:num="1"/>
          <w:docGrid w:type="lines" w:linePitch="331" w:charSpace="0"/>
        </w:sectPr>
      </w:pPr>
    </w:p>
    <w:p w14:paraId="64505AD2">
      <w:pPr>
        <w:rPr>
          <w:rFonts w:ascii="宋体" w:hAnsi="宋体" w:cs="宋体"/>
          <w:color w:val="000000"/>
        </w:rPr>
      </w:pPr>
    </w:p>
    <w:p w14:paraId="4625FC02">
      <w:pPr>
        <w:pStyle w:val="5"/>
        <w:jc w:val="center"/>
        <w:rPr>
          <w:rFonts w:ascii="宋体" w:hAnsi="宋体" w:eastAsia="宋体" w:cs="宋体"/>
          <w:color w:val="000000"/>
        </w:rPr>
      </w:pPr>
      <w:bookmarkStart w:id="37" w:name="_Toc32409"/>
      <w:r>
        <w:rPr>
          <w:rFonts w:hint="eastAsia" w:ascii="宋体" w:hAnsi="宋体" w:eastAsia="宋体" w:cs="宋体"/>
          <w:color w:val="000000"/>
        </w:rPr>
        <w:t>第二节 投标人须知正文</w:t>
      </w:r>
      <w:bookmarkEnd w:id="37"/>
    </w:p>
    <w:p w14:paraId="30D901D9">
      <w:pPr>
        <w:pStyle w:val="6"/>
        <w:keepNext w:val="0"/>
        <w:keepLines w:val="0"/>
        <w:spacing w:line="400" w:lineRule="exact"/>
        <w:jc w:val="center"/>
        <w:rPr>
          <w:rFonts w:ascii="宋体" w:hAnsi="宋体" w:eastAsia="宋体" w:cs="宋体"/>
          <w:color w:val="000000"/>
        </w:rPr>
      </w:pPr>
      <w:bookmarkStart w:id="38" w:name="_Toc24900"/>
      <w:r>
        <w:rPr>
          <w:rFonts w:hint="eastAsia" w:ascii="宋体" w:hAnsi="宋体" w:eastAsia="宋体" w:cs="宋体"/>
          <w:color w:val="000000"/>
        </w:rPr>
        <w:t>一、总  则</w:t>
      </w:r>
      <w:bookmarkEnd w:id="38"/>
    </w:p>
    <w:p w14:paraId="0283066C">
      <w:pPr>
        <w:spacing w:line="360" w:lineRule="auto"/>
        <w:ind w:firstLine="480" w:firstLineChars="200"/>
        <w:rPr>
          <w:rFonts w:ascii="宋体" w:hAnsi="宋体" w:cs="宋体"/>
          <w:color w:val="000000"/>
          <w:sz w:val="24"/>
        </w:rPr>
      </w:pPr>
      <w:r>
        <w:rPr>
          <w:rFonts w:hint="eastAsia" w:ascii="宋体" w:hAnsi="宋体" w:cs="宋体"/>
          <w:color w:val="000000"/>
          <w:sz w:val="24"/>
        </w:rPr>
        <w:t>1.适用范围</w:t>
      </w:r>
    </w:p>
    <w:p w14:paraId="249F5151">
      <w:pPr>
        <w:spacing w:line="360" w:lineRule="auto"/>
        <w:ind w:firstLine="420" w:firstLineChars="200"/>
        <w:rPr>
          <w:rFonts w:ascii="宋体" w:hAnsi="宋体" w:cs="宋体"/>
          <w:color w:val="000000"/>
          <w:szCs w:val="21"/>
        </w:rPr>
      </w:pPr>
      <w:r>
        <w:rPr>
          <w:rFonts w:hint="eastAsia" w:ascii="宋体" w:hAnsi="宋体" w:cs="宋体"/>
          <w:color w:val="000000"/>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4573A9A8">
      <w:pPr>
        <w:spacing w:line="360" w:lineRule="auto"/>
        <w:ind w:firstLine="420" w:firstLineChars="200"/>
        <w:rPr>
          <w:rFonts w:ascii="宋体" w:hAnsi="宋体" w:cs="宋体"/>
          <w:color w:val="000000"/>
          <w:szCs w:val="21"/>
        </w:rPr>
      </w:pPr>
      <w:r>
        <w:rPr>
          <w:rFonts w:hint="eastAsia" w:ascii="宋体" w:hAnsi="宋体" w:cs="宋体"/>
          <w:color w:val="000000"/>
          <w:szCs w:val="21"/>
        </w:rPr>
        <w:t>1.2本招标文件</w:t>
      </w:r>
      <w:r>
        <w:rPr>
          <w:rFonts w:hint="eastAsia" w:ascii="宋体" w:hAnsi="宋体" w:cs="宋体"/>
          <w:color w:val="000000"/>
          <w:spacing w:val="-6"/>
          <w:szCs w:val="21"/>
        </w:rPr>
        <w:t>适用于本项目的所有采购程序和环节（法律、法规另有规定的，从其规定）。</w:t>
      </w:r>
    </w:p>
    <w:p w14:paraId="2E67655F">
      <w:pPr>
        <w:spacing w:line="360" w:lineRule="auto"/>
        <w:ind w:firstLine="480" w:firstLineChars="200"/>
        <w:rPr>
          <w:rFonts w:ascii="宋体" w:hAnsi="宋体" w:cs="宋体"/>
          <w:color w:val="000000"/>
          <w:sz w:val="24"/>
        </w:rPr>
      </w:pPr>
      <w:r>
        <w:rPr>
          <w:rFonts w:hint="eastAsia" w:ascii="宋体" w:hAnsi="宋体" w:cs="宋体"/>
          <w:color w:val="000000"/>
          <w:sz w:val="24"/>
        </w:rPr>
        <w:t>2.定义</w:t>
      </w:r>
    </w:p>
    <w:p w14:paraId="54E6D24B">
      <w:pPr>
        <w:spacing w:line="360" w:lineRule="auto"/>
        <w:ind w:firstLine="422" w:firstLineChars="200"/>
        <w:rPr>
          <w:rFonts w:ascii="宋体" w:hAnsi="宋体" w:cs="宋体"/>
          <w:b/>
          <w:color w:val="000000"/>
          <w:szCs w:val="21"/>
        </w:rPr>
      </w:pPr>
      <w:r>
        <w:rPr>
          <w:rFonts w:hint="eastAsia" w:ascii="宋体" w:hAnsi="宋体" w:cs="宋体"/>
          <w:b/>
          <w:color w:val="000000"/>
          <w:szCs w:val="21"/>
        </w:rPr>
        <w:t>2.1“采购人”是指依法进行政府采购的国家机关、事业单位、团体组织。</w:t>
      </w:r>
    </w:p>
    <w:p w14:paraId="07710359">
      <w:pPr>
        <w:spacing w:line="360" w:lineRule="auto"/>
        <w:ind w:firstLine="422" w:firstLineChars="200"/>
        <w:rPr>
          <w:rFonts w:ascii="宋体" w:hAnsi="宋体" w:cs="宋体"/>
          <w:b/>
          <w:color w:val="000000"/>
          <w:szCs w:val="21"/>
        </w:rPr>
      </w:pPr>
      <w:r>
        <w:rPr>
          <w:rFonts w:hint="eastAsia" w:ascii="宋体" w:hAnsi="宋体" w:cs="宋体"/>
          <w:b/>
          <w:color w:val="000000"/>
          <w:szCs w:val="21"/>
        </w:rPr>
        <w:t>2.2“采购代理机构” 指政府采购集中采购机构和集中采购机构以外的采购代理机构。</w:t>
      </w:r>
    </w:p>
    <w:p w14:paraId="5B2222FE">
      <w:pPr>
        <w:spacing w:line="360" w:lineRule="auto"/>
        <w:ind w:firstLine="422" w:firstLineChars="200"/>
        <w:rPr>
          <w:rFonts w:ascii="宋体" w:hAnsi="宋体" w:cs="宋体"/>
          <w:b/>
          <w:color w:val="000000"/>
          <w:szCs w:val="21"/>
        </w:rPr>
      </w:pPr>
      <w:r>
        <w:rPr>
          <w:rFonts w:hint="eastAsia" w:ascii="宋体" w:hAnsi="宋体" w:cs="宋体"/>
          <w:b/>
          <w:color w:val="000000"/>
          <w:szCs w:val="21"/>
        </w:rPr>
        <w:t>2.3“供应商”是指向采购人提供货物、工程或者服务的法人、其他组织或者自然人。</w:t>
      </w:r>
    </w:p>
    <w:p w14:paraId="6973FBB9">
      <w:pPr>
        <w:spacing w:line="360" w:lineRule="auto"/>
        <w:ind w:firstLine="420" w:firstLineChars="200"/>
        <w:rPr>
          <w:rFonts w:ascii="宋体" w:hAnsi="宋体" w:cs="宋体"/>
          <w:color w:val="000000"/>
          <w:szCs w:val="21"/>
        </w:rPr>
      </w:pPr>
      <w:r>
        <w:rPr>
          <w:rFonts w:hint="eastAsia" w:ascii="宋体" w:hAnsi="宋体" w:cs="宋体"/>
          <w:color w:val="000000"/>
          <w:szCs w:val="21"/>
        </w:rPr>
        <w:t>2.4“投标人”是指响应招标、参加投标竞争的法人、非法人组织或者自然人。</w:t>
      </w:r>
    </w:p>
    <w:p w14:paraId="6BAD71D9">
      <w:pPr>
        <w:spacing w:line="360" w:lineRule="auto"/>
        <w:ind w:firstLine="422" w:firstLineChars="200"/>
        <w:rPr>
          <w:rFonts w:ascii="宋体" w:hAnsi="宋体" w:cs="宋体"/>
          <w:b/>
          <w:color w:val="000000"/>
          <w:szCs w:val="21"/>
        </w:rPr>
      </w:pPr>
      <w:r>
        <w:rPr>
          <w:rFonts w:hint="eastAsia" w:ascii="宋体" w:hAnsi="宋体" w:cs="宋体"/>
          <w:b/>
          <w:color w:val="000000"/>
          <w:szCs w:val="21"/>
        </w:rPr>
        <w:t>2.5“服务”是指除货物和工程以外的其他政府采购对象。</w:t>
      </w:r>
    </w:p>
    <w:p w14:paraId="2F032B20">
      <w:pPr>
        <w:spacing w:line="360" w:lineRule="auto"/>
        <w:ind w:firstLine="422" w:firstLineChars="200"/>
        <w:rPr>
          <w:rFonts w:ascii="宋体" w:hAnsi="宋体" w:cs="宋体"/>
          <w:b/>
          <w:color w:val="000000"/>
          <w:szCs w:val="21"/>
        </w:rPr>
      </w:pPr>
      <w:r>
        <w:rPr>
          <w:rFonts w:hint="eastAsia" w:ascii="宋体" w:hAnsi="宋体" w:cs="宋体"/>
          <w:b/>
          <w:color w:val="000000"/>
          <w:szCs w:val="21"/>
        </w:rPr>
        <w:t>2.6“书面形式”是指合同书、信件和数据电文（包括电报、电传、传真、短信、电子数据交换和电子邮件）等可以有形地表现所载内容的形式。</w:t>
      </w:r>
    </w:p>
    <w:p w14:paraId="3BCA5E03">
      <w:pPr>
        <w:spacing w:line="360" w:lineRule="auto"/>
        <w:ind w:firstLine="422" w:firstLineChars="200"/>
        <w:rPr>
          <w:rFonts w:ascii="宋体" w:hAnsi="宋体" w:cs="宋体"/>
          <w:b/>
          <w:color w:val="000000"/>
          <w:szCs w:val="21"/>
        </w:rPr>
      </w:pPr>
      <w:r>
        <w:rPr>
          <w:rFonts w:hint="eastAsia" w:ascii="宋体" w:hAnsi="宋体" w:cs="宋体"/>
          <w:b/>
          <w:color w:val="000000"/>
          <w:szCs w:val="21"/>
        </w:rPr>
        <w:t>2.7“实质性要求”是指招标文件中已经指明不满足则投标无效的条款，或者不能负偏离的条款，或者采购需求中带“</w:t>
      </w:r>
      <w:r>
        <w:rPr>
          <w:rFonts w:hint="eastAsia" w:ascii="宋体" w:hAnsi="宋体" w:cs="宋体"/>
          <w:b/>
          <w:bCs/>
          <w:szCs w:val="21"/>
        </w:rPr>
        <w:t>▲</w:t>
      </w:r>
      <w:r>
        <w:rPr>
          <w:rFonts w:hint="eastAsia" w:ascii="宋体" w:hAnsi="宋体" w:cs="宋体"/>
          <w:b/>
          <w:color w:val="000000"/>
          <w:szCs w:val="21"/>
        </w:rPr>
        <w:t>”的条款。</w:t>
      </w:r>
    </w:p>
    <w:p w14:paraId="58244B7F">
      <w:pPr>
        <w:spacing w:line="360" w:lineRule="auto"/>
        <w:ind w:firstLine="420" w:firstLineChars="200"/>
        <w:rPr>
          <w:rFonts w:ascii="宋体" w:hAnsi="宋体" w:cs="宋体"/>
          <w:color w:val="000000"/>
          <w:szCs w:val="21"/>
        </w:rPr>
      </w:pPr>
      <w:r>
        <w:rPr>
          <w:rFonts w:hint="eastAsia" w:ascii="宋体" w:hAnsi="宋体" w:cs="宋体"/>
          <w:color w:val="000000"/>
          <w:szCs w:val="21"/>
        </w:rPr>
        <w:t>2.8“正偏离”，是指投标文件对招标文件“采购需求”中有关条款作出的响应优于条款要求并有利于采购人的情形。</w:t>
      </w:r>
    </w:p>
    <w:p w14:paraId="46AE6814">
      <w:pPr>
        <w:spacing w:line="360" w:lineRule="auto"/>
        <w:ind w:firstLine="420" w:firstLineChars="200"/>
        <w:rPr>
          <w:rFonts w:ascii="宋体" w:hAnsi="宋体" w:cs="宋体"/>
          <w:color w:val="000000"/>
          <w:szCs w:val="21"/>
        </w:rPr>
      </w:pPr>
      <w:r>
        <w:rPr>
          <w:rFonts w:hint="eastAsia" w:ascii="宋体" w:hAnsi="宋体" w:cs="宋体"/>
          <w:color w:val="000000"/>
          <w:szCs w:val="21"/>
        </w:rPr>
        <w:t>2.9“负偏离”，是指投标文件对招标文件“采购需求”中有关条款作出的响应不满足条款要求，导致采购人要求不能得到满足的情形。</w:t>
      </w:r>
    </w:p>
    <w:p w14:paraId="79B1B087">
      <w:pPr>
        <w:spacing w:line="360" w:lineRule="auto"/>
        <w:ind w:firstLine="420" w:firstLineChars="200"/>
        <w:rPr>
          <w:rFonts w:ascii="宋体" w:hAnsi="宋体" w:cs="宋体"/>
          <w:color w:val="000000"/>
          <w:szCs w:val="21"/>
        </w:rPr>
      </w:pPr>
      <w:r>
        <w:rPr>
          <w:rFonts w:hint="eastAsia" w:ascii="宋体" w:hAnsi="宋体" w:cs="宋体"/>
          <w:color w:val="000000"/>
          <w:szCs w:val="21"/>
        </w:rPr>
        <w:t>2.10“允许负偏离的条款”是指采购需求中的不属于“实质性要求”的条款。</w:t>
      </w:r>
    </w:p>
    <w:p w14:paraId="5B96F92E">
      <w:pPr>
        <w:spacing w:line="360" w:lineRule="auto"/>
        <w:ind w:firstLine="480" w:firstLineChars="200"/>
        <w:rPr>
          <w:rFonts w:ascii="宋体" w:hAnsi="宋体" w:cs="宋体"/>
          <w:color w:val="000000"/>
          <w:sz w:val="24"/>
        </w:rPr>
      </w:pPr>
      <w:r>
        <w:rPr>
          <w:rFonts w:hint="eastAsia" w:ascii="宋体" w:hAnsi="宋体" w:cs="宋体"/>
          <w:color w:val="000000"/>
          <w:sz w:val="24"/>
        </w:rPr>
        <w:t>3.投标人的资格要求</w:t>
      </w:r>
    </w:p>
    <w:p w14:paraId="496EF00A">
      <w:pPr>
        <w:spacing w:line="360" w:lineRule="auto"/>
        <w:ind w:firstLine="420" w:firstLineChars="200"/>
        <w:rPr>
          <w:rFonts w:ascii="宋体" w:hAnsi="宋体" w:cs="宋体"/>
          <w:color w:val="000000"/>
          <w:szCs w:val="21"/>
        </w:rPr>
      </w:pPr>
      <w:r>
        <w:rPr>
          <w:rFonts w:hint="eastAsia" w:ascii="宋体" w:hAnsi="宋体" w:cs="宋体"/>
          <w:color w:val="000000"/>
          <w:szCs w:val="21"/>
        </w:rPr>
        <w:t>投标人的资格要求详见“招标公告”。</w:t>
      </w:r>
    </w:p>
    <w:p w14:paraId="39C5FDD4">
      <w:pPr>
        <w:spacing w:line="360" w:lineRule="auto"/>
        <w:ind w:firstLine="480" w:firstLineChars="200"/>
        <w:rPr>
          <w:rFonts w:ascii="宋体" w:hAnsi="宋体" w:cs="宋体"/>
          <w:color w:val="000000"/>
          <w:sz w:val="24"/>
        </w:rPr>
      </w:pPr>
      <w:r>
        <w:rPr>
          <w:rFonts w:hint="eastAsia" w:ascii="宋体" w:hAnsi="宋体" w:cs="宋体"/>
          <w:color w:val="000000"/>
          <w:sz w:val="24"/>
        </w:rPr>
        <w:t>4.投标委托</w:t>
      </w:r>
    </w:p>
    <w:p w14:paraId="30FFF0DD">
      <w:pPr>
        <w:spacing w:line="360" w:lineRule="auto"/>
        <w:ind w:firstLine="420" w:firstLineChars="200"/>
        <w:rPr>
          <w:rFonts w:ascii="宋体" w:hAnsi="宋体" w:cs="宋体"/>
          <w:szCs w:val="21"/>
        </w:rPr>
      </w:pPr>
      <w:r>
        <w:rPr>
          <w:rFonts w:hint="eastAsia" w:ascii="宋体" w:hAnsi="宋体" w:cs="宋体"/>
          <w:szCs w:val="21"/>
        </w:rPr>
        <w:t>投标人代表参加投标活动过程中必须携带个人有效身份证件。如投标人代表不是法定代表人，须持有法定代表人授权委托书（正本用原件，副本用复印件，按第六章要求格式填写）。</w:t>
      </w:r>
    </w:p>
    <w:p w14:paraId="544EE124">
      <w:pPr>
        <w:spacing w:line="360" w:lineRule="auto"/>
        <w:ind w:firstLine="480" w:firstLineChars="200"/>
        <w:rPr>
          <w:rFonts w:ascii="宋体" w:hAnsi="宋体" w:cs="宋体"/>
          <w:color w:val="000000"/>
          <w:sz w:val="24"/>
        </w:rPr>
      </w:pPr>
      <w:r>
        <w:rPr>
          <w:rFonts w:hint="eastAsia" w:ascii="宋体" w:hAnsi="宋体" w:cs="宋体"/>
          <w:color w:val="000000"/>
          <w:sz w:val="24"/>
        </w:rPr>
        <w:t>5.投标费用</w:t>
      </w:r>
    </w:p>
    <w:p w14:paraId="5C9BF57E">
      <w:pPr>
        <w:spacing w:line="360" w:lineRule="auto"/>
        <w:ind w:firstLine="420" w:firstLineChars="200"/>
        <w:rPr>
          <w:rFonts w:ascii="宋体" w:hAnsi="宋体" w:cs="宋体"/>
          <w:color w:val="000000"/>
          <w:szCs w:val="21"/>
        </w:rPr>
      </w:pPr>
      <w:r>
        <w:rPr>
          <w:rFonts w:hint="eastAsia" w:ascii="宋体" w:hAnsi="宋体" w:cs="宋体"/>
          <w:color w:val="000000"/>
          <w:szCs w:val="21"/>
        </w:rPr>
        <w:t>投标费用：投标人应承担参与本次采购活动有关的所有费用，包括但不限于勘查现场、编制投标文件、参加澄清说明、签订合同等，不论投标结果如何，均应自行承担。</w:t>
      </w:r>
    </w:p>
    <w:p w14:paraId="3236817A">
      <w:pPr>
        <w:spacing w:line="360" w:lineRule="auto"/>
        <w:ind w:firstLine="480" w:firstLineChars="200"/>
        <w:rPr>
          <w:rFonts w:ascii="宋体" w:hAnsi="宋体" w:cs="宋体"/>
          <w:color w:val="000000"/>
          <w:sz w:val="24"/>
        </w:rPr>
      </w:pPr>
      <w:r>
        <w:rPr>
          <w:rFonts w:hint="eastAsia" w:ascii="宋体" w:hAnsi="宋体" w:cs="宋体"/>
          <w:color w:val="000000"/>
          <w:sz w:val="24"/>
        </w:rPr>
        <w:t>6.联合体投标</w:t>
      </w:r>
    </w:p>
    <w:p w14:paraId="257A3BB5">
      <w:pPr>
        <w:spacing w:line="360" w:lineRule="auto"/>
        <w:ind w:firstLine="420" w:firstLineChars="200"/>
        <w:rPr>
          <w:rFonts w:ascii="宋体" w:hAnsi="宋体" w:cs="宋体"/>
          <w:color w:val="000000"/>
          <w:szCs w:val="21"/>
        </w:rPr>
      </w:pPr>
      <w:r>
        <w:rPr>
          <w:rFonts w:hint="eastAsia" w:ascii="宋体" w:hAnsi="宋体" w:cs="宋体"/>
          <w:color w:val="000000"/>
          <w:szCs w:val="21"/>
        </w:rPr>
        <w:t>6.1本项目是否接受联合体投标，详见“投标人须知前附表”。</w:t>
      </w:r>
    </w:p>
    <w:p w14:paraId="3DC807C4">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6.2如接受联合体投标，联合体投标要求详见“投标人须知前附表”。</w:t>
      </w:r>
    </w:p>
    <w:p w14:paraId="5CFD0240">
      <w:pPr>
        <w:spacing w:line="360" w:lineRule="auto"/>
        <w:ind w:firstLine="420" w:firstLineChars="200"/>
        <w:rPr>
          <w:rFonts w:ascii="宋体" w:hAnsi="宋体" w:cs="宋体"/>
          <w:bCs/>
          <w:color w:val="000000"/>
          <w:sz w:val="24"/>
          <w:szCs w:val="21"/>
          <w:shd w:val="clear" w:color="auto" w:fill="FFFFFF"/>
        </w:rPr>
      </w:pPr>
      <w:r>
        <w:rPr>
          <w:rFonts w:hint="eastAsia" w:ascii="宋体" w:hAnsi="宋体" w:cs="宋体"/>
          <w:bCs/>
          <w:color w:val="000000"/>
          <w:szCs w:val="21"/>
        </w:rPr>
        <w:t>6.3根据《政府采购促进中小企业发展管理办法》（财库[2020]46号）第九条、</w:t>
      </w:r>
      <w:r>
        <w:rPr>
          <w:rFonts w:hint="eastAsia" w:ascii="宋体" w:hAnsi="宋体" w:cs="宋体"/>
        </w:rPr>
        <w:t>《广西壮族自治区财政厅关于持续优化政府采购营商环境推动高质量发展的通知》（桂财采〔2024〕55号）</w:t>
      </w:r>
      <w:r>
        <w:rPr>
          <w:rFonts w:hint="eastAsia" w:ascii="宋体" w:hAnsi="宋体" w:cs="宋体"/>
          <w:bCs/>
          <w:color w:val="000000"/>
          <w:szCs w:val="21"/>
        </w:rPr>
        <w:t>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5C813C0F">
      <w:pPr>
        <w:spacing w:line="360" w:lineRule="auto"/>
        <w:ind w:firstLine="480" w:firstLineChars="200"/>
        <w:rPr>
          <w:rFonts w:ascii="宋体" w:hAnsi="宋体" w:cs="宋体"/>
          <w:color w:val="000000"/>
          <w:sz w:val="24"/>
        </w:rPr>
      </w:pPr>
      <w:r>
        <w:rPr>
          <w:rFonts w:hint="eastAsia" w:ascii="宋体" w:hAnsi="宋体" w:cs="宋体"/>
          <w:color w:val="000000"/>
          <w:sz w:val="24"/>
        </w:rPr>
        <w:t xml:space="preserve">7.转包与分包             </w:t>
      </w:r>
    </w:p>
    <w:p w14:paraId="2DEACCFF">
      <w:pPr>
        <w:spacing w:line="360" w:lineRule="auto"/>
        <w:ind w:firstLine="422" w:firstLineChars="200"/>
        <w:rPr>
          <w:rFonts w:ascii="宋体" w:hAnsi="宋体" w:cs="宋体"/>
          <w:b/>
          <w:color w:val="000000"/>
          <w:szCs w:val="21"/>
        </w:rPr>
      </w:pPr>
      <w:r>
        <w:rPr>
          <w:rFonts w:hint="eastAsia" w:ascii="宋体" w:hAnsi="宋体" w:cs="宋体"/>
          <w:b/>
          <w:color w:val="000000"/>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160CD88D">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7.2根据《政府采购促进中小企业发展管理办法》（财库[2020]46号）第九条及</w:t>
      </w:r>
      <w:r>
        <w:rPr>
          <w:rFonts w:hint="eastAsia" w:ascii="宋体" w:hAnsi="宋体" w:cs="宋体"/>
        </w:rPr>
        <w:t>《广西壮族自治区财政厅关于持续优化政府采购营商环境推动高质量发展的通知》（桂财采〔2024〕55号）</w:t>
      </w:r>
      <w:r>
        <w:rPr>
          <w:rFonts w:hint="eastAsia" w:ascii="宋体" w:hAnsi="宋体" w:cs="宋体"/>
          <w:bCs/>
          <w:color w:val="000000"/>
          <w:szCs w:val="21"/>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4372A37F">
      <w:pPr>
        <w:spacing w:line="360" w:lineRule="auto"/>
        <w:ind w:firstLine="480" w:firstLineChars="200"/>
        <w:rPr>
          <w:rFonts w:ascii="宋体" w:hAnsi="宋体" w:cs="宋体"/>
          <w:color w:val="000000"/>
          <w:sz w:val="24"/>
        </w:rPr>
      </w:pPr>
      <w:r>
        <w:rPr>
          <w:rFonts w:hint="eastAsia" w:ascii="宋体" w:hAnsi="宋体" w:cs="宋体"/>
          <w:color w:val="000000"/>
          <w:sz w:val="24"/>
        </w:rPr>
        <w:t>8.特别说明：</w:t>
      </w:r>
    </w:p>
    <w:p w14:paraId="66CF86D0">
      <w:pPr>
        <w:spacing w:line="360" w:lineRule="auto"/>
        <w:ind w:firstLine="422" w:firstLineChars="200"/>
        <w:rPr>
          <w:rFonts w:ascii="宋体" w:hAnsi="宋体" w:cs="宋体"/>
          <w:b/>
          <w:color w:val="000000"/>
          <w:szCs w:val="21"/>
        </w:rPr>
      </w:pPr>
      <w:r>
        <w:rPr>
          <w:rFonts w:hint="eastAsia" w:ascii="宋体" w:hAnsi="宋体" w:cs="宋体"/>
          <w:b/>
          <w:color w:val="000000"/>
          <w:szCs w:val="21"/>
        </w:rPr>
        <w:t>8.1如果本招标文件要求投标人提供资格、信誉、荣誉、业绩与企业认证等材料的，则投标人所提供的以上材料必须为投标人所拥有。</w:t>
      </w:r>
    </w:p>
    <w:p w14:paraId="34E3F3D7">
      <w:pPr>
        <w:spacing w:line="360" w:lineRule="auto"/>
        <w:ind w:firstLine="422" w:firstLineChars="200"/>
        <w:rPr>
          <w:rFonts w:ascii="宋体" w:hAnsi="宋体" w:cs="宋体"/>
          <w:b/>
          <w:color w:val="000000"/>
          <w:szCs w:val="21"/>
        </w:rPr>
      </w:pPr>
      <w:r>
        <w:rPr>
          <w:rFonts w:hint="eastAsia" w:ascii="宋体" w:hAnsi="宋体" w:cs="宋体"/>
          <w:b/>
          <w:color w:val="000000"/>
          <w:szCs w:val="21"/>
        </w:rPr>
        <w:t>8.2投标人应仔细阅读招标文件的所有内容，按照招标文件的要求提交投标文件，并对所提供的全部资料的真实性承担法律责任。</w:t>
      </w:r>
    </w:p>
    <w:p w14:paraId="457D1D39">
      <w:pPr>
        <w:spacing w:line="360" w:lineRule="auto"/>
        <w:ind w:firstLine="422" w:firstLineChars="200"/>
        <w:rPr>
          <w:rFonts w:ascii="宋体" w:hAnsi="宋体" w:cs="宋体"/>
          <w:b/>
          <w:color w:val="000000"/>
          <w:szCs w:val="21"/>
        </w:rPr>
      </w:pPr>
      <w:r>
        <w:rPr>
          <w:rFonts w:hint="eastAsia" w:ascii="宋体" w:hAnsi="宋体" w:cs="宋体"/>
          <w:b/>
          <w:color w:val="000000"/>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3C896B6D">
      <w:pPr>
        <w:spacing w:line="360" w:lineRule="auto"/>
        <w:ind w:firstLine="480" w:firstLineChars="200"/>
        <w:rPr>
          <w:rFonts w:ascii="宋体" w:hAnsi="宋体" w:cs="宋体"/>
          <w:color w:val="000000"/>
          <w:sz w:val="24"/>
        </w:rPr>
      </w:pPr>
      <w:r>
        <w:rPr>
          <w:rFonts w:hint="eastAsia" w:ascii="宋体" w:hAnsi="宋体" w:cs="宋体"/>
          <w:color w:val="000000"/>
          <w:sz w:val="24"/>
        </w:rPr>
        <w:t>9.回避与串通投标</w:t>
      </w:r>
    </w:p>
    <w:p w14:paraId="19F8F357">
      <w:pPr>
        <w:spacing w:line="360" w:lineRule="auto"/>
        <w:ind w:firstLine="422" w:firstLineChars="200"/>
        <w:rPr>
          <w:rFonts w:ascii="宋体" w:hAnsi="宋体" w:cs="宋体"/>
          <w:b/>
          <w:color w:val="000000"/>
          <w:szCs w:val="21"/>
        </w:rPr>
      </w:pPr>
      <w:r>
        <w:rPr>
          <w:rFonts w:hint="eastAsia" w:ascii="宋体" w:hAnsi="宋体" w:cs="宋体"/>
          <w:b/>
          <w:color w:val="000000"/>
          <w:szCs w:val="21"/>
        </w:rPr>
        <w:t>9.1在政府采购活动中，采购人员及相关人员与供应商有下列利害关系之一的，应当回避：</w:t>
      </w:r>
    </w:p>
    <w:p w14:paraId="1D18C1DA">
      <w:pPr>
        <w:spacing w:line="360" w:lineRule="auto"/>
        <w:ind w:firstLine="420" w:firstLineChars="200"/>
        <w:rPr>
          <w:rFonts w:ascii="宋体" w:hAnsi="宋体" w:cs="宋体"/>
          <w:color w:val="000000"/>
        </w:rPr>
      </w:pPr>
      <w:r>
        <w:rPr>
          <w:rFonts w:hint="eastAsia" w:ascii="宋体" w:hAnsi="宋体" w:cs="宋体"/>
          <w:color w:val="000000"/>
        </w:rPr>
        <w:t>（1）参加采购活动前3年内与供应商存在劳动关系；</w:t>
      </w:r>
    </w:p>
    <w:p w14:paraId="6A43C0E8">
      <w:pPr>
        <w:spacing w:line="360" w:lineRule="auto"/>
        <w:ind w:firstLine="420" w:firstLineChars="200"/>
        <w:rPr>
          <w:rFonts w:ascii="宋体" w:hAnsi="宋体" w:cs="宋体"/>
          <w:color w:val="000000"/>
        </w:rPr>
      </w:pPr>
      <w:r>
        <w:rPr>
          <w:rFonts w:hint="eastAsia" w:ascii="宋体" w:hAnsi="宋体" w:cs="宋体"/>
          <w:color w:val="000000"/>
        </w:rPr>
        <w:t>（2）参加采购活动前3年内担任供应商的董事、监事；</w:t>
      </w:r>
    </w:p>
    <w:p w14:paraId="240EAD3E">
      <w:pPr>
        <w:spacing w:line="360" w:lineRule="auto"/>
        <w:ind w:firstLine="420" w:firstLineChars="200"/>
        <w:rPr>
          <w:rFonts w:ascii="宋体" w:hAnsi="宋体" w:cs="宋体"/>
          <w:color w:val="000000"/>
        </w:rPr>
      </w:pPr>
      <w:r>
        <w:rPr>
          <w:rFonts w:hint="eastAsia" w:ascii="宋体" w:hAnsi="宋体" w:cs="宋体"/>
          <w:color w:val="000000"/>
        </w:rPr>
        <w:t>（3）参加采购活动前3年内是供应商的控股股东或者实际控制人；</w:t>
      </w:r>
    </w:p>
    <w:p w14:paraId="0F020A3A">
      <w:pPr>
        <w:spacing w:line="360" w:lineRule="auto"/>
        <w:ind w:firstLine="420" w:firstLineChars="200"/>
        <w:rPr>
          <w:rFonts w:ascii="宋体" w:hAnsi="宋体" w:cs="宋体"/>
          <w:color w:val="000000"/>
        </w:rPr>
      </w:pPr>
      <w:r>
        <w:rPr>
          <w:rFonts w:hint="eastAsia" w:ascii="宋体" w:hAnsi="宋体" w:cs="宋体"/>
          <w:color w:val="000000"/>
        </w:rPr>
        <w:t>（4）与供应商的法定代表人或者负责人有夫妻、直系血亲、三代以内旁系血亲或者近姻亲关系；</w:t>
      </w:r>
    </w:p>
    <w:p w14:paraId="6D3CBD44">
      <w:pPr>
        <w:spacing w:line="360" w:lineRule="auto"/>
        <w:ind w:firstLine="420" w:firstLineChars="200"/>
        <w:rPr>
          <w:rFonts w:ascii="宋体" w:hAnsi="宋体" w:cs="宋体"/>
          <w:color w:val="000000"/>
        </w:rPr>
      </w:pPr>
      <w:r>
        <w:rPr>
          <w:rFonts w:hint="eastAsia" w:ascii="宋体" w:hAnsi="宋体" w:cs="宋体"/>
          <w:color w:val="000000"/>
        </w:rPr>
        <w:t>（5）与供应商有其他可能影响政府采购活动公平、公正进行的关系。</w:t>
      </w:r>
    </w:p>
    <w:p w14:paraId="4AC670A1">
      <w:pPr>
        <w:spacing w:line="360" w:lineRule="auto"/>
        <w:ind w:firstLine="420" w:firstLineChars="200"/>
        <w:rPr>
          <w:rFonts w:ascii="宋体" w:hAnsi="宋体" w:cs="宋体"/>
          <w:color w:val="000000"/>
        </w:rPr>
      </w:pPr>
      <w:r>
        <w:rPr>
          <w:rFonts w:hint="eastAsia" w:ascii="宋体" w:hAnsi="宋体" w:cs="宋体"/>
          <w:color w:val="000000"/>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B7912D5">
      <w:pPr>
        <w:spacing w:line="360" w:lineRule="auto"/>
        <w:ind w:firstLine="420" w:firstLineChars="200"/>
        <w:rPr>
          <w:rFonts w:ascii="宋体" w:hAnsi="宋体" w:cs="宋体"/>
          <w:color w:val="000000"/>
          <w:szCs w:val="21"/>
        </w:rPr>
      </w:pPr>
      <w:r>
        <w:rPr>
          <w:rFonts w:hint="eastAsia" w:ascii="宋体" w:hAnsi="宋体" w:cs="宋体"/>
          <w:color w:val="000000"/>
          <w:szCs w:val="21"/>
        </w:rPr>
        <w:t>9.2有下列情形之一的视为投标人相互串通投标，投标文件将被视为无效：</w:t>
      </w:r>
    </w:p>
    <w:p w14:paraId="28AD82AE">
      <w:pPr>
        <w:spacing w:line="360" w:lineRule="auto"/>
        <w:ind w:firstLine="422" w:firstLineChars="200"/>
        <w:rPr>
          <w:rFonts w:ascii="宋体" w:hAnsi="宋体" w:cs="宋体"/>
          <w:b/>
          <w:color w:val="000000"/>
        </w:rPr>
      </w:pPr>
      <w:r>
        <w:rPr>
          <w:rFonts w:hint="eastAsia" w:ascii="宋体" w:hAnsi="宋体" w:cs="宋体"/>
          <w:b/>
          <w:color w:val="000000"/>
        </w:rPr>
        <w:t>（1）不同投标人的投标文件由同一单位或者个人编制；或者不同投标人报名的IP地址一致的；或者编制标书硬件设备CPU编号、硬盘编号、网卡地址一致的情况。</w:t>
      </w:r>
    </w:p>
    <w:p w14:paraId="0D106DF8">
      <w:pPr>
        <w:spacing w:line="360" w:lineRule="auto"/>
        <w:ind w:firstLine="422" w:firstLineChars="200"/>
        <w:rPr>
          <w:rFonts w:ascii="宋体" w:hAnsi="宋体" w:cs="宋体"/>
          <w:b/>
          <w:color w:val="000000"/>
        </w:rPr>
      </w:pPr>
      <w:r>
        <w:rPr>
          <w:rFonts w:hint="eastAsia" w:ascii="宋体" w:hAnsi="宋体" w:cs="宋体"/>
          <w:b/>
          <w:color w:val="000000"/>
        </w:rPr>
        <w:t>（2）不同投标人委托同一单位或者个人办理投标事宜；</w:t>
      </w:r>
    </w:p>
    <w:p w14:paraId="53CE1D60">
      <w:pPr>
        <w:spacing w:line="360" w:lineRule="auto"/>
        <w:ind w:firstLine="422" w:firstLineChars="200"/>
        <w:rPr>
          <w:rFonts w:ascii="宋体" w:hAnsi="宋体" w:cs="宋体"/>
          <w:b/>
          <w:color w:val="000000"/>
        </w:rPr>
      </w:pPr>
      <w:r>
        <w:rPr>
          <w:rFonts w:hint="eastAsia" w:ascii="宋体" w:hAnsi="宋体" w:cs="宋体"/>
          <w:b/>
          <w:color w:val="000000"/>
        </w:rPr>
        <w:t>（3）不同的投标人的投标文件载明的项目管理员为同一个人；</w:t>
      </w:r>
    </w:p>
    <w:p w14:paraId="600FBCFF">
      <w:pPr>
        <w:spacing w:line="360" w:lineRule="auto"/>
        <w:ind w:firstLine="422" w:firstLineChars="200"/>
        <w:rPr>
          <w:rFonts w:ascii="宋体" w:hAnsi="宋体" w:cs="宋体"/>
          <w:b/>
          <w:color w:val="000000"/>
        </w:rPr>
      </w:pPr>
      <w:r>
        <w:rPr>
          <w:rFonts w:hint="eastAsia" w:ascii="宋体" w:hAnsi="宋体" w:cs="宋体"/>
          <w:b/>
          <w:color w:val="000000"/>
        </w:rPr>
        <w:t>（4）不同投标人的电子或纸质投标文件异常一致或者投标报价呈规律性差异；</w:t>
      </w:r>
    </w:p>
    <w:p w14:paraId="44907C3D">
      <w:pPr>
        <w:spacing w:line="360" w:lineRule="auto"/>
        <w:ind w:firstLine="422" w:firstLineChars="200"/>
        <w:rPr>
          <w:rFonts w:ascii="宋体" w:hAnsi="宋体" w:cs="宋体"/>
          <w:b/>
          <w:color w:val="000000"/>
        </w:rPr>
      </w:pPr>
      <w:r>
        <w:rPr>
          <w:rFonts w:hint="eastAsia" w:ascii="宋体" w:hAnsi="宋体" w:cs="宋体"/>
          <w:b/>
          <w:color w:val="000000"/>
        </w:rPr>
        <w:t>（5）不同投标人的纸质投标文件相互混装；</w:t>
      </w:r>
    </w:p>
    <w:p w14:paraId="278DCC76">
      <w:pPr>
        <w:spacing w:line="360" w:lineRule="auto"/>
        <w:ind w:firstLine="420" w:firstLineChars="200"/>
        <w:rPr>
          <w:rFonts w:ascii="宋体" w:hAnsi="宋体" w:cs="宋体"/>
          <w:color w:val="000000"/>
          <w:szCs w:val="21"/>
        </w:rPr>
      </w:pPr>
      <w:r>
        <w:rPr>
          <w:rFonts w:hint="eastAsia" w:ascii="宋体" w:hAnsi="宋体" w:cs="宋体"/>
          <w:color w:val="000000"/>
          <w:szCs w:val="21"/>
        </w:rPr>
        <w:t>9.3供应商有下列情形之一的，属于恶意串通行为，将报同级监督管理部门：</w:t>
      </w:r>
    </w:p>
    <w:p w14:paraId="553BF2D5">
      <w:pPr>
        <w:spacing w:line="360" w:lineRule="auto"/>
        <w:ind w:firstLine="420" w:firstLineChars="200"/>
        <w:rPr>
          <w:rFonts w:ascii="宋体" w:hAnsi="宋体" w:cs="宋体"/>
          <w:color w:val="000000"/>
        </w:rPr>
      </w:pPr>
      <w:r>
        <w:rPr>
          <w:rFonts w:hint="eastAsia" w:ascii="宋体" w:hAnsi="宋体" w:cs="宋体"/>
          <w:color w:val="000000"/>
        </w:rPr>
        <w:t>（1）供应商直接或者间接从采购人或者采购代理机构处获得其他供应商的相关信息并修改其投标文件或者投标文件；</w:t>
      </w:r>
    </w:p>
    <w:p w14:paraId="7FDA5BB3">
      <w:pPr>
        <w:spacing w:line="360" w:lineRule="auto"/>
        <w:ind w:firstLine="420" w:firstLineChars="200"/>
        <w:rPr>
          <w:rFonts w:ascii="宋体" w:hAnsi="宋体" w:cs="宋体"/>
          <w:color w:val="000000"/>
        </w:rPr>
      </w:pPr>
      <w:r>
        <w:rPr>
          <w:rFonts w:hint="eastAsia" w:ascii="宋体" w:hAnsi="宋体" w:cs="宋体"/>
          <w:color w:val="000000"/>
        </w:rPr>
        <w:t>（2）供应商按照采购人或者采购代理机构的授意撤换、修改投标文件或者投标文件；</w:t>
      </w:r>
    </w:p>
    <w:p w14:paraId="5CBE3923">
      <w:pPr>
        <w:spacing w:line="360" w:lineRule="auto"/>
        <w:ind w:firstLine="420" w:firstLineChars="200"/>
        <w:rPr>
          <w:rFonts w:ascii="宋体" w:hAnsi="宋体" w:cs="宋体"/>
          <w:color w:val="000000"/>
        </w:rPr>
      </w:pPr>
      <w:r>
        <w:rPr>
          <w:rFonts w:hint="eastAsia" w:ascii="宋体" w:hAnsi="宋体" w:cs="宋体"/>
          <w:color w:val="000000"/>
        </w:rPr>
        <w:t>（3）供应商之间协商报价、技术方案等投标文件或者投标文件的实质性内容；</w:t>
      </w:r>
    </w:p>
    <w:p w14:paraId="7E46DA98">
      <w:pPr>
        <w:spacing w:line="360" w:lineRule="auto"/>
        <w:ind w:firstLine="420" w:firstLineChars="200"/>
        <w:rPr>
          <w:rFonts w:ascii="宋体" w:hAnsi="宋体" w:cs="宋体"/>
          <w:color w:val="000000"/>
        </w:rPr>
      </w:pPr>
      <w:r>
        <w:rPr>
          <w:rFonts w:hint="eastAsia" w:ascii="宋体" w:hAnsi="宋体" w:cs="宋体"/>
          <w:color w:val="000000"/>
        </w:rPr>
        <w:t>（4）属于同一集团、协会、商会等组织成员的供应商按照该组织要求协同参加政府采购活动；</w:t>
      </w:r>
    </w:p>
    <w:p w14:paraId="6A53ACC3">
      <w:pPr>
        <w:spacing w:line="360" w:lineRule="auto"/>
        <w:ind w:firstLine="420" w:firstLineChars="200"/>
        <w:rPr>
          <w:rFonts w:ascii="宋体" w:hAnsi="宋体" w:cs="宋体"/>
          <w:color w:val="000000"/>
        </w:rPr>
      </w:pPr>
      <w:r>
        <w:rPr>
          <w:rFonts w:hint="eastAsia" w:ascii="宋体" w:hAnsi="宋体" w:cs="宋体"/>
          <w:color w:val="000000"/>
        </w:rPr>
        <w:t>（5）供应商之间事先约定一致抬高或者压低投标报价，或者在招标项目中事先约定轮流以高价位或者低价位中标，或者事先约定由某一特定供应商中标，然后再参加投标；</w:t>
      </w:r>
    </w:p>
    <w:p w14:paraId="58CC0C55">
      <w:pPr>
        <w:spacing w:line="360" w:lineRule="auto"/>
        <w:ind w:firstLine="420" w:firstLineChars="200"/>
        <w:rPr>
          <w:rFonts w:ascii="宋体" w:hAnsi="宋体" w:cs="宋体"/>
          <w:color w:val="000000"/>
        </w:rPr>
      </w:pPr>
      <w:r>
        <w:rPr>
          <w:rFonts w:hint="eastAsia" w:ascii="宋体" w:hAnsi="宋体" w:cs="宋体"/>
          <w:color w:val="000000"/>
        </w:rPr>
        <w:t>（6）供应商之间商定部分供应商放弃参加政府采购活动或者放弃中标；</w:t>
      </w:r>
    </w:p>
    <w:p w14:paraId="40FCC048">
      <w:pPr>
        <w:spacing w:line="360" w:lineRule="auto"/>
        <w:ind w:firstLine="420" w:firstLineChars="200"/>
        <w:rPr>
          <w:rFonts w:ascii="宋体" w:hAnsi="宋体" w:cs="宋体"/>
          <w:color w:val="000000"/>
        </w:rPr>
      </w:pPr>
      <w:r>
        <w:rPr>
          <w:rFonts w:hint="eastAsia" w:ascii="宋体" w:hAnsi="宋体" w:cs="宋体"/>
          <w:color w:val="000000"/>
        </w:rPr>
        <w:t>（7）供应商与采购人或者采购代理机构之间、供应商相互之间，为谋求特定供应商中标或者排斥其他供应商的其他串通行为。</w:t>
      </w:r>
    </w:p>
    <w:p w14:paraId="7C14959A">
      <w:pPr>
        <w:pStyle w:val="3"/>
        <w:snapToGrid w:val="0"/>
        <w:spacing w:line="360" w:lineRule="auto"/>
        <w:ind w:left="2" w:leftChars="1" w:firstLine="422" w:firstLineChars="200"/>
        <w:rPr>
          <w:rFonts w:hAnsi="宋体" w:cs="宋体"/>
          <w:b/>
          <w:color w:val="000000"/>
        </w:rPr>
      </w:pPr>
    </w:p>
    <w:p w14:paraId="34B5182D">
      <w:pPr>
        <w:pStyle w:val="6"/>
        <w:keepNext w:val="0"/>
        <w:keepLines w:val="0"/>
        <w:spacing w:line="400" w:lineRule="exact"/>
        <w:jc w:val="center"/>
        <w:rPr>
          <w:rFonts w:ascii="宋体" w:hAnsi="宋体" w:eastAsia="宋体" w:cs="宋体"/>
          <w:color w:val="000000"/>
        </w:rPr>
      </w:pPr>
      <w:bookmarkStart w:id="39" w:name="_Toc29854"/>
      <w:r>
        <w:rPr>
          <w:rFonts w:hint="eastAsia" w:ascii="宋体" w:hAnsi="宋体" w:eastAsia="宋体" w:cs="宋体"/>
          <w:color w:val="000000"/>
        </w:rPr>
        <w:t>二、招标文件</w:t>
      </w:r>
      <w:bookmarkEnd w:id="39"/>
    </w:p>
    <w:p w14:paraId="7AF6F506">
      <w:pPr>
        <w:spacing w:line="360" w:lineRule="auto"/>
        <w:ind w:firstLine="480" w:firstLineChars="200"/>
        <w:rPr>
          <w:rFonts w:ascii="宋体" w:hAnsi="宋体" w:cs="宋体"/>
          <w:color w:val="000000"/>
          <w:sz w:val="24"/>
        </w:rPr>
      </w:pPr>
      <w:r>
        <w:rPr>
          <w:rFonts w:hint="eastAsia" w:ascii="宋体" w:hAnsi="宋体" w:cs="宋体"/>
          <w:color w:val="000000"/>
          <w:sz w:val="24"/>
        </w:rPr>
        <w:t>10.招标文件的组成</w:t>
      </w:r>
    </w:p>
    <w:p w14:paraId="0FD153DB">
      <w:pPr>
        <w:spacing w:line="360" w:lineRule="auto"/>
        <w:ind w:firstLine="420" w:firstLineChars="200"/>
        <w:rPr>
          <w:rFonts w:ascii="宋体" w:hAnsi="宋体" w:cs="宋体"/>
          <w:color w:val="000000"/>
          <w:szCs w:val="21"/>
        </w:rPr>
      </w:pPr>
      <w:r>
        <w:rPr>
          <w:rFonts w:hint="eastAsia" w:ascii="宋体" w:hAnsi="宋体" w:cs="宋体"/>
          <w:color w:val="000000"/>
          <w:szCs w:val="21"/>
        </w:rPr>
        <w:t>第一章 招标公告；</w:t>
      </w:r>
    </w:p>
    <w:p w14:paraId="2E4BEE82">
      <w:pPr>
        <w:spacing w:line="360" w:lineRule="auto"/>
        <w:ind w:firstLine="420" w:firstLineChars="200"/>
        <w:rPr>
          <w:rFonts w:ascii="宋体" w:hAnsi="宋体" w:cs="宋体"/>
          <w:color w:val="000000"/>
          <w:szCs w:val="21"/>
        </w:rPr>
      </w:pPr>
      <w:r>
        <w:rPr>
          <w:rFonts w:hint="eastAsia" w:ascii="宋体" w:hAnsi="宋体" w:cs="宋体"/>
          <w:color w:val="000000"/>
          <w:szCs w:val="21"/>
        </w:rPr>
        <w:t xml:space="preserve">第二章 采购需求； </w:t>
      </w:r>
    </w:p>
    <w:p w14:paraId="25BDA484">
      <w:pPr>
        <w:spacing w:line="360" w:lineRule="auto"/>
        <w:ind w:firstLine="420" w:firstLineChars="200"/>
        <w:rPr>
          <w:rFonts w:ascii="宋体" w:hAnsi="宋体" w:cs="宋体"/>
          <w:color w:val="000000"/>
          <w:szCs w:val="21"/>
        </w:rPr>
      </w:pPr>
      <w:r>
        <w:rPr>
          <w:rFonts w:hint="eastAsia" w:ascii="宋体" w:hAnsi="宋体" w:cs="宋体"/>
          <w:color w:val="000000"/>
          <w:szCs w:val="21"/>
        </w:rPr>
        <w:t>第三章 投标人须知；</w:t>
      </w:r>
    </w:p>
    <w:p w14:paraId="72A078F0">
      <w:pPr>
        <w:spacing w:line="360" w:lineRule="auto"/>
        <w:ind w:firstLine="420" w:firstLineChars="200"/>
        <w:rPr>
          <w:rFonts w:ascii="宋体" w:hAnsi="宋体" w:cs="宋体"/>
          <w:color w:val="000000"/>
          <w:szCs w:val="21"/>
        </w:rPr>
      </w:pPr>
      <w:r>
        <w:rPr>
          <w:rFonts w:hint="eastAsia" w:ascii="宋体" w:hAnsi="宋体" w:cs="宋体"/>
          <w:color w:val="000000"/>
          <w:szCs w:val="21"/>
        </w:rPr>
        <w:t>第四章 评标方法及评标标准；</w:t>
      </w:r>
    </w:p>
    <w:p w14:paraId="76783A5B">
      <w:pPr>
        <w:spacing w:line="360" w:lineRule="auto"/>
        <w:ind w:firstLine="420" w:firstLineChars="200"/>
        <w:rPr>
          <w:rFonts w:ascii="宋体" w:hAnsi="宋体" w:cs="宋体"/>
          <w:color w:val="000000"/>
          <w:szCs w:val="21"/>
        </w:rPr>
      </w:pPr>
      <w:r>
        <w:rPr>
          <w:rFonts w:hint="eastAsia" w:ascii="宋体" w:hAnsi="宋体" w:cs="宋体"/>
          <w:color w:val="000000"/>
          <w:szCs w:val="21"/>
        </w:rPr>
        <w:t>第五章 拟签订的合同文本；</w:t>
      </w:r>
    </w:p>
    <w:p w14:paraId="7FB8E81F">
      <w:pPr>
        <w:spacing w:line="360" w:lineRule="auto"/>
        <w:ind w:firstLine="420" w:firstLineChars="200"/>
        <w:rPr>
          <w:rFonts w:ascii="宋体" w:hAnsi="宋体" w:cs="宋体"/>
          <w:color w:val="000000"/>
          <w:szCs w:val="21"/>
        </w:rPr>
      </w:pPr>
      <w:r>
        <w:rPr>
          <w:rFonts w:hint="eastAsia" w:ascii="宋体" w:hAnsi="宋体" w:cs="宋体"/>
          <w:color w:val="000000"/>
          <w:szCs w:val="21"/>
        </w:rPr>
        <w:t>第六章 投标文件格式；</w:t>
      </w:r>
    </w:p>
    <w:p w14:paraId="6D716F40">
      <w:pPr>
        <w:spacing w:line="360" w:lineRule="auto"/>
        <w:ind w:firstLine="420" w:firstLineChars="200"/>
        <w:rPr>
          <w:rFonts w:ascii="宋体" w:hAnsi="宋体" w:cs="宋体"/>
          <w:color w:val="000000"/>
          <w:szCs w:val="21"/>
        </w:rPr>
      </w:pPr>
      <w:r>
        <w:rPr>
          <w:rFonts w:hint="eastAsia" w:ascii="宋体" w:hAnsi="宋体" w:cs="宋体"/>
          <w:color w:val="000000"/>
          <w:szCs w:val="21"/>
        </w:rPr>
        <w:t>第七章 质疑、投诉材料格式</w:t>
      </w:r>
    </w:p>
    <w:p w14:paraId="1FE66888">
      <w:pPr>
        <w:spacing w:line="360" w:lineRule="auto"/>
        <w:ind w:firstLine="420" w:firstLineChars="200"/>
        <w:rPr>
          <w:rFonts w:ascii="宋体" w:hAnsi="宋体" w:cs="宋体"/>
        </w:rPr>
      </w:pPr>
      <w:r>
        <w:rPr>
          <w:rFonts w:hint="eastAsia" w:ascii="宋体" w:hAnsi="宋体" w:cs="宋体"/>
        </w:rPr>
        <w:t>根据本章第11.1项的规定对公开招标文件所做的澄清、修改，构成招标文件的组成部分。当公开招标文件与招标文件的澄清和修改就同一内容的表述不一致时，以最后澄清或修改公告为准。</w:t>
      </w:r>
    </w:p>
    <w:p w14:paraId="3805556B">
      <w:pPr>
        <w:spacing w:line="360" w:lineRule="auto"/>
        <w:ind w:firstLine="480" w:firstLineChars="200"/>
        <w:rPr>
          <w:rFonts w:ascii="宋体" w:hAnsi="宋体" w:cs="宋体"/>
          <w:color w:val="000000"/>
          <w:sz w:val="24"/>
        </w:rPr>
      </w:pPr>
      <w:r>
        <w:rPr>
          <w:rFonts w:hint="eastAsia" w:ascii="宋体" w:hAnsi="宋体" w:cs="宋体"/>
          <w:color w:val="000000"/>
          <w:sz w:val="24"/>
        </w:rPr>
        <w:t>11.招标文件的澄清、修改 、现场考察和答疑会</w:t>
      </w:r>
    </w:p>
    <w:p w14:paraId="737C7B36">
      <w:pPr>
        <w:spacing w:line="360" w:lineRule="auto"/>
        <w:ind w:firstLine="422" w:firstLineChars="200"/>
        <w:rPr>
          <w:rFonts w:ascii="宋体" w:hAnsi="宋体" w:cs="宋体"/>
          <w:b/>
          <w:color w:val="000000"/>
          <w:szCs w:val="21"/>
        </w:rPr>
      </w:pPr>
      <w:r>
        <w:rPr>
          <w:rFonts w:hint="eastAsia" w:ascii="宋体" w:hAnsi="宋体" w:cs="宋体"/>
          <w:b/>
          <w:color w:val="000000"/>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505F0115">
      <w:pPr>
        <w:spacing w:line="360" w:lineRule="auto"/>
        <w:ind w:firstLine="420" w:firstLineChars="200"/>
        <w:rPr>
          <w:rFonts w:ascii="宋体" w:hAnsi="宋体" w:cs="宋体"/>
        </w:rPr>
      </w:pPr>
      <w:r>
        <w:rPr>
          <w:rFonts w:hint="eastAsia" w:ascii="宋体" w:hAnsi="宋体" w:cs="宋体"/>
        </w:rPr>
        <w:t>11.2 投标人应认真审阅本公开招标文件，如有疑问，或发现其中有误或有要求不合理的，应在投标人须知前附表规定的</w:t>
      </w:r>
      <w:r>
        <w:rPr>
          <w:rFonts w:hint="eastAsia" w:ascii="宋体" w:hAnsi="宋体" w:cs="宋体"/>
          <w:kern w:val="0"/>
          <w:szCs w:val="21"/>
        </w:rPr>
        <w:t>投标截止时间</w:t>
      </w:r>
      <w:r>
        <w:rPr>
          <w:rFonts w:hint="eastAsia" w:ascii="宋体" w:hAnsi="宋体" w:cs="宋体"/>
        </w:rPr>
        <w:t>前以书面形式要求采购人或采购代理机构对招标文件予以澄清；否则，由此产生的后果由投标人自行负责。</w:t>
      </w:r>
    </w:p>
    <w:p w14:paraId="64BBF879">
      <w:pPr>
        <w:spacing w:line="360" w:lineRule="auto"/>
        <w:ind w:firstLine="420" w:firstLineChars="200"/>
        <w:rPr>
          <w:rFonts w:ascii="宋体" w:hAnsi="宋体" w:cs="宋体"/>
        </w:rPr>
      </w:pPr>
      <w:r>
        <w:rPr>
          <w:rFonts w:hint="eastAsia" w:ascii="宋体" w:hAnsi="宋体" w:cs="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szCs w:val="21"/>
        </w:rPr>
        <w:t>投标人须知前附表”</w:t>
      </w:r>
      <w:r>
        <w:rPr>
          <w:rFonts w:hint="eastAsia" w:ascii="宋体" w:hAnsi="宋体" w:cs="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1C865992">
      <w:pPr>
        <w:spacing w:line="360" w:lineRule="auto"/>
        <w:ind w:firstLine="420" w:firstLineChars="200"/>
        <w:rPr>
          <w:rFonts w:ascii="宋体" w:hAnsi="宋体" w:cs="宋体"/>
        </w:rPr>
      </w:pPr>
      <w:r>
        <w:rPr>
          <w:rFonts w:hint="eastAsia" w:ascii="宋体" w:hAnsi="宋体" w:cs="宋体"/>
        </w:rPr>
        <w:t>11.4 采购人和采购代理机构可以视采购具体情况，变更投标截止时间和开标时间，将变更时间将在“</w:t>
      </w:r>
      <w:r>
        <w:rPr>
          <w:rFonts w:hint="eastAsia" w:ascii="宋体" w:hAnsi="宋体" w:cs="宋体"/>
          <w:szCs w:val="21"/>
        </w:rPr>
        <w:t>投标人须知前附表”</w:t>
      </w:r>
      <w:r>
        <w:rPr>
          <w:rFonts w:hint="eastAsia" w:ascii="宋体" w:hAnsi="宋体" w:cs="宋体"/>
          <w:kern w:val="0"/>
          <w:szCs w:val="21"/>
        </w:rPr>
        <w:t>规定的政府采购信息发布媒体上</w:t>
      </w:r>
      <w:r>
        <w:rPr>
          <w:rFonts w:hint="eastAsia" w:ascii="宋体" w:hAnsi="宋体" w:cs="宋体"/>
        </w:rPr>
        <w:t>发布更正公告。</w:t>
      </w:r>
    </w:p>
    <w:p w14:paraId="4D8878EA">
      <w:pPr>
        <w:spacing w:line="360" w:lineRule="auto"/>
        <w:ind w:firstLine="420" w:firstLineChars="200"/>
        <w:rPr>
          <w:rFonts w:ascii="宋体" w:hAnsi="宋体" w:cs="宋体"/>
          <w:color w:val="000000"/>
        </w:rPr>
      </w:pPr>
      <w:r>
        <w:rPr>
          <w:rFonts w:hint="eastAsia" w:ascii="宋体" w:hAnsi="宋体" w:cs="宋体"/>
          <w:color w:val="000000"/>
        </w:rPr>
        <w:t>11.5采购人或者采购代理机构可以在招标文件提供期限截止后，组织已获取招标文件的潜在投标人现场考察或者召开开标前答疑会，具体详见“投标人须知前附表”。</w:t>
      </w:r>
    </w:p>
    <w:p w14:paraId="38481EC8">
      <w:pPr>
        <w:pStyle w:val="6"/>
        <w:keepNext w:val="0"/>
        <w:keepLines w:val="0"/>
        <w:spacing w:line="400" w:lineRule="exact"/>
        <w:jc w:val="center"/>
        <w:rPr>
          <w:rFonts w:ascii="宋体" w:hAnsi="宋体" w:eastAsia="宋体" w:cs="宋体"/>
          <w:color w:val="000000"/>
        </w:rPr>
      </w:pPr>
      <w:bookmarkStart w:id="40" w:name="_Toc28786"/>
      <w:r>
        <w:rPr>
          <w:rFonts w:hint="eastAsia" w:ascii="宋体" w:hAnsi="宋体" w:eastAsia="宋体" w:cs="宋体"/>
          <w:color w:val="000000"/>
        </w:rPr>
        <w:t>三、投标文件的编制</w:t>
      </w:r>
      <w:bookmarkEnd w:id="40"/>
    </w:p>
    <w:p w14:paraId="3CFAE2AE">
      <w:pPr>
        <w:spacing w:line="360" w:lineRule="auto"/>
        <w:ind w:firstLine="480" w:firstLineChars="200"/>
        <w:rPr>
          <w:rFonts w:ascii="宋体" w:hAnsi="宋体" w:cs="宋体"/>
          <w:color w:val="000000"/>
          <w:sz w:val="24"/>
        </w:rPr>
      </w:pPr>
      <w:r>
        <w:rPr>
          <w:rFonts w:hint="eastAsia" w:ascii="宋体" w:hAnsi="宋体" w:cs="宋体"/>
          <w:color w:val="000000"/>
          <w:sz w:val="24"/>
        </w:rPr>
        <w:t>12.投标文件的编制原则</w:t>
      </w:r>
    </w:p>
    <w:p w14:paraId="75056578">
      <w:pPr>
        <w:spacing w:line="360" w:lineRule="auto"/>
        <w:ind w:firstLine="420" w:firstLineChars="200"/>
        <w:rPr>
          <w:rFonts w:ascii="宋体" w:hAnsi="宋体" w:cs="宋体"/>
          <w:color w:val="000000"/>
          <w:szCs w:val="21"/>
        </w:rPr>
      </w:pPr>
      <w:r>
        <w:rPr>
          <w:rFonts w:hint="eastAsia" w:ascii="宋体" w:hAnsi="宋体" w:cs="宋体"/>
          <w:color w:val="000000"/>
          <w:szCs w:val="21"/>
        </w:rPr>
        <w:t>12.1投标人必须按照招标文件的要求编制投标文件。投标文件必须对招标文件提出的要求和条件作出明确响应。</w:t>
      </w:r>
    </w:p>
    <w:p w14:paraId="614366B9">
      <w:pPr>
        <w:spacing w:line="360" w:lineRule="auto"/>
        <w:ind w:firstLine="420" w:firstLineChars="200"/>
        <w:rPr>
          <w:rFonts w:ascii="宋体" w:hAnsi="宋体" w:cs="宋体"/>
          <w:color w:val="000000"/>
          <w:szCs w:val="21"/>
        </w:rPr>
      </w:pPr>
      <w:r>
        <w:rPr>
          <w:rFonts w:hint="eastAsia" w:ascii="宋体" w:hAnsi="宋体" w:cs="宋体"/>
          <w:color w:val="000000"/>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5FFF0BFF">
      <w:pPr>
        <w:spacing w:line="360" w:lineRule="auto"/>
        <w:ind w:firstLine="480" w:firstLineChars="200"/>
        <w:rPr>
          <w:rFonts w:ascii="宋体" w:hAnsi="宋体" w:cs="宋体"/>
          <w:color w:val="000000"/>
          <w:sz w:val="24"/>
        </w:rPr>
      </w:pPr>
      <w:r>
        <w:rPr>
          <w:rFonts w:hint="eastAsia" w:ascii="宋体" w:hAnsi="宋体" w:cs="宋体"/>
          <w:color w:val="000000"/>
          <w:sz w:val="24"/>
        </w:rPr>
        <w:t>13.投标文件的组成</w:t>
      </w:r>
    </w:p>
    <w:p w14:paraId="6DC36646">
      <w:pPr>
        <w:spacing w:line="360" w:lineRule="auto"/>
        <w:ind w:firstLine="420" w:firstLineChars="200"/>
        <w:rPr>
          <w:rFonts w:ascii="宋体" w:hAnsi="宋体" w:cs="宋体"/>
          <w:color w:val="000000"/>
          <w:szCs w:val="21"/>
        </w:rPr>
      </w:pPr>
      <w:r>
        <w:rPr>
          <w:rFonts w:hint="eastAsia" w:ascii="宋体" w:hAnsi="宋体" w:cs="宋体"/>
          <w:color w:val="000000"/>
          <w:szCs w:val="21"/>
        </w:rPr>
        <w:t>13.1投标文件由报价文件、资格证明文件、商务文件、技术文件四部分组成。</w:t>
      </w:r>
    </w:p>
    <w:p w14:paraId="07EA0C30">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（1）资格证明文件：具体材料见“投标人须知前附表”。</w:t>
      </w:r>
    </w:p>
    <w:p w14:paraId="59E088DD">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（2）商务文件：具体材料见“投标人须知前附表”。</w:t>
      </w:r>
    </w:p>
    <w:p w14:paraId="4314EE78">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 xml:space="preserve">（3）技术文件：具体材料见“投标人须知前附表”。 </w:t>
      </w:r>
    </w:p>
    <w:p w14:paraId="5782B962">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（4）报价文件： 具体材料见“投标人须知前附表”。</w:t>
      </w:r>
    </w:p>
    <w:p w14:paraId="79E9E36A">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13.2投标文件电子版：具体要求见本节19.投标文件编制。</w:t>
      </w:r>
    </w:p>
    <w:p w14:paraId="71789B73">
      <w:pPr>
        <w:spacing w:line="360" w:lineRule="auto"/>
        <w:ind w:firstLine="480" w:firstLineChars="200"/>
        <w:rPr>
          <w:rFonts w:ascii="宋体" w:hAnsi="宋体" w:cs="宋体"/>
          <w:color w:val="000000"/>
          <w:sz w:val="24"/>
        </w:rPr>
      </w:pPr>
      <w:r>
        <w:rPr>
          <w:rFonts w:hint="eastAsia" w:ascii="宋体" w:hAnsi="宋体" w:cs="宋体"/>
          <w:color w:val="000000"/>
          <w:sz w:val="24"/>
        </w:rPr>
        <w:t>14.投标文件的语言及计量</w:t>
      </w:r>
    </w:p>
    <w:p w14:paraId="1EF64C6B">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14.1语言文字</w:t>
      </w:r>
    </w:p>
    <w:p w14:paraId="66AEEE15">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5AA719CD">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14.2投标计量单位</w:t>
      </w:r>
    </w:p>
    <w:p w14:paraId="257B5793">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招标文件已有明确规定的，使用招标文件规定的计量单位；招标文件没有规定的，应采用中华人民共和国法定计量单位，货币种类为人民币，否则视同未响应。</w:t>
      </w:r>
    </w:p>
    <w:p w14:paraId="6A6827B5">
      <w:pPr>
        <w:spacing w:line="360" w:lineRule="auto"/>
        <w:ind w:firstLine="480" w:firstLineChars="200"/>
        <w:rPr>
          <w:rFonts w:ascii="宋体" w:hAnsi="宋体" w:cs="宋体"/>
          <w:color w:val="000000"/>
          <w:sz w:val="24"/>
        </w:rPr>
      </w:pPr>
      <w:r>
        <w:rPr>
          <w:rFonts w:hint="eastAsia" w:ascii="宋体" w:hAnsi="宋体" w:cs="宋体"/>
          <w:color w:val="000000"/>
          <w:sz w:val="24"/>
        </w:rPr>
        <w:t>15.投标</w:t>
      </w:r>
      <w:r>
        <w:rPr>
          <w:rFonts w:hint="eastAsia" w:ascii="宋体" w:hAnsi="宋体" w:cs="宋体"/>
          <w:color w:val="00B0F0"/>
          <w:sz w:val="24"/>
        </w:rPr>
        <w:t>文件提交</w:t>
      </w:r>
      <w:r>
        <w:rPr>
          <w:rFonts w:hint="eastAsia" w:ascii="宋体" w:hAnsi="宋体" w:cs="宋体"/>
          <w:color w:val="000000"/>
          <w:sz w:val="24"/>
        </w:rPr>
        <w:t>的风险</w:t>
      </w:r>
    </w:p>
    <w:p w14:paraId="200B548A">
      <w:pPr>
        <w:spacing w:line="360" w:lineRule="auto"/>
        <w:ind w:firstLine="420" w:firstLineChars="200"/>
        <w:rPr>
          <w:rFonts w:ascii="宋体" w:hAnsi="宋体" w:cs="宋体"/>
          <w:b/>
          <w:bCs/>
          <w:color w:val="000000"/>
        </w:rPr>
      </w:pPr>
      <w:r>
        <w:rPr>
          <w:rFonts w:hint="eastAsia" w:ascii="宋体" w:hAnsi="宋体" w:cs="宋体"/>
          <w:color w:val="000000"/>
        </w:rPr>
        <w:t>投标文件分为资格文件、商务文件、技术文件、报价文件四部分（其中：商务文件与技术文件合并编辑成一个电子文档）。各投标人在编制投标文件时请按照招标文件规定的</w:t>
      </w:r>
      <w:r>
        <w:rPr>
          <w:rFonts w:hint="eastAsia" w:ascii="宋体" w:hAnsi="宋体" w:cs="宋体"/>
          <w:color w:val="00B0F0"/>
        </w:rPr>
        <w:t>编排</w:t>
      </w:r>
      <w:r>
        <w:rPr>
          <w:rFonts w:hint="eastAsia" w:ascii="宋体" w:hAnsi="宋体" w:cs="宋体"/>
          <w:color w:val="000000"/>
        </w:rPr>
        <w:t>格式进行，</w:t>
      </w:r>
      <w:r>
        <w:rPr>
          <w:rFonts w:hint="eastAsia" w:ascii="宋体" w:hAnsi="宋体" w:cs="宋体"/>
          <w:color w:val="00B0F0"/>
        </w:rPr>
        <w:t>不按要求提交齐全的文件、</w:t>
      </w:r>
      <w:r>
        <w:rPr>
          <w:rFonts w:hint="eastAsia" w:ascii="宋体" w:hAnsi="宋体" w:cs="宋体"/>
          <w:color w:val="000000"/>
        </w:rPr>
        <w:t>混乱的编排导致投标文件被误读或评标委员会查找不到有效文件</w:t>
      </w:r>
      <w:r>
        <w:rPr>
          <w:rFonts w:hint="eastAsia" w:ascii="宋体" w:hAnsi="宋体" w:cs="宋体"/>
          <w:color w:val="00B0F0"/>
        </w:rPr>
        <w:t>是造成投标人投标文件无效的</w:t>
      </w:r>
      <w:r>
        <w:rPr>
          <w:rFonts w:hint="eastAsia" w:ascii="宋体" w:hAnsi="宋体" w:cs="宋体"/>
          <w:color w:val="000000"/>
        </w:rPr>
        <w:t>风险。</w:t>
      </w:r>
    </w:p>
    <w:p w14:paraId="7520C2CC">
      <w:pPr>
        <w:spacing w:line="360" w:lineRule="auto"/>
        <w:ind w:firstLine="480" w:firstLineChars="200"/>
        <w:rPr>
          <w:rFonts w:ascii="宋体" w:hAnsi="宋体" w:cs="宋体"/>
          <w:color w:val="000000"/>
          <w:sz w:val="24"/>
        </w:rPr>
      </w:pPr>
      <w:r>
        <w:rPr>
          <w:rFonts w:hint="eastAsia" w:ascii="宋体" w:hAnsi="宋体" w:cs="宋体"/>
          <w:color w:val="000000"/>
          <w:sz w:val="24"/>
        </w:rPr>
        <w:t>16.投标报价</w:t>
      </w:r>
    </w:p>
    <w:p w14:paraId="3875F12C">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16.1投标报价应</w:t>
      </w:r>
      <w:r>
        <w:rPr>
          <w:rFonts w:hint="eastAsia" w:ascii="宋体" w:hAnsi="宋体" w:cs="宋体"/>
          <w:bCs/>
          <w:color w:val="000000"/>
          <w:szCs w:val="20"/>
        </w:rPr>
        <w:t>按“第六章　投标文件格式”中“开标一览表”格式填写。</w:t>
      </w:r>
    </w:p>
    <w:p w14:paraId="01C69C52">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16.2投标报价具体包括内容详见“投标人须知前附表”。</w:t>
      </w:r>
    </w:p>
    <w:p w14:paraId="05C81ADB">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16.3投标人必须就所投每个分标的全部内容分别作完整唯一总价报价，不得存在漏项报价；投标人必须就所投分标的单项内容作唯一报价。</w:t>
      </w:r>
    </w:p>
    <w:p w14:paraId="13FF2446">
      <w:pPr>
        <w:spacing w:line="360" w:lineRule="auto"/>
        <w:ind w:firstLine="480" w:firstLineChars="200"/>
        <w:rPr>
          <w:rFonts w:ascii="宋体" w:hAnsi="宋体" w:cs="宋体"/>
          <w:color w:val="000000"/>
          <w:sz w:val="24"/>
        </w:rPr>
      </w:pPr>
      <w:r>
        <w:rPr>
          <w:rFonts w:hint="eastAsia" w:ascii="宋体" w:hAnsi="宋体" w:cs="宋体"/>
          <w:color w:val="000000"/>
          <w:sz w:val="24"/>
        </w:rPr>
        <w:t>17.投标有效期</w:t>
      </w:r>
    </w:p>
    <w:p w14:paraId="796FC812">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17.1投标有效期是指为保证采购人有足够的时间在开标后完成评标、定标、合同签订等工作而要求投标人提交的投标文件在一定时间内保持有效的期限。</w:t>
      </w:r>
    </w:p>
    <w:p w14:paraId="35D96BF3">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17.2 投标有效期应按规定的期限作出承诺，具体详见“投标人须知前附表”。</w:t>
      </w:r>
    </w:p>
    <w:p w14:paraId="489483F2">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17.3投标人的投标文件在投标有效期内均保持有效。</w:t>
      </w:r>
    </w:p>
    <w:p w14:paraId="44D83860">
      <w:pPr>
        <w:spacing w:line="360" w:lineRule="auto"/>
        <w:ind w:firstLine="480" w:firstLineChars="200"/>
        <w:rPr>
          <w:rFonts w:ascii="宋体" w:hAnsi="宋体" w:cs="宋体"/>
          <w:color w:val="000000"/>
          <w:sz w:val="24"/>
        </w:rPr>
      </w:pPr>
      <w:r>
        <w:rPr>
          <w:rFonts w:hint="eastAsia" w:ascii="宋体" w:hAnsi="宋体" w:cs="宋体"/>
          <w:color w:val="000000"/>
          <w:sz w:val="24"/>
        </w:rPr>
        <w:t>18.投标保证金</w:t>
      </w:r>
    </w:p>
    <w:p w14:paraId="1CD493DC">
      <w:pPr>
        <w:spacing w:line="360" w:lineRule="auto"/>
        <w:ind w:firstLine="420" w:firstLineChars="200"/>
        <w:rPr>
          <w:rFonts w:ascii="宋体" w:hAnsi="宋体" w:cs="宋体"/>
          <w:color w:val="000000"/>
          <w:szCs w:val="21"/>
        </w:rPr>
      </w:pPr>
      <w:r>
        <w:rPr>
          <w:rFonts w:hint="eastAsia" w:ascii="宋体" w:hAnsi="宋体" w:cs="宋体"/>
          <w:color w:val="000000"/>
          <w:szCs w:val="21"/>
        </w:rPr>
        <w:t>见“投标人须知前附表”。</w:t>
      </w:r>
    </w:p>
    <w:p w14:paraId="7E817E0C">
      <w:pPr>
        <w:spacing w:line="360" w:lineRule="auto"/>
        <w:ind w:firstLine="480" w:firstLineChars="200"/>
        <w:rPr>
          <w:rFonts w:ascii="宋体" w:hAnsi="宋体" w:cs="宋体"/>
          <w:color w:val="000000"/>
          <w:sz w:val="24"/>
        </w:rPr>
      </w:pPr>
      <w:r>
        <w:rPr>
          <w:rFonts w:hint="eastAsia" w:ascii="宋体" w:hAnsi="宋体" w:cs="宋体"/>
          <w:color w:val="000000"/>
          <w:sz w:val="24"/>
        </w:rPr>
        <w:t>19.投标文件的编制</w:t>
      </w:r>
    </w:p>
    <w:p w14:paraId="7FB5FB85">
      <w:pPr>
        <w:spacing w:line="360" w:lineRule="auto"/>
        <w:ind w:firstLine="422" w:firstLineChars="200"/>
        <w:rPr>
          <w:rFonts w:ascii="宋体" w:hAnsi="宋体" w:cs="宋体"/>
          <w:color w:val="000000"/>
          <w:szCs w:val="21"/>
        </w:rPr>
      </w:pPr>
      <w:r>
        <w:rPr>
          <w:rFonts w:hint="eastAsia" w:ascii="宋体" w:hAnsi="宋体" w:cs="宋体"/>
          <w:b/>
          <w:color w:val="000000"/>
          <w:szCs w:val="21"/>
        </w:rPr>
        <w:t xml:space="preserve"> </w:t>
      </w:r>
      <w:r>
        <w:rPr>
          <w:rFonts w:hint="eastAsia" w:ascii="宋体" w:hAnsi="宋体" w:cs="宋体"/>
          <w:color w:val="000000"/>
          <w:szCs w:val="21"/>
        </w:rPr>
        <w:t xml:space="preserve">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 </w:t>
      </w:r>
    </w:p>
    <w:p w14:paraId="5FE63442">
      <w:pPr>
        <w:pStyle w:val="111"/>
        <w:snapToGrid w:val="0"/>
        <w:spacing w:before="0"/>
        <w:ind w:firstLine="420"/>
        <w:rPr>
          <w:rFonts w:ascii="宋体" w:hAnsi="宋体" w:eastAsia="宋体" w:cs="宋体"/>
          <w:color w:val="000000"/>
          <w:sz w:val="21"/>
          <w:szCs w:val="21"/>
        </w:rPr>
      </w:pPr>
      <w:r>
        <w:rPr>
          <w:rFonts w:hint="eastAsia" w:ascii="宋体" w:hAnsi="宋体" w:eastAsia="宋体" w:cs="宋体"/>
          <w:color w:val="000000"/>
          <w:sz w:val="21"/>
          <w:szCs w:val="21"/>
        </w:rPr>
        <w:t>19.2投标文件按照招标文件第六章格式要求在规定位置进行签署、盖章。投标人的投标文件未按照招标文件要求签署、盖章的，</w:t>
      </w:r>
      <w:r>
        <w:rPr>
          <w:rFonts w:hint="eastAsia" w:ascii="宋体" w:hAnsi="宋体" w:eastAsia="宋体" w:cs="宋体"/>
          <w:b/>
          <w:color w:val="000000"/>
          <w:sz w:val="21"/>
          <w:szCs w:val="21"/>
        </w:rPr>
        <w:t>其投标无效。</w:t>
      </w:r>
      <w:r>
        <w:rPr>
          <w:rFonts w:hint="eastAsia" w:ascii="宋体" w:hAnsi="宋体" w:eastAsia="宋体" w:cs="宋体"/>
          <w:color w:val="000000"/>
          <w:sz w:val="21"/>
          <w:szCs w:val="21"/>
        </w:rPr>
        <w:t>骑缝盖公章不视为在规定位置盖章。</w:t>
      </w:r>
    </w:p>
    <w:p w14:paraId="05F23183">
      <w:pPr>
        <w:pStyle w:val="111"/>
        <w:snapToGrid w:val="0"/>
        <w:spacing w:before="0"/>
        <w:ind w:firstLine="420"/>
        <w:rPr>
          <w:rFonts w:ascii="宋体" w:hAnsi="宋体" w:eastAsia="宋体" w:cs="宋体"/>
          <w:color w:val="000000"/>
          <w:sz w:val="21"/>
          <w:szCs w:val="21"/>
        </w:rPr>
      </w:pPr>
      <w:r>
        <w:rPr>
          <w:rFonts w:hint="eastAsia" w:ascii="宋体" w:hAnsi="宋体" w:eastAsia="宋体" w:cs="宋体"/>
          <w:color w:val="000000"/>
          <w:sz w:val="21"/>
          <w:szCs w:val="21"/>
        </w:rPr>
        <w:t>19.3为确保网上操作合法、有效和安全，投标人应当在投标截止时间前完成在</w:t>
      </w:r>
      <w:r>
        <w:rPr>
          <w:rFonts w:hint="eastAsia" w:ascii="宋体" w:hAnsi="宋体" w:eastAsia="宋体" w:cs="宋体"/>
          <w:b/>
          <w:color w:val="000000"/>
          <w:szCs w:val="21"/>
        </w:rPr>
        <w:t>广西政府采购云平台</w:t>
      </w:r>
      <w:r>
        <w:rPr>
          <w:rFonts w:hint="eastAsia" w:ascii="宋体" w:hAnsi="宋体" w:eastAsia="宋体" w:cs="宋体"/>
          <w:color w:val="000000"/>
          <w:sz w:val="21"/>
          <w:szCs w:val="21"/>
        </w:rPr>
        <w:t>的身份认证，确保在电子投标过程中能够对相关数据电文进行加密和使用电子签名。</w:t>
      </w:r>
    </w:p>
    <w:p w14:paraId="1F7E02B1">
      <w:pPr>
        <w:spacing w:line="360" w:lineRule="auto"/>
        <w:ind w:firstLine="422" w:firstLineChars="200"/>
        <w:rPr>
          <w:rFonts w:ascii="宋体" w:hAnsi="宋体" w:cs="宋体"/>
          <w:b/>
          <w:color w:val="000000"/>
          <w:szCs w:val="21"/>
        </w:rPr>
      </w:pPr>
      <w:r>
        <w:rPr>
          <w:rFonts w:hint="eastAsia" w:ascii="宋体" w:hAnsi="宋体" w:cs="宋体"/>
          <w:b/>
          <w:color w:val="000000"/>
          <w:szCs w:val="21"/>
        </w:rPr>
        <w:t>19.4投标文件中标注的投标人名称应与主体资格证明（如营业执照、事业单位法人证书、执业许可证、自然人身份证等）及公章一致，</w:t>
      </w:r>
      <w:r>
        <w:rPr>
          <w:rFonts w:hint="eastAsia" w:ascii="宋体" w:hAnsi="宋体" w:cs="宋体"/>
          <w:color w:val="000000"/>
          <w:szCs w:val="21"/>
        </w:rPr>
        <w:t>否则作无效投标处理</w:t>
      </w:r>
      <w:r>
        <w:rPr>
          <w:rFonts w:hint="eastAsia" w:ascii="宋体" w:hAnsi="宋体" w:cs="宋体"/>
          <w:b/>
          <w:color w:val="000000"/>
          <w:szCs w:val="21"/>
        </w:rPr>
        <w:t>。</w:t>
      </w:r>
    </w:p>
    <w:p w14:paraId="39EA7742">
      <w:pPr>
        <w:spacing w:line="360" w:lineRule="auto"/>
        <w:ind w:firstLine="420" w:firstLineChars="200"/>
        <w:rPr>
          <w:rFonts w:ascii="宋体" w:hAnsi="宋体" w:cs="宋体"/>
          <w:szCs w:val="21"/>
        </w:rPr>
      </w:pPr>
      <w:r>
        <w:rPr>
          <w:rFonts w:hint="eastAsia" w:ascii="宋体" w:hAnsi="宋体" w:cs="宋体"/>
          <w:color w:val="000000"/>
          <w:szCs w:val="21"/>
        </w:rPr>
        <w:t xml:space="preserve"> 19.5投标文件应避免涂改、行间插字或者删除，</w:t>
      </w:r>
      <w:r>
        <w:rPr>
          <w:rFonts w:hint="eastAsia" w:ascii="宋体" w:hAnsi="宋体" w:cs="宋体"/>
          <w:b/>
          <w:szCs w:val="21"/>
        </w:rPr>
        <w:t>否则其投标无效。</w:t>
      </w:r>
    </w:p>
    <w:p w14:paraId="04FB3D71">
      <w:pPr>
        <w:spacing w:line="360" w:lineRule="auto"/>
        <w:ind w:firstLine="525" w:firstLineChars="250"/>
        <w:rPr>
          <w:rFonts w:ascii="宋体" w:hAnsi="宋体" w:cs="宋体"/>
        </w:rPr>
      </w:pPr>
      <w:r>
        <w:rPr>
          <w:rFonts w:hint="eastAsia" w:ascii="宋体" w:hAnsi="宋体" w:cs="宋体"/>
        </w:rPr>
        <w:t>19.6 对招标文件的实质性要求和条件作出响应是指投标人必须对招标文件中标注为实质性要求和条件的</w:t>
      </w:r>
      <w:r>
        <w:rPr>
          <w:rFonts w:hint="eastAsia" w:ascii="宋体" w:hAnsi="宋体" w:cs="宋体"/>
          <w:color w:val="000000"/>
          <w:szCs w:val="21"/>
        </w:rPr>
        <w:t>服务内容及要求</w:t>
      </w:r>
      <w:r>
        <w:rPr>
          <w:rFonts w:hint="eastAsia" w:ascii="宋体" w:hAnsi="宋体" w:cs="宋体"/>
        </w:rPr>
        <w:t>、商务条款及其它内容</w:t>
      </w:r>
      <w:r>
        <w:rPr>
          <w:rFonts w:hint="eastAsia" w:ascii="宋体" w:hAnsi="宋体" w:cs="宋体"/>
          <w:b/>
        </w:rPr>
        <w:t>作出满足或者优于原要求和条件的承诺</w:t>
      </w:r>
      <w:r>
        <w:rPr>
          <w:rFonts w:hint="eastAsia" w:ascii="宋体" w:hAnsi="宋体" w:cs="宋体"/>
        </w:rPr>
        <w:t>。</w:t>
      </w:r>
    </w:p>
    <w:p w14:paraId="30138599">
      <w:pPr>
        <w:spacing w:line="360" w:lineRule="auto"/>
        <w:ind w:firstLine="422" w:firstLineChars="200"/>
        <w:rPr>
          <w:rFonts w:ascii="宋体" w:hAnsi="宋体" w:cs="宋体"/>
          <w:b/>
          <w:color w:val="000000"/>
          <w:szCs w:val="21"/>
          <w:u w:val="single"/>
        </w:rPr>
      </w:pPr>
      <w:r>
        <w:rPr>
          <w:rFonts w:hint="eastAsia" w:ascii="宋体" w:hAnsi="宋体" w:cs="宋体"/>
          <w:b/>
          <w:color w:val="000000"/>
          <w:szCs w:val="21"/>
          <w:u w:val="single"/>
        </w:rPr>
        <w:t>19.7本项目为南宁市全流程电子化项目，异常情况见“第二节 投标人须知正文”中“四、24.2开标程序。</w:t>
      </w:r>
    </w:p>
    <w:p w14:paraId="60A97834">
      <w:pPr>
        <w:spacing w:line="360" w:lineRule="auto"/>
        <w:ind w:firstLine="480" w:firstLineChars="200"/>
        <w:rPr>
          <w:rFonts w:ascii="宋体" w:hAnsi="宋体" w:cs="宋体"/>
          <w:color w:val="000000"/>
          <w:sz w:val="24"/>
        </w:rPr>
      </w:pPr>
      <w:r>
        <w:rPr>
          <w:rFonts w:hint="eastAsia" w:ascii="宋体" w:hAnsi="宋体" w:cs="宋体"/>
          <w:color w:val="000000"/>
          <w:sz w:val="24"/>
        </w:rPr>
        <w:t>20.备份投标文件</w:t>
      </w:r>
    </w:p>
    <w:p w14:paraId="1238183C">
      <w:pPr>
        <w:spacing w:line="360" w:lineRule="auto"/>
        <w:ind w:firstLine="420" w:firstLineChars="200"/>
        <w:rPr>
          <w:rFonts w:ascii="宋体" w:hAnsi="宋体" w:cs="宋体"/>
          <w:color w:val="000000"/>
          <w:sz w:val="24"/>
        </w:rPr>
      </w:pPr>
      <w:r>
        <w:rPr>
          <w:rFonts w:hint="eastAsia" w:ascii="宋体" w:hAnsi="宋体" w:cs="宋体"/>
          <w:bCs/>
          <w:color w:val="000000"/>
          <w:szCs w:val="21"/>
        </w:rPr>
        <w:t>详见在“投标人须知前附表”。</w:t>
      </w:r>
    </w:p>
    <w:p w14:paraId="2FAA6E0B">
      <w:pPr>
        <w:spacing w:line="360" w:lineRule="auto"/>
        <w:ind w:firstLine="480" w:firstLineChars="200"/>
        <w:rPr>
          <w:rFonts w:ascii="宋体" w:hAnsi="宋体" w:cs="宋体"/>
          <w:color w:val="000000"/>
          <w:sz w:val="24"/>
        </w:rPr>
      </w:pPr>
      <w:r>
        <w:rPr>
          <w:rFonts w:hint="eastAsia" w:ascii="宋体" w:hAnsi="宋体" w:cs="宋体"/>
          <w:color w:val="000000"/>
          <w:sz w:val="24"/>
        </w:rPr>
        <w:t>21.投标文件的提交</w:t>
      </w:r>
    </w:p>
    <w:p w14:paraId="4C3B638B">
      <w:pPr>
        <w:spacing w:line="360" w:lineRule="auto"/>
        <w:ind w:firstLine="420" w:firstLineChars="200"/>
        <w:rPr>
          <w:rFonts w:ascii="宋体" w:hAnsi="宋体" w:cs="宋体"/>
          <w:b/>
        </w:rPr>
      </w:pPr>
      <w:r>
        <w:rPr>
          <w:rFonts w:hint="eastAsia" w:ascii="宋体" w:hAnsi="宋体" w:cs="宋体"/>
          <w:bCs/>
          <w:color w:val="000000"/>
          <w:szCs w:val="21"/>
        </w:rPr>
        <w:t>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w:t>
      </w:r>
      <w:r>
        <w:rPr>
          <w:rFonts w:hint="eastAsia" w:ascii="宋体" w:hAnsi="宋体" w:cs="宋体"/>
          <w:b/>
          <w:color w:val="000000"/>
          <w:szCs w:val="21"/>
        </w:rPr>
        <w:t>广西政府采购云平台</w:t>
      </w:r>
      <w:r>
        <w:rPr>
          <w:rFonts w:hint="eastAsia" w:ascii="宋体" w:hAnsi="宋体" w:cs="宋体"/>
          <w:bCs/>
          <w:color w:val="000000"/>
          <w:szCs w:val="21"/>
        </w:rPr>
        <w:t xml:space="preserve">”。 </w:t>
      </w:r>
      <w:r>
        <w:rPr>
          <w:rFonts w:hint="eastAsia" w:ascii="宋体" w:hAnsi="宋体" w:cs="宋体"/>
          <w:b/>
        </w:rPr>
        <w:t xml:space="preserve"> </w:t>
      </w:r>
    </w:p>
    <w:p w14:paraId="1DCC0DCE">
      <w:pPr>
        <w:spacing w:line="360" w:lineRule="auto"/>
        <w:ind w:firstLine="422" w:firstLineChars="200"/>
        <w:rPr>
          <w:rFonts w:ascii="宋体" w:hAnsi="宋体" w:cs="宋体"/>
          <w:b/>
          <w:color w:val="000000"/>
          <w:szCs w:val="20"/>
        </w:rPr>
      </w:pPr>
      <w:r>
        <w:rPr>
          <w:rFonts w:hint="eastAsia" w:ascii="宋体" w:hAnsi="宋体" w:cs="宋体"/>
          <w:b/>
          <w:color w:val="000000"/>
          <w:szCs w:val="21"/>
        </w:rPr>
        <w:t>21.2未在规定时间内提交或者未按照招标文件要求密封或者标记的电子投标文件，广西政府采购云平台将拒收。</w:t>
      </w:r>
    </w:p>
    <w:p w14:paraId="531727E6">
      <w:pPr>
        <w:spacing w:line="360" w:lineRule="auto"/>
        <w:ind w:firstLine="420" w:firstLineChars="200"/>
        <w:rPr>
          <w:rFonts w:ascii="宋体" w:hAnsi="宋体" w:cs="宋体"/>
          <w:color w:val="000000"/>
          <w:szCs w:val="21"/>
        </w:rPr>
      </w:pPr>
      <w:r>
        <w:rPr>
          <w:rFonts w:hint="eastAsia" w:ascii="宋体" w:hAnsi="宋体" w:cs="宋体"/>
          <w:color w:val="000000"/>
          <w:szCs w:val="21"/>
        </w:rPr>
        <w:t>21.3电子版投标文件提交方式见“招标公告”中“四、提交投标文件截止时间、开标时间和地点”</w:t>
      </w:r>
      <w:r>
        <w:rPr>
          <w:rFonts w:hint="eastAsia" w:ascii="宋体" w:hAnsi="宋体" w:cs="宋体"/>
          <w:b/>
          <w:color w:val="000000"/>
          <w:szCs w:val="21"/>
        </w:rPr>
        <w:t xml:space="preserve"> 。</w:t>
      </w:r>
    </w:p>
    <w:p w14:paraId="6CABEC6C">
      <w:pPr>
        <w:spacing w:line="360" w:lineRule="auto"/>
        <w:ind w:firstLine="480" w:firstLineChars="200"/>
        <w:rPr>
          <w:rFonts w:ascii="宋体" w:hAnsi="宋体" w:cs="宋体"/>
          <w:color w:val="000000"/>
          <w:sz w:val="24"/>
        </w:rPr>
      </w:pPr>
      <w:r>
        <w:rPr>
          <w:rFonts w:hint="eastAsia" w:ascii="宋体" w:hAnsi="宋体" w:cs="宋体"/>
          <w:color w:val="000000"/>
          <w:sz w:val="24"/>
        </w:rPr>
        <w:t>22. 投标文件的补充、修改、撤回与退回</w:t>
      </w:r>
    </w:p>
    <w:p w14:paraId="7DEC1922">
      <w:pPr>
        <w:spacing w:line="360" w:lineRule="auto"/>
        <w:ind w:firstLine="420" w:firstLineChars="200"/>
        <w:rPr>
          <w:rFonts w:ascii="宋体" w:hAnsi="宋体" w:cs="宋体"/>
          <w:color w:val="000000"/>
          <w:sz w:val="24"/>
        </w:rPr>
      </w:pPr>
      <w:r>
        <w:rPr>
          <w:rFonts w:hint="eastAsia" w:ascii="宋体" w:hAnsi="宋体" w:cs="宋体"/>
          <w:color w:val="000000"/>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cs="宋体"/>
          <w:b/>
          <w:color w:val="000000"/>
          <w:szCs w:val="21"/>
        </w:rPr>
        <w:t>广西政府采购云平台</w:t>
      </w:r>
      <w:r>
        <w:rPr>
          <w:rFonts w:hint="eastAsia" w:ascii="宋体" w:hAnsi="宋体" w:cs="宋体"/>
          <w:color w:val="000000"/>
          <w:szCs w:val="21"/>
        </w:rPr>
        <w:t>将拒收。（补充、修改或者撤回方式见公告附件“电子投标文件制作与投送教程”）</w:t>
      </w:r>
    </w:p>
    <w:p w14:paraId="5159F118">
      <w:pPr>
        <w:pStyle w:val="111"/>
        <w:spacing w:before="0"/>
        <w:ind w:firstLine="420"/>
        <w:rPr>
          <w:rFonts w:ascii="宋体" w:hAnsi="宋体" w:eastAsia="宋体" w:cs="宋体"/>
          <w:color w:val="000000"/>
          <w:sz w:val="21"/>
          <w:szCs w:val="21"/>
        </w:rPr>
      </w:pPr>
      <w:r>
        <w:rPr>
          <w:rFonts w:hint="eastAsia" w:ascii="宋体" w:hAnsi="宋体" w:eastAsia="宋体" w:cs="宋体"/>
          <w:color w:val="000000"/>
          <w:sz w:val="21"/>
          <w:szCs w:val="21"/>
        </w:rPr>
        <w:t>22.2</w:t>
      </w:r>
      <w:r>
        <w:rPr>
          <w:rFonts w:hint="eastAsia" w:ascii="宋体" w:hAnsi="宋体" w:eastAsia="宋体" w:cs="宋体"/>
          <w:b/>
          <w:color w:val="000000"/>
          <w:szCs w:val="21"/>
        </w:rPr>
        <w:t>广西政府采购云平台</w:t>
      </w:r>
      <w:r>
        <w:rPr>
          <w:rFonts w:hint="eastAsia" w:ascii="宋体" w:hAnsi="宋体" w:eastAsia="宋体" w:cs="宋体"/>
          <w:color w:val="000000"/>
          <w:sz w:val="21"/>
          <w:szCs w:val="21"/>
        </w:rPr>
        <w:t>收到投标文件，将妥善保存并即时向供应商发出确认回执通知。在投标截止时间前，除供应商补充、修改或者撤回投标文件外，任何单位和个人不得解密或提取投标文件。</w:t>
      </w:r>
    </w:p>
    <w:p w14:paraId="7E98D8FC">
      <w:pPr>
        <w:spacing w:line="360" w:lineRule="auto"/>
        <w:ind w:firstLine="420" w:firstLineChars="200"/>
        <w:rPr>
          <w:rFonts w:ascii="宋体" w:hAnsi="宋体" w:cs="宋体"/>
          <w:color w:val="000000"/>
          <w:szCs w:val="21"/>
        </w:rPr>
      </w:pPr>
      <w:r>
        <w:rPr>
          <w:rFonts w:hint="eastAsia" w:ascii="宋体" w:hAnsi="宋体" w:cs="宋体"/>
          <w:color w:val="000000"/>
          <w:szCs w:val="21"/>
        </w:rPr>
        <w:t>22.3在投标截止时间止提交电子版投标文件的投标人不足3家时，电子版投标文件由代理机构在</w:t>
      </w:r>
      <w:r>
        <w:rPr>
          <w:rFonts w:hint="eastAsia" w:ascii="宋体" w:hAnsi="宋体" w:cs="宋体"/>
          <w:b/>
          <w:color w:val="000000"/>
          <w:szCs w:val="21"/>
        </w:rPr>
        <w:t>广西政府采购云平台</w:t>
      </w:r>
      <w:r>
        <w:rPr>
          <w:rFonts w:hint="eastAsia" w:ascii="宋体" w:hAnsi="宋体" w:cs="宋体"/>
          <w:color w:val="000000"/>
          <w:szCs w:val="21"/>
        </w:rPr>
        <w:t>操作退回，除此之外采购人和采购代理机构对已提交的投标文件概不退回。</w:t>
      </w:r>
    </w:p>
    <w:p w14:paraId="0BF7A53D">
      <w:pPr>
        <w:pStyle w:val="19"/>
        <w:snapToGrid w:val="0"/>
        <w:spacing w:line="400" w:lineRule="exact"/>
        <w:ind w:firstLine="739"/>
        <w:rPr>
          <w:rFonts w:hAnsi="宋体" w:cs="宋体"/>
          <w:snapToGrid w:val="0"/>
          <w:color w:val="000000"/>
          <w:sz w:val="21"/>
          <w:szCs w:val="21"/>
        </w:rPr>
      </w:pPr>
    </w:p>
    <w:p w14:paraId="5E400D25">
      <w:pPr>
        <w:pStyle w:val="6"/>
        <w:keepNext w:val="0"/>
        <w:keepLines w:val="0"/>
        <w:spacing w:line="400" w:lineRule="exact"/>
        <w:jc w:val="center"/>
        <w:rPr>
          <w:rFonts w:ascii="宋体" w:hAnsi="宋体" w:eastAsia="宋体" w:cs="宋体"/>
          <w:color w:val="000000"/>
        </w:rPr>
      </w:pPr>
      <w:bookmarkStart w:id="41" w:name="_Toc25465"/>
      <w:r>
        <w:rPr>
          <w:rFonts w:hint="eastAsia" w:ascii="宋体" w:hAnsi="宋体" w:eastAsia="宋体" w:cs="宋体"/>
          <w:color w:val="000000"/>
        </w:rPr>
        <w:t>四、开    标</w:t>
      </w:r>
      <w:bookmarkEnd w:id="41"/>
    </w:p>
    <w:p w14:paraId="54370A82">
      <w:pPr>
        <w:spacing w:line="360" w:lineRule="auto"/>
        <w:ind w:firstLine="480" w:firstLineChars="200"/>
        <w:rPr>
          <w:rFonts w:ascii="宋体" w:hAnsi="宋体" w:cs="宋体"/>
          <w:color w:val="000000"/>
          <w:sz w:val="24"/>
        </w:rPr>
      </w:pPr>
      <w:r>
        <w:rPr>
          <w:rFonts w:hint="eastAsia" w:ascii="宋体" w:hAnsi="宋体" w:cs="宋体"/>
          <w:color w:val="000000"/>
          <w:sz w:val="24"/>
        </w:rPr>
        <w:t>23.开标时间和地点</w:t>
      </w:r>
    </w:p>
    <w:p w14:paraId="0A49CC85">
      <w:pPr>
        <w:spacing w:line="360" w:lineRule="auto"/>
        <w:ind w:firstLine="420" w:firstLineChars="200"/>
        <w:rPr>
          <w:rFonts w:ascii="宋体" w:hAnsi="宋体" w:cs="宋体"/>
          <w:bCs/>
          <w:color w:val="000000"/>
        </w:rPr>
      </w:pPr>
      <w:r>
        <w:rPr>
          <w:rFonts w:hint="eastAsia" w:ascii="宋体" w:hAnsi="宋体" w:cs="宋体"/>
          <w:bCs/>
          <w:color w:val="000000"/>
        </w:rPr>
        <w:t>23.1开标时间及地点详见“投标人须知前附表”</w:t>
      </w:r>
    </w:p>
    <w:p w14:paraId="471D60A1">
      <w:pPr>
        <w:spacing w:line="360" w:lineRule="auto"/>
        <w:ind w:firstLine="420" w:firstLineChars="200"/>
        <w:rPr>
          <w:rFonts w:ascii="宋体" w:hAnsi="宋体" w:cs="宋体"/>
        </w:rPr>
      </w:pPr>
      <w:r>
        <w:rPr>
          <w:rFonts w:hint="eastAsia" w:ascii="宋体" w:hAnsi="宋体" w:cs="宋体"/>
        </w:rPr>
        <w:t>23.2如</w:t>
      </w:r>
      <w:r>
        <w:rPr>
          <w:rFonts w:hint="eastAsia" w:ascii="宋体" w:hAnsi="宋体" w:cs="宋体"/>
          <w:bCs/>
          <w:color w:val="000000"/>
        </w:rPr>
        <w:t>投标人成功解密投标文件，但未在</w:t>
      </w:r>
      <w:r>
        <w:rPr>
          <w:rFonts w:hint="eastAsia" w:ascii="宋体" w:hAnsi="宋体" w:cs="宋体"/>
          <w:b/>
          <w:color w:val="000000"/>
          <w:szCs w:val="21"/>
        </w:rPr>
        <w:t>广西政府采购云平台</w:t>
      </w:r>
      <w:r>
        <w:rPr>
          <w:rFonts w:hint="eastAsia" w:ascii="宋体" w:hAnsi="宋体" w:cs="宋体"/>
          <w:bCs/>
          <w:color w:val="000000"/>
        </w:rPr>
        <w:t>电子开标大厅参加开标的，视同认可开标过程和结果，</w:t>
      </w:r>
      <w:r>
        <w:rPr>
          <w:rFonts w:hint="eastAsia" w:ascii="宋体" w:hAnsi="宋体" w:cs="宋体"/>
        </w:rPr>
        <w:t>由此产生的后果由投标人自行负责。 投标人不足3家的，不得开标。</w:t>
      </w:r>
    </w:p>
    <w:p w14:paraId="4E69C9C1">
      <w:pPr>
        <w:spacing w:line="360" w:lineRule="auto"/>
        <w:ind w:firstLine="480" w:firstLineChars="200"/>
        <w:rPr>
          <w:rFonts w:ascii="宋体" w:hAnsi="宋体" w:cs="宋体"/>
          <w:color w:val="000000"/>
          <w:sz w:val="24"/>
        </w:rPr>
      </w:pPr>
      <w:r>
        <w:rPr>
          <w:rFonts w:hint="eastAsia" w:ascii="宋体" w:hAnsi="宋体" w:cs="宋体"/>
          <w:color w:val="000000"/>
          <w:sz w:val="24"/>
        </w:rPr>
        <w:t>24.开标程序</w:t>
      </w:r>
    </w:p>
    <w:p w14:paraId="41276804">
      <w:pPr>
        <w:autoSpaceDE w:val="0"/>
        <w:autoSpaceDN w:val="0"/>
        <w:adjustRightInd w:val="0"/>
        <w:spacing w:line="440" w:lineRule="exact"/>
        <w:ind w:firstLine="420" w:firstLineChars="200"/>
        <w:rPr>
          <w:rFonts w:ascii="宋体" w:hAnsi="宋体" w:cs="宋体"/>
          <w:kern w:val="0"/>
          <w:szCs w:val="21"/>
        </w:rPr>
      </w:pPr>
      <w:r>
        <w:rPr>
          <w:rFonts w:hint="eastAsia" w:ascii="宋体" w:hAnsi="宋体" w:cs="宋体"/>
          <w:bCs/>
          <w:szCs w:val="21"/>
        </w:rPr>
        <w:t>24.1</w:t>
      </w:r>
      <w:r>
        <w:rPr>
          <w:rFonts w:hint="eastAsia" w:ascii="宋体" w:hAnsi="宋体" w:cs="宋体"/>
          <w:kern w:val="0"/>
          <w:szCs w:val="21"/>
        </w:rPr>
        <w:t>开标形式：</w:t>
      </w:r>
    </w:p>
    <w:p w14:paraId="574AF1CE">
      <w:pPr>
        <w:autoSpaceDE w:val="0"/>
        <w:autoSpaceDN w:val="0"/>
        <w:adjustRightInd w:val="0"/>
        <w:spacing w:line="440" w:lineRule="exact"/>
        <w:ind w:firstLine="420" w:firstLineChars="200"/>
        <w:rPr>
          <w:rFonts w:ascii="宋体" w:hAnsi="宋体" w:cs="宋体"/>
          <w:bCs/>
          <w:szCs w:val="21"/>
        </w:rPr>
      </w:pPr>
      <w:r>
        <w:rPr>
          <w:rFonts w:hint="eastAsia" w:ascii="宋体" w:hAnsi="宋体" w:cs="宋体"/>
          <w:szCs w:val="21"/>
        </w:rPr>
        <w:t>（1）</w:t>
      </w:r>
      <w:r>
        <w:rPr>
          <w:rFonts w:hint="eastAsia" w:ascii="宋体" w:hAnsi="宋体" w:cs="宋体"/>
          <w:bCs/>
          <w:szCs w:val="21"/>
        </w:rPr>
        <w:t>开标的准备工作由采购代理机构负责落实，采购代理机构必须基于</w:t>
      </w:r>
      <w:r>
        <w:rPr>
          <w:rFonts w:hint="eastAsia" w:ascii="宋体" w:hAnsi="宋体" w:cs="宋体"/>
          <w:b/>
          <w:color w:val="000000"/>
          <w:szCs w:val="21"/>
        </w:rPr>
        <w:t>广西政府采购云平台</w:t>
      </w:r>
      <w:r>
        <w:rPr>
          <w:rFonts w:hint="eastAsia" w:ascii="宋体" w:hAnsi="宋体" w:cs="宋体"/>
          <w:bCs/>
          <w:szCs w:val="21"/>
        </w:rPr>
        <w:t>选取评审专家，如采购代理机构未按规定选取专家的，视为本次开评标无效，应当重新采购；</w:t>
      </w:r>
    </w:p>
    <w:p w14:paraId="54187938">
      <w:pPr>
        <w:autoSpaceDE w:val="0"/>
        <w:autoSpaceDN w:val="0"/>
        <w:adjustRightInd w:val="0"/>
        <w:spacing w:line="440" w:lineRule="exact"/>
        <w:ind w:firstLine="420" w:firstLineChars="200"/>
        <w:rPr>
          <w:rFonts w:ascii="宋体" w:hAnsi="宋体" w:cs="宋体"/>
          <w:bCs/>
          <w:szCs w:val="21"/>
        </w:rPr>
      </w:pPr>
      <w:r>
        <w:rPr>
          <w:rFonts w:hint="eastAsia" w:ascii="宋体" w:hAnsi="宋体" w:cs="宋体"/>
          <w:bCs/>
          <w:szCs w:val="21"/>
        </w:rPr>
        <w:t>（2）采购代理机构将按照招标文件规定的时间通过</w:t>
      </w:r>
      <w:r>
        <w:rPr>
          <w:rFonts w:hint="eastAsia" w:ascii="宋体" w:hAnsi="宋体" w:cs="宋体"/>
          <w:b/>
          <w:color w:val="000000"/>
          <w:szCs w:val="21"/>
        </w:rPr>
        <w:t>广西政府采购云平台</w:t>
      </w:r>
      <w:r>
        <w:rPr>
          <w:rFonts w:hint="eastAsia" w:ascii="宋体" w:hAnsi="宋体" w:cs="宋体"/>
          <w:bCs/>
          <w:szCs w:val="21"/>
        </w:rPr>
        <w:t>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0B03FD13">
      <w:pPr>
        <w:autoSpaceDE w:val="0"/>
        <w:autoSpaceDN w:val="0"/>
        <w:adjustRightInd w:val="0"/>
        <w:spacing w:line="440" w:lineRule="exact"/>
        <w:ind w:firstLine="420" w:firstLineChars="200"/>
        <w:rPr>
          <w:rFonts w:ascii="宋体" w:hAnsi="宋体" w:cs="宋体"/>
          <w:bCs/>
          <w:szCs w:val="21"/>
        </w:rPr>
      </w:pPr>
      <w:r>
        <w:rPr>
          <w:rFonts w:hint="eastAsia" w:ascii="宋体" w:hAnsi="宋体" w:cs="宋体"/>
          <w:bCs/>
          <w:szCs w:val="21"/>
        </w:rPr>
        <w:t>24.2开标程序：</w:t>
      </w:r>
    </w:p>
    <w:p w14:paraId="61F28986">
      <w:pPr>
        <w:pStyle w:val="3"/>
        <w:snapToGrid w:val="0"/>
        <w:spacing w:line="440" w:lineRule="exact"/>
        <w:ind w:firstLine="422" w:firstLineChars="200"/>
        <w:rPr>
          <w:rFonts w:hAnsi="宋体" w:cs="宋体"/>
          <w:szCs w:val="21"/>
        </w:rPr>
      </w:pPr>
      <w:r>
        <w:rPr>
          <w:rFonts w:hint="eastAsia" w:hAnsi="宋体" w:cs="宋体"/>
          <w:b/>
          <w:szCs w:val="21"/>
        </w:rPr>
        <w:t>（1）解密电子投标文件。</w:t>
      </w:r>
      <w:r>
        <w:rPr>
          <w:rFonts w:hint="eastAsia" w:hAnsi="宋体" w:cs="宋体"/>
          <w:b/>
          <w:color w:val="000000"/>
          <w:szCs w:val="21"/>
        </w:rPr>
        <w:t>广西政府采购云平台</w:t>
      </w:r>
      <w:r>
        <w:rPr>
          <w:rFonts w:hint="eastAsia" w:hAnsi="宋体" w:cs="宋体"/>
          <w:szCs w:val="21"/>
        </w:rPr>
        <w:t>按开标时间自动提取所有投标文件。采购代理机构依托</w:t>
      </w:r>
      <w:r>
        <w:rPr>
          <w:rFonts w:hint="eastAsia" w:hAnsi="宋体" w:cs="宋体"/>
          <w:b/>
          <w:color w:val="000000"/>
          <w:szCs w:val="21"/>
        </w:rPr>
        <w:t>广西政府采购云平台</w:t>
      </w:r>
      <w:r>
        <w:rPr>
          <w:rFonts w:hint="eastAsia" w:hAnsi="宋体" w:cs="宋体"/>
          <w:szCs w:val="21"/>
        </w:rPr>
        <w:t>向各投标人发出电子加密投标文件【开始解密】通知，由投标人按招标文件规定的时间内自行进行投标文件解密。投标人的法定代表人或其委托代理人</w:t>
      </w:r>
      <w:r>
        <w:rPr>
          <w:rFonts w:hint="eastAsia" w:hAnsi="宋体" w:cs="宋体"/>
          <w:b/>
          <w:szCs w:val="21"/>
        </w:rPr>
        <w:t>须携带加密时所用的CA锁准时登录到广西政府采购云平台电子开标大厅签到并对电子投标文件解密</w:t>
      </w:r>
      <w:r>
        <w:rPr>
          <w:rFonts w:hint="eastAsia" w:hAnsi="宋体" w:cs="宋体"/>
          <w:szCs w:val="21"/>
        </w:rPr>
        <w:t>。</w:t>
      </w:r>
      <w:r>
        <w:rPr>
          <w:rFonts w:hint="eastAsia" w:hAnsi="宋体" w:cs="宋体"/>
          <w:color w:val="000000"/>
          <w:szCs w:val="21"/>
        </w:rPr>
        <w:t>开标后5分钟投标人还未进行解密的，代理机构要通知投标人。通知后，</w:t>
      </w:r>
      <w:r>
        <w:rPr>
          <w:rFonts w:hint="eastAsia" w:hAnsi="宋体" w:cs="宋体"/>
          <w:szCs w:val="21"/>
        </w:rPr>
        <w:t>投标文件仍未按时解密，或者</w:t>
      </w:r>
      <w:r>
        <w:rPr>
          <w:rFonts w:hint="eastAsia" w:hAnsi="宋体" w:cs="宋体"/>
          <w:color w:val="000000"/>
          <w:szCs w:val="21"/>
        </w:rPr>
        <w:t>投标人没预留联系方式或预留联系方式无效，导致代理机构无法联系到投标人进行解密的，</w:t>
      </w:r>
      <w:r>
        <w:rPr>
          <w:rFonts w:hint="eastAsia" w:hAnsi="宋体" w:cs="宋体"/>
          <w:b/>
          <w:color w:val="000000"/>
          <w:szCs w:val="21"/>
        </w:rPr>
        <w:t>均视为无效投标。</w:t>
      </w:r>
    </w:p>
    <w:p w14:paraId="6430FCCD">
      <w:pPr>
        <w:pStyle w:val="3"/>
        <w:snapToGrid w:val="0"/>
        <w:spacing w:line="440" w:lineRule="exact"/>
        <w:ind w:firstLine="420" w:firstLineChars="200"/>
        <w:rPr>
          <w:rFonts w:hAnsi="宋体" w:cs="宋体"/>
          <w:szCs w:val="21"/>
        </w:rPr>
      </w:pPr>
      <w:r>
        <w:rPr>
          <w:rFonts w:hint="eastAsia" w:hAnsi="宋体" w:cs="宋体"/>
          <w:szCs w:val="21"/>
        </w:rPr>
        <w:t>（解密</w:t>
      </w:r>
      <w:r>
        <w:rPr>
          <w:rFonts w:hint="eastAsia" w:hAnsi="宋体" w:cs="宋体"/>
          <w:bCs/>
          <w:color w:val="000000"/>
          <w:szCs w:val="21"/>
        </w:rPr>
        <w:t>异常情况处理：详见本章</w:t>
      </w:r>
      <w:r>
        <w:rPr>
          <w:rFonts w:hint="eastAsia" w:hAnsi="宋体" w:cs="宋体"/>
          <w:color w:val="000000"/>
        </w:rPr>
        <w:t>29.3 电子交易活动的中止。</w:t>
      </w:r>
      <w:r>
        <w:rPr>
          <w:rFonts w:hint="eastAsia" w:hAnsi="宋体" w:cs="宋体"/>
          <w:szCs w:val="21"/>
        </w:rPr>
        <w:t>）</w:t>
      </w:r>
    </w:p>
    <w:p w14:paraId="783541E8">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b/>
          <w:szCs w:val="21"/>
        </w:rPr>
        <w:t>电子唱标。</w:t>
      </w:r>
      <w:r>
        <w:rPr>
          <w:rFonts w:hint="eastAsia" w:ascii="宋体" w:hAnsi="宋体" w:cs="宋体"/>
          <w:szCs w:val="21"/>
        </w:rPr>
        <w:t>投标文件解密结束，各投标供应商报价均在</w:t>
      </w:r>
      <w:r>
        <w:rPr>
          <w:rFonts w:hint="eastAsia" w:ascii="宋体" w:hAnsi="宋体" w:cs="宋体"/>
          <w:b/>
          <w:color w:val="000000"/>
          <w:szCs w:val="21"/>
        </w:rPr>
        <w:t>广西政府采购云平台</w:t>
      </w:r>
      <w:r>
        <w:rPr>
          <w:rFonts w:hint="eastAsia" w:ascii="宋体" w:hAnsi="宋体" w:cs="宋体"/>
          <w:szCs w:val="21"/>
        </w:rPr>
        <w:t>远程不见面开标大厅展示；</w:t>
      </w:r>
    </w:p>
    <w:p w14:paraId="7DBE890D">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b/>
          <w:szCs w:val="21"/>
        </w:rPr>
        <w:t>签署电子《政府采购活动现场确认声明书》。</w:t>
      </w:r>
      <w:r>
        <w:rPr>
          <w:rFonts w:hint="eastAsia" w:ascii="宋体" w:hAnsi="宋体" w:cs="宋体"/>
          <w:szCs w:val="21"/>
        </w:rPr>
        <w:t>通过邮件形式在远程不见面开标大厅发送各投标人签署电子《政府采购活动现场确认声明书》。</w:t>
      </w:r>
    </w:p>
    <w:p w14:paraId="4C5CBA8D">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（4）开标过程由采购代理机构如实记录，并电子留痕，由参加电子开标的各投标人代表对电子开标记录在开标记录公布后15分钟内进行当场校核及勘误，并线上确认，未确认的视同认可开标结果。</w:t>
      </w:r>
    </w:p>
    <w:p w14:paraId="14D3178F">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1470221F">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（6）开标结束。</w:t>
      </w:r>
    </w:p>
    <w:p w14:paraId="7328BC3C">
      <w:pPr>
        <w:pStyle w:val="3"/>
        <w:snapToGrid w:val="0"/>
        <w:spacing w:line="440" w:lineRule="exact"/>
        <w:ind w:firstLine="422" w:firstLineChars="200"/>
        <w:rPr>
          <w:rFonts w:hAnsi="宋体" w:cs="宋体"/>
          <w:szCs w:val="21"/>
        </w:rPr>
      </w:pPr>
      <w:r>
        <w:rPr>
          <w:rFonts w:hint="eastAsia" w:hAnsi="宋体" w:cs="宋体"/>
          <w:b/>
          <w:bCs/>
          <w:szCs w:val="21"/>
        </w:rPr>
        <w:t>特别说明：</w:t>
      </w:r>
      <w:r>
        <w:rPr>
          <w:rFonts w:hint="eastAsia" w:hAnsi="宋体" w:cs="宋体"/>
          <w:szCs w:val="21"/>
        </w:rPr>
        <w:t>如遇</w:t>
      </w:r>
      <w:r>
        <w:rPr>
          <w:rFonts w:hint="eastAsia" w:hAnsi="宋体" w:cs="宋体"/>
          <w:b/>
          <w:color w:val="000000"/>
          <w:szCs w:val="21"/>
        </w:rPr>
        <w:t>广西政府采购云平台</w:t>
      </w:r>
      <w:r>
        <w:rPr>
          <w:rFonts w:hint="eastAsia" w:hAnsi="宋体" w:cs="宋体"/>
          <w:szCs w:val="21"/>
        </w:rPr>
        <w:t>电子化开标或评审程序调整的，按调整后执行。</w:t>
      </w:r>
    </w:p>
    <w:p w14:paraId="2DD7A782">
      <w:pPr>
        <w:pStyle w:val="3"/>
        <w:snapToGrid w:val="0"/>
        <w:spacing w:line="400" w:lineRule="exact"/>
        <w:ind w:left="689" w:leftChars="228" w:hanging="210" w:hangingChars="100"/>
        <w:rPr>
          <w:rFonts w:hAnsi="宋体" w:cs="宋体"/>
          <w:color w:val="000000"/>
        </w:rPr>
      </w:pPr>
    </w:p>
    <w:p w14:paraId="07850AFA">
      <w:pPr>
        <w:pStyle w:val="6"/>
        <w:keepNext w:val="0"/>
        <w:keepLines w:val="0"/>
        <w:spacing w:line="400" w:lineRule="exact"/>
        <w:jc w:val="center"/>
        <w:rPr>
          <w:rFonts w:ascii="宋体" w:hAnsi="宋体" w:eastAsia="宋体" w:cs="宋体"/>
          <w:color w:val="000000"/>
        </w:rPr>
      </w:pPr>
      <w:bookmarkStart w:id="42" w:name="_Toc32332"/>
      <w:r>
        <w:rPr>
          <w:rFonts w:hint="eastAsia" w:ascii="宋体" w:hAnsi="宋体" w:eastAsia="宋体" w:cs="宋体"/>
          <w:color w:val="000000"/>
        </w:rPr>
        <w:t>五、资格审查</w:t>
      </w:r>
      <w:bookmarkEnd w:id="42"/>
    </w:p>
    <w:p w14:paraId="55F5D69F">
      <w:pPr>
        <w:pStyle w:val="8"/>
        <w:keepNext w:val="0"/>
        <w:keepLines w:val="0"/>
        <w:spacing w:before="0" w:after="0" w:line="360" w:lineRule="auto"/>
        <w:ind w:firstLine="480" w:firstLineChars="200"/>
        <w:rPr>
          <w:rFonts w:ascii="宋体" w:hAnsi="宋体" w:cs="宋体"/>
          <w:color w:val="000000"/>
        </w:rPr>
      </w:pPr>
      <w:r>
        <w:rPr>
          <w:rFonts w:hint="eastAsia" w:ascii="宋体" w:hAnsi="宋体" w:cs="宋体"/>
          <w:color w:val="000000"/>
        </w:rPr>
        <w:t>25.资格审查</w:t>
      </w:r>
    </w:p>
    <w:p w14:paraId="3E193738">
      <w:pPr>
        <w:spacing w:line="360" w:lineRule="auto"/>
        <w:ind w:firstLine="422" w:firstLineChars="200"/>
        <w:rPr>
          <w:rFonts w:ascii="宋体" w:hAnsi="宋体" w:cs="宋体"/>
          <w:b/>
          <w:bCs/>
          <w:color w:val="000000"/>
          <w:szCs w:val="20"/>
        </w:rPr>
      </w:pPr>
      <w:r>
        <w:rPr>
          <w:rFonts w:hint="eastAsia" w:ascii="宋体" w:hAnsi="宋体" w:cs="宋体"/>
          <w:b/>
          <w:bCs/>
          <w:color w:val="000000"/>
          <w:szCs w:val="20"/>
        </w:rPr>
        <w:t xml:space="preserve"> 25.1开标结束后，采购人或采购机构依法通过电子投标文件对投标人的资格进行线上审查。</w:t>
      </w:r>
    </w:p>
    <w:p w14:paraId="07591CEF">
      <w:pPr>
        <w:spacing w:line="360" w:lineRule="auto"/>
        <w:ind w:firstLine="422" w:firstLineChars="200"/>
        <w:rPr>
          <w:rFonts w:ascii="宋体" w:hAnsi="宋体" w:cs="宋体"/>
          <w:b/>
          <w:bCs/>
          <w:color w:val="000000"/>
          <w:szCs w:val="20"/>
        </w:rPr>
      </w:pPr>
      <w:r>
        <w:rPr>
          <w:rFonts w:hint="eastAsia" w:ascii="宋体" w:hAnsi="宋体" w:cs="宋体"/>
          <w:b/>
          <w:bCs/>
          <w:color w:val="000000"/>
          <w:szCs w:val="20"/>
        </w:rPr>
        <w:t xml:space="preserve"> 25.2采购人或采购机构依据法律法规和招标文件的规定，对投标人的基本资格条件、特定资格条件进行审查。</w:t>
      </w:r>
    </w:p>
    <w:p w14:paraId="00EDA194">
      <w:pPr>
        <w:spacing w:line="360" w:lineRule="auto"/>
        <w:ind w:firstLine="420" w:firstLineChars="200"/>
        <w:rPr>
          <w:rFonts w:ascii="宋体" w:hAnsi="宋体" w:cs="宋体"/>
          <w:color w:val="000000"/>
        </w:rPr>
      </w:pPr>
      <w:r>
        <w:rPr>
          <w:rFonts w:hint="eastAsia" w:ascii="宋体" w:hAnsi="宋体" w:cs="宋体"/>
          <w:color w:val="000000"/>
        </w:rPr>
        <w:t>25.3资格审查标准为本“招标文件”中“投标人须知前附表”13.1点载明对投标人资格要求的条件。本项目资格审查采用合格制，凡符合招标文件规定的投标人资格要求的投标人均通过资格审查。</w:t>
      </w:r>
    </w:p>
    <w:p w14:paraId="4100C84E">
      <w:pPr>
        <w:spacing w:line="360" w:lineRule="auto"/>
        <w:ind w:firstLine="422" w:firstLineChars="200"/>
        <w:rPr>
          <w:rFonts w:ascii="宋体" w:hAnsi="宋体" w:cs="宋体"/>
          <w:b/>
          <w:bCs/>
          <w:color w:val="000000"/>
          <w:szCs w:val="20"/>
        </w:rPr>
      </w:pPr>
      <w:r>
        <w:rPr>
          <w:rFonts w:hint="eastAsia" w:ascii="宋体" w:hAnsi="宋体" w:cs="宋体"/>
          <w:b/>
          <w:bCs/>
          <w:color w:val="000000"/>
          <w:szCs w:val="20"/>
        </w:rPr>
        <w:t>25.4投标人有下列情形之一的，资格审查不通过，作无效投标处理：</w:t>
      </w:r>
    </w:p>
    <w:p w14:paraId="17F0E62B">
      <w:pPr>
        <w:spacing w:line="360" w:lineRule="auto"/>
        <w:ind w:firstLine="420" w:firstLineChars="200"/>
        <w:rPr>
          <w:rFonts w:ascii="宋体" w:hAnsi="宋体" w:cs="宋体"/>
          <w:color w:val="000000"/>
        </w:rPr>
      </w:pPr>
      <w:r>
        <w:rPr>
          <w:rFonts w:hint="eastAsia" w:ascii="宋体" w:hAnsi="宋体" w:cs="宋体"/>
          <w:color w:val="000000"/>
        </w:rPr>
        <w:t>（1）不具备招标文件中规定的资格要求的；（注：其中信用查询规则见“投标人须知前附表”，</w:t>
      </w:r>
      <w:r>
        <w:rPr>
          <w:rFonts w:hint="eastAsia" w:ascii="宋体" w:hAnsi="宋体" w:cs="宋体"/>
          <w:b/>
          <w:color w:val="000000"/>
          <w:szCs w:val="21"/>
        </w:rPr>
        <w:t>广西政府采购云平台</w:t>
      </w:r>
      <w:r>
        <w:rPr>
          <w:rFonts w:hint="eastAsia" w:ascii="宋体" w:hAnsi="宋体" w:cs="宋体"/>
          <w:color w:val="000000"/>
        </w:rPr>
        <w:t>已与“信用中国”平台做接口，审查专家可直接在线查询）</w:t>
      </w:r>
    </w:p>
    <w:p w14:paraId="7D8BD7DF">
      <w:pPr>
        <w:spacing w:line="360" w:lineRule="auto"/>
        <w:ind w:firstLine="420" w:firstLineChars="200"/>
        <w:rPr>
          <w:rFonts w:ascii="宋体" w:hAnsi="宋体" w:cs="宋体"/>
          <w:color w:val="000000"/>
        </w:rPr>
      </w:pPr>
      <w:r>
        <w:rPr>
          <w:rFonts w:hint="eastAsia" w:ascii="宋体" w:hAnsi="宋体" w:cs="宋体"/>
          <w:color w:val="000000"/>
        </w:rPr>
        <w:t>（2）投标文件未提供任一项“投标人须知前附表”资格证明文件规定的“必须提供”的文件资料的；</w:t>
      </w:r>
    </w:p>
    <w:p w14:paraId="6A635B66">
      <w:pPr>
        <w:spacing w:line="360" w:lineRule="auto"/>
        <w:ind w:firstLine="420" w:firstLineChars="200"/>
        <w:rPr>
          <w:rFonts w:ascii="宋体" w:hAnsi="宋体" w:cs="宋体"/>
          <w:color w:val="000000"/>
        </w:rPr>
      </w:pPr>
      <w:r>
        <w:rPr>
          <w:rFonts w:hint="eastAsia" w:ascii="宋体" w:hAnsi="宋体" w:cs="宋体"/>
          <w:color w:val="000000"/>
        </w:rPr>
        <w:t>（3）投标文件提供的资格证明文件出现任一项不符合“投标人须知前附表”资格证明文件规定的“必须提供”的文件资料要求或者无效的。</w:t>
      </w:r>
    </w:p>
    <w:p w14:paraId="64D1C928">
      <w:pPr>
        <w:pStyle w:val="8"/>
        <w:keepNext w:val="0"/>
        <w:keepLines w:val="0"/>
        <w:spacing w:before="0" w:after="0" w:line="360" w:lineRule="auto"/>
        <w:ind w:firstLine="420" w:firstLineChars="200"/>
        <w:rPr>
          <w:rFonts w:ascii="宋体" w:hAnsi="宋体" w:cs="宋体"/>
          <w:b/>
          <w:bCs/>
          <w:color w:val="000000"/>
          <w:sz w:val="21"/>
          <w:szCs w:val="20"/>
        </w:rPr>
      </w:pPr>
      <w:r>
        <w:rPr>
          <w:rFonts w:hint="eastAsia" w:ascii="宋体" w:hAnsi="宋体" w:cs="宋体"/>
          <w:color w:val="000000"/>
          <w:sz w:val="21"/>
          <w:szCs w:val="20"/>
        </w:rPr>
        <w:t>25.5资格审查的合格投标人不足3家的，不得评标。</w:t>
      </w:r>
    </w:p>
    <w:p w14:paraId="43E20943">
      <w:pPr>
        <w:pStyle w:val="6"/>
        <w:keepNext w:val="0"/>
        <w:keepLines w:val="0"/>
        <w:spacing w:line="360" w:lineRule="auto"/>
        <w:jc w:val="center"/>
        <w:rPr>
          <w:rFonts w:ascii="宋体" w:hAnsi="宋体" w:eastAsia="宋体" w:cs="宋体"/>
          <w:color w:val="000000"/>
        </w:rPr>
      </w:pPr>
      <w:bookmarkStart w:id="43" w:name="_Toc7119"/>
      <w:r>
        <w:rPr>
          <w:rFonts w:hint="eastAsia" w:ascii="宋体" w:hAnsi="宋体" w:eastAsia="宋体" w:cs="宋体"/>
          <w:color w:val="000000"/>
        </w:rPr>
        <w:t>六、评   标</w:t>
      </w:r>
      <w:bookmarkEnd w:id="43"/>
    </w:p>
    <w:p w14:paraId="32EC94FF">
      <w:pPr>
        <w:spacing w:line="360" w:lineRule="auto"/>
        <w:ind w:firstLine="480" w:firstLineChars="200"/>
        <w:rPr>
          <w:rFonts w:ascii="宋体" w:hAnsi="宋体" w:cs="宋体"/>
          <w:color w:val="000000"/>
          <w:sz w:val="24"/>
        </w:rPr>
      </w:pPr>
      <w:r>
        <w:rPr>
          <w:rFonts w:hint="eastAsia" w:ascii="宋体" w:hAnsi="宋体" w:cs="宋体"/>
          <w:color w:val="000000"/>
          <w:sz w:val="24"/>
        </w:rPr>
        <w:t>26.组建评标委员会</w:t>
      </w:r>
    </w:p>
    <w:p w14:paraId="170E85DE">
      <w:pPr>
        <w:spacing w:line="360" w:lineRule="auto"/>
        <w:ind w:firstLine="420" w:firstLineChars="200"/>
        <w:rPr>
          <w:rFonts w:ascii="宋体" w:hAnsi="宋体" w:cs="宋体"/>
          <w:color w:val="000000"/>
        </w:rPr>
      </w:pPr>
      <w:r>
        <w:rPr>
          <w:rFonts w:hint="eastAsia" w:ascii="宋体" w:hAnsi="宋体" w:cs="宋体"/>
          <w:color w:val="000000"/>
        </w:rPr>
        <w:t>评标委员会由采购人代表和评审专家组成，人数为5人以上单数，其中评审专家不得少于成员总数的三分之二。</w:t>
      </w:r>
    </w:p>
    <w:p w14:paraId="46C15CEF">
      <w:pPr>
        <w:spacing w:line="360" w:lineRule="auto"/>
        <w:ind w:firstLine="420" w:firstLineChars="200"/>
        <w:rPr>
          <w:rFonts w:ascii="宋体" w:hAnsi="宋体" w:cs="宋体"/>
          <w:color w:val="000000"/>
        </w:rPr>
      </w:pPr>
      <w:r>
        <w:rPr>
          <w:rFonts w:hint="eastAsia" w:ascii="宋体" w:hAnsi="宋体" w:cs="宋体"/>
          <w:color w:val="000000"/>
        </w:rPr>
        <w:t>参加过采购项目前期咨询论证的专家，不得参加该采购项目的评审活动。</w:t>
      </w:r>
    </w:p>
    <w:p w14:paraId="6B64F761">
      <w:pPr>
        <w:spacing w:line="360" w:lineRule="auto"/>
        <w:ind w:firstLine="480" w:firstLineChars="200"/>
        <w:rPr>
          <w:rFonts w:ascii="宋体" w:hAnsi="宋体" w:cs="宋体"/>
          <w:color w:val="000000"/>
          <w:sz w:val="24"/>
        </w:rPr>
      </w:pPr>
      <w:r>
        <w:rPr>
          <w:rFonts w:hint="eastAsia" w:ascii="宋体" w:hAnsi="宋体" w:cs="宋体"/>
          <w:color w:val="000000"/>
          <w:sz w:val="24"/>
        </w:rPr>
        <w:t>27.评标的依据</w:t>
      </w:r>
    </w:p>
    <w:p w14:paraId="22E8203F">
      <w:pPr>
        <w:spacing w:line="360" w:lineRule="auto"/>
        <w:ind w:firstLine="420" w:firstLineChars="200"/>
        <w:rPr>
          <w:rFonts w:ascii="宋体" w:hAnsi="宋体" w:cs="宋体"/>
          <w:color w:val="000000"/>
        </w:rPr>
      </w:pPr>
      <w:r>
        <w:rPr>
          <w:rFonts w:hint="eastAsia" w:ascii="宋体" w:hAnsi="宋体" w:cs="宋体"/>
          <w:color w:val="000000"/>
        </w:rPr>
        <w:t>评标委员会以招标文件为依据对投标文件进行评审，“第四章 评标方法和评标标准”没有规定的方法、评审因素和标准，不作为评标依据。</w:t>
      </w:r>
    </w:p>
    <w:p w14:paraId="7D6FDD79">
      <w:pPr>
        <w:spacing w:line="360" w:lineRule="auto"/>
        <w:ind w:firstLine="480" w:firstLineChars="200"/>
        <w:rPr>
          <w:rFonts w:ascii="宋体" w:hAnsi="宋体" w:cs="宋体"/>
          <w:color w:val="000000"/>
          <w:sz w:val="24"/>
        </w:rPr>
      </w:pPr>
      <w:r>
        <w:rPr>
          <w:rFonts w:hint="eastAsia" w:ascii="宋体" w:hAnsi="宋体" w:cs="宋体"/>
          <w:color w:val="000000"/>
          <w:sz w:val="24"/>
        </w:rPr>
        <w:t>28.评标原则</w:t>
      </w:r>
    </w:p>
    <w:p w14:paraId="4C79EAD2">
      <w:pPr>
        <w:spacing w:line="360" w:lineRule="auto"/>
        <w:ind w:firstLine="420" w:firstLineChars="200"/>
        <w:rPr>
          <w:rFonts w:ascii="宋体" w:hAnsi="宋体" w:cs="宋体"/>
          <w:color w:val="000000"/>
        </w:rPr>
      </w:pPr>
      <w:r>
        <w:rPr>
          <w:rFonts w:hint="eastAsia" w:ascii="宋体" w:hAnsi="宋体" w:cs="宋体"/>
          <w:color w:val="000000"/>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3B30B7B6">
      <w:pPr>
        <w:spacing w:line="360" w:lineRule="auto"/>
        <w:ind w:firstLine="420" w:firstLineChars="200"/>
        <w:rPr>
          <w:rFonts w:ascii="宋体" w:hAnsi="宋体" w:cs="宋体"/>
          <w:color w:val="000000"/>
        </w:rPr>
      </w:pPr>
      <w:r>
        <w:rPr>
          <w:rFonts w:hint="eastAsia" w:ascii="宋体" w:hAnsi="宋体" w:cs="宋体"/>
          <w:color w:val="000000"/>
        </w:rPr>
        <w:t>28.2评委表决。在评标过程中出现法律法规和招标文件均没有明确规定的情形时，由评标委员会现场协商解决，协商不一致的，由全体评委投票表决，以得票率二分之一以上专家的意见为准并由采购代理机构作记录。</w:t>
      </w:r>
    </w:p>
    <w:p w14:paraId="1ED0EAC8">
      <w:pPr>
        <w:spacing w:line="360" w:lineRule="auto"/>
        <w:ind w:firstLine="420" w:firstLineChars="200"/>
        <w:rPr>
          <w:rFonts w:ascii="宋体" w:hAnsi="宋体" w:cs="宋体"/>
          <w:color w:val="000000"/>
        </w:rPr>
      </w:pPr>
      <w:r>
        <w:rPr>
          <w:rFonts w:hint="eastAsia" w:ascii="宋体" w:hAnsi="宋体" w:cs="宋体"/>
          <w:color w:val="000000"/>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4F4ECA5">
      <w:pPr>
        <w:spacing w:line="360" w:lineRule="auto"/>
        <w:ind w:firstLine="420" w:firstLineChars="200"/>
        <w:rPr>
          <w:rFonts w:ascii="宋体" w:hAnsi="宋体" w:cs="宋体"/>
          <w:color w:val="000000"/>
        </w:rPr>
      </w:pPr>
      <w:r>
        <w:rPr>
          <w:rFonts w:hint="eastAsia" w:ascii="宋体" w:hAnsi="宋体" w:cs="宋体"/>
          <w:color w:val="000000"/>
        </w:rPr>
        <w:t>28.4评标过程的监控。本项目电子评标过程实行网上留痕、全程录音、录像监控，投标人在评标过程中所进行的试图影响评标结果的不公正活动，可能导致其投标按无效处理。</w:t>
      </w:r>
    </w:p>
    <w:p w14:paraId="7A0B3917">
      <w:pPr>
        <w:widowControl/>
        <w:spacing w:line="560" w:lineRule="exact"/>
        <w:ind w:firstLine="420" w:firstLineChars="200"/>
        <w:jc w:val="left"/>
        <w:textAlignment w:val="baseline"/>
        <w:rPr>
          <w:rFonts w:ascii="宋体" w:hAnsi="宋体" w:cs="宋体"/>
          <w:color w:val="000000"/>
        </w:rPr>
      </w:pPr>
      <w:r>
        <w:rPr>
          <w:rFonts w:hint="eastAsia" w:ascii="宋体" w:hAnsi="宋体" w:cs="宋体"/>
          <w:color w:val="000000"/>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0429F78D">
      <w:pPr>
        <w:widowControl/>
        <w:spacing w:line="560" w:lineRule="exact"/>
        <w:ind w:firstLine="420" w:firstLineChars="200"/>
        <w:jc w:val="left"/>
        <w:textAlignment w:val="baseline"/>
        <w:rPr>
          <w:rFonts w:ascii="宋体" w:hAnsi="宋体" w:cs="宋体"/>
          <w:color w:val="000000"/>
        </w:rPr>
      </w:pPr>
      <w:r>
        <w:rPr>
          <w:rFonts w:hint="eastAsia" w:ascii="宋体" w:hAnsi="宋体" w:cs="宋体"/>
          <w:color w:val="000000"/>
        </w:rPr>
        <w:t>28.6  在招标采购中，符合专业条件的供应商或者对招标文件作实质响应的供应商不足3家的，应予以废标。</w:t>
      </w:r>
    </w:p>
    <w:p w14:paraId="2EBF5092">
      <w:pPr>
        <w:spacing w:line="360" w:lineRule="auto"/>
        <w:ind w:firstLine="480" w:firstLineChars="200"/>
        <w:rPr>
          <w:rFonts w:ascii="宋体" w:hAnsi="宋体" w:cs="宋体"/>
          <w:color w:val="000000"/>
          <w:sz w:val="24"/>
        </w:rPr>
      </w:pPr>
      <w:r>
        <w:rPr>
          <w:rFonts w:hint="eastAsia" w:ascii="宋体" w:hAnsi="宋体" w:cs="宋体"/>
          <w:color w:val="000000"/>
          <w:sz w:val="24"/>
        </w:rPr>
        <w:t>29.评标方法及评标标准</w:t>
      </w:r>
    </w:p>
    <w:p w14:paraId="3E021E10">
      <w:pPr>
        <w:spacing w:line="360" w:lineRule="auto"/>
        <w:ind w:firstLine="420" w:firstLineChars="200"/>
        <w:rPr>
          <w:rFonts w:ascii="宋体" w:hAnsi="宋体" w:cs="宋体"/>
          <w:color w:val="000000"/>
        </w:rPr>
      </w:pPr>
      <w:r>
        <w:rPr>
          <w:rFonts w:hint="eastAsia" w:ascii="宋体" w:hAnsi="宋体" w:cs="宋体"/>
          <w:color w:val="000000"/>
        </w:rPr>
        <w:t>29.1本项目的评标方法详见“投标人须知前附表”。</w:t>
      </w:r>
    </w:p>
    <w:p w14:paraId="59B4F71B">
      <w:pPr>
        <w:spacing w:line="360" w:lineRule="auto"/>
        <w:ind w:firstLine="420" w:firstLineChars="200"/>
        <w:rPr>
          <w:rFonts w:ascii="宋体" w:hAnsi="宋体" w:cs="宋体"/>
          <w:color w:val="000000"/>
        </w:rPr>
      </w:pPr>
      <w:r>
        <w:rPr>
          <w:rFonts w:hint="eastAsia" w:ascii="宋体" w:hAnsi="宋体" w:cs="宋体"/>
          <w:color w:val="000000"/>
        </w:rPr>
        <w:t>29.2 评标委员会按照</w:t>
      </w:r>
      <w:r>
        <w:rPr>
          <w:rFonts w:hint="eastAsia" w:ascii="宋体" w:hAnsi="宋体" w:cs="宋体"/>
          <w:b/>
          <w:color w:val="000000"/>
        </w:rPr>
        <w:t>“第四章 评标方法和评标标准”</w:t>
      </w:r>
      <w:r>
        <w:rPr>
          <w:rFonts w:hint="eastAsia" w:ascii="宋体" w:hAnsi="宋体" w:cs="宋体"/>
          <w:color w:val="000000"/>
        </w:rPr>
        <w:t>规定的方法、评审因素、标准和程序对投标文件进行评审。</w:t>
      </w:r>
    </w:p>
    <w:p w14:paraId="7065F5F3">
      <w:pPr>
        <w:spacing w:line="360" w:lineRule="auto"/>
        <w:ind w:firstLine="420" w:firstLineChars="200"/>
        <w:rPr>
          <w:rFonts w:ascii="宋体" w:hAnsi="宋体" w:cs="宋体"/>
          <w:color w:val="000000"/>
        </w:rPr>
      </w:pPr>
      <w:r>
        <w:rPr>
          <w:rFonts w:hint="eastAsia" w:ascii="宋体" w:hAnsi="宋体" w:cs="宋体"/>
          <w:color w:val="000000"/>
        </w:rPr>
        <w:t>29.3 电子交易活动的中止。采购过程中出现以下情形，导致电子交易平台无法正常运行，或者无法保证电子交易的公平、公正和安全时，采购机构可中止电子交易活动：</w:t>
      </w:r>
    </w:p>
    <w:p w14:paraId="608EDF7C">
      <w:pPr>
        <w:spacing w:line="360" w:lineRule="auto"/>
        <w:ind w:firstLine="420" w:firstLineChars="200"/>
        <w:rPr>
          <w:rFonts w:ascii="宋体" w:hAnsi="宋体" w:cs="宋体"/>
          <w:color w:val="000000"/>
        </w:rPr>
      </w:pPr>
      <w:r>
        <w:rPr>
          <w:rFonts w:hint="eastAsia" w:ascii="宋体" w:hAnsi="宋体" w:cs="宋体"/>
          <w:color w:val="000000"/>
        </w:rPr>
        <w:t xml:space="preserve">（1）电子交易平台发生故障而无法登录访问的； </w:t>
      </w:r>
    </w:p>
    <w:p w14:paraId="6D78C229">
      <w:pPr>
        <w:spacing w:line="360" w:lineRule="auto"/>
        <w:ind w:firstLine="420" w:firstLineChars="200"/>
        <w:rPr>
          <w:rFonts w:ascii="宋体" w:hAnsi="宋体" w:cs="宋体"/>
          <w:color w:val="000000"/>
        </w:rPr>
      </w:pPr>
      <w:r>
        <w:rPr>
          <w:rFonts w:hint="eastAsia" w:ascii="宋体" w:hAnsi="宋体" w:cs="宋体"/>
          <w:color w:val="000000"/>
        </w:rPr>
        <w:t>（2）电子交易平台应用或数据库出现错误，不能进行正常操作的；</w:t>
      </w:r>
    </w:p>
    <w:p w14:paraId="2EC21E80">
      <w:pPr>
        <w:spacing w:line="360" w:lineRule="auto"/>
        <w:ind w:firstLine="420" w:firstLineChars="200"/>
        <w:rPr>
          <w:rFonts w:ascii="宋体" w:hAnsi="宋体" w:cs="宋体"/>
          <w:color w:val="000000"/>
        </w:rPr>
      </w:pPr>
      <w:r>
        <w:rPr>
          <w:rFonts w:hint="eastAsia" w:ascii="宋体" w:hAnsi="宋体" w:cs="宋体"/>
          <w:color w:val="000000"/>
        </w:rPr>
        <w:t>（3）电子交易平台发现严重安全漏洞，有潜在泄密危险的；</w:t>
      </w:r>
    </w:p>
    <w:p w14:paraId="639F8650">
      <w:pPr>
        <w:spacing w:line="360" w:lineRule="auto"/>
        <w:ind w:firstLine="420" w:firstLineChars="200"/>
        <w:rPr>
          <w:rFonts w:ascii="宋体" w:hAnsi="宋体" w:cs="宋体"/>
          <w:color w:val="000000"/>
        </w:rPr>
      </w:pPr>
      <w:r>
        <w:rPr>
          <w:rFonts w:hint="eastAsia" w:ascii="宋体" w:hAnsi="宋体" w:cs="宋体"/>
          <w:color w:val="000000"/>
        </w:rPr>
        <w:t xml:space="preserve">（4）病毒发作导致不能进行正常操作的； </w:t>
      </w:r>
    </w:p>
    <w:p w14:paraId="03D27A78">
      <w:pPr>
        <w:spacing w:line="360" w:lineRule="auto"/>
        <w:ind w:firstLine="420" w:firstLineChars="200"/>
        <w:rPr>
          <w:rFonts w:ascii="宋体" w:hAnsi="宋体" w:cs="宋体"/>
          <w:color w:val="000000"/>
        </w:rPr>
      </w:pPr>
      <w:r>
        <w:rPr>
          <w:rFonts w:hint="eastAsia" w:ascii="宋体" w:hAnsi="宋体" w:cs="宋体"/>
          <w:color w:val="000000"/>
        </w:rPr>
        <w:t>（4）其他无法保证电子交易的公平、公正和安全的情况。</w:t>
      </w:r>
    </w:p>
    <w:p w14:paraId="308894AE">
      <w:pPr>
        <w:spacing w:line="360" w:lineRule="auto"/>
        <w:ind w:firstLine="420" w:firstLineChars="200"/>
        <w:rPr>
          <w:rFonts w:ascii="宋体" w:hAnsi="宋体" w:cs="宋体"/>
          <w:color w:val="000000"/>
        </w:rPr>
      </w:pPr>
      <w:r>
        <w:rPr>
          <w:rFonts w:hint="eastAsia" w:ascii="宋体" w:hAnsi="宋体" w:cs="宋体"/>
          <w:color w:val="000000"/>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F0BF682">
      <w:pPr>
        <w:pStyle w:val="3"/>
        <w:snapToGrid w:val="0"/>
        <w:spacing w:line="400" w:lineRule="exact"/>
        <w:ind w:firstLine="420" w:firstLineChars="200"/>
        <w:rPr>
          <w:rFonts w:hAnsi="宋体" w:cs="宋体"/>
          <w:color w:val="000000"/>
        </w:rPr>
      </w:pPr>
    </w:p>
    <w:p w14:paraId="7D7E4BC3">
      <w:pPr>
        <w:pStyle w:val="6"/>
        <w:keepNext w:val="0"/>
        <w:keepLines w:val="0"/>
        <w:spacing w:line="400" w:lineRule="exact"/>
        <w:jc w:val="center"/>
        <w:rPr>
          <w:rFonts w:ascii="宋体" w:hAnsi="宋体" w:eastAsia="宋体" w:cs="宋体"/>
          <w:color w:val="000000"/>
        </w:rPr>
      </w:pPr>
      <w:bookmarkStart w:id="44" w:name="_Toc23618"/>
      <w:r>
        <w:rPr>
          <w:rFonts w:hint="eastAsia" w:ascii="宋体" w:hAnsi="宋体" w:eastAsia="宋体" w:cs="宋体"/>
          <w:color w:val="000000"/>
        </w:rPr>
        <w:t>七、中标和合同</w:t>
      </w:r>
      <w:bookmarkEnd w:id="44"/>
    </w:p>
    <w:p w14:paraId="0FB761EC">
      <w:pPr>
        <w:spacing w:line="360" w:lineRule="auto"/>
        <w:ind w:firstLine="480" w:firstLineChars="200"/>
        <w:rPr>
          <w:rFonts w:ascii="宋体" w:hAnsi="宋体" w:cs="宋体"/>
          <w:color w:val="000000"/>
          <w:sz w:val="24"/>
        </w:rPr>
      </w:pPr>
      <w:r>
        <w:rPr>
          <w:rFonts w:hint="eastAsia" w:ascii="宋体" w:hAnsi="宋体" w:cs="宋体"/>
          <w:color w:val="000000"/>
          <w:sz w:val="24"/>
        </w:rPr>
        <w:t>30.确定中标人</w:t>
      </w:r>
    </w:p>
    <w:p w14:paraId="2FFBA215">
      <w:pPr>
        <w:spacing w:line="360" w:lineRule="auto"/>
        <w:ind w:firstLine="422" w:firstLineChars="200"/>
        <w:rPr>
          <w:rFonts w:ascii="宋体" w:hAnsi="宋体" w:cs="宋体"/>
          <w:b/>
          <w:bCs/>
          <w:color w:val="000000"/>
          <w:szCs w:val="21"/>
        </w:rPr>
      </w:pPr>
      <w:r>
        <w:rPr>
          <w:rFonts w:hint="eastAsia" w:ascii="宋体" w:hAnsi="宋体" w:cs="宋体"/>
          <w:b/>
          <w:bCs/>
          <w:color w:val="000000"/>
          <w:szCs w:val="21"/>
        </w:rPr>
        <w:t>30.1本项目授权评标</w:t>
      </w:r>
      <w:r>
        <w:rPr>
          <w:rFonts w:hint="eastAsia" w:ascii="宋体" w:hAnsi="宋体" w:cs="宋体"/>
          <w:b/>
          <w:bCs/>
          <w:szCs w:val="21"/>
        </w:rPr>
        <w:t>委员会直接按第四章“评标方法及标准”的规定</w:t>
      </w:r>
      <w:r>
        <w:rPr>
          <w:rFonts w:hint="eastAsia" w:ascii="宋体" w:hAnsi="宋体" w:cs="宋体"/>
          <w:b/>
          <w:bCs/>
          <w:color w:val="000000"/>
          <w:szCs w:val="21"/>
        </w:rPr>
        <w:t>排列中标候选人顺序，并依照次序确定中标人。</w:t>
      </w:r>
    </w:p>
    <w:p w14:paraId="3986123E">
      <w:pPr>
        <w:spacing w:line="360" w:lineRule="auto"/>
        <w:ind w:firstLine="420" w:firstLineChars="200"/>
        <w:rPr>
          <w:rFonts w:ascii="宋体" w:hAnsi="宋体" w:cs="宋体"/>
          <w:szCs w:val="21"/>
        </w:rPr>
      </w:pPr>
      <w:r>
        <w:rPr>
          <w:rFonts w:hint="eastAsia" w:ascii="宋体" w:hAnsi="宋体" w:cs="宋体"/>
          <w:szCs w:val="21"/>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3D15872B">
      <w:pPr>
        <w:spacing w:line="360" w:lineRule="auto"/>
        <w:ind w:firstLine="420" w:firstLineChars="200"/>
        <w:rPr>
          <w:rFonts w:ascii="宋体" w:hAnsi="宋体" w:cs="宋体"/>
          <w:szCs w:val="21"/>
        </w:rPr>
      </w:pPr>
      <w:r>
        <w:rPr>
          <w:rFonts w:hint="eastAsia" w:ascii="宋体" w:hAnsi="宋体" w:cs="宋体"/>
          <w:szCs w:val="21"/>
        </w:rPr>
        <w:t>30.3中标供应商无正当理由拒签合同的，根据《中华人民共和国政府采购法》第七十七条第一款规定处理。</w:t>
      </w:r>
    </w:p>
    <w:p w14:paraId="0FC7F584">
      <w:pPr>
        <w:spacing w:line="360" w:lineRule="auto"/>
        <w:ind w:firstLine="420" w:firstLineChars="200"/>
        <w:rPr>
          <w:rFonts w:ascii="宋体" w:hAnsi="宋体" w:cs="宋体"/>
          <w:szCs w:val="21"/>
        </w:rPr>
      </w:pPr>
      <w:r>
        <w:rPr>
          <w:rFonts w:hint="eastAsia" w:ascii="宋体" w:hAnsi="宋体" w:cs="宋体"/>
          <w:szCs w:val="21"/>
        </w:rPr>
        <w:t>30.4根据《中华人民共和国民法典》</w:t>
      </w:r>
      <w:r>
        <w:rPr>
          <w:rFonts w:hint="eastAsia" w:ascii="宋体" w:hAnsi="宋体" w:cs="宋体"/>
          <w:color w:val="000000"/>
          <w:sz w:val="19"/>
          <w:szCs w:val="19"/>
        </w:rPr>
        <w:t>第五百六十三条</w:t>
      </w:r>
      <w:r>
        <w:rPr>
          <w:rFonts w:hint="eastAsia" w:ascii="宋体" w:hAnsi="宋体" w:cs="宋体"/>
          <w:szCs w:val="21"/>
        </w:rPr>
        <w:t>，因不可抗力致使不能实现合同目的的，当事人可以解除合同。</w:t>
      </w:r>
    </w:p>
    <w:p w14:paraId="3D6F11F7">
      <w:pPr>
        <w:spacing w:line="360" w:lineRule="auto"/>
        <w:ind w:firstLine="480" w:firstLineChars="200"/>
        <w:rPr>
          <w:rFonts w:ascii="宋体" w:hAnsi="宋体" w:cs="宋体"/>
          <w:color w:val="000000"/>
          <w:sz w:val="24"/>
        </w:rPr>
      </w:pPr>
      <w:r>
        <w:rPr>
          <w:rFonts w:hint="eastAsia" w:ascii="宋体" w:hAnsi="宋体" w:cs="宋体"/>
          <w:color w:val="000000"/>
          <w:sz w:val="24"/>
        </w:rPr>
        <w:t>31. 结果公告</w:t>
      </w:r>
    </w:p>
    <w:p w14:paraId="497D6005">
      <w:pPr>
        <w:spacing w:line="360" w:lineRule="auto"/>
        <w:ind w:firstLine="420" w:firstLineChars="200"/>
        <w:rPr>
          <w:rFonts w:ascii="宋体" w:hAnsi="宋体" w:cs="宋体"/>
          <w:color w:val="000000"/>
        </w:rPr>
      </w:pPr>
      <w:r>
        <w:rPr>
          <w:rFonts w:hint="eastAsia" w:ascii="宋体" w:hAnsi="宋体" w:cs="宋体"/>
          <w:color w:val="000000"/>
          <w:szCs w:val="21"/>
        </w:rPr>
        <w:t>31.1</w:t>
      </w:r>
      <w:r>
        <w:rPr>
          <w:rFonts w:hint="eastAsia" w:ascii="宋体" w:hAnsi="宋体" w:cs="宋体"/>
          <w:color w:val="000000"/>
        </w:rPr>
        <w:t>在中标供应商确定之日起2个工作日内，由采购代理机构</w:t>
      </w:r>
      <w:r>
        <w:rPr>
          <w:rFonts w:hint="eastAsia" w:ascii="宋体" w:hAnsi="宋体" w:cs="宋体"/>
          <w:b/>
          <w:color w:val="000000"/>
          <w:szCs w:val="21"/>
        </w:rPr>
        <w:t>在招标公告发布媒体上</w:t>
      </w:r>
      <w:r>
        <w:rPr>
          <w:rFonts w:hint="eastAsia" w:ascii="宋体" w:hAnsi="宋体" w:cs="宋体"/>
          <w:color w:val="000000"/>
        </w:rPr>
        <w:t>发布中标结果公告，中标结果公告期限为1个工作日，发布中标结果公告的同时向中标供应商发出中标通知书。</w:t>
      </w:r>
      <w:r>
        <w:rPr>
          <w:rFonts w:hint="eastAsia" w:ascii="宋体" w:hAnsi="宋体" w:cs="宋体"/>
          <w:b/>
          <w:color w:val="000000"/>
          <w:szCs w:val="21"/>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cs="宋体"/>
          <w:color w:val="000000"/>
          <w:szCs w:val="21"/>
        </w:rPr>
        <w:t>排名第二的中标候选人因前款规定的同样原因被取消中标资格的，授权的评标委员会可以确定排名第三的中标候选人为中标人，以此类推。</w:t>
      </w:r>
    </w:p>
    <w:p w14:paraId="66E4155C">
      <w:pPr>
        <w:spacing w:line="360" w:lineRule="auto"/>
        <w:ind w:firstLine="420" w:firstLineChars="200"/>
        <w:rPr>
          <w:rFonts w:ascii="宋体" w:hAnsi="宋体" w:cs="宋体"/>
          <w:color w:val="000000"/>
          <w:szCs w:val="21"/>
        </w:rPr>
      </w:pPr>
      <w:r>
        <w:rPr>
          <w:rFonts w:hint="eastAsia" w:ascii="宋体" w:hAnsi="宋体" w:cs="宋体"/>
          <w:color w:val="000000"/>
          <w:szCs w:val="21"/>
        </w:rPr>
        <w:t>以上信息查询记录及相关证据与采购文件一并保存。</w:t>
      </w:r>
    </w:p>
    <w:p w14:paraId="79E40436">
      <w:pPr>
        <w:spacing w:line="360" w:lineRule="auto"/>
        <w:ind w:firstLine="420" w:firstLineChars="200"/>
        <w:rPr>
          <w:rFonts w:ascii="宋体" w:hAnsi="宋体" w:cs="宋体"/>
          <w:color w:val="000000"/>
          <w:szCs w:val="21"/>
        </w:rPr>
      </w:pPr>
      <w:r>
        <w:rPr>
          <w:rFonts w:hint="eastAsia" w:ascii="宋体" w:hAnsi="宋体" w:cs="宋体"/>
          <w:color w:val="000000"/>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69608456">
      <w:pPr>
        <w:spacing w:line="360" w:lineRule="auto"/>
        <w:ind w:firstLine="480" w:firstLineChars="200"/>
        <w:rPr>
          <w:rFonts w:ascii="宋体" w:hAnsi="宋体" w:cs="宋体"/>
          <w:color w:val="000000"/>
          <w:sz w:val="24"/>
        </w:rPr>
      </w:pPr>
      <w:r>
        <w:rPr>
          <w:rFonts w:hint="eastAsia" w:ascii="宋体" w:hAnsi="宋体" w:cs="宋体"/>
          <w:color w:val="000000"/>
          <w:sz w:val="24"/>
        </w:rPr>
        <w:t>32.发出中标通知书</w:t>
      </w:r>
    </w:p>
    <w:p w14:paraId="35EC9BE8">
      <w:pPr>
        <w:spacing w:line="360" w:lineRule="auto"/>
        <w:ind w:firstLine="422" w:firstLineChars="200"/>
        <w:rPr>
          <w:rFonts w:ascii="宋体" w:hAnsi="宋体" w:cs="宋体"/>
          <w:b/>
          <w:color w:val="000000"/>
          <w:szCs w:val="21"/>
        </w:rPr>
      </w:pPr>
      <w:r>
        <w:rPr>
          <w:rFonts w:hint="eastAsia" w:ascii="宋体" w:hAnsi="宋体" w:cs="宋体"/>
          <w:b/>
          <w:color w:val="000000"/>
          <w:szCs w:val="21"/>
        </w:rPr>
        <w:t>32.1在发布中标公告的同时，采购代理机构向中标人通过广西政府采购云平台发出电子中标通知书。</w:t>
      </w:r>
    </w:p>
    <w:p w14:paraId="5D81C568">
      <w:pPr>
        <w:spacing w:line="360" w:lineRule="auto"/>
        <w:ind w:firstLine="422" w:firstLineChars="200"/>
        <w:rPr>
          <w:rFonts w:ascii="宋体" w:hAnsi="宋体" w:cs="宋体"/>
          <w:b/>
          <w:color w:val="000000"/>
          <w:szCs w:val="21"/>
        </w:rPr>
      </w:pPr>
      <w:r>
        <w:rPr>
          <w:rFonts w:hint="eastAsia" w:ascii="宋体" w:hAnsi="宋体" w:cs="宋体"/>
          <w:b/>
          <w:color w:val="000000"/>
          <w:szCs w:val="21"/>
        </w:rPr>
        <w:t>32.2对未通过资格审查的投标人，采购人或采购机构应当告知其未通过的原因；采用综合评分办法评审的，采购人或采购机构还应当告知未中标人本人的评审得分与排序。</w:t>
      </w:r>
    </w:p>
    <w:p w14:paraId="47BF0858">
      <w:pPr>
        <w:spacing w:line="360" w:lineRule="auto"/>
        <w:ind w:firstLine="480" w:firstLineChars="200"/>
        <w:rPr>
          <w:rFonts w:ascii="宋体" w:hAnsi="宋体" w:cs="宋体"/>
          <w:color w:val="000000"/>
          <w:sz w:val="24"/>
        </w:rPr>
      </w:pPr>
      <w:r>
        <w:rPr>
          <w:rFonts w:hint="eastAsia" w:ascii="宋体" w:hAnsi="宋体" w:cs="宋体"/>
          <w:color w:val="000000"/>
          <w:sz w:val="24"/>
        </w:rPr>
        <w:t>33. 无义务解释未中标原因</w:t>
      </w:r>
    </w:p>
    <w:p w14:paraId="49B2B19A">
      <w:pPr>
        <w:spacing w:line="360" w:lineRule="auto"/>
        <w:ind w:firstLine="422" w:firstLineChars="200"/>
        <w:rPr>
          <w:rFonts w:ascii="宋体" w:hAnsi="宋体" w:cs="宋体"/>
          <w:b/>
          <w:color w:val="000000"/>
          <w:szCs w:val="21"/>
        </w:rPr>
      </w:pPr>
      <w:r>
        <w:rPr>
          <w:rFonts w:hint="eastAsia" w:ascii="宋体" w:hAnsi="宋体" w:cs="宋体"/>
          <w:b/>
          <w:color w:val="000000"/>
          <w:szCs w:val="21"/>
        </w:rPr>
        <w:t>采购代理机构无义务向未中标的投标人解释未中标原因和退还投标文件。</w:t>
      </w:r>
    </w:p>
    <w:p w14:paraId="67858C40">
      <w:pPr>
        <w:spacing w:line="360" w:lineRule="auto"/>
        <w:ind w:firstLine="480" w:firstLineChars="200"/>
        <w:rPr>
          <w:rFonts w:ascii="宋体" w:hAnsi="宋体" w:cs="宋体"/>
          <w:color w:val="000000"/>
          <w:sz w:val="24"/>
        </w:rPr>
      </w:pPr>
      <w:r>
        <w:rPr>
          <w:rFonts w:hint="eastAsia" w:ascii="宋体" w:hAnsi="宋体" w:cs="宋体"/>
          <w:color w:val="000000"/>
          <w:sz w:val="24"/>
        </w:rPr>
        <w:t>34.合同授予标准</w:t>
      </w:r>
    </w:p>
    <w:p w14:paraId="033D9EC2">
      <w:pPr>
        <w:spacing w:line="360" w:lineRule="auto"/>
        <w:ind w:firstLine="420" w:firstLineChars="200"/>
        <w:rPr>
          <w:rFonts w:ascii="宋体" w:hAnsi="宋体" w:cs="宋体"/>
          <w:color w:val="000000"/>
          <w:szCs w:val="21"/>
        </w:rPr>
      </w:pPr>
      <w:r>
        <w:rPr>
          <w:rFonts w:hint="eastAsia" w:ascii="宋体" w:hAnsi="宋体" w:cs="宋体"/>
          <w:color w:val="000000"/>
          <w:szCs w:val="21"/>
        </w:rPr>
        <w:t>合同将授予被确定实质上响应招标文件要求，具备履行合同能力的中标人（招标文件另有约定多名中标人的除外）。</w:t>
      </w:r>
    </w:p>
    <w:p w14:paraId="6CD76B5F">
      <w:pPr>
        <w:spacing w:line="360" w:lineRule="auto"/>
        <w:ind w:firstLine="480" w:firstLineChars="200"/>
        <w:rPr>
          <w:rFonts w:ascii="宋体" w:hAnsi="宋体" w:cs="宋体"/>
          <w:color w:val="000000"/>
          <w:sz w:val="24"/>
        </w:rPr>
      </w:pPr>
      <w:r>
        <w:rPr>
          <w:rFonts w:hint="eastAsia" w:ascii="宋体" w:hAnsi="宋体" w:cs="宋体"/>
          <w:color w:val="000000"/>
          <w:sz w:val="24"/>
        </w:rPr>
        <w:t>35.履约保证金</w:t>
      </w:r>
    </w:p>
    <w:p w14:paraId="6A21FB32">
      <w:pPr>
        <w:spacing w:line="360" w:lineRule="auto"/>
        <w:ind w:firstLine="420" w:firstLineChars="200"/>
        <w:rPr>
          <w:rFonts w:ascii="宋体" w:hAnsi="宋体" w:cs="宋体"/>
          <w:szCs w:val="21"/>
        </w:rPr>
      </w:pPr>
      <w:r>
        <w:rPr>
          <w:rFonts w:hint="eastAsia" w:ascii="宋体" w:hAnsi="宋体" w:cs="宋体"/>
          <w:szCs w:val="21"/>
        </w:rPr>
        <w:t>见“投标人须知前附表”。</w:t>
      </w:r>
    </w:p>
    <w:p w14:paraId="17238A5A">
      <w:pPr>
        <w:spacing w:line="360" w:lineRule="auto"/>
        <w:ind w:firstLine="480" w:firstLineChars="200"/>
        <w:rPr>
          <w:rFonts w:ascii="宋体" w:hAnsi="宋体" w:cs="宋体"/>
          <w:color w:val="000000"/>
          <w:sz w:val="24"/>
        </w:rPr>
      </w:pPr>
      <w:r>
        <w:rPr>
          <w:rFonts w:hint="eastAsia" w:ascii="宋体" w:hAnsi="宋体" w:cs="宋体"/>
          <w:color w:val="000000"/>
          <w:sz w:val="24"/>
        </w:rPr>
        <w:t>36.签订合同</w:t>
      </w:r>
    </w:p>
    <w:p w14:paraId="38FF17B3">
      <w:pPr>
        <w:pStyle w:val="111"/>
        <w:snapToGrid w:val="0"/>
        <w:spacing w:before="0"/>
        <w:ind w:firstLine="422"/>
        <w:rPr>
          <w:rFonts w:ascii="宋体" w:hAnsi="宋体" w:eastAsia="宋体" w:cs="宋体"/>
          <w:kern w:val="0"/>
          <w:sz w:val="21"/>
          <w:szCs w:val="21"/>
          <w:lang w:val="zh-CN"/>
        </w:rPr>
      </w:pPr>
      <w:r>
        <w:rPr>
          <w:rFonts w:hint="eastAsia" w:ascii="宋体" w:hAnsi="宋体" w:eastAsia="宋体" w:cs="宋体"/>
          <w:b/>
          <w:color w:val="000000"/>
          <w:sz w:val="21"/>
          <w:szCs w:val="21"/>
        </w:rPr>
        <w:t xml:space="preserve"> 36.1中标人领取电子中标通知书后，</w:t>
      </w:r>
      <w:r>
        <w:rPr>
          <w:rFonts w:hint="eastAsia" w:ascii="宋体" w:hAnsi="宋体" w:eastAsia="宋体" w:cs="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20277D74">
      <w:pPr>
        <w:pStyle w:val="111"/>
        <w:snapToGrid w:val="0"/>
        <w:spacing w:before="0"/>
        <w:ind w:firstLine="420"/>
        <w:rPr>
          <w:rFonts w:ascii="宋体" w:hAnsi="宋体" w:eastAsia="宋体" w:cs="宋体"/>
          <w:kern w:val="0"/>
          <w:sz w:val="21"/>
          <w:szCs w:val="21"/>
          <w:lang w:val="zh-CN"/>
        </w:rPr>
      </w:pPr>
      <w:r>
        <w:rPr>
          <w:rFonts w:hint="eastAsia" w:ascii="宋体" w:hAnsi="宋体" w:eastAsia="宋体" w:cs="宋体"/>
          <w:kern w:val="0"/>
          <w:sz w:val="21"/>
          <w:szCs w:val="21"/>
          <w:lang w:val="zh-CN"/>
        </w:rPr>
        <w:t>36.2</w:t>
      </w:r>
      <w:r>
        <w:rPr>
          <w:rFonts w:hint="eastAsia" w:ascii="宋体" w:hAnsi="宋体" w:eastAsia="宋体" w:cs="宋体"/>
          <w:sz w:val="21"/>
          <w:szCs w:val="21"/>
        </w:rPr>
        <w:t>采购合同由采购人与中标供应商根据招标文件、投标文件等内容通过政府采购电子交易平台在线签订，自动备案。</w:t>
      </w:r>
    </w:p>
    <w:p w14:paraId="1A9931F2">
      <w:pPr>
        <w:pStyle w:val="111"/>
        <w:snapToGrid w:val="0"/>
        <w:spacing w:before="0"/>
        <w:ind w:firstLine="420"/>
        <w:rPr>
          <w:rFonts w:ascii="宋体" w:hAnsi="宋体" w:eastAsia="宋体" w:cs="宋体"/>
          <w:sz w:val="21"/>
          <w:szCs w:val="21"/>
        </w:rPr>
      </w:pPr>
      <w:r>
        <w:rPr>
          <w:rFonts w:hint="eastAsia" w:ascii="宋体" w:hAnsi="宋体" w:eastAsia="宋体" w:cs="宋体"/>
          <w:color w:val="000000"/>
          <w:sz w:val="21"/>
          <w:szCs w:val="21"/>
        </w:rPr>
        <w:t>36.3签订合同时间：按中标通知书规定的时间与采购人签订合同（最长不能超过25日）。</w:t>
      </w:r>
    </w:p>
    <w:p w14:paraId="03ED7BAE">
      <w:pPr>
        <w:spacing w:line="360" w:lineRule="auto"/>
        <w:ind w:firstLine="420" w:firstLineChars="200"/>
        <w:rPr>
          <w:rFonts w:ascii="宋体" w:hAnsi="宋体" w:cs="宋体"/>
          <w:color w:val="000000"/>
          <w:szCs w:val="21"/>
        </w:rPr>
      </w:pPr>
      <w:r>
        <w:rPr>
          <w:rFonts w:hint="eastAsia" w:ascii="宋体" w:hAnsi="宋体" w:cs="宋体"/>
          <w:color w:val="000000"/>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46EF4938">
      <w:pPr>
        <w:spacing w:line="360" w:lineRule="auto"/>
        <w:ind w:firstLine="420" w:firstLineChars="200"/>
        <w:rPr>
          <w:rFonts w:ascii="宋体" w:hAnsi="宋体" w:cs="宋体"/>
          <w:color w:val="000000"/>
          <w:szCs w:val="21"/>
        </w:rPr>
      </w:pPr>
      <w:r>
        <w:rPr>
          <w:rFonts w:hint="eastAsia" w:ascii="宋体" w:hAnsi="宋体" w:cs="宋体"/>
          <w:color w:val="000000"/>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5AB1570">
      <w:pPr>
        <w:spacing w:line="360" w:lineRule="auto"/>
        <w:ind w:firstLine="420" w:firstLineChars="200"/>
        <w:rPr>
          <w:rFonts w:ascii="宋体" w:hAnsi="宋体" w:cs="宋体"/>
          <w:color w:val="000000"/>
          <w:szCs w:val="21"/>
        </w:rPr>
      </w:pPr>
      <w:r>
        <w:rPr>
          <w:rFonts w:hint="eastAsia" w:ascii="宋体" w:hAnsi="宋体" w:cs="宋体"/>
          <w:color w:val="000000"/>
          <w:szCs w:val="21"/>
        </w:rPr>
        <w:t>36.6采购人或中标供应商不得单方面向合同另一方提出任何招标文件没有约定的条件或不合理的要求，作为签订合同的条件；也不得协商另行订立背离招标文件和合同实质性内容的协议。</w:t>
      </w:r>
    </w:p>
    <w:p w14:paraId="705FB935">
      <w:pPr>
        <w:spacing w:line="360" w:lineRule="auto"/>
        <w:ind w:firstLine="420" w:firstLineChars="200"/>
        <w:rPr>
          <w:rFonts w:ascii="宋体" w:hAnsi="宋体" w:cs="宋体"/>
          <w:color w:val="000000"/>
          <w:szCs w:val="21"/>
        </w:rPr>
      </w:pPr>
      <w:r>
        <w:rPr>
          <w:rFonts w:hint="eastAsia" w:ascii="宋体" w:hAnsi="宋体" w:cs="宋体"/>
          <w:color w:val="000000"/>
          <w:szCs w:val="21"/>
        </w:rPr>
        <w:t>36.7</w:t>
      </w:r>
      <w:r>
        <w:rPr>
          <w:rFonts w:hint="eastAsia" w:ascii="宋体" w:hAnsi="宋体" w:cs="宋体"/>
          <w:szCs w:val="21"/>
        </w:rPr>
        <w:t>如签订合同并生效后，供应商无故拒绝或延期，除按照合同条款处理外，将承担相应的法律责任。</w:t>
      </w:r>
    </w:p>
    <w:p w14:paraId="641CF67D">
      <w:pPr>
        <w:spacing w:line="360" w:lineRule="auto"/>
        <w:ind w:firstLine="422" w:firstLineChars="200"/>
        <w:rPr>
          <w:rFonts w:ascii="宋体" w:hAnsi="宋体" w:cs="宋体"/>
          <w:b/>
          <w:color w:val="000000"/>
          <w:szCs w:val="21"/>
        </w:rPr>
      </w:pPr>
      <w:r>
        <w:rPr>
          <w:rFonts w:hint="eastAsia" w:ascii="宋体" w:hAnsi="宋体" w:cs="宋体"/>
          <w:b/>
          <w:color w:val="000000"/>
          <w:szCs w:val="21"/>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5B56AF3C">
      <w:pPr>
        <w:spacing w:line="360" w:lineRule="auto"/>
        <w:ind w:firstLine="480" w:firstLineChars="200"/>
        <w:rPr>
          <w:rFonts w:ascii="宋体" w:hAnsi="宋体" w:cs="宋体"/>
          <w:color w:val="000000"/>
          <w:sz w:val="24"/>
        </w:rPr>
      </w:pPr>
      <w:r>
        <w:rPr>
          <w:rFonts w:hint="eastAsia" w:ascii="宋体" w:hAnsi="宋体" w:cs="宋体"/>
          <w:color w:val="000000"/>
          <w:sz w:val="24"/>
        </w:rPr>
        <w:t>37.政府采购合同公告</w:t>
      </w:r>
    </w:p>
    <w:p w14:paraId="2446F140">
      <w:pPr>
        <w:spacing w:line="360" w:lineRule="auto"/>
        <w:ind w:firstLine="420" w:firstLineChars="200"/>
        <w:rPr>
          <w:rFonts w:ascii="宋体" w:hAnsi="宋体" w:cs="宋体"/>
        </w:rPr>
      </w:pPr>
      <w:r>
        <w:rPr>
          <w:rFonts w:hint="eastAsia" w:ascii="宋体" w:hAnsi="宋体" w:cs="宋体"/>
          <w:color w:val="000000"/>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color w:val="000000"/>
          <w:kern w:val="0"/>
          <w:szCs w:val="21"/>
        </w:rPr>
        <w:t xml:space="preserve"> “广西政府采购网”（http://zfcg.gxzf.gov.cn）</w:t>
      </w:r>
      <w:r>
        <w:rPr>
          <w:rFonts w:hint="eastAsia" w:ascii="宋体" w:hAnsi="宋体" w:cs="宋体"/>
          <w:color w:val="000000"/>
        </w:rPr>
        <w:t>上公告，但政府采购合同中涉及国家秘密、商业秘密的内容除外。</w:t>
      </w:r>
    </w:p>
    <w:p w14:paraId="25B55BEB">
      <w:pPr>
        <w:spacing w:line="360" w:lineRule="auto"/>
        <w:ind w:firstLine="480" w:firstLineChars="200"/>
        <w:rPr>
          <w:rFonts w:ascii="宋体" w:hAnsi="宋体" w:cs="宋体"/>
          <w:color w:val="000000"/>
          <w:sz w:val="24"/>
        </w:rPr>
      </w:pPr>
      <w:r>
        <w:rPr>
          <w:rFonts w:hint="eastAsia" w:ascii="宋体" w:hAnsi="宋体" w:cs="宋体"/>
          <w:color w:val="000000"/>
          <w:sz w:val="24"/>
        </w:rPr>
        <w:t>38. 询问、质疑和投诉</w:t>
      </w:r>
    </w:p>
    <w:p w14:paraId="1F7662E0">
      <w:pPr>
        <w:spacing w:line="360" w:lineRule="auto"/>
        <w:ind w:firstLine="422" w:firstLineChars="200"/>
        <w:rPr>
          <w:rFonts w:ascii="宋体" w:hAnsi="宋体" w:cs="宋体"/>
          <w:b/>
          <w:color w:val="000000"/>
          <w:szCs w:val="21"/>
        </w:rPr>
      </w:pPr>
      <w:r>
        <w:rPr>
          <w:rFonts w:hint="eastAsia" w:ascii="宋体" w:hAnsi="宋体" w:cs="宋体"/>
          <w:b/>
          <w:color w:val="000000"/>
          <w:szCs w:val="21"/>
        </w:rPr>
        <w:t>38.1询问</w:t>
      </w:r>
    </w:p>
    <w:p w14:paraId="0A248910">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38.1.1供应商在开标前对政府采购活动事项有疑问的，可以向采购人或采购代理机构项目负责人提出询问。</w:t>
      </w:r>
    </w:p>
    <w:p w14:paraId="72673071">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38.1.2采购人或采购人委托的采购代理机构自受理询问之日起3个工作日内对供应商依法提出的询问作出答复，</w:t>
      </w:r>
      <w:r>
        <w:rPr>
          <w:rFonts w:hint="eastAsia" w:ascii="宋体" w:hAnsi="宋体" w:cs="宋体"/>
        </w:rPr>
        <w:t>但答复内容不得涉及商业秘密</w:t>
      </w:r>
      <w:r>
        <w:rPr>
          <w:rFonts w:hint="eastAsia" w:ascii="宋体" w:hAnsi="宋体" w:cs="宋体"/>
          <w:bCs/>
          <w:color w:val="000000"/>
          <w:szCs w:val="21"/>
        </w:rPr>
        <w:t>。</w:t>
      </w:r>
    </w:p>
    <w:p w14:paraId="2147101E">
      <w:pPr>
        <w:spacing w:line="360" w:lineRule="auto"/>
        <w:ind w:firstLine="420" w:firstLineChars="200"/>
        <w:rPr>
          <w:rFonts w:ascii="宋体" w:hAnsi="宋体" w:cs="宋体"/>
          <w:bCs/>
          <w:color w:val="000000"/>
          <w:szCs w:val="21"/>
        </w:rPr>
      </w:pPr>
      <w:r>
        <w:rPr>
          <w:rFonts w:hint="eastAsia" w:ascii="宋体" w:hAnsi="宋体" w:cs="宋体"/>
          <w:bCs/>
          <w:color w:val="000000"/>
          <w:szCs w:val="21"/>
        </w:rPr>
        <w:t>38.1.3 询问事项可能影响中标、成交结果的，采购人应当暂停签订合同，已经签订合同的，应当中止履行合同。</w:t>
      </w:r>
    </w:p>
    <w:p w14:paraId="1BE8C9EA">
      <w:pPr>
        <w:spacing w:line="360" w:lineRule="auto"/>
        <w:ind w:firstLine="422" w:firstLineChars="200"/>
        <w:rPr>
          <w:rFonts w:ascii="宋体" w:hAnsi="宋体" w:cs="宋体"/>
          <w:color w:val="000000"/>
          <w:szCs w:val="21"/>
        </w:rPr>
      </w:pPr>
      <w:r>
        <w:rPr>
          <w:rFonts w:hint="eastAsia" w:ascii="宋体" w:hAnsi="宋体" w:cs="宋体"/>
          <w:b/>
          <w:color w:val="000000"/>
          <w:szCs w:val="21"/>
        </w:rPr>
        <w:t xml:space="preserve"> </w:t>
      </w:r>
      <w:r>
        <w:rPr>
          <w:rFonts w:hint="eastAsia" w:ascii="宋体" w:hAnsi="宋体" w:cs="宋体"/>
          <w:color w:val="000000"/>
          <w:szCs w:val="21"/>
        </w:rPr>
        <w:t>38.2质疑</w:t>
      </w:r>
    </w:p>
    <w:p w14:paraId="11254C5E">
      <w:pPr>
        <w:spacing w:line="360" w:lineRule="auto"/>
        <w:ind w:firstLine="420" w:firstLineChars="200"/>
        <w:rPr>
          <w:rFonts w:ascii="宋体" w:hAnsi="宋体" w:cs="宋体"/>
          <w:b/>
          <w:color w:val="000000"/>
          <w:szCs w:val="21"/>
        </w:rPr>
      </w:pPr>
      <w:r>
        <w:rPr>
          <w:rFonts w:hint="eastAsia" w:ascii="宋体" w:hAnsi="宋体" w:cs="宋体"/>
          <w:color w:val="000000"/>
          <w:szCs w:val="21"/>
        </w:rPr>
        <w:t>38.2.1</w:t>
      </w:r>
      <w:r>
        <w:rPr>
          <w:rFonts w:hint="eastAsia" w:ascii="宋体" w:hAnsi="宋体" w:cs="宋体"/>
          <w:b/>
          <w:color w:val="000000"/>
          <w:szCs w:val="21"/>
        </w:rPr>
        <w:t>供应商认为招标文件、采购过程或者中标结果使自己的合法权益受到损害的，必须在知道或者应知其权益受到损害之日起7个工作日内，以</w:t>
      </w:r>
      <w:r>
        <w:rPr>
          <w:rFonts w:hint="eastAsia" w:ascii="宋体" w:hAnsi="宋体" w:cs="宋体"/>
          <w:b/>
          <w:szCs w:val="21"/>
        </w:rPr>
        <w:t>书面形式向</w:t>
      </w:r>
      <w:r>
        <w:rPr>
          <w:rFonts w:hint="eastAsia" w:ascii="宋体" w:hAnsi="宋体" w:cs="宋体"/>
          <w:b/>
          <w:color w:val="000000"/>
          <w:szCs w:val="21"/>
        </w:rPr>
        <w:t xml:space="preserve">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441454D7">
      <w:pPr>
        <w:spacing w:line="360" w:lineRule="auto"/>
        <w:ind w:firstLine="420" w:firstLineChars="200"/>
        <w:rPr>
          <w:rFonts w:ascii="宋体" w:hAnsi="宋体" w:cs="宋体"/>
          <w:bCs/>
        </w:rPr>
      </w:pPr>
      <w:r>
        <w:rPr>
          <w:rFonts w:hint="eastAsia" w:ascii="宋体" w:hAnsi="宋体" w:cs="宋体"/>
          <w:bCs/>
        </w:rPr>
        <w:t>（1）潜在供应商依法获取公开招标文件后，认为采购文件使自己的权益受到损害的，应当在公开招标文件公告期限届满之日起7个工作日内提出质疑。</w:t>
      </w:r>
      <w:r>
        <w:rPr>
          <w:rFonts w:hint="eastAsia" w:ascii="宋体" w:hAnsi="宋体" w:cs="宋体"/>
        </w:rPr>
        <w:t>委托代理协议无特殊约定的，</w:t>
      </w:r>
      <w:r>
        <w:rPr>
          <w:rFonts w:hint="eastAsia" w:ascii="宋体" w:hAnsi="宋体" w:cs="宋体"/>
          <w:bCs/>
        </w:rPr>
        <w:t>对公开招标文件中采购需求（含资格要求、采购预算和评分办法）的质疑由采购人受理并负责答复；对公开招标文件中的采购执行程序的质疑由采购代理机构受理并负责答复。</w:t>
      </w:r>
    </w:p>
    <w:p w14:paraId="75B2DC38">
      <w:pPr>
        <w:spacing w:line="360" w:lineRule="auto"/>
        <w:ind w:firstLine="420" w:firstLineChars="200"/>
        <w:rPr>
          <w:rFonts w:ascii="宋体" w:hAnsi="宋体" w:cs="宋体"/>
          <w:bCs/>
        </w:rPr>
      </w:pPr>
      <w:r>
        <w:rPr>
          <w:rFonts w:hint="eastAsia" w:ascii="宋体" w:hAnsi="宋体"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6A26D46">
      <w:pPr>
        <w:spacing w:line="360" w:lineRule="auto"/>
        <w:ind w:firstLine="420" w:firstLineChars="200"/>
        <w:rPr>
          <w:rFonts w:ascii="宋体" w:hAnsi="宋体" w:cs="宋体"/>
          <w:bCs/>
        </w:rPr>
      </w:pPr>
      <w:r>
        <w:rPr>
          <w:rFonts w:hint="eastAsia" w:ascii="宋体" w:hAnsi="宋体" w:cs="宋体"/>
          <w:bCs/>
        </w:rPr>
        <w:t>（3）供应商认为中标或者成交结果使自己的权益受到损害的，应当在中标或者成交结果公告期限届满之日起7个工作日内提出质疑，由采购人受理并负责答复。</w:t>
      </w:r>
    </w:p>
    <w:p w14:paraId="2BB25D98">
      <w:pPr>
        <w:spacing w:line="360" w:lineRule="auto"/>
        <w:ind w:firstLine="422" w:firstLineChars="200"/>
        <w:rPr>
          <w:rFonts w:ascii="宋体" w:hAnsi="宋体" w:cs="宋体"/>
          <w:bCs/>
          <w:szCs w:val="21"/>
        </w:rPr>
      </w:pPr>
      <w:r>
        <w:rPr>
          <w:rFonts w:hint="eastAsia" w:ascii="宋体" w:hAnsi="宋体" w:cs="宋体"/>
          <w:b/>
          <w:bCs/>
          <w:szCs w:val="21"/>
        </w:rPr>
        <w:t>38.2.2</w:t>
      </w:r>
      <w:r>
        <w:rPr>
          <w:rFonts w:hint="eastAsia" w:ascii="宋体" w:hAnsi="宋体" w:cs="宋体"/>
          <w:bCs/>
          <w:szCs w:val="21"/>
        </w:rPr>
        <w:t>供应商质疑实行实名制，其质疑应当有具体的质疑事项及事实根据，质疑应当坚持依法依规、诚实信用原则，不得进行虚假、恶意质疑。</w:t>
      </w:r>
    </w:p>
    <w:p w14:paraId="534B5DF0">
      <w:pPr>
        <w:spacing w:line="360" w:lineRule="auto"/>
        <w:ind w:firstLine="422" w:firstLineChars="200"/>
        <w:rPr>
          <w:rFonts w:ascii="宋体" w:hAnsi="宋体" w:cs="宋体"/>
          <w:bCs/>
        </w:rPr>
      </w:pPr>
      <w:r>
        <w:rPr>
          <w:rFonts w:hint="eastAsia" w:ascii="宋体" w:hAnsi="宋体" w:cs="宋体"/>
          <w:b/>
          <w:bCs/>
        </w:rPr>
        <w:t>38.2.3</w:t>
      </w:r>
      <w:r>
        <w:rPr>
          <w:rFonts w:hint="eastAsia" w:ascii="宋体" w:hAnsi="宋体" w:cs="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rPr>
        <w:t>。</w:t>
      </w:r>
    </w:p>
    <w:p w14:paraId="00F0A0EB">
      <w:pPr>
        <w:spacing w:line="360" w:lineRule="auto"/>
        <w:ind w:firstLine="422" w:firstLineChars="200"/>
        <w:rPr>
          <w:rFonts w:ascii="宋体" w:hAnsi="宋体" w:cs="宋体"/>
          <w:b/>
          <w:bCs/>
        </w:rPr>
      </w:pPr>
      <w:r>
        <w:rPr>
          <w:rFonts w:hint="eastAsia" w:ascii="宋体" w:hAnsi="宋体" w:cs="宋体"/>
          <w:b/>
          <w:bCs/>
        </w:rPr>
        <w:t>38.2.4 质疑供应商提起质疑应当符合下列条件：</w:t>
      </w:r>
    </w:p>
    <w:p w14:paraId="1B2D1708">
      <w:pPr>
        <w:spacing w:line="360" w:lineRule="auto"/>
        <w:ind w:firstLine="420" w:firstLineChars="200"/>
        <w:rPr>
          <w:rFonts w:ascii="宋体" w:hAnsi="宋体" w:cs="宋体"/>
          <w:bCs/>
        </w:rPr>
      </w:pPr>
      <w:r>
        <w:rPr>
          <w:rFonts w:hint="eastAsia" w:ascii="宋体" w:hAnsi="宋体" w:cs="宋体"/>
          <w:bCs/>
        </w:rPr>
        <w:t>（1）质疑供应商是参与所质疑</w:t>
      </w:r>
      <w:r>
        <w:rPr>
          <w:rFonts w:hint="eastAsia" w:ascii="宋体" w:hAnsi="宋体" w:cs="宋体"/>
          <w:bCs/>
          <w:szCs w:val="21"/>
        </w:rPr>
        <w:t>项目</w:t>
      </w:r>
      <w:r>
        <w:rPr>
          <w:rFonts w:hint="eastAsia" w:ascii="宋体" w:hAnsi="宋体" w:cs="宋体"/>
          <w:bCs/>
        </w:rPr>
        <w:t>采购活动的供应商（潜在供应商已依法获取可之一的采购文件的，可以对该采购文件质疑）；</w:t>
      </w:r>
    </w:p>
    <w:p w14:paraId="4E8CDAEE">
      <w:pPr>
        <w:spacing w:line="360" w:lineRule="auto"/>
        <w:ind w:firstLine="420" w:firstLineChars="200"/>
        <w:rPr>
          <w:rFonts w:ascii="宋体" w:hAnsi="宋体" w:cs="宋体"/>
          <w:bCs/>
        </w:rPr>
      </w:pPr>
      <w:r>
        <w:rPr>
          <w:rFonts w:hint="eastAsia" w:ascii="宋体" w:hAnsi="宋体" w:cs="宋体"/>
          <w:bCs/>
        </w:rPr>
        <w:t>（2）质疑函内容符合本章第38.2.5项的规定；</w:t>
      </w:r>
    </w:p>
    <w:p w14:paraId="60CC2C89">
      <w:pPr>
        <w:spacing w:line="360" w:lineRule="auto"/>
        <w:ind w:firstLine="420" w:firstLineChars="200"/>
        <w:rPr>
          <w:rFonts w:ascii="宋体" w:hAnsi="宋体" w:cs="宋体"/>
          <w:bCs/>
        </w:rPr>
      </w:pPr>
      <w:r>
        <w:rPr>
          <w:rFonts w:hint="eastAsia" w:ascii="宋体" w:hAnsi="宋体" w:cs="宋体"/>
          <w:bCs/>
        </w:rPr>
        <w:t>（3）在质疑有效期限内提起质疑；</w:t>
      </w:r>
    </w:p>
    <w:p w14:paraId="56577C45">
      <w:pPr>
        <w:spacing w:line="360" w:lineRule="auto"/>
        <w:ind w:firstLine="420" w:firstLineChars="200"/>
        <w:rPr>
          <w:rFonts w:ascii="宋体" w:hAnsi="宋体" w:cs="宋体"/>
          <w:bCs/>
        </w:rPr>
      </w:pPr>
      <w:r>
        <w:rPr>
          <w:rFonts w:hint="eastAsia" w:ascii="宋体" w:hAnsi="宋体" w:cs="宋体"/>
          <w:bCs/>
        </w:rPr>
        <w:t>（4）属于所质疑的采购人或采购人委托的采购代理机构组织的采购活动；</w:t>
      </w:r>
    </w:p>
    <w:p w14:paraId="15D25ADB">
      <w:pPr>
        <w:spacing w:line="360" w:lineRule="auto"/>
        <w:ind w:firstLine="420" w:firstLineChars="200"/>
        <w:rPr>
          <w:rFonts w:ascii="宋体" w:hAnsi="宋体" w:cs="宋体"/>
          <w:bCs/>
        </w:rPr>
      </w:pPr>
      <w:r>
        <w:rPr>
          <w:rFonts w:hint="eastAsia" w:ascii="宋体" w:hAnsi="宋体" w:cs="宋体"/>
          <w:bCs/>
        </w:rPr>
        <w:t xml:space="preserve">（5）同一质疑事项未经采购人或采购人委托的采购代理机构质疑处理； </w:t>
      </w:r>
    </w:p>
    <w:p w14:paraId="38DA7273">
      <w:pPr>
        <w:spacing w:line="360" w:lineRule="auto"/>
        <w:ind w:firstLine="420" w:firstLineChars="200"/>
        <w:rPr>
          <w:rFonts w:ascii="宋体" w:hAnsi="宋体" w:cs="宋体"/>
          <w:bCs/>
        </w:rPr>
      </w:pPr>
      <w:r>
        <w:rPr>
          <w:rFonts w:hint="eastAsia" w:ascii="宋体" w:hAnsi="宋体" w:cs="宋体"/>
          <w:bCs/>
        </w:rPr>
        <w:t>（6）供应商对同一采购程序环节的质疑应当在质疑有效期内一次性提出；</w:t>
      </w:r>
    </w:p>
    <w:p w14:paraId="272F7464">
      <w:pPr>
        <w:spacing w:line="360" w:lineRule="auto"/>
        <w:ind w:firstLine="420" w:firstLineChars="200"/>
        <w:rPr>
          <w:rFonts w:ascii="宋体" w:hAnsi="宋体" w:cs="宋体"/>
          <w:bCs/>
        </w:rPr>
      </w:pPr>
      <w:r>
        <w:rPr>
          <w:rFonts w:hint="eastAsia" w:ascii="宋体" w:hAnsi="宋体" w:cs="宋体"/>
          <w:bCs/>
        </w:rPr>
        <w:t>（7）供应商提交质疑应当提交必要的证明材料，证明材料应以合法手段取得；</w:t>
      </w:r>
    </w:p>
    <w:p w14:paraId="791F69CE">
      <w:pPr>
        <w:spacing w:line="360" w:lineRule="auto"/>
        <w:ind w:firstLine="420" w:firstLineChars="200"/>
        <w:rPr>
          <w:rFonts w:ascii="宋体" w:hAnsi="宋体" w:cs="宋体"/>
        </w:rPr>
      </w:pPr>
      <w:r>
        <w:rPr>
          <w:rFonts w:hint="eastAsia" w:ascii="宋体" w:hAnsi="宋体" w:cs="宋体"/>
          <w:bCs/>
        </w:rPr>
        <w:t>（8）财政部门规定的其他条件。</w:t>
      </w:r>
    </w:p>
    <w:p w14:paraId="7107AE9E">
      <w:pPr>
        <w:spacing w:line="360" w:lineRule="auto"/>
        <w:ind w:firstLine="420" w:firstLineChars="200"/>
        <w:rPr>
          <w:rFonts w:ascii="宋体" w:hAnsi="宋体" w:cs="宋体"/>
          <w:b/>
          <w:color w:val="000000"/>
          <w:szCs w:val="21"/>
        </w:rPr>
      </w:pPr>
      <w:r>
        <w:rPr>
          <w:rFonts w:hint="eastAsia" w:ascii="宋体" w:hAnsi="宋体" w:cs="宋体"/>
          <w:color w:val="000000"/>
          <w:szCs w:val="21"/>
        </w:rPr>
        <w:t xml:space="preserve"> 38.2.5 </w:t>
      </w:r>
      <w:r>
        <w:rPr>
          <w:rFonts w:hint="eastAsia" w:ascii="宋体" w:hAnsi="宋体" w:cs="宋体"/>
          <w:bCs/>
          <w:color w:val="000000"/>
        </w:rPr>
        <w:t>供应商提出质疑应当提交质疑函和必要的证明材料，针对同一采购程序环节的质疑必须在法定质疑期内一次性提出。质疑函应当包括下列内容（质疑函格式后附）：</w:t>
      </w:r>
    </w:p>
    <w:p w14:paraId="7A7779CD">
      <w:pPr>
        <w:spacing w:line="360" w:lineRule="auto"/>
        <w:ind w:firstLine="420" w:firstLineChars="200"/>
        <w:rPr>
          <w:rFonts w:ascii="宋体" w:hAnsi="宋体" w:cs="宋体"/>
          <w:bCs/>
          <w:color w:val="000000"/>
        </w:rPr>
      </w:pPr>
      <w:r>
        <w:rPr>
          <w:rFonts w:hint="eastAsia" w:ascii="宋体" w:hAnsi="宋体" w:cs="宋体"/>
          <w:bCs/>
          <w:color w:val="000000"/>
        </w:rPr>
        <w:t>（1）供应商的姓名或者名称、地址、邮编、联系人及联系电话；</w:t>
      </w:r>
    </w:p>
    <w:p w14:paraId="2D9BCFE1">
      <w:pPr>
        <w:spacing w:line="360" w:lineRule="auto"/>
        <w:ind w:firstLine="420" w:firstLineChars="200"/>
        <w:rPr>
          <w:rFonts w:ascii="宋体" w:hAnsi="宋体" w:cs="宋体"/>
          <w:bCs/>
          <w:color w:val="000000"/>
        </w:rPr>
      </w:pPr>
      <w:r>
        <w:rPr>
          <w:rFonts w:hint="eastAsia" w:ascii="宋体" w:hAnsi="宋体" w:cs="宋体"/>
          <w:bCs/>
          <w:color w:val="000000"/>
        </w:rPr>
        <w:t>（2）质疑项目的名称、编号；</w:t>
      </w:r>
    </w:p>
    <w:p w14:paraId="70136732">
      <w:pPr>
        <w:spacing w:line="360" w:lineRule="auto"/>
        <w:ind w:firstLine="420" w:firstLineChars="200"/>
        <w:rPr>
          <w:rFonts w:ascii="宋体" w:hAnsi="宋体" w:cs="宋体"/>
          <w:bCs/>
          <w:color w:val="000000"/>
        </w:rPr>
      </w:pPr>
      <w:r>
        <w:rPr>
          <w:rFonts w:hint="eastAsia" w:ascii="宋体" w:hAnsi="宋体" w:cs="宋体"/>
          <w:bCs/>
          <w:color w:val="000000"/>
        </w:rPr>
        <w:t>（3）具体、明确的质疑事项和与质疑事项相关的请求；</w:t>
      </w:r>
    </w:p>
    <w:p w14:paraId="0B70647E">
      <w:pPr>
        <w:spacing w:line="360" w:lineRule="auto"/>
        <w:ind w:firstLine="420" w:firstLineChars="200"/>
        <w:rPr>
          <w:rFonts w:ascii="宋体" w:hAnsi="宋体" w:cs="宋体"/>
          <w:bCs/>
          <w:color w:val="000000"/>
        </w:rPr>
      </w:pPr>
      <w:r>
        <w:rPr>
          <w:rFonts w:hint="eastAsia" w:ascii="宋体" w:hAnsi="宋体" w:cs="宋体"/>
          <w:bCs/>
          <w:color w:val="000000"/>
        </w:rPr>
        <w:t>（4）事实依据（列明权益受到损害的事实和理由）；</w:t>
      </w:r>
    </w:p>
    <w:p w14:paraId="503B913B">
      <w:pPr>
        <w:spacing w:line="360" w:lineRule="auto"/>
        <w:ind w:firstLine="420" w:firstLineChars="200"/>
        <w:rPr>
          <w:rFonts w:ascii="宋体" w:hAnsi="宋体" w:cs="宋体"/>
          <w:bCs/>
          <w:color w:val="000000"/>
        </w:rPr>
      </w:pPr>
      <w:r>
        <w:rPr>
          <w:rFonts w:hint="eastAsia" w:ascii="宋体" w:hAnsi="宋体" w:cs="宋体"/>
          <w:bCs/>
          <w:color w:val="000000"/>
        </w:rPr>
        <w:t>（5）必要的法律依据；</w:t>
      </w:r>
    </w:p>
    <w:p w14:paraId="0DAA3194">
      <w:pPr>
        <w:spacing w:line="360" w:lineRule="auto"/>
        <w:ind w:firstLine="420" w:firstLineChars="200"/>
        <w:rPr>
          <w:rFonts w:ascii="宋体" w:hAnsi="宋体" w:cs="宋体"/>
          <w:bCs/>
          <w:color w:val="000000"/>
        </w:rPr>
      </w:pPr>
      <w:r>
        <w:rPr>
          <w:rFonts w:hint="eastAsia" w:ascii="宋体" w:hAnsi="宋体" w:cs="宋体"/>
          <w:bCs/>
          <w:color w:val="000000"/>
        </w:rPr>
        <w:t>（6）提出质疑的日期。</w:t>
      </w:r>
    </w:p>
    <w:p w14:paraId="38012C6A">
      <w:pPr>
        <w:spacing w:line="360" w:lineRule="auto"/>
        <w:ind w:firstLine="420" w:firstLineChars="200"/>
        <w:rPr>
          <w:rFonts w:ascii="宋体" w:hAnsi="宋体" w:cs="宋体"/>
          <w:bCs/>
          <w:color w:val="000000"/>
        </w:rPr>
      </w:pPr>
      <w:r>
        <w:rPr>
          <w:rFonts w:hint="eastAsia" w:ascii="宋体" w:hAnsi="宋体" w:cs="宋体"/>
          <w:bCs/>
          <w:color w:val="000000"/>
        </w:rPr>
        <w:t>供应商为自然人的，应当由本人签字；供应商为法人或者其他组织的，应当由法定代表人、主要负责人，或者其委托代理人签字或者盖章，并加盖公章。</w:t>
      </w:r>
    </w:p>
    <w:p w14:paraId="3B293F7E">
      <w:pPr>
        <w:spacing w:line="360" w:lineRule="auto"/>
        <w:ind w:firstLine="422" w:firstLineChars="200"/>
        <w:rPr>
          <w:rFonts w:ascii="宋体" w:hAnsi="宋体" w:cs="宋体"/>
          <w:b/>
          <w:color w:val="000000"/>
          <w:szCs w:val="20"/>
        </w:rPr>
      </w:pPr>
      <w:r>
        <w:rPr>
          <w:rFonts w:hint="eastAsia" w:ascii="宋体" w:hAnsi="宋体" w:cs="宋体"/>
          <w:b/>
          <w:color w:val="000000"/>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7A6ACA8A">
      <w:pPr>
        <w:spacing w:line="360" w:lineRule="auto"/>
        <w:ind w:firstLine="420" w:firstLineChars="200"/>
        <w:rPr>
          <w:rFonts w:ascii="宋体" w:hAnsi="宋体" w:cs="宋体"/>
          <w:bCs/>
          <w:color w:val="000000"/>
          <w:szCs w:val="21"/>
        </w:rPr>
      </w:pPr>
      <w:r>
        <w:rPr>
          <w:rFonts w:hint="eastAsia" w:ascii="宋体" w:hAnsi="宋体" w:cs="宋体"/>
          <w:color w:val="000000"/>
          <w:szCs w:val="21"/>
        </w:rPr>
        <w:t>3</w:t>
      </w:r>
      <w:r>
        <w:rPr>
          <w:rFonts w:hint="eastAsia" w:ascii="宋体" w:hAnsi="宋体" w:cs="宋体"/>
          <w:bCs/>
          <w:color w:val="000000"/>
          <w:szCs w:val="21"/>
        </w:rPr>
        <w:t>8.2.7采购人、采购代理机构认为供应商质疑不成立，或者成立但未对中标结果构成影响的，继续开展采购活动；认为供应商质疑成立且影响或者可能影响中标结果的，按照下列情况处理：</w:t>
      </w:r>
    </w:p>
    <w:p w14:paraId="66BBEF36">
      <w:pPr>
        <w:spacing w:line="360" w:lineRule="auto"/>
        <w:ind w:firstLine="420" w:firstLineChars="200"/>
        <w:rPr>
          <w:rFonts w:ascii="宋体" w:hAnsi="宋体" w:cs="宋体"/>
          <w:bCs/>
          <w:color w:val="000000"/>
        </w:rPr>
      </w:pPr>
      <w:r>
        <w:rPr>
          <w:rFonts w:hint="eastAsia" w:ascii="宋体" w:hAnsi="宋体" w:cs="宋体"/>
          <w:bCs/>
          <w:color w:val="000000"/>
        </w:rPr>
        <w:t>　　（一）对招标文件提出的质疑，依法通过澄清或者修改可以继续开展采购活动的，澄清或者修改招标文件后继续开展采购活动；否则应当修改招标文件后重新开展采购活动。</w:t>
      </w:r>
    </w:p>
    <w:p w14:paraId="3E926383">
      <w:pPr>
        <w:spacing w:line="360" w:lineRule="auto"/>
        <w:ind w:firstLine="420" w:firstLineChars="200"/>
        <w:rPr>
          <w:rFonts w:ascii="宋体" w:hAnsi="宋体" w:cs="宋体"/>
          <w:bCs/>
          <w:color w:val="000000"/>
        </w:rPr>
      </w:pPr>
      <w:r>
        <w:rPr>
          <w:rFonts w:hint="eastAsia" w:ascii="宋体" w:hAnsi="宋体" w:cs="宋体"/>
          <w:bCs/>
          <w:color w:val="000000"/>
        </w:rPr>
        <w:t>　　（二）对采购过程、中标结果提出的质疑，合格供应商符合法定数量时，可以从合格的中标候选人中另行确定中标供应商的，应当依法另行确定中标供应商；否则应当重新开展采购活动。</w:t>
      </w:r>
    </w:p>
    <w:p w14:paraId="6C6EF14F">
      <w:pPr>
        <w:spacing w:line="360" w:lineRule="auto"/>
        <w:ind w:firstLine="420" w:firstLineChars="200"/>
        <w:rPr>
          <w:rFonts w:ascii="宋体" w:hAnsi="宋体" w:cs="宋体"/>
          <w:bCs/>
          <w:color w:val="000000"/>
        </w:rPr>
      </w:pPr>
      <w:r>
        <w:rPr>
          <w:rFonts w:hint="eastAsia" w:ascii="宋体" w:hAnsi="宋体" w:cs="宋体"/>
          <w:bCs/>
          <w:color w:val="000000"/>
        </w:rPr>
        <w:t>质疑答复导致中标结果改变的，采购人或者采购代理机构应当将有关情况书面报告本级财政部门。</w:t>
      </w:r>
    </w:p>
    <w:p w14:paraId="1719F212">
      <w:pPr>
        <w:spacing w:line="360" w:lineRule="auto"/>
        <w:ind w:firstLine="422" w:firstLineChars="200"/>
        <w:rPr>
          <w:rFonts w:ascii="宋体" w:hAnsi="宋体" w:cs="宋体"/>
          <w:b/>
          <w:color w:val="000000"/>
        </w:rPr>
      </w:pPr>
      <w:r>
        <w:rPr>
          <w:rFonts w:hint="eastAsia" w:ascii="宋体" w:hAnsi="宋体" w:cs="宋体"/>
          <w:b/>
          <w:color w:val="000000"/>
        </w:rPr>
        <w:t>38.3投诉</w:t>
      </w:r>
    </w:p>
    <w:p w14:paraId="5827E4B2">
      <w:pPr>
        <w:spacing w:line="360" w:lineRule="auto"/>
        <w:ind w:firstLine="422" w:firstLineChars="200"/>
        <w:rPr>
          <w:rFonts w:ascii="宋体" w:hAnsi="宋体" w:cs="宋体"/>
          <w:bCs/>
        </w:rPr>
      </w:pPr>
      <w:r>
        <w:rPr>
          <w:rFonts w:hint="eastAsia" w:ascii="宋体" w:hAnsi="宋体" w:cs="宋体"/>
          <w:b/>
          <w:color w:val="000000"/>
        </w:rPr>
        <w:t>38.3</w:t>
      </w:r>
      <w:r>
        <w:rPr>
          <w:rFonts w:hint="eastAsia" w:ascii="宋体" w:hAnsi="宋体" w:cs="宋体"/>
          <w:bCs/>
        </w:rPr>
        <w:t>.</w:t>
      </w:r>
      <w:r>
        <w:rPr>
          <w:rFonts w:hint="eastAsia" w:ascii="宋体" w:hAnsi="宋体" w:cs="宋体"/>
          <w:b/>
          <w:bCs/>
        </w:rPr>
        <w:t xml:space="preserve">1 </w:t>
      </w:r>
      <w:r>
        <w:rPr>
          <w:rFonts w:hint="eastAsia" w:ascii="宋体" w:hAnsi="宋体" w:cs="宋体"/>
          <w:bCs/>
        </w:rPr>
        <w:t xml:space="preserve"> 供应商认为采购文件、采购过程、中标和成交结果使自己的合法权益受到损害的，应当首先依法向采购人或采购人委托的</w:t>
      </w:r>
      <w:r>
        <w:rPr>
          <w:rFonts w:hint="eastAsia" w:ascii="宋体" w:hAnsi="宋体" w:cs="宋体"/>
        </w:rPr>
        <w:t>采购代理机构</w:t>
      </w:r>
      <w:r>
        <w:rPr>
          <w:rFonts w:hint="eastAsia" w:ascii="宋体" w:hAnsi="宋体" w:cs="宋体"/>
          <w:bCs/>
        </w:rPr>
        <w:t>提出质疑。对采购人、</w:t>
      </w:r>
      <w:r>
        <w:rPr>
          <w:rFonts w:hint="eastAsia" w:ascii="宋体" w:hAnsi="宋体" w:cs="宋体"/>
        </w:rPr>
        <w:t>采购代理机构</w:t>
      </w:r>
      <w:r>
        <w:rPr>
          <w:rFonts w:hint="eastAsia" w:ascii="宋体" w:hAnsi="宋体" w:cs="宋体"/>
          <w:bCs/>
        </w:rPr>
        <w:t>的答复不满意，或者采购人、</w:t>
      </w:r>
      <w:r>
        <w:rPr>
          <w:rFonts w:hint="eastAsia" w:ascii="宋体" w:hAnsi="宋体" w:cs="宋体"/>
        </w:rPr>
        <w:t>采购代理机构</w:t>
      </w:r>
      <w:r>
        <w:rPr>
          <w:rFonts w:hint="eastAsia" w:ascii="宋体" w:hAnsi="宋体" w:cs="宋体"/>
          <w:bCs/>
        </w:rPr>
        <w:t>未在规定期限内做出答复的，供应商可以在答复期满后15个工作日内向南宁市政府采购监督管理部门提起投诉，投诉方式见“投标人须知前附表”。</w:t>
      </w:r>
    </w:p>
    <w:p w14:paraId="0A57F58B">
      <w:pPr>
        <w:spacing w:line="360" w:lineRule="auto"/>
        <w:ind w:firstLine="422" w:firstLineChars="200"/>
        <w:rPr>
          <w:rFonts w:ascii="宋体" w:hAnsi="宋体" w:cs="宋体"/>
          <w:bCs/>
        </w:rPr>
      </w:pPr>
      <w:r>
        <w:rPr>
          <w:rFonts w:hint="eastAsia" w:ascii="宋体" w:hAnsi="宋体" w:cs="宋体"/>
          <w:b/>
          <w:color w:val="000000"/>
        </w:rPr>
        <w:t>38.3</w:t>
      </w:r>
      <w:r>
        <w:rPr>
          <w:rFonts w:hint="eastAsia" w:ascii="宋体" w:hAnsi="宋体" w:cs="宋体"/>
          <w:b/>
        </w:rPr>
        <w:t xml:space="preserve">.2 </w:t>
      </w:r>
      <w:r>
        <w:rPr>
          <w:rFonts w:hint="eastAsia" w:ascii="宋体" w:hAnsi="宋体" w:cs="宋体"/>
        </w:rPr>
        <w:t xml:space="preserve"> 投诉人投诉时，应当提交投诉书，并按照被投诉采购人、采购代理机构和与投诉事项有关的供应商数量提供投诉书的副本。投诉书</w:t>
      </w:r>
      <w:r>
        <w:rPr>
          <w:rFonts w:hint="eastAsia" w:ascii="宋体" w:hAnsi="宋体" w:cs="宋体"/>
          <w:szCs w:val="21"/>
        </w:rPr>
        <w:t>应当包括下列主要内容</w:t>
      </w:r>
      <w:r>
        <w:rPr>
          <w:rFonts w:hint="eastAsia" w:ascii="宋体" w:hAnsi="宋体" w:cs="宋体"/>
        </w:rPr>
        <w:t>（如材料中有外文资料应同时附上对应的中文译本）</w:t>
      </w:r>
      <w:r>
        <w:rPr>
          <w:rFonts w:hint="eastAsia" w:ascii="宋体" w:hAnsi="宋体" w:cs="宋体"/>
          <w:bCs/>
          <w:color w:val="000000"/>
        </w:rPr>
        <w:t>（投诉书格式后附）</w:t>
      </w:r>
      <w:r>
        <w:rPr>
          <w:rFonts w:hint="eastAsia" w:ascii="宋体" w:hAnsi="宋体" w:cs="宋体"/>
          <w:szCs w:val="21"/>
        </w:rPr>
        <w:t>：</w:t>
      </w:r>
    </w:p>
    <w:p w14:paraId="2DCDA5EC">
      <w:pPr>
        <w:spacing w:line="360" w:lineRule="auto"/>
        <w:ind w:firstLine="420" w:firstLineChars="200"/>
        <w:rPr>
          <w:rFonts w:ascii="宋体" w:hAnsi="宋体" w:cs="宋体"/>
        </w:rPr>
      </w:pPr>
      <w:r>
        <w:rPr>
          <w:rFonts w:hint="eastAsia" w:ascii="宋体" w:hAnsi="宋体" w:cs="宋体"/>
        </w:rPr>
        <w:t xml:space="preserve">（1）投诉人和被投诉人的名称、地址、邮编、联系人及联系电话等； </w:t>
      </w:r>
    </w:p>
    <w:p w14:paraId="1572D710">
      <w:pPr>
        <w:spacing w:line="360" w:lineRule="auto"/>
        <w:ind w:firstLine="420" w:firstLineChars="200"/>
        <w:rPr>
          <w:rFonts w:ascii="宋体" w:hAnsi="宋体" w:cs="宋体"/>
        </w:rPr>
      </w:pPr>
      <w:r>
        <w:rPr>
          <w:rFonts w:hint="eastAsia" w:ascii="宋体" w:hAnsi="宋体" w:cs="宋体"/>
        </w:rPr>
        <w:t xml:space="preserve">（2）质疑和质疑答复情况及相关证明材料； </w:t>
      </w:r>
    </w:p>
    <w:p w14:paraId="2813FB33">
      <w:pPr>
        <w:spacing w:line="360" w:lineRule="auto"/>
        <w:ind w:firstLine="420" w:firstLineChars="200"/>
        <w:rPr>
          <w:rFonts w:ascii="宋体" w:hAnsi="宋体" w:cs="宋体"/>
        </w:rPr>
      </w:pPr>
      <w:r>
        <w:rPr>
          <w:rFonts w:hint="eastAsia" w:ascii="宋体" w:hAnsi="宋体" w:cs="宋体"/>
        </w:rPr>
        <w:t>（3）具体、明确的投诉事项和与投诉事项相关的投诉请求；</w:t>
      </w:r>
    </w:p>
    <w:p w14:paraId="2B68B3BB">
      <w:pPr>
        <w:spacing w:line="360" w:lineRule="auto"/>
        <w:ind w:firstLine="420" w:firstLineChars="200"/>
        <w:rPr>
          <w:rFonts w:ascii="宋体" w:hAnsi="宋体" w:cs="宋体"/>
        </w:rPr>
      </w:pPr>
      <w:r>
        <w:rPr>
          <w:rFonts w:hint="eastAsia" w:ascii="宋体" w:hAnsi="宋体" w:cs="宋体"/>
        </w:rPr>
        <w:t>（4）事实依据；</w:t>
      </w:r>
    </w:p>
    <w:p w14:paraId="28FF8209">
      <w:pPr>
        <w:spacing w:line="360" w:lineRule="auto"/>
        <w:ind w:firstLine="420" w:firstLineChars="200"/>
        <w:rPr>
          <w:rFonts w:ascii="宋体" w:hAnsi="宋体" w:cs="宋体"/>
        </w:rPr>
      </w:pPr>
      <w:r>
        <w:rPr>
          <w:rFonts w:hint="eastAsia" w:ascii="宋体" w:hAnsi="宋体" w:cs="宋体"/>
        </w:rPr>
        <w:t>（5）法律依据；</w:t>
      </w:r>
    </w:p>
    <w:p w14:paraId="53F5B311">
      <w:pPr>
        <w:spacing w:line="360" w:lineRule="auto"/>
        <w:ind w:firstLine="420" w:firstLineChars="200"/>
        <w:rPr>
          <w:rFonts w:ascii="宋体" w:hAnsi="宋体" w:cs="宋体"/>
        </w:rPr>
      </w:pPr>
      <w:r>
        <w:rPr>
          <w:rFonts w:hint="eastAsia" w:ascii="宋体" w:hAnsi="宋体" w:cs="宋体"/>
        </w:rPr>
        <w:t>（6）提起投诉的日期。</w:t>
      </w:r>
    </w:p>
    <w:p w14:paraId="63CFCD2B">
      <w:pPr>
        <w:spacing w:line="360" w:lineRule="auto"/>
        <w:ind w:firstLine="420" w:firstLineChars="200"/>
        <w:rPr>
          <w:rFonts w:ascii="宋体" w:hAnsi="宋体" w:cs="宋体"/>
        </w:rPr>
      </w:pPr>
      <w:r>
        <w:rPr>
          <w:rFonts w:hint="eastAsia" w:ascii="宋体" w:hAnsi="宋体" w:cs="宋体"/>
        </w:rPr>
        <w:t>（7）附件材料：营业执照副本内页复印件（要求证件有效并清晰反映企业法人经营范围；近期连续三个月依法缴纳税收和在职职工社会保障资金证明材料（复印件）。</w:t>
      </w:r>
      <w:r>
        <w:rPr>
          <w:rFonts w:hint="eastAsia" w:ascii="宋体" w:hAnsi="宋体" w:cs="宋体"/>
        </w:rPr>
        <w:tab/>
      </w:r>
    </w:p>
    <w:p w14:paraId="758F94FB">
      <w:pPr>
        <w:spacing w:line="360" w:lineRule="auto"/>
        <w:ind w:firstLine="422" w:firstLineChars="200"/>
        <w:rPr>
          <w:rFonts w:ascii="宋体" w:hAnsi="宋体" w:cs="宋体"/>
          <w:bCs/>
        </w:rPr>
      </w:pPr>
      <w:r>
        <w:rPr>
          <w:rFonts w:hint="eastAsia" w:ascii="宋体" w:hAnsi="宋体" w:cs="宋体"/>
          <w:b/>
          <w:color w:val="000000"/>
        </w:rPr>
        <w:t>38.3</w:t>
      </w:r>
      <w:r>
        <w:rPr>
          <w:rFonts w:hint="eastAsia" w:ascii="宋体" w:hAnsi="宋体" w:cs="宋体"/>
          <w:b/>
        </w:rPr>
        <w:t xml:space="preserve">.3  </w:t>
      </w:r>
      <w:r>
        <w:rPr>
          <w:rFonts w:hint="eastAsia" w:ascii="宋体" w:hAnsi="宋体" w:cs="宋体"/>
        </w:rPr>
        <w:t>投诉人可以委托代理人办理投诉事务。</w:t>
      </w:r>
      <w:r>
        <w:rPr>
          <w:rFonts w:hint="eastAsia" w:ascii="宋体" w:hAnsi="宋体" w:cs="宋体"/>
          <w:bCs/>
        </w:rPr>
        <w:t>委托代理人应熟悉相关业务情况。</w:t>
      </w:r>
      <w:r>
        <w:rPr>
          <w:rFonts w:hint="eastAsia" w:ascii="宋体" w:hAnsi="宋体" w:cs="宋体"/>
        </w:rPr>
        <w:t>代理人办理投诉事务时，除提交投诉书外，还应当提交投诉人的授权委托书和委托代理人身份证明复印件。</w:t>
      </w:r>
    </w:p>
    <w:p w14:paraId="56326E5F">
      <w:pPr>
        <w:spacing w:line="360" w:lineRule="auto"/>
        <w:ind w:firstLine="422" w:firstLineChars="200"/>
        <w:rPr>
          <w:rFonts w:ascii="宋体" w:hAnsi="宋体" w:cs="宋体"/>
        </w:rPr>
      </w:pPr>
      <w:r>
        <w:rPr>
          <w:rFonts w:hint="eastAsia" w:ascii="宋体" w:hAnsi="宋体" w:cs="宋体"/>
          <w:b/>
          <w:color w:val="000000"/>
        </w:rPr>
        <w:t>38.3</w:t>
      </w:r>
      <w:r>
        <w:rPr>
          <w:rFonts w:hint="eastAsia" w:ascii="宋体" w:hAnsi="宋体" w:cs="宋体"/>
          <w:b/>
        </w:rPr>
        <w:t>.4</w:t>
      </w:r>
      <w:r>
        <w:rPr>
          <w:rFonts w:hint="eastAsia" w:ascii="宋体" w:hAnsi="宋体" w:cs="宋体"/>
        </w:rPr>
        <w:t xml:space="preserve">  投诉人提起投诉应当符合下列条件：</w:t>
      </w:r>
    </w:p>
    <w:p w14:paraId="5304A551">
      <w:pPr>
        <w:spacing w:line="360" w:lineRule="auto"/>
        <w:ind w:firstLine="420" w:firstLineChars="200"/>
        <w:rPr>
          <w:rFonts w:ascii="宋体" w:hAnsi="宋体" w:cs="宋体"/>
        </w:rPr>
      </w:pPr>
      <w:r>
        <w:rPr>
          <w:rFonts w:hint="eastAsia" w:ascii="宋体" w:hAnsi="宋体" w:cs="宋体"/>
        </w:rPr>
        <w:t>（1）投诉人是参与所投诉政府采购活动的供应商；</w:t>
      </w:r>
    </w:p>
    <w:p w14:paraId="793A6B2B">
      <w:pPr>
        <w:spacing w:line="360" w:lineRule="auto"/>
        <w:ind w:firstLine="420" w:firstLineChars="200"/>
        <w:rPr>
          <w:rFonts w:ascii="宋体" w:hAnsi="宋体" w:cs="宋体"/>
        </w:rPr>
      </w:pPr>
      <w:r>
        <w:rPr>
          <w:rFonts w:hint="eastAsia" w:ascii="宋体" w:hAnsi="宋体" w:cs="宋体"/>
        </w:rPr>
        <w:t>（2）提起投诉前已依法进行质疑；</w:t>
      </w:r>
    </w:p>
    <w:p w14:paraId="39C68755">
      <w:pPr>
        <w:spacing w:line="360" w:lineRule="auto"/>
        <w:ind w:firstLine="420" w:firstLineChars="200"/>
        <w:rPr>
          <w:rFonts w:ascii="宋体" w:hAnsi="宋体" w:cs="宋体"/>
        </w:rPr>
      </w:pPr>
      <w:r>
        <w:rPr>
          <w:rFonts w:hint="eastAsia" w:ascii="宋体" w:hAnsi="宋体" w:cs="宋体"/>
        </w:rPr>
        <w:t>（3）投诉书内容符合本章第38.3.2项的规定；</w:t>
      </w:r>
    </w:p>
    <w:p w14:paraId="6A338716">
      <w:pPr>
        <w:spacing w:line="360" w:lineRule="auto"/>
        <w:ind w:firstLine="420" w:firstLineChars="200"/>
        <w:rPr>
          <w:rFonts w:ascii="宋体" w:hAnsi="宋体" w:cs="宋体"/>
        </w:rPr>
      </w:pPr>
      <w:r>
        <w:rPr>
          <w:rFonts w:hint="eastAsia" w:ascii="宋体" w:hAnsi="宋体" w:cs="宋体"/>
        </w:rPr>
        <w:t>（4）在投诉有效期限内提起投诉；</w:t>
      </w:r>
    </w:p>
    <w:p w14:paraId="43107BAE">
      <w:pPr>
        <w:spacing w:line="360" w:lineRule="auto"/>
        <w:ind w:firstLine="420" w:firstLineChars="200"/>
        <w:rPr>
          <w:rFonts w:ascii="宋体" w:hAnsi="宋体" w:cs="宋体"/>
        </w:rPr>
      </w:pPr>
      <w:r>
        <w:rPr>
          <w:rFonts w:hint="eastAsia" w:ascii="宋体" w:hAnsi="宋体" w:cs="宋体"/>
        </w:rPr>
        <w:t>（5）属于南宁市政府采购监督管理部门管辖；</w:t>
      </w:r>
    </w:p>
    <w:p w14:paraId="7DC26A3F">
      <w:pPr>
        <w:spacing w:line="360" w:lineRule="auto"/>
        <w:ind w:firstLine="420" w:firstLineChars="200"/>
        <w:rPr>
          <w:rFonts w:ascii="宋体" w:hAnsi="宋体" w:cs="宋体"/>
        </w:rPr>
      </w:pPr>
      <w:r>
        <w:rPr>
          <w:rFonts w:hint="eastAsia" w:ascii="宋体" w:hAnsi="宋体" w:cs="宋体"/>
        </w:rPr>
        <w:t>（6）同一投诉事项未经</w:t>
      </w:r>
      <w:r>
        <w:rPr>
          <w:rFonts w:hint="eastAsia" w:ascii="宋体" w:hAnsi="宋体" w:cs="宋体"/>
          <w:bCs/>
        </w:rPr>
        <w:t>南宁市政府采购监督管理部门</w:t>
      </w:r>
      <w:r>
        <w:rPr>
          <w:rFonts w:hint="eastAsia" w:ascii="宋体" w:hAnsi="宋体" w:cs="宋体"/>
        </w:rPr>
        <w:t>投诉处理；</w:t>
      </w:r>
    </w:p>
    <w:p w14:paraId="53A4F60D">
      <w:pPr>
        <w:spacing w:line="360" w:lineRule="auto"/>
        <w:ind w:firstLine="420" w:firstLineChars="200"/>
        <w:rPr>
          <w:rFonts w:ascii="宋体" w:hAnsi="宋体" w:cs="宋体"/>
        </w:rPr>
      </w:pPr>
      <w:r>
        <w:rPr>
          <w:rFonts w:hint="eastAsia" w:ascii="宋体" w:hAnsi="宋体" w:cs="宋体"/>
        </w:rPr>
        <w:t>（7）国务院财政部门规定的其他条件。</w:t>
      </w:r>
    </w:p>
    <w:p w14:paraId="384D0A02">
      <w:pPr>
        <w:spacing w:line="360" w:lineRule="auto"/>
        <w:ind w:firstLine="422" w:firstLineChars="200"/>
        <w:rPr>
          <w:rFonts w:ascii="宋体" w:hAnsi="宋体" w:cs="宋体"/>
        </w:rPr>
      </w:pPr>
      <w:r>
        <w:rPr>
          <w:rFonts w:hint="eastAsia" w:ascii="宋体" w:hAnsi="宋体" w:cs="宋体"/>
          <w:b/>
          <w:color w:val="000000"/>
        </w:rPr>
        <w:t>38.3</w:t>
      </w:r>
      <w:r>
        <w:rPr>
          <w:rFonts w:hint="eastAsia" w:ascii="宋体" w:hAnsi="宋体" w:cs="宋体"/>
          <w:b/>
        </w:rPr>
        <w:t>.5</w:t>
      </w:r>
      <w:r>
        <w:rPr>
          <w:rFonts w:hint="eastAsia" w:ascii="宋体" w:hAnsi="宋体" w:cs="宋体"/>
        </w:rPr>
        <w:t xml:space="preserve">  南宁市政府采购监督管理部门自受理投诉之日起30个工作日内，对投诉事项作出处理决定，并以书面形式通知投诉人、被投诉人及其他与投诉处理结果有利害关系的政府采购当事人。并将投诉结果在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color w:val="000000"/>
          <w:kern w:val="0"/>
          <w:szCs w:val="21"/>
        </w:rPr>
        <w:t>“广西政府采购网”（http://zfcg.gxzf.gov.cn）</w:t>
      </w:r>
      <w:r>
        <w:rPr>
          <w:rFonts w:hint="eastAsia" w:ascii="宋体" w:hAnsi="宋体" w:cs="宋体"/>
        </w:rPr>
        <w:t>发布。</w:t>
      </w:r>
    </w:p>
    <w:p w14:paraId="4E77FC81">
      <w:pPr>
        <w:spacing w:line="360" w:lineRule="auto"/>
        <w:ind w:firstLine="422" w:firstLineChars="200"/>
        <w:rPr>
          <w:rFonts w:ascii="宋体" w:hAnsi="宋体" w:cs="宋体"/>
        </w:rPr>
      </w:pPr>
      <w:r>
        <w:rPr>
          <w:rFonts w:hint="eastAsia" w:ascii="宋体" w:hAnsi="宋体" w:cs="宋体"/>
          <w:b/>
          <w:color w:val="000000"/>
        </w:rPr>
        <w:t>38.3</w:t>
      </w:r>
      <w:r>
        <w:rPr>
          <w:rFonts w:hint="eastAsia" w:ascii="宋体" w:hAnsi="宋体" w:cs="宋体"/>
          <w:b/>
        </w:rPr>
        <w:t>.6</w:t>
      </w:r>
      <w:r>
        <w:rPr>
          <w:rFonts w:hint="eastAsia" w:ascii="宋体" w:hAnsi="宋体" w:cs="宋体"/>
        </w:rPr>
        <w:t xml:space="preserve">  南宁市政府采购监督管理部门在处理投诉事项期间，可以视具体情况暂停采购活动。</w:t>
      </w:r>
    </w:p>
    <w:p w14:paraId="124A625E">
      <w:pPr>
        <w:snapToGrid w:val="0"/>
        <w:spacing w:line="360" w:lineRule="auto"/>
        <w:ind w:left="120" w:leftChars="57" w:firstLine="482" w:firstLineChars="150"/>
        <w:jc w:val="center"/>
        <w:outlineLvl w:val="2"/>
        <w:rPr>
          <w:rFonts w:ascii="宋体" w:hAnsi="宋体" w:cs="宋体"/>
          <w:b/>
          <w:bCs/>
          <w:sz w:val="32"/>
          <w:szCs w:val="32"/>
        </w:rPr>
      </w:pPr>
      <w:bookmarkStart w:id="45" w:name="_Toc26405"/>
      <w:r>
        <w:rPr>
          <w:rFonts w:hint="eastAsia" w:ascii="宋体" w:hAnsi="宋体" w:cs="宋体"/>
          <w:b/>
          <w:bCs/>
          <w:sz w:val="32"/>
          <w:szCs w:val="32"/>
        </w:rPr>
        <w:t>八、验收</w:t>
      </w:r>
      <w:bookmarkEnd w:id="45"/>
    </w:p>
    <w:p w14:paraId="2FDE8428">
      <w:pPr>
        <w:spacing w:line="360" w:lineRule="auto"/>
        <w:ind w:firstLine="422" w:firstLineChars="200"/>
        <w:rPr>
          <w:rFonts w:ascii="宋体" w:hAnsi="宋体" w:cs="宋体"/>
          <w:b/>
          <w:color w:val="000000"/>
        </w:rPr>
      </w:pPr>
      <w:r>
        <w:rPr>
          <w:rFonts w:hint="eastAsia" w:ascii="宋体" w:hAnsi="宋体" w:cs="宋体"/>
          <w:b/>
          <w:color w:val="000000"/>
        </w:rPr>
        <w:t>39.验收</w:t>
      </w:r>
    </w:p>
    <w:p w14:paraId="5CB8EDEB">
      <w:pPr>
        <w:tabs>
          <w:tab w:val="left" w:pos="0"/>
        </w:tabs>
        <w:spacing w:line="360" w:lineRule="auto"/>
        <w:ind w:firstLine="480"/>
        <w:rPr>
          <w:rFonts w:ascii="宋体" w:hAnsi="宋体" w:cs="宋体"/>
        </w:rPr>
      </w:pPr>
      <w:r>
        <w:rPr>
          <w:rFonts w:hint="eastAsia" w:ascii="宋体" w:hAnsi="宋体" w:cs="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40E9D69">
      <w:pPr>
        <w:tabs>
          <w:tab w:val="left" w:pos="0"/>
        </w:tabs>
        <w:spacing w:line="360" w:lineRule="auto"/>
        <w:ind w:firstLine="480"/>
        <w:rPr>
          <w:rFonts w:ascii="宋体" w:hAnsi="宋体" w:cs="宋体"/>
        </w:rPr>
      </w:pPr>
      <w:r>
        <w:rPr>
          <w:rFonts w:hint="eastAsia" w:ascii="宋体" w:hAnsi="宋体" w:cs="宋体"/>
        </w:rPr>
        <w:t>39.2采购人可以邀请参加本项目的其他投标人或者第三方机构参与验收。参与验收的投标人或者第三方机构的意见作为验收书的参考资料一并存档。</w:t>
      </w:r>
    </w:p>
    <w:p w14:paraId="447E123A">
      <w:pPr>
        <w:tabs>
          <w:tab w:val="left" w:pos="0"/>
        </w:tabs>
        <w:spacing w:line="360" w:lineRule="auto"/>
        <w:ind w:firstLine="480"/>
        <w:rPr>
          <w:rFonts w:ascii="宋体" w:hAnsi="宋体" w:cs="宋体"/>
        </w:rPr>
      </w:pPr>
      <w:r>
        <w:rPr>
          <w:rFonts w:hint="eastAsia" w:ascii="宋体" w:hAnsi="宋体" w:cs="宋体"/>
        </w:rPr>
        <w:t>39.3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C929067">
      <w:pPr>
        <w:tabs>
          <w:tab w:val="left" w:pos="0"/>
        </w:tabs>
        <w:spacing w:line="360" w:lineRule="auto"/>
        <w:ind w:firstLine="480"/>
        <w:rPr>
          <w:rFonts w:ascii="宋体" w:hAnsi="宋体" w:cs="宋体"/>
        </w:rPr>
      </w:pPr>
      <w:r>
        <w:rPr>
          <w:rFonts w:hint="eastAsia" w:ascii="宋体" w:hAnsi="宋体" w:cs="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2EA0229">
      <w:pPr>
        <w:pStyle w:val="3"/>
        <w:snapToGrid w:val="0"/>
        <w:spacing w:line="400" w:lineRule="exact"/>
        <w:rPr>
          <w:rFonts w:hAnsi="宋体" w:cs="宋体"/>
          <w:color w:val="000000"/>
        </w:rPr>
      </w:pPr>
    </w:p>
    <w:p w14:paraId="58A76A0B">
      <w:pPr>
        <w:pStyle w:val="6"/>
        <w:keepNext w:val="0"/>
        <w:keepLines w:val="0"/>
        <w:spacing w:line="360" w:lineRule="auto"/>
        <w:jc w:val="center"/>
        <w:rPr>
          <w:rFonts w:ascii="宋体" w:hAnsi="宋体" w:eastAsia="宋体" w:cs="宋体"/>
        </w:rPr>
      </w:pPr>
      <w:bookmarkStart w:id="46" w:name="_Toc23607"/>
      <w:r>
        <w:rPr>
          <w:rFonts w:hint="eastAsia" w:ascii="宋体" w:hAnsi="宋体" w:eastAsia="宋体" w:cs="宋体"/>
        </w:rPr>
        <w:t>九、其他事项</w:t>
      </w:r>
      <w:bookmarkEnd w:id="46"/>
    </w:p>
    <w:p w14:paraId="6523AEC7">
      <w:pPr>
        <w:spacing w:line="360" w:lineRule="auto"/>
        <w:ind w:firstLine="480" w:firstLineChars="200"/>
        <w:rPr>
          <w:rFonts w:ascii="宋体" w:hAnsi="宋体" w:cs="宋体"/>
          <w:sz w:val="24"/>
        </w:rPr>
      </w:pPr>
      <w:r>
        <w:rPr>
          <w:rFonts w:hint="eastAsia" w:ascii="宋体" w:hAnsi="宋体" w:cs="宋体"/>
          <w:sz w:val="24"/>
        </w:rPr>
        <w:t>40.代理服务费</w:t>
      </w:r>
    </w:p>
    <w:p w14:paraId="606F8608">
      <w:pPr>
        <w:spacing w:line="360" w:lineRule="auto"/>
        <w:ind w:firstLine="422" w:firstLineChars="200"/>
        <w:rPr>
          <w:rFonts w:ascii="宋体" w:hAnsi="宋体" w:cs="宋体"/>
          <w:b/>
          <w:szCs w:val="21"/>
        </w:rPr>
      </w:pPr>
      <w:r>
        <w:rPr>
          <w:rFonts w:hint="eastAsia" w:ascii="宋体" w:hAnsi="宋体" w:cs="宋体"/>
          <w:b/>
          <w:szCs w:val="21"/>
        </w:rPr>
        <w:t>代理服务收费标准及缴费账户详见“投标人须知前附表”，投标人为联合体的，可以由联合体中的一方或者多方共同交纳代理服务费。</w:t>
      </w:r>
    </w:p>
    <w:p w14:paraId="24C49B5E">
      <w:pPr>
        <w:spacing w:line="360" w:lineRule="auto"/>
        <w:ind w:firstLine="480" w:firstLineChars="200"/>
        <w:rPr>
          <w:rFonts w:ascii="宋体" w:hAnsi="宋体" w:cs="宋体"/>
          <w:sz w:val="24"/>
        </w:rPr>
      </w:pPr>
      <w:r>
        <w:rPr>
          <w:rFonts w:hint="eastAsia" w:ascii="宋体" w:hAnsi="宋体" w:cs="宋体"/>
          <w:sz w:val="24"/>
        </w:rPr>
        <w:t>41. 需要补充的其他内容</w:t>
      </w:r>
    </w:p>
    <w:p w14:paraId="552E2A7F">
      <w:pPr>
        <w:spacing w:line="360" w:lineRule="auto"/>
        <w:ind w:firstLine="420" w:firstLineChars="200"/>
        <w:rPr>
          <w:rFonts w:ascii="宋体" w:hAnsi="宋体" w:cs="宋体"/>
        </w:rPr>
      </w:pPr>
      <w:r>
        <w:rPr>
          <w:rFonts w:hint="eastAsia" w:ascii="宋体" w:hAnsi="宋体" w:cs="宋体"/>
        </w:rPr>
        <w:t>41.1本招标文件解释规则详见“投标人须知前附表”。</w:t>
      </w:r>
    </w:p>
    <w:p w14:paraId="5468B32E">
      <w:pPr>
        <w:spacing w:line="360" w:lineRule="auto"/>
        <w:ind w:firstLine="420" w:firstLineChars="200"/>
        <w:rPr>
          <w:rFonts w:ascii="宋体" w:hAnsi="宋体" w:cs="宋体"/>
        </w:rPr>
      </w:pPr>
      <w:r>
        <w:rPr>
          <w:rFonts w:hint="eastAsia" w:ascii="宋体" w:hAnsi="宋体" w:cs="宋体"/>
        </w:rPr>
        <w:t>41.2 其他事项详见“投标人须知前附表”。</w:t>
      </w:r>
    </w:p>
    <w:p w14:paraId="66BF7E9F">
      <w:pPr>
        <w:spacing w:line="360" w:lineRule="auto"/>
        <w:ind w:firstLine="420" w:firstLineChars="200"/>
        <w:rPr>
          <w:rFonts w:ascii="宋体" w:hAnsi="宋体" w:cs="宋体"/>
        </w:rPr>
      </w:pPr>
      <w:r>
        <w:rPr>
          <w:rFonts w:hint="eastAsia" w:ascii="宋体" w:hAnsi="宋体" w:cs="宋体"/>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不对其中涉及的货物的制造商和工程承建商作出要求的，享受本文件规定的中小企业扶持政策。</w:t>
      </w:r>
    </w:p>
    <w:p w14:paraId="514087CD">
      <w:pPr>
        <w:spacing w:line="360" w:lineRule="auto"/>
        <w:ind w:firstLine="420" w:firstLineChars="200"/>
        <w:rPr>
          <w:rFonts w:ascii="宋体" w:hAnsi="宋体" w:cs="宋体"/>
        </w:rPr>
      </w:pPr>
      <w:r>
        <w:rPr>
          <w:rFonts w:hint="eastAsia" w:ascii="宋体" w:hAnsi="宋体" w:cs="宋体"/>
        </w:rPr>
        <w:t>以联合体形式参加政府采购活动，联合体各方均为中小企业的，联合体视同中小企业。其中，联合体各方均为小微企业的，联合体视同小微企业。</w:t>
      </w:r>
    </w:p>
    <w:p w14:paraId="2A7C002A">
      <w:pPr>
        <w:spacing w:line="360" w:lineRule="auto"/>
        <w:ind w:firstLine="420" w:firstLineChars="200"/>
        <w:rPr>
          <w:rFonts w:ascii="宋体" w:hAnsi="宋体" w:cs="宋体"/>
        </w:rPr>
      </w:pPr>
      <w:r>
        <w:rPr>
          <w:rFonts w:hint="eastAsia" w:ascii="宋体" w:hAnsi="宋体" w:cs="宋体"/>
        </w:rPr>
        <w:t>依据本文件规定享受扶持政策获得政府采购合同的，小微企业不得将合同分包给大中型企业，中型企业不得将合同分包给大型企业。</w:t>
      </w:r>
    </w:p>
    <w:p w14:paraId="2DB4B795">
      <w:pPr>
        <w:spacing w:line="360" w:lineRule="auto"/>
        <w:ind w:firstLine="480" w:firstLineChars="200"/>
        <w:rPr>
          <w:rFonts w:ascii="宋体" w:hAnsi="宋体" w:cs="宋体"/>
          <w:sz w:val="24"/>
        </w:rPr>
      </w:pPr>
      <w:r>
        <w:rPr>
          <w:rFonts w:hint="eastAsia" w:ascii="宋体" w:hAnsi="宋体" w:cs="宋体"/>
          <w:sz w:val="24"/>
        </w:rPr>
        <w:t>42. 政采贷相关说明</w:t>
      </w:r>
    </w:p>
    <w:p w14:paraId="24B2B04B">
      <w:pPr>
        <w:spacing w:line="360" w:lineRule="auto"/>
        <w:ind w:firstLine="420" w:firstLineChars="200"/>
        <w:jc w:val="left"/>
        <w:rPr>
          <w:rFonts w:ascii="宋体" w:hAnsi="宋体" w:cs="宋体"/>
        </w:rPr>
      </w:pPr>
      <w:r>
        <w:rPr>
          <w:rFonts w:hint="eastAsia" w:ascii="宋体" w:hAnsi="宋体" w:cs="宋体"/>
        </w:rPr>
        <w:t>为优化政府采购营商环境，缓解供应商资金难题，南宁市政府采购试行政府采购信用融资制度，中标供应商如有融资需求，可凭政府采购合同通过以下方式申请政府采购信用融资贷款：</w:t>
      </w:r>
    </w:p>
    <w:p w14:paraId="52FFE72D">
      <w:pPr>
        <w:numPr>
          <w:ilvl w:val="0"/>
          <w:numId w:val="6"/>
        </w:numPr>
        <w:spacing w:line="360" w:lineRule="auto"/>
        <w:ind w:firstLine="420" w:firstLineChars="200"/>
        <w:jc w:val="left"/>
        <w:rPr>
          <w:rFonts w:ascii="宋体" w:hAnsi="宋体" w:cs="宋体"/>
        </w:rPr>
      </w:pPr>
      <w:r>
        <w:rPr>
          <w:rFonts w:hint="eastAsia" w:ascii="宋体" w:hAnsi="宋体" w:cs="宋体"/>
        </w:rPr>
        <w:t>线下渠道：在“南宁市公共资源交易中心”官网（网址：</w:t>
      </w:r>
      <w:r>
        <w:fldChar w:fldCharType="begin"/>
      </w:r>
      <w:r>
        <w:instrText xml:space="preserve"> HYPERLINK "http://www.nnggzy.org.cn）" </w:instrText>
      </w:r>
      <w:r>
        <w:fldChar w:fldCharType="separate"/>
      </w:r>
      <w:r>
        <w:rPr>
          <w:rStyle w:val="42"/>
          <w:rFonts w:hint="eastAsia" w:ascii="宋体" w:hAnsi="宋体" w:cs="宋体"/>
        </w:rPr>
        <w:t>http://www.nnggzy.org.cn）“交易信息-政府采购-政府采购信用融资”中融资银行和南宁市企业融资服务中心专栏信息申请政府采购信用融资。</w:t>
      </w:r>
      <w:r>
        <w:rPr>
          <w:rStyle w:val="42"/>
          <w:rFonts w:hint="eastAsia" w:ascii="宋体" w:hAnsi="宋体" w:cs="宋体"/>
        </w:rPr>
        <w:fldChar w:fldCharType="end"/>
      </w:r>
    </w:p>
    <w:p w14:paraId="36D9A21D">
      <w:pPr>
        <w:numPr>
          <w:ilvl w:val="0"/>
          <w:numId w:val="6"/>
        </w:numPr>
        <w:spacing w:line="360" w:lineRule="auto"/>
        <w:ind w:firstLine="420" w:firstLineChars="200"/>
        <w:jc w:val="left"/>
        <w:rPr>
          <w:rFonts w:ascii="宋体" w:hAnsi="宋体" w:cs="宋体"/>
        </w:rPr>
      </w:pPr>
      <w:r>
        <w:rPr>
          <w:rFonts w:hint="eastAsia" w:ascii="宋体" w:hAnsi="宋体" w:cs="宋体"/>
        </w:rPr>
        <w:t>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cs="宋体"/>
        </w:rPr>
        <w:br w:type="page"/>
      </w:r>
    </w:p>
    <w:p w14:paraId="7323D3B5">
      <w:pPr>
        <w:pStyle w:val="3"/>
        <w:jc w:val="center"/>
        <w:outlineLvl w:val="0"/>
        <w:rPr>
          <w:rFonts w:hAnsi="宋体" w:cs="宋体"/>
          <w:b/>
          <w:sz w:val="36"/>
        </w:rPr>
      </w:pPr>
      <w:bookmarkStart w:id="47" w:name="_Toc3197"/>
      <w:r>
        <w:rPr>
          <w:rFonts w:hint="eastAsia" w:hAnsi="宋体" w:cs="宋体"/>
          <w:b/>
          <w:sz w:val="36"/>
        </w:rPr>
        <w:t>第四章  评标方法及评分标准</w:t>
      </w:r>
      <w:bookmarkEnd w:id="47"/>
    </w:p>
    <w:p w14:paraId="35B07E01">
      <w:pPr>
        <w:pStyle w:val="3"/>
        <w:jc w:val="center"/>
        <w:outlineLvl w:val="1"/>
        <w:rPr>
          <w:rFonts w:hAnsi="宋体" w:cs="宋体"/>
          <w:b/>
          <w:bCs/>
          <w:color w:val="000000"/>
          <w:sz w:val="32"/>
          <w:szCs w:val="32"/>
        </w:rPr>
      </w:pPr>
      <w:bookmarkStart w:id="48" w:name="_Toc6956"/>
      <w:r>
        <w:rPr>
          <w:rFonts w:hint="eastAsia" w:hAnsi="宋体" w:cs="宋体"/>
          <w:b/>
          <w:bCs/>
          <w:color w:val="000000"/>
          <w:sz w:val="32"/>
          <w:szCs w:val="32"/>
        </w:rPr>
        <w:t>第一节 评标方法</w:t>
      </w:r>
      <w:bookmarkEnd w:id="48"/>
    </w:p>
    <w:p w14:paraId="46CC2AAF">
      <w:pPr>
        <w:pStyle w:val="3"/>
        <w:tabs>
          <w:tab w:val="left" w:pos="2472"/>
        </w:tabs>
        <w:spacing w:line="460" w:lineRule="exact"/>
        <w:ind w:firstLine="420" w:firstLineChars="200"/>
        <w:rPr>
          <w:rFonts w:hAnsi="宋体" w:cs="宋体"/>
          <w:color w:val="FF0000"/>
          <w:szCs w:val="21"/>
        </w:rPr>
      </w:pPr>
      <w:r>
        <w:rPr>
          <w:rFonts w:hint="eastAsia" w:hAnsi="宋体" w:cs="宋体"/>
          <w:szCs w:val="21"/>
        </w:rPr>
        <w:t>本项目采用</w:t>
      </w:r>
      <w:r>
        <w:rPr>
          <w:rFonts w:hint="eastAsia" w:hAnsi="宋体" w:cs="宋体"/>
          <w:szCs w:val="21"/>
          <w:u w:val="single"/>
        </w:rPr>
        <w:t xml:space="preserve"> 以下勾选的方式</w:t>
      </w:r>
      <w:r>
        <w:rPr>
          <w:rFonts w:hint="eastAsia" w:hAnsi="宋体" w:cs="宋体"/>
          <w:szCs w:val="21"/>
        </w:rPr>
        <w:t>进行评审。</w:t>
      </w:r>
    </w:p>
    <w:p w14:paraId="19EADC6F">
      <w:pPr>
        <w:pStyle w:val="3"/>
        <w:spacing w:line="360" w:lineRule="auto"/>
        <w:ind w:firstLine="420"/>
        <w:rPr>
          <w:rFonts w:hAnsi="宋体" w:cs="宋体"/>
          <w:color w:val="000000"/>
        </w:rPr>
      </w:pPr>
      <w:r>
        <w:rPr>
          <w:rFonts w:hint="eastAsia" w:hAnsi="宋体" w:cs="宋体"/>
          <w:color w:val="000000"/>
          <w:szCs w:val="21"/>
        </w:rPr>
        <w:t>□最低评标价法，是指投标文件满足招标文件</w:t>
      </w:r>
      <w:r>
        <w:rPr>
          <w:rFonts w:hint="eastAsia" w:hAnsi="宋体" w:cs="宋体"/>
          <w:color w:val="000000"/>
        </w:rPr>
        <w:t>全部实质性要求，且投标报价最低的投标人为中标候选人的评标方法。</w:t>
      </w:r>
    </w:p>
    <w:p w14:paraId="6AFF62E4">
      <w:pPr>
        <w:autoSpaceDE w:val="0"/>
        <w:autoSpaceDN w:val="0"/>
        <w:adjustRightInd w:val="0"/>
        <w:spacing w:line="440" w:lineRule="exact"/>
        <w:ind w:firstLine="420" w:firstLineChars="200"/>
        <w:rPr>
          <w:rFonts w:ascii="宋体" w:hAnsi="宋体" w:cs="宋体"/>
          <w:sz w:val="24"/>
        </w:rPr>
      </w:pPr>
      <w:r>
        <w:rPr>
          <w:rFonts w:hint="eastAsia" w:ascii="宋体" w:hAnsi="宋体" w:cs="宋体"/>
          <w:color w:val="000000"/>
        </w:rPr>
        <w:t>☑综合评分法，</w:t>
      </w:r>
      <w:r>
        <w:rPr>
          <w:rFonts w:hint="eastAsia" w:ascii="宋体" w:hAnsi="宋体" w:cs="宋体"/>
          <w:color w:val="000000"/>
          <w:szCs w:val="20"/>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1FA5F3CC">
      <w:pPr>
        <w:pStyle w:val="3"/>
        <w:spacing w:line="360" w:lineRule="auto"/>
        <w:ind w:firstLine="420"/>
        <w:rPr>
          <w:rFonts w:hAnsi="宋体" w:cs="宋体"/>
          <w:color w:val="000000"/>
        </w:rPr>
      </w:pPr>
    </w:p>
    <w:p w14:paraId="3411FC68">
      <w:pPr>
        <w:pStyle w:val="3"/>
        <w:tabs>
          <w:tab w:val="left" w:pos="2472"/>
        </w:tabs>
        <w:spacing w:line="460" w:lineRule="exact"/>
        <w:jc w:val="center"/>
        <w:outlineLvl w:val="1"/>
        <w:rPr>
          <w:rFonts w:hAnsi="宋体" w:cs="宋体"/>
          <w:b/>
          <w:bCs/>
          <w:color w:val="000000"/>
          <w:sz w:val="32"/>
          <w:szCs w:val="32"/>
        </w:rPr>
      </w:pPr>
      <w:bookmarkStart w:id="49" w:name="_Toc26318"/>
      <w:r>
        <w:rPr>
          <w:rFonts w:hint="eastAsia" w:hAnsi="宋体" w:cs="宋体"/>
          <w:b/>
          <w:bCs/>
          <w:color w:val="000000"/>
          <w:sz w:val="32"/>
          <w:szCs w:val="32"/>
        </w:rPr>
        <w:t>第二节 评标程序</w:t>
      </w:r>
      <w:bookmarkEnd w:id="49"/>
    </w:p>
    <w:p w14:paraId="7EFFD663">
      <w:pPr>
        <w:spacing w:line="360" w:lineRule="auto"/>
        <w:ind w:firstLine="422" w:firstLineChars="200"/>
        <w:rPr>
          <w:rFonts w:ascii="宋体" w:hAnsi="宋体" w:cs="宋体"/>
          <w:b/>
          <w:color w:val="000000"/>
          <w:szCs w:val="21"/>
        </w:rPr>
      </w:pPr>
      <w:r>
        <w:rPr>
          <w:rFonts w:hint="eastAsia" w:ascii="宋体" w:hAnsi="宋体" w:cs="宋体"/>
          <w:b/>
          <w:color w:val="000000"/>
          <w:szCs w:val="21"/>
        </w:rPr>
        <w:t>1.符合性审查</w:t>
      </w:r>
    </w:p>
    <w:p w14:paraId="6EBB7A91">
      <w:pPr>
        <w:spacing w:line="360" w:lineRule="auto"/>
        <w:ind w:firstLine="420" w:firstLineChars="200"/>
        <w:rPr>
          <w:rFonts w:ascii="宋体" w:hAnsi="宋体" w:cs="宋体"/>
          <w:color w:val="000000"/>
        </w:rPr>
      </w:pPr>
      <w:r>
        <w:rPr>
          <w:rFonts w:hint="eastAsia" w:ascii="宋体" w:hAnsi="宋体" w:cs="宋体"/>
          <w:color w:val="000000"/>
        </w:rPr>
        <w:t>评标委员会应当对符合资格的投标人的投标文件进行投标报价、商务、技术等实质性内容符合性审查，以确定其是否满足招标文件的实质性要求。</w:t>
      </w:r>
    </w:p>
    <w:p w14:paraId="300F4E90">
      <w:pPr>
        <w:spacing w:line="360" w:lineRule="auto"/>
        <w:ind w:firstLine="422" w:firstLineChars="200"/>
        <w:rPr>
          <w:rFonts w:ascii="宋体" w:hAnsi="宋体" w:cs="宋体"/>
          <w:b/>
          <w:color w:val="000000"/>
          <w:szCs w:val="21"/>
        </w:rPr>
      </w:pPr>
      <w:r>
        <w:rPr>
          <w:rFonts w:hint="eastAsia" w:ascii="宋体" w:hAnsi="宋体" w:cs="宋体"/>
          <w:b/>
          <w:color w:val="000000"/>
          <w:szCs w:val="21"/>
        </w:rPr>
        <w:t>2.符合性审查不通过而导致投标无效的情形</w:t>
      </w:r>
    </w:p>
    <w:p w14:paraId="0A61A915">
      <w:pPr>
        <w:spacing w:line="360" w:lineRule="auto"/>
        <w:ind w:firstLine="420" w:firstLineChars="200"/>
        <w:rPr>
          <w:rFonts w:ascii="宋体" w:hAnsi="宋体" w:cs="宋体"/>
          <w:color w:val="000000"/>
          <w:szCs w:val="21"/>
        </w:rPr>
      </w:pPr>
      <w:r>
        <w:rPr>
          <w:rFonts w:hint="eastAsia" w:ascii="宋体" w:hAnsi="宋体" w:cs="宋体"/>
          <w:color w:val="000000"/>
          <w:szCs w:val="21"/>
        </w:rPr>
        <w:t>投标人的投标文件中存在对招标文件的任何实质性要求和条件的负偏离，将被视为投标无效。</w:t>
      </w:r>
    </w:p>
    <w:p w14:paraId="6350A15C">
      <w:pPr>
        <w:spacing w:line="360" w:lineRule="auto"/>
        <w:ind w:firstLine="420" w:firstLineChars="200"/>
        <w:rPr>
          <w:rFonts w:ascii="宋体" w:hAnsi="宋体" w:cs="宋体"/>
          <w:color w:val="000000"/>
          <w:szCs w:val="21"/>
        </w:rPr>
      </w:pPr>
      <w:r>
        <w:rPr>
          <w:rFonts w:hint="eastAsia" w:ascii="宋体" w:hAnsi="宋体" w:cs="宋体"/>
          <w:color w:val="000000"/>
          <w:szCs w:val="21"/>
        </w:rPr>
        <w:t>2.1在报价评审时，如发现下列情形之一的，将被视为投标无效：</w:t>
      </w:r>
    </w:p>
    <w:p w14:paraId="5906A7CB">
      <w:pPr>
        <w:spacing w:line="360" w:lineRule="auto"/>
        <w:ind w:firstLine="420" w:firstLineChars="200"/>
        <w:rPr>
          <w:rFonts w:ascii="宋体" w:hAnsi="宋体" w:cs="宋体"/>
          <w:color w:val="000000"/>
          <w:szCs w:val="21"/>
        </w:rPr>
      </w:pPr>
      <w:r>
        <w:rPr>
          <w:rFonts w:hint="eastAsia" w:ascii="宋体" w:hAnsi="宋体" w:cs="宋体"/>
          <w:color w:val="000000"/>
          <w:szCs w:val="21"/>
        </w:rPr>
        <w:t>（1）投标文件未提供“投标人须知前附表”第13.1条规定中“必须提供”的文件资料的;</w:t>
      </w:r>
    </w:p>
    <w:p w14:paraId="6CCD4D11">
      <w:pPr>
        <w:spacing w:line="360" w:lineRule="auto"/>
        <w:ind w:firstLine="420" w:firstLineChars="200"/>
        <w:rPr>
          <w:rFonts w:ascii="宋体" w:hAnsi="宋体" w:cs="宋体"/>
          <w:color w:val="000000"/>
          <w:szCs w:val="21"/>
        </w:rPr>
      </w:pPr>
      <w:r>
        <w:rPr>
          <w:rFonts w:hint="eastAsia" w:ascii="宋体" w:hAnsi="宋体" w:cs="宋体"/>
          <w:color w:val="000000"/>
          <w:szCs w:val="21"/>
        </w:rPr>
        <w:t>（2）未采用人民币报价或者未按照招标文件标明的币种报价的；</w:t>
      </w:r>
    </w:p>
    <w:p w14:paraId="54AC61D1">
      <w:pPr>
        <w:spacing w:line="360" w:lineRule="auto"/>
        <w:ind w:firstLine="420" w:firstLineChars="200"/>
        <w:rPr>
          <w:rFonts w:ascii="宋体" w:hAnsi="宋体" w:cs="宋体"/>
          <w:color w:val="000000"/>
          <w:szCs w:val="21"/>
        </w:rPr>
      </w:pPr>
      <w:r>
        <w:rPr>
          <w:rFonts w:hint="eastAsia" w:ascii="宋体" w:hAnsi="宋体" w:cs="宋体"/>
          <w:color w:val="000000"/>
          <w:szCs w:val="21"/>
        </w:rPr>
        <w:t>（3）报价超出招标文件规定最高限价，或者超出采购预算金额（包括分项预算）的；</w:t>
      </w:r>
    </w:p>
    <w:p w14:paraId="7B9D5B40">
      <w:pPr>
        <w:spacing w:line="360" w:lineRule="auto"/>
        <w:ind w:firstLine="420" w:firstLineChars="200"/>
        <w:rPr>
          <w:rFonts w:ascii="宋体" w:hAnsi="宋体" w:cs="宋体"/>
          <w:color w:val="000000"/>
          <w:szCs w:val="21"/>
        </w:rPr>
      </w:pPr>
      <w:r>
        <w:rPr>
          <w:rFonts w:hint="eastAsia" w:ascii="宋体" w:hAnsi="宋体" w:cs="宋体"/>
          <w:color w:val="000000"/>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625DA618">
      <w:pPr>
        <w:spacing w:line="360" w:lineRule="auto"/>
        <w:ind w:firstLine="420" w:firstLineChars="200"/>
        <w:rPr>
          <w:rFonts w:ascii="宋体" w:hAnsi="宋体" w:cs="宋体"/>
          <w:color w:val="000000"/>
          <w:szCs w:val="21"/>
        </w:rPr>
      </w:pPr>
      <w:r>
        <w:rPr>
          <w:rFonts w:hint="eastAsia" w:ascii="宋体" w:hAnsi="宋体" w:cs="宋体"/>
          <w:color w:val="000000"/>
          <w:szCs w:val="21"/>
        </w:rPr>
        <w:t>（5）修正后的报价，投标人不确认的；</w:t>
      </w:r>
    </w:p>
    <w:p w14:paraId="3C2C32A4">
      <w:pPr>
        <w:spacing w:line="360" w:lineRule="auto"/>
        <w:ind w:firstLine="420" w:firstLineChars="200"/>
        <w:rPr>
          <w:rFonts w:ascii="宋体" w:hAnsi="宋体" w:cs="宋体"/>
          <w:color w:val="000000"/>
          <w:szCs w:val="21"/>
        </w:rPr>
      </w:pPr>
      <w:r>
        <w:rPr>
          <w:rFonts w:hint="eastAsia" w:ascii="宋体" w:hAnsi="宋体" w:cs="宋体"/>
          <w:color w:val="000000"/>
          <w:szCs w:val="21"/>
        </w:rPr>
        <w:t>（6）投标人属于本章第5条第（2）项情形的。</w:t>
      </w:r>
    </w:p>
    <w:p w14:paraId="07A1C125">
      <w:pPr>
        <w:spacing w:line="360" w:lineRule="auto"/>
        <w:ind w:firstLine="420" w:firstLineChars="200"/>
        <w:rPr>
          <w:rFonts w:ascii="宋体" w:hAnsi="宋体" w:cs="宋体"/>
          <w:color w:val="000000"/>
          <w:szCs w:val="21"/>
        </w:rPr>
      </w:pPr>
      <w:r>
        <w:rPr>
          <w:rFonts w:hint="eastAsia" w:ascii="宋体" w:hAnsi="宋体" w:cs="宋体"/>
          <w:color w:val="000000"/>
          <w:szCs w:val="21"/>
        </w:rPr>
        <w:t>2.2在商务评审时，如发现下列情形之一的，将被视为投标无效：</w:t>
      </w:r>
    </w:p>
    <w:p w14:paraId="0D860163">
      <w:pPr>
        <w:spacing w:line="360" w:lineRule="auto"/>
        <w:ind w:firstLine="420" w:firstLineChars="200"/>
        <w:rPr>
          <w:rFonts w:ascii="宋体" w:hAnsi="宋体" w:cs="宋体"/>
          <w:color w:val="000000"/>
          <w:szCs w:val="21"/>
        </w:rPr>
      </w:pPr>
      <w:r>
        <w:rPr>
          <w:rFonts w:hint="eastAsia" w:ascii="宋体" w:hAnsi="宋体" w:cs="宋体"/>
          <w:color w:val="000000"/>
          <w:szCs w:val="21"/>
        </w:rPr>
        <w:t>（1）投标文件未按招标文件要求签署、盖章的；</w:t>
      </w:r>
    </w:p>
    <w:p w14:paraId="1E5F9B25">
      <w:pPr>
        <w:spacing w:line="360" w:lineRule="auto"/>
        <w:ind w:firstLine="420" w:firstLineChars="200"/>
        <w:rPr>
          <w:rFonts w:ascii="宋体" w:hAnsi="宋体" w:cs="宋体"/>
          <w:color w:val="000000"/>
          <w:szCs w:val="21"/>
        </w:rPr>
      </w:pPr>
      <w:r>
        <w:rPr>
          <w:rFonts w:hint="eastAsia" w:ascii="宋体" w:hAnsi="宋体" w:cs="宋体"/>
          <w:color w:val="000000"/>
          <w:szCs w:val="21"/>
        </w:rPr>
        <w:t xml:space="preserve">（2）委托代理人未能出具有效身份证明或者出具的身份证明与授权委托书中的信息不符的； </w:t>
      </w:r>
    </w:p>
    <w:p w14:paraId="1C59F5FD">
      <w:pPr>
        <w:spacing w:line="360" w:lineRule="auto"/>
        <w:ind w:firstLine="420" w:firstLineChars="200"/>
        <w:rPr>
          <w:rFonts w:ascii="宋体" w:hAnsi="宋体" w:cs="宋体"/>
          <w:color w:val="000000"/>
          <w:szCs w:val="21"/>
        </w:rPr>
      </w:pPr>
      <w:r>
        <w:rPr>
          <w:rFonts w:hint="eastAsia" w:ascii="宋体" w:hAnsi="宋体" w:cs="宋体"/>
          <w:color w:val="000000"/>
          <w:szCs w:val="21"/>
        </w:rPr>
        <w:t>（3）投标文件未提供“投标人须知前附表”第13.1条规定中“必须提供”或者“委托时必须提供”的文件资料的;</w:t>
      </w:r>
    </w:p>
    <w:p w14:paraId="694C2165">
      <w:pPr>
        <w:spacing w:line="360" w:lineRule="auto"/>
        <w:ind w:firstLine="420" w:firstLineChars="200"/>
        <w:rPr>
          <w:rFonts w:ascii="宋体" w:hAnsi="宋体" w:cs="宋体"/>
          <w:color w:val="000000"/>
          <w:szCs w:val="21"/>
        </w:rPr>
      </w:pPr>
      <w:r>
        <w:rPr>
          <w:rFonts w:hint="eastAsia" w:ascii="宋体" w:hAnsi="宋体" w:cs="宋体"/>
          <w:color w:val="000000"/>
          <w:szCs w:val="21"/>
        </w:rPr>
        <w:t>（4）投标有效期、项目完成时间（交货时间、服务完成时间或者服务期等）、质保期、售后服务等招标文件中标“▲”的商务条款发生负偏离的；</w:t>
      </w:r>
    </w:p>
    <w:p w14:paraId="3526617A">
      <w:pPr>
        <w:spacing w:line="360" w:lineRule="auto"/>
        <w:ind w:firstLine="420" w:firstLineChars="200"/>
        <w:rPr>
          <w:rFonts w:ascii="宋体" w:hAnsi="宋体" w:cs="宋体"/>
          <w:color w:val="000000"/>
          <w:szCs w:val="21"/>
        </w:rPr>
      </w:pPr>
      <w:r>
        <w:rPr>
          <w:rFonts w:hint="eastAsia" w:ascii="宋体" w:hAnsi="宋体" w:cs="宋体"/>
          <w:color w:val="000000"/>
          <w:szCs w:val="21"/>
        </w:rPr>
        <w:t>（5）商务条款评审允许负偏离的条款数超过“投标人须知前附表”规定项数的。</w:t>
      </w:r>
    </w:p>
    <w:p w14:paraId="60EFB650">
      <w:pPr>
        <w:spacing w:line="360" w:lineRule="auto"/>
        <w:ind w:firstLine="420" w:firstLineChars="200"/>
        <w:rPr>
          <w:rFonts w:ascii="宋体" w:hAnsi="宋体" w:cs="宋体"/>
          <w:color w:val="000000"/>
          <w:szCs w:val="21"/>
        </w:rPr>
      </w:pPr>
      <w:r>
        <w:rPr>
          <w:rFonts w:hint="eastAsia" w:ascii="宋体" w:hAnsi="宋体" w:cs="宋体"/>
          <w:color w:val="000000"/>
          <w:szCs w:val="21"/>
        </w:rPr>
        <w:t>（6）投标文件的实质性内容未使用中文表述、使用计量单位不符合招标文件要求的；</w:t>
      </w:r>
    </w:p>
    <w:p w14:paraId="0055A6EF">
      <w:pPr>
        <w:spacing w:line="360" w:lineRule="auto"/>
        <w:ind w:firstLine="420" w:firstLineChars="200"/>
        <w:rPr>
          <w:rFonts w:ascii="宋体" w:hAnsi="宋体" w:cs="宋体"/>
          <w:color w:val="000000"/>
          <w:szCs w:val="21"/>
        </w:rPr>
      </w:pPr>
      <w:r>
        <w:rPr>
          <w:rFonts w:hint="eastAsia" w:ascii="宋体" w:hAnsi="宋体" w:cs="宋体"/>
          <w:color w:val="000000"/>
          <w:szCs w:val="21"/>
        </w:rPr>
        <w:t>（7）投标文件中的文件资料因填写不齐全或者内容虚假或者出现其他情形而导致被评标委员会认定无效的；</w:t>
      </w:r>
    </w:p>
    <w:p w14:paraId="7AA17FDA">
      <w:pPr>
        <w:spacing w:line="360" w:lineRule="auto"/>
        <w:ind w:firstLine="420" w:firstLineChars="200"/>
        <w:rPr>
          <w:rFonts w:ascii="宋体" w:hAnsi="宋体" w:cs="宋体"/>
          <w:color w:val="000000"/>
          <w:szCs w:val="21"/>
        </w:rPr>
      </w:pPr>
      <w:r>
        <w:rPr>
          <w:rFonts w:hint="eastAsia" w:ascii="宋体" w:hAnsi="宋体" w:cs="宋体"/>
          <w:color w:val="000000"/>
          <w:szCs w:val="21"/>
        </w:rPr>
        <w:t>（8）投标文件含有采购人不能接受的附加条件的；</w:t>
      </w:r>
    </w:p>
    <w:p w14:paraId="55A80A15">
      <w:pPr>
        <w:spacing w:line="360" w:lineRule="auto"/>
        <w:ind w:firstLine="420" w:firstLineChars="200"/>
        <w:rPr>
          <w:rFonts w:ascii="宋体" w:hAnsi="宋体" w:cs="宋体"/>
          <w:color w:val="000000"/>
          <w:szCs w:val="21"/>
        </w:rPr>
      </w:pPr>
      <w:r>
        <w:rPr>
          <w:rFonts w:hint="eastAsia" w:ascii="宋体" w:hAnsi="宋体" w:cs="宋体"/>
          <w:color w:val="000000"/>
          <w:szCs w:val="21"/>
        </w:rPr>
        <w:t>（9）未响应招标文件实质性要求的；</w:t>
      </w:r>
    </w:p>
    <w:p w14:paraId="4F264D93">
      <w:pPr>
        <w:spacing w:line="360" w:lineRule="auto"/>
        <w:ind w:firstLine="420" w:firstLineChars="200"/>
        <w:rPr>
          <w:rFonts w:ascii="宋体" w:hAnsi="宋体" w:cs="宋体"/>
          <w:color w:val="000000"/>
          <w:szCs w:val="21"/>
        </w:rPr>
      </w:pPr>
      <w:r>
        <w:rPr>
          <w:rFonts w:hint="eastAsia" w:ascii="宋体" w:hAnsi="宋体" w:cs="宋体"/>
          <w:color w:val="000000"/>
          <w:szCs w:val="21"/>
        </w:rPr>
        <w:t>（10）属于投标人须知正文第9.2条情形的；</w:t>
      </w:r>
    </w:p>
    <w:p w14:paraId="2915599C">
      <w:pPr>
        <w:spacing w:line="360" w:lineRule="auto"/>
        <w:ind w:firstLine="420" w:firstLineChars="200"/>
        <w:rPr>
          <w:rFonts w:ascii="宋体" w:hAnsi="宋体" w:cs="宋体"/>
          <w:color w:val="000000"/>
          <w:szCs w:val="21"/>
        </w:rPr>
      </w:pPr>
      <w:r>
        <w:rPr>
          <w:rFonts w:hint="eastAsia" w:ascii="宋体" w:hAnsi="宋体" w:cs="宋体"/>
          <w:color w:val="000000"/>
          <w:szCs w:val="21"/>
        </w:rPr>
        <w:t>（11）法律、法规和招标文件规定的其他无效情形。</w:t>
      </w:r>
    </w:p>
    <w:p w14:paraId="2038D011">
      <w:pPr>
        <w:spacing w:line="360" w:lineRule="auto"/>
        <w:ind w:firstLine="420" w:firstLineChars="200"/>
        <w:rPr>
          <w:rFonts w:ascii="宋体" w:hAnsi="宋体" w:cs="宋体"/>
          <w:color w:val="000000"/>
          <w:szCs w:val="21"/>
        </w:rPr>
      </w:pPr>
      <w:r>
        <w:rPr>
          <w:rFonts w:hint="eastAsia" w:ascii="宋体" w:hAnsi="宋体" w:cs="宋体"/>
          <w:color w:val="000000"/>
          <w:szCs w:val="21"/>
        </w:rPr>
        <w:t>2.3在技术评审时，如发现下列情形之一的，将被视为投标无效：</w:t>
      </w:r>
    </w:p>
    <w:p w14:paraId="4F74FA79">
      <w:pPr>
        <w:spacing w:line="360" w:lineRule="auto"/>
        <w:ind w:firstLine="420" w:firstLineChars="200"/>
        <w:rPr>
          <w:rFonts w:ascii="宋体" w:hAnsi="宋体" w:cs="宋体"/>
          <w:color w:val="000000"/>
          <w:szCs w:val="21"/>
        </w:rPr>
      </w:pPr>
      <w:r>
        <w:rPr>
          <w:rFonts w:hint="eastAsia" w:ascii="宋体" w:hAnsi="宋体" w:cs="宋体"/>
          <w:color w:val="000000"/>
          <w:szCs w:val="21"/>
        </w:rPr>
        <w:t>（1）不满足招标文件要求的服务内容、技术要求、安全、质量标准，或者与招标文件中标“▲”的技术需求发生负偏离的；</w:t>
      </w:r>
    </w:p>
    <w:p w14:paraId="241238FF">
      <w:pPr>
        <w:spacing w:line="360" w:lineRule="auto"/>
        <w:ind w:firstLine="420" w:firstLineChars="200"/>
        <w:rPr>
          <w:rFonts w:ascii="宋体" w:hAnsi="宋体" w:cs="宋体"/>
          <w:color w:val="000000"/>
          <w:szCs w:val="21"/>
        </w:rPr>
      </w:pPr>
      <w:r>
        <w:rPr>
          <w:rFonts w:hint="eastAsia" w:ascii="宋体" w:hAnsi="宋体" w:cs="宋体"/>
          <w:color w:val="000000"/>
          <w:szCs w:val="21"/>
        </w:rPr>
        <w:t>（2）技术需求评审允许负偏离的条款数超过“投标人须知前附表”规定项数的；</w:t>
      </w:r>
    </w:p>
    <w:p w14:paraId="642F2CF5">
      <w:pPr>
        <w:spacing w:line="360" w:lineRule="auto"/>
        <w:ind w:firstLine="420" w:firstLineChars="200"/>
        <w:rPr>
          <w:rFonts w:ascii="宋体" w:hAnsi="宋体" w:cs="宋体"/>
          <w:color w:val="000000"/>
          <w:szCs w:val="21"/>
        </w:rPr>
      </w:pPr>
      <w:r>
        <w:rPr>
          <w:rFonts w:hint="eastAsia" w:ascii="宋体" w:hAnsi="宋体" w:cs="宋体"/>
          <w:color w:val="000000"/>
          <w:szCs w:val="21"/>
        </w:rPr>
        <w:t>（3）投标文件未提供“投标人须知前附表”第13.1条规定中“必须提供”的文件资料的;</w:t>
      </w:r>
    </w:p>
    <w:p w14:paraId="09982382">
      <w:pPr>
        <w:spacing w:line="360" w:lineRule="auto"/>
        <w:ind w:firstLine="420" w:firstLineChars="200"/>
        <w:rPr>
          <w:rFonts w:ascii="宋体" w:hAnsi="宋体" w:cs="宋体"/>
          <w:color w:val="000000"/>
          <w:szCs w:val="21"/>
        </w:rPr>
      </w:pPr>
      <w:r>
        <w:rPr>
          <w:rFonts w:hint="eastAsia" w:ascii="宋体" w:hAnsi="宋体" w:cs="宋体"/>
          <w:color w:val="000000"/>
          <w:szCs w:val="21"/>
        </w:rPr>
        <w:t>（4）虚假投标，或者出现其他情形而导致被评标委员会认定无效的；</w:t>
      </w:r>
    </w:p>
    <w:p w14:paraId="714CD368">
      <w:pPr>
        <w:spacing w:line="360" w:lineRule="auto"/>
        <w:ind w:firstLine="420" w:firstLineChars="200"/>
        <w:rPr>
          <w:rFonts w:ascii="宋体" w:hAnsi="宋体" w:cs="宋体"/>
          <w:color w:val="000000"/>
          <w:szCs w:val="21"/>
        </w:rPr>
      </w:pPr>
      <w:r>
        <w:rPr>
          <w:rFonts w:hint="eastAsia" w:ascii="宋体" w:hAnsi="宋体" w:cs="宋体"/>
          <w:color w:val="000000"/>
          <w:szCs w:val="21"/>
        </w:rPr>
        <w:t>（5）如招标文件需要提供技术方案的，投标技术方案不明确，招标文件未允许但存在一个或者一个以上备选（替代）投标方案的。</w:t>
      </w:r>
    </w:p>
    <w:p w14:paraId="649A43D3">
      <w:pPr>
        <w:spacing w:line="360" w:lineRule="auto"/>
        <w:ind w:firstLine="422" w:firstLineChars="200"/>
        <w:rPr>
          <w:rFonts w:ascii="宋体" w:hAnsi="宋体" w:cs="宋体"/>
          <w:b/>
          <w:color w:val="000000"/>
          <w:szCs w:val="21"/>
        </w:rPr>
      </w:pPr>
      <w:r>
        <w:rPr>
          <w:rFonts w:hint="eastAsia" w:ascii="宋体" w:hAnsi="宋体" w:cs="宋体"/>
          <w:b/>
          <w:color w:val="000000"/>
          <w:szCs w:val="21"/>
        </w:rPr>
        <w:t>3.澄清补正、说明或者补正</w:t>
      </w:r>
    </w:p>
    <w:p w14:paraId="3F06D2F2">
      <w:pPr>
        <w:spacing w:line="360" w:lineRule="auto"/>
        <w:ind w:firstLine="420" w:firstLineChars="200"/>
        <w:rPr>
          <w:rFonts w:ascii="宋体" w:hAnsi="宋体" w:cs="宋体"/>
          <w:szCs w:val="21"/>
        </w:rPr>
      </w:pPr>
      <w:r>
        <w:rPr>
          <w:rFonts w:hint="eastAsia" w:ascii="宋体" w:hAnsi="宋体" w:cs="宋体"/>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6742D151">
      <w:pPr>
        <w:spacing w:line="360" w:lineRule="auto"/>
        <w:ind w:firstLine="420" w:firstLineChars="200"/>
        <w:rPr>
          <w:rFonts w:ascii="宋体" w:hAnsi="宋体" w:cs="宋体"/>
          <w:szCs w:val="21"/>
        </w:rPr>
      </w:pPr>
      <w:r>
        <w:rPr>
          <w:rFonts w:hint="eastAsia" w:ascii="宋体" w:hAnsi="宋体" w:cs="宋体"/>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2F9047E7">
      <w:pPr>
        <w:spacing w:line="360" w:lineRule="auto"/>
        <w:ind w:firstLine="422" w:firstLineChars="200"/>
        <w:rPr>
          <w:rFonts w:ascii="宋体" w:hAnsi="宋体" w:cs="宋体"/>
          <w:b/>
          <w:color w:val="000000"/>
          <w:szCs w:val="21"/>
        </w:rPr>
      </w:pPr>
      <w:r>
        <w:rPr>
          <w:rFonts w:hint="eastAsia" w:ascii="宋体" w:hAnsi="宋体" w:cs="宋体"/>
          <w:b/>
          <w:color w:val="000000"/>
          <w:szCs w:val="21"/>
        </w:rPr>
        <w:t>4.投标文件修正</w:t>
      </w:r>
    </w:p>
    <w:p w14:paraId="49289231">
      <w:pPr>
        <w:spacing w:line="360" w:lineRule="auto"/>
        <w:ind w:firstLine="420" w:firstLineChars="200"/>
        <w:rPr>
          <w:rFonts w:ascii="宋体" w:hAnsi="宋体" w:cs="宋体"/>
          <w:color w:val="000000"/>
          <w:szCs w:val="21"/>
        </w:rPr>
      </w:pPr>
      <w:r>
        <w:rPr>
          <w:rFonts w:hint="eastAsia" w:ascii="宋体" w:hAnsi="宋体" w:cs="宋体"/>
          <w:color w:val="000000"/>
          <w:szCs w:val="21"/>
        </w:rPr>
        <w:t xml:space="preserve">4.1投标文件报价出现前后不一致的，按照下列规定修正： </w:t>
      </w:r>
    </w:p>
    <w:p w14:paraId="5C2D3AED">
      <w:pPr>
        <w:spacing w:line="360" w:lineRule="auto"/>
        <w:ind w:firstLine="420" w:firstLineChars="200"/>
        <w:rPr>
          <w:rFonts w:ascii="宋体" w:hAnsi="宋体" w:cs="宋体"/>
          <w:color w:val="000000"/>
        </w:rPr>
      </w:pPr>
      <w:r>
        <w:rPr>
          <w:rFonts w:hint="eastAsia" w:ascii="宋体" w:hAnsi="宋体" w:cs="宋体"/>
          <w:color w:val="000000"/>
        </w:rPr>
        <w:t>（1）报价文件中“开标一览表”内容与投标文件中相应内容不一致的，以“开标一览表”为准；</w:t>
      </w:r>
    </w:p>
    <w:p w14:paraId="08AF020E">
      <w:pPr>
        <w:spacing w:line="360" w:lineRule="auto"/>
        <w:ind w:firstLine="420" w:firstLineChars="200"/>
        <w:rPr>
          <w:rFonts w:ascii="宋体" w:hAnsi="宋体" w:cs="宋体"/>
          <w:color w:val="000000"/>
        </w:rPr>
      </w:pPr>
      <w:r>
        <w:rPr>
          <w:rFonts w:hint="eastAsia" w:ascii="宋体" w:hAnsi="宋体" w:cs="宋体"/>
          <w:color w:val="000000"/>
        </w:rPr>
        <w:t>（2）大写金额和小写金额不一致的，以大写金额为准；</w:t>
      </w:r>
    </w:p>
    <w:p w14:paraId="4401847A">
      <w:pPr>
        <w:spacing w:line="360" w:lineRule="auto"/>
        <w:ind w:firstLine="420" w:firstLineChars="200"/>
        <w:rPr>
          <w:rFonts w:ascii="宋体" w:hAnsi="宋体" w:cs="宋体"/>
          <w:color w:val="000000"/>
        </w:rPr>
      </w:pPr>
      <w:r>
        <w:rPr>
          <w:rFonts w:hint="eastAsia" w:ascii="宋体" w:hAnsi="宋体" w:cs="宋体"/>
          <w:color w:val="000000"/>
        </w:rPr>
        <w:t>（3）单价金额小数点或者百分比有明显错位的，以开标一览表的总价为准，并修改单价；</w:t>
      </w:r>
    </w:p>
    <w:p w14:paraId="4D7193B3">
      <w:pPr>
        <w:spacing w:line="360" w:lineRule="auto"/>
        <w:ind w:firstLine="420" w:firstLineChars="200"/>
        <w:rPr>
          <w:rFonts w:ascii="宋体" w:hAnsi="宋体" w:cs="宋体"/>
          <w:color w:val="000000"/>
        </w:rPr>
      </w:pPr>
      <w:r>
        <w:rPr>
          <w:rFonts w:hint="eastAsia" w:ascii="宋体" w:hAnsi="宋体" w:cs="宋体"/>
          <w:color w:val="000000"/>
        </w:rPr>
        <w:t>（4）总价金额与按单价汇总金额不一致的，以单价金额计算结果为准。</w:t>
      </w:r>
    </w:p>
    <w:p w14:paraId="3274F031">
      <w:pPr>
        <w:spacing w:line="360" w:lineRule="auto"/>
        <w:ind w:firstLine="420" w:firstLineChars="200"/>
        <w:rPr>
          <w:rFonts w:ascii="宋体" w:hAnsi="宋体" w:cs="宋体"/>
          <w:color w:val="000000"/>
        </w:rPr>
      </w:pPr>
      <w:r>
        <w:rPr>
          <w:rFonts w:hint="eastAsia" w:ascii="宋体" w:hAnsi="宋体" w:cs="宋体"/>
          <w:color w:val="000000"/>
        </w:rPr>
        <w:t>同时出现两种以上不一致的，按照以上（1）-（4）规定的顺序修正。修正后的报价经投标人确认后产生约束力，投标人不确认的，其投标无效。</w:t>
      </w:r>
    </w:p>
    <w:p w14:paraId="454982B4">
      <w:pPr>
        <w:spacing w:line="360" w:lineRule="auto"/>
        <w:ind w:firstLine="420" w:firstLineChars="200"/>
        <w:rPr>
          <w:rFonts w:ascii="宋体" w:hAnsi="宋体" w:cs="宋体"/>
          <w:color w:val="000000"/>
          <w:szCs w:val="21"/>
        </w:rPr>
      </w:pPr>
      <w:r>
        <w:rPr>
          <w:rFonts w:hint="eastAsia" w:ascii="宋体" w:hAnsi="宋体" w:cs="宋体"/>
          <w:color w:val="000000"/>
          <w:szCs w:val="21"/>
        </w:rPr>
        <w:t>4.2经投标人确认修正后的报价若超过采购预算金额或者最高限价，投标人的投标文件作无效投标处理。</w:t>
      </w:r>
    </w:p>
    <w:p w14:paraId="2D3B90BC">
      <w:pPr>
        <w:spacing w:line="360" w:lineRule="auto"/>
        <w:ind w:firstLine="420" w:firstLineChars="200"/>
        <w:rPr>
          <w:rFonts w:ascii="宋体" w:hAnsi="宋体" w:cs="宋体"/>
          <w:color w:val="000000"/>
          <w:szCs w:val="21"/>
        </w:rPr>
      </w:pPr>
      <w:r>
        <w:rPr>
          <w:rFonts w:hint="eastAsia" w:ascii="宋体" w:hAnsi="宋体" w:cs="宋体"/>
          <w:color w:val="000000"/>
          <w:szCs w:val="21"/>
        </w:rPr>
        <w:t>4.3经投标人确认修正后的报价作为签订合同的依据，并以此报价计算价格分。</w:t>
      </w:r>
    </w:p>
    <w:p w14:paraId="18233EFD">
      <w:pPr>
        <w:spacing w:line="360" w:lineRule="auto"/>
        <w:ind w:firstLine="420" w:firstLineChars="200"/>
        <w:rPr>
          <w:rFonts w:ascii="宋体" w:hAnsi="宋体" w:cs="宋体"/>
          <w:color w:val="000000"/>
          <w:szCs w:val="21"/>
        </w:rPr>
      </w:pPr>
      <w:r>
        <w:rPr>
          <w:rFonts w:hint="eastAsia" w:ascii="宋体" w:hAnsi="宋体" w:cs="宋体"/>
          <w:color w:val="000000"/>
          <w:szCs w:val="21"/>
        </w:rPr>
        <w:t>5.比较与评价</w:t>
      </w:r>
    </w:p>
    <w:p w14:paraId="2F167A40">
      <w:pPr>
        <w:spacing w:line="360" w:lineRule="auto"/>
        <w:ind w:firstLine="420" w:firstLineChars="200"/>
        <w:rPr>
          <w:rFonts w:ascii="宋体" w:hAnsi="宋体" w:cs="宋体"/>
          <w:color w:val="000000"/>
        </w:rPr>
      </w:pPr>
      <w:r>
        <w:rPr>
          <w:rFonts w:hint="eastAsia" w:ascii="宋体" w:hAnsi="宋体" w:cs="宋体"/>
          <w:color w:val="000000"/>
        </w:rPr>
        <w:t>5.1评标委员会按照招标文件中规定的评标方法和评标标准，对符合性审查合格的投标文件进行商务和技术评估，综合比较与评价。</w:t>
      </w:r>
    </w:p>
    <w:p w14:paraId="0FC437A5">
      <w:pPr>
        <w:spacing w:line="360" w:lineRule="auto"/>
        <w:ind w:firstLine="420" w:firstLineChars="200"/>
        <w:rPr>
          <w:rFonts w:ascii="宋体" w:hAnsi="宋体" w:cs="宋体"/>
          <w:color w:val="000000"/>
        </w:rPr>
      </w:pPr>
      <w:r>
        <w:rPr>
          <w:rFonts w:hint="eastAsia" w:ascii="宋体" w:hAnsi="宋体" w:cs="宋体"/>
          <w:color w:val="000000"/>
        </w:rPr>
        <w:t>5.2评标委员会独立对每个投标人的投标文件进行评价，并汇总每个投标人的得分。</w:t>
      </w:r>
    </w:p>
    <w:p w14:paraId="11FD7B26">
      <w:pPr>
        <w:widowControl/>
        <w:numPr>
          <w:ilvl w:val="0"/>
          <w:numId w:val="7"/>
        </w:numPr>
        <w:spacing w:after="150" w:line="480" w:lineRule="auto"/>
        <w:ind w:firstLine="420" w:firstLineChars="200"/>
        <w:jc w:val="left"/>
        <w:rPr>
          <w:rFonts w:ascii="宋体" w:hAnsi="宋体" w:cs="宋体"/>
          <w:color w:val="000000"/>
        </w:rPr>
      </w:pPr>
      <w:r>
        <w:rPr>
          <w:rFonts w:hint="eastAsia" w:ascii="宋体" w:hAnsi="宋体" w:cs="宋体"/>
          <w:color w:val="000000"/>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13908501">
      <w:pPr>
        <w:widowControl/>
        <w:numPr>
          <w:ilvl w:val="0"/>
          <w:numId w:val="7"/>
        </w:numPr>
        <w:spacing w:after="150" w:line="480" w:lineRule="auto"/>
        <w:ind w:firstLine="420" w:firstLineChars="200"/>
        <w:jc w:val="left"/>
        <w:rPr>
          <w:rFonts w:ascii="宋体" w:hAnsi="宋体" w:cs="宋体"/>
          <w:color w:val="000000"/>
        </w:rPr>
      </w:pPr>
      <w:r>
        <w:rPr>
          <w:rFonts w:hint="eastAsia" w:ascii="宋体" w:hAnsi="宋体" w:cs="宋体"/>
          <w:color w:val="000000"/>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4F5A1389">
      <w:pPr>
        <w:snapToGrid w:val="0"/>
        <w:spacing w:line="360" w:lineRule="auto"/>
        <w:ind w:firstLine="420" w:firstLineChars="200"/>
        <w:rPr>
          <w:rFonts w:ascii="宋体" w:hAnsi="宋体" w:cs="宋体"/>
          <w:color w:val="auto"/>
          <w:szCs w:val="21"/>
        </w:rPr>
      </w:pPr>
      <w:r>
        <w:rPr>
          <w:rFonts w:hint="eastAsia" w:ascii="宋体" w:hAnsi="宋体" w:cs="宋体"/>
          <w:color w:val="auto"/>
          <w:szCs w:val="21"/>
          <w:lang w:bidi="ar"/>
        </w:rPr>
        <w:t>1）评标委员会在评审中发现下列情形之一的，应当启动异常低价投标审查程序：</w:t>
      </w:r>
    </w:p>
    <w:p w14:paraId="54337A80">
      <w:pPr>
        <w:snapToGrid w:val="0"/>
        <w:spacing w:line="360" w:lineRule="auto"/>
        <w:ind w:firstLine="420" w:firstLineChars="200"/>
        <w:rPr>
          <w:rFonts w:ascii="宋体" w:hAnsi="宋体" w:cs="宋体"/>
          <w:color w:val="auto"/>
          <w:szCs w:val="21"/>
        </w:rPr>
      </w:pPr>
      <w:r>
        <w:rPr>
          <w:rFonts w:hint="eastAsia" w:ascii="宋体" w:hAnsi="宋体" w:cs="宋体"/>
          <w:color w:val="auto"/>
          <w:szCs w:val="21"/>
          <w:lang w:bidi="ar"/>
        </w:rPr>
        <w:t>①投标报价低于全部通过符合性审查供应商投标报价平均值</w:t>
      </w:r>
      <w:r>
        <w:rPr>
          <w:rFonts w:hint="eastAsia" w:ascii="宋体" w:hAnsi="宋体" w:cs="宋体"/>
          <w:color w:val="auto"/>
          <w:szCs w:val="21"/>
          <w:u w:val="single"/>
          <w:lang w:bidi="ar"/>
        </w:rPr>
        <w:t xml:space="preserve">50% </w:t>
      </w:r>
      <w:r>
        <w:rPr>
          <w:rFonts w:hint="eastAsia" w:ascii="宋体" w:hAnsi="宋体" w:cs="宋体"/>
          <w:color w:val="auto"/>
          <w:szCs w:val="21"/>
          <w:lang w:bidi="ar"/>
        </w:rPr>
        <w:t>的，即投标报价＜全部通过符合性审查供应商投标报价平均值×</w:t>
      </w:r>
      <w:r>
        <w:rPr>
          <w:rFonts w:hint="eastAsia" w:ascii="宋体" w:hAnsi="宋体" w:cs="宋体"/>
          <w:color w:val="auto"/>
          <w:szCs w:val="21"/>
          <w:u w:val="single"/>
          <w:lang w:bidi="ar"/>
        </w:rPr>
        <w:t xml:space="preserve">50% </w:t>
      </w:r>
      <w:r>
        <w:rPr>
          <w:rFonts w:hint="eastAsia" w:ascii="宋体" w:hAnsi="宋体" w:cs="宋体"/>
          <w:color w:val="auto"/>
          <w:szCs w:val="21"/>
          <w:lang w:bidi="ar"/>
        </w:rPr>
        <w:t>；</w:t>
      </w:r>
    </w:p>
    <w:p w14:paraId="0F4A1CA9">
      <w:pPr>
        <w:snapToGrid w:val="0"/>
        <w:spacing w:line="360" w:lineRule="auto"/>
        <w:ind w:firstLine="420" w:firstLineChars="200"/>
        <w:rPr>
          <w:rFonts w:ascii="宋体" w:hAnsi="宋体" w:cs="宋体"/>
          <w:color w:val="auto"/>
          <w:szCs w:val="21"/>
        </w:rPr>
      </w:pPr>
      <w:r>
        <w:rPr>
          <w:rFonts w:hint="eastAsia" w:ascii="宋体" w:hAnsi="宋体" w:cs="宋体"/>
          <w:color w:val="auto"/>
          <w:szCs w:val="21"/>
          <w:lang w:bidi="ar"/>
        </w:rPr>
        <w:t>②投标报价低于通过符合性审查的次低报价供应商投标报价</w:t>
      </w:r>
      <w:r>
        <w:rPr>
          <w:rFonts w:hint="eastAsia" w:ascii="宋体" w:hAnsi="宋体" w:cs="宋体"/>
          <w:color w:val="auto"/>
          <w:szCs w:val="21"/>
          <w:u w:val="single"/>
          <w:lang w:bidi="ar"/>
        </w:rPr>
        <w:t xml:space="preserve">50% </w:t>
      </w:r>
      <w:r>
        <w:rPr>
          <w:rFonts w:hint="eastAsia" w:ascii="宋体" w:hAnsi="宋体" w:cs="宋体"/>
          <w:color w:val="auto"/>
          <w:szCs w:val="21"/>
          <w:lang w:bidi="ar"/>
        </w:rPr>
        <w:t>的，即投标报价＜通过符合性审查的次低报价供应商投标报价×</w:t>
      </w:r>
      <w:r>
        <w:rPr>
          <w:rFonts w:hint="eastAsia" w:ascii="宋体" w:hAnsi="宋体" w:cs="宋体"/>
          <w:color w:val="auto"/>
          <w:szCs w:val="21"/>
          <w:u w:val="single"/>
          <w:lang w:bidi="ar"/>
        </w:rPr>
        <w:t>50%</w:t>
      </w:r>
      <w:r>
        <w:rPr>
          <w:rFonts w:hint="eastAsia" w:ascii="宋体" w:hAnsi="宋体" w:cs="宋体"/>
          <w:color w:val="auto"/>
          <w:szCs w:val="21"/>
          <w:lang w:bidi="ar"/>
        </w:rPr>
        <w:t>；</w:t>
      </w:r>
    </w:p>
    <w:p w14:paraId="10B4CD73">
      <w:pPr>
        <w:snapToGrid w:val="0"/>
        <w:spacing w:line="360" w:lineRule="auto"/>
        <w:ind w:firstLine="420" w:firstLineChars="200"/>
        <w:rPr>
          <w:rFonts w:ascii="宋体" w:hAnsi="宋体" w:cs="宋体"/>
          <w:color w:val="auto"/>
          <w:szCs w:val="21"/>
          <w:lang w:bidi="ar"/>
        </w:rPr>
      </w:pPr>
      <w:r>
        <w:rPr>
          <w:rFonts w:hint="eastAsia" w:ascii="宋体" w:hAnsi="宋体" w:cs="宋体"/>
          <w:color w:val="auto"/>
          <w:szCs w:val="21"/>
          <w:lang w:bidi="ar"/>
        </w:rPr>
        <w:t>③投标报价低于采购项目最高限价</w:t>
      </w:r>
      <w:r>
        <w:rPr>
          <w:rFonts w:hint="eastAsia" w:ascii="宋体" w:hAnsi="宋体" w:cs="宋体"/>
          <w:color w:val="auto"/>
          <w:szCs w:val="21"/>
          <w:u w:val="single"/>
          <w:lang w:bidi="ar"/>
        </w:rPr>
        <w:t>50%</w:t>
      </w:r>
      <w:r>
        <w:rPr>
          <w:rFonts w:hint="eastAsia" w:ascii="宋体" w:hAnsi="宋体" w:cs="宋体"/>
          <w:color w:val="auto"/>
          <w:szCs w:val="21"/>
          <w:lang w:bidi="ar"/>
        </w:rPr>
        <w:t>的，即投标报价＜采购项目最高限价×</w:t>
      </w:r>
      <w:r>
        <w:rPr>
          <w:rFonts w:hint="eastAsia" w:ascii="宋体" w:hAnsi="宋体" w:cs="宋体"/>
          <w:color w:val="auto"/>
          <w:szCs w:val="21"/>
          <w:u w:val="single"/>
          <w:lang w:bidi="ar"/>
        </w:rPr>
        <w:t xml:space="preserve">50% </w:t>
      </w:r>
      <w:r>
        <w:rPr>
          <w:rFonts w:hint="eastAsia" w:ascii="宋体" w:hAnsi="宋体" w:cs="宋体"/>
          <w:color w:val="auto"/>
          <w:szCs w:val="21"/>
          <w:lang w:bidi="ar"/>
        </w:rPr>
        <w:t>；</w:t>
      </w:r>
    </w:p>
    <w:p w14:paraId="75607106">
      <w:pPr>
        <w:snapToGrid w:val="0"/>
        <w:spacing w:line="360" w:lineRule="auto"/>
        <w:ind w:firstLine="420" w:firstLineChars="200"/>
        <w:rPr>
          <w:rFonts w:ascii="宋体" w:hAnsi="宋体" w:cs="宋体"/>
          <w:color w:val="auto"/>
          <w:szCs w:val="21"/>
        </w:rPr>
      </w:pPr>
      <w:r>
        <w:rPr>
          <w:rFonts w:hint="eastAsia" w:ascii="宋体" w:hAnsi="宋体" w:cs="宋体"/>
          <w:color w:val="auto"/>
          <w:szCs w:val="21"/>
          <w:lang w:bidi="ar"/>
        </w:rPr>
        <w:t>④评标委员会基于专业判断，认为供应商报价过低，有可能影响产品质量或者不能诚信履约的其他情形。</w:t>
      </w:r>
    </w:p>
    <w:p w14:paraId="4B291615">
      <w:pPr>
        <w:snapToGrid w:val="0"/>
        <w:spacing w:line="360" w:lineRule="auto"/>
        <w:ind w:firstLine="420" w:firstLineChars="200"/>
        <w:rPr>
          <w:rFonts w:ascii="宋体" w:hAnsi="宋体" w:cs="宋体"/>
          <w:color w:val="auto"/>
          <w:szCs w:val="21"/>
        </w:rPr>
      </w:pPr>
      <w:r>
        <w:rPr>
          <w:rFonts w:hint="eastAsia" w:ascii="宋体" w:hAnsi="宋体" w:cs="宋体"/>
          <w:color w:val="auto"/>
          <w:szCs w:val="21"/>
          <w:lang w:bidi="ar"/>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1A34CFA5">
      <w:pPr>
        <w:snapToGrid w:val="0"/>
        <w:spacing w:line="360" w:lineRule="auto"/>
        <w:ind w:firstLine="420" w:firstLineChars="200"/>
        <w:rPr>
          <w:rFonts w:ascii="宋体" w:hAnsi="宋体" w:cs="宋体"/>
          <w:color w:val="auto"/>
          <w:szCs w:val="21"/>
        </w:rPr>
      </w:pPr>
      <w:r>
        <w:rPr>
          <w:rFonts w:hint="eastAsia" w:ascii="宋体" w:hAnsi="宋体" w:cs="宋体"/>
          <w:color w:val="auto"/>
          <w:szCs w:val="21"/>
          <w:lang w:bidi="ar"/>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cs="宋体"/>
          <w:b/>
          <w:color w:val="auto"/>
          <w:szCs w:val="21"/>
          <w:lang w:bidi="ar"/>
        </w:rPr>
        <w:t>投标供应商不能提供书面说明、证明材料，或者提供的书面说明、证明材料不能证明其报价合理性的，评标委员会应当将其作为无效投标处理。</w:t>
      </w:r>
    </w:p>
    <w:p w14:paraId="61A2939A">
      <w:pPr>
        <w:snapToGrid w:val="0"/>
        <w:spacing w:line="360" w:lineRule="auto"/>
        <w:ind w:firstLine="420" w:firstLineChars="200"/>
        <w:rPr>
          <w:rFonts w:ascii="宋体" w:hAnsi="宋体" w:cs="宋体"/>
          <w:color w:val="auto"/>
          <w:szCs w:val="21"/>
        </w:rPr>
      </w:pPr>
      <w:r>
        <w:rPr>
          <w:rFonts w:hint="eastAsia" w:ascii="宋体" w:hAnsi="宋体" w:cs="宋体"/>
          <w:color w:val="auto"/>
          <w:szCs w:val="21"/>
          <w:lang w:bidi="ar"/>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57DA1A89">
      <w:pPr>
        <w:spacing w:line="360" w:lineRule="auto"/>
        <w:ind w:firstLine="420" w:firstLineChars="200"/>
        <w:rPr>
          <w:rFonts w:ascii="宋体" w:hAnsi="宋体" w:cs="宋体"/>
          <w:color w:val="auto"/>
          <w:szCs w:val="21"/>
          <w:lang w:bidi="ar"/>
        </w:rPr>
      </w:pPr>
      <w:r>
        <w:rPr>
          <w:rFonts w:hint="eastAsia" w:ascii="宋体" w:hAnsi="宋体" w:cs="宋体"/>
          <w:color w:val="auto"/>
          <w:szCs w:val="21"/>
          <w:lang w:bidi="ar"/>
        </w:rPr>
        <w:t>异常低价投标审查的启动原因、审查意见和审查结果应当在评审报告中记录，并随供应商提供的相关书面说明及证明材料，以及评标委员会有关互联网浏览、查询历史一并归档。</w:t>
      </w:r>
    </w:p>
    <w:p w14:paraId="22C37046">
      <w:pPr>
        <w:spacing w:line="360" w:lineRule="auto"/>
        <w:ind w:firstLine="420" w:firstLineChars="200"/>
        <w:rPr>
          <w:rFonts w:ascii="宋体" w:hAnsi="宋体" w:cs="宋体"/>
          <w:color w:val="000000"/>
        </w:rPr>
      </w:pPr>
      <w:r>
        <w:rPr>
          <w:rFonts w:hint="eastAsia" w:ascii="宋体" w:hAnsi="宋体" w:cs="宋体"/>
          <w:color w:val="000000"/>
        </w:rPr>
        <w:t>5.3评标委员会按照招标文件中规定的评标方法和标准计算各投标人的报价得分。在计算过程中，不得去掉最高报价或者最低报价。</w:t>
      </w:r>
    </w:p>
    <w:p w14:paraId="1B0C86A2">
      <w:pPr>
        <w:spacing w:line="360" w:lineRule="auto"/>
        <w:ind w:firstLine="420" w:firstLineChars="200"/>
        <w:rPr>
          <w:rFonts w:ascii="宋体" w:hAnsi="宋体" w:cs="宋体"/>
          <w:color w:val="000000"/>
        </w:rPr>
      </w:pPr>
      <w:r>
        <w:rPr>
          <w:rFonts w:hint="eastAsia" w:ascii="宋体" w:hAnsi="宋体" w:cs="宋体"/>
          <w:color w:val="000000"/>
        </w:rPr>
        <w:t>5.4各投标人的得分为所有评委的有效评分的算术平均数。</w:t>
      </w:r>
    </w:p>
    <w:p w14:paraId="12D8B34A">
      <w:pPr>
        <w:spacing w:line="360" w:lineRule="auto"/>
        <w:ind w:firstLine="420" w:firstLineChars="200"/>
        <w:rPr>
          <w:rFonts w:ascii="宋体" w:hAnsi="宋体" w:cs="宋体"/>
          <w:color w:val="000000"/>
        </w:rPr>
      </w:pPr>
      <w:r>
        <w:rPr>
          <w:rFonts w:hint="eastAsia" w:ascii="宋体" w:hAnsi="宋体" w:cs="宋体"/>
          <w:color w:val="000000"/>
        </w:rPr>
        <w:t>5.5评标委员会按照招标文件中的规定推荐中标候选人。</w:t>
      </w:r>
    </w:p>
    <w:p w14:paraId="49E38285">
      <w:pPr>
        <w:spacing w:line="360" w:lineRule="auto"/>
        <w:ind w:firstLine="420" w:firstLineChars="200"/>
        <w:rPr>
          <w:rFonts w:ascii="宋体" w:hAnsi="宋体" w:cs="宋体"/>
          <w:color w:val="000000"/>
        </w:rPr>
      </w:pPr>
      <w:r>
        <w:rPr>
          <w:rFonts w:hint="eastAsia" w:ascii="宋体" w:hAnsi="宋体" w:cs="宋体"/>
          <w:color w:val="000000"/>
        </w:rPr>
        <w:t>5.6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2321B2BE">
      <w:pPr>
        <w:spacing w:line="360" w:lineRule="auto"/>
        <w:ind w:firstLine="422" w:firstLineChars="200"/>
        <w:rPr>
          <w:rFonts w:ascii="宋体" w:hAnsi="宋体" w:cs="宋体"/>
          <w:b/>
          <w:color w:val="000000"/>
          <w:szCs w:val="21"/>
        </w:rPr>
      </w:pPr>
      <w:r>
        <w:rPr>
          <w:rFonts w:hint="eastAsia" w:ascii="宋体" w:hAnsi="宋体" w:cs="宋体"/>
          <w:b/>
          <w:color w:val="000000"/>
          <w:szCs w:val="21"/>
        </w:rPr>
        <w:t>6.评审复核</w:t>
      </w:r>
    </w:p>
    <w:p w14:paraId="5EB8B131">
      <w:pPr>
        <w:spacing w:line="360" w:lineRule="auto"/>
        <w:ind w:firstLine="420" w:firstLineChars="200"/>
        <w:rPr>
          <w:rFonts w:ascii="宋体" w:hAnsi="宋体" w:cs="宋体"/>
          <w:color w:val="000000"/>
          <w:szCs w:val="21"/>
        </w:rPr>
      </w:pPr>
      <w:r>
        <w:rPr>
          <w:rFonts w:hint="eastAsia" w:ascii="宋体" w:hAnsi="宋体" w:cs="宋体"/>
          <w:color w:val="000000"/>
          <w:szCs w:val="21"/>
        </w:rPr>
        <w:t>6.1评标报告签署前，评标委员会要对评审结果进行复核，复核意见要体现在评标报告中。</w:t>
      </w:r>
    </w:p>
    <w:p w14:paraId="4117F394">
      <w:pPr>
        <w:widowControl/>
        <w:spacing w:line="560" w:lineRule="exact"/>
        <w:ind w:firstLine="420" w:firstLineChars="200"/>
        <w:jc w:val="left"/>
        <w:textAlignment w:val="baseline"/>
        <w:rPr>
          <w:rFonts w:ascii="宋体" w:hAnsi="宋体" w:cs="宋体"/>
          <w:color w:val="000000"/>
        </w:rPr>
      </w:pPr>
      <w:r>
        <w:rPr>
          <w:rFonts w:hint="eastAsia" w:ascii="宋体" w:hAnsi="宋体" w:cs="宋体"/>
          <w:color w:val="000000"/>
        </w:rPr>
        <w:t>6.2评标结果汇总完成后，除下列情形外，任何人不得修改评标结果：</w:t>
      </w:r>
    </w:p>
    <w:p w14:paraId="777B0A95">
      <w:pPr>
        <w:widowControl/>
        <w:spacing w:line="560" w:lineRule="exact"/>
        <w:jc w:val="left"/>
        <w:textAlignment w:val="baseline"/>
        <w:rPr>
          <w:rFonts w:ascii="宋体" w:hAnsi="宋体" w:cs="宋体"/>
          <w:color w:val="000000"/>
        </w:rPr>
      </w:pPr>
      <w:r>
        <w:rPr>
          <w:rFonts w:hint="eastAsia" w:ascii="宋体" w:hAnsi="宋体" w:cs="宋体"/>
          <w:color w:val="000000"/>
        </w:rPr>
        <w:t>　　（一）分值汇总计算错误的；</w:t>
      </w:r>
    </w:p>
    <w:p w14:paraId="2B056FF2">
      <w:pPr>
        <w:widowControl/>
        <w:spacing w:line="560" w:lineRule="exact"/>
        <w:jc w:val="left"/>
        <w:textAlignment w:val="baseline"/>
        <w:rPr>
          <w:rFonts w:ascii="宋体" w:hAnsi="宋体" w:cs="宋体"/>
          <w:color w:val="000000"/>
        </w:rPr>
      </w:pPr>
      <w:r>
        <w:rPr>
          <w:rFonts w:hint="eastAsia" w:ascii="宋体" w:hAnsi="宋体" w:cs="宋体"/>
          <w:color w:val="000000"/>
        </w:rPr>
        <w:t>　　（二）分项评分超出评分标准范围的；</w:t>
      </w:r>
    </w:p>
    <w:p w14:paraId="3F6AE301">
      <w:pPr>
        <w:widowControl/>
        <w:spacing w:line="560" w:lineRule="exact"/>
        <w:jc w:val="left"/>
        <w:textAlignment w:val="baseline"/>
        <w:rPr>
          <w:rFonts w:ascii="宋体" w:hAnsi="宋体" w:cs="宋体"/>
          <w:color w:val="000000"/>
        </w:rPr>
      </w:pPr>
      <w:r>
        <w:rPr>
          <w:rFonts w:hint="eastAsia" w:ascii="宋体" w:hAnsi="宋体" w:cs="宋体"/>
          <w:color w:val="000000"/>
        </w:rPr>
        <w:t>　　（三）评标委员会成员对客观评审因素评分不一致的；</w:t>
      </w:r>
    </w:p>
    <w:p w14:paraId="5076123A">
      <w:pPr>
        <w:widowControl/>
        <w:spacing w:line="560" w:lineRule="exact"/>
        <w:jc w:val="left"/>
        <w:textAlignment w:val="baseline"/>
        <w:rPr>
          <w:rFonts w:ascii="宋体" w:hAnsi="宋体" w:cs="宋体"/>
          <w:color w:val="000000"/>
        </w:rPr>
      </w:pPr>
      <w:r>
        <w:rPr>
          <w:rFonts w:hint="eastAsia" w:ascii="宋体" w:hAnsi="宋体" w:cs="宋体"/>
          <w:color w:val="000000"/>
        </w:rPr>
        <w:t>　　（四）经评标委员会认定评分畸高、畸低的。</w:t>
      </w:r>
    </w:p>
    <w:p w14:paraId="701A45A9">
      <w:pPr>
        <w:spacing w:line="360" w:lineRule="auto"/>
        <w:ind w:firstLine="420" w:firstLineChars="200"/>
        <w:rPr>
          <w:rFonts w:ascii="宋体" w:hAnsi="宋体" w:cs="宋体"/>
          <w:color w:val="000000"/>
        </w:rPr>
      </w:pPr>
      <w:r>
        <w:rPr>
          <w:rFonts w:hint="eastAsia" w:ascii="宋体" w:hAnsi="宋体" w:cs="宋体"/>
          <w:color w:val="000000"/>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43AED6C1">
      <w:pPr>
        <w:pStyle w:val="5"/>
        <w:jc w:val="center"/>
        <w:rPr>
          <w:rFonts w:ascii="宋体" w:hAnsi="宋体" w:eastAsia="宋体" w:cs="宋体"/>
          <w:b/>
          <w:sz w:val="30"/>
          <w:szCs w:val="30"/>
        </w:rPr>
      </w:pPr>
      <w:bookmarkStart w:id="50" w:name="_Toc23111"/>
      <w:r>
        <w:rPr>
          <w:rFonts w:hint="eastAsia" w:ascii="宋体" w:hAnsi="宋体" w:eastAsia="宋体" w:cs="宋体"/>
          <w:sz w:val="30"/>
          <w:szCs w:val="30"/>
        </w:rPr>
        <w:t>第三节 评分标准</w:t>
      </w:r>
      <w:bookmarkEnd w:id="50"/>
    </w:p>
    <w:p w14:paraId="3BD0942F">
      <w:pPr>
        <w:spacing w:line="360" w:lineRule="auto"/>
        <w:ind w:firstLine="602" w:firstLineChars="200"/>
        <w:jc w:val="center"/>
        <w:rPr>
          <w:rFonts w:ascii="宋体" w:hAnsi="宋体" w:cs="宋体"/>
          <w:b/>
          <w:sz w:val="30"/>
          <w:szCs w:val="30"/>
        </w:rPr>
      </w:pPr>
      <w:r>
        <w:rPr>
          <w:rFonts w:hint="eastAsia" w:ascii="宋体" w:hAnsi="宋体" w:cs="宋体"/>
          <w:b/>
          <w:sz w:val="30"/>
          <w:szCs w:val="30"/>
        </w:rPr>
        <w:t>一、最低评标价法</w:t>
      </w:r>
    </w:p>
    <w:p w14:paraId="7781EA2E">
      <w:pPr>
        <w:pStyle w:val="3"/>
        <w:spacing w:line="400" w:lineRule="exact"/>
        <w:ind w:firstLine="420" w:firstLineChars="200"/>
        <w:rPr>
          <w:rFonts w:hAnsi="宋体" w:cs="宋体"/>
        </w:rPr>
      </w:pPr>
      <w:r>
        <w:rPr>
          <w:rFonts w:hint="eastAsia" w:hAnsi="宋体" w:cs="宋体"/>
        </w:rPr>
        <w:t>通过资格审查、符合性审查的投标人，评标委员会将按照有效报价从低到高排序并推荐中标候选人。报价相同的，评标委员会推荐方式见本章“第四节中标候选人推荐原则”。</w:t>
      </w:r>
    </w:p>
    <w:p w14:paraId="7D516AE0">
      <w:pPr>
        <w:pStyle w:val="3"/>
        <w:spacing w:line="400" w:lineRule="exact"/>
        <w:ind w:firstLine="420" w:firstLineChars="200"/>
        <w:rPr>
          <w:rFonts w:hAnsi="宋体" w:cs="宋体"/>
        </w:rPr>
      </w:pPr>
      <w:r>
        <w:rPr>
          <w:rFonts w:hint="eastAsia" w:hAnsi="宋体" w:cs="宋体"/>
        </w:rPr>
        <w:t>说明：</w:t>
      </w:r>
    </w:p>
    <w:p w14:paraId="4EE9047F">
      <w:pPr>
        <w:pStyle w:val="3"/>
        <w:spacing w:line="400" w:lineRule="exact"/>
        <w:ind w:firstLine="420" w:firstLineChars="200"/>
        <w:rPr>
          <w:rFonts w:hAnsi="宋体" w:cs="宋体"/>
        </w:rPr>
      </w:pPr>
      <w:r>
        <w:rPr>
          <w:rFonts w:hint="eastAsia" w:hAnsi="宋体" w:cs="宋体"/>
        </w:rPr>
        <w:t>（1）对于非专门面向中小企业的项目，投标人在其投标文件中提供《中小企业声明函》，且其服务为小型和微型企业承接的，对其小型和微型企业产品的最后报价给予20%的价格扣除，扣除后的价格为评标价，即评标价＝投标报价×（1-10%）；（以投标人按第五章“投标文件格式”要求提供的《投标报价表》和《中小企业声明函》为评审依据）</w:t>
      </w:r>
    </w:p>
    <w:p w14:paraId="25D7A3D6">
      <w:pPr>
        <w:pStyle w:val="3"/>
        <w:spacing w:line="400" w:lineRule="exact"/>
        <w:ind w:firstLine="420" w:firstLineChars="200"/>
        <w:rPr>
          <w:rFonts w:hAnsi="宋体" w:cs="宋体"/>
          <w:bCs/>
        </w:rPr>
      </w:pPr>
      <w:r>
        <w:rPr>
          <w:rFonts w:hint="eastAsia" w:hAnsi="宋体" w:cs="宋体"/>
        </w:rPr>
        <w:t>（2）接受大中型企业与小微企业组成联合体或者允许大中型企业向一家或者多家小微企业分包的采购项目，联合协议或者分包意向协议约定小微企业的合同份额占到合同总金额30%以上的，对联合体或者大中型企业的报价给予6%的扣除，用扣除后的价格参加评审，扣除后的价格为评标报价，即评标报价=投标报价×（1-6%）。（以投标人按第五章“投标文件格式”要求提供的《投标报价表》、《中小企业声明函》和《联合体协议书》为评审依据）</w:t>
      </w:r>
    </w:p>
    <w:p w14:paraId="5C72ACB8">
      <w:pPr>
        <w:pStyle w:val="3"/>
        <w:spacing w:line="400" w:lineRule="exact"/>
        <w:ind w:firstLine="420" w:firstLineChars="200"/>
        <w:rPr>
          <w:rFonts w:hAnsi="宋体" w:cs="宋体"/>
        </w:rPr>
      </w:pPr>
      <w:r>
        <w:rPr>
          <w:rFonts w:hint="eastAsia" w:hAnsi="宋体" w:cs="宋体"/>
          <w:szCs w:val="21"/>
        </w:rPr>
        <w:t>（3）按照</w:t>
      </w:r>
      <w:r>
        <w:rPr>
          <w:rFonts w:hint="eastAsia" w:hAnsi="宋体" w:cs="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hAnsi="宋体" w:cs="宋体"/>
          <w:szCs w:val="21"/>
        </w:rPr>
        <w:t>残疾人福利性单位参加政府采购活动时，应当提供《残疾人福利性单位声明函》，并对声明的真实性负责。</w:t>
      </w:r>
      <w:r>
        <w:rPr>
          <w:rFonts w:hint="eastAsia" w:hAnsi="宋体" w:cs="宋体"/>
          <w:bCs/>
          <w:szCs w:val="21"/>
        </w:rPr>
        <w:t>残疾人福利性单位属于小型、微型企业的，不重复享受政策。</w:t>
      </w:r>
      <w:r>
        <w:rPr>
          <w:rFonts w:hint="eastAsia" w:hAnsi="宋体" w:cs="宋体"/>
          <w:bCs/>
        </w:rPr>
        <w:t>（以投标人按第五章“投标文件格式”要求提供的《投标报价表》和《</w:t>
      </w:r>
      <w:r>
        <w:rPr>
          <w:rFonts w:hint="eastAsia" w:hAnsi="宋体" w:cs="宋体"/>
          <w:szCs w:val="21"/>
        </w:rPr>
        <w:t>残疾人福利性单位声明函</w:t>
      </w:r>
      <w:r>
        <w:rPr>
          <w:rFonts w:hint="eastAsia" w:hAnsi="宋体" w:cs="宋体"/>
          <w:bCs/>
        </w:rPr>
        <w:t>》为评审依据）</w:t>
      </w:r>
    </w:p>
    <w:p w14:paraId="7D9B7AD9">
      <w:pPr>
        <w:pStyle w:val="3"/>
        <w:spacing w:line="400" w:lineRule="exact"/>
        <w:ind w:firstLine="420" w:firstLineChars="200"/>
        <w:rPr>
          <w:rFonts w:hAnsi="宋体" w:cs="宋体"/>
        </w:rPr>
      </w:pPr>
      <w:r>
        <w:rPr>
          <w:rFonts w:hint="eastAsia" w:hAnsi="宋体" w:cs="宋体"/>
        </w:rPr>
        <w:t>（4）除上述情况外，评标价＝投标报价；</w:t>
      </w:r>
    </w:p>
    <w:p w14:paraId="011FF651">
      <w:pPr>
        <w:pStyle w:val="3"/>
        <w:ind w:firstLine="602" w:firstLineChars="200"/>
        <w:jc w:val="center"/>
        <w:rPr>
          <w:rFonts w:hAnsi="宋体" w:cs="宋体"/>
          <w:b/>
          <w:sz w:val="30"/>
          <w:szCs w:val="30"/>
        </w:rPr>
      </w:pPr>
      <w:r>
        <w:rPr>
          <w:rFonts w:hint="eastAsia" w:hAnsi="宋体" w:cs="宋体"/>
          <w:b/>
          <w:sz w:val="30"/>
          <w:szCs w:val="30"/>
        </w:rPr>
        <w:t>二、综合评分法</w:t>
      </w:r>
    </w:p>
    <w:p w14:paraId="0FBC2EAC">
      <w:pPr>
        <w:pStyle w:val="3"/>
        <w:spacing w:line="360" w:lineRule="auto"/>
        <w:ind w:firstLine="420"/>
        <w:rPr>
          <w:rFonts w:hAnsi="宋体" w:cs="宋体"/>
          <w:bCs/>
        </w:rPr>
      </w:pPr>
      <w:bookmarkStart w:id="51" w:name="PO_3000001866_PM051"/>
      <w:r>
        <w:rPr>
          <w:rFonts w:hint="eastAsia" w:hAnsi="宋体" w:cs="宋体"/>
          <w:bCs/>
        </w:rPr>
        <w:t xml:space="preserve"> </w:t>
      </w:r>
      <w:bookmarkEnd w:id="51"/>
      <w:bookmarkStart w:id="52" w:name="PO_TDCUS_ITEM_SM_TITLE_1_0"/>
      <w:r>
        <w:rPr>
          <w:rFonts w:hint="eastAsia" w:hAnsi="宋体" w:cs="宋体"/>
          <w:bCs/>
        </w:rPr>
        <w:t>分标1的评分方法</w:t>
      </w:r>
      <w:bookmarkEnd w:id="52"/>
      <w:r>
        <w:rPr>
          <w:rFonts w:hint="eastAsia" w:hAnsi="宋体" w:cs="宋体"/>
          <w:bCs/>
        </w:rPr>
        <w:t xml:space="preserve"> </w:t>
      </w:r>
    </w:p>
    <w:p w14:paraId="3F6AC989">
      <w:pPr>
        <w:pStyle w:val="3"/>
        <w:spacing w:line="360" w:lineRule="auto"/>
        <w:ind w:firstLine="420"/>
        <w:rPr>
          <w:rFonts w:hAnsi="宋体" w:cs="宋体"/>
          <w:bCs/>
        </w:rPr>
      </w:pPr>
      <w:r>
        <w:rPr>
          <w:rFonts w:hint="eastAsia" w:hAnsi="宋体" w:cs="宋体"/>
          <w:bCs/>
        </w:rPr>
        <w:t xml:space="preserve">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215"/>
        <w:gridCol w:w="6135"/>
        <w:gridCol w:w="1754"/>
      </w:tblGrid>
      <w:tr w14:paraId="73E9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14:paraId="3E47157E">
            <w:pPr>
              <w:pStyle w:val="3"/>
              <w:spacing w:line="360" w:lineRule="auto"/>
              <w:rPr>
                <w:rFonts w:hAnsi="宋体" w:cs="宋体"/>
                <w:bCs/>
              </w:rPr>
            </w:pPr>
            <w:r>
              <w:rPr>
                <w:rFonts w:hint="eastAsia" w:hAnsi="宋体" w:cs="宋体"/>
                <w:bCs/>
              </w:rPr>
              <w:t>序号</w:t>
            </w:r>
          </w:p>
        </w:tc>
        <w:tc>
          <w:tcPr>
            <w:tcW w:w="1215" w:type="dxa"/>
          </w:tcPr>
          <w:p w14:paraId="7B4413FA">
            <w:pPr>
              <w:pStyle w:val="3"/>
              <w:spacing w:line="360" w:lineRule="auto"/>
              <w:rPr>
                <w:rFonts w:hAnsi="宋体" w:cs="宋体"/>
                <w:bCs/>
              </w:rPr>
            </w:pPr>
            <w:r>
              <w:rPr>
                <w:rFonts w:hint="eastAsia" w:hAnsi="宋体" w:cs="宋体"/>
                <w:bCs/>
              </w:rPr>
              <w:t>评分类型</w:t>
            </w:r>
          </w:p>
        </w:tc>
        <w:tc>
          <w:tcPr>
            <w:tcW w:w="6135" w:type="dxa"/>
          </w:tcPr>
          <w:p w14:paraId="121736F8">
            <w:pPr>
              <w:pStyle w:val="3"/>
              <w:spacing w:line="360" w:lineRule="auto"/>
              <w:rPr>
                <w:rFonts w:hAnsi="宋体" w:cs="宋体"/>
                <w:bCs/>
              </w:rPr>
            </w:pPr>
            <w:r>
              <w:rPr>
                <w:rFonts w:hint="eastAsia" w:hAnsi="宋体" w:cs="宋体"/>
                <w:bCs/>
              </w:rPr>
              <w:t>评分标准</w:t>
            </w:r>
          </w:p>
        </w:tc>
        <w:tc>
          <w:tcPr>
            <w:tcW w:w="1754" w:type="dxa"/>
          </w:tcPr>
          <w:p w14:paraId="315625ED">
            <w:pPr>
              <w:pStyle w:val="3"/>
              <w:spacing w:line="360" w:lineRule="auto"/>
              <w:rPr>
                <w:rFonts w:hAnsi="宋体" w:cs="宋体"/>
                <w:bCs/>
              </w:rPr>
            </w:pPr>
            <w:r>
              <w:rPr>
                <w:rFonts w:hint="eastAsia" w:hAnsi="宋体" w:cs="宋体"/>
                <w:bCs/>
              </w:rPr>
              <w:t>分值</w:t>
            </w:r>
          </w:p>
        </w:tc>
      </w:tr>
      <w:tr w14:paraId="26DF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14:paraId="4F8D8322">
            <w:pPr>
              <w:pStyle w:val="3"/>
              <w:spacing w:line="360" w:lineRule="auto"/>
              <w:rPr>
                <w:rFonts w:hAnsi="宋体" w:cs="宋体"/>
                <w:bCs/>
              </w:rPr>
            </w:pPr>
            <w:r>
              <w:rPr>
                <w:rFonts w:hint="eastAsia" w:hAnsi="宋体" w:cs="宋体"/>
                <w:bCs/>
              </w:rPr>
              <w:t>1</w:t>
            </w:r>
          </w:p>
        </w:tc>
        <w:tc>
          <w:tcPr>
            <w:tcW w:w="1215" w:type="dxa"/>
          </w:tcPr>
          <w:p w14:paraId="45C47684">
            <w:pPr>
              <w:pStyle w:val="3"/>
              <w:spacing w:line="360" w:lineRule="auto"/>
              <w:rPr>
                <w:rFonts w:hAnsi="宋体" w:cs="宋体"/>
                <w:bCs/>
              </w:rPr>
            </w:pPr>
            <w:r>
              <w:rPr>
                <w:rFonts w:hint="eastAsia" w:hAnsi="宋体" w:cs="宋体"/>
                <w:bCs/>
              </w:rPr>
              <w:t>报价</w:t>
            </w:r>
          </w:p>
        </w:tc>
        <w:tc>
          <w:tcPr>
            <w:tcW w:w="6135" w:type="dxa"/>
          </w:tcPr>
          <w:p w14:paraId="3A869FE8">
            <w:pPr>
              <w:spacing w:line="360" w:lineRule="auto"/>
              <w:ind w:firstLine="233" w:firstLineChars="111"/>
              <w:rPr>
                <w:rFonts w:ascii="宋体" w:hAnsi="宋体" w:cs="宋体"/>
                <w:bCs/>
                <w:szCs w:val="21"/>
              </w:rPr>
            </w:pPr>
            <w:r>
              <w:rPr>
                <w:rFonts w:hint="eastAsia" w:ascii="宋体" w:hAnsi="宋体" w:cs="宋体"/>
                <w:bCs/>
                <w:szCs w:val="21"/>
              </w:rPr>
              <w:t>（1）满足招标文件要求且报价最低的为评标基准价，其价格分为满分。</w:t>
            </w:r>
          </w:p>
          <w:p w14:paraId="3ED3CDBE">
            <w:pPr>
              <w:pStyle w:val="3"/>
              <w:spacing w:line="360" w:lineRule="auto"/>
              <w:rPr>
                <w:rFonts w:hAnsi="宋体" w:cs="宋体"/>
                <w:bCs/>
              </w:rPr>
            </w:pPr>
            <w:r>
              <w:rPr>
                <w:rFonts w:hint="eastAsia" w:hAnsi="宋体" w:cs="宋体"/>
                <w:bCs/>
                <w:szCs w:val="21"/>
              </w:rPr>
              <w:t>（2）价格分计算公式：价格分=(评标基准价／投标报价)×</w:t>
            </w:r>
            <w:r>
              <w:rPr>
                <w:rFonts w:hint="eastAsia" w:hAnsi="宋体" w:cs="宋体"/>
                <w:bCs/>
                <w:szCs w:val="21"/>
                <w:u w:val="single"/>
              </w:rPr>
              <w:t xml:space="preserve"> 10 </w:t>
            </w:r>
            <w:r>
              <w:rPr>
                <w:rFonts w:hint="eastAsia" w:hAnsi="宋体" w:cs="宋体"/>
                <w:bCs/>
                <w:szCs w:val="21"/>
              </w:rPr>
              <w:t>分</w:t>
            </w:r>
          </w:p>
        </w:tc>
        <w:tc>
          <w:tcPr>
            <w:tcW w:w="1754" w:type="dxa"/>
          </w:tcPr>
          <w:p w14:paraId="70AE4DD6">
            <w:pPr>
              <w:pStyle w:val="3"/>
              <w:spacing w:line="360" w:lineRule="auto"/>
              <w:rPr>
                <w:rFonts w:hAnsi="宋体" w:cs="宋体"/>
                <w:bCs/>
              </w:rPr>
            </w:pPr>
            <w:r>
              <w:rPr>
                <w:rFonts w:hint="eastAsia" w:hAnsi="宋体" w:cs="宋体"/>
                <w:bCs/>
              </w:rPr>
              <w:t>10</w:t>
            </w:r>
          </w:p>
        </w:tc>
      </w:tr>
      <w:tr w14:paraId="2636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14:paraId="44248F91">
            <w:pPr>
              <w:pStyle w:val="3"/>
              <w:spacing w:line="360" w:lineRule="auto"/>
              <w:rPr>
                <w:rFonts w:hAnsi="宋体" w:cs="宋体"/>
                <w:bCs/>
              </w:rPr>
            </w:pPr>
            <w:r>
              <w:rPr>
                <w:rFonts w:hint="eastAsia" w:hAnsi="宋体" w:cs="宋体"/>
                <w:bCs/>
              </w:rPr>
              <w:t>2</w:t>
            </w:r>
          </w:p>
        </w:tc>
        <w:tc>
          <w:tcPr>
            <w:tcW w:w="1215" w:type="dxa"/>
          </w:tcPr>
          <w:p w14:paraId="7274F61B">
            <w:pPr>
              <w:pStyle w:val="3"/>
              <w:spacing w:line="360" w:lineRule="auto"/>
              <w:rPr>
                <w:rFonts w:hAnsi="宋体" w:cs="宋体"/>
                <w:bCs/>
              </w:rPr>
            </w:pPr>
            <w:r>
              <w:rPr>
                <w:rFonts w:hint="eastAsia" w:hAnsi="宋体" w:cs="宋体"/>
                <w:bCs/>
              </w:rPr>
              <w:t>技术</w:t>
            </w:r>
          </w:p>
        </w:tc>
        <w:tc>
          <w:tcPr>
            <w:tcW w:w="6135" w:type="dxa"/>
          </w:tcPr>
          <w:p w14:paraId="5E83E34C">
            <w:pPr>
              <w:pStyle w:val="3"/>
              <w:spacing w:line="360" w:lineRule="auto"/>
              <w:rPr>
                <w:rFonts w:hAnsi="宋体" w:cs="宋体"/>
                <w:bCs/>
              </w:rPr>
            </w:pPr>
            <w:r>
              <w:rPr>
                <w:rFonts w:hint="eastAsia" w:hAnsi="宋体" w:cs="宋体"/>
                <w:bCs/>
              </w:rPr>
              <w:t>项目实施方案分（满分30分）</w:t>
            </w:r>
          </w:p>
          <w:p w14:paraId="51386A8F">
            <w:pPr>
              <w:pStyle w:val="3"/>
              <w:spacing w:line="360" w:lineRule="auto"/>
              <w:rPr>
                <w:rFonts w:hAnsi="宋体" w:cs="宋体"/>
                <w:bCs/>
              </w:rPr>
            </w:pPr>
            <w:r>
              <w:rPr>
                <w:rFonts w:hint="eastAsia" w:hAnsi="宋体" w:cs="宋体"/>
                <w:bCs/>
              </w:rPr>
              <w:t>备注：未提供方案或方案不满足一档要求的为0分。</w:t>
            </w:r>
          </w:p>
          <w:p w14:paraId="2ED9D790">
            <w:pPr>
              <w:pStyle w:val="3"/>
              <w:spacing w:line="360" w:lineRule="auto"/>
              <w:rPr>
                <w:rFonts w:hAnsi="宋体" w:cs="宋体"/>
                <w:bCs/>
              </w:rPr>
            </w:pPr>
            <w:r>
              <w:rPr>
                <w:rFonts w:hint="eastAsia" w:hAnsi="宋体" w:cs="宋体"/>
                <w:bCs/>
              </w:rPr>
              <w:t>一档（10分）：实施方案较简单，有简单的进度计划和人员分工计划等，得10分；</w:t>
            </w:r>
          </w:p>
          <w:p w14:paraId="4D030671">
            <w:pPr>
              <w:pStyle w:val="3"/>
              <w:spacing w:line="360" w:lineRule="auto"/>
              <w:rPr>
                <w:rFonts w:hAnsi="宋体" w:cs="宋体"/>
                <w:bCs/>
              </w:rPr>
            </w:pPr>
            <w:r>
              <w:rPr>
                <w:rFonts w:hint="eastAsia" w:hAnsi="宋体" w:cs="宋体"/>
                <w:bCs/>
              </w:rPr>
              <w:t>二档（20分）：在一档基础上，有基本的进度计划和工期保证措施；有基本的安全控制措施及安装质量控制保证方案，得20分；</w:t>
            </w:r>
          </w:p>
          <w:p w14:paraId="5449F0D5">
            <w:pPr>
              <w:pStyle w:val="3"/>
              <w:spacing w:line="360" w:lineRule="auto"/>
              <w:rPr>
                <w:rFonts w:hAnsi="宋体" w:cs="宋体"/>
                <w:bCs/>
              </w:rPr>
            </w:pPr>
            <w:r>
              <w:rPr>
                <w:rFonts w:hint="eastAsia" w:hAnsi="宋体" w:cs="宋体"/>
                <w:bCs/>
              </w:rPr>
              <w:t>三档（30分）：在二档基础上，有较好的进度计划和工期保证措施；有较好的安全控制措施及安装质量控制保证方案及实施质量保证措施及质量管理程序得30分。</w:t>
            </w:r>
          </w:p>
        </w:tc>
        <w:tc>
          <w:tcPr>
            <w:tcW w:w="1754" w:type="dxa"/>
          </w:tcPr>
          <w:p w14:paraId="7A14A571">
            <w:pPr>
              <w:pStyle w:val="3"/>
              <w:spacing w:line="360" w:lineRule="auto"/>
              <w:rPr>
                <w:rFonts w:hAnsi="宋体" w:cs="宋体"/>
                <w:bCs/>
              </w:rPr>
            </w:pPr>
            <w:r>
              <w:rPr>
                <w:rFonts w:hint="eastAsia" w:hAnsi="宋体" w:cs="宋体"/>
                <w:bCs/>
              </w:rPr>
              <w:t>0~30</w:t>
            </w:r>
          </w:p>
        </w:tc>
      </w:tr>
      <w:tr w14:paraId="3749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14:paraId="3D68C291">
            <w:pPr>
              <w:pStyle w:val="3"/>
              <w:spacing w:line="360" w:lineRule="auto"/>
              <w:rPr>
                <w:rFonts w:hAnsi="宋体" w:cs="宋体"/>
                <w:bCs/>
              </w:rPr>
            </w:pPr>
            <w:r>
              <w:rPr>
                <w:rFonts w:hint="eastAsia" w:hAnsi="宋体" w:cs="宋体"/>
                <w:bCs/>
              </w:rPr>
              <w:t>3</w:t>
            </w:r>
          </w:p>
        </w:tc>
        <w:tc>
          <w:tcPr>
            <w:tcW w:w="1215" w:type="dxa"/>
          </w:tcPr>
          <w:p w14:paraId="12C1FF44">
            <w:pPr>
              <w:pStyle w:val="3"/>
              <w:spacing w:line="360" w:lineRule="auto"/>
              <w:rPr>
                <w:rFonts w:hAnsi="宋体" w:cs="宋体"/>
                <w:bCs/>
              </w:rPr>
            </w:pPr>
            <w:r>
              <w:rPr>
                <w:rFonts w:hint="eastAsia" w:hAnsi="宋体" w:cs="宋体"/>
                <w:bCs/>
              </w:rPr>
              <w:t>技术</w:t>
            </w:r>
          </w:p>
        </w:tc>
        <w:tc>
          <w:tcPr>
            <w:tcW w:w="6135" w:type="dxa"/>
          </w:tcPr>
          <w:p w14:paraId="01630E12">
            <w:pPr>
              <w:pStyle w:val="3"/>
              <w:spacing w:line="360" w:lineRule="auto"/>
              <w:rPr>
                <w:rFonts w:hAnsi="宋体" w:cs="宋体"/>
                <w:bCs/>
              </w:rPr>
            </w:pPr>
            <w:r>
              <w:rPr>
                <w:rFonts w:hint="eastAsia" w:hAnsi="宋体" w:cs="宋体"/>
                <w:bCs/>
              </w:rPr>
              <w:t>运维服务方案分（满分20分）：</w:t>
            </w:r>
          </w:p>
          <w:p w14:paraId="1C2014DC">
            <w:pPr>
              <w:pStyle w:val="3"/>
              <w:spacing w:line="360" w:lineRule="auto"/>
              <w:rPr>
                <w:rFonts w:hAnsi="宋体" w:cs="宋体"/>
                <w:bCs/>
              </w:rPr>
            </w:pPr>
            <w:r>
              <w:rPr>
                <w:rFonts w:hint="eastAsia" w:hAnsi="宋体" w:cs="宋体"/>
                <w:bCs/>
              </w:rPr>
              <w:t>备注：未提供方案或方案不满足一档要求的为0分。</w:t>
            </w:r>
          </w:p>
          <w:p w14:paraId="70E24FCB">
            <w:pPr>
              <w:pStyle w:val="3"/>
              <w:spacing w:line="360" w:lineRule="auto"/>
              <w:rPr>
                <w:rFonts w:hAnsi="宋体" w:cs="宋体"/>
                <w:bCs/>
              </w:rPr>
            </w:pPr>
            <w:r>
              <w:rPr>
                <w:rFonts w:hint="eastAsia" w:hAnsi="宋体" w:cs="宋体"/>
                <w:bCs/>
              </w:rPr>
              <w:t>一档（6分）投标人提供综合应用平台运维方案，方案满足采购文件要求，具有明确响应，进入一档；</w:t>
            </w:r>
          </w:p>
          <w:p w14:paraId="6887EDD5">
            <w:pPr>
              <w:pStyle w:val="3"/>
              <w:spacing w:line="360" w:lineRule="auto"/>
              <w:rPr>
                <w:rFonts w:hAnsi="宋体" w:cs="宋体"/>
                <w:bCs/>
              </w:rPr>
            </w:pPr>
            <w:r>
              <w:rPr>
                <w:rFonts w:hint="eastAsia" w:hAnsi="宋体" w:cs="宋体"/>
                <w:bCs/>
              </w:rPr>
              <w:t>二档（13分）在满足一档的基础上，综合应用平台运维方案中具有较详细的描述内容响应采购人的服务需求，服务方案结构清晰，服务内容切实可行，进入二档；</w:t>
            </w:r>
          </w:p>
          <w:p w14:paraId="25322DC9">
            <w:pPr>
              <w:pStyle w:val="3"/>
              <w:spacing w:line="360" w:lineRule="auto"/>
              <w:rPr>
                <w:rFonts w:hAnsi="宋体" w:cs="宋体"/>
                <w:bCs/>
              </w:rPr>
            </w:pPr>
            <w:r>
              <w:rPr>
                <w:rFonts w:hint="eastAsia" w:hAnsi="宋体" w:cs="宋体"/>
                <w:bCs/>
              </w:rPr>
              <w:t>三档（20分）在满足二档的基础上，综合应用平台运维方案能够体现维保方具有较完备的运维服务体系，对服务内容具有详细阐述，方案规划合理、描述准确，具备可行性、合理性、经济性、可靠性；</w:t>
            </w:r>
          </w:p>
        </w:tc>
        <w:tc>
          <w:tcPr>
            <w:tcW w:w="1754" w:type="dxa"/>
          </w:tcPr>
          <w:p w14:paraId="300637B9">
            <w:pPr>
              <w:pStyle w:val="3"/>
              <w:spacing w:line="360" w:lineRule="auto"/>
              <w:rPr>
                <w:rFonts w:hAnsi="宋体" w:cs="宋体"/>
                <w:bCs/>
              </w:rPr>
            </w:pPr>
            <w:r>
              <w:rPr>
                <w:rFonts w:hint="eastAsia" w:hAnsi="宋体" w:cs="宋体"/>
                <w:bCs/>
              </w:rPr>
              <w:t>0~20</w:t>
            </w:r>
          </w:p>
        </w:tc>
      </w:tr>
      <w:tr w14:paraId="6FAD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14:paraId="562F2EC1">
            <w:pPr>
              <w:pStyle w:val="3"/>
              <w:spacing w:line="360" w:lineRule="auto"/>
              <w:rPr>
                <w:rFonts w:hAnsi="宋体" w:cs="宋体"/>
                <w:bCs/>
              </w:rPr>
            </w:pPr>
            <w:r>
              <w:rPr>
                <w:rFonts w:hint="eastAsia" w:hAnsi="宋体" w:cs="宋体"/>
                <w:bCs/>
              </w:rPr>
              <w:t>4</w:t>
            </w:r>
          </w:p>
        </w:tc>
        <w:tc>
          <w:tcPr>
            <w:tcW w:w="1215" w:type="dxa"/>
          </w:tcPr>
          <w:p w14:paraId="7AD42E2E">
            <w:pPr>
              <w:pStyle w:val="3"/>
              <w:spacing w:line="360" w:lineRule="auto"/>
              <w:rPr>
                <w:rFonts w:hAnsi="宋体" w:cs="宋体"/>
                <w:bCs/>
              </w:rPr>
            </w:pPr>
            <w:r>
              <w:rPr>
                <w:rFonts w:hint="eastAsia" w:hAnsi="宋体" w:cs="宋体"/>
                <w:bCs/>
              </w:rPr>
              <w:t>技术</w:t>
            </w:r>
          </w:p>
        </w:tc>
        <w:tc>
          <w:tcPr>
            <w:tcW w:w="6135" w:type="dxa"/>
          </w:tcPr>
          <w:p w14:paraId="54ADA6C1">
            <w:pPr>
              <w:adjustRightInd w:val="0"/>
              <w:snapToGrid w:val="0"/>
              <w:spacing w:line="360" w:lineRule="auto"/>
              <w:rPr>
                <w:rFonts w:ascii="宋体" w:hAnsi="宋体" w:cs="宋体"/>
              </w:rPr>
            </w:pPr>
            <w:r>
              <w:rPr>
                <w:rFonts w:hint="eastAsia" w:ascii="宋体" w:hAnsi="宋体" w:cs="宋体"/>
              </w:rPr>
              <w:t>售后服务分（满分38分）</w:t>
            </w:r>
          </w:p>
          <w:p w14:paraId="6AADF8D3">
            <w:pPr>
              <w:pStyle w:val="3"/>
              <w:spacing w:line="360" w:lineRule="auto"/>
              <w:rPr>
                <w:rFonts w:hAnsi="宋体" w:cs="宋体"/>
              </w:rPr>
            </w:pPr>
            <w:r>
              <w:rPr>
                <w:rFonts w:hint="eastAsia" w:hAnsi="宋体" w:cs="宋体"/>
                <w:bCs/>
              </w:rPr>
              <w:t>备注：未提供方案或方案不满足一档要求的为0分。</w:t>
            </w:r>
          </w:p>
          <w:p w14:paraId="66FAA8D0">
            <w:pPr>
              <w:spacing w:line="360" w:lineRule="auto"/>
              <w:ind w:firstLine="420" w:firstLineChars="200"/>
              <w:jc w:val="left"/>
              <w:rPr>
                <w:rFonts w:ascii="宋体" w:hAnsi="宋体" w:cs="宋体"/>
                <w:bCs/>
                <w:kern w:val="0"/>
                <w:szCs w:val="21"/>
              </w:rPr>
            </w:pPr>
            <w:r>
              <w:rPr>
                <w:rFonts w:hint="eastAsia" w:ascii="宋体" w:hAnsi="宋体" w:cs="宋体"/>
                <w:bCs/>
                <w:kern w:val="0"/>
                <w:szCs w:val="21"/>
              </w:rPr>
              <w:t>由评委根据投标文件中提供的售后服务方案打分，各评委按照分档技术标准独立打分。</w:t>
            </w:r>
          </w:p>
          <w:p w14:paraId="0E56FCCF">
            <w:pPr>
              <w:spacing w:line="360" w:lineRule="auto"/>
              <w:ind w:firstLine="420" w:firstLineChars="200"/>
              <w:jc w:val="left"/>
              <w:rPr>
                <w:rFonts w:ascii="宋体" w:hAnsi="宋体" w:cs="宋体"/>
                <w:bCs/>
                <w:kern w:val="0"/>
                <w:szCs w:val="21"/>
              </w:rPr>
            </w:pPr>
            <w:r>
              <w:rPr>
                <w:rFonts w:hint="eastAsia" w:ascii="宋体" w:hAnsi="宋体" w:cs="宋体"/>
                <w:bCs/>
                <w:kern w:val="0"/>
                <w:szCs w:val="21"/>
              </w:rPr>
              <w:t>一档（15分）：投标人的售后服务方案简单，对质保期、响应时间、服务团队配备2人，培训计划、备品备件等有所描述的进入一档。</w:t>
            </w:r>
          </w:p>
          <w:p w14:paraId="422B40B9">
            <w:pPr>
              <w:spacing w:line="360" w:lineRule="auto"/>
              <w:ind w:firstLine="420" w:firstLineChars="200"/>
              <w:jc w:val="left"/>
              <w:rPr>
                <w:rFonts w:ascii="宋体" w:hAnsi="宋体" w:cs="宋体"/>
                <w:bCs/>
                <w:kern w:val="0"/>
                <w:szCs w:val="21"/>
              </w:rPr>
            </w:pPr>
            <w:r>
              <w:rPr>
                <w:rFonts w:hint="eastAsia" w:ascii="宋体" w:hAnsi="宋体" w:cs="宋体"/>
                <w:bCs/>
                <w:kern w:val="0"/>
                <w:szCs w:val="21"/>
              </w:rPr>
              <w:t>二档（25分）：投标人的售后服务方案较详细可行，对质保期、响应时间、服务团队配备3人、培训计划、备品备件、应急预案、保密承诺、故障解决方案等有所描述，服务保障措施较全面，具有本地化服务能力进入二档。</w:t>
            </w:r>
          </w:p>
          <w:p w14:paraId="736DA5B2">
            <w:pPr>
              <w:pStyle w:val="3"/>
              <w:spacing w:line="360" w:lineRule="auto"/>
              <w:rPr>
                <w:rFonts w:hAnsi="宋体" w:cs="宋体"/>
                <w:bCs/>
              </w:rPr>
            </w:pPr>
            <w:r>
              <w:rPr>
                <w:rFonts w:hint="eastAsia" w:hAnsi="宋体" w:cs="宋体"/>
                <w:bCs/>
                <w:kern w:val="0"/>
                <w:szCs w:val="21"/>
              </w:rPr>
              <w:t>三档（38分）：投标人的售后服务方案全面详细，对质保期、响应时间、服务团队配备4人及以上、培训计划、备品备件、应急预案、保密承诺、故障解决方案等有所描述，有合理的服务流程，故障响应时间优于采购需求，服务保障措施全面，具有本地化服务能力，售后服务方案完全满足招标要求的进入三档。</w:t>
            </w:r>
          </w:p>
        </w:tc>
        <w:tc>
          <w:tcPr>
            <w:tcW w:w="1754" w:type="dxa"/>
          </w:tcPr>
          <w:p w14:paraId="56D93709">
            <w:pPr>
              <w:pStyle w:val="3"/>
              <w:spacing w:line="360" w:lineRule="auto"/>
              <w:rPr>
                <w:rFonts w:hAnsi="宋体" w:cs="宋体"/>
                <w:bCs/>
              </w:rPr>
            </w:pPr>
            <w:r>
              <w:rPr>
                <w:rFonts w:hint="eastAsia" w:hAnsi="宋体" w:cs="宋体"/>
                <w:bCs/>
              </w:rPr>
              <w:t>0~38</w:t>
            </w:r>
          </w:p>
        </w:tc>
      </w:tr>
      <w:tr w14:paraId="3462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14:paraId="76618590">
            <w:pPr>
              <w:pStyle w:val="3"/>
              <w:spacing w:line="360" w:lineRule="auto"/>
              <w:rPr>
                <w:rFonts w:hAnsi="宋体" w:cs="宋体"/>
                <w:bCs/>
              </w:rPr>
            </w:pPr>
            <w:r>
              <w:rPr>
                <w:rFonts w:hint="eastAsia" w:hAnsi="宋体" w:cs="宋体"/>
                <w:bCs/>
              </w:rPr>
              <w:t>5</w:t>
            </w:r>
          </w:p>
        </w:tc>
        <w:tc>
          <w:tcPr>
            <w:tcW w:w="1215" w:type="dxa"/>
          </w:tcPr>
          <w:p w14:paraId="0F9C6783">
            <w:pPr>
              <w:pStyle w:val="3"/>
              <w:spacing w:line="360" w:lineRule="auto"/>
              <w:rPr>
                <w:rFonts w:hAnsi="宋体" w:cs="宋体"/>
                <w:bCs/>
              </w:rPr>
            </w:pPr>
            <w:r>
              <w:rPr>
                <w:rFonts w:hint="eastAsia" w:hAnsi="宋体" w:cs="宋体"/>
                <w:bCs/>
              </w:rPr>
              <w:t>商务资信</w:t>
            </w:r>
          </w:p>
        </w:tc>
        <w:tc>
          <w:tcPr>
            <w:tcW w:w="6135" w:type="dxa"/>
          </w:tcPr>
          <w:p w14:paraId="465755F0">
            <w:pPr>
              <w:pStyle w:val="3"/>
              <w:spacing w:line="360" w:lineRule="auto"/>
              <w:rPr>
                <w:rFonts w:hAnsi="宋体" w:cs="宋体"/>
                <w:bCs/>
              </w:rPr>
            </w:pPr>
            <w:r>
              <w:rPr>
                <w:rFonts w:hint="eastAsia" w:hAnsi="宋体" w:cs="宋体"/>
                <w:bCs/>
              </w:rPr>
              <w:t>业绩分（满分2分）：</w:t>
            </w:r>
          </w:p>
          <w:p w14:paraId="440BD601">
            <w:pPr>
              <w:pStyle w:val="3"/>
              <w:spacing w:line="360" w:lineRule="auto"/>
              <w:rPr>
                <w:rFonts w:hAnsi="宋体" w:cs="宋体"/>
                <w:bCs/>
              </w:rPr>
            </w:pPr>
            <w:r>
              <w:rPr>
                <w:rFonts w:hint="eastAsia" w:hAnsi="宋体" w:cs="宋体"/>
                <w:bCs/>
              </w:rPr>
              <w:t>供应商具有类似项目业绩，每有1个得2分，满分2分【须提供项目合同（或中标</w:t>
            </w:r>
            <w:r>
              <w:rPr>
                <w:rFonts w:hint="eastAsia" w:hAnsi="宋体" w:cs="宋体"/>
                <w:bCs/>
                <w:lang w:eastAsia="zh-CN"/>
              </w:rPr>
              <w:t>（</w:t>
            </w:r>
            <w:r>
              <w:rPr>
                <w:rFonts w:hint="eastAsia" w:hAnsi="宋体" w:cs="宋体"/>
                <w:bCs/>
                <w:lang w:val="en-US" w:eastAsia="zh-CN"/>
              </w:rPr>
              <w:t>成交</w:t>
            </w:r>
            <w:r>
              <w:rPr>
                <w:rFonts w:hint="eastAsia" w:hAnsi="宋体" w:cs="宋体"/>
                <w:bCs/>
                <w:lang w:eastAsia="zh-CN"/>
              </w:rPr>
              <w:t>）</w:t>
            </w:r>
            <w:r>
              <w:rPr>
                <w:rFonts w:hint="eastAsia" w:hAnsi="宋体" w:cs="宋体"/>
                <w:bCs/>
              </w:rPr>
              <w:t>通知书），否则不予认可】。</w:t>
            </w:r>
          </w:p>
        </w:tc>
        <w:tc>
          <w:tcPr>
            <w:tcW w:w="1754" w:type="dxa"/>
          </w:tcPr>
          <w:p w14:paraId="140455E2">
            <w:pPr>
              <w:pStyle w:val="3"/>
              <w:spacing w:line="360" w:lineRule="auto"/>
              <w:rPr>
                <w:rFonts w:hAnsi="宋体" w:cs="宋体"/>
                <w:bCs/>
              </w:rPr>
            </w:pPr>
            <w:r>
              <w:rPr>
                <w:rFonts w:hint="eastAsia" w:hAnsi="宋体" w:cs="宋体"/>
                <w:bCs/>
              </w:rPr>
              <w:t>0~2</w:t>
            </w:r>
          </w:p>
        </w:tc>
      </w:tr>
      <w:tr w14:paraId="6C18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14:paraId="62AFB3EF">
            <w:pPr>
              <w:pStyle w:val="3"/>
              <w:spacing w:line="360" w:lineRule="auto"/>
              <w:rPr>
                <w:rFonts w:hAnsi="宋体" w:cs="宋体"/>
                <w:bCs/>
              </w:rPr>
            </w:pPr>
            <w:r>
              <w:rPr>
                <w:rFonts w:hint="eastAsia" w:hAnsi="宋体" w:cs="宋体"/>
                <w:bCs/>
              </w:rPr>
              <w:t>6</w:t>
            </w:r>
          </w:p>
        </w:tc>
        <w:tc>
          <w:tcPr>
            <w:tcW w:w="1215" w:type="dxa"/>
          </w:tcPr>
          <w:p w14:paraId="6BFF2E61">
            <w:pPr>
              <w:adjustRightInd w:val="0"/>
              <w:spacing w:line="360" w:lineRule="auto"/>
              <w:jc w:val="center"/>
              <w:textAlignment w:val="baseline"/>
              <w:rPr>
                <w:rFonts w:ascii="宋体" w:hAnsi="宋体" w:cs="宋体"/>
                <w:b/>
                <w:szCs w:val="21"/>
              </w:rPr>
            </w:pPr>
            <w:r>
              <w:rPr>
                <w:rFonts w:hint="eastAsia" w:ascii="宋体" w:hAnsi="宋体" w:cs="宋体"/>
                <w:b/>
                <w:szCs w:val="21"/>
              </w:rPr>
              <w:t>诚信分</w:t>
            </w:r>
          </w:p>
          <w:p w14:paraId="16955A01">
            <w:pPr>
              <w:pStyle w:val="3"/>
              <w:spacing w:line="360" w:lineRule="auto"/>
              <w:rPr>
                <w:rFonts w:hAnsi="宋体" w:cs="宋体"/>
                <w:bCs/>
              </w:rPr>
            </w:pPr>
            <w:r>
              <w:rPr>
                <w:rFonts w:hint="eastAsia" w:hAnsi="宋体" w:cs="宋体"/>
                <w:b/>
                <w:szCs w:val="21"/>
              </w:rPr>
              <w:t>(-6分）</w:t>
            </w:r>
          </w:p>
        </w:tc>
        <w:tc>
          <w:tcPr>
            <w:tcW w:w="6135" w:type="dxa"/>
          </w:tcPr>
          <w:p w14:paraId="298DF7CC">
            <w:pPr>
              <w:pStyle w:val="3"/>
              <w:spacing w:line="360" w:lineRule="auto"/>
              <w:rPr>
                <w:rFonts w:hAnsi="宋体" w:cs="宋体"/>
                <w:bCs/>
              </w:rPr>
            </w:pPr>
            <w:r>
              <w:rPr>
                <w:rFonts w:hint="eastAsia" w:hAnsi="宋体" w:cs="宋体"/>
              </w:rPr>
              <w:t>投标人在截标日前1年内在政府采购活动中存在违约违规情形的（以财政部门出具的书面材料为评分依据），每次扣除3分，最高扣6分，扣完为止。政府采购活动中不存在违约违规情形，不扣分</w:t>
            </w:r>
          </w:p>
        </w:tc>
        <w:tc>
          <w:tcPr>
            <w:tcW w:w="1754" w:type="dxa"/>
          </w:tcPr>
          <w:p w14:paraId="074E75B3">
            <w:pPr>
              <w:pStyle w:val="3"/>
              <w:spacing w:line="360" w:lineRule="auto"/>
              <w:rPr>
                <w:rFonts w:hAnsi="宋体" w:cs="宋体"/>
                <w:bCs/>
              </w:rPr>
            </w:pPr>
            <w:r>
              <w:rPr>
                <w:rFonts w:hint="eastAsia" w:hAnsi="宋体" w:cs="宋体"/>
                <w:bCs/>
              </w:rPr>
              <w:t>-6</w:t>
            </w:r>
          </w:p>
        </w:tc>
      </w:tr>
    </w:tbl>
    <w:p w14:paraId="7B4482DE">
      <w:pPr>
        <w:pStyle w:val="3"/>
        <w:spacing w:line="360" w:lineRule="auto"/>
        <w:ind w:firstLine="420"/>
        <w:rPr>
          <w:rFonts w:hAnsi="宋体" w:cs="宋体"/>
          <w:bCs/>
        </w:rPr>
      </w:pPr>
      <w:bookmarkStart w:id="53" w:name="PO_TDCUS_ITEM_SM_TABLE_1_0"/>
      <w:r>
        <w:rPr>
          <w:rFonts w:hint="eastAsia" w:hAnsi="宋体" w:cs="宋体"/>
          <w:bCs/>
        </w:rPr>
        <w:t xml:space="preserve"> </w:t>
      </w:r>
      <w:bookmarkEnd w:id="53"/>
    </w:p>
    <w:p w14:paraId="63AAE8B5">
      <w:pPr>
        <w:pStyle w:val="3"/>
        <w:spacing w:line="360" w:lineRule="auto"/>
        <w:ind w:firstLine="420"/>
        <w:rPr>
          <w:rFonts w:hAnsi="宋体" w:cs="宋体"/>
          <w:bCs/>
        </w:rPr>
      </w:pPr>
    </w:p>
    <w:p w14:paraId="7EF1C0A0">
      <w:pPr>
        <w:pStyle w:val="3"/>
        <w:spacing w:line="360" w:lineRule="auto"/>
        <w:ind w:firstLine="420"/>
        <w:rPr>
          <w:rFonts w:hAnsi="宋体" w:cs="宋体"/>
          <w:bCs/>
        </w:rPr>
      </w:pPr>
    </w:p>
    <w:p w14:paraId="7D4ED1ED">
      <w:pPr>
        <w:pStyle w:val="5"/>
        <w:jc w:val="center"/>
        <w:rPr>
          <w:rFonts w:ascii="宋体" w:hAnsi="宋体" w:eastAsia="宋体" w:cs="宋体"/>
          <w:b/>
          <w:sz w:val="30"/>
          <w:szCs w:val="30"/>
        </w:rPr>
      </w:pPr>
      <w:bookmarkStart w:id="54" w:name="_Toc1138"/>
      <w:r>
        <w:rPr>
          <w:rFonts w:hint="eastAsia" w:ascii="宋体" w:hAnsi="宋体" w:eastAsia="宋体" w:cs="宋体"/>
          <w:sz w:val="30"/>
          <w:szCs w:val="30"/>
        </w:rPr>
        <w:t>第四节 中标候选人推荐原则</w:t>
      </w:r>
      <w:bookmarkEnd w:id="54"/>
    </w:p>
    <w:p w14:paraId="0EA66C0E">
      <w:pPr>
        <w:pStyle w:val="3"/>
        <w:numPr>
          <w:ilvl w:val="0"/>
          <w:numId w:val="8"/>
        </w:numPr>
        <w:spacing w:line="360" w:lineRule="auto"/>
        <w:contextualSpacing/>
        <w:rPr>
          <w:rFonts w:hAnsi="宋体" w:cs="宋体"/>
          <w:b/>
          <w:bCs/>
          <w:sz w:val="24"/>
          <w:szCs w:val="24"/>
        </w:rPr>
      </w:pPr>
      <w:r>
        <w:rPr>
          <w:rFonts w:hint="eastAsia" w:hAnsi="宋体" w:cs="宋体"/>
          <w:b/>
          <w:bCs/>
          <w:sz w:val="24"/>
          <w:szCs w:val="24"/>
        </w:rPr>
        <w:t>综合评分法</w:t>
      </w:r>
    </w:p>
    <w:p w14:paraId="6597028D">
      <w:pPr>
        <w:pStyle w:val="3"/>
        <w:spacing w:line="360" w:lineRule="auto"/>
        <w:ind w:firstLine="420" w:firstLineChars="200"/>
        <w:rPr>
          <w:rFonts w:hAnsi="宋体" w:cs="宋体"/>
        </w:rPr>
      </w:pPr>
      <w:r>
        <w:rPr>
          <w:rFonts w:hint="eastAsia" w:hAnsi="宋体" w:cs="宋体"/>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38FFC37F">
      <w:pPr>
        <w:pStyle w:val="3"/>
        <w:spacing w:line="360" w:lineRule="auto"/>
        <w:ind w:firstLine="482" w:firstLineChars="200"/>
        <w:rPr>
          <w:rFonts w:hAnsi="宋体" w:cs="宋体"/>
        </w:rPr>
      </w:pPr>
      <w:r>
        <w:rPr>
          <w:rFonts w:hint="eastAsia" w:hAnsi="宋体" w:cs="宋体"/>
          <w:b/>
          <w:bCs/>
          <w:sz w:val="24"/>
          <w:szCs w:val="24"/>
        </w:rPr>
        <w:t>（二）最低评标报价法</w:t>
      </w:r>
    </w:p>
    <w:p w14:paraId="0F0B47E8">
      <w:pPr>
        <w:pStyle w:val="3"/>
        <w:tabs>
          <w:tab w:val="left" w:pos="2472"/>
        </w:tabs>
        <w:spacing w:line="480" w:lineRule="exact"/>
        <w:ind w:firstLine="420" w:firstLineChars="200"/>
        <w:rPr>
          <w:rFonts w:hAnsi="宋体" w:cs="宋体"/>
        </w:rPr>
      </w:pPr>
      <w:r>
        <w:rPr>
          <w:rFonts w:hint="eastAsia" w:hAnsi="宋体" w:cs="宋体"/>
        </w:rPr>
        <w:t>评标委员会将按照有效报价从低到高排序并推荐中标候选人。投标报价相同的并列，投标文件满足招标文件全部实质性要求且投标报价最低的投标人为排名第一的中标候选人；评标价相同且前述指标均相同时，由评标委员会各成员对评标价相同的供应商，当场投票表决，得票多者优先，并依照次序确定1家中标供应商。</w:t>
      </w:r>
    </w:p>
    <w:p w14:paraId="3B268C3E">
      <w:pPr>
        <w:pStyle w:val="5"/>
        <w:spacing w:before="0" w:after="0" w:line="360" w:lineRule="auto"/>
        <w:ind w:firstLine="600" w:firstLineChars="200"/>
        <w:jc w:val="center"/>
        <w:rPr>
          <w:rFonts w:ascii="宋体" w:hAnsi="宋体" w:eastAsia="宋体" w:cs="宋体"/>
          <w:b/>
          <w:sz w:val="30"/>
          <w:szCs w:val="30"/>
        </w:rPr>
      </w:pPr>
      <w:bookmarkStart w:id="55" w:name="_Toc8480"/>
      <w:r>
        <w:rPr>
          <w:rFonts w:hint="eastAsia" w:ascii="宋体" w:hAnsi="宋体" w:eastAsia="宋体" w:cs="宋体"/>
          <w:sz w:val="30"/>
          <w:szCs w:val="30"/>
        </w:rPr>
        <w:t>第五节 评标报告</w:t>
      </w:r>
      <w:bookmarkEnd w:id="55"/>
    </w:p>
    <w:p w14:paraId="7FC31E4E">
      <w:pPr>
        <w:pStyle w:val="111"/>
        <w:spacing w:before="0"/>
        <w:ind w:firstLine="482"/>
        <w:rPr>
          <w:rFonts w:ascii="宋体" w:hAnsi="宋体" w:eastAsia="宋体" w:cs="宋体"/>
          <w:b/>
          <w:bCs/>
          <w:szCs w:val="24"/>
        </w:rPr>
      </w:pPr>
      <w:r>
        <w:rPr>
          <w:rFonts w:hint="eastAsia" w:ascii="宋体" w:hAnsi="宋体" w:eastAsia="宋体" w:cs="宋体"/>
          <w:b/>
          <w:bCs/>
          <w:szCs w:val="24"/>
        </w:rPr>
        <w:t>（一）评标报告与推荐中标候选人</w:t>
      </w:r>
    </w:p>
    <w:p w14:paraId="2A6E3838">
      <w:pPr>
        <w:pStyle w:val="3"/>
        <w:tabs>
          <w:tab w:val="left" w:pos="2472"/>
        </w:tabs>
        <w:spacing w:line="360" w:lineRule="auto"/>
        <w:ind w:firstLine="420" w:firstLineChars="200"/>
        <w:rPr>
          <w:rFonts w:hAnsi="宋体" w:cs="宋体"/>
        </w:rPr>
      </w:pPr>
      <w:r>
        <w:rPr>
          <w:rFonts w:hint="eastAsia" w:hAnsi="宋体" w:cs="宋体"/>
        </w:rPr>
        <w:t>评标委员会根据原始评标记录和评标结果编写评标报告，并通过电子交易平台向采购人、采购代理机构提交。</w:t>
      </w:r>
    </w:p>
    <w:p w14:paraId="13635275">
      <w:pPr>
        <w:widowControl/>
        <w:spacing w:line="360" w:lineRule="auto"/>
        <w:ind w:firstLine="482" w:firstLineChars="200"/>
        <w:jc w:val="left"/>
        <w:rPr>
          <w:rFonts w:ascii="宋体" w:hAnsi="宋体" w:cs="宋体"/>
          <w:b/>
          <w:bCs/>
          <w:sz w:val="24"/>
        </w:rPr>
      </w:pPr>
      <w:r>
        <w:rPr>
          <w:rFonts w:hint="eastAsia" w:ascii="宋体" w:hAnsi="宋体" w:cs="宋体"/>
          <w:b/>
          <w:bCs/>
          <w:sz w:val="24"/>
        </w:rPr>
        <w:t>（二）评标争议事项处理</w:t>
      </w:r>
    </w:p>
    <w:p w14:paraId="68595C5E">
      <w:pPr>
        <w:pStyle w:val="3"/>
        <w:tabs>
          <w:tab w:val="left" w:pos="2472"/>
        </w:tabs>
        <w:spacing w:line="360" w:lineRule="auto"/>
        <w:ind w:firstLine="420" w:firstLineChars="200"/>
        <w:rPr>
          <w:rFonts w:hAnsi="宋体" w:cs="宋体"/>
        </w:rPr>
      </w:pPr>
      <w:r>
        <w:rPr>
          <w:rFonts w:hint="eastAsia" w:hAnsi="宋体" w:cs="宋体"/>
        </w:rPr>
        <w:t>评标委员会成员对需要共同认定的事项存在争议的，应当按照少数服从多数的原则作出结论。持不同意见的评标委员会成员应当在评标报告上签署不同意见及理由，否则视为同意评标报告。</w:t>
      </w:r>
    </w:p>
    <w:p w14:paraId="05959E31">
      <w:pPr>
        <w:widowControl/>
        <w:jc w:val="left"/>
        <w:rPr>
          <w:rFonts w:ascii="宋体" w:hAnsi="宋体" w:cs="宋体"/>
          <w:b/>
          <w:sz w:val="36"/>
          <w:szCs w:val="20"/>
        </w:rPr>
        <w:sectPr>
          <w:pgSz w:w="11906" w:h="16838"/>
          <w:pgMar w:top="1134" w:right="1134" w:bottom="1134" w:left="1134" w:header="720" w:footer="720" w:gutter="0"/>
          <w:cols w:space="720" w:num="1"/>
          <w:docGrid w:type="lines" w:linePitch="331" w:charSpace="0"/>
        </w:sectPr>
      </w:pPr>
    </w:p>
    <w:p w14:paraId="05F0DF7D">
      <w:pPr>
        <w:pStyle w:val="3"/>
        <w:tabs>
          <w:tab w:val="left" w:pos="2472"/>
        </w:tabs>
        <w:spacing w:line="460" w:lineRule="exact"/>
        <w:jc w:val="center"/>
        <w:rPr>
          <w:rFonts w:hAnsi="宋体" w:cs="宋体"/>
          <w:b/>
          <w:sz w:val="36"/>
        </w:rPr>
      </w:pPr>
    </w:p>
    <w:p w14:paraId="69FE04B7">
      <w:pPr>
        <w:pStyle w:val="3"/>
        <w:tabs>
          <w:tab w:val="left" w:pos="2472"/>
        </w:tabs>
        <w:spacing w:line="460" w:lineRule="exact"/>
        <w:jc w:val="center"/>
        <w:rPr>
          <w:rFonts w:hAnsi="宋体" w:cs="宋体"/>
          <w:b/>
          <w:sz w:val="36"/>
        </w:rPr>
      </w:pPr>
    </w:p>
    <w:p w14:paraId="3E00C72B">
      <w:pPr>
        <w:pStyle w:val="3"/>
        <w:tabs>
          <w:tab w:val="left" w:pos="2472"/>
        </w:tabs>
        <w:spacing w:line="460" w:lineRule="exact"/>
        <w:jc w:val="center"/>
        <w:rPr>
          <w:rFonts w:hAnsi="宋体" w:cs="宋体"/>
          <w:b/>
          <w:sz w:val="36"/>
        </w:rPr>
      </w:pPr>
    </w:p>
    <w:p w14:paraId="54341D4A">
      <w:pPr>
        <w:pStyle w:val="3"/>
        <w:tabs>
          <w:tab w:val="left" w:pos="2472"/>
        </w:tabs>
        <w:spacing w:line="460" w:lineRule="exact"/>
        <w:jc w:val="center"/>
        <w:rPr>
          <w:rFonts w:hAnsi="宋体" w:cs="宋体"/>
          <w:b/>
          <w:sz w:val="36"/>
        </w:rPr>
      </w:pPr>
    </w:p>
    <w:p w14:paraId="6B89273F">
      <w:pPr>
        <w:pStyle w:val="3"/>
        <w:tabs>
          <w:tab w:val="left" w:pos="2472"/>
        </w:tabs>
        <w:spacing w:line="460" w:lineRule="exact"/>
        <w:jc w:val="center"/>
        <w:rPr>
          <w:rFonts w:hAnsi="宋体" w:cs="宋体"/>
          <w:b/>
          <w:sz w:val="36"/>
        </w:rPr>
      </w:pPr>
    </w:p>
    <w:p w14:paraId="54CA3A9A">
      <w:pPr>
        <w:pStyle w:val="3"/>
        <w:tabs>
          <w:tab w:val="left" w:pos="2472"/>
        </w:tabs>
        <w:spacing w:line="460" w:lineRule="exact"/>
        <w:jc w:val="center"/>
        <w:rPr>
          <w:rFonts w:hAnsi="宋体" w:cs="宋体"/>
          <w:b/>
          <w:sz w:val="36"/>
        </w:rPr>
      </w:pPr>
    </w:p>
    <w:p w14:paraId="78094072">
      <w:pPr>
        <w:pStyle w:val="3"/>
        <w:tabs>
          <w:tab w:val="left" w:pos="2472"/>
        </w:tabs>
        <w:spacing w:line="460" w:lineRule="exact"/>
        <w:jc w:val="center"/>
        <w:rPr>
          <w:rFonts w:hAnsi="宋体" w:cs="宋体"/>
          <w:b/>
          <w:sz w:val="36"/>
        </w:rPr>
      </w:pPr>
    </w:p>
    <w:p w14:paraId="6D41CF72">
      <w:pPr>
        <w:pStyle w:val="3"/>
        <w:tabs>
          <w:tab w:val="left" w:pos="2472"/>
        </w:tabs>
        <w:spacing w:line="460" w:lineRule="exact"/>
        <w:jc w:val="center"/>
        <w:rPr>
          <w:rFonts w:hAnsi="宋体" w:cs="宋体"/>
          <w:b/>
          <w:sz w:val="36"/>
        </w:rPr>
      </w:pPr>
    </w:p>
    <w:p w14:paraId="4EB13E8E">
      <w:pPr>
        <w:pStyle w:val="3"/>
        <w:tabs>
          <w:tab w:val="left" w:pos="2472"/>
        </w:tabs>
        <w:spacing w:line="460" w:lineRule="exact"/>
        <w:jc w:val="center"/>
        <w:rPr>
          <w:rFonts w:hAnsi="宋体" w:cs="宋体"/>
          <w:b/>
          <w:sz w:val="36"/>
        </w:rPr>
      </w:pPr>
    </w:p>
    <w:p w14:paraId="3B619915">
      <w:pPr>
        <w:pStyle w:val="3"/>
        <w:tabs>
          <w:tab w:val="left" w:pos="2472"/>
        </w:tabs>
        <w:spacing w:line="460" w:lineRule="exact"/>
        <w:jc w:val="center"/>
        <w:rPr>
          <w:rFonts w:hAnsi="宋体" w:cs="宋体"/>
          <w:b/>
          <w:sz w:val="36"/>
        </w:rPr>
      </w:pPr>
    </w:p>
    <w:p w14:paraId="778AF506">
      <w:pPr>
        <w:pStyle w:val="3"/>
        <w:tabs>
          <w:tab w:val="left" w:pos="2472"/>
        </w:tabs>
        <w:spacing w:line="460" w:lineRule="exact"/>
        <w:jc w:val="center"/>
        <w:rPr>
          <w:rFonts w:hAnsi="宋体" w:cs="宋体"/>
          <w:b/>
          <w:sz w:val="36"/>
        </w:rPr>
      </w:pPr>
    </w:p>
    <w:p w14:paraId="2D4FCCBA">
      <w:pPr>
        <w:pStyle w:val="3"/>
        <w:tabs>
          <w:tab w:val="left" w:pos="2472"/>
        </w:tabs>
        <w:spacing w:line="460" w:lineRule="exact"/>
        <w:jc w:val="center"/>
        <w:rPr>
          <w:rFonts w:hAnsi="宋体" w:cs="宋体"/>
          <w:b/>
          <w:sz w:val="36"/>
        </w:rPr>
      </w:pPr>
    </w:p>
    <w:p w14:paraId="1B6F9473">
      <w:pPr>
        <w:pStyle w:val="3"/>
        <w:tabs>
          <w:tab w:val="left" w:pos="2472"/>
        </w:tabs>
        <w:spacing w:line="460" w:lineRule="exact"/>
        <w:jc w:val="center"/>
        <w:rPr>
          <w:rFonts w:hAnsi="宋体" w:cs="宋体"/>
          <w:b/>
          <w:sz w:val="36"/>
        </w:rPr>
      </w:pPr>
    </w:p>
    <w:p w14:paraId="5247ABE5">
      <w:pPr>
        <w:pStyle w:val="3"/>
        <w:tabs>
          <w:tab w:val="left" w:pos="2472"/>
        </w:tabs>
        <w:spacing w:line="460" w:lineRule="exact"/>
        <w:jc w:val="center"/>
        <w:outlineLvl w:val="0"/>
        <w:rPr>
          <w:rFonts w:hAnsi="宋体" w:cs="宋体"/>
          <w:b/>
          <w:sz w:val="36"/>
        </w:rPr>
      </w:pPr>
      <w:bookmarkStart w:id="56" w:name="_Toc16054"/>
      <w:r>
        <w:rPr>
          <w:rFonts w:hint="eastAsia" w:hAnsi="宋体" w:cs="宋体"/>
          <w:b/>
          <w:sz w:val="36"/>
        </w:rPr>
        <w:t>第五章 拟签订的合同文本</w:t>
      </w:r>
      <w:bookmarkEnd w:id="56"/>
    </w:p>
    <w:p w14:paraId="705ED4E0">
      <w:pPr>
        <w:widowControl/>
        <w:jc w:val="left"/>
        <w:rPr>
          <w:rFonts w:ascii="宋体" w:hAnsi="宋体" w:cs="宋体"/>
          <w:bCs/>
          <w:szCs w:val="20"/>
        </w:rPr>
        <w:sectPr>
          <w:pgSz w:w="11906" w:h="16838"/>
          <w:pgMar w:top="1134" w:right="1134" w:bottom="1134" w:left="1134" w:header="720" w:footer="720" w:gutter="0"/>
          <w:cols w:space="720" w:num="1"/>
          <w:docGrid w:type="lines" w:linePitch="331" w:charSpace="0"/>
        </w:sectPr>
      </w:pPr>
    </w:p>
    <w:p w14:paraId="62B16F2C">
      <w:pPr>
        <w:spacing w:line="360" w:lineRule="auto"/>
        <w:rPr>
          <w:rFonts w:ascii="宋体" w:hAnsi="宋体" w:cs="宋体"/>
          <w:sz w:val="24"/>
        </w:rPr>
      </w:pPr>
    </w:p>
    <w:p w14:paraId="769F71EA">
      <w:pPr>
        <w:spacing w:line="360" w:lineRule="auto"/>
        <w:rPr>
          <w:rFonts w:ascii="宋体" w:hAnsi="宋体" w:cs="宋体"/>
          <w:sz w:val="24"/>
          <w:u w:val="single"/>
        </w:rPr>
      </w:pPr>
      <w:r>
        <w:rPr>
          <w:rFonts w:hint="eastAsia" w:ascii="宋体" w:hAnsi="宋体" w:cs="宋体"/>
          <w:sz w:val="24"/>
        </w:rPr>
        <w:t>广西政府采购云平台：</w:t>
      </w:r>
      <w:r>
        <w:rPr>
          <w:rFonts w:hint="eastAsia" w:ascii="宋体" w:hAnsi="宋体" w:cs="宋体"/>
          <w:sz w:val="24"/>
          <w:u w:val="single"/>
        </w:rPr>
        <w:t xml:space="preserve">           </w:t>
      </w:r>
    </w:p>
    <w:p w14:paraId="05517791">
      <w:pPr>
        <w:spacing w:line="360" w:lineRule="auto"/>
        <w:jc w:val="center"/>
        <w:rPr>
          <w:rFonts w:ascii="宋体" w:hAnsi="宋体" w:cs="宋体"/>
          <w:b/>
          <w:bCs/>
          <w:sz w:val="52"/>
        </w:rPr>
      </w:pPr>
    </w:p>
    <w:p w14:paraId="07F39346">
      <w:pPr>
        <w:spacing w:line="360" w:lineRule="auto"/>
        <w:jc w:val="center"/>
        <w:rPr>
          <w:rFonts w:ascii="宋体" w:hAnsi="宋体" w:cs="宋体"/>
          <w:b/>
          <w:bCs/>
          <w:sz w:val="52"/>
        </w:rPr>
      </w:pPr>
    </w:p>
    <w:p w14:paraId="233C007B">
      <w:pPr>
        <w:spacing w:line="360" w:lineRule="auto"/>
        <w:jc w:val="center"/>
        <w:rPr>
          <w:rFonts w:ascii="宋体" w:hAnsi="宋体" w:cs="宋体"/>
          <w:b/>
          <w:bCs/>
          <w:sz w:val="52"/>
        </w:rPr>
      </w:pPr>
      <w:r>
        <w:rPr>
          <w:rFonts w:hint="eastAsia" w:ascii="宋体" w:hAnsi="宋体" w:cs="宋体"/>
          <w:b/>
          <w:bCs/>
          <w:sz w:val="52"/>
        </w:rPr>
        <w:t>南 宁 市 政 府 采 购</w:t>
      </w:r>
    </w:p>
    <w:p w14:paraId="331D2B6D">
      <w:pPr>
        <w:spacing w:line="360" w:lineRule="auto"/>
        <w:ind w:firstLine="420" w:firstLineChars="200"/>
        <w:rPr>
          <w:rFonts w:ascii="宋体" w:hAnsi="宋体" w:cs="宋体"/>
        </w:rPr>
      </w:pPr>
    </w:p>
    <w:p w14:paraId="42A2DF5E">
      <w:pPr>
        <w:spacing w:line="360" w:lineRule="auto"/>
        <w:ind w:firstLine="420" w:firstLineChars="200"/>
        <w:rPr>
          <w:rFonts w:ascii="宋体" w:hAnsi="宋体" w:cs="宋体"/>
        </w:rPr>
      </w:pPr>
      <w:r>
        <w:rPr>
          <w:rFonts w:hint="eastAsia" w:ascii="宋体" w:hAnsi="宋体" w:cs="宋体"/>
        </w:rPr>
        <w:t xml:space="preserve">                                                 </w:t>
      </w:r>
    </w:p>
    <w:p w14:paraId="0DA07231">
      <w:pPr>
        <w:spacing w:line="360" w:lineRule="auto"/>
        <w:jc w:val="center"/>
        <w:rPr>
          <w:rFonts w:ascii="宋体" w:hAnsi="宋体" w:cs="宋体"/>
          <w:b/>
          <w:bCs/>
          <w:sz w:val="44"/>
        </w:rPr>
      </w:pPr>
      <w:r>
        <w:rPr>
          <w:rFonts w:hint="eastAsia" w:ascii="宋体" w:hAnsi="宋体" w:cs="宋体"/>
          <w:b/>
          <w:bCs/>
          <w:sz w:val="44"/>
          <w:u w:val="single"/>
        </w:rPr>
        <w:t xml:space="preserve"> </w:t>
      </w:r>
      <w:bookmarkStart w:id="57" w:name="PO_3000001866_PM002_19"/>
      <w:r>
        <w:rPr>
          <w:rFonts w:hint="eastAsia" w:ascii="宋体" w:hAnsi="宋体" w:cs="宋体"/>
          <w:b/>
          <w:bCs/>
          <w:sz w:val="44"/>
          <w:u w:val="single"/>
        </w:rPr>
        <w:t>大明山天坪机房部署系统、森林眼森林防火视频监控系统及车牌识别管理系统运维服务项目</w:t>
      </w:r>
      <w:bookmarkEnd w:id="57"/>
      <w:r>
        <w:rPr>
          <w:rFonts w:hint="eastAsia" w:ascii="宋体" w:hAnsi="宋体" w:cs="宋体"/>
          <w:b/>
          <w:bCs/>
          <w:sz w:val="44"/>
        </w:rPr>
        <w:t>合同</w:t>
      </w:r>
    </w:p>
    <w:p w14:paraId="3B8A32A5">
      <w:pPr>
        <w:spacing w:line="360" w:lineRule="auto"/>
        <w:jc w:val="center"/>
        <w:rPr>
          <w:rFonts w:ascii="宋体" w:hAnsi="宋体" w:cs="宋体"/>
          <w:b/>
          <w:bCs/>
          <w:sz w:val="44"/>
        </w:rPr>
      </w:pPr>
    </w:p>
    <w:p w14:paraId="4E9BE0CD">
      <w:pPr>
        <w:spacing w:line="360" w:lineRule="auto"/>
        <w:ind w:firstLine="3507" w:firstLineChars="794"/>
        <w:rPr>
          <w:rFonts w:ascii="宋体" w:hAnsi="宋体" w:cs="宋体"/>
          <w:b/>
          <w:bCs/>
          <w:sz w:val="44"/>
        </w:rPr>
      </w:pPr>
    </w:p>
    <w:p w14:paraId="74CCE7A7">
      <w:pPr>
        <w:spacing w:line="360" w:lineRule="auto"/>
        <w:ind w:firstLine="3507" w:firstLineChars="794"/>
        <w:rPr>
          <w:rFonts w:ascii="宋体" w:hAnsi="宋体" w:cs="宋体"/>
          <w:b/>
          <w:bCs/>
          <w:sz w:val="44"/>
          <w:highlight w:val="none"/>
        </w:rPr>
      </w:pPr>
    </w:p>
    <w:p w14:paraId="352F79AE">
      <w:pPr>
        <w:ind w:firstLine="1995" w:firstLineChars="552"/>
        <w:rPr>
          <w:rFonts w:ascii="宋体" w:hAnsi="宋体" w:cs="宋体"/>
          <w:b/>
          <w:sz w:val="36"/>
          <w:szCs w:val="36"/>
          <w:highlight w:val="none"/>
        </w:rPr>
      </w:pPr>
      <w:r>
        <w:rPr>
          <w:rFonts w:hint="eastAsia" w:ascii="宋体" w:hAnsi="宋体" w:cs="宋体"/>
          <w:b/>
          <w:sz w:val="36"/>
          <w:szCs w:val="36"/>
          <w:highlight w:val="none"/>
        </w:rPr>
        <w:t>项目编号：</w:t>
      </w:r>
    </w:p>
    <w:p w14:paraId="5D8D8048">
      <w:pPr>
        <w:ind w:firstLine="1995" w:firstLineChars="552"/>
        <w:rPr>
          <w:rFonts w:ascii="宋体" w:hAnsi="宋体" w:cs="宋体"/>
          <w:b/>
          <w:color w:val="EE0000"/>
          <w:sz w:val="36"/>
          <w:szCs w:val="36"/>
          <w:highlight w:val="none"/>
        </w:rPr>
      </w:pPr>
      <w:r>
        <w:rPr>
          <w:rFonts w:hint="eastAsia" w:ascii="宋体" w:hAnsi="宋体" w:cs="宋体"/>
          <w:b/>
          <w:sz w:val="36"/>
          <w:szCs w:val="36"/>
          <w:highlight w:val="none"/>
        </w:rPr>
        <w:t>计划编号：</w:t>
      </w:r>
      <w:r>
        <w:rPr>
          <w:rFonts w:hint="eastAsia" w:ascii="宋体" w:hAnsi="宋体" w:cs="宋体"/>
          <w:b/>
          <w:color w:val="EE0000"/>
          <w:sz w:val="36"/>
          <w:szCs w:val="36"/>
          <w:highlight w:val="none"/>
        </w:rPr>
        <w:t xml:space="preserve"> </w:t>
      </w:r>
    </w:p>
    <w:p w14:paraId="5B0E4AB4">
      <w:pPr>
        <w:ind w:firstLine="1970" w:firstLineChars="545"/>
        <w:rPr>
          <w:rFonts w:ascii="宋体" w:hAnsi="宋体" w:cs="宋体"/>
          <w:b/>
          <w:sz w:val="36"/>
          <w:szCs w:val="36"/>
          <w:u w:val="single"/>
        </w:rPr>
      </w:pPr>
    </w:p>
    <w:p w14:paraId="1653C35E">
      <w:pPr>
        <w:tabs>
          <w:tab w:val="left" w:pos="7200"/>
        </w:tabs>
        <w:spacing w:line="360" w:lineRule="auto"/>
        <w:ind w:firstLine="1995" w:firstLineChars="552"/>
        <w:rPr>
          <w:rFonts w:ascii="宋体" w:hAnsi="宋体" w:cs="宋体"/>
          <w:b/>
          <w:sz w:val="36"/>
          <w:szCs w:val="36"/>
          <w:u w:val="single"/>
        </w:rPr>
      </w:pPr>
      <w:r>
        <w:rPr>
          <w:rFonts w:hint="eastAsia" w:ascii="宋体" w:hAnsi="宋体" w:cs="宋体"/>
          <w:b/>
          <w:sz w:val="36"/>
          <w:szCs w:val="36"/>
        </w:rPr>
        <w:t>采购人：</w:t>
      </w:r>
      <w:r>
        <w:rPr>
          <w:rFonts w:hint="eastAsia" w:ascii="宋体" w:hAnsi="宋体" w:cs="宋体"/>
          <w:b/>
          <w:sz w:val="36"/>
          <w:szCs w:val="36"/>
          <w:u w:val="single"/>
        </w:rPr>
        <w:t xml:space="preserve"> </w:t>
      </w:r>
      <w:bookmarkStart w:id="58" w:name="PO_3000001866_PM026_5"/>
      <w:r>
        <w:rPr>
          <w:rFonts w:hint="eastAsia" w:ascii="宋体" w:hAnsi="宋体" w:cs="宋体"/>
          <w:b/>
          <w:sz w:val="36"/>
          <w:szCs w:val="36"/>
          <w:u w:val="single"/>
        </w:rPr>
        <w:t>广西大明山国家级自然保护区管理局（南宁大明山风景旅游区管理委员会）</w:t>
      </w:r>
      <w:bookmarkEnd w:id="58"/>
      <w:r>
        <w:rPr>
          <w:rFonts w:hint="eastAsia" w:ascii="宋体" w:hAnsi="宋体" w:cs="宋体"/>
          <w:b/>
          <w:sz w:val="36"/>
          <w:szCs w:val="36"/>
          <w:u w:val="single"/>
        </w:rPr>
        <w:t xml:space="preserve">  </w:t>
      </w:r>
    </w:p>
    <w:p w14:paraId="5AA7F7A1">
      <w:pPr>
        <w:tabs>
          <w:tab w:val="left" w:pos="7380"/>
        </w:tabs>
        <w:spacing w:line="360" w:lineRule="auto"/>
        <w:ind w:firstLine="1995" w:firstLineChars="552"/>
        <w:rPr>
          <w:rFonts w:ascii="宋体" w:hAnsi="宋体" w:cs="宋体"/>
          <w:b/>
          <w:bCs/>
          <w:sz w:val="44"/>
        </w:rPr>
      </w:pPr>
      <w:r>
        <w:rPr>
          <w:rFonts w:hint="eastAsia" w:ascii="宋体" w:hAnsi="宋体" w:cs="宋体"/>
          <w:b/>
          <w:sz w:val="36"/>
          <w:szCs w:val="36"/>
        </w:rPr>
        <w:t>中标供应商：</w:t>
      </w:r>
      <w:r>
        <w:rPr>
          <w:rFonts w:hint="eastAsia" w:ascii="宋体" w:hAnsi="宋体" w:cs="宋体"/>
          <w:b/>
          <w:sz w:val="36"/>
          <w:szCs w:val="36"/>
          <w:u w:val="single"/>
        </w:rPr>
        <w:t xml:space="preserve">                   </w:t>
      </w:r>
    </w:p>
    <w:p w14:paraId="30B93743">
      <w:pPr>
        <w:tabs>
          <w:tab w:val="left" w:pos="7380"/>
        </w:tabs>
        <w:spacing w:line="360" w:lineRule="auto"/>
        <w:rPr>
          <w:rFonts w:ascii="宋体" w:hAnsi="宋体" w:cs="宋体"/>
          <w:b/>
          <w:bCs/>
          <w:sz w:val="44"/>
        </w:rPr>
      </w:pPr>
    </w:p>
    <w:p w14:paraId="1C1691C8">
      <w:pPr>
        <w:spacing w:before="120" w:line="360" w:lineRule="auto"/>
        <w:ind w:firstLine="2280" w:firstLineChars="950"/>
        <w:rPr>
          <w:rFonts w:ascii="宋体" w:hAnsi="宋体" w:cs="宋体"/>
          <w:b/>
          <w:bCs/>
          <w:sz w:val="4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7060BD47">
      <w:pPr>
        <w:snapToGrid w:val="0"/>
        <w:spacing w:line="360" w:lineRule="auto"/>
        <w:jc w:val="center"/>
        <w:rPr>
          <w:rFonts w:ascii="宋体" w:hAnsi="宋体" w:cs="宋体"/>
          <w:b/>
          <w:sz w:val="24"/>
        </w:rPr>
      </w:pPr>
      <w:r>
        <w:rPr>
          <w:rFonts w:hint="eastAsia" w:ascii="宋体" w:hAnsi="宋体" w:cs="宋体"/>
          <w:b/>
          <w:bCs/>
          <w:sz w:val="44"/>
        </w:rPr>
        <w:br w:type="page"/>
      </w:r>
      <w:r>
        <w:rPr>
          <w:rFonts w:hint="eastAsia" w:ascii="宋体" w:hAnsi="宋体" w:cs="宋体"/>
          <w:b/>
          <w:sz w:val="24"/>
        </w:rPr>
        <w:t>合同目录</w:t>
      </w:r>
    </w:p>
    <w:p w14:paraId="1A103117">
      <w:pPr>
        <w:snapToGrid w:val="0"/>
        <w:spacing w:line="360" w:lineRule="auto"/>
        <w:jc w:val="center"/>
        <w:rPr>
          <w:rFonts w:ascii="宋体" w:hAnsi="宋体" w:cs="宋体"/>
          <w:b/>
          <w:bCs/>
          <w:sz w:val="44"/>
        </w:rPr>
      </w:pPr>
    </w:p>
    <w:p w14:paraId="5E6E5178">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第一部分 合同书</w:t>
      </w:r>
      <w:r>
        <w:rPr>
          <w:rFonts w:hint="eastAsia" w:ascii="宋体" w:hAnsi="宋体" w:cs="宋体"/>
          <w:kern w:val="0"/>
          <w:sz w:val="24"/>
        </w:rPr>
        <w:t>……………………………………………………………（页码）</w:t>
      </w:r>
    </w:p>
    <w:p w14:paraId="728E59CA">
      <w:pPr>
        <w:snapToGrid w:val="0"/>
        <w:spacing w:line="360" w:lineRule="auto"/>
        <w:rPr>
          <w:rFonts w:ascii="宋体" w:hAnsi="宋体" w:cs="宋体"/>
          <w:kern w:val="0"/>
          <w:sz w:val="24"/>
        </w:rPr>
      </w:pPr>
      <w:r>
        <w:rPr>
          <w:rFonts w:hint="eastAsia" w:ascii="宋体" w:hAnsi="宋体" w:cs="宋体"/>
          <w:kern w:val="0"/>
          <w:sz w:val="24"/>
        </w:rPr>
        <w:t>二、第二部分 合同一般条款……………………………………………………（页码）</w:t>
      </w:r>
    </w:p>
    <w:p w14:paraId="5BC498B2">
      <w:pPr>
        <w:snapToGrid w:val="0"/>
        <w:spacing w:line="360" w:lineRule="auto"/>
        <w:rPr>
          <w:rFonts w:ascii="宋体" w:hAnsi="宋体" w:cs="宋体"/>
          <w:kern w:val="0"/>
          <w:sz w:val="24"/>
        </w:rPr>
      </w:pPr>
      <w:r>
        <w:rPr>
          <w:rFonts w:hint="eastAsia" w:ascii="宋体" w:hAnsi="宋体" w:cs="宋体"/>
          <w:kern w:val="0"/>
          <w:sz w:val="24"/>
        </w:rPr>
        <w:t>三、第三部分 合同专用条款……………………………………………………（页码）</w:t>
      </w:r>
    </w:p>
    <w:p w14:paraId="451F3DD3">
      <w:pPr>
        <w:snapToGrid w:val="0"/>
        <w:spacing w:line="360" w:lineRule="auto"/>
        <w:rPr>
          <w:rFonts w:ascii="宋体" w:hAnsi="宋体" w:cs="宋体"/>
          <w:kern w:val="0"/>
          <w:sz w:val="24"/>
        </w:rPr>
      </w:pPr>
      <w:r>
        <w:rPr>
          <w:rFonts w:hint="eastAsia" w:ascii="宋体" w:hAnsi="宋体" w:cs="宋体"/>
          <w:kern w:val="0"/>
          <w:sz w:val="24"/>
        </w:rPr>
        <w:t>四、</w:t>
      </w:r>
      <w:r>
        <w:rPr>
          <w:rFonts w:hint="eastAsia" w:ascii="宋体" w:hAnsi="宋体" w:cs="宋体"/>
          <w:sz w:val="24"/>
        </w:rPr>
        <w:t>第四部分 合同附件</w:t>
      </w:r>
      <w:r>
        <w:rPr>
          <w:rFonts w:hint="eastAsia" w:ascii="宋体" w:hAnsi="宋体" w:cs="宋体"/>
          <w:kern w:val="0"/>
          <w:sz w:val="24"/>
        </w:rPr>
        <w:t>…………………………………………………………（页码）</w:t>
      </w:r>
    </w:p>
    <w:p w14:paraId="6D58F651">
      <w:pPr>
        <w:snapToGrid w:val="0"/>
        <w:spacing w:line="360" w:lineRule="auto"/>
        <w:rPr>
          <w:rFonts w:ascii="宋体" w:hAnsi="宋体" w:cs="宋体"/>
          <w:kern w:val="0"/>
          <w:sz w:val="24"/>
        </w:rPr>
      </w:pPr>
      <w:r>
        <w:rPr>
          <w:rFonts w:hint="eastAsia" w:ascii="宋体" w:hAnsi="宋体" w:cs="宋体"/>
          <w:kern w:val="0"/>
          <w:sz w:val="24"/>
        </w:rPr>
        <w:t>4.1中标通知书 …………………………………………………………………（页码）</w:t>
      </w:r>
    </w:p>
    <w:p w14:paraId="0C4481E6">
      <w:pPr>
        <w:snapToGrid w:val="0"/>
        <w:spacing w:line="360" w:lineRule="auto"/>
        <w:rPr>
          <w:rFonts w:ascii="宋体" w:hAnsi="宋体" w:cs="宋体"/>
          <w:kern w:val="0"/>
          <w:sz w:val="24"/>
        </w:rPr>
      </w:pPr>
      <w:r>
        <w:rPr>
          <w:rFonts w:hint="eastAsia" w:ascii="宋体" w:hAnsi="宋体" w:cs="宋体"/>
          <w:kern w:val="0"/>
          <w:sz w:val="24"/>
        </w:rPr>
        <w:t>4.2招标文件服务需求一览表 …………………………………………………（页码）</w:t>
      </w:r>
    </w:p>
    <w:p w14:paraId="2886AEBB">
      <w:pPr>
        <w:snapToGrid w:val="0"/>
        <w:spacing w:line="360" w:lineRule="auto"/>
        <w:rPr>
          <w:rFonts w:ascii="宋体" w:hAnsi="宋体" w:cs="宋体"/>
          <w:kern w:val="0"/>
          <w:sz w:val="24"/>
        </w:rPr>
      </w:pPr>
      <w:r>
        <w:rPr>
          <w:rFonts w:hint="eastAsia" w:ascii="宋体" w:hAnsi="宋体" w:cs="宋体"/>
          <w:kern w:val="0"/>
          <w:sz w:val="24"/>
        </w:rPr>
        <w:t>4.3招标文件的更改通知（如有） ……………………………………………（页码）</w:t>
      </w:r>
    </w:p>
    <w:p w14:paraId="59B1D72F">
      <w:pPr>
        <w:snapToGrid w:val="0"/>
        <w:spacing w:line="360" w:lineRule="auto"/>
        <w:rPr>
          <w:rFonts w:ascii="宋体" w:hAnsi="宋体" w:cs="宋体"/>
          <w:kern w:val="0"/>
          <w:sz w:val="24"/>
        </w:rPr>
      </w:pPr>
      <w:r>
        <w:rPr>
          <w:rFonts w:hint="eastAsia" w:ascii="宋体" w:hAnsi="宋体" w:cs="宋体"/>
          <w:kern w:val="0"/>
          <w:sz w:val="24"/>
        </w:rPr>
        <w:t>4.4投标函 ………………………………………………………………………（页码）</w:t>
      </w:r>
    </w:p>
    <w:p w14:paraId="44CEA9AA">
      <w:pPr>
        <w:snapToGrid w:val="0"/>
        <w:spacing w:line="360" w:lineRule="auto"/>
        <w:rPr>
          <w:rFonts w:ascii="宋体" w:hAnsi="宋体" w:cs="宋体"/>
          <w:kern w:val="0"/>
          <w:sz w:val="24"/>
        </w:rPr>
      </w:pPr>
      <w:r>
        <w:rPr>
          <w:rFonts w:hint="eastAsia" w:ascii="宋体" w:hAnsi="宋体" w:cs="宋体"/>
          <w:kern w:val="0"/>
          <w:sz w:val="24"/>
        </w:rPr>
        <w:t>4.5报价表 ………………………………………………………………………（页码）</w:t>
      </w:r>
    </w:p>
    <w:p w14:paraId="6C9C3B6E">
      <w:pPr>
        <w:snapToGrid w:val="0"/>
        <w:spacing w:line="360" w:lineRule="auto"/>
        <w:rPr>
          <w:rFonts w:ascii="宋体" w:hAnsi="宋体" w:cs="宋体"/>
          <w:kern w:val="0"/>
          <w:sz w:val="24"/>
        </w:rPr>
      </w:pPr>
      <w:r>
        <w:rPr>
          <w:rFonts w:hint="eastAsia" w:ascii="宋体" w:hAnsi="宋体" w:cs="宋体"/>
          <w:kern w:val="0"/>
          <w:sz w:val="24"/>
        </w:rPr>
        <w:t>4.6投标服务技术资料表 ………………………………………………………（页码）</w:t>
      </w:r>
    </w:p>
    <w:p w14:paraId="36225B28">
      <w:pPr>
        <w:snapToGrid w:val="0"/>
        <w:spacing w:line="360" w:lineRule="auto"/>
        <w:rPr>
          <w:rFonts w:ascii="宋体" w:hAnsi="宋体" w:cs="宋体"/>
          <w:kern w:val="0"/>
          <w:sz w:val="24"/>
        </w:rPr>
      </w:pPr>
      <w:r>
        <w:rPr>
          <w:rFonts w:hint="eastAsia" w:ascii="宋体" w:hAnsi="宋体" w:cs="宋体"/>
          <w:kern w:val="0"/>
          <w:sz w:val="24"/>
        </w:rPr>
        <w:t>4.7商务条款偏离表 ……………………………………………………………（页码）</w:t>
      </w:r>
    </w:p>
    <w:p w14:paraId="45963A96">
      <w:pPr>
        <w:snapToGrid w:val="0"/>
        <w:spacing w:line="360" w:lineRule="auto"/>
        <w:rPr>
          <w:rFonts w:ascii="宋体" w:hAnsi="宋体" w:cs="宋体"/>
          <w:kern w:val="0"/>
          <w:sz w:val="24"/>
        </w:rPr>
      </w:pPr>
      <w:r>
        <w:rPr>
          <w:rFonts w:hint="eastAsia" w:ascii="宋体" w:hAnsi="宋体" w:cs="宋体"/>
          <w:kern w:val="0"/>
          <w:sz w:val="24"/>
        </w:rPr>
        <w:t>4.8中标供应商澄清函（如有请提供） ………………………………………（页码）</w:t>
      </w:r>
    </w:p>
    <w:p w14:paraId="199BAB97">
      <w:pPr>
        <w:snapToGrid w:val="0"/>
        <w:spacing w:line="360" w:lineRule="auto"/>
        <w:rPr>
          <w:rFonts w:ascii="宋体" w:hAnsi="宋体" w:cs="宋体"/>
          <w:kern w:val="0"/>
          <w:sz w:val="24"/>
        </w:rPr>
      </w:pPr>
      <w:r>
        <w:rPr>
          <w:rFonts w:hint="eastAsia" w:ascii="宋体" w:hAnsi="宋体" w:cs="宋体"/>
          <w:kern w:val="0"/>
          <w:sz w:val="24"/>
        </w:rPr>
        <w:t>4.9其他与本合同相关的资料（如有请提供） ………………………………（页码）</w:t>
      </w:r>
    </w:p>
    <w:p w14:paraId="081A16AC">
      <w:pPr>
        <w:snapToGrid w:val="0"/>
        <w:spacing w:line="360" w:lineRule="auto"/>
        <w:rPr>
          <w:rFonts w:ascii="宋体" w:hAnsi="宋体" w:cs="宋体"/>
          <w:kern w:val="0"/>
          <w:sz w:val="24"/>
        </w:rPr>
      </w:pPr>
    </w:p>
    <w:p w14:paraId="7882745D">
      <w:pPr>
        <w:widowControl/>
        <w:jc w:val="left"/>
        <w:rPr>
          <w:rFonts w:ascii="宋体" w:hAnsi="宋体" w:cs="宋体"/>
          <w:spacing w:val="-4"/>
          <w:sz w:val="18"/>
          <w:szCs w:val="20"/>
        </w:rPr>
        <w:sectPr>
          <w:pgSz w:w="11906" w:h="16838"/>
          <w:pgMar w:top="1134" w:right="1134" w:bottom="1134" w:left="1134" w:header="720" w:footer="720" w:gutter="0"/>
          <w:cols w:space="720" w:num="1"/>
          <w:docGrid w:type="lines" w:linePitch="331" w:charSpace="0"/>
        </w:sectPr>
      </w:pPr>
    </w:p>
    <w:p w14:paraId="106D86AB">
      <w:pPr>
        <w:pStyle w:val="130"/>
        <w:ind w:left="0" w:leftChars="0" w:firstLine="0" w:firstLineChars="0"/>
        <w:jc w:val="center"/>
        <w:outlineLvl w:val="1"/>
        <w:rPr>
          <w:rFonts w:ascii="宋体" w:hAnsi="宋体" w:cs="宋体"/>
          <w:b/>
          <w:sz w:val="28"/>
          <w:szCs w:val="28"/>
        </w:rPr>
      </w:pPr>
      <w:bookmarkStart w:id="59" w:name="_Toc7685"/>
      <w:bookmarkStart w:id="60" w:name="_Toc4565"/>
      <w:bookmarkStart w:id="61" w:name="_Toc11249"/>
      <w:bookmarkStart w:id="62" w:name="_Toc31616"/>
      <w:bookmarkStart w:id="63" w:name="_Toc602"/>
      <w:bookmarkStart w:id="64" w:name="_Toc32503"/>
      <w:bookmarkStart w:id="65" w:name="_Toc19826"/>
      <w:bookmarkStart w:id="66" w:name="_Toc80205944"/>
      <w:r>
        <w:rPr>
          <w:rFonts w:hint="eastAsia" w:ascii="宋体" w:hAnsi="宋体" w:cs="宋体"/>
          <w:b/>
          <w:sz w:val="28"/>
          <w:szCs w:val="28"/>
        </w:rPr>
        <w:t>第一部分 合同书</w:t>
      </w:r>
      <w:bookmarkEnd w:id="59"/>
      <w:bookmarkEnd w:id="60"/>
      <w:bookmarkEnd w:id="61"/>
      <w:bookmarkEnd w:id="62"/>
      <w:bookmarkEnd w:id="63"/>
      <w:bookmarkEnd w:id="64"/>
      <w:bookmarkEnd w:id="65"/>
      <w:bookmarkEnd w:id="66"/>
    </w:p>
    <w:p w14:paraId="5058DE51">
      <w:pPr>
        <w:spacing w:line="360" w:lineRule="auto"/>
        <w:ind w:firstLine="480" w:firstLineChars="200"/>
        <w:rPr>
          <w:rFonts w:ascii="宋体" w:hAnsi="宋体" w:cs="宋体"/>
          <w:sz w:val="24"/>
        </w:rPr>
      </w:pPr>
      <w:bookmarkStart w:id="67" w:name="_Toc4455"/>
      <w:bookmarkStart w:id="68" w:name="_Toc80205945"/>
      <w:bookmarkStart w:id="69" w:name="_Toc13845"/>
      <w:bookmarkStart w:id="70" w:name="_Toc31041"/>
      <w:bookmarkStart w:id="71" w:name="_Toc32147"/>
      <w:bookmarkStart w:id="72" w:name="_Toc16032"/>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广西大明山国家级自然保护区管理局（南宁大明山风景旅游区管理委员会）  </w:t>
      </w:r>
      <w:r>
        <w:rPr>
          <w:rFonts w:hint="eastAsia" w:ascii="宋体" w:hAnsi="宋体" w:cs="宋体"/>
          <w:sz w:val="24"/>
        </w:rPr>
        <w:t>以</w:t>
      </w:r>
      <w:r>
        <w:rPr>
          <w:rFonts w:hint="eastAsia" w:ascii="宋体" w:hAnsi="宋体" w:cs="宋体"/>
          <w:sz w:val="24"/>
          <w:u w:val="single"/>
        </w:rPr>
        <w:t xml:space="preserve">   公开招标方式  </w:t>
      </w:r>
      <w:r>
        <w:rPr>
          <w:rFonts w:hint="eastAsia" w:ascii="宋体" w:hAnsi="宋体" w:cs="宋体"/>
          <w:sz w:val="24"/>
        </w:rPr>
        <w:t>对</w:t>
      </w:r>
      <w:r>
        <w:rPr>
          <w:rFonts w:hint="eastAsia" w:ascii="宋体" w:hAnsi="宋体" w:cs="宋体"/>
          <w:color w:val="000000" w:themeColor="text1"/>
          <w:sz w:val="24"/>
          <w:u w:val="single"/>
          <w14:textFill>
            <w14:solidFill>
              <w14:schemeClr w14:val="tx1"/>
            </w14:solidFill>
          </w14:textFill>
        </w:rPr>
        <w:t>大明山天坪机房部署系统、森林眼森林防火视频监控系统及车牌识别管理系统运维服务项目</w:t>
      </w:r>
      <w:r>
        <w:rPr>
          <w:rFonts w:hint="eastAsia" w:ascii="宋体" w:hAnsi="宋体" w:cs="宋体"/>
          <w:color w:val="000000" w:themeColor="text1"/>
          <w:sz w:val="24"/>
          <w14:textFill>
            <w14:solidFill>
              <w14:schemeClr w14:val="tx1"/>
            </w14:solidFill>
          </w14:textFill>
        </w:rPr>
        <w:t>进行</w:t>
      </w:r>
      <w:r>
        <w:rPr>
          <w:rFonts w:hint="eastAsia" w:ascii="宋体" w:hAnsi="宋体" w:cs="宋体"/>
          <w:sz w:val="24"/>
        </w:rPr>
        <w:t>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（中标人名称）</w:t>
      </w:r>
      <w:r>
        <w:rPr>
          <w:rFonts w:hint="eastAsia" w:ascii="宋体" w:hAnsi="宋体" w:cs="宋体"/>
          <w:sz w:val="24"/>
        </w:rPr>
        <w:t>为该项目中标人。现于中标通知书发出之日起</w:t>
      </w:r>
      <w:r>
        <w:rPr>
          <w:rFonts w:hint="eastAsia" w:ascii="宋体" w:hAnsi="宋体" w:cs="宋体"/>
          <w:sz w:val="24"/>
          <w:u w:val="single"/>
        </w:rPr>
        <w:t xml:space="preserve">     </w:t>
      </w:r>
      <w:r>
        <w:rPr>
          <w:rFonts w:hint="eastAsia" w:ascii="宋体" w:hAnsi="宋体" w:cs="宋体"/>
          <w:sz w:val="24"/>
        </w:rPr>
        <w:t>日内（根据项目实际情况填写，不能超过25日），按照采购文件确定的事项签订本合同。</w:t>
      </w:r>
    </w:p>
    <w:p w14:paraId="1AF753C8">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根据《中华人民共和国民法典》、《中华人民共和国政府采购法》等相关法律法规之规定，按照平等、自愿、公平和诚实信用的原则，经</w:t>
      </w:r>
      <w:r>
        <w:rPr>
          <w:rFonts w:hint="eastAsia" w:ascii="宋体" w:hAnsi="宋体" w:cs="宋体"/>
          <w:sz w:val="24"/>
          <w:u w:val="single"/>
        </w:rPr>
        <w:t xml:space="preserve"> 广西大明山国家级自然保护区管理局（南宁大明山风景旅游区管理委员会） </w:t>
      </w:r>
      <w:r>
        <w:rPr>
          <w:rFonts w:hint="eastAsia" w:ascii="宋体" w:hAnsi="宋体" w:cs="宋体"/>
          <w:sz w:val="24"/>
          <w:lang w:val="zh-CN"/>
        </w:rPr>
        <w:t>(以下简称：甲方)和</w:t>
      </w:r>
      <w:r>
        <w:rPr>
          <w:rFonts w:hint="eastAsia" w:ascii="宋体" w:hAnsi="宋体" w:cs="宋体"/>
          <w:sz w:val="24"/>
          <w:u w:val="single"/>
        </w:rPr>
        <w:t xml:space="preserve">   （中标人名称）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14:paraId="641BC3C7">
      <w:pPr>
        <w:spacing w:line="360" w:lineRule="auto"/>
        <w:ind w:firstLine="482" w:firstLineChars="200"/>
        <w:rPr>
          <w:rFonts w:ascii="宋体" w:hAnsi="宋体" w:cs="宋体"/>
          <w:b/>
          <w:sz w:val="24"/>
        </w:rPr>
      </w:pPr>
      <w:r>
        <w:rPr>
          <w:rFonts w:hint="eastAsia" w:ascii="宋体" w:hAnsi="宋体" w:cs="宋体"/>
          <w:b/>
          <w:sz w:val="24"/>
        </w:rPr>
        <w:t>1.1 合同组成部分</w:t>
      </w:r>
    </w:p>
    <w:p w14:paraId="5CF5C864">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22A05A23">
      <w:pPr>
        <w:spacing w:line="360" w:lineRule="auto"/>
        <w:ind w:firstLine="480" w:firstLineChars="200"/>
        <w:rPr>
          <w:rFonts w:ascii="宋体" w:hAnsi="宋体" w:cs="宋体"/>
          <w:sz w:val="24"/>
        </w:rPr>
      </w:pPr>
      <w:r>
        <w:rPr>
          <w:rFonts w:hint="eastAsia" w:ascii="宋体" w:hAnsi="宋体" w:cs="宋体"/>
          <w:sz w:val="24"/>
        </w:rPr>
        <w:t>1.1.1 本合同及其补充合同、变更协议；</w:t>
      </w:r>
    </w:p>
    <w:p w14:paraId="5E10A481">
      <w:pPr>
        <w:spacing w:line="360" w:lineRule="auto"/>
        <w:ind w:firstLine="480" w:firstLineChars="200"/>
        <w:rPr>
          <w:rFonts w:ascii="宋体" w:hAnsi="宋体" w:cs="宋体"/>
          <w:sz w:val="24"/>
        </w:rPr>
      </w:pPr>
      <w:r>
        <w:rPr>
          <w:rFonts w:hint="eastAsia" w:ascii="宋体" w:hAnsi="宋体" w:cs="宋体"/>
          <w:sz w:val="24"/>
        </w:rPr>
        <w:t>1.1.2 中标通知书；</w:t>
      </w:r>
    </w:p>
    <w:p w14:paraId="4744A239">
      <w:pPr>
        <w:spacing w:line="360" w:lineRule="auto"/>
        <w:ind w:firstLine="480" w:firstLineChars="200"/>
        <w:rPr>
          <w:rFonts w:ascii="宋体" w:hAnsi="宋体" w:cs="宋体"/>
          <w:sz w:val="24"/>
        </w:rPr>
      </w:pPr>
      <w:r>
        <w:rPr>
          <w:rFonts w:hint="eastAsia" w:ascii="宋体" w:hAnsi="宋体" w:cs="宋体"/>
          <w:sz w:val="24"/>
        </w:rPr>
        <w:t>1.1.3 投标文件及“投标报价”（含澄清或者说明文件）；</w:t>
      </w:r>
    </w:p>
    <w:p w14:paraId="3B7F620F">
      <w:pPr>
        <w:spacing w:line="360" w:lineRule="auto"/>
        <w:ind w:firstLine="480" w:firstLineChars="200"/>
        <w:rPr>
          <w:rFonts w:ascii="宋体" w:hAnsi="宋体" w:cs="宋体"/>
          <w:sz w:val="24"/>
        </w:rPr>
      </w:pPr>
      <w:r>
        <w:rPr>
          <w:rFonts w:hint="eastAsia" w:ascii="宋体" w:hAnsi="宋体" w:cs="宋体"/>
          <w:sz w:val="24"/>
        </w:rPr>
        <w:t>1.1.4 招标文件（含澄清或者修改文件）；</w:t>
      </w:r>
    </w:p>
    <w:p w14:paraId="2DFBFDB4">
      <w:pPr>
        <w:spacing w:line="360" w:lineRule="auto"/>
        <w:ind w:firstLine="480" w:firstLineChars="200"/>
        <w:rPr>
          <w:rFonts w:ascii="宋体" w:hAnsi="宋体" w:cs="宋体"/>
          <w:sz w:val="24"/>
        </w:rPr>
      </w:pPr>
      <w:r>
        <w:rPr>
          <w:rFonts w:hint="eastAsia" w:ascii="宋体" w:hAnsi="宋体" w:cs="宋体"/>
          <w:sz w:val="24"/>
        </w:rPr>
        <w:t>1.1.5 其他相关采购文件。</w:t>
      </w:r>
    </w:p>
    <w:p w14:paraId="46A10191">
      <w:pPr>
        <w:spacing w:line="360" w:lineRule="auto"/>
        <w:ind w:firstLine="482" w:firstLineChars="200"/>
        <w:rPr>
          <w:rFonts w:ascii="宋体" w:hAnsi="宋体" w:cs="宋体"/>
          <w:b/>
          <w:sz w:val="24"/>
        </w:rPr>
      </w:pPr>
      <w:r>
        <w:rPr>
          <w:rFonts w:hint="eastAsia" w:ascii="宋体" w:hAnsi="宋体" w:cs="宋体"/>
          <w:b/>
          <w:sz w:val="24"/>
        </w:rPr>
        <w:t>1.2 标的物</w:t>
      </w:r>
    </w:p>
    <w:p w14:paraId="3A62AE4A">
      <w:pPr>
        <w:spacing w:line="360" w:lineRule="auto"/>
        <w:ind w:firstLine="480" w:firstLineChars="200"/>
        <w:rPr>
          <w:rFonts w:ascii="宋体" w:hAnsi="宋体" w:cs="宋体"/>
          <w:sz w:val="24"/>
        </w:rPr>
      </w:pPr>
      <w:r>
        <w:rPr>
          <w:rFonts w:hint="eastAsia" w:ascii="宋体" w:hAnsi="宋体" w:cs="宋体"/>
          <w:sz w:val="24"/>
        </w:rPr>
        <w:t>1.2.1 标的物1信息</w:t>
      </w:r>
    </w:p>
    <w:p w14:paraId="3E737D3F">
      <w:pPr>
        <w:spacing w:line="360" w:lineRule="auto"/>
        <w:ind w:firstLine="480" w:firstLineChars="200"/>
        <w:rPr>
          <w:rFonts w:ascii="宋体" w:hAnsi="宋体" w:cs="宋体"/>
          <w:sz w:val="24"/>
          <w:u w:val="single"/>
        </w:rPr>
      </w:pPr>
      <w:r>
        <w:rPr>
          <w:rFonts w:hint="eastAsia" w:ascii="宋体" w:hAnsi="宋体" w:cs="宋体"/>
          <w:sz w:val="24"/>
        </w:rPr>
        <w:t>1.2.1.1名称：</w:t>
      </w:r>
      <w:r>
        <w:rPr>
          <w:rFonts w:hint="eastAsia" w:ascii="宋体" w:hAnsi="宋体" w:cs="宋体"/>
          <w:sz w:val="24"/>
          <w:u w:val="single"/>
        </w:rPr>
        <w:t xml:space="preserve">                                        </w:t>
      </w:r>
      <w:r>
        <w:rPr>
          <w:rFonts w:hint="eastAsia" w:ascii="宋体" w:hAnsi="宋体" w:cs="宋体"/>
          <w:sz w:val="24"/>
        </w:rPr>
        <w:t>；</w:t>
      </w:r>
    </w:p>
    <w:p w14:paraId="33408741">
      <w:pPr>
        <w:spacing w:line="360" w:lineRule="auto"/>
        <w:ind w:firstLine="480" w:firstLineChars="200"/>
        <w:rPr>
          <w:rFonts w:ascii="宋体" w:hAnsi="宋体" w:cs="宋体"/>
          <w:sz w:val="24"/>
          <w:u w:val="single"/>
        </w:rPr>
      </w:pPr>
      <w:r>
        <w:rPr>
          <w:rFonts w:hint="eastAsia" w:ascii="宋体" w:hAnsi="宋体" w:cs="宋体"/>
          <w:sz w:val="24"/>
        </w:rPr>
        <w:t>1.2.1.2数量：</w:t>
      </w:r>
      <w:r>
        <w:rPr>
          <w:rFonts w:hint="eastAsia" w:ascii="宋体" w:hAnsi="宋体" w:cs="宋体"/>
          <w:sz w:val="24"/>
          <w:u w:val="single"/>
        </w:rPr>
        <w:t xml:space="preserve">                                        </w:t>
      </w:r>
      <w:r>
        <w:rPr>
          <w:rFonts w:hint="eastAsia" w:ascii="宋体" w:hAnsi="宋体" w:cs="宋体"/>
          <w:sz w:val="24"/>
        </w:rPr>
        <w:t>；</w:t>
      </w:r>
    </w:p>
    <w:p w14:paraId="06FFB379">
      <w:pPr>
        <w:spacing w:line="360" w:lineRule="auto"/>
        <w:ind w:firstLine="480" w:firstLineChars="200"/>
        <w:rPr>
          <w:rFonts w:ascii="宋体" w:hAnsi="宋体" w:cs="宋体"/>
          <w:sz w:val="24"/>
        </w:rPr>
      </w:pPr>
      <w:r>
        <w:rPr>
          <w:rFonts w:hint="eastAsia" w:ascii="宋体" w:hAnsi="宋体" w:cs="宋体"/>
          <w:sz w:val="24"/>
        </w:rPr>
        <w:t>1.2.1.3质量：</w:t>
      </w:r>
      <w:r>
        <w:rPr>
          <w:rFonts w:hint="eastAsia" w:ascii="宋体" w:hAnsi="宋体" w:cs="宋体"/>
          <w:sz w:val="24"/>
          <w:u w:val="single"/>
        </w:rPr>
        <w:t xml:space="preserve">　                                      </w:t>
      </w:r>
      <w:r>
        <w:rPr>
          <w:rFonts w:hint="eastAsia" w:ascii="宋体" w:hAnsi="宋体" w:cs="宋体"/>
          <w:sz w:val="24"/>
        </w:rPr>
        <w:t>。</w:t>
      </w:r>
    </w:p>
    <w:p w14:paraId="77E119D1">
      <w:pPr>
        <w:spacing w:line="360" w:lineRule="auto"/>
        <w:ind w:firstLine="480" w:firstLineChars="200"/>
        <w:rPr>
          <w:rFonts w:ascii="宋体" w:hAnsi="宋体" w:cs="宋体"/>
          <w:sz w:val="24"/>
        </w:rPr>
      </w:pPr>
      <w:r>
        <w:rPr>
          <w:rFonts w:hint="eastAsia" w:ascii="宋体" w:hAnsi="宋体" w:cs="宋体"/>
          <w:sz w:val="24"/>
        </w:rPr>
        <w:t>……</w:t>
      </w:r>
    </w:p>
    <w:p w14:paraId="0B85DF75">
      <w:pPr>
        <w:spacing w:line="360" w:lineRule="auto"/>
        <w:ind w:firstLine="482" w:firstLineChars="200"/>
        <w:rPr>
          <w:rFonts w:ascii="宋体" w:hAnsi="宋体" w:cs="宋体"/>
          <w:b/>
          <w:sz w:val="24"/>
        </w:rPr>
      </w:pPr>
      <w:r>
        <w:rPr>
          <w:rFonts w:hint="eastAsia" w:ascii="宋体" w:hAnsi="宋体" w:cs="宋体"/>
          <w:b/>
          <w:sz w:val="24"/>
        </w:rPr>
        <w:t>1.3 价款</w:t>
      </w:r>
    </w:p>
    <w:p w14:paraId="336B14D8">
      <w:pPr>
        <w:spacing w:line="360" w:lineRule="auto"/>
        <w:ind w:firstLine="480" w:firstLineChars="200"/>
        <w:rPr>
          <w:rFonts w:ascii="宋体" w:hAnsi="宋体" w:cs="宋体"/>
          <w:sz w:val="24"/>
        </w:rPr>
      </w:pPr>
      <w:r>
        <w:rPr>
          <w:rFonts w:hint="eastAsia" w:ascii="宋体" w:hAnsi="宋体" w:cs="宋体"/>
          <w:sz w:val="24"/>
        </w:rPr>
        <w:t>本合同总价为：人民币</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元人民币，含税）。</w:t>
      </w:r>
    </w:p>
    <w:p w14:paraId="6793C367">
      <w:pPr>
        <w:spacing w:line="360" w:lineRule="auto"/>
        <w:ind w:firstLine="480" w:firstLineChars="200"/>
        <w:rPr>
          <w:rFonts w:ascii="宋体" w:hAnsi="宋体" w:cs="宋体"/>
          <w:sz w:val="24"/>
          <w:u w:val="single"/>
        </w:rPr>
      </w:pPr>
      <w:r>
        <w:rPr>
          <w:rFonts w:hint="eastAsia" w:ascii="宋体" w:hAnsi="宋体" w:cs="宋体"/>
          <w:sz w:val="24"/>
        </w:rPr>
        <w:t>分项价格：</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06C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00346F8">
            <w:pPr>
              <w:spacing w:line="360" w:lineRule="auto"/>
              <w:ind w:firstLine="480" w:firstLineChars="200"/>
              <w:rPr>
                <w:rFonts w:ascii="宋体" w:hAnsi="宋体" w:cs="宋体"/>
                <w:sz w:val="24"/>
              </w:rPr>
            </w:pPr>
            <w:r>
              <w:rPr>
                <w:rFonts w:hint="eastAsia" w:ascii="宋体" w:hAnsi="宋体" w:cs="宋体"/>
                <w:sz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2BD58892">
            <w:pPr>
              <w:spacing w:line="360" w:lineRule="auto"/>
              <w:ind w:firstLine="480" w:firstLineChars="200"/>
              <w:rPr>
                <w:rFonts w:ascii="宋体" w:hAnsi="宋体" w:cs="宋体"/>
                <w:sz w:val="24"/>
              </w:rPr>
            </w:pPr>
            <w:r>
              <w:rPr>
                <w:rFonts w:hint="eastAsia" w:ascii="宋体" w:hAnsi="宋体" w:cs="宋体"/>
                <w:sz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5B5AF3F5">
            <w:pPr>
              <w:spacing w:line="360" w:lineRule="auto"/>
              <w:ind w:firstLine="480" w:firstLineChars="200"/>
              <w:rPr>
                <w:rFonts w:ascii="宋体" w:hAnsi="宋体" w:cs="宋体"/>
                <w:sz w:val="24"/>
              </w:rPr>
            </w:pPr>
            <w:r>
              <w:rPr>
                <w:rFonts w:hint="eastAsia" w:ascii="宋体" w:hAnsi="宋体" w:cs="宋体"/>
                <w:sz w:val="24"/>
              </w:rPr>
              <w:t>分项价格</w:t>
            </w:r>
          </w:p>
        </w:tc>
      </w:tr>
      <w:tr w14:paraId="7FBB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2C72AE3">
            <w:pPr>
              <w:spacing w:line="360" w:lineRule="auto"/>
              <w:ind w:firstLine="480" w:firstLineChars="200"/>
              <w:rPr>
                <w:rFonts w:ascii="宋体" w:hAnsi="宋体" w:cs="宋体"/>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95B8003">
            <w:pPr>
              <w:spacing w:line="360" w:lineRule="auto"/>
              <w:ind w:firstLine="480" w:firstLineChars="200"/>
              <w:rPr>
                <w:rFonts w:ascii="宋体" w:hAnsi="宋体" w:cs="宋体"/>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3A6AFA6">
            <w:pPr>
              <w:spacing w:line="360" w:lineRule="auto"/>
              <w:ind w:firstLine="480" w:firstLineChars="200"/>
              <w:rPr>
                <w:rFonts w:ascii="宋体" w:hAnsi="宋体" w:cs="宋体"/>
                <w:sz w:val="24"/>
              </w:rPr>
            </w:pPr>
          </w:p>
        </w:tc>
      </w:tr>
      <w:tr w14:paraId="08BA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218EBB5">
            <w:pPr>
              <w:spacing w:line="360" w:lineRule="auto"/>
              <w:ind w:firstLine="480" w:firstLineChars="200"/>
              <w:rPr>
                <w:rFonts w:ascii="宋体" w:hAnsi="宋体" w:cs="宋体"/>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49AD0F3">
            <w:pPr>
              <w:spacing w:line="360" w:lineRule="auto"/>
              <w:ind w:firstLine="480" w:firstLineChars="200"/>
              <w:rPr>
                <w:rFonts w:ascii="宋体" w:hAnsi="宋体" w:cs="宋体"/>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3182E8A">
            <w:pPr>
              <w:spacing w:line="360" w:lineRule="auto"/>
              <w:ind w:firstLine="480" w:firstLineChars="200"/>
              <w:rPr>
                <w:rFonts w:ascii="宋体" w:hAnsi="宋体" w:cs="宋体"/>
                <w:sz w:val="24"/>
              </w:rPr>
            </w:pPr>
          </w:p>
        </w:tc>
      </w:tr>
      <w:tr w14:paraId="6712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EEA162A">
            <w:pPr>
              <w:spacing w:line="360" w:lineRule="auto"/>
              <w:ind w:firstLine="480" w:firstLineChars="200"/>
              <w:rPr>
                <w:rFonts w:ascii="宋体" w:hAnsi="宋体" w:cs="宋体"/>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A441F26">
            <w:pPr>
              <w:spacing w:line="360" w:lineRule="auto"/>
              <w:ind w:firstLine="480" w:firstLineChars="200"/>
              <w:rPr>
                <w:rFonts w:ascii="宋体" w:hAnsi="宋体" w:cs="宋体"/>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44F8FD6">
            <w:pPr>
              <w:spacing w:line="360" w:lineRule="auto"/>
              <w:ind w:firstLine="480" w:firstLineChars="200"/>
              <w:rPr>
                <w:rFonts w:ascii="宋体" w:hAnsi="宋体" w:cs="宋体"/>
                <w:sz w:val="24"/>
              </w:rPr>
            </w:pPr>
          </w:p>
        </w:tc>
      </w:tr>
      <w:tr w14:paraId="3A5B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744002B">
            <w:pPr>
              <w:spacing w:line="360" w:lineRule="auto"/>
              <w:ind w:firstLine="480" w:firstLineChars="200"/>
              <w:rPr>
                <w:rFonts w:ascii="宋体" w:hAnsi="宋体" w:cs="宋体"/>
                <w:sz w:val="24"/>
              </w:rPr>
            </w:pPr>
            <w:r>
              <w:rPr>
                <w:rFonts w:hint="eastAsia" w:ascii="宋体" w:hAnsi="宋体" w:cs="宋体"/>
                <w:sz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3A27D464">
            <w:pPr>
              <w:spacing w:line="360" w:lineRule="auto"/>
              <w:ind w:firstLine="480" w:firstLineChars="200"/>
              <w:rPr>
                <w:rFonts w:ascii="宋体" w:hAnsi="宋体" w:cs="宋体"/>
                <w:sz w:val="24"/>
              </w:rPr>
            </w:pPr>
          </w:p>
        </w:tc>
      </w:tr>
    </w:tbl>
    <w:p w14:paraId="4995AB39">
      <w:pPr>
        <w:spacing w:line="360" w:lineRule="auto"/>
        <w:ind w:firstLine="482" w:firstLineChars="200"/>
        <w:rPr>
          <w:rFonts w:ascii="宋体" w:hAnsi="宋体" w:cs="宋体"/>
          <w:b/>
          <w:sz w:val="24"/>
        </w:rPr>
      </w:pPr>
      <w:r>
        <w:rPr>
          <w:rFonts w:hint="eastAsia" w:ascii="宋体" w:hAnsi="宋体" w:cs="宋体"/>
          <w:b/>
          <w:sz w:val="24"/>
        </w:rPr>
        <w:t>1.4 付款方式和发票开具方式</w:t>
      </w:r>
    </w:p>
    <w:p w14:paraId="6AD8E09C">
      <w:pPr>
        <w:spacing w:line="360" w:lineRule="auto"/>
        <w:ind w:firstLine="480" w:firstLineChars="200"/>
        <w:rPr>
          <w:rFonts w:ascii="宋体" w:hAnsi="宋体" w:cs="宋体"/>
          <w:sz w:val="24"/>
        </w:rPr>
      </w:pPr>
      <w:r>
        <w:rPr>
          <w:rFonts w:hint="eastAsia" w:ascii="宋体" w:hAnsi="宋体" w:cs="宋体"/>
          <w:sz w:val="24"/>
        </w:rPr>
        <w:t>1.4.1 付款方式：</w:t>
      </w:r>
      <w:r>
        <w:rPr>
          <w:rFonts w:hint="eastAsia" w:ascii="宋体" w:hAnsi="宋体" w:cs="宋体"/>
          <w:sz w:val="24"/>
          <w:u w:val="single"/>
        </w:rPr>
        <w:t xml:space="preserve">                                                </w:t>
      </w:r>
      <w:r>
        <w:rPr>
          <w:rFonts w:hint="eastAsia" w:ascii="宋体" w:hAnsi="宋体" w:cs="宋体"/>
          <w:sz w:val="24"/>
        </w:rPr>
        <w:t>；</w:t>
      </w:r>
    </w:p>
    <w:p w14:paraId="73E20AC5">
      <w:pPr>
        <w:spacing w:line="360" w:lineRule="auto"/>
        <w:ind w:firstLine="480" w:firstLineChars="200"/>
        <w:rPr>
          <w:rFonts w:ascii="宋体" w:hAnsi="宋体" w:cs="宋体"/>
          <w:sz w:val="24"/>
        </w:rPr>
      </w:pPr>
      <w:r>
        <w:rPr>
          <w:rFonts w:hint="eastAsia" w:ascii="宋体" w:hAnsi="宋体" w:cs="宋体"/>
          <w:sz w:val="24"/>
        </w:rPr>
        <w:t>1.4.2 发票开具方式：</w:t>
      </w:r>
      <w:r>
        <w:rPr>
          <w:rFonts w:hint="eastAsia" w:ascii="宋体" w:hAnsi="宋体" w:cs="宋体"/>
          <w:sz w:val="24"/>
          <w:u w:val="single"/>
        </w:rPr>
        <w:t xml:space="preserve">                                            </w:t>
      </w:r>
      <w:r>
        <w:rPr>
          <w:rFonts w:hint="eastAsia" w:ascii="宋体" w:hAnsi="宋体" w:cs="宋体"/>
          <w:sz w:val="24"/>
        </w:rPr>
        <w:t>。</w:t>
      </w:r>
    </w:p>
    <w:p w14:paraId="69B3765F">
      <w:pPr>
        <w:spacing w:line="360" w:lineRule="auto"/>
        <w:ind w:firstLine="482" w:firstLineChars="200"/>
        <w:rPr>
          <w:rFonts w:ascii="宋体" w:hAnsi="宋体" w:cs="宋体"/>
          <w:b/>
          <w:sz w:val="24"/>
        </w:rPr>
      </w:pPr>
      <w:r>
        <w:rPr>
          <w:rFonts w:hint="eastAsia" w:ascii="宋体" w:hAnsi="宋体" w:cs="宋体"/>
          <w:b/>
          <w:sz w:val="24"/>
        </w:rPr>
        <w:t>1.5 标的物交付期限、地点、方式和服务期限</w:t>
      </w:r>
    </w:p>
    <w:p w14:paraId="1973331D">
      <w:pPr>
        <w:spacing w:line="360" w:lineRule="auto"/>
        <w:ind w:firstLine="480" w:firstLineChars="200"/>
        <w:rPr>
          <w:rFonts w:ascii="宋体" w:hAnsi="宋体" w:cs="宋体"/>
          <w:sz w:val="24"/>
          <w:u w:val="single"/>
        </w:rPr>
      </w:pPr>
      <w:r>
        <w:rPr>
          <w:rFonts w:hint="eastAsia" w:ascii="宋体" w:hAnsi="宋体" w:cs="宋体"/>
          <w:sz w:val="24"/>
        </w:rPr>
        <w:t>1.5.1 交付期限：</w:t>
      </w:r>
      <w:r>
        <w:rPr>
          <w:rFonts w:hint="eastAsia" w:ascii="宋体" w:hAnsi="宋体" w:cs="宋体"/>
          <w:sz w:val="24"/>
          <w:u w:val="single"/>
        </w:rPr>
        <w:t xml:space="preserve">                                                 ；</w:t>
      </w:r>
    </w:p>
    <w:p w14:paraId="7F1B7F32">
      <w:pPr>
        <w:spacing w:line="360" w:lineRule="auto"/>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sz w:val="24"/>
          <w:u w:val="single"/>
        </w:rPr>
        <w:t xml:space="preserve">                                                </w:t>
      </w:r>
      <w:r>
        <w:rPr>
          <w:rFonts w:hint="eastAsia" w:ascii="宋体" w:hAnsi="宋体" w:cs="宋体"/>
          <w:sz w:val="24"/>
        </w:rPr>
        <w:t>；</w:t>
      </w:r>
    </w:p>
    <w:p w14:paraId="13E12C28">
      <w:pPr>
        <w:spacing w:line="360" w:lineRule="auto"/>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sz w:val="24"/>
          <w:u w:val="single"/>
        </w:rPr>
        <w:t xml:space="preserve">                                        　      </w:t>
      </w:r>
      <w:r>
        <w:rPr>
          <w:rFonts w:hint="eastAsia" w:ascii="宋体" w:hAnsi="宋体" w:cs="宋体"/>
          <w:sz w:val="24"/>
        </w:rPr>
        <w:t>；</w:t>
      </w:r>
    </w:p>
    <w:p w14:paraId="03B2DC06">
      <w:pPr>
        <w:spacing w:line="360" w:lineRule="auto"/>
        <w:ind w:firstLine="480" w:firstLineChars="200"/>
        <w:rPr>
          <w:rFonts w:ascii="宋体" w:hAnsi="宋体" w:cs="宋体"/>
          <w:sz w:val="24"/>
        </w:rPr>
      </w:pPr>
      <w:r>
        <w:rPr>
          <w:rFonts w:hint="eastAsia" w:ascii="宋体" w:hAnsi="宋体" w:cs="宋体"/>
          <w:sz w:val="24"/>
        </w:rPr>
        <w:t>1.5.4 服务及质保期限：</w:t>
      </w:r>
      <w:r>
        <w:rPr>
          <w:rFonts w:hint="eastAsia" w:ascii="宋体" w:hAnsi="宋体" w:cs="宋体"/>
          <w:sz w:val="24"/>
          <w:u w:val="single"/>
        </w:rPr>
        <w:t xml:space="preserve">                                           </w:t>
      </w:r>
      <w:r>
        <w:rPr>
          <w:rFonts w:hint="eastAsia" w:ascii="宋体" w:hAnsi="宋体" w:cs="宋体"/>
          <w:sz w:val="24"/>
        </w:rPr>
        <w:t>。</w:t>
      </w:r>
    </w:p>
    <w:p w14:paraId="653524E5">
      <w:pPr>
        <w:spacing w:line="360" w:lineRule="auto"/>
        <w:ind w:firstLine="482" w:firstLineChars="200"/>
        <w:rPr>
          <w:rFonts w:ascii="宋体" w:hAnsi="宋体" w:cs="宋体"/>
          <w:b/>
          <w:sz w:val="24"/>
        </w:rPr>
      </w:pPr>
      <w:r>
        <w:rPr>
          <w:rFonts w:hint="eastAsia" w:ascii="宋体" w:hAnsi="宋体" w:cs="宋体"/>
          <w:b/>
          <w:sz w:val="24"/>
        </w:rPr>
        <w:t>1.6 违约责任</w:t>
      </w:r>
    </w:p>
    <w:p w14:paraId="771BD655">
      <w:pPr>
        <w:spacing w:line="360" w:lineRule="auto"/>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s="宋体"/>
          <w:sz w:val="24"/>
          <w:u w:val="single"/>
        </w:rPr>
        <w:t xml:space="preserve">       </w:t>
      </w:r>
      <w:r>
        <w:rPr>
          <w:rFonts w:hint="eastAsia" w:ascii="宋体" w:hAnsi="宋体" w:cs="宋体"/>
          <w:sz w:val="24"/>
        </w:rPr>
        <w:t>（根据项目实际填写，一般为万分之五）计算，最高限额为本合同总价的</w:t>
      </w:r>
      <w:r>
        <w:rPr>
          <w:rFonts w:hint="eastAsia" w:ascii="宋体" w:hAnsi="宋体" w:cs="宋体"/>
          <w:sz w:val="24"/>
          <w:u w:val="single"/>
        </w:rPr>
        <w:t xml:space="preserve">     </w:t>
      </w:r>
      <w:r>
        <w:rPr>
          <w:rFonts w:hint="eastAsia" w:ascii="宋体" w:hAnsi="宋体" w:cs="宋体"/>
          <w:sz w:val="24"/>
        </w:rPr>
        <w:t>%（根据项目实际填写，一般为20%）；迟延超过【  】（根据项目实际填写）日的，甲方有权在要求乙方支付违约金的同时，书面通知乙方解除本合同，乙方应退回全部已收取的合同价款并按合同总金额的</w:t>
      </w:r>
      <w:r>
        <w:rPr>
          <w:rFonts w:hint="eastAsia" w:ascii="宋体" w:hAnsi="宋体" w:cs="宋体"/>
          <w:sz w:val="24"/>
          <w:u w:val="single"/>
        </w:rPr>
        <w:t xml:space="preserve">    </w:t>
      </w:r>
      <w:r>
        <w:rPr>
          <w:rFonts w:hint="eastAsia" w:ascii="宋体" w:hAnsi="宋体" w:cs="宋体"/>
          <w:sz w:val="24"/>
        </w:rPr>
        <w:t>（根据项目实际填写，一般为20%）向甲方支付违约金；</w:t>
      </w:r>
    </w:p>
    <w:p w14:paraId="5F37E0F7">
      <w:pPr>
        <w:spacing w:line="360" w:lineRule="auto"/>
        <w:ind w:firstLine="480" w:firstLineChars="200"/>
        <w:rPr>
          <w:rFonts w:ascii="宋体" w:hAnsi="宋体" w:cs="宋体"/>
          <w:sz w:val="24"/>
        </w:rPr>
      </w:pPr>
      <w:r>
        <w:rPr>
          <w:rFonts w:hint="eastAsia" w:ascii="宋体" w:hAnsi="宋体" w:cs="宋体"/>
          <w:sz w:val="24"/>
        </w:rPr>
        <w:t>1.6.2 除不可抗力外，如果甲方没有按照本合同约定的付款方式付款，乙方可要求甲方支付违约金，违约金按每迟延付款一日的应付而未付款的</w:t>
      </w:r>
      <w:r>
        <w:rPr>
          <w:rFonts w:hint="eastAsia" w:ascii="宋体" w:hAnsi="宋体" w:cs="宋体"/>
          <w:sz w:val="24"/>
          <w:u w:val="single"/>
        </w:rPr>
        <w:t xml:space="preserve">       </w:t>
      </w:r>
      <w:r>
        <w:rPr>
          <w:rFonts w:hint="eastAsia" w:ascii="宋体" w:hAnsi="宋体" w:cs="宋体"/>
          <w:sz w:val="24"/>
        </w:rPr>
        <w:t>（根据项目实际填写，一般为万分之五）计算，最高限额为欠付金额的</w:t>
      </w:r>
      <w:r>
        <w:rPr>
          <w:rFonts w:hint="eastAsia" w:ascii="宋体" w:hAnsi="宋体" w:cs="宋体"/>
          <w:sz w:val="24"/>
          <w:u w:val="single"/>
        </w:rPr>
        <w:t xml:space="preserve">     </w:t>
      </w:r>
      <w:r>
        <w:rPr>
          <w:rFonts w:hint="eastAsia" w:ascii="宋体" w:hAnsi="宋体" w:cs="宋体"/>
          <w:sz w:val="24"/>
        </w:rPr>
        <w:t>%（根据项目实际填写，一般为20%）；迟延付款的违约金计算数额达到前述最高限额之日起，乙方有权在要求甲方支付违约金的同时，书面通知甲方解除本合同；</w:t>
      </w:r>
    </w:p>
    <w:p w14:paraId="611089AB">
      <w:pPr>
        <w:spacing w:line="360" w:lineRule="auto"/>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9BF6041">
      <w:pPr>
        <w:spacing w:line="360" w:lineRule="auto"/>
        <w:ind w:firstLine="480" w:firstLineChars="200"/>
        <w:rPr>
          <w:rFonts w:ascii="宋体" w:hAnsi="宋体" w:cs="宋体"/>
          <w:sz w:val="24"/>
        </w:rPr>
      </w:pPr>
      <w:r>
        <w:rPr>
          <w:rFonts w:hint="eastAsia" w:ascii="宋体" w:hAnsi="宋体" w:cs="宋体"/>
          <w:sz w:val="24"/>
        </w:rPr>
        <w:t>1.6.4乙方在质保期内未按承诺提供售后等服务的，每发生一次向甲方支付违约金额</w:t>
      </w:r>
      <w:r>
        <w:rPr>
          <w:rFonts w:hint="eastAsia" w:ascii="宋体" w:hAnsi="宋体" w:cs="宋体"/>
          <w:sz w:val="24"/>
          <w:u w:val="single"/>
        </w:rPr>
        <w:t xml:space="preserve">        </w:t>
      </w:r>
      <w:r>
        <w:rPr>
          <w:rFonts w:hint="eastAsia" w:ascii="宋体" w:hAnsi="宋体" w:cs="宋体"/>
          <w:sz w:val="24"/>
        </w:rPr>
        <w:t>元。（根据项目实际填写）</w:t>
      </w:r>
    </w:p>
    <w:p w14:paraId="233F8762">
      <w:pPr>
        <w:spacing w:line="360" w:lineRule="auto"/>
        <w:ind w:firstLine="480" w:firstLineChars="200"/>
        <w:rPr>
          <w:rFonts w:ascii="宋体" w:hAnsi="宋体" w:cs="宋体"/>
          <w:sz w:val="24"/>
        </w:rPr>
      </w:pPr>
      <w:r>
        <w:rPr>
          <w:rFonts w:hint="eastAsia" w:ascii="宋体" w:hAnsi="宋体" w:cs="宋体"/>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331F035">
      <w:pPr>
        <w:spacing w:line="360" w:lineRule="auto"/>
        <w:ind w:firstLine="480" w:firstLineChars="200"/>
        <w:rPr>
          <w:rFonts w:ascii="宋体" w:hAnsi="宋体" w:cs="宋体"/>
          <w:sz w:val="24"/>
        </w:rPr>
      </w:pPr>
      <w:r>
        <w:rPr>
          <w:rFonts w:hint="eastAsia" w:ascii="宋体" w:hAnsi="宋体" w:cs="宋体"/>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0800061">
      <w:pPr>
        <w:spacing w:line="360" w:lineRule="auto"/>
        <w:ind w:firstLine="480" w:firstLineChars="200"/>
        <w:rPr>
          <w:rFonts w:ascii="宋体" w:hAnsi="宋体" w:cs="宋体"/>
          <w:sz w:val="24"/>
        </w:rPr>
      </w:pPr>
      <w:r>
        <w:rPr>
          <w:rFonts w:hint="eastAsia" w:ascii="宋体" w:hAnsi="宋体" w:cs="宋体"/>
          <w:sz w:val="24"/>
        </w:rPr>
        <w:t>1.6.7 如果出现政府采购监督管理部门在处理投诉事项期间，书面通知甲方暂停采购活动的情形，或者询问或质疑事项可能影响中标结果的，导致甲方中止履行合同的情形，均不视为甲方违约。</w:t>
      </w:r>
    </w:p>
    <w:p w14:paraId="746DCD3B">
      <w:pPr>
        <w:spacing w:line="360" w:lineRule="auto"/>
        <w:ind w:firstLine="482" w:firstLineChars="200"/>
        <w:rPr>
          <w:rFonts w:ascii="宋体" w:hAnsi="宋体" w:cs="宋体"/>
          <w:b/>
          <w:sz w:val="24"/>
        </w:rPr>
      </w:pPr>
      <w:r>
        <w:rPr>
          <w:rFonts w:hint="eastAsia" w:ascii="宋体" w:hAnsi="宋体" w:cs="宋体"/>
          <w:b/>
          <w:sz w:val="24"/>
        </w:rPr>
        <w:t>1.7 合同争议的解决</w:t>
      </w:r>
    </w:p>
    <w:p w14:paraId="4D048FD4">
      <w:pPr>
        <w:spacing w:line="360" w:lineRule="auto"/>
        <w:ind w:firstLine="480" w:firstLineChars="200"/>
        <w:rPr>
          <w:rFonts w:ascii="宋体" w:hAnsi="宋体" w:cs="宋体"/>
          <w:sz w:val="24"/>
        </w:rPr>
      </w:pPr>
      <w:r>
        <w:rPr>
          <w:rFonts w:hint="eastAsia" w:ascii="宋体" w:hAnsi="宋体" w:cs="宋体"/>
          <w:sz w:val="24"/>
        </w:rPr>
        <w:t>本合同履行过程中发生的任何争议，双方当事人均应通过友好协商的方式和解或者调解解决；不愿和解、调解或者和解、调解不成的，可以选择下列第</w:t>
      </w:r>
      <w:r>
        <w:rPr>
          <w:rFonts w:hint="eastAsia" w:ascii="宋体" w:hAnsi="宋体" w:cs="宋体"/>
          <w:sz w:val="24"/>
          <w:u w:val="single"/>
        </w:rPr>
        <w:t xml:space="preserve">     </w:t>
      </w:r>
      <w:r>
        <w:rPr>
          <w:rFonts w:hint="eastAsia" w:ascii="宋体" w:hAnsi="宋体" w:cs="宋体"/>
          <w:sz w:val="24"/>
        </w:rPr>
        <w:t>种方式解决：</w:t>
      </w:r>
    </w:p>
    <w:p w14:paraId="612F23EC">
      <w:pPr>
        <w:spacing w:line="360" w:lineRule="auto"/>
        <w:ind w:firstLine="480" w:firstLineChars="200"/>
        <w:rPr>
          <w:rFonts w:ascii="宋体" w:hAnsi="宋体" w:cs="宋体"/>
          <w:sz w:val="24"/>
        </w:rPr>
      </w:pPr>
      <w:r>
        <w:rPr>
          <w:rFonts w:hint="eastAsia" w:ascii="宋体" w:hAnsi="宋体" w:cs="宋体"/>
          <w:sz w:val="24"/>
        </w:rPr>
        <w:t>1.7.1 将争议提交</w:t>
      </w:r>
      <w:r>
        <w:rPr>
          <w:rFonts w:hint="eastAsia" w:ascii="宋体" w:hAnsi="宋体" w:cs="宋体"/>
          <w:sz w:val="24"/>
          <w:u w:val="single"/>
        </w:rPr>
        <w:t>南宁市</w:t>
      </w:r>
      <w:r>
        <w:rPr>
          <w:rFonts w:hint="eastAsia" w:ascii="宋体" w:hAnsi="宋体" w:cs="宋体"/>
          <w:sz w:val="24"/>
        </w:rPr>
        <w:t>仲裁委员会依申请仲裁时其现行有效的仲裁规则裁决；</w:t>
      </w:r>
    </w:p>
    <w:p w14:paraId="1282639F">
      <w:pPr>
        <w:spacing w:line="360" w:lineRule="auto"/>
        <w:ind w:firstLine="480" w:firstLineChars="200"/>
        <w:rPr>
          <w:rFonts w:ascii="宋体" w:hAnsi="宋体" w:cs="宋体"/>
          <w:sz w:val="24"/>
        </w:rPr>
      </w:pPr>
      <w:r>
        <w:rPr>
          <w:rFonts w:hint="eastAsia" w:ascii="宋体" w:hAnsi="宋体" w:cs="宋体"/>
          <w:sz w:val="24"/>
        </w:rPr>
        <w:t>1.7.2 向</w:t>
      </w:r>
      <w:r>
        <w:rPr>
          <w:rFonts w:hint="eastAsia" w:ascii="宋体" w:hAnsi="宋体" w:cs="宋体"/>
          <w:sz w:val="24"/>
          <w:u w:val="single"/>
        </w:rPr>
        <w:t xml:space="preserve">   甲方所在地    有管辖权的</w:t>
      </w:r>
      <w:r>
        <w:rPr>
          <w:rFonts w:hint="eastAsia" w:ascii="宋体" w:hAnsi="宋体" w:cs="宋体"/>
          <w:sz w:val="24"/>
        </w:rPr>
        <w:t>人民法院起诉。</w:t>
      </w:r>
    </w:p>
    <w:p w14:paraId="0AC69D72">
      <w:pPr>
        <w:spacing w:line="360" w:lineRule="auto"/>
        <w:ind w:firstLine="482" w:firstLineChars="200"/>
        <w:rPr>
          <w:rFonts w:ascii="宋体" w:hAnsi="宋体" w:cs="宋体"/>
          <w:b/>
          <w:sz w:val="24"/>
        </w:rPr>
      </w:pPr>
      <w:r>
        <w:rPr>
          <w:rFonts w:hint="eastAsia" w:ascii="宋体" w:hAnsi="宋体" w:cs="宋体"/>
          <w:b/>
          <w:sz w:val="24"/>
        </w:rPr>
        <w:t>1.8 合同生效</w:t>
      </w:r>
    </w:p>
    <w:p w14:paraId="5283C08A">
      <w:pPr>
        <w:spacing w:line="360" w:lineRule="auto"/>
        <w:ind w:firstLine="480" w:firstLineChars="200"/>
        <w:rPr>
          <w:rFonts w:ascii="宋体" w:hAnsi="宋体" w:cs="宋体"/>
          <w:b/>
          <w:sz w:val="24"/>
        </w:rPr>
      </w:pPr>
      <w:r>
        <w:rPr>
          <w:rFonts w:hint="eastAsia" w:ascii="宋体" w:hAnsi="宋体" w:cs="宋体"/>
          <w:sz w:val="24"/>
        </w:rPr>
        <w:t>本合同自双方当事人加盖有效电子公章时生效。</w:t>
      </w:r>
    </w:p>
    <w:p w14:paraId="1DACB0D9">
      <w:pPr>
        <w:spacing w:line="360" w:lineRule="auto"/>
        <w:ind w:firstLine="200"/>
        <w:rPr>
          <w:rFonts w:ascii="宋体" w:hAnsi="宋体" w:cs="宋体"/>
          <w:sz w:val="24"/>
          <w:lang w:val="zh-CN"/>
        </w:rPr>
      </w:pPr>
      <w:r>
        <w:rPr>
          <w:rFonts w:hint="eastAsia" w:ascii="宋体" w:hAnsi="宋体" w:cs="宋体"/>
          <w:sz w:val="24"/>
          <w:lang w:val="zh-CN"/>
        </w:rPr>
        <w:t>甲方：                                  乙方：</w:t>
      </w:r>
    </w:p>
    <w:p w14:paraId="60ED7764">
      <w:pPr>
        <w:spacing w:line="360" w:lineRule="auto"/>
        <w:ind w:firstLine="200"/>
        <w:rPr>
          <w:rFonts w:ascii="宋体" w:hAnsi="宋体" w:cs="宋体"/>
          <w:sz w:val="24"/>
          <w:lang w:val="zh-CN"/>
        </w:rPr>
      </w:pPr>
      <w:r>
        <w:rPr>
          <w:rFonts w:hint="eastAsia" w:ascii="宋体" w:hAnsi="宋体" w:cs="宋体"/>
          <w:sz w:val="24"/>
          <w:lang w:val="zh-CN"/>
        </w:rPr>
        <w:t>统一社会信用代码：                      统一社会信用代码或身份证号码：</w:t>
      </w:r>
    </w:p>
    <w:p w14:paraId="78F4F08E">
      <w:pPr>
        <w:spacing w:line="360" w:lineRule="auto"/>
        <w:ind w:firstLine="200"/>
        <w:rPr>
          <w:rFonts w:ascii="宋体" w:hAnsi="宋体" w:cs="宋体"/>
          <w:sz w:val="24"/>
          <w:lang w:val="zh-CN"/>
        </w:rPr>
      </w:pPr>
    </w:p>
    <w:p w14:paraId="0414271C">
      <w:pPr>
        <w:spacing w:line="360" w:lineRule="auto"/>
        <w:ind w:firstLine="200"/>
        <w:rPr>
          <w:rFonts w:ascii="宋体" w:hAnsi="宋体" w:cs="宋体"/>
          <w:sz w:val="24"/>
          <w:lang w:val="zh-CN"/>
        </w:rPr>
      </w:pPr>
      <w:r>
        <w:rPr>
          <w:rFonts w:hint="eastAsia" w:ascii="宋体" w:hAnsi="宋体" w:cs="宋体"/>
          <w:sz w:val="24"/>
          <w:lang w:val="zh-CN"/>
        </w:rPr>
        <w:t>住所：                                   住所：</w:t>
      </w:r>
    </w:p>
    <w:p w14:paraId="39C7857F">
      <w:pPr>
        <w:spacing w:line="360" w:lineRule="auto"/>
        <w:ind w:firstLine="200"/>
        <w:rPr>
          <w:rFonts w:ascii="宋体" w:hAnsi="宋体" w:cs="宋体"/>
          <w:sz w:val="24"/>
          <w:lang w:val="zh-CN"/>
        </w:rPr>
      </w:pPr>
      <w:r>
        <w:rPr>
          <w:rFonts w:hint="eastAsia" w:ascii="宋体" w:hAnsi="宋体" w:cs="宋体"/>
          <w:sz w:val="24"/>
          <w:lang w:val="zh-CN"/>
        </w:rPr>
        <w:t>法定代表人或                             法定代表人</w:t>
      </w:r>
    </w:p>
    <w:p w14:paraId="30D9A738">
      <w:pPr>
        <w:spacing w:line="360" w:lineRule="auto"/>
        <w:ind w:firstLine="200"/>
        <w:rPr>
          <w:rFonts w:ascii="宋体" w:hAnsi="宋体" w:cs="宋体"/>
          <w:sz w:val="24"/>
          <w:lang w:val="zh-CN"/>
        </w:rPr>
      </w:pPr>
      <w:r>
        <w:rPr>
          <w:rFonts w:hint="eastAsia" w:ascii="宋体" w:hAnsi="宋体" w:cs="宋体"/>
          <w:sz w:val="24"/>
          <w:lang w:val="zh-CN"/>
        </w:rPr>
        <w:t xml:space="preserve">授权代表（签字）：                       或授权代表（签字）: </w:t>
      </w:r>
    </w:p>
    <w:p w14:paraId="46D6071B">
      <w:pPr>
        <w:spacing w:line="360" w:lineRule="auto"/>
        <w:ind w:firstLine="200"/>
        <w:rPr>
          <w:rFonts w:ascii="宋体" w:hAnsi="宋体" w:cs="宋体"/>
          <w:sz w:val="24"/>
          <w:lang w:val="zh-CN"/>
        </w:rPr>
      </w:pPr>
      <w:r>
        <w:rPr>
          <w:rFonts w:hint="eastAsia" w:ascii="宋体" w:hAnsi="宋体" w:cs="宋体"/>
          <w:sz w:val="24"/>
          <w:lang w:val="zh-CN"/>
        </w:rPr>
        <w:t>联系人：                                 联系人：</w:t>
      </w:r>
    </w:p>
    <w:p w14:paraId="08151660">
      <w:pPr>
        <w:spacing w:line="360" w:lineRule="auto"/>
        <w:ind w:firstLine="200"/>
        <w:rPr>
          <w:rFonts w:ascii="宋体" w:hAnsi="宋体" w:cs="宋体"/>
          <w:sz w:val="24"/>
          <w:lang w:val="zh-CN"/>
        </w:rPr>
      </w:pPr>
      <w:r>
        <w:rPr>
          <w:rFonts w:hint="eastAsia" w:ascii="宋体" w:hAnsi="宋体" w:cs="宋体"/>
          <w:sz w:val="24"/>
          <w:lang w:val="zh-CN"/>
        </w:rPr>
        <w:t>约定送达地址：                           约定送达地址：</w:t>
      </w:r>
    </w:p>
    <w:p w14:paraId="7953E060">
      <w:pPr>
        <w:spacing w:line="360" w:lineRule="auto"/>
        <w:ind w:firstLine="200"/>
        <w:rPr>
          <w:rFonts w:ascii="宋体" w:hAnsi="宋体" w:cs="宋体"/>
          <w:sz w:val="24"/>
          <w:lang w:val="zh-CN"/>
        </w:rPr>
      </w:pPr>
      <w:r>
        <w:rPr>
          <w:rFonts w:hint="eastAsia" w:ascii="宋体" w:hAnsi="宋体" w:cs="宋体"/>
          <w:sz w:val="24"/>
          <w:lang w:val="zh-CN"/>
        </w:rPr>
        <w:t>邮政编码：                               邮政编码：</w:t>
      </w:r>
    </w:p>
    <w:p w14:paraId="29D57719">
      <w:pPr>
        <w:spacing w:line="360" w:lineRule="auto"/>
        <w:ind w:firstLine="200"/>
        <w:rPr>
          <w:rFonts w:ascii="宋体" w:hAnsi="宋体" w:cs="宋体"/>
          <w:sz w:val="24"/>
          <w:lang w:val="zh-CN"/>
        </w:rPr>
      </w:pPr>
      <w:r>
        <w:rPr>
          <w:rFonts w:hint="eastAsia" w:ascii="宋体" w:hAnsi="宋体" w:cs="宋体"/>
          <w:sz w:val="24"/>
          <w:lang w:val="zh-CN"/>
        </w:rPr>
        <w:t xml:space="preserve">电话:                                    电话: </w:t>
      </w:r>
    </w:p>
    <w:p w14:paraId="2256BE48">
      <w:pPr>
        <w:spacing w:line="360" w:lineRule="auto"/>
        <w:ind w:firstLine="200"/>
        <w:rPr>
          <w:rFonts w:ascii="宋体" w:hAnsi="宋体" w:cs="宋体"/>
          <w:sz w:val="24"/>
          <w:lang w:val="zh-CN"/>
        </w:rPr>
      </w:pPr>
      <w:r>
        <w:rPr>
          <w:rFonts w:hint="eastAsia" w:ascii="宋体" w:hAnsi="宋体" w:cs="宋体"/>
          <w:sz w:val="24"/>
          <w:lang w:val="zh-CN"/>
        </w:rPr>
        <w:t>传真:                                    传真:</w:t>
      </w:r>
    </w:p>
    <w:p w14:paraId="4B840E50">
      <w:pPr>
        <w:spacing w:line="360" w:lineRule="auto"/>
        <w:ind w:firstLine="200"/>
        <w:rPr>
          <w:rFonts w:ascii="宋体" w:hAnsi="宋体" w:cs="宋体"/>
          <w:sz w:val="24"/>
        </w:rPr>
      </w:pPr>
      <w:r>
        <w:rPr>
          <w:rFonts w:hint="eastAsia" w:ascii="宋体" w:hAnsi="宋体" w:cs="宋体"/>
          <w:sz w:val="24"/>
          <w:lang w:val="zh-CN"/>
        </w:rPr>
        <w:t>电子邮箱：                               电子邮箱：</w:t>
      </w:r>
    </w:p>
    <w:p w14:paraId="4D7676D4">
      <w:pPr>
        <w:spacing w:line="360" w:lineRule="auto"/>
        <w:ind w:firstLine="200"/>
        <w:rPr>
          <w:rFonts w:ascii="宋体" w:hAnsi="宋体" w:cs="宋体"/>
          <w:sz w:val="24"/>
        </w:rPr>
      </w:pPr>
      <w:r>
        <w:rPr>
          <w:rFonts w:hint="eastAsia" w:ascii="宋体" w:hAnsi="宋体" w:cs="宋体"/>
          <w:sz w:val="24"/>
        </w:rPr>
        <w:t xml:space="preserve">开户银行：                               开户银行： </w:t>
      </w:r>
    </w:p>
    <w:p w14:paraId="0885C873">
      <w:pPr>
        <w:spacing w:line="360" w:lineRule="auto"/>
        <w:ind w:firstLine="200"/>
        <w:rPr>
          <w:rFonts w:ascii="宋体" w:hAnsi="宋体" w:cs="宋体"/>
          <w:sz w:val="24"/>
        </w:rPr>
      </w:pPr>
      <w:r>
        <w:rPr>
          <w:rFonts w:hint="eastAsia" w:ascii="宋体" w:hAnsi="宋体" w:cs="宋体"/>
          <w:sz w:val="24"/>
        </w:rPr>
        <w:t xml:space="preserve">开户名称：                               开户名称： </w:t>
      </w:r>
    </w:p>
    <w:p w14:paraId="5ED9D35B">
      <w:pPr>
        <w:spacing w:line="360" w:lineRule="auto"/>
        <w:ind w:firstLine="200"/>
        <w:rPr>
          <w:rFonts w:ascii="宋体" w:hAnsi="宋体" w:cs="宋体"/>
          <w:sz w:val="24"/>
        </w:rPr>
      </w:pPr>
      <w:r>
        <w:rPr>
          <w:rFonts w:hint="eastAsia" w:ascii="宋体" w:hAnsi="宋体" w:cs="宋体"/>
          <w:sz w:val="24"/>
        </w:rPr>
        <w:t>开户账号：</w:t>
      </w:r>
      <w:r>
        <w:rPr>
          <w:rFonts w:hint="eastAsia" w:ascii="宋体" w:hAnsi="宋体" w:cs="宋体"/>
          <w:sz w:val="24"/>
          <w:lang w:val="zh-CN"/>
        </w:rPr>
        <w:t xml:space="preserve">                               </w:t>
      </w:r>
      <w:r>
        <w:rPr>
          <w:rFonts w:hint="eastAsia" w:ascii="宋体" w:hAnsi="宋体" w:cs="宋体"/>
          <w:sz w:val="24"/>
        </w:rPr>
        <w:t>开户账号：</w:t>
      </w:r>
    </w:p>
    <w:p w14:paraId="7AD23140">
      <w:pPr>
        <w:spacing w:line="360" w:lineRule="auto"/>
        <w:outlineLvl w:val="1"/>
        <w:rPr>
          <w:rFonts w:ascii="宋体" w:hAnsi="宋体" w:cs="宋体"/>
          <w:b/>
          <w:sz w:val="28"/>
          <w:szCs w:val="28"/>
        </w:rPr>
      </w:pPr>
      <w:r>
        <w:rPr>
          <w:rFonts w:hint="eastAsia" w:ascii="宋体" w:hAnsi="宋体" w:cs="宋体"/>
          <w:b/>
          <w:sz w:val="28"/>
          <w:szCs w:val="28"/>
        </w:rPr>
        <w:br w:type="page"/>
      </w:r>
    </w:p>
    <w:p w14:paraId="46C60707">
      <w:pPr>
        <w:pStyle w:val="130"/>
        <w:ind w:left="0" w:leftChars="0" w:firstLine="0" w:firstLineChars="0"/>
        <w:jc w:val="center"/>
        <w:outlineLvl w:val="1"/>
        <w:rPr>
          <w:rFonts w:ascii="宋体" w:hAnsi="宋体" w:cs="宋体"/>
          <w:b/>
          <w:sz w:val="28"/>
          <w:szCs w:val="28"/>
        </w:rPr>
      </w:pPr>
      <w:bookmarkStart w:id="73" w:name="_Toc30384"/>
      <w:bookmarkStart w:id="74" w:name="_Toc29488"/>
      <w:r>
        <w:rPr>
          <w:rFonts w:hint="eastAsia" w:ascii="宋体" w:hAnsi="宋体" w:cs="宋体"/>
          <w:b/>
          <w:sz w:val="28"/>
          <w:szCs w:val="28"/>
        </w:rPr>
        <w:t>第二部分 合同一般条款</w:t>
      </w:r>
      <w:bookmarkEnd w:id="67"/>
      <w:bookmarkEnd w:id="68"/>
      <w:bookmarkEnd w:id="69"/>
      <w:bookmarkEnd w:id="70"/>
      <w:bookmarkEnd w:id="71"/>
      <w:bookmarkEnd w:id="72"/>
      <w:bookmarkEnd w:id="73"/>
      <w:bookmarkEnd w:id="74"/>
    </w:p>
    <w:p w14:paraId="3C516933">
      <w:pPr>
        <w:spacing w:line="360" w:lineRule="auto"/>
        <w:ind w:firstLine="482" w:firstLineChars="200"/>
        <w:rPr>
          <w:rFonts w:ascii="宋体" w:hAnsi="宋体" w:cs="宋体"/>
          <w:b/>
          <w:sz w:val="24"/>
        </w:rPr>
      </w:pPr>
      <w:bookmarkStart w:id="75" w:name="_Toc80205946"/>
      <w:bookmarkStart w:id="76" w:name="_Toc11028"/>
      <w:r>
        <w:rPr>
          <w:rFonts w:hint="eastAsia" w:ascii="宋体" w:hAnsi="宋体" w:cs="宋体"/>
          <w:b/>
          <w:sz w:val="24"/>
        </w:rPr>
        <w:t>2.1 定义</w:t>
      </w:r>
    </w:p>
    <w:p w14:paraId="7E74514B">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14:paraId="1F84CF8E">
      <w:pPr>
        <w:spacing w:line="360" w:lineRule="auto"/>
        <w:ind w:firstLine="480" w:firstLineChars="200"/>
        <w:rPr>
          <w:rFonts w:ascii="宋体" w:hAnsi="宋体" w:cs="宋体"/>
          <w:sz w:val="24"/>
        </w:rPr>
      </w:pPr>
      <w:r>
        <w:rPr>
          <w:rFonts w:hint="eastAsia" w:ascii="宋体" w:hAnsi="宋体" w:cs="宋体"/>
          <w:sz w:val="24"/>
        </w:rPr>
        <w:t>2.1.1 “合同”系指采购人和中标人签订的载明双方当事人所达成的协议，并包括所有的附件、附录和构成合同的其他文件。</w:t>
      </w:r>
    </w:p>
    <w:p w14:paraId="24FABCAF">
      <w:pPr>
        <w:spacing w:line="360" w:lineRule="auto"/>
        <w:ind w:firstLine="480" w:firstLineChars="200"/>
        <w:rPr>
          <w:rFonts w:ascii="宋体" w:hAnsi="宋体" w:cs="宋体"/>
          <w:sz w:val="24"/>
        </w:rPr>
      </w:pPr>
      <w:r>
        <w:rPr>
          <w:rFonts w:hint="eastAsia" w:ascii="宋体" w:hAnsi="宋体" w:cs="宋体"/>
          <w:sz w:val="24"/>
        </w:rPr>
        <w:t>2.1.2 “合同价”系指根据合同约定，中标人在完全履行合同义务后，采购人应支付给中标人的价格。</w:t>
      </w:r>
    </w:p>
    <w:p w14:paraId="7D00954A">
      <w:pPr>
        <w:spacing w:line="360" w:lineRule="auto"/>
        <w:ind w:firstLine="480" w:firstLineChars="200"/>
        <w:rPr>
          <w:rFonts w:ascii="宋体" w:hAnsi="宋体" w:cs="宋体"/>
          <w:sz w:val="24"/>
        </w:rPr>
      </w:pPr>
      <w:r>
        <w:rPr>
          <w:rFonts w:hint="eastAsia" w:ascii="宋体" w:hAnsi="宋体" w:cs="宋体"/>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2528DE57">
      <w:pPr>
        <w:spacing w:line="360" w:lineRule="auto"/>
        <w:ind w:firstLine="480" w:firstLineChars="200"/>
        <w:rPr>
          <w:rFonts w:ascii="宋体" w:hAnsi="宋体" w:cs="宋体"/>
          <w:sz w:val="24"/>
        </w:rPr>
      </w:pPr>
      <w:r>
        <w:rPr>
          <w:rFonts w:hint="eastAsia" w:ascii="宋体" w:hAnsi="宋体" w:cs="宋体"/>
          <w:sz w:val="24"/>
        </w:rPr>
        <w:t>2.1.4 “甲方”系指与中标人签署合同的采购人；采购人委托采购机构代表其与乙方签订合同的，采购人的授权委托书作为合同附件。</w:t>
      </w:r>
    </w:p>
    <w:p w14:paraId="3968D854">
      <w:pPr>
        <w:spacing w:line="360" w:lineRule="auto"/>
        <w:ind w:firstLine="480" w:firstLineChars="200"/>
        <w:rPr>
          <w:rFonts w:ascii="宋体" w:hAnsi="宋体" w:cs="宋体"/>
          <w:sz w:val="24"/>
        </w:rPr>
      </w:pPr>
      <w:r>
        <w:rPr>
          <w:rFonts w:hint="eastAsia" w:ascii="宋体" w:hAnsi="宋体" w:cs="宋体"/>
          <w:sz w:val="24"/>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3814F33E">
      <w:pPr>
        <w:spacing w:line="360" w:lineRule="auto"/>
        <w:ind w:firstLine="480" w:firstLineChars="200"/>
        <w:rPr>
          <w:rFonts w:ascii="宋体" w:hAnsi="宋体" w:cs="宋体"/>
          <w:sz w:val="24"/>
        </w:rPr>
      </w:pPr>
      <w:r>
        <w:rPr>
          <w:rFonts w:hint="eastAsia" w:ascii="宋体" w:hAnsi="宋体" w:cs="宋体"/>
          <w:sz w:val="24"/>
        </w:rPr>
        <w:t>2.1.6 “现场”系指合同约定标的物将要运至或者实施或者安装的地点。</w:t>
      </w:r>
    </w:p>
    <w:p w14:paraId="2ECC9C31">
      <w:pPr>
        <w:spacing w:line="360" w:lineRule="auto"/>
        <w:ind w:firstLine="482" w:firstLineChars="200"/>
        <w:rPr>
          <w:rFonts w:ascii="宋体" w:hAnsi="宋体" w:cs="宋体"/>
          <w:b/>
          <w:sz w:val="24"/>
        </w:rPr>
      </w:pPr>
      <w:r>
        <w:rPr>
          <w:rFonts w:hint="eastAsia" w:ascii="宋体" w:hAnsi="宋体" w:cs="宋体"/>
          <w:b/>
          <w:sz w:val="24"/>
        </w:rPr>
        <w:t>2.2 技术规范</w:t>
      </w:r>
    </w:p>
    <w:p w14:paraId="41EA23F5">
      <w:pPr>
        <w:spacing w:line="360" w:lineRule="auto"/>
        <w:ind w:firstLine="480" w:firstLineChars="200"/>
        <w:rPr>
          <w:rFonts w:ascii="宋体" w:hAnsi="宋体" w:cs="宋体"/>
          <w:sz w:val="24"/>
        </w:rPr>
      </w:pPr>
      <w:r>
        <w:rPr>
          <w:rFonts w:hint="eastAsia" w:ascii="宋体" w:hAnsi="宋体" w:cs="宋体"/>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1F091768">
      <w:pPr>
        <w:spacing w:line="360" w:lineRule="auto"/>
        <w:ind w:firstLine="482" w:firstLineChars="200"/>
        <w:rPr>
          <w:rFonts w:ascii="宋体" w:hAnsi="宋体" w:cs="宋体"/>
          <w:b/>
          <w:sz w:val="24"/>
        </w:rPr>
      </w:pPr>
      <w:r>
        <w:rPr>
          <w:rFonts w:hint="eastAsia" w:ascii="宋体" w:hAnsi="宋体" w:cs="宋体"/>
          <w:b/>
          <w:sz w:val="24"/>
        </w:rPr>
        <w:t>2.3 知识产权</w:t>
      </w:r>
    </w:p>
    <w:p w14:paraId="755CD9B1">
      <w:pPr>
        <w:spacing w:line="360" w:lineRule="auto"/>
        <w:ind w:firstLine="480" w:firstLineChars="200"/>
        <w:rPr>
          <w:rFonts w:ascii="宋体" w:hAnsi="宋体" w:cs="宋体"/>
          <w:sz w:val="24"/>
        </w:rPr>
      </w:pPr>
      <w:r>
        <w:rPr>
          <w:rFonts w:hint="eastAsia" w:ascii="宋体" w:hAnsi="宋体" w:cs="宋体"/>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303BC098">
      <w:pPr>
        <w:spacing w:line="360" w:lineRule="auto"/>
        <w:ind w:firstLine="480" w:firstLineChars="200"/>
        <w:rPr>
          <w:rFonts w:ascii="宋体" w:hAnsi="宋体" w:cs="宋体"/>
          <w:sz w:val="24"/>
        </w:rPr>
      </w:pPr>
      <w:r>
        <w:rPr>
          <w:rFonts w:hint="eastAsia" w:ascii="宋体" w:hAnsi="宋体" w:cs="宋体"/>
          <w:sz w:val="24"/>
        </w:rPr>
        <w:t>2.3.2具有知识产权的计算机软件等标的物的知识产权归属，详见</w:t>
      </w:r>
      <w:r>
        <w:rPr>
          <w:rFonts w:hint="eastAsia" w:ascii="宋体" w:hAnsi="宋体" w:cs="宋体"/>
          <w:b/>
          <w:i/>
          <w:sz w:val="24"/>
          <w:u w:val="single"/>
        </w:rPr>
        <w:t>合同专用条款</w:t>
      </w:r>
      <w:r>
        <w:rPr>
          <w:rFonts w:hint="eastAsia" w:ascii="宋体" w:hAnsi="宋体" w:cs="宋体"/>
          <w:sz w:val="24"/>
        </w:rPr>
        <w:t>。</w:t>
      </w:r>
    </w:p>
    <w:p w14:paraId="28AD06CC">
      <w:pPr>
        <w:spacing w:line="360" w:lineRule="auto"/>
        <w:ind w:firstLine="482" w:firstLineChars="200"/>
        <w:rPr>
          <w:rFonts w:ascii="宋体" w:hAnsi="宋体" w:cs="宋体"/>
          <w:b/>
          <w:sz w:val="24"/>
        </w:rPr>
      </w:pPr>
      <w:r>
        <w:rPr>
          <w:rFonts w:hint="eastAsia" w:ascii="宋体" w:hAnsi="宋体" w:cs="宋体"/>
          <w:b/>
          <w:sz w:val="24"/>
        </w:rPr>
        <w:t>2.4 包装和装运</w:t>
      </w:r>
    </w:p>
    <w:p w14:paraId="6D19D386">
      <w:pPr>
        <w:spacing w:line="360" w:lineRule="auto"/>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3CA6615C">
      <w:pPr>
        <w:spacing w:line="360" w:lineRule="auto"/>
        <w:ind w:firstLine="480" w:firstLineChars="200"/>
        <w:rPr>
          <w:rFonts w:ascii="宋体" w:hAnsi="宋体" w:cs="宋体"/>
          <w:sz w:val="24"/>
        </w:rPr>
      </w:pPr>
      <w:r>
        <w:rPr>
          <w:rFonts w:hint="eastAsia" w:ascii="宋体" w:hAnsi="宋体" w:cs="宋体"/>
          <w:sz w:val="24"/>
        </w:rPr>
        <w:t>2.4.2 装运标的物的要求和通知，详见</w:t>
      </w:r>
      <w:r>
        <w:rPr>
          <w:rFonts w:hint="eastAsia" w:ascii="宋体" w:hAnsi="宋体" w:cs="宋体"/>
          <w:b/>
          <w:i/>
          <w:sz w:val="24"/>
          <w:u w:val="single"/>
        </w:rPr>
        <w:t>合同专用条款</w:t>
      </w:r>
      <w:r>
        <w:rPr>
          <w:rFonts w:hint="eastAsia" w:ascii="宋体" w:hAnsi="宋体" w:cs="宋体"/>
          <w:sz w:val="24"/>
        </w:rPr>
        <w:t>。</w:t>
      </w:r>
    </w:p>
    <w:p w14:paraId="297ED35A">
      <w:pPr>
        <w:spacing w:line="360" w:lineRule="auto"/>
        <w:ind w:firstLine="482" w:firstLineChars="200"/>
        <w:rPr>
          <w:rFonts w:ascii="宋体" w:hAnsi="宋体" w:cs="宋体"/>
          <w:b/>
          <w:sz w:val="24"/>
        </w:rPr>
      </w:pPr>
      <w:r>
        <w:rPr>
          <w:rFonts w:hint="eastAsia" w:ascii="宋体" w:hAnsi="宋体" w:cs="宋体"/>
          <w:b/>
          <w:sz w:val="24"/>
        </w:rPr>
        <w:t>2.5 履约检查和问题反馈</w:t>
      </w:r>
    </w:p>
    <w:p w14:paraId="5AC27338">
      <w:pPr>
        <w:spacing w:line="360" w:lineRule="auto"/>
        <w:ind w:firstLine="480" w:firstLineChars="200"/>
        <w:rPr>
          <w:rFonts w:ascii="宋体" w:hAnsi="宋体" w:cs="宋体"/>
          <w:sz w:val="24"/>
        </w:rPr>
      </w:pPr>
      <w:r>
        <w:rPr>
          <w:rFonts w:hint="eastAsia" w:ascii="宋体" w:hAnsi="宋体" w:cs="宋体"/>
          <w:sz w:val="24"/>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67C5AD6B">
      <w:pPr>
        <w:spacing w:line="360" w:lineRule="auto"/>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p>
    <w:p w14:paraId="7992E3E6">
      <w:pPr>
        <w:spacing w:line="360" w:lineRule="auto"/>
        <w:ind w:firstLine="482" w:firstLineChars="200"/>
        <w:rPr>
          <w:rFonts w:ascii="宋体" w:hAnsi="宋体" w:cs="宋体"/>
          <w:b/>
          <w:sz w:val="24"/>
        </w:rPr>
      </w:pPr>
      <w:r>
        <w:rPr>
          <w:rFonts w:hint="eastAsia" w:ascii="宋体" w:hAnsi="宋体" w:cs="宋体"/>
          <w:b/>
          <w:sz w:val="24"/>
        </w:rPr>
        <w:t>2.6 结算方式和付款条件</w:t>
      </w:r>
    </w:p>
    <w:p w14:paraId="1687F34B">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b/>
          <w:i/>
          <w:sz w:val="24"/>
          <w:u w:val="single"/>
        </w:rPr>
        <w:t>合同专用条款</w:t>
      </w:r>
      <w:r>
        <w:rPr>
          <w:rFonts w:hint="eastAsia" w:ascii="宋体" w:hAnsi="宋体" w:cs="宋体"/>
          <w:sz w:val="24"/>
        </w:rPr>
        <w:t>。</w:t>
      </w:r>
    </w:p>
    <w:p w14:paraId="6FF1CF5F">
      <w:pPr>
        <w:spacing w:line="360" w:lineRule="auto"/>
        <w:ind w:firstLine="482" w:firstLineChars="200"/>
        <w:rPr>
          <w:rFonts w:ascii="宋体" w:hAnsi="宋体" w:cs="宋体"/>
          <w:b/>
          <w:sz w:val="24"/>
        </w:rPr>
      </w:pPr>
      <w:r>
        <w:rPr>
          <w:rFonts w:hint="eastAsia" w:ascii="宋体" w:hAnsi="宋体" w:cs="宋体"/>
          <w:b/>
          <w:sz w:val="24"/>
        </w:rPr>
        <w:t>2.7 技术资料和保密义务</w:t>
      </w:r>
    </w:p>
    <w:p w14:paraId="226DF12A">
      <w:pPr>
        <w:spacing w:line="360" w:lineRule="auto"/>
        <w:ind w:firstLine="480" w:firstLineChars="200"/>
        <w:rPr>
          <w:rFonts w:ascii="宋体" w:hAnsi="宋体" w:cs="宋体"/>
          <w:sz w:val="24"/>
        </w:rPr>
      </w:pPr>
      <w:r>
        <w:rPr>
          <w:rFonts w:hint="eastAsia" w:ascii="宋体" w:hAnsi="宋体" w:cs="宋体"/>
          <w:sz w:val="24"/>
        </w:rPr>
        <w:t>2.7.1 乙方有权依据合同约定和项目需要，向甲方了解有关情况，调阅有关资料等，甲方应予积极配合；</w:t>
      </w:r>
    </w:p>
    <w:p w14:paraId="619C4D1B">
      <w:pPr>
        <w:spacing w:line="360" w:lineRule="auto"/>
        <w:ind w:firstLine="480" w:firstLineChars="200"/>
        <w:rPr>
          <w:rFonts w:ascii="宋体" w:hAnsi="宋体" w:cs="宋体"/>
          <w:sz w:val="24"/>
        </w:rPr>
      </w:pPr>
      <w:r>
        <w:rPr>
          <w:rFonts w:hint="eastAsia" w:ascii="宋体" w:hAnsi="宋体" w:cs="宋体"/>
          <w:sz w:val="24"/>
        </w:rPr>
        <w:t>2.7.2 乙方有义务妥善保管和保护由甲方提供的前款信息和资料等；</w:t>
      </w:r>
    </w:p>
    <w:p w14:paraId="61865384">
      <w:pPr>
        <w:spacing w:line="360" w:lineRule="auto"/>
        <w:ind w:firstLine="480" w:firstLineChars="200"/>
        <w:rPr>
          <w:rFonts w:ascii="宋体" w:hAnsi="宋体" w:cs="宋体"/>
          <w:sz w:val="24"/>
        </w:rPr>
      </w:pPr>
      <w:r>
        <w:rPr>
          <w:rFonts w:hint="eastAsia" w:ascii="宋体" w:hAnsi="宋体" w:cs="宋体"/>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7A6B9CB">
      <w:pPr>
        <w:spacing w:line="360" w:lineRule="auto"/>
        <w:ind w:firstLine="482" w:firstLineChars="200"/>
        <w:rPr>
          <w:rFonts w:ascii="宋体" w:hAnsi="宋体" w:cs="宋体"/>
          <w:b/>
          <w:sz w:val="24"/>
        </w:rPr>
      </w:pPr>
      <w:r>
        <w:rPr>
          <w:rFonts w:hint="eastAsia" w:ascii="宋体" w:hAnsi="宋体" w:cs="宋体"/>
          <w:b/>
          <w:sz w:val="24"/>
        </w:rPr>
        <w:t>2.8 质量保证</w:t>
      </w:r>
    </w:p>
    <w:p w14:paraId="6F523F31">
      <w:pPr>
        <w:spacing w:line="360" w:lineRule="auto"/>
        <w:ind w:firstLine="480" w:firstLineChars="200"/>
        <w:rPr>
          <w:rFonts w:ascii="宋体" w:hAnsi="宋体" w:cs="宋体"/>
          <w:sz w:val="24"/>
        </w:rPr>
      </w:pPr>
      <w:r>
        <w:rPr>
          <w:rFonts w:hint="eastAsia" w:ascii="宋体" w:hAnsi="宋体" w:cs="宋体"/>
          <w:sz w:val="24"/>
        </w:rPr>
        <w:t>2.8.1 乙方应建立和完善履行合同的内部质量保证体系，并提供相关内部规章制度给甲方，以便甲方进行监督检查；</w:t>
      </w:r>
    </w:p>
    <w:p w14:paraId="471823D5">
      <w:pPr>
        <w:spacing w:line="360" w:lineRule="auto"/>
        <w:ind w:firstLine="480" w:firstLineChars="200"/>
        <w:rPr>
          <w:rFonts w:ascii="宋体" w:hAnsi="宋体" w:cs="宋体"/>
          <w:sz w:val="24"/>
        </w:rPr>
      </w:pPr>
      <w:r>
        <w:rPr>
          <w:rFonts w:hint="eastAsia" w:ascii="宋体" w:hAnsi="宋体" w:cs="宋体"/>
          <w:sz w:val="24"/>
        </w:rPr>
        <w:t>2.8.2 乙方应保证履行合同的人员数量和素质、软件和硬件设备的配置、场地、环境和设施等满足全面履行合同的要求，并应接受甲方的监督检查。</w:t>
      </w:r>
    </w:p>
    <w:p w14:paraId="58DD4B47">
      <w:pPr>
        <w:spacing w:line="360" w:lineRule="auto"/>
        <w:ind w:firstLine="480" w:firstLineChars="200"/>
        <w:rPr>
          <w:rFonts w:ascii="宋体" w:hAnsi="宋体" w:cs="宋体"/>
          <w:kern w:val="0"/>
          <w:sz w:val="24"/>
        </w:rPr>
      </w:pPr>
      <w:r>
        <w:rPr>
          <w:rFonts w:hint="eastAsia" w:ascii="宋体" w:hAnsi="宋体" w:cs="宋体"/>
          <w:sz w:val="24"/>
        </w:rPr>
        <w:t>2.8.3乙方应确保项目技术人员的数量和水平与投标文件一致。未经甲方书面同意，乙方不得擅自更换投标文件中注明的项目经理和技术负责人。否则</w:t>
      </w:r>
      <w:r>
        <w:rPr>
          <w:rFonts w:hint="eastAsia" w:ascii="宋体" w:hAnsi="宋体" w:cs="宋体"/>
          <w:kern w:val="0"/>
          <w:sz w:val="24"/>
        </w:rPr>
        <w:t>甲方有权放弃或终止合同，并没收履约保证金。</w:t>
      </w:r>
    </w:p>
    <w:p w14:paraId="2832009F">
      <w:pPr>
        <w:spacing w:line="360" w:lineRule="auto"/>
        <w:ind w:firstLine="480" w:firstLineChars="200"/>
        <w:rPr>
          <w:rFonts w:ascii="宋体" w:hAnsi="宋体" w:cs="宋体"/>
          <w:sz w:val="24"/>
        </w:rPr>
      </w:pPr>
      <w:r>
        <w:rPr>
          <w:rFonts w:hint="eastAsia" w:ascii="宋体" w:hAnsi="宋体" w:cs="宋体"/>
          <w:sz w:val="24"/>
        </w:rPr>
        <w:t>2.8.4因乙方原因造成甲方其他系统不能正常运行，酿成重大事故（工作日系统中断一天以上）的，乙方应承担全部法律责任，并赔偿经济损失，赔偿金额为项目总价的</w:t>
      </w:r>
      <w:r>
        <w:rPr>
          <w:rFonts w:hint="eastAsia" w:ascii="宋体" w:hAnsi="宋体" w:cs="宋体"/>
          <w:sz w:val="24"/>
          <w:u w:val="single"/>
        </w:rPr>
        <w:t xml:space="preserve">       </w:t>
      </w:r>
      <w:r>
        <w:rPr>
          <w:rFonts w:hint="eastAsia" w:ascii="宋体" w:hAnsi="宋体" w:cs="宋体"/>
          <w:sz w:val="24"/>
        </w:rPr>
        <w:t>（根据项目实际情况填写，一般为30%）。</w:t>
      </w:r>
    </w:p>
    <w:p w14:paraId="6AE95B1D">
      <w:pPr>
        <w:spacing w:line="360" w:lineRule="auto"/>
        <w:ind w:firstLine="482" w:firstLineChars="200"/>
        <w:rPr>
          <w:rFonts w:ascii="宋体" w:hAnsi="宋体" w:cs="宋体"/>
          <w:b/>
          <w:sz w:val="24"/>
        </w:rPr>
      </w:pPr>
      <w:r>
        <w:rPr>
          <w:rFonts w:hint="eastAsia" w:ascii="宋体" w:hAnsi="宋体" w:cs="宋体"/>
          <w:b/>
          <w:sz w:val="24"/>
        </w:rPr>
        <w:t>2.9 标的物的风险负担</w:t>
      </w:r>
    </w:p>
    <w:p w14:paraId="387F601A">
      <w:pPr>
        <w:spacing w:line="360" w:lineRule="auto"/>
        <w:ind w:firstLine="480" w:firstLineChars="200"/>
        <w:rPr>
          <w:rFonts w:ascii="宋体" w:hAnsi="宋体" w:cs="宋体"/>
          <w:b/>
          <w:sz w:val="24"/>
        </w:rPr>
      </w:pPr>
      <w:r>
        <w:rPr>
          <w:rFonts w:hint="eastAsia" w:ascii="宋体" w:hAnsi="宋体" w:cs="宋体"/>
          <w:sz w:val="24"/>
        </w:rPr>
        <w:t>标的物或者在途标的物或者交付给第一承运人后的标的物毁损、灭失的风险负担详见</w:t>
      </w:r>
      <w:r>
        <w:rPr>
          <w:rFonts w:hint="eastAsia" w:ascii="宋体" w:hAnsi="宋体" w:cs="宋体"/>
          <w:b/>
          <w:i/>
          <w:sz w:val="24"/>
          <w:u w:val="single"/>
        </w:rPr>
        <w:t>合同专用条款</w:t>
      </w:r>
      <w:r>
        <w:rPr>
          <w:rFonts w:hint="eastAsia" w:ascii="宋体" w:hAnsi="宋体" w:cs="宋体"/>
          <w:sz w:val="24"/>
        </w:rPr>
        <w:t>。</w:t>
      </w:r>
    </w:p>
    <w:p w14:paraId="502D5DBF">
      <w:pPr>
        <w:spacing w:line="360" w:lineRule="auto"/>
        <w:ind w:firstLine="482" w:firstLineChars="200"/>
        <w:rPr>
          <w:rFonts w:ascii="宋体" w:hAnsi="宋体" w:cs="宋体"/>
          <w:b/>
          <w:sz w:val="24"/>
        </w:rPr>
      </w:pPr>
      <w:r>
        <w:rPr>
          <w:rFonts w:hint="eastAsia" w:ascii="宋体" w:hAnsi="宋体" w:cs="宋体"/>
          <w:b/>
          <w:sz w:val="24"/>
        </w:rPr>
        <w:t>2.10 延迟交货/交付</w:t>
      </w:r>
    </w:p>
    <w:p w14:paraId="12866FDD">
      <w:pPr>
        <w:spacing w:line="360" w:lineRule="auto"/>
        <w:ind w:firstLine="480" w:firstLineChars="200"/>
        <w:rPr>
          <w:rFonts w:ascii="宋体" w:hAnsi="宋体" w:cs="宋体"/>
          <w:sz w:val="24"/>
        </w:rPr>
      </w:pPr>
      <w:r>
        <w:rPr>
          <w:rFonts w:hint="eastAsia" w:ascii="宋体" w:hAnsi="宋体" w:cs="宋体"/>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75E8103C">
      <w:pPr>
        <w:spacing w:line="360" w:lineRule="auto"/>
        <w:ind w:firstLine="482" w:firstLineChars="200"/>
        <w:rPr>
          <w:rFonts w:ascii="宋体" w:hAnsi="宋体" w:cs="宋体"/>
          <w:b/>
          <w:sz w:val="24"/>
        </w:rPr>
      </w:pPr>
      <w:r>
        <w:rPr>
          <w:rFonts w:hint="eastAsia" w:ascii="宋体" w:hAnsi="宋体" w:cs="宋体"/>
          <w:b/>
          <w:sz w:val="24"/>
        </w:rPr>
        <w:t>2.11 合同变更</w:t>
      </w:r>
    </w:p>
    <w:p w14:paraId="2F033418">
      <w:pPr>
        <w:spacing w:line="360" w:lineRule="auto"/>
        <w:ind w:firstLine="480" w:firstLineChars="200"/>
        <w:rPr>
          <w:rFonts w:ascii="宋体" w:hAnsi="宋体" w:cs="宋体"/>
          <w:sz w:val="24"/>
        </w:rPr>
      </w:pPr>
      <w:r>
        <w:rPr>
          <w:rFonts w:hint="eastAsia" w:ascii="宋体" w:hAnsi="宋体" w:cs="宋体"/>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51F9B044">
      <w:pPr>
        <w:spacing w:line="360" w:lineRule="auto"/>
        <w:ind w:firstLine="480" w:firstLineChars="200"/>
        <w:rPr>
          <w:rFonts w:ascii="宋体" w:hAnsi="宋体" w:cs="宋体"/>
          <w:sz w:val="24"/>
        </w:rPr>
      </w:pPr>
      <w:r>
        <w:rPr>
          <w:rFonts w:hint="eastAsia" w:ascii="宋体" w:hAnsi="宋体" w:cs="宋体"/>
          <w:sz w:val="24"/>
        </w:rPr>
        <w:t>2.11.2 合同继续履行将损害国家利益和社会公共利益的，双方当事人应当以书面形式变更合同。有过错的一方应当承担赔偿责任，双方当事人都有过错的，各自承担相应的责任。</w:t>
      </w:r>
    </w:p>
    <w:p w14:paraId="70A55252">
      <w:pPr>
        <w:spacing w:line="360" w:lineRule="auto"/>
        <w:ind w:firstLine="482" w:firstLineChars="200"/>
        <w:rPr>
          <w:rFonts w:ascii="宋体" w:hAnsi="宋体" w:cs="宋体"/>
          <w:b/>
          <w:sz w:val="24"/>
        </w:rPr>
      </w:pPr>
      <w:r>
        <w:rPr>
          <w:rFonts w:hint="eastAsia" w:ascii="宋体" w:hAnsi="宋体" w:cs="宋体"/>
          <w:b/>
          <w:sz w:val="24"/>
        </w:rPr>
        <w:t>2.12 合同转让和分包</w:t>
      </w:r>
    </w:p>
    <w:p w14:paraId="6BD232AF">
      <w:pPr>
        <w:spacing w:line="360" w:lineRule="auto"/>
        <w:ind w:firstLine="480" w:firstLineChars="200"/>
        <w:rPr>
          <w:rFonts w:ascii="宋体" w:hAnsi="宋体" w:cs="宋体"/>
          <w:sz w:val="24"/>
        </w:rPr>
      </w:pPr>
      <w:r>
        <w:rPr>
          <w:rFonts w:hint="eastAsia" w:ascii="宋体" w:hAnsi="宋体" w:cs="宋体"/>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75639FE4">
      <w:pPr>
        <w:spacing w:line="360" w:lineRule="auto"/>
        <w:ind w:firstLine="482" w:firstLineChars="200"/>
        <w:rPr>
          <w:rFonts w:ascii="宋体" w:hAnsi="宋体" w:cs="宋体"/>
          <w:b/>
          <w:sz w:val="24"/>
        </w:rPr>
      </w:pPr>
      <w:r>
        <w:rPr>
          <w:rFonts w:hint="eastAsia" w:ascii="宋体" w:hAnsi="宋体" w:cs="宋体"/>
          <w:b/>
          <w:sz w:val="24"/>
        </w:rPr>
        <w:t>2.13 不可抗力</w:t>
      </w:r>
    </w:p>
    <w:p w14:paraId="586C2A8D">
      <w:pPr>
        <w:spacing w:line="360" w:lineRule="auto"/>
        <w:ind w:firstLine="480" w:firstLineChars="200"/>
        <w:rPr>
          <w:rFonts w:ascii="宋体" w:hAnsi="宋体" w:cs="宋体"/>
          <w:sz w:val="24"/>
        </w:rPr>
      </w:pPr>
      <w:r>
        <w:rPr>
          <w:rFonts w:hint="eastAsia" w:ascii="宋体" w:hAnsi="宋体" w:cs="宋体"/>
          <w:sz w:val="24"/>
        </w:rPr>
        <w:t>2.13.1如果任何一方遭遇法律规定的不可抗力，致使合同履行受阻时，履行合同的期限应予延长，延长的期限应相当于不可抗力所影响的时间；</w:t>
      </w:r>
    </w:p>
    <w:p w14:paraId="424DCB3C">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14:paraId="4063E671">
      <w:pPr>
        <w:spacing w:line="360" w:lineRule="auto"/>
        <w:ind w:firstLine="480" w:firstLineChars="200"/>
        <w:rPr>
          <w:rFonts w:ascii="宋体" w:hAnsi="宋体" w:cs="宋体"/>
          <w:sz w:val="24"/>
        </w:rPr>
      </w:pPr>
      <w:r>
        <w:rPr>
          <w:rFonts w:hint="eastAsia" w:ascii="宋体" w:hAnsi="宋体" w:cs="宋体"/>
          <w:sz w:val="24"/>
        </w:rPr>
        <w:t>2.13.3 因不可抗力致使不能实现合同目的的，当事人可以解除合同；</w:t>
      </w:r>
    </w:p>
    <w:p w14:paraId="498775F9">
      <w:pPr>
        <w:spacing w:line="360" w:lineRule="auto"/>
        <w:ind w:firstLine="480" w:firstLineChars="200"/>
        <w:rPr>
          <w:rFonts w:ascii="宋体" w:hAnsi="宋体" w:cs="宋体"/>
          <w:sz w:val="24"/>
        </w:rPr>
      </w:pPr>
      <w:r>
        <w:rPr>
          <w:rFonts w:hint="eastAsia" w:ascii="宋体" w:hAnsi="宋体" w:cs="宋体"/>
          <w:sz w:val="24"/>
        </w:rPr>
        <w:t>2.13.4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14:paraId="43E56098">
      <w:pPr>
        <w:spacing w:line="360" w:lineRule="auto"/>
        <w:ind w:firstLine="482" w:firstLineChars="200"/>
        <w:rPr>
          <w:rFonts w:ascii="宋体" w:hAnsi="宋体" w:cs="宋体"/>
          <w:b/>
          <w:sz w:val="24"/>
        </w:rPr>
      </w:pPr>
      <w:r>
        <w:rPr>
          <w:rFonts w:hint="eastAsia" w:ascii="宋体" w:hAnsi="宋体" w:cs="宋体"/>
          <w:b/>
          <w:sz w:val="24"/>
        </w:rPr>
        <w:t>2.14 税费</w:t>
      </w:r>
    </w:p>
    <w:p w14:paraId="06C8E5D4">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与合同有关的一切税费，均按照中华人民共和国法律的相关规定执行。</w:t>
      </w:r>
    </w:p>
    <w:p w14:paraId="47D335EF">
      <w:pPr>
        <w:spacing w:line="360" w:lineRule="auto"/>
        <w:ind w:firstLine="482" w:firstLineChars="200"/>
        <w:rPr>
          <w:rFonts w:ascii="宋体" w:hAnsi="宋体" w:cs="宋体"/>
          <w:b/>
          <w:sz w:val="24"/>
        </w:rPr>
      </w:pPr>
      <w:r>
        <w:rPr>
          <w:rFonts w:hint="eastAsia" w:ascii="宋体" w:hAnsi="宋体" w:cs="宋体"/>
          <w:b/>
          <w:sz w:val="24"/>
        </w:rPr>
        <w:t>2.15 乙方破产</w:t>
      </w:r>
    </w:p>
    <w:p w14:paraId="2C969733">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CDC7B0D">
      <w:pPr>
        <w:spacing w:line="360" w:lineRule="auto"/>
        <w:ind w:firstLine="482" w:firstLineChars="200"/>
        <w:rPr>
          <w:rFonts w:ascii="宋体" w:hAnsi="宋体" w:cs="宋体"/>
          <w:b/>
          <w:sz w:val="24"/>
        </w:rPr>
      </w:pPr>
      <w:r>
        <w:rPr>
          <w:rFonts w:hint="eastAsia" w:ascii="宋体" w:hAnsi="宋体" w:cs="宋体"/>
          <w:b/>
          <w:sz w:val="24"/>
        </w:rPr>
        <w:t>2.16 合同中止、终止</w:t>
      </w:r>
    </w:p>
    <w:p w14:paraId="125E66DD">
      <w:pPr>
        <w:spacing w:line="360" w:lineRule="auto"/>
        <w:ind w:firstLine="480" w:firstLineChars="200"/>
        <w:rPr>
          <w:rFonts w:ascii="宋体" w:hAnsi="宋体" w:cs="宋体"/>
          <w:sz w:val="24"/>
        </w:rPr>
      </w:pPr>
      <w:r>
        <w:rPr>
          <w:rFonts w:hint="eastAsia" w:ascii="宋体" w:hAnsi="宋体" w:cs="宋体"/>
          <w:sz w:val="24"/>
        </w:rPr>
        <w:t>2.16.1 双方当事人不得擅自中止或者终止合同；</w:t>
      </w:r>
    </w:p>
    <w:p w14:paraId="0717AC92">
      <w:pPr>
        <w:spacing w:line="360" w:lineRule="auto"/>
        <w:ind w:firstLine="480" w:firstLineChars="200"/>
        <w:rPr>
          <w:rFonts w:ascii="宋体" w:hAnsi="宋体" w:cs="宋体"/>
          <w:sz w:val="24"/>
        </w:rPr>
      </w:pPr>
      <w:r>
        <w:rPr>
          <w:rFonts w:hint="eastAsia" w:ascii="宋体" w:hAnsi="宋体" w:cs="宋体"/>
          <w:sz w:val="24"/>
        </w:rPr>
        <w:t>2.16.2合同继续履行将损害国家利益和社会公共利益的，双方当事人应当中止或者终止合同。有过错的一方应当承担赔偿责任，双方当事人都有过错的，各自承担相应的责任。</w:t>
      </w:r>
    </w:p>
    <w:p w14:paraId="430FFB1D">
      <w:pPr>
        <w:spacing w:line="360" w:lineRule="auto"/>
        <w:ind w:firstLine="482" w:firstLineChars="200"/>
        <w:rPr>
          <w:rFonts w:ascii="宋体" w:hAnsi="宋体" w:cs="宋体"/>
          <w:b/>
          <w:sz w:val="24"/>
        </w:rPr>
      </w:pPr>
      <w:r>
        <w:rPr>
          <w:rFonts w:hint="eastAsia" w:ascii="宋体" w:hAnsi="宋体" w:cs="宋体"/>
          <w:b/>
          <w:sz w:val="24"/>
        </w:rPr>
        <w:t>2.17 检验和验收</w:t>
      </w:r>
    </w:p>
    <w:p w14:paraId="385B421F">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14:paraId="4F462241">
      <w:pPr>
        <w:spacing w:line="360" w:lineRule="auto"/>
        <w:ind w:firstLine="480" w:firstLineChars="200"/>
        <w:rPr>
          <w:rFonts w:ascii="宋体" w:hAnsi="宋体" w:cs="宋体"/>
          <w:sz w:val="24"/>
        </w:rPr>
      </w:pPr>
      <w:r>
        <w:rPr>
          <w:rFonts w:hint="eastAsia" w:ascii="宋体" w:hAnsi="宋体" w:cs="宋体"/>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AFA1650">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p w14:paraId="0B12978E">
      <w:pPr>
        <w:spacing w:line="360" w:lineRule="auto"/>
        <w:ind w:firstLine="482" w:firstLineChars="200"/>
        <w:rPr>
          <w:rFonts w:ascii="宋体" w:hAnsi="宋体" w:cs="宋体"/>
          <w:b/>
          <w:sz w:val="24"/>
        </w:rPr>
      </w:pPr>
      <w:r>
        <w:rPr>
          <w:rFonts w:hint="eastAsia" w:ascii="宋体" w:hAnsi="宋体" w:cs="宋体"/>
          <w:b/>
          <w:sz w:val="24"/>
        </w:rPr>
        <w:t>2.18 通知和送达</w:t>
      </w:r>
    </w:p>
    <w:p w14:paraId="7DD873B9">
      <w:pPr>
        <w:spacing w:line="360" w:lineRule="auto"/>
        <w:ind w:firstLine="480" w:firstLineChars="200"/>
        <w:rPr>
          <w:rFonts w:ascii="宋体" w:hAnsi="宋体" w:cs="宋体"/>
          <w:sz w:val="24"/>
        </w:rPr>
      </w:pPr>
      <w:r>
        <w:rPr>
          <w:rFonts w:hint="eastAsia" w:ascii="宋体" w:hAnsi="宋体" w:cs="宋体"/>
          <w:sz w:val="24"/>
        </w:rPr>
        <w:t>2.18.1 任何一方因履行合同而以合同第一部分尾部所列明的</w:t>
      </w:r>
      <w:r>
        <w:rPr>
          <w:rFonts w:hint="eastAsia" w:ascii="宋体" w:hAnsi="宋体" w:cs="宋体"/>
          <w:sz w:val="24"/>
          <w:u w:val="single"/>
        </w:rPr>
        <w:t>“约定送达地址”</w:t>
      </w:r>
      <w:r>
        <w:rPr>
          <w:rFonts w:hint="eastAsia" w:ascii="宋体" w:hAnsi="宋体" w:cs="宋体"/>
          <w:sz w:val="24"/>
        </w:rPr>
        <w:t>为收件地址的所有通知、文件、材料，均视为已向对方当事人送达；任何一方变更上述送达方式或者地址的，应于</w:t>
      </w:r>
      <w:r>
        <w:rPr>
          <w:rFonts w:hint="eastAsia" w:ascii="宋体" w:hAnsi="宋体" w:cs="宋体"/>
          <w:sz w:val="24"/>
          <w:u w:val="single"/>
        </w:rPr>
        <w:t xml:space="preserve">    </w:t>
      </w:r>
      <w:r>
        <w:rPr>
          <w:rFonts w:hint="eastAsia" w:ascii="宋体" w:hAnsi="宋体" w:cs="宋体"/>
          <w:sz w:val="24"/>
        </w:rPr>
        <w:t>个工作日（根据项目实际情况填写）内书面通知对方当事人，在对方当事人收到有关变更通知之前，变更前的约定送达方式或者地址仍视为有效。</w:t>
      </w:r>
    </w:p>
    <w:p w14:paraId="4798CB3C">
      <w:pPr>
        <w:spacing w:line="360" w:lineRule="auto"/>
        <w:ind w:firstLine="480" w:firstLineChars="200"/>
        <w:rPr>
          <w:rFonts w:ascii="宋体" w:hAnsi="宋体" w:cs="宋体"/>
          <w:sz w:val="24"/>
        </w:rPr>
      </w:pPr>
      <w:r>
        <w:rPr>
          <w:rFonts w:hint="eastAsia" w:ascii="宋体" w:hAnsi="宋体" w:cs="宋体"/>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7682122A">
      <w:pPr>
        <w:spacing w:line="360" w:lineRule="auto"/>
        <w:ind w:firstLine="482" w:firstLineChars="200"/>
        <w:rPr>
          <w:rFonts w:ascii="宋体" w:hAnsi="宋体" w:cs="宋体"/>
          <w:b/>
          <w:sz w:val="24"/>
        </w:rPr>
      </w:pPr>
      <w:r>
        <w:rPr>
          <w:rFonts w:hint="eastAsia" w:ascii="宋体" w:hAnsi="宋体" w:cs="宋体"/>
          <w:b/>
          <w:sz w:val="24"/>
        </w:rPr>
        <w:t>2.19 计量单位</w:t>
      </w:r>
    </w:p>
    <w:p w14:paraId="651A827C">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14:paraId="52BA27A7">
      <w:pPr>
        <w:spacing w:line="360" w:lineRule="auto"/>
        <w:ind w:firstLine="482" w:firstLineChars="200"/>
        <w:rPr>
          <w:rFonts w:ascii="宋体" w:hAnsi="宋体" w:cs="宋体"/>
          <w:b/>
          <w:sz w:val="24"/>
        </w:rPr>
      </w:pPr>
      <w:r>
        <w:rPr>
          <w:rFonts w:hint="eastAsia" w:ascii="宋体" w:hAnsi="宋体" w:cs="宋体"/>
          <w:b/>
          <w:sz w:val="24"/>
        </w:rPr>
        <w:t>2.20 合同使用的文字和适用的法律</w:t>
      </w:r>
    </w:p>
    <w:p w14:paraId="184B0D25">
      <w:pPr>
        <w:spacing w:line="360" w:lineRule="auto"/>
        <w:ind w:firstLine="480" w:firstLineChars="200"/>
        <w:rPr>
          <w:rFonts w:ascii="宋体" w:hAnsi="宋体" w:cs="宋体"/>
          <w:sz w:val="24"/>
        </w:rPr>
      </w:pPr>
      <w:r>
        <w:rPr>
          <w:rFonts w:hint="eastAsia" w:ascii="宋体" w:hAnsi="宋体" w:cs="宋体"/>
          <w:sz w:val="24"/>
        </w:rPr>
        <w:t>2.20.1 合同使用汉语书就、变更和解释；</w:t>
      </w:r>
    </w:p>
    <w:p w14:paraId="74CEA951">
      <w:pPr>
        <w:spacing w:line="360" w:lineRule="auto"/>
        <w:ind w:firstLine="480" w:firstLineChars="200"/>
        <w:rPr>
          <w:rFonts w:ascii="宋体" w:hAnsi="宋体" w:cs="宋体"/>
          <w:sz w:val="24"/>
        </w:rPr>
      </w:pPr>
      <w:r>
        <w:rPr>
          <w:rFonts w:hint="eastAsia" w:ascii="宋体" w:hAnsi="宋体" w:cs="宋体"/>
          <w:sz w:val="24"/>
        </w:rPr>
        <w:t>2.20.2 合同适用中华人民共和国法律。</w:t>
      </w:r>
    </w:p>
    <w:p w14:paraId="7B611794">
      <w:pPr>
        <w:spacing w:line="360" w:lineRule="auto"/>
        <w:ind w:firstLine="482" w:firstLineChars="200"/>
        <w:rPr>
          <w:rFonts w:ascii="宋体" w:hAnsi="宋体" w:cs="宋体"/>
          <w:b/>
          <w:sz w:val="24"/>
        </w:rPr>
      </w:pPr>
      <w:r>
        <w:rPr>
          <w:rFonts w:hint="eastAsia" w:ascii="宋体" w:hAnsi="宋体" w:cs="宋体"/>
          <w:b/>
          <w:sz w:val="24"/>
        </w:rPr>
        <w:t>2.21 履约保证金</w:t>
      </w:r>
    </w:p>
    <w:p w14:paraId="25E78BB6">
      <w:pPr>
        <w:spacing w:line="360" w:lineRule="auto"/>
        <w:ind w:firstLine="480" w:firstLineChars="200"/>
        <w:rPr>
          <w:rFonts w:ascii="宋体" w:hAnsi="宋体" w:cs="宋体"/>
          <w:snapToGrid w:val="0"/>
          <w:kern w:val="0"/>
          <w:sz w:val="24"/>
        </w:rPr>
      </w:pPr>
      <w:r>
        <w:rPr>
          <w:rFonts w:hint="eastAsia" w:ascii="宋体" w:hAnsi="宋体" w:cs="宋体"/>
          <w:sz w:val="24"/>
        </w:rPr>
        <w:t>本项目不收取履约保证金</w:t>
      </w:r>
    </w:p>
    <w:p w14:paraId="52EB779D">
      <w:pPr>
        <w:spacing w:line="360" w:lineRule="auto"/>
        <w:ind w:firstLine="482" w:firstLineChars="200"/>
        <w:rPr>
          <w:rFonts w:ascii="宋体" w:hAnsi="宋体" w:cs="宋体"/>
          <w:kern w:val="0"/>
          <w:sz w:val="24"/>
          <w:lang w:val="zh-CN"/>
        </w:rPr>
      </w:pPr>
      <w:r>
        <w:rPr>
          <w:rFonts w:hint="eastAsia" w:ascii="宋体" w:hAnsi="宋体" w:cs="宋体"/>
          <w:b/>
          <w:sz w:val="24"/>
        </w:rPr>
        <w:t>2.22 中小企业政策</w:t>
      </w:r>
    </w:p>
    <w:p w14:paraId="2054832C">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2.22.1本合同（□是  □否）为中小企业“政采贷”可融资合同，关于中小企业信用融资事项见采购文件“投标人须知正文”。</w:t>
      </w:r>
    </w:p>
    <w:p w14:paraId="19A4F95D">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2.22.2本合同（□是  □否）为中小企业预留合同。</w:t>
      </w:r>
    </w:p>
    <w:p w14:paraId="40C85AF8">
      <w:pPr>
        <w:spacing w:line="360" w:lineRule="auto"/>
        <w:ind w:firstLine="482" w:firstLineChars="200"/>
        <w:rPr>
          <w:rFonts w:ascii="宋体" w:hAnsi="宋体" w:cs="宋体"/>
          <w:b/>
          <w:sz w:val="24"/>
        </w:rPr>
      </w:pPr>
      <w:r>
        <w:rPr>
          <w:rFonts w:hint="eastAsia" w:ascii="宋体" w:hAnsi="宋体" w:cs="宋体"/>
          <w:b/>
          <w:sz w:val="24"/>
        </w:rPr>
        <w:t>2.23 合同份数</w:t>
      </w:r>
    </w:p>
    <w:p w14:paraId="22E76948">
      <w:pPr>
        <w:spacing w:line="360" w:lineRule="auto"/>
        <w:ind w:firstLine="480" w:firstLineChars="200"/>
        <w:rPr>
          <w:rFonts w:ascii="宋体" w:hAnsi="宋体" w:cs="宋体"/>
          <w:sz w:val="24"/>
        </w:rPr>
      </w:pPr>
      <w:r>
        <w:rPr>
          <w:rFonts w:hint="eastAsia" w:ascii="宋体" w:hAnsi="宋体" w:cs="宋体"/>
          <w:sz w:val="24"/>
        </w:rPr>
        <w:t>本合同壹式</w:t>
      </w:r>
      <w:r>
        <w:rPr>
          <w:rFonts w:hint="eastAsia" w:ascii="宋体" w:hAnsi="宋体" w:cs="宋体"/>
          <w:sz w:val="24"/>
          <w:u w:val="single"/>
        </w:rPr>
        <w:t xml:space="preserve">   </w:t>
      </w:r>
      <w:r>
        <w:rPr>
          <w:rFonts w:hint="eastAsia" w:ascii="宋体" w:hAnsi="宋体" w:cs="宋体"/>
          <w:sz w:val="24"/>
        </w:rPr>
        <w:t>份，甲方执</w:t>
      </w:r>
      <w:r>
        <w:rPr>
          <w:rFonts w:hint="eastAsia" w:ascii="宋体" w:hAnsi="宋体" w:cs="宋体"/>
          <w:sz w:val="24"/>
          <w:u w:val="single"/>
        </w:rPr>
        <w:t xml:space="preserve">   </w:t>
      </w:r>
      <w:r>
        <w:rPr>
          <w:rFonts w:hint="eastAsia" w:ascii="宋体" w:hAnsi="宋体" w:cs="宋体"/>
          <w:sz w:val="24"/>
        </w:rPr>
        <w:t>份，乙方执</w:t>
      </w:r>
      <w:r>
        <w:rPr>
          <w:rFonts w:hint="eastAsia" w:ascii="宋体" w:hAnsi="宋体" w:cs="宋体"/>
          <w:sz w:val="24"/>
          <w:u w:val="single"/>
        </w:rPr>
        <w:t xml:space="preserve">   </w:t>
      </w:r>
      <w:r>
        <w:rPr>
          <w:rFonts w:hint="eastAsia" w:ascii="宋体" w:hAnsi="宋体" w:cs="宋体"/>
          <w:sz w:val="24"/>
        </w:rPr>
        <w:t>份。每份均具有同等法律效力。</w:t>
      </w:r>
    </w:p>
    <w:p w14:paraId="1D51E079">
      <w:pPr>
        <w:spacing w:line="360" w:lineRule="auto"/>
        <w:outlineLvl w:val="1"/>
        <w:rPr>
          <w:rFonts w:ascii="宋体" w:hAnsi="宋体" w:cs="宋体"/>
          <w:b/>
          <w:sz w:val="28"/>
          <w:szCs w:val="28"/>
        </w:rPr>
      </w:pPr>
      <w:r>
        <w:rPr>
          <w:rFonts w:hint="eastAsia" w:ascii="宋体" w:hAnsi="宋体" w:cs="宋体"/>
        </w:rPr>
        <w:br w:type="page"/>
      </w:r>
      <w:bookmarkStart w:id="77" w:name="_Toc9947"/>
      <w:bookmarkStart w:id="78" w:name="_Toc7408"/>
      <w:bookmarkStart w:id="79" w:name="_Toc10099"/>
      <w:bookmarkStart w:id="80" w:name="_Toc23578"/>
    </w:p>
    <w:p w14:paraId="77F6FB8A">
      <w:pPr>
        <w:pStyle w:val="130"/>
        <w:ind w:left="0" w:leftChars="0" w:firstLine="0" w:firstLineChars="0"/>
        <w:jc w:val="center"/>
        <w:outlineLvl w:val="1"/>
        <w:rPr>
          <w:rFonts w:ascii="宋体" w:hAnsi="宋体" w:cs="宋体"/>
          <w:b/>
          <w:sz w:val="28"/>
          <w:szCs w:val="28"/>
        </w:rPr>
      </w:pPr>
      <w:bookmarkStart w:id="81" w:name="_Toc30186"/>
      <w:bookmarkStart w:id="82" w:name="_Toc457"/>
      <w:r>
        <w:rPr>
          <w:rFonts w:hint="eastAsia" w:ascii="宋体" w:hAnsi="宋体" w:cs="宋体"/>
          <w:b/>
          <w:sz w:val="28"/>
          <w:szCs w:val="28"/>
        </w:rPr>
        <w:t>第三部分  合同专用条款</w:t>
      </w:r>
      <w:bookmarkEnd w:id="75"/>
      <w:bookmarkEnd w:id="76"/>
      <w:bookmarkEnd w:id="77"/>
      <w:bookmarkEnd w:id="78"/>
      <w:bookmarkEnd w:id="79"/>
      <w:bookmarkEnd w:id="80"/>
      <w:bookmarkEnd w:id="81"/>
      <w:bookmarkEnd w:id="82"/>
    </w:p>
    <w:p w14:paraId="3ADDE760">
      <w:pPr>
        <w:spacing w:line="360" w:lineRule="auto"/>
        <w:ind w:firstLine="480" w:firstLineChars="200"/>
        <w:rPr>
          <w:rFonts w:ascii="宋体" w:hAnsi="宋体" w:cs="宋体"/>
          <w:sz w:val="24"/>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28DD6319">
      <w:pPr>
        <w:spacing w:line="360" w:lineRule="auto"/>
        <w:ind w:firstLine="480" w:firstLineChars="200"/>
        <w:rPr>
          <w:rFonts w:ascii="宋体" w:hAnsi="宋体" w:cs="宋体"/>
          <w:sz w:val="24"/>
        </w:rPr>
      </w:pPr>
      <w:r>
        <w:rPr>
          <w:rFonts w:hint="eastAsia" w:ascii="宋体" w:hAnsi="宋体" w:cs="宋体"/>
          <w:sz w:val="24"/>
        </w:rPr>
        <w:t>3.1具有知识产权的标的物知识产权归属：</w:t>
      </w:r>
    </w:p>
    <w:p w14:paraId="4907271F">
      <w:pPr>
        <w:spacing w:line="360" w:lineRule="auto"/>
        <w:ind w:firstLine="480" w:firstLineChars="200"/>
        <w:rPr>
          <w:rFonts w:ascii="宋体" w:hAnsi="宋体" w:cs="宋体"/>
          <w:sz w:val="24"/>
        </w:rPr>
      </w:pPr>
    </w:p>
    <w:p w14:paraId="7DF0857B">
      <w:pPr>
        <w:spacing w:line="360" w:lineRule="auto"/>
        <w:ind w:firstLine="480" w:firstLineChars="200"/>
        <w:rPr>
          <w:rFonts w:ascii="宋体" w:hAnsi="宋体" w:cs="宋体"/>
          <w:sz w:val="24"/>
        </w:rPr>
      </w:pPr>
      <w:r>
        <w:rPr>
          <w:rFonts w:hint="eastAsia" w:ascii="宋体" w:hAnsi="宋体" w:cs="宋体"/>
          <w:sz w:val="24"/>
        </w:rPr>
        <w:t>3.2包装和装运专用条款（如果有）：</w:t>
      </w:r>
    </w:p>
    <w:p w14:paraId="10D240E4">
      <w:pPr>
        <w:spacing w:line="360" w:lineRule="auto"/>
        <w:ind w:firstLine="480" w:firstLineChars="200"/>
        <w:rPr>
          <w:rFonts w:ascii="宋体" w:hAnsi="宋体" w:cs="宋体"/>
          <w:sz w:val="24"/>
        </w:rPr>
      </w:pPr>
    </w:p>
    <w:p w14:paraId="10D313A1">
      <w:pPr>
        <w:spacing w:line="360" w:lineRule="auto"/>
        <w:ind w:firstLine="480" w:firstLineChars="200"/>
        <w:rPr>
          <w:rFonts w:ascii="宋体" w:hAnsi="宋体" w:cs="宋体"/>
          <w:sz w:val="24"/>
        </w:rPr>
      </w:pPr>
      <w:r>
        <w:rPr>
          <w:rFonts w:hint="eastAsia" w:ascii="宋体" w:hAnsi="宋体" w:cs="宋体"/>
          <w:sz w:val="24"/>
        </w:rPr>
        <w:t>3.3装运标的物的要求和通知：</w:t>
      </w:r>
    </w:p>
    <w:p w14:paraId="09E03A47">
      <w:pPr>
        <w:spacing w:line="360" w:lineRule="auto"/>
        <w:ind w:firstLine="480" w:firstLineChars="200"/>
        <w:rPr>
          <w:rFonts w:ascii="宋体" w:hAnsi="宋体" w:cs="宋体"/>
          <w:sz w:val="24"/>
        </w:rPr>
      </w:pPr>
    </w:p>
    <w:p w14:paraId="595B4608">
      <w:pPr>
        <w:spacing w:line="360" w:lineRule="auto"/>
        <w:ind w:firstLine="480" w:firstLineChars="200"/>
        <w:rPr>
          <w:rFonts w:ascii="宋体" w:hAnsi="宋体" w:cs="宋体"/>
          <w:b/>
          <w:sz w:val="24"/>
        </w:rPr>
      </w:pPr>
      <w:r>
        <w:rPr>
          <w:rFonts w:hint="eastAsia" w:ascii="宋体" w:hAnsi="宋体" w:cs="宋体"/>
          <w:sz w:val="24"/>
        </w:rPr>
        <w:t>3.4</w:t>
      </w:r>
      <w:r>
        <w:rPr>
          <w:rFonts w:hint="eastAsia" w:ascii="宋体" w:hAnsi="宋体" w:cs="宋体"/>
          <w:b/>
          <w:sz w:val="24"/>
        </w:rPr>
        <w:t>结算方式和付款条件</w:t>
      </w:r>
    </w:p>
    <w:p w14:paraId="2A556B3D">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本次项目合同总价为大写人民币</w:t>
      </w:r>
      <w:r>
        <w:rPr>
          <w:rFonts w:hint="eastAsia" w:ascii="宋体" w:hAnsi="宋体" w:cs="宋体"/>
          <w:kern w:val="0"/>
          <w:sz w:val="24"/>
          <w:u w:val="single"/>
          <w:lang w:val="zh-CN"/>
        </w:rPr>
        <w:t xml:space="preserve">            （</w:t>
      </w:r>
      <w:r>
        <w:rPr>
          <w:rFonts w:hint="eastAsia" w:ascii="宋体" w:hAnsi="宋体" w:cs="宋体"/>
          <w:kern w:val="0"/>
          <w:sz w:val="24"/>
          <w:lang w:val="zh-CN"/>
        </w:rPr>
        <w:t>¥    元）。本项目采用以下勾选结算方式进行支付：</w:t>
      </w:r>
    </w:p>
    <w:p w14:paraId="59EF30DF">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□采用一次性支付方式，付款条件为：</w:t>
      </w:r>
      <w:r>
        <w:rPr>
          <w:rFonts w:hint="eastAsia" w:ascii="宋体" w:hAnsi="宋体" w:cs="宋体"/>
          <w:kern w:val="0"/>
          <w:sz w:val="24"/>
          <w:u w:val="single"/>
        </w:rPr>
        <w:t xml:space="preserve">           </w:t>
      </w:r>
    </w:p>
    <w:p w14:paraId="1B8347D3">
      <w:pPr>
        <w:spacing w:line="360" w:lineRule="auto"/>
        <w:ind w:firstLine="480" w:firstLineChars="200"/>
        <w:rPr>
          <w:rFonts w:ascii="宋体" w:hAnsi="宋体" w:cs="宋体"/>
          <w:kern w:val="0"/>
          <w:sz w:val="24"/>
        </w:rPr>
      </w:pPr>
      <w:r>
        <w:rPr>
          <w:rFonts w:hint="eastAsia" w:ascii="宋体" w:hAnsi="宋体" w:cs="宋体"/>
          <w:kern w:val="0"/>
          <w:sz w:val="24"/>
          <w:lang w:val="zh-CN"/>
        </w:rPr>
        <w:t>□采用分期付款方式，付款条件为</w:t>
      </w:r>
      <w:r>
        <w:rPr>
          <w:rFonts w:hint="eastAsia" w:ascii="宋体" w:hAnsi="宋体" w:cs="宋体"/>
          <w:kern w:val="0"/>
          <w:sz w:val="24"/>
        </w:rPr>
        <w:t>：</w:t>
      </w:r>
    </w:p>
    <w:p w14:paraId="1CD76BF7">
      <w:pPr>
        <w:spacing w:line="360" w:lineRule="auto"/>
        <w:ind w:firstLine="480" w:firstLineChars="200"/>
        <w:rPr>
          <w:rFonts w:ascii="宋体" w:hAnsi="宋体" w:cs="宋体"/>
          <w:kern w:val="0"/>
          <w:sz w:val="24"/>
        </w:rPr>
      </w:pPr>
      <w:r>
        <w:rPr>
          <w:rFonts w:hint="eastAsia" w:ascii="宋体" w:hAnsi="宋体" w:cs="宋体"/>
          <w:kern w:val="0"/>
          <w:sz w:val="24"/>
          <w:lang w:val="zh-CN"/>
        </w:rPr>
        <w:t>第一期付款</w:t>
      </w:r>
      <w:r>
        <w:rPr>
          <w:rFonts w:hint="eastAsia" w:ascii="宋体" w:hAnsi="宋体" w:cs="宋体"/>
          <w:kern w:val="0"/>
          <w:sz w:val="24"/>
        </w:rPr>
        <w:t>：</w:t>
      </w:r>
      <w:r>
        <w:rPr>
          <w:rFonts w:hint="eastAsia" w:ascii="宋体" w:hAnsi="宋体" w:cs="宋体"/>
          <w:kern w:val="0"/>
          <w:sz w:val="24"/>
          <w:u w:val="single"/>
        </w:rPr>
        <w:t xml:space="preserve">                                        </w:t>
      </w:r>
    </w:p>
    <w:p w14:paraId="362BD274">
      <w:pPr>
        <w:spacing w:line="360" w:lineRule="auto"/>
        <w:ind w:firstLine="480" w:firstLineChars="200"/>
        <w:rPr>
          <w:rFonts w:ascii="宋体" w:hAnsi="宋体" w:cs="宋体"/>
          <w:kern w:val="0"/>
          <w:sz w:val="24"/>
          <w:u w:val="single"/>
        </w:rPr>
      </w:pPr>
      <w:r>
        <w:rPr>
          <w:rFonts w:hint="eastAsia" w:ascii="宋体" w:hAnsi="宋体" w:cs="宋体"/>
          <w:kern w:val="0"/>
          <w:sz w:val="24"/>
          <w:lang w:val="zh-CN"/>
        </w:rPr>
        <w:t>第</w:t>
      </w:r>
      <w:r>
        <w:rPr>
          <w:rFonts w:hint="eastAsia" w:ascii="宋体" w:hAnsi="宋体" w:cs="宋体"/>
          <w:kern w:val="0"/>
          <w:sz w:val="24"/>
        </w:rPr>
        <w:t>二</w:t>
      </w:r>
      <w:r>
        <w:rPr>
          <w:rFonts w:hint="eastAsia" w:ascii="宋体" w:hAnsi="宋体" w:cs="宋体"/>
          <w:kern w:val="0"/>
          <w:sz w:val="24"/>
          <w:lang w:val="zh-CN"/>
        </w:rPr>
        <w:t>期付款</w:t>
      </w:r>
      <w:r>
        <w:rPr>
          <w:rFonts w:hint="eastAsia" w:ascii="宋体" w:hAnsi="宋体" w:cs="宋体"/>
          <w:kern w:val="0"/>
          <w:sz w:val="24"/>
        </w:rPr>
        <w:t>：</w:t>
      </w:r>
      <w:r>
        <w:rPr>
          <w:rFonts w:hint="eastAsia" w:ascii="宋体" w:hAnsi="宋体" w:cs="宋体"/>
          <w:kern w:val="0"/>
          <w:sz w:val="24"/>
          <w:u w:val="single"/>
        </w:rPr>
        <w:t xml:space="preserve">                                        </w:t>
      </w:r>
    </w:p>
    <w:p w14:paraId="296EF640">
      <w:pPr>
        <w:spacing w:line="360" w:lineRule="auto"/>
        <w:ind w:firstLine="480" w:firstLineChars="200"/>
        <w:rPr>
          <w:rFonts w:ascii="宋体" w:hAnsi="宋体" w:cs="宋体"/>
          <w:kern w:val="0"/>
          <w:sz w:val="24"/>
        </w:rPr>
      </w:pPr>
      <w:r>
        <w:rPr>
          <w:rFonts w:hint="eastAsia" w:ascii="宋体" w:hAnsi="宋体" w:cs="宋体"/>
          <w:kern w:val="0"/>
          <w:sz w:val="24"/>
        </w:rPr>
        <w:t>……</w:t>
      </w:r>
    </w:p>
    <w:p w14:paraId="7378EB09">
      <w:pPr>
        <w:spacing w:line="360" w:lineRule="auto"/>
        <w:ind w:firstLine="480" w:firstLineChars="200"/>
        <w:rPr>
          <w:rFonts w:ascii="宋体" w:hAnsi="宋体" w:cs="宋体"/>
          <w:sz w:val="24"/>
        </w:rPr>
      </w:pPr>
      <w:r>
        <w:rPr>
          <w:rFonts w:hint="eastAsia" w:ascii="宋体" w:hAnsi="宋体" w:cs="宋体"/>
          <w:sz w:val="24"/>
        </w:rPr>
        <w:t>甲方无故逾期支付服务费用的，按照每逾期一日支付欠付服务费额度的（根据项目实际填写，一般为万分之五）</w:t>
      </w:r>
      <w:r>
        <w:rPr>
          <w:rFonts w:hint="eastAsia" w:ascii="宋体" w:hAnsi="宋体" w:cs="宋体"/>
          <w:sz w:val="24"/>
          <w:u w:val="single"/>
        </w:rPr>
        <w:t xml:space="preserve">     </w:t>
      </w:r>
      <w:r>
        <w:rPr>
          <w:rFonts w:hint="eastAsia" w:ascii="宋体" w:hAnsi="宋体" w:cs="宋体"/>
          <w:sz w:val="24"/>
        </w:rPr>
        <w:t>承担违约责任，违约金上限按照《合同书》约定执行。</w:t>
      </w:r>
    </w:p>
    <w:p w14:paraId="65FBCDEB">
      <w:pPr>
        <w:spacing w:line="360" w:lineRule="auto"/>
        <w:ind w:firstLine="480" w:firstLineChars="200"/>
        <w:rPr>
          <w:rFonts w:ascii="宋体" w:hAnsi="宋体" w:cs="宋体"/>
          <w:sz w:val="24"/>
          <w:lang w:val="zh-CN"/>
        </w:rPr>
      </w:pPr>
      <w:r>
        <w:rPr>
          <w:rFonts w:hint="eastAsia" w:ascii="宋体" w:hAnsi="宋体" w:cs="宋体"/>
          <w:sz w:val="24"/>
          <w:lang w:val="zh-CN"/>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7D58C147">
      <w:pPr>
        <w:spacing w:line="360" w:lineRule="auto"/>
        <w:ind w:firstLine="480" w:firstLineChars="200"/>
        <w:rPr>
          <w:rFonts w:ascii="宋体" w:hAnsi="宋体" w:cs="宋体"/>
          <w:b/>
          <w:sz w:val="24"/>
        </w:rPr>
      </w:pPr>
      <w:r>
        <w:rPr>
          <w:rFonts w:hint="eastAsia" w:ascii="宋体" w:hAnsi="宋体" w:cs="宋体"/>
          <w:sz w:val="24"/>
        </w:rPr>
        <w:t>3.5</w:t>
      </w:r>
      <w:r>
        <w:rPr>
          <w:rFonts w:hint="eastAsia" w:ascii="宋体" w:hAnsi="宋体" w:cs="宋体"/>
          <w:b/>
          <w:sz w:val="24"/>
        </w:rPr>
        <w:t>标的物的风险负担</w:t>
      </w:r>
    </w:p>
    <w:p w14:paraId="134788D0">
      <w:pPr>
        <w:spacing w:line="360" w:lineRule="auto"/>
        <w:ind w:firstLine="480" w:firstLineChars="200"/>
        <w:rPr>
          <w:rFonts w:ascii="宋体" w:hAnsi="宋体" w:cs="宋体"/>
          <w:sz w:val="24"/>
        </w:rPr>
      </w:pPr>
      <w:r>
        <w:rPr>
          <w:rFonts w:hint="eastAsia" w:ascii="宋体" w:hAnsi="宋体" w:cs="宋体"/>
          <w:sz w:val="24"/>
        </w:rPr>
        <w:t>标的物或者在途标的物或者交付给第一承运人后的标的物毁损、灭失的风险负担：</w:t>
      </w:r>
    </w:p>
    <w:p w14:paraId="44AC024B">
      <w:pPr>
        <w:spacing w:line="360" w:lineRule="auto"/>
        <w:ind w:firstLine="480" w:firstLineChars="200"/>
        <w:rPr>
          <w:rFonts w:ascii="宋体" w:hAnsi="宋体" w:cs="宋体"/>
          <w:sz w:val="24"/>
          <w:u w:val="single"/>
        </w:rPr>
      </w:pPr>
      <w:r>
        <w:rPr>
          <w:rFonts w:hint="eastAsia" w:ascii="宋体" w:hAnsi="宋体" w:cs="宋体"/>
          <w:sz w:val="24"/>
          <w:u w:val="single"/>
        </w:rPr>
        <w:t xml:space="preserve">乙方                                                                       </w:t>
      </w:r>
    </w:p>
    <w:p w14:paraId="1A0D2226">
      <w:pPr>
        <w:spacing w:line="360" w:lineRule="auto"/>
        <w:ind w:firstLine="480" w:firstLineChars="200"/>
        <w:rPr>
          <w:rFonts w:ascii="宋体" w:hAnsi="宋体" w:cs="宋体"/>
          <w:sz w:val="24"/>
        </w:rPr>
      </w:pPr>
      <w:r>
        <w:rPr>
          <w:rFonts w:hint="eastAsia" w:ascii="宋体" w:hAnsi="宋体" w:cs="宋体"/>
          <w:sz w:val="24"/>
        </w:rPr>
        <w:t>3.5.1受不可抗力影响的一方在不可抗力发生后，应在日内（根据项目实际填写）以书面形式通知对方当事人，并在日内，将有关部门出具的证明文件送达对方当事人。</w:t>
      </w:r>
    </w:p>
    <w:p w14:paraId="66A762C0">
      <w:pPr>
        <w:spacing w:line="360" w:lineRule="auto"/>
        <w:ind w:firstLine="480" w:firstLineChars="200"/>
        <w:rPr>
          <w:rFonts w:ascii="宋体" w:hAnsi="宋体" w:cs="宋体"/>
          <w:sz w:val="24"/>
        </w:rPr>
      </w:pPr>
      <w:r>
        <w:rPr>
          <w:rFonts w:hint="eastAsia" w:ascii="宋体" w:hAnsi="宋体" w:cs="宋体"/>
          <w:sz w:val="24"/>
        </w:rPr>
        <w:t>3.5.2因不可抗力致使合同有变更必要的，双方当事人应在日内（根据项目实际填写）以书面形式变更合同；</w:t>
      </w:r>
    </w:p>
    <w:p w14:paraId="679BF484">
      <w:pPr>
        <w:spacing w:line="360" w:lineRule="auto"/>
        <w:ind w:firstLine="480" w:firstLineChars="200"/>
        <w:rPr>
          <w:rFonts w:ascii="宋体" w:hAnsi="宋体" w:cs="宋体"/>
          <w:sz w:val="24"/>
        </w:rPr>
      </w:pPr>
      <w:r>
        <w:rPr>
          <w:rFonts w:hint="eastAsia" w:ascii="宋体" w:hAnsi="宋体" w:cs="宋体"/>
          <w:sz w:val="24"/>
        </w:rPr>
        <w:t>3.5.3标的物交付前，乙方应对标的物的质量、数量等方面进行详细、全面的检验，并向甲方出具证明标的物符合合同约定的文件；标的物交付时，乙方在日内发（根据项目实际填写）起验收，并可依法邀请相关方参加，验收应出具验收书。</w:t>
      </w:r>
    </w:p>
    <w:p w14:paraId="35C9642B">
      <w:pPr>
        <w:spacing w:line="360" w:lineRule="auto"/>
        <w:ind w:firstLine="480" w:firstLineChars="200"/>
        <w:rPr>
          <w:rFonts w:ascii="宋体" w:hAnsi="宋体" w:cs="宋体"/>
          <w:sz w:val="24"/>
        </w:rPr>
      </w:pPr>
      <w:r>
        <w:rPr>
          <w:rFonts w:hint="eastAsia" w:ascii="宋体" w:hAnsi="宋体" w:cs="宋体"/>
          <w:sz w:val="24"/>
        </w:rPr>
        <w:t>3.5.4 检验和验收标准、程序等具体内容以及前述验收书的效力：</w:t>
      </w:r>
    </w:p>
    <w:p w14:paraId="2B961C9E">
      <w:pPr>
        <w:spacing w:line="360" w:lineRule="auto"/>
        <w:ind w:firstLine="480" w:firstLineChars="200"/>
        <w:rPr>
          <w:rFonts w:ascii="宋体" w:hAnsi="宋体" w:cs="宋体"/>
          <w:sz w:val="24"/>
        </w:rPr>
      </w:pPr>
    </w:p>
    <w:p w14:paraId="4D29283D">
      <w:pPr>
        <w:spacing w:line="360" w:lineRule="auto"/>
        <w:ind w:firstLine="480" w:firstLineChars="200"/>
        <w:rPr>
          <w:rFonts w:ascii="宋体" w:hAnsi="宋体" w:cs="宋体"/>
          <w:sz w:val="24"/>
        </w:rPr>
      </w:pPr>
      <w:r>
        <w:rPr>
          <w:rFonts w:hint="eastAsia" w:ascii="宋体" w:hAnsi="宋体" w:cs="宋体"/>
          <w:sz w:val="24"/>
        </w:rPr>
        <w:t>3.5.5 其他：</w:t>
      </w:r>
    </w:p>
    <w:p w14:paraId="61223261">
      <w:pPr>
        <w:spacing w:line="360" w:lineRule="auto"/>
        <w:ind w:firstLine="480" w:firstLineChars="200"/>
        <w:rPr>
          <w:rFonts w:ascii="宋体" w:hAnsi="宋体" w:cs="宋体"/>
          <w:b/>
          <w:sz w:val="24"/>
        </w:rPr>
      </w:pPr>
      <w:r>
        <w:rPr>
          <w:rFonts w:hint="eastAsia" w:ascii="宋体" w:hAnsi="宋体" w:cs="宋体"/>
          <w:sz w:val="24"/>
        </w:rPr>
        <w:t>3.6</w:t>
      </w:r>
      <w:r>
        <w:rPr>
          <w:rFonts w:hint="eastAsia" w:ascii="宋体" w:hAnsi="宋体" w:cs="宋体"/>
          <w:b/>
          <w:sz w:val="24"/>
        </w:rPr>
        <w:t>项目验收：</w:t>
      </w:r>
    </w:p>
    <w:p w14:paraId="61F0D067">
      <w:pPr>
        <w:tabs>
          <w:tab w:val="left" w:pos="904"/>
        </w:tabs>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43BB9781">
      <w:pPr>
        <w:tabs>
          <w:tab w:val="left" w:pos="904"/>
        </w:tabs>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78D28A65">
      <w:pPr>
        <w:tabs>
          <w:tab w:val="left" w:pos="904"/>
        </w:tabs>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82D497A">
      <w:pPr>
        <w:tabs>
          <w:tab w:val="left" w:pos="904"/>
        </w:tabs>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3.6.4验收产生的费用：</w:t>
      </w:r>
    </w:p>
    <w:p w14:paraId="30D60F9E">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首次验收费用由</w:t>
      </w:r>
      <w:r>
        <w:rPr>
          <w:rFonts w:hint="eastAsia" w:ascii="宋体" w:hAnsi="宋体" w:cs="宋体"/>
          <w:sz w:val="24"/>
          <w:u w:val="single"/>
        </w:rPr>
        <w:t xml:space="preserve">      </w:t>
      </w:r>
      <w:r>
        <w:rPr>
          <w:rFonts w:hint="eastAsia" w:ascii="宋体" w:hAnsi="宋体" w:cs="宋体"/>
          <w:sz w:val="24"/>
        </w:rPr>
        <w:t>承担，如首次验收不合格，后续验收费用由</w:t>
      </w:r>
      <w:r>
        <w:rPr>
          <w:rFonts w:hint="eastAsia" w:ascii="宋体" w:hAnsi="宋体" w:cs="宋体"/>
          <w:sz w:val="24"/>
          <w:u w:val="single"/>
        </w:rPr>
        <w:t xml:space="preserve">     </w:t>
      </w:r>
      <w:r>
        <w:rPr>
          <w:rFonts w:hint="eastAsia" w:ascii="宋体" w:hAnsi="宋体" w:cs="宋体"/>
          <w:sz w:val="24"/>
        </w:rPr>
        <w:t>支付。</w:t>
      </w:r>
    </w:p>
    <w:p w14:paraId="112A30B7">
      <w:pPr>
        <w:tabs>
          <w:tab w:val="left" w:pos="904"/>
        </w:tabs>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3.6.5验收内容及资料要求：</w:t>
      </w:r>
    </w:p>
    <w:p w14:paraId="7D396751">
      <w:pPr>
        <w:tabs>
          <w:tab w:val="left" w:pos="904"/>
        </w:tabs>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根据采购文件确定的技术指标或者服务要求确定验收指标和标准。未进行相应约定的，应当符合国家强制性规定、政策要求、安全标准、行业或企业有关标准等。</w:t>
      </w:r>
    </w:p>
    <w:p w14:paraId="7B0C0879">
      <w:pPr>
        <w:tabs>
          <w:tab w:val="left" w:pos="904"/>
        </w:tabs>
        <w:snapToGrid w:val="0"/>
        <w:spacing w:line="360" w:lineRule="auto"/>
        <w:ind w:firstLine="480" w:firstLineChars="200"/>
        <w:jc w:val="left"/>
        <w:rPr>
          <w:rFonts w:ascii="宋体" w:hAnsi="宋体" w:cs="宋体"/>
          <w:sz w:val="24"/>
        </w:rPr>
      </w:pPr>
      <w:r>
        <w:rPr>
          <w:rFonts w:hint="eastAsia" w:ascii="宋体" w:hAnsi="宋体" w:cs="宋体"/>
          <w:kern w:val="0"/>
          <w:sz w:val="24"/>
        </w:rPr>
        <w:t>3.6.6</w:t>
      </w:r>
      <w:r>
        <w:rPr>
          <w:rFonts w:hint="eastAsia" w:ascii="宋体" w:hAnsi="宋体" w:cs="宋体"/>
          <w:sz w:val="24"/>
        </w:rPr>
        <w:t>验收内容</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08CB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14:paraId="48D43556">
            <w:pPr>
              <w:widowControl/>
              <w:spacing w:line="360" w:lineRule="auto"/>
              <w:ind w:firstLine="200"/>
              <w:jc w:val="center"/>
              <w:rPr>
                <w:rFonts w:ascii="宋体" w:hAnsi="宋体" w:cs="宋体"/>
                <w:bCs/>
                <w:kern w:val="0"/>
                <w:sz w:val="24"/>
              </w:rPr>
            </w:pPr>
            <w:r>
              <w:rPr>
                <w:rFonts w:hint="eastAsia" w:ascii="宋体" w:hAnsi="宋体" w:cs="宋体"/>
                <w:bCs/>
                <w:kern w:val="0"/>
                <w:sz w:val="24"/>
              </w:rPr>
              <w:t>序号</w:t>
            </w:r>
          </w:p>
        </w:tc>
        <w:tc>
          <w:tcPr>
            <w:tcW w:w="1914" w:type="dxa"/>
            <w:tcBorders>
              <w:top w:val="single" w:color="auto" w:sz="4" w:space="0"/>
              <w:left w:val="single" w:color="auto" w:sz="4" w:space="0"/>
              <w:bottom w:val="single" w:color="auto" w:sz="4" w:space="0"/>
              <w:right w:val="single" w:color="auto" w:sz="4" w:space="0"/>
            </w:tcBorders>
            <w:vAlign w:val="center"/>
          </w:tcPr>
          <w:p w14:paraId="75576FF0">
            <w:pPr>
              <w:widowControl/>
              <w:spacing w:line="360" w:lineRule="auto"/>
              <w:ind w:firstLine="200"/>
              <w:jc w:val="center"/>
              <w:rPr>
                <w:rFonts w:ascii="宋体" w:hAnsi="宋体" w:cs="宋体"/>
                <w:bCs/>
                <w:kern w:val="0"/>
                <w:sz w:val="24"/>
              </w:rPr>
            </w:pPr>
            <w:r>
              <w:rPr>
                <w:rFonts w:hint="eastAsia" w:ascii="宋体" w:hAnsi="宋体" w:cs="宋体"/>
                <w:bCs/>
                <w:kern w:val="0"/>
                <w:sz w:val="24"/>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14:paraId="2FB2E4E5">
            <w:pPr>
              <w:widowControl/>
              <w:spacing w:line="360" w:lineRule="auto"/>
              <w:ind w:firstLine="200"/>
              <w:jc w:val="center"/>
              <w:rPr>
                <w:rFonts w:ascii="宋体" w:hAnsi="宋体" w:cs="宋体"/>
                <w:bCs/>
                <w:kern w:val="0"/>
                <w:sz w:val="24"/>
              </w:rPr>
            </w:pPr>
            <w:r>
              <w:rPr>
                <w:rFonts w:hint="eastAsia" w:ascii="宋体" w:hAnsi="宋体" w:cs="宋体"/>
                <w:bCs/>
                <w:kern w:val="0"/>
                <w:sz w:val="24"/>
              </w:rPr>
              <w:t xml:space="preserve"> 验收标准</w:t>
            </w:r>
          </w:p>
        </w:tc>
      </w:tr>
      <w:tr w14:paraId="4865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7D4A640">
            <w:pPr>
              <w:widowControl/>
              <w:spacing w:line="360" w:lineRule="auto"/>
              <w:ind w:firstLine="200"/>
              <w:jc w:val="center"/>
              <w:rPr>
                <w:rFonts w:ascii="宋体" w:hAnsi="宋体" w:cs="宋体"/>
                <w:bCs/>
                <w:kern w:val="0"/>
                <w:sz w:val="24"/>
              </w:rPr>
            </w:pPr>
            <w:r>
              <w:rPr>
                <w:rFonts w:hint="eastAsia" w:ascii="宋体" w:hAnsi="宋体" w:cs="宋体"/>
                <w:bCs/>
                <w:kern w:val="0"/>
                <w:sz w:val="24"/>
              </w:rPr>
              <w:t>1</w:t>
            </w:r>
          </w:p>
        </w:tc>
        <w:tc>
          <w:tcPr>
            <w:tcW w:w="1914" w:type="dxa"/>
            <w:tcBorders>
              <w:top w:val="single" w:color="auto" w:sz="4" w:space="0"/>
              <w:left w:val="single" w:color="auto" w:sz="4" w:space="0"/>
              <w:bottom w:val="single" w:color="auto" w:sz="4" w:space="0"/>
              <w:right w:val="single" w:color="auto" w:sz="4" w:space="0"/>
            </w:tcBorders>
            <w:vAlign w:val="center"/>
          </w:tcPr>
          <w:p w14:paraId="483AF4A1">
            <w:pPr>
              <w:widowControl/>
              <w:spacing w:line="360" w:lineRule="auto"/>
              <w:rPr>
                <w:rFonts w:ascii="宋体" w:hAnsi="宋体" w:cs="宋体"/>
                <w:bCs/>
                <w:kern w:val="0"/>
                <w:sz w:val="24"/>
              </w:rPr>
            </w:pPr>
            <w:r>
              <w:rPr>
                <w:rFonts w:hint="eastAsia" w:ascii="宋体" w:hAnsi="宋体" w:cs="宋体"/>
                <w:bCs/>
                <w:kern w:val="0"/>
                <w:sz w:val="24"/>
              </w:rPr>
              <w:t>交付标的物数量</w:t>
            </w:r>
          </w:p>
        </w:tc>
        <w:tc>
          <w:tcPr>
            <w:tcW w:w="5930" w:type="dxa"/>
            <w:tcBorders>
              <w:top w:val="single" w:color="auto" w:sz="4" w:space="0"/>
              <w:left w:val="single" w:color="auto" w:sz="4" w:space="0"/>
              <w:bottom w:val="single" w:color="auto" w:sz="4" w:space="0"/>
              <w:right w:val="single" w:color="auto" w:sz="4" w:space="0"/>
            </w:tcBorders>
            <w:vAlign w:val="center"/>
          </w:tcPr>
          <w:p w14:paraId="04B37E01">
            <w:pPr>
              <w:widowControl/>
              <w:spacing w:line="360" w:lineRule="auto"/>
              <w:ind w:firstLine="200"/>
              <w:jc w:val="center"/>
              <w:rPr>
                <w:rFonts w:ascii="宋体" w:hAnsi="宋体" w:cs="宋体"/>
                <w:kern w:val="0"/>
                <w:sz w:val="24"/>
              </w:rPr>
            </w:pPr>
          </w:p>
        </w:tc>
      </w:tr>
      <w:tr w14:paraId="169F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AEA5192">
            <w:pPr>
              <w:widowControl/>
              <w:spacing w:line="360" w:lineRule="auto"/>
              <w:ind w:firstLine="200"/>
              <w:jc w:val="center"/>
              <w:rPr>
                <w:rFonts w:ascii="宋体" w:hAnsi="宋体" w:cs="宋体"/>
                <w:bCs/>
                <w:kern w:val="0"/>
                <w:sz w:val="24"/>
              </w:rPr>
            </w:pPr>
            <w:r>
              <w:rPr>
                <w:rFonts w:hint="eastAsia" w:ascii="宋体" w:hAnsi="宋体" w:cs="宋体"/>
                <w:bCs/>
                <w:kern w:val="0"/>
                <w:sz w:val="24"/>
              </w:rPr>
              <w:t>2</w:t>
            </w:r>
          </w:p>
        </w:tc>
        <w:tc>
          <w:tcPr>
            <w:tcW w:w="1914" w:type="dxa"/>
            <w:tcBorders>
              <w:top w:val="single" w:color="auto" w:sz="4" w:space="0"/>
              <w:left w:val="single" w:color="auto" w:sz="4" w:space="0"/>
              <w:bottom w:val="single" w:color="auto" w:sz="4" w:space="0"/>
              <w:right w:val="single" w:color="auto" w:sz="4" w:space="0"/>
            </w:tcBorders>
            <w:vAlign w:val="center"/>
          </w:tcPr>
          <w:p w14:paraId="64583129">
            <w:pPr>
              <w:widowControl/>
              <w:spacing w:line="360" w:lineRule="auto"/>
              <w:rPr>
                <w:rFonts w:ascii="宋体" w:hAnsi="宋体" w:cs="宋体"/>
                <w:bCs/>
                <w:kern w:val="0"/>
                <w:sz w:val="24"/>
              </w:rPr>
            </w:pPr>
            <w:r>
              <w:rPr>
                <w:rFonts w:hint="eastAsia" w:ascii="宋体" w:hAnsi="宋体" w:cs="宋体"/>
                <w:bCs/>
                <w:kern w:val="0"/>
                <w:sz w:val="24"/>
              </w:rPr>
              <w:t>交付标的物质量文件</w:t>
            </w:r>
          </w:p>
        </w:tc>
        <w:tc>
          <w:tcPr>
            <w:tcW w:w="5930" w:type="dxa"/>
            <w:tcBorders>
              <w:top w:val="single" w:color="auto" w:sz="4" w:space="0"/>
              <w:left w:val="single" w:color="auto" w:sz="4" w:space="0"/>
              <w:bottom w:val="single" w:color="auto" w:sz="4" w:space="0"/>
              <w:right w:val="single" w:color="auto" w:sz="4" w:space="0"/>
            </w:tcBorders>
            <w:vAlign w:val="center"/>
          </w:tcPr>
          <w:p w14:paraId="2E25B2FE">
            <w:pPr>
              <w:widowControl/>
              <w:spacing w:line="360" w:lineRule="auto"/>
              <w:ind w:firstLine="200"/>
              <w:jc w:val="center"/>
              <w:rPr>
                <w:rFonts w:ascii="宋体" w:hAnsi="宋体" w:cs="宋体"/>
                <w:kern w:val="0"/>
                <w:sz w:val="24"/>
              </w:rPr>
            </w:pPr>
          </w:p>
        </w:tc>
      </w:tr>
      <w:tr w14:paraId="2E82D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F262D30">
            <w:pPr>
              <w:widowControl/>
              <w:spacing w:line="360" w:lineRule="auto"/>
              <w:ind w:firstLine="200"/>
              <w:jc w:val="center"/>
              <w:rPr>
                <w:rFonts w:ascii="宋体" w:hAnsi="宋体" w:cs="宋体"/>
                <w:bCs/>
                <w:kern w:val="0"/>
                <w:sz w:val="24"/>
              </w:rPr>
            </w:pPr>
            <w:r>
              <w:rPr>
                <w:rFonts w:hint="eastAsia" w:ascii="宋体" w:hAnsi="宋体" w:cs="宋体"/>
                <w:bCs/>
                <w:kern w:val="0"/>
                <w:sz w:val="24"/>
              </w:rPr>
              <w:t>4</w:t>
            </w:r>
          </w:p>
        </w:tc>
        <w:tc>
          <w:tcPr>
            <w:tcW w:w="1914" w:type="dxa"/>
            <w:tcBorders>
              <w:top w:val="single" w:color="auto" w:sz="4" w:space="0"/>
              <w:left w:val="single" w:color="auto" w:sz="4" w:space="0"/>
              <w:bottom w:val="single" w:color="auto" w:sz="4" w:space="0"/>
              <w:right w:val="single" w:color="auto" w:sz="4" w:space="0"/>
            </w:tcBorders>
            <w:vAlign w:val="center"/>
          </w:tcPr>
          <w:p w14:paraId="36B1789B">
            <w:pPr>
              <w:spacing w:line="360" w:lineRule="auto"/>
              <w:rPr>
                <w:rFonts w:ascii="宋体" w:hAnsi="宋体" w:cs="宋体"/>
                <w:bCs/>
                <w:kern w:val="0"/>
                <w:sz w:val="24"/>
              </w:rPr>
            </w:pPr>
            <w:r>
              <w:rPr>
                <w:rFonts w:hint="eastAsia" w:ascii="宋体" w:hAnsi="宋体" w:cs="宋体"/>
                <w:bCs/>
                <w:kern w:val="0"/>
                <w:sz w:val="24"/>
              </w:rPr>
              <w:t xml:space="preserve">交付标的物技术、性能指标 </w:t>
            </w:r>
          </w:p>
        </w:tc>
        <w:tc>
          <w:tcPr>
            <w:tcW w:w="5930" w:type="dxa"/>
            <w:tcBorders>
              <w:top w:val="single" w:color="auto" w:sz="4" w:space="0"/>
              <w:left w:val="single" w:color="auto" w:sz="4" w:space="0"/>
              <w:bottom w:val="single" w:color="auto" w:sz="4" w:space="0"/>
              <w:right w:val="single" w:color="auto" w:sz="4" w:space="0"/>
            </w:tcBorders>
            <w:vAlign w:val="center"/>
          </w:tcPr>
          <w:p w14:paraId="334586A3">
            <w:pPr>
              <w:pStyle w:val="2"/>
              <w:spacing w:after="0" w:line="360" w:lineRule="auto"/>
              <w:ind w:firstLine="200"/>
              <w:jc w:val="left"/>
              <w:rPr>
                <w:rFonts w:ascii="宋体" w:hAnsi="宋体" w:cs="宋体"/>
              </w:rPr>
            </w:pPr>
          </w:p>
        </w:tc>
      </w:tr>
      <w:tr w14:paraId="607D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1C15FD9">
            <w:pPr>
              <w:widowControl/>
              <w:spacing w:line="360" w:lineRule="auto"/>
              <w:ind w:firstLine="200"/>
              <w:jc w:val="center"/>
              <w:rPr>
                <w:rFonts w:ascii="宋体" w:hAnsi="宋体" w:cs="宋体"/>
                <w:kern w:val="0"/>
                <w:sz w:val="24"/>
              </w:rPr>
            </w:pPr>
            <w:r>
              <w:rPr>
                <w:rFonts w:hint="eastAsia" w:ascii="宋体" w:hAnsi="宋体" w:cs="宋体"/>
                <w:kern w:val="0"/>
                <w:sz w:val="24"/>
              </w:rPr>
              <w:t>5</w:t>
            </w:r>
          </w:p>
        </w:tc>
        <w:tc>
          <w:tcPr>
            <w:tcW w:w="1914" w:type="dxa"/>
            <w:tcBorders>
              <w:top w:val="single" w:color="auto" w:sz="4" w:space="0"/>
              <w:left w:val="single" w:color="auto" w:sz="4" w:space="0"/>
              <w:bottom w:val="single" w:color="auto" w:sz="4" w:space="0"/>
              <w:right w:val="single" w:color="auto" w:sz="4" w:space="0"/>
            </w:tcBorders>
            <w:vAlign w:val="center"/>
          </w:tcPr>
          <w:p w14:paraId="1A6FDB4F">
            <w:pPr>
              <w:spacing w:line="360" w:lineRule="auto"/>
              <w:rPr>
                <w:rFonts w:ascii="宋体" w:hAnsi="宋体" w:cs="宋体"/>
                <w:sz w:val="24"/>
              </w:rPr>
            </w:pPr>
            <w:r>
              <w:rPr>
                <w:rFonts w:hint="eastAsia" w:ascii="宋体" w:hAnsi="宋体" w:cs="宋体"/>
                <w:sz w:val="24"/>
              </w:rPr>
              <w:t>售后服务承诺</w:t>
            </w:r>
          </w:p>
        </w:tc>
        <w:tc>
          <w:tcPr>
            <w:tcW w:w="5930" w:type="dxa"/>
            <w:tcBorders>
              <w:top w:val="single" w:color="auto" w:sz="4" w:space="0"/>
              <w:left w:val="single" w:color="auto" w:sz="4" w:space="0"/>
              <w:bottom w:val="single" w:color="auto" w:sz="4" w:space="0"/>
              <w:right w:val="single" w:color="auto" w:sz="4" w:space="0"/>
            </w:tcBorders>
            <w:vAlign w:val="center"/>
          </w:tcPr>
          <w:p w14:paraId="358F1256">
            <w:pPr>
              <w:widowControl/>
              <w:spacing w:line="360" w:lineRule="auto"/>
              <w:ind w:firstLine="200"/>
              <w:jc w:val="center"/>
              <w:rPr>
                <w:rFonts w:ascii="宋体" w:hAnsi="宋体" w:cs="宋体"/>
                <w:kern w:val="0"/>
                <w:sz w:val="24"/>
              </w:rPr>
            </w:pPr>
          </w:p>
        </w:tc>
      </w:tr>
      <w:tr w14:paraId="0348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2F11369A">
            <w:pPr>
              <w:widowControl/>
              <w:spacing w:line="360" w:lineRule="auto"/>
              <w:ind w:firstLine="200"/>
              <w:jc w:val="center"/>
              <w:rPr>
                <w:rFonts w:ascii="宋体" w:hAnsi="宋体" w:cs="宋体"/>
                <w:bCs/>
                <w:kern w:val="0"/>
                <w:sz w:val="24"/>
              </w:rPr>
            </w:pPr>
            <w:r>
              <w:rPr>
                <w:rFonts w:hint="eastAsia" w:ascii="宋体" w:hAnsi="宋体" w:cs="宋体"/>
                <w:bCs/>
                <w:kern w:val="0"/>
                <w:sz w:val="24"/>
              </w:rPr>
              <w:t>6</w:t>
            </w:r>
          </w:p>
        </w:tc>
        <w:tc>
          <w:tcPr>
            <w:tcW w:w="1914" w:type="dxa"/>
            <w:tcBorders>
              <w:top w:val="single" w:color="auto" w:sz="4" w:space="0"/>
              <w:left w:val="single" w:color="auto" w:sz="4" w:space="0"/>
              <w:bottom w:val="single" w:color="auto" w:sz="4" w:space="0"/>
              <w:right w:val="single" w:color="auto" w:sz="4" w:space="0"/>
            </w:tcBorders>
            <w:vAlign w:val="center"/>
          </w:tcPr>
          <w:p w14:paraId="4384B8D6">
            <w:pPr>
              <w:widowControl/>
              <w:spacing w:line="360" w:lineRule="auto"/>
              <w:rPr>
                <w:rFonts w:ascii="宋体" w:hAnsi="宋体" w:cs="宋体"/>
                <w:bCs/>
                <w:kern w:val="0"/>
                <w:sz w:val="24"/>
              </w:rPr>
            </w:pPr>
            <w:r>
              <w:rPr>
                <w:rFonts w:hint="eastAsia" w:ascii="宋体" w:hAnsi="宋体" w:cs="宋体"/>
                <w:bCs/>
                <w:kern w:val="0"/>
                <w:sz w:val="24"/>
              </w:rPr>
              <w:t>其他工作</w:t>
            </w:r>
          </w:p>
        </w:tc>
        <w:tc>
          <w:tcPr>
            <w:tcW w:w="5930" w:type="dxa"/>
            <w:tcBorders>
              <w:top w:val="single" w:color="auto" w:sz="4" w:space="0"/>
              <w:left w:val="single" w:color="auto" w:sz="4" w:space="0"/>
              <w:bottom w:val="single" w:color="auto" w:sz="4" w:space="0"/>
              <w:right w:val="single" w:color="auto" w:sz="4" w:space="0"/>
            </w:tcBorders>
            <w:vAlign w:val="center"/>
          </w:tcPr>
          <w:p w14:paraId="6BF000DC">
            <w:pPr>
              <w:widowControl/>
              <w:spacing w:line="360" w:lineRule="auto"/>
              <w:ind w:firstLine="200"/>
              <w:jc w:val="left"/>
              <w:rPr>
                <w:rFonts w:ascii="宋体" w:hAnsi="宋体" w:cs="宋体"/>
                <w:kern w:val="0"/>
                <w:sz w:val="24"/>
              </w:rPr>
            </w:pPr>
          </w:p>
        </w:tc>
      </w:tr>
    </w:tbl>
    <w:p w14:paraId="5A43D7F2">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19C50C11">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3.6.7验收资料要求</w:t>
      </w:r>
    </w:p>
    <w:p w14:paraId="3621DFAA">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验收资料要求包括（不限于）以下内容：</w:t>
      </w:r>
    </w:p>
    <w:p w14:paraId="3137D9C1">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（1）采购文件；</w:t>
      </w:r>
    </w:p>
    <w:p w14:paraId="24D00F95">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（2）投标文件；</w:t>
      </w:r>
    </w:p>
    <w:p w14:paraId="2EDCF5C1">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（3）采购合同；</w:t>
      </w:r>
    </w:p>
    <w:p w14:paraId="57D74462">
      <w:pPr>
        <w:spacing w:line="360" w:lineRule="auto"/>
        <w:ind w:firstLine="480" w:firstLineChars="200"/>
        <w:rPr>
          <w:rFonts w:ascii="宋体" w:hAnsi="宋体" w:cs="宋体"/>
          <w:b/>
          <w:sz w:val="24"/>
        </w:rPr>
      </w:pPr>
      <w:r>
        <w:rPr>
          <w:rFonts w:hint="eastAsia" w:ascii="宋体" w:hAnsi="宋体" w:cs="宋体"/>
          <w:sz w:val="24"/>
        </w:rPr>
        <w:t>（4）其他需提供的相关材料：（业主根据项目实际增减第（4）点验收资料内容）。</w:t>
      </w:r>
    </w:p>
    <w:p w14:paraId="27B1CCDB">
      <w:pPr>
        <w:spacing w:line="360" w:lineRule="auto"/>
        <w:ind w:firstLine="482" w:firstLineChars="200"/>
        <w:rPr>
          <w:rFonts w:ascii="宋体" w:hAnsi="宋体" w:cs="宋体"/>
          <w:b/>
          <w:sz w:val="24"/>
        </w:rPr>
      </w:pPr>
    </w:p>
    <w:p w14:paraId="2DB80424">
      <w:pPr>
        <w:spacing w:line="360" w:lineRule="auto"/>
        <w:ind w:firstLine="480" w:firstLineChars="200"/>
        <w:rPr>
          <w:rFonts w:ascii="宋体" w:hAnsi="宋体" w:cs="宋体"/>
          <w:sz w:val="24"/>
        </w:rPr>
      </w:pPr>
    </w:p>
    <w:p w14:paraId="2EAEC072">
      <w:pPr>
        <w:pStyle w:val="3"/>
        <w:spacing w:line="360" w:lineRule="auto"/>
        <w:ind w:left="178" w:leftChars="85"/>
        <w:rPr>
          <w:rFonts w:hAnsi="宋体" w:cs="宋体"/>
        </w:rPr>
      </w:pPr>
    </w:p>
    <w:p w14:paraId="6F5C1137">
      <w:pPr>
        <w:pStyle w:val="3"/>
        <w:tabs>
          <w:tab w:val="left" w:pos="2472"/>
        </w:tabs>
        <w:spacing w:line="460" w:lineRule="exact"/>
        <w:jc w:val="center"/>
        <w:rPr>
          <w:rFonts w:hAnsi="宋体" w:cs="宋体"/>
          <w:b/>
          <w:sz w:val="36"/>
        </w:rPr>
      </w:pPr>
    </w:p>
    <w:p w14:paraId="4E40B566">
      <w:pPr>
        <w:pStyle w:val="3"/>
        <w:tabs>
          <w:tab w:val="left" w:pos="2472"/>
        </w:tabs>
        <w:spacing w:line="460" w:lineRule="exact"/>
        <w:jc w:val="center"/>
        <w:outlineLvl w:val="0"/>
        <w:rPr>
          <w:rFonts w:hAnsi="宋体" w:cs="宋体"/>
          <w:b/>
          <w:sz w:val="36"/>
        </w:rPr>
      </w:pPr>
      <w:bookmarkStart w:id="83" w:name="_Toc5259"/>
      <w:r>
        <w:rPr>
          <w:rFonts w:hint="eastAsia" w:hAnsi="宋体" w:cs="宋体"/>
          <w:b/>
          <w:sz w:val="36"/>
        </w:rPr>
        <w:t>第六章 投标文件格式</w:t>
      </w:r>
      <w:bookmarkEnd w:id="83"/>
    </w:p>
    <w:p w14:paraId="05511139">
      <w:pPr>
        <w:widowControl/>
        <w:spacing w:beforeAutospacing="1" w:line="360" w:lineRule="auto"/>
        <w:jc w:val="left"/>
        <w:rPr>
          <w:rFonts w:ascii="宋体" w:hAnsi="宋体" w:cs="宋体"/>
          <w:szCs w:val="20"/>
        </w:rPr>
        <w:sectPr>
          <w:pgSz w:w="11906" w:h="16838"/>
          <w:pgMar w:top="1134" w:right="1134" w:bottom="1134" w:left="1134" w:header="720" w:footer="720" w:gutter="0"/>
          <w:cols w:space="720" w:num="1"/>
          <w:docGrid w:type="lines" w:linePitch="331" w:charSpace="0"/>
        </w:sectPr>
      </w:pPr>
    </w:p>
    <w:p w14:paraId="0D160D67">
      <w:pPr>
        <w:pStyle w:val="3"/>
        <w:ind w:firstLine="551" w:firstLineChars="196"/>
        <w:jc w:val="center"/>
        <w:outlineLvl w:val="1"/>
        <w:rPr>
          <w:rFonts w:hAnsi="宋体" w:cs="宋体"/>
          <w:b/>
          <w:bCs/>
          <w:color w:val="000000"/>
          <w:sz w:val="28"/>
          <w:szCs w:val="28"/>
        </w:rPr>
      </w:pPr>
      <w:bookmarkStart w:id="84" w:name="_Toc22446"/>
      <w:r>
        <w:rPr>
          <w:rFonts w:hint="eastAsia" w:hAnsi="宋体" w:cs="宋体"/>
          <w:b/>
          <w:bCs/>
          <w:color w:val="000000"/>
          <w:sz w:val="28"/>
          <w:szCs w:val="28"/>
        </w:rPr>
        <w:t>第一节 投标文件外层包装封面</w:t>
      </w:r>
      <w:bookmarkEnd w:id="84"/>
    </w:p>
    <w:p w14:paraId="62851A57">
      <w:pPr>
        <w:spacing w:before="120" w:beforeLines="50" w:after="120" w:afterLines="50"/>
        <w:jc w:val="center"/>
        <w:rPr>
          <w:rFonts w:ascii="宋体" w:hAnsi="宋体" w:cs="宋体"/>
          <w:spacing w:val="20"/>
          <w:sz w:val="44"/>
          <w:szCs w:val="44"/>
        </w:rPr>
      </w:pPr>
    </w:p>
    <w:p w14:paraId="0DBB7FC0">
      <w:pPr>
        <w:spacing w:before="120" w:beforeLines="50" w:after="120" w:afterLines="50"/>
        <w:jc w:val="center"/>
        <w:rPr>
          <w:rFonts w:ascii="宋体" w:hAnsi="宋体" w:cs="宋体"/>
          <w:spacing w:val="20"/>
          <w:sz w:val="44"/>
          <w:szCs w:val="44"/>
        </w:rPr>
      </w:pPr>
    </w:p>
    <w:p w14:paraId="25501CAA">
      <w:pPr>
        <w:spacing w:before="120" w:beforeLines="50" w:after="120" w:afterLines="50"/>
        <w:jc w:val="center"/>
        <w:rPr>
          <w:rFonts w:ascii="宋体" w:hAnsi="宋体" w:cs="宋体"/>
          <w:spacing w:val="20"/>
          <w:sz w:val="44"/>
          <w:szCs w:val="44"/>
        </w:rPr>
      </w:pPr>
    </w:p>
    <w:p w14:paraId="500B34A1">
      <w:pPr>
        <w:spacing w:before="120" w:beforeLines="50" w:after="120" w:afterLines="50"/>
        <w:jc w:val="center"/>
        <w:rPr>
          <w:rFonts w:ascii="宋体" w:hAnsi="宋体" w:cs="宋体"/>
          <w:spacing w:val="20"/>
          <w:sz w:val="44"/>
          <w:szCs w:val="44"/>
        </w:rPr>
      </w:pPr>
    </w:p>
    <w:p w14:paraId="7C35BD82">
      <w:pPr>
        <w:spacing w:before="120" w:beforeLines="50" w:after="120" w:afterLines="50"/>
        <w:jc w:val="center"/>
        <w:rPr>
          <w:rFonts w:ascii="宋体" w:hAnsi="宋体" w:cs="宋体"/>
          <w:spacing w:val="20"/>
          <w:sz w:val="44"/>
          <w:szCs w:val="44"/>
        </w:rPr>
      </w:pPr>
      <w:bookmarkStart w:id="85" w:name="PO_3000001866_PM002_12"/>
      <w:r>
        <w:rPr>
          <w:rFonts w:hint="eastAsia" w:ascii="宋体" w:hAnsi="宋体" w:cs="宋体"/>
          <w:spacing w:val="20"/>
          <w:sz w:val="44"/>
          <w:szCs w:val="44"/>
        </w:rPr>
        <w:t>大明山天坪机房部署系统、森林眼森林防火视频监控系统及车牌识别管理系统运维服务项目</w:t>
      </w:r>
      <w:bookmarkEnd w:id="85"/>
    </w:p>
    <w:p w14:paraId="709C63F0">
      <w:pPr>
        <w:spacing w:before="120" w:beforeLines="50" w:after="120" w:afterLines="50"/>
        <w:jc w:val="center"/>
        <w:rPr>
          <w:rFonts w:ascii="宋体" w:hAnsi="宋体" w:cs="宋体"/>
          <w:spacing w:val="40"/>
          <w:w w:val="110"/>
          <w:sz w:val="44"/>
          <w:szCs w:val="44"/>
        </w:rPr>
      </w:pPr>
      <w:r>
        <w:rPr>
          <w:rFonts w:hint="eastAsia" w:ascii="宋体" w:hAnsi="宋体" w:cs="宋体"/>
          <w:spacing w:val="40"/>
          <w:w w:val="110"/>
          <w:sz w:val="44"/>
          <w:szCs w:val="44"/>
        </w:rPr>
        <w:t>投标文件</w:t>
      </w:r>
    </w:p>
    <w:p w14:paraId="753A6B83">
      <w:pPr>
        <w:jc w:val="center"/>
        <w:rPr>
          <w:rFonts w:ascii="宋体" w:hAnsi="宋体" w:cs="宋体"/>
          <w:sz w:val="24"/>
        </w:rPr>
      </w:pPr>
      <w:r>
        <w:rPr>
          <w:rFonts w:hint="eastAsia" w:ascii="宋体" w:hAnsi="宋体" w:cs="宋体"/>
          <w:sz w:val="24"/>
        </w:rPr>
        <w:t>（电子投标文件）</w:t>
      </w:r>
    </w:p>
    <w:tbl>
      <w:tblPr>
        <w:tblStyle w:val="37"/>
        <w:tblW w:w="0" w:type="auto"/>
        <w:jc w:val="center"/>
        <w:tblLayout w:type="fixed"/>
        <w:tblCellMar>
          <w:top w:w="0" w:type="dxa"/>
          <w:left w:w="108" w:type="dxa"/>
          <w:bottom w:w="0" w:type="dxa"/>
          <w:right w:w="108" w:type="dxa"/>
        </w:tblCellMar>
      </w:tblPr>
      <w:tblGrid>
        <w:gridCol w:w="1761"/>
        <w:gridCol w:w="6012"/>
      </w:tblGrid>
      <w:tr w14:paraId="0552B7EC">
        <w:tblPrEx>
          <w:tblCellMar>
            <w:top w:w="0" w:type="dxa"/>
            <w:left w:w="108" w:type="dxa"/>
            <w:bottom w:w="0" w:type="dxa"/>
            <w:right w:w="108" w:type="dxa"/>
          </w:tblCellMar>
        </w:tblPrEx>
        <w:trPr>
          <w:jc w:val="center"/>
        </w:trPr>
        <w:tc>
          <w:tcPr>
            <w:tcW w:w="1761" w:type="dxa"/>
            <w:vAlign w:val="bottom"/>
          </w:tcPr>
          <w:p w14:paraId="03382C4C">
            <w:pPr>
              <w:jc w:val="distribute"/>
              <w:rPr>
                <w:rFonts w:ascii="宋体" w:hAnsi="宋体" w:cs="宋体"/>
                <w:sz w:val="24"/>
              </w:rPr>
            </w:pPr>
            <w:r>
              <w:rPr>
                <w:rFonts w:hint="eastAsia" w:ascii="宋体" w:hAnsi="宋体" w:cs="宋体"/>
                <w:sz w:val="24"/>
              </w:rPr>
              <w:t>项目名称：</w:t>
            </w:r>
          </w:p>
        </w:tc>
        <w:tc>
          <w:tcPr>
            <w:tcW w:w="6012" w:type="dxa"/>
            <w:tcBorders>
              <w:top w:val="nil"/>
              <w:left w:val="nil"/>
              <w:bottom w:val="single" w:color="000000" w:sz="4" w:space="0"/>
              <w:right w:val="nil"/>
            </w:tcBorders>
            <w:vAlign w:val="bottom"/>
          </w:tcPr>
          <w:p w14:paraId="19E516E0">
            <w:pPr>
              <w:jc w:val="left"/>
              <w:rPr>
                <w:rFonts w:ascii="宋体" w:hAnsi="宋体" w:cs="宋体"/>
                <w:sz w:val="24"/>
              </w:rPr>
            </w:pPr>
            <w:bookmarkStart w:id="86" w:name="PO_3000001866_PM002_11"/>
            <w:r>
              <w:rPr>
                <w:rFonts w:hint="eastAsia" w:ascii="宋体" w:hAnsi="宋体" w:cs="宋体"/>
                <w:sz w:val="24"/>
              </w:rPr>
              <w:t>大明山天坪机房部署系统、森林眼森林防火视频监控系统及车牌识别管理系统运维服务项目</w:t>
            </w:r>
            <w:bookmarkEnd w:id="86"/>
          </w:p>
        </w:tc>
      </w:tr>
      <w:tr w14:paraId="249BC417">
        <w:tblPrEx>
          <w:tblCellMar>
            <w:top w:w="0" w:type="dxa"/>
            <w:left w:w="108" w:type="dxa"/>
            <w:bottom w:w="0" w:type="dxa"/>
            <w:right w:w="108" w:type="dxa"/>
          </w:tblCellMar>
        </w:tblPrEx>
        <w:trPr>
          <w:jc w:val="center"/>
        </w:trPr>
        <w:tc>
          <w:tcPr>
            <w:tcW w:w="1761" w:type="dxa"/>
            <w:vAlign w:val="bottom"/>
          </w:tcPr>
          <w:p w14:paraId="657990A1">
            <w:pPr>
              <w:jc w:val="distribute"/>
              <w:rPr>
                <w:rFonts w:ascii="宋体" w:hAnsi="宋体" w:cs="宋体"/>
                <w:sz w:val="24"/>
              </w:rPr>
            </w:pPr>
            <w:r>
              <w:rPr>
                <w:rFonts w:hint="eastAsia" w:ascii="宋体" w:hAnsi="宋体" w:cs="宋体"/>
                <w:sz w:val="24"/>
              </w:rPr>
              <w:t>采购方式：</w:t>
            </w:r>
          </w:p>
        </w:tc>
        <w:tc>
          <w:tcPr>
            <w:tcW w:w="6012" w:type="dxa"/>
            <w:tcBorders>
              <w:top w:val="single" w:color="000000" w:sz="4" w:space="0"/>
              <w:left w:val="nil"/>
              <w:bottom w:val="single" w:color="000000" w:sz="4" w:space="0"/>
              <w:right w:val="nil"/>
            </w:tcBorders>
            <w:vAlign w:val="bottom"/>
          </w:tcPr>
          <w:p w14:paraId="416AF41C">
            <w:pPr>
              <w:jc w:val="left"/>
              <w:rPr>
                <w:rFonts w:ascii="宋体" w:hAnsi="宋体" w:cs="宋体"/>
                <w:sz w:val="24"/>
              </w:rPr>
            </w:pPr>
            <w:bookmarkStart w:id="87" w:name="PO_3000001866_PM003"/>
            <w:r>
              <w:rPr>
                <w:rFonts w:hint="eastAsia" w:ascii="宋体" w:hAnsi="宋体" w:cs="宋体"/>
                <w:sz w:val="24"/>
              </w:rPr>
              <w:t>公开招标</w:t>
            </w:r>
            <w:bookmarkEnd w:id="87"/>
          </w:p>
        </w:tc>
      </w:tr>
      <w:tr w14:paraId="44996191">
        <w:tblPrEx>
          <w:tblCellMar>
            <w:top w:w="0" w:type="dxa"/>
            <w:left w:w="108" w:type="dxa"/>
            <w:bottom w:w="0" w:type="dxa"/>
            <w:right w:w="108" w:type="dxa"/>
          </w:tblCellMar>
        </w:tblPrEx>
        <w:trPr>
          <w:jc w:val="center"/>
        </w:trPr>
        <w:tc>
          <w:tcPr>
            <w:tcW w:w="1761" w:type="dxa"/>
            <w:vAlign w:val="bottom"/>
          </w:tcPr>
          <w:p w14:paraId="33E51AA7">
            <w:pPr>
              <w:jc w:val="distribute"/>
              <w:rPr>
                <w:rFonts w:ascii="宋体" w:hAnsi="宋体" w:cs="宋体"/>
                <w:sz w:val="24"/>
                <w:highlight w:val="none"/>
              </w:rPr>
            </w:pPr>
            <w:r>
              <w:rPr>
                <w:rFonts w:hint="eastAsia" w:ascii="宋体" w:hAnsi="宋体" w:cs="宋体"/>
                <w:sz w:val="24"/>
                <w:highlight w:val="none"/>
              </w:rPr>
              <w:t>项目编号：</w:t>
            </w:r>
          </w:p>
        </w:tc>
        <w:tc>
          <w:tcPr>
            <w:tcW w:w="6012" w:type="dxa"/>
            <w:tcBorders>
              <w:top w:val="single" w:color="000000" w:sz="4" w:space="0"/>
              <w:left w:val="nil"/>
              <w:bottom w:val="single" w:color="000000" w:sz="4" w:space="0"/>
              <w:right w:val="nil"/>
            </w:tcBorders>
            <w:vAlign w:val="bottom"/>
          </w:tcPr>
          <w:p w14:paraId="35720098">
            <w:pPr>
              <w:jc w:val="left"/>
              <w:rPr>
                <w:rFonts w:ascii="宋体" w:hAnsi="宋体" w:cs="宋体"/>
                <w:color w:val="EE0000"/>
                <w:sz w:val="24"/>
                <w:highlight w:val="none"/>
              </w:rPr>
            </w:pPr>
          </w:p>
        </w:tc>
      </w:tr>
      <w:tr w14:paraId="127ED257">
        <w:tblPrEx>
          <w:tblCellMar>
            <w:top w:w="0" w:type="dxa"/>
            <w:left w:w="108" w:type="dxa"/>
            <w:bottom w:w="0" w:type="dxa"/>
            <w:right w:w="108" w:type="dxa"/>
          </w:tblCellMar>
        </w:tblPrEx>
        <w:trPr>
          <w:jc w:val="center"/>
        </w:trPr>
        <w:tc>
          <w:tcPr>
            <w:tcW w:w="1761" w:type="dxa"/>
            <w:vAlign w:val="bottom"/>
          </w:tcPr>
          <w:p w14:paraId="4043D6B3">
            <w:pPr>
              <w:jc w:val="distribute"/>
              <w:rPr>
                <w:rFonts w:ascii="宋体" w:hAnsi="宋体" w:cs="宋体"/>
                <w:sz w:val="24"/>
              </w:rPr>
            </w:pPr>
            <w:r>
              <w:rPr>
                <w:rFonts w:hint="eastAsia" w:ascii="宋体" w:hAnsi="宋体" w:cs="宋体"/>
                <w:sz w:val="24"/>
              </w:rPr>
              <w:t>所投分标：</w:t>
            </w:r>
          </w:p>
        </w:tc>
        <w:tc>
          <w:tcPr>
            <w:tcW w:w="6012" w:type="dxa"/>
            <w:tcBorders>
              <w:top w:val="single" w:color="000000" w:sz="4" w:space="0"/>
              <w:left w:val="nil"/>
              <w:bottom w:val="single" w:color="000000" w:sz="4" w:space="0"/>
              <w:right w:val="nil"/>
            </w:tcBorders>
            <w:vAlign w:val="bottom"/>
          </w:tcPr>
          <w:p w14:paraId="5235EC11">
            <w:pPr>
              <w:jc w:val="left"/>
              <w:rPr>
                <w:rFonts w:ascii="宋体" w:hAnsi="宋体" w:cs="宋体"/>
                <w:sz w:val="24"/>
              </w:rPr>
            </w:pPr>
          </w:p>
        </w:tc>
      </w:tr>
      <w:tr w14:paraId="79A5BA9F">
        <w:tblPrEx>
          <w:tblCellMar>
            <w:top w:w="0" w:type="dxa"/>
            <w:left w:w="108" w:type="dxa"/>
            <w:bottom w:w="0" w:type="dxa"/>
            <w:right w:w="108" w:type="dxa"/>
          </w:tblCellMar>
        </w:tblPrEx>
        <w:trPr>
          <w:jc w:val="center"/>
        </w:trPr>
        <w:tc>
          <w:tcPr>
            <w:tcW w:w="1761" w:type="dxa"/>
            <w:vAlign w:val="bottom"/>
          </w:tcPr>
          <w:p w14:paraId="4180F964">
            <w:pPr>
              <w:jc w:val="distribute"/>
              <w:rPr>
                <w:rFonts w:ascii="宋体" w:hAnsi="宋体" w:cs="宋体"/>
                <w:sz w:val="24"/>
              </w:rPr>
            </w:pPr>
            <w:r>
              <w:rPr>
                <w:rFonts w:hint="eastAsia" w:ascii="宋体" w:hAnsi="宋体" w:cs="宋体"/>
                <w:sz w:val="24"/>
              </w:rPr>
              <w:t>投标人名称：</w:t>
            </w:r>
          </w:p>
        </w:tc>
        <w:tc>
          <w:tcPr>
            <w:tcW w:w="6012" w:type="dxa"/>
            <w:tcBorders>
              <w:top w:val="single" w:color="000000" w:sz="4" w:space="0"/>
              <w:left w:val="nil"/>
              <w:bottom w:val="single" w:color="000000" w:sz="4" w:space="0"/>
              <w:right w:val="nil"/>
            </w:tcBorders>
            <w:vAlign w:val="bottom"/>
          </w:tcPr>
          <w:p w14:paraId="3F61ACD7">
            <w:pPr>
              <w:jc w:val="left"/>
              <w:rPr>
                <w:rFonts w:ascii="宋体" w:hAnsi="宋体" w:cs="宋体"/>
                <w:sz w:val="24"/>
              </w:rPr>
            </w:pPr>
          </w:p>
        </w:tc>
      </w:tr>
      <w:tr w14:paraId="685271BC">
        <w:tblPrEx>
          <w:tblCellMar>
            <w:top w:w="0" w:type="dxa"/>
            <w:left w:w="108" w:type="dxa"/>
            <w:bottom w:w="0" w:type="dxa"/>
            <w:right w:w="108" w:type="dxa"/>
          </w:tblCellMar>
        </w:tblPrEx>
        <w:trPr>
          <w:jc w:val="center"/>
        </w:trPr>
        <w:tc>
          <w:tcPr>
            <w:tcW w:w="1761" w:type="dxa"/>
            <w:vAlign w:val="bottom"/>
          </w:tcPr>
          <w:p w14:paraId="0EC78F29">
            <w:pPr>
              <w:jc w:val="distribute"/>
              <w:rPr>
                <w:rFonts w:ascii="宋体" w:hAnsi="宋体" w:cs="宋体"/>
                <w:sz w:val="24"/>
              </w:rPr>
            </w:pPr>
            <w:r>
              <w:rPr>
                <w:rFonts w:hint="eastAsia" w:ascii="宋体" w:hAnsi="宋体" w:cs="宋体"/>
                <w:sz w:val="24"/>
              </w:rPr>
              <w:t>投标人地址：</w:t>
            </w:r>
          </w:p>
        </w:tc>
        <w:tc>
          <w:tcPr>
            <w:tcW w:w="6012" w:type="dxa"/>
            <w:tcBorders>
              <w:top w:val="single" w:color="000000" w:sz="4" w:space="0"/>
              <w:left w:val="nil"/>
              <w:bottom w:val="single" w:color="000000" w:sz="4" w:space="0"/>
              <w:right w:val="nil"/>
            </w:tcBorders>
            <w:vAlign w:val="bottom"/>
          </w:tcPr>
          <w:p w14:paraId="07632F72">
            <w:pPr>
              <w:jc w:val="left"/>
              <w:rPr>
                <w:rFonts w:ascii="宋体" w:hAnsi="宋体" w:cs="宋体"/>
                <w:sz w:val="24"/>
              </w:rPr>
            </w:pPr>
          </w:p>
        </w:tc>
      </w:tr>
    </w:tbl>
    <w:p w14:paraId="695235BA">
      <w:pPr>
        <w:ind w:firstLine="4200" w:firstLineChars="1750"/>
        <w:rPr>
          <w:rFonts w:ascii="宋体" w:hAnsi="宋体" w:cs="宋体"/>
          <w:sz w:val="24"/>
        </w:rPr>
      </w:pPr>
    </w:p>
    <w:p w14:paraId="74FEB325">
      <w:pPr>
        <w:ind w:firstLine="4200" w:firstLineChars="1750"/>
        <w:rPr>
          <w:rFonts w:ascii="宋体" w:hAnsi="宋体" w:cs="宋体"/>
          <w:sz w:val="24"/>
        </w:rPr>
      </w:pPr>
    </w:p>
    <w:p w14:paraId="52DC1672">
      <w:pPr>
        <w:ind w:firstLine="4200" w:firstLineChars="1750"/>
        <w:rPr>
          <w:rFonts w:ascii="宋体" w:hAnsi="宋体" w:cs="宋体"/>
          <w:sz w:val="24"/>
        </w:rPr>
      </w:pPr>
    </w:p>
    <w:p w14:paraId="49817D32">
      <w:pPr>
        <w:ind w:firstLine="5880" w:firstLineChars="2450"/>
        <w:rPr>
          <w:rFonts w:ascii="宋体" w:hAnsi="宋体" w:cs="宋体"/>
          <w:sz w:val="24"/>
        </w:rPr>
      </w:pPr>
      <w:r>
        <w:rPr>
          <w:rFonts w:hint="eastAsia" w:ascii="宋体" w:hAnsi="宋体" w:cs="宋体"/>
          <w:sz w:val="24"/>
        </w:rPr>
        <w:t>投标截止时间前不得解密</w:t>
      </w:r>
    </w:p>
    <w:p w14:paraId="244C0298">
      <w:pPr>
        <w:ind w:firstLine="6480" w:firstLineChars="2700"/>
        <w:rPr>
          <w:rFonts w:ascii="宋体" w:hAnsi="宋体" w:cs="宋体"/>
          <w:sz w:val="24"/>
        </w:rPr>
      </w:pPr>
      <w:r>
        <w:rPr>
          <w:rFonts w:hint="eastAsia" w:ascii="宋体" w:hAnsi="宋体" w:cs="宋体"/>
          <w:sz w:val="24"/>
        </w:rPr>
        <w:t>年   月   日</w:t>
      </w:r>
    </w:p>
    <w:p w14:paraId="2B1BCB10">
      <w:pPr>
        <w:widowControl/>
        <w:jc w:val="left"/>
        <w:rPr>
          <w:rFonts w:ascii="宋体" w:hAnsi="宋体" w:cs="宋体"/>
          <w:sz w:val="24"/>
        </w:rPr>
        <w:sectPr>
          <w:pgSz w:w="11907" w:h="16840"/>
          <w:pgMar w:top="1531" w:right="1418" w:bottom="1361" w:left="1418" w:header="720" w:footer="720" w:gutter="0"/>
          <w:cols w:space="720" w:num="1"/>
        </w:sectPr>
      </w:pPr>
    </w:p>
    <w:p w14:paraId="5A397297">
      <w:pPr>
        <w:pStyle w:val="3"/>
        <w:jc w:val="center"/>
        <w:outlineLvl w:val="1"/>
        <w:rPr>
          <w:rFonts w:hAnsi="宋体" w:cs="宋体"/>
          <w:b/>
          <w:bCs/>
          <w:color w:val="000000"/>
          <w:sz w:val="28"/>
          <w:szCs w:val="28"/>
        </w:rPr>
      </w:pPr>
      <w:bookmarkStart w:id="88" w:name="_Toc14051"/>
      <w:r>
        <w:rPr>
          <w:rFonts w:hint="eastAsia" w:hAnsi="宋体" w:cs="宋体"/>
          <w:b/>
          <w:bCs/>
          <w:color w:val="000000"/>
          <w:sz w:val="28"/>
          <w:szCs w:val="28"/>
        </w:rPr>
        <w:t>第二节 资格证明文件格式</w:t>
      </w:r>
      <w:bookmarkEnd w:id="88"/>
    </w:p>
    <w:p w14:paraId="42A6811A">
      <w:pPr>
        <w:pStyle w:val="3"/>
        <w:spacing w:line="360" w:lineRule="auto"/>
        <w:ind w:firstLine="420"/>
        <w:rPr>
          <w:rFonts w:hAnsi="宋体" w:cs="宋体"/>
          <w:color w:val="000000"/>
          <w:sz w:val="30"/>
        </w:rPr>
      </w:pPr>
    </w:p>
    <w:p w14:paraId="63734EF1">
      <w:pPr>
        <w:snapToGrid w:val="0"/>
        <w:spacing w:before="165" w:beforeLines="50" w:after="50"/>
        <w:rPr>
          <w:rFonts w:ascii="宋体" w:hAnsi="宋体" w:cs="宋体"/>
          <w:bCs/>
          <w:color w:val="000000"/>
          <w:sz w:val="32"/>
          <w:szCs w:val="20"/>
        </w:rPr>
      </w:pPr>
      <w:r>
        <w:rPr>
          <w:rFonts w:hint="eastAsia" w:ascii="宋体" w:hAnsi="宋体" w:cs="宋体"/>
          <w:color w:val="000000"/>
          <w:sz w:val="24"/>
        </w:rPr>
        <w:t xml:space="preserve">                                                         </w:t>
      </w:r>
      <w:r>
        <w:rPr>
          <w:rFonts w:hint="eastAsia" w:ascii="宋体" w:hAnsi="宋体" w:cs="宋体"/>
          <w:bCs/>
          <w:color w:val="000000"/>
        </w:rPr>
        <w:t>电子投标文件</w:t>
      </w:r>
    </w:p>
    <w:p w14:paraId="1EEC47FA">
      <w:pPr>
        <w:snapToGrid w:val="0"/>
        <w:spacing w:before="165" w:beforeLines="50" w:after="50"/>
        <w:rPr>
          <w:rFonts w:ascii="宋体" w:hAnsi="宋体" w:cs="宋体"/>
          <w:color w:val="000000"/>
          <w:sz w:val="24"/>
          <w:szCs w:val="20"/>
        </w:rPr>
      </w:pPr>
    </w:p>
    <w:p w14:paraId="79F4EBD3">
      <w:pPr>
        <w:snapToGrid w:val="0"/>
        <w:spacing w:before="165" w:beforeLines="50" w:after="50"/>
        <w:jc w:val="center"/>
        <w:rPr>
          <w:rFonts w:ascii="宋体" w:hAnsi="宋体" w:cs="宋体"/>
          <w:b/>
          <w:color w:val="000000"/>
          <w:sz w:val="24"/>
          <w:szCs w:val="20"/>
        </w:rPr>
      </w:pPr>
      <w:r>
        <w:rPr>
          <w:rFonts w:hint="eastAsia" w:ascii="宋体" w:hAnsi="宋体" w:cs="宋体"/>
          <w:b/>
          <w:color w:val="000000"/>
          <w:sz w:val="32"/>
          <w:szCs w:val="32"/>
        </w:rPr>
        <w:t>资格证明文件（封面）</w:t>
      </w:r>
    </w:p>
    <w:p w14:paraId="4DEE4A3E">
      <w:pPr>
        <w:snapToGrid w:val="0"/>
        <w:spacing w:before="165" w:beforeLines="50" w:after="50"/>
        <w:rPr>
          <w:rFonts w:ascii="宋体" w:hAnsi="宋体" w:cs="宋体"/>
          <w:bCs/>
          <w:color w:val="000000"/>
          <w:sz w:val="24"/>
          <w:szCs w:val="20"/>
        </w:rPr>
      </w:pPr>
    </w:p>
    <w:p w14:paraId="7A4BFE2D">
      <w:pPr>
        <w:snapToGrid w:val="0"/>
        <w:spacing w:before="165" w:beforeLines="50" w:after="50"/>
        <w:rPr>
          <w:rFonts w:ascii="宋体" w:hAnsi="宋体" w:cs="宋体"/>
          <w:bCs/>
          <w:color w:val="000000"/>
          <w:sz w:val="24"/>
          <w:szCs w:val="20"/>
        </w:rPr>
      </w:pPr>
    </w:p>
    <w:p w14:paraId="53AD7C82">
      <w:pPr>
        <w:snapToGrid w:val="0"/>
        <w:spacing w:before="165" w:beforeLines="50" w:after="50"/>
        <w:rPr>
          <w:rFonts w:ascii="宋体" w:hAnsi="宋体" w:cs="宋体"/>
          <w:bCs/>
          <w:color w:val="000000"/>
          <w:sz w:val="24"/>
          <w:szCs w:val="20"/>
        </w:rPr>
      </w:pPr>
    </w:p>
    <w:p w14:paraId="17CD2123">
      <w:pPr>
        <w:snapToGrid w:val="0"/>
        <w:spacing w:before="165" w:beforeLines="50" w:after="50"/>
        <w:rPr>
          <w:rFonts w:ascii="宋体" w:hAnsi="宋体" w:cs="宋体"/>
          <w:bCs/>
          <w:color w:val="000000"/>
          <w:sz w:val="24"/>
          <w:szCs w:val="20"/>
        </w:rPr>
      </w:pPr>
    </w:p>
    <w:p w14:paraId="31D061F2">
      <w:pPr>
        <w:snapToGrid w:val="0"/>
        <w:spacing w:before="165" w:beforeLines="50" w:after="50"/>
        <w:rPr>
          <w:rFonts w:ascii="宋体" w:hAnsi="宋体" w:cs="宋体"/>
          <w:bCs/>
          <w:color w:val="000000"/>
          <w:sz w:val="24"/>
          <w:szCs w:val="20"/>
        </w:rPr>
      </w:pPr>
    </w:p>
    <w:p w14:paraId="0672EEB3">
      <w:pPr>
        <w:snapToGrid w:val="0"/>
        <w:spacing w:before="165" w:beforeLines="50" w:after="50"/>
        <w:rPr>
          <w:rFonts w:ascii="宋体" w:hAnsi="宋体" w:cs="宋体"/>
          <w:bCs/>
          <w:color w:val="000000"/>
          <w:sz w:val="24"/>
          <w:szCs w:val="20"/>
        </w:rPr>
      </w:pPr>
    </w:p>
    <w:p w14:paraId="0489BFB6">
      <w:pPr>
        <w:snapToGrid w:val="0"/>
        <w:spacing w:before="165" w:beforeLines="50" w:after="50"/>
        <w:rPr>
          <w:rFonts w:ascii="宋体" w:hAnsi="宋体" w:cs="宋体"/>
          <w:bCs/>
          <w:color w:val="000000"/>
          <w:sz w:val="24"/>
          <w:szCs w:val="20"/>
        </w:rPr>
      </w:pPr>
    </w:p>
    <w:p w14:paraId="34B3CB16">
      <w:pPr>
        <w:snapToGrid w:val="0"/>
        <w:spacing w:before="165" w:beforeLines="50" w:after="50"/>
        <w:ind w:firstLine="540" w:firstLineChars="225"/>
        <w:rPr>
          <w:rFonts w:ascii="宋体" w:hAnsi="宋体" w:cs="宋体"/>
          <w:bCs/>
          <w:color w:val="000000"/>
          <w:sz w:val="24"/>
        </w:rPr>
      </w:pPr>
      <w:r>
        <w:rPr>
          <w:rFonts w:hint="eastAsia" w:ascii="宋体" w:hAnsi="宋体" w:cs="宋体"/>
          <w:bCs/>
          <w:color w:val="000000"/>
          <w:sz w:val="24"/>
        </w:rPr>
        <w:t>项目名称：</w:t>
      </w:r>
      <w:bookmarkStart w:id="89" w:name="PO_3000001866_PM002_13"/>
      <w:r>
        <w:rPr>
          <w:rFonts w:hint="eastAsia" w:ascii="宋体" w:hAnsi="宋体" w:cs="宋体"/>
          <w:bCs/>
          <w:color w:val="000000"/>
          <w:sz w:val="24"/>
        </w:rPr>
        <w:t>大明山天坪机房部署系统、森林眼森林防火视频监控系统及车牌识别管理系统运维服务项目</w:t>
      </w:r>
      <w:bookmarkEnd w:id="89"/>
    </w:p>
    <w:p w14:paraId="7DCAFC15">
      <w:pPr>
        <w:snapToGrid w:val="0"/>
        <w:spacing w:before="165" w:beforeLines="50" w:after="50"/>
        <w:ind w:firstLine="540" w:firstLineChars="225"/>
        <w:rPr>
          <w:rFonts w:ascii="宋体" w:hAnsi="宋体" w:cs="宋体"/>
          <w:bCs/>
          <w:color w:val="000000"/>
          <w:sz w:val="24"/>
          <w:szCs w:val="20"/>
        </w:rPr>
      </w:pPr>
    </w:p>
    <w:p w14:paraId="65FEC265">
      <w:pPr>
        <w:snapToGrid w:val="0"/>
        <w:spacing w:before="165" w:beforeLines="50" w:after="50"/>
        <w:ind w:firstLine="540" w:firstLineChars="225"/>
        <w:rPr>
          <w:rFonts w:ascii="宋体" w:hAnsi="宋体" w:cs="宋体"/>
          <w:bCs/>
          <w:color w:val="000000"/>
          <w:sz w:val="24"/>
          <w:highlight w:val="none"/>
        </w:rPr>
      </w:pPr>
      <w:r>
        <w:rPr>
          <w:rFonts w:hint="eastAsia" w:ascii="宋体" w:hAnsi="宋体" w:cs="宋体"/>
          <w:bCs/>
          <w:color w:val="000000"/>
          <w:sz w:val="24"/>
          <w:highlight w:val="none"/>
        </w:rPr>
        <w:t>项目编号：</w:t>
      </w:r>
    </w:p>
    <w:p w14:paraId="6560F29D">
      <w:pPr>
        <w:snapToGrid w:val="0"/>
        <w:spacing w:before="165" w:beforeLines="50" w:after="50"/>
        <w:ind w:firstLine="540" w:firstLineChars="225"/>
        <w:rPr>
          <w:rFonts w:ascii="宋体" w:hAnsi="宋体" w:cs="宋体"/>
          <w:bCs/>
          <w:color w:val="000000"/>
          <w:sz w:val="24"/>
          <w:szCs w:val="20"/>
        </w:rPr>
      </w:pPr>
      <w:r>
        <w:rPr>
          <w:rFonts w:hint="eastAsia" w:ascii="宋体" w:hAnsi="宋体" w:cs="宋体"/>
          <w:bCs/>
          <w:color w:val="000000"/>
          <w:sz w:val="24"/>
        </w:rPr>
        <w:t xml:space="preserve"> </w:t>
      </w:r>
    </w:p>
    <w:p w14:paraId="7BCBAA22">
      <w:pPr>
        <w:snapToGrid w:val="0"/>
        <w:spacing w:before="165" w:beforeLines="50" w:after="50"/>
        <w:ind w:firstLine="540" w:firstLineChars="225"/>
        <w:rPr>
          <w:rFonts w:ascii="宋体" w:hAnsi="宋体" w:cs="宋体"/>
          <w:bCs/>
          <w:color w:val="000000"/>
          <w:sz w:val="24"/>
        </w:rPr>
      </w:pPr>
      <w:r>
        <w:rPr>
          <w:rFonts w:hint="eastAsia" w:ascii="宋体" w:hAnsi="宋体" w:cs="宋体"/>
          <w:bCs/>
          <w:color w:val="000000"/>
          <w:sz w:val="24"/>
        </w:rPr>
        <w:t>所投分标：</w:t>
      </w:r>
    </w:p>
    <w:p w14:paraId="0031B7B9">
      <w:pPr>
        <w:pStyle w:val="14"/>
        <w:snapToGrid w:val="0"/>
        <w:spacing w:before="50" w:after="50"/>
        <w:ind w:firstLine="540" w:firstLineChars="225"/>
        <w:rPr>
          <w:rFonts w:ascii="宋体" w:hAnsi="宋体" w:cs="宋体"/>
          <w:bCs/>
          <w:color w:val="000000"/>
          <w:sz w:val="24"/>
          <w:szCs w:val="24"/>
        </w:rPr>
      </w:pPr>
    </w:p>
    <w:p w14:paraId="765F4479">
      <w:pPr>
        <w:pStyle w:val="14"/>
        <w:snapToGrid w:val="0"/>
        <w:spacing w:before="50" w:after="50"/>
        <w:ind w:firstLine="540" w:firstLineChars="225"/>
        <w:rPr>
          <w:rFonts w:ascii="宋体" w:hAnsi="宋体" w:cs="宋体"/>
          <w:bCs/>
          <w:color w:val="000000"/>
          <w:sz w:val="24"/>
          <w:szCs w:val="24"/>
        </w:rPr>
      </w:pPr>
      <w:r>
        <w:rPr>
          <w:rFonts w:hint="eastAsia" w:ascii="宋体" w:hAnsi="宋体" w:cs="宋体"/>
          <w:bCs/>
          <w:color w:val="000000"/>
          <w:sz w:val="24"/>
          <w:szCs w:val="24"/>
        </w:rPr>
        <w:t>投标人名称：</w:t>
      </w:r>
    </w:p>
    <w:p w14:paraId="2184ED44">
      <w:pPr>
        <w:pStyle w:val="14"/>
        <w:snapToGrid w:val="0"/>
        <w:spacing w:before="50" w:after="50"/>
        <w:ind w:firstLine="540" w:firstLineChars="225"/>
        <w:rPr>
          <w:rFonts w:ascii="宋体" w:hAnsi="宋体" w:cs="宋体"/>
          <w:bCs/>
          <w:color w:val="000000"/>
          <w:sz w:val="24"/>
          <w:szCs w:val="24"/>
        </w:rPr>
      </w:pPr>
    </w:p>
    <w:p w14:paraId="3DE2F680">
      <w:pPr>
        <w:pStyle w:val="14"/>
        <w:snapToGrid w:val="0"/>
        <w:spacing w:before="50" w:after="50"/>
        <w:ind w:firstLine="960" w:firstLineChars="400"/>
        <w:rPr>
          <w:rFonts w:ascii="宋体" w:hAnsi="宋体" w:cs="宋体"/>
          <w:bCs/>
          <w:color w:val="000000"/>
          <w:sz w:val="24"/>
          <w:szCs w:val="24"/>
        </w:rPr>
      </w:pPr>
    </w:p>
    <w:p w14:paraId="6ADD025C">
      <w:pPr>
        <w:snapToGrid w:val="0"/>
        <w:spacing w:before="165" w:beforeLines="50" w:after="50"/>
        <w:ind w:firstLine="645"/>
        <w:jc w:val="center"/>
        <w:rPr>
          <w:rFonts w:ascii="宋体" w:hAnsi="宋体" w:cs="宋体"/>
          <w:color w:val="000000"/>
          <w:sz w:val="24"/>
        </w:rPr>
      </w:pPr>
      <w:r>
        <w:rPr>
          <w:rFonts w:hint="eastAsia" w:ascii="宋体" w:hAnsi="宋体" w:cs="宋体"/>
          <w:color w:val="000000"/>
          <w:sz w:val="24"/>
        </w:rPr>
        <w:t>年  月  日</w:t>
      </w:r>
    </w:p>
    <w:p w14:paraId="67C57B29">
      <w:pPr>
        <w:widowControl/>
        <w:spacing w:line="360" w:lineRule="auto"/>
        <w:jc w:val="left"/>
        <w:rPr>
          <w:rFonts w:ascii="宋体" w:hAnsi="宋体" w:cs="宋体"/>
          <w:color w:val="000000"/>
          <w:sz w:val="30"/>
          <w:szCs w:val="20"/>
        </w:rPr>
        <w:sectPr>
          <w:pgSz w:w="11906" w:h="16838"/>
          <w:pgMar w:top="1134" w:right="1134" w:bottom="1134" w:left="1134" w:header="720" w:footer="720" w:gutter="0"/>
          <w:cols w:space="720" w:num="1"/>
          <w:docGrid w:type="lines" w:linePitch="331" w:charSpace="0"/>
        </w:sectPr>
      </w:pPr>
    </w:p>
    <w:p w14:paraId="61ECF96D">
      <w:pPr>
        <w:jc w:val="center"/>
        <w:rPr>
          <w:rFonts w:ascii="宋体" w:hAnsi="宋体" w:cs="宋体"/>
          <w:b/>
          <w:kern w:val="0"/>
          <w:sz w:val="36"/>
          <w:szCs w:val="36"/>
        </w:rPr>
      </w:pPr>
      <w:r>
        <w:rPr>
          <w:rFonts w:hint="eastAsia" w:ascii="宋体" w:hAnsi="宋体" w:cs="宋体"/>
          <w:b/>
          <w:kern w:val="0"/>
          <w:sz w:val="36"/>
          <w:szCs w:val="36"/>
        </w:rPr>
        <w:t>资格证明文件目录</w:t>
      </w:r>
    </w:p>
    <w:p w14:paraId="654EAAC0">
      <w:pPr>
        <w:snapToGrid w:val="0"/>
        <w:spacing w:line="360" w:lineRule="auto"/>
        <w:rPr>
          <w:rFonts w:ascii="宋体" w:hAnsi="宋体" w:cs="宋体"/>
          <w:kern w:val="0"/>
          <w:sz w:val="24"/>
        </w:rPr>
      </w:pPr>
    </w:p>
    <w:p w14:paraId="77F8FE22">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营业执照(或事业法人登记证或其他工商等登记证明材料)复印件（投标人为自然人的，须提供</w:t>
      </w:r>
      <w:r>
        <w:rPr>
          <w:rFonts w:hint="eastAsia" w:ascii="宋体" w:hAnsi="宋体" w:cs="宋体"/>
          <w:kern w:val="0"/>
          <w:sz w:val="24"/>
        </w:rPr>
        <w:t>自然人的身份证明</w:t>
      </w:r>
      <w:r>
        <w:rPr>
          <w:rFonts w:hint="eastAsia" w:ascii="宋体" w:hAnsi="宋体" w:cs="宋体"/>
          <w:sz w:val="24"/>
        </w:rPr>
        <w:t>）</w:t>
      </w:r>
      <w:r>
        <w:rPr>
          <w:rFonts w:hint="eastAsia" w:ascii="宋体" w:hAnsi="宋体" w:cs="宋体"/>
          <w:kern w:val="0"/>
          <w:sz w:val="24"/>
        </w:rPr>
        <w:t>……………………………………………………………（页码）</w:t>
      </w:r>
    </w:p>
    <w:p w14:paraId="54AE70DE">
      <w:pPr>
        <w:snapToGrid w:val="0"/>
        <w:spacing w:line="360" w:lineRule="auto"/>
        <w:rPr>
          <w:rFonts w:ascii="宋体" w:hAnsi="宋体" w:cs="宋体"/>
          <w:kern w:val="0"/>
          <w:sz w:val="24"/>
        </w:rPr>
      </w:pPr>
      <w:r>
        <w:rPr>
          <w:rFonts w:hint="eastAsia" w:ascii="宋体" w:hAnsi="宋体" w:cs="宋体"/>
          <w:kern w:val="0"/>
          <w:sz w:val="24"/>
        </w:rPr>
        <w:t>二、符合参与政府采购活动的资格条件依法缴纳税收、社会保障资金等方面的材料…………………………………………………………………………………………（页码）</w:t>
      </w:r>
    </w:p>
    <w:p w14:paraId="6A8D1A09">
      <w:pPr>
        <w:snapToGrid w:val="0"/>
        <w:spacing w:line="360" w:lineRule="auto"/>
        <w:rPr>
          <w:rFonts w:ascii="宋体" w:hAnsi="宋体" w:cs="宋体"/>
          <w:kern w:val="0"/>
          <w:sz w:val="24"/>
        </w:rPr>
      </w:pPr>
      <w:r>
        <w:rPr>
          <w:rFonts w:hint="eastAsia" w:ascii="宋体" w:hAnsi="宋体" w:cs="宋体"/>
          <w:kern w:val="0"/>
          <w:sz w:val="24"/>
        </w:rPr>
        <w:t>三、财务状况报告方面的材料…………………………………………………………（页码）</w:t>
      </w:r>
    </w:p>
    <w:p w14:paraId="69D65F55">
      <w:pPr>
        <w:snapToGrid w:val="0"/>
        <w:spacing w:line="360" w:lineRule="auto"/>
        <w:rPr>
          <w:rFonts w:ascii="宋体" w:hAnsi="宋体" w:cs="宋体"/>
          <w:kern w:val="0"/>
          <w:sz w:val="24"/>
        </w:rPr>
      </w:pPr>
      <w:r>
        <w:rPr>
          <w:rFonts w:hint="eastAsia" w:ascii="宋体" w:hAnsi="宋体" w:cs="宋体"/>
          <w:sz w:val="24"/>
        </w:rPr>
        <w:t>四、投标人直接控股股东信息</w:t>
      </w:r>
      <w:r>
        <w:rPr>
          <w:rFonts w:hint="eastAsia" w:ascii="宋体" w:hAnsi="宋体" w:cs="宋体"/>
          <w:kern w:val="0"/>
          <w:sz w:val="24"/>
        </w:rPr>
        <w:t>…………………………………………………………（页码）</w:t>
      </w:r>
    </w:p>
    <w:p w14:paraId="2E690265">
      <w:pPr>
        <w:snapToGrid w:val="0"/>
        <w:spacing w:line="360" w:lineRule="auto"/>
        <w:rPr>
          <w:rFonts w:ascii="宋体" w:hAnsi="宋体" w:cs="宋体"/>
          <w:kern w:val="0"/>
          <w:sz w:val="24"/>
        </w:rPr>
      </w:pPr>
      <w:r>
        <w:rPr>
          <w:rFonts w:hint="eastAsia" w:ascii="宋体" w:hAnsi="宋体" w:cs="宋体"/>
          <w:sz w:val="24"/>
        </w:rPr>
        <w:t>五、投标人直接关联关系信息表</w:t>
      </w:r>
      <w:r>
        <w:rPr>
          <w:rFonts w:hint="eastAsia" w:ascii="宋体" w:hAnsi="宋体" w:cs="宋体"/>
          <w:kern w:val="0"/>
          <w:sz w:val="24"/>
        </w:rPr>
        <w:t>………………………………………………………（页码）</w:t>
      </w:r>
    </w:p>
    <w:p w14:paraId="624E42E9">
      <w:pPr>
        <w:snapToGrid w:val="0"/>
        <w:spacing w:line="360" w:lineRule="auto"/>
        <w:rPr>
          <w:rFonts w:ascii="宋体" w:hAnsi="宋体" w:cs="宋体"/>
          <w:kern w:val="0"/>
          <w:sz w:val="24"/>
        </w:rPr>
      </w:pPr>
      <w:r>
        <w:rPr>
          <w:rFonts w:hint="eastAsia" w:ascii="宋体" w:hAnsi="宋体" w:cs="宋体"/>
          <w:kern w:val="0"/>
          <w:sz w:val="24"/>
        </w:rPr>
        <w:t>六、投标资格声明函……………………………………………………………………（页码）</w:t>
      </w:r>
    </w:p>
    <w:p w14:paraId="05FDF571">
      <w:pPr>
        <w:snapToGrid w:val="0"/>
        <w:spacing w:line="360" w:lineRule="auto"/>
        <w:rPr>
          <w:rFonts w:ascii="宋体" w:hAnsi="宋体" w:cs="宋体"/>
          <w:kern w:val="0"/>
          <w:sz w:val="24"/>
        </w:rPr>
      </w:pPr>
      <w:r>
        <w:rPr>
          <w:rFonts w:hint="eastAsia" w:ascii="宋体" w:hAnsi="宋体" w:cs="宋体"/>
          <w:kern w:val="0"/>
          <w:sz w:val="24"/>
        </w:rPr>
        <w:t>七、联合体协议书（</w:t>
      </w:r>
      <w:r>
        <w:rPr>
          <w:rFonts w:hint="eastAsia" w:ascii="宋体" w:hAnsi="宋体" w:cs="宋体"/>
          <w:sz w:val="24"/>
        </w:rPr>
        <w:t>以联合体形式投标的，提供联合体协议；本项目不接受联合体投标或者投标人不以联合体形式投标的，则不需要提供</w:t>
      </w:r>
      <w:r>
        <w:rPr>
          <w:rFonts w:hint="eastAsia" w:ascii="宋体" w:hAnsi="宋体" w:cs="宋体"/>
          <w:kern w:val="0"/>
          <w:sz w:val="24"/>
        </w:rPr>
        <w:t>）……………………………………（页码）</w:t>
      </w:r>
    </w:p>
    <w:p w14:paraId="5C35DB39">
      <w:pPr>
        <w:snapToGrid w:val="0"/>
        <w:spacing w:line="360" w:lineRule="auto"/>
        <w:rPr>
          <w:rFonts w:ascii="宋体" w:hAnsi="宋体" w:cs="宋体"/>
          <w:kern w:val="0"/>
          <w:sz w:val="24"/>
        </w:rPr>
      </w:pPr>
      <w:r>
        <w:rPr>
          <w:rFonts w:hint="eastAsia" w:ascii="宋体" w:hAnsi="宋体" w:cs="宋体"/>
          <w:sz w:val="24"/>
        </w:rPr>
        <w:t>八、符合特定资格条件（如有）的有关证明材料（复印件）</w:t>
      </w:r>
      <w:r>
        <w:rPr>
          <w:rFonts w:hint="eastAsia" w:ascii="宋体" w:hAnsi="宋体" w:cs="宋体"/>
          <w:kern w:val="0"/>
          <w:sz w:val="24"/>
        </w:rPr>
        <w:t>………………………（页码）</w:t>
      </w:r>
    </w:p>
    <w:p w14:paraId="2730127A">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14:paraId="587DBACE">
      <w:pPr>
        <w:widowControl/>
        <w:spacing w:line="360" w:lineRule="auto"/>
        <w:jc w:val="left"/>
        <w:rPr>
          <w:rFonts w:ascii="宋体" w:hAnsi="宋体" w:cs="宋体"/>
          <w:color w:val="000000"/>
          <w:sz w:val="30"/>
          <w:szCs w:val="20"/>
        </w:rPr>
        <w:sectPr>
          <w:pgSz w:w="11906" w:h="16838"/>
          <w:pgMar w:top="1134" w:right="1134" w:bottom="1134" w:left="1134" w:header="720" w:footer="720" w:gutter="0"/>
          <w:cols w:space="720" w:num="1"/>
          <w:docGrid w:type="lines" w:linePitch="331" w:charSpace="0"/>
        </w:sectPr>
      </w:pPr>
    </w:p>
    <w:p w14:paraId="6E8564C0">
      <w:pPr>
        <w:snapToGrid w:val="0"/>
        <w:spacing w:line="360" w:lineRule="auto"/>
        <w:rPr>
          <w:rFonts w:ascii="宋体" w:hAnsi="宋体" w:cs="宋体"/>
          <w:b/>
          <w:kern w:val="0"/>
          <w:sz w:val="32"/>
          <w:szCs w:val="32"/>
          <w:lang w:val="zh-CN"/>
        </w:rPr>
      </w:pPr>
    </w:p>
    <w:p w14:paraId="3F8FD90C">
      <w:pPr>
        <w:spacing w:line="360" w:lineRule="auto"/>
        <w:jc w:val="center"/>
        <w:rPr>
          <w:rFonts w:ascii="宋体" w:hAnsi="宋体" w:cs="宋体"/>
          <w:b/>
          <w:sz w:val="30"/>
          <w:szCs w:val="30"/>
        </w:rPr>
      </w:pPr>
      <w:r>
        <w:rPr>
          <w:rFonts w:hint="eastAsia" w:ascii="宋体" w:hAnsi="宋体" w:cs="宋体"/>
          <w:b/>
          <w:kern w:val="0"/>
          <w:sz w:val="32"/>
          <w:szCs w:val="32"/>
          <w:lang w:val="zh-CN"/>
        </w:rPr>
        <w:t>一、</w:t>
      </w:r>
      <w:r>
        <w:rPr>
          <w:rFonts w:hint="eastAsia" w:ascii="宋体" w:hAnsi="宋体" w:cs="宋体"/>
          <w:b/>
          <w:sz w:val="30"/>
          <w:szCs w:val="30"/>
        </w:rPr>
        <w:t>营业执照(或事业法人登记证或其他工商等登记证明材料)复印件（投标人为自然人的，提供自然人的身份证明）</w:t>
      </w:r>
    </w:p>
    <w:p w14:paraId="401C437A">
      <w:pPr>
        <w:spacing w:line="360" w:lineRule="auto"/>
        <w:rPr>
          <w:rFonts w:ascii="宋体" w:hAnsi="宋体" w:cs="宋体"/>
          <w:b/>
          <w:sz w:val="30"/>
          <w:szCs w:val="30"/>
        </w:rPr>
      </w:pPr>
    </w:p>
    <w:p w14:paraId="00040689">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投标人名称(电子签章)：                              </w:t>
      </w:r>
    </w:p>
    <w:p w14:paraId="59323013">
      <w:pPr>
        <w:spacing w:line="360" w:lineRule="auto"/>
        <w:jc w:val="center"/>
        <w:rPr>
          <w:rFonts w:ascii="宋体" w:hAnsi="宋体" w:cs="宋体"/>
          <w:b/>
          <w:sz w:val="30"/>
          <w:szCs w:val="30"/>
        </w:rPr>
      </w:pPr>
      <w:r>
        <w:rPr>
          <w:rFonts w:hint="eastAsia" w:ascii="宋体" w:hAnsi="宋体" w:cs="宋体"/>
          <w:kern w:val="0"/>
          <w:sz w:val="24"/>
          <w:lang w:val="zh-CN"/>
        </w:rPr>
        <w:t xml:space="preserve">                   日期：  年  月</w:t>
      </w:r>
    </w:p>
    <w:p w14:paraId="5CCFB807">
      <w:pPr>
        <w:spacing w:line="360" w:lineRule="auto"/>
        <w:jc w:val="center"/>
        <w:rPr>
          <w:rFonts w:ascii="宋体" w:hAnsi="宋体" w:cs="宋体"/>
          <w:b/>
          <w:sz w:val="30"/>
          <w:szCs w:val="30"/>
        </w:rPr>
      </w:pPr>
    </w:p>
    <w:p w14:paraId="15AAA158">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二、</w:t>
      </w:r>
      <w:r>
        <w:rPr>
          <w:rFonts w:hint="eastAsia" w:ascii="宋体" w:hAnsi="宋体" w:cs="宋体"/>
          <w:b/>
          <w:kern w:val="0"/>
          <w:sz w:val="32"/>
          <w:szCs w:val="32"/>
        </w:rPr>
        <w:t>符合参与政府采购活动的资格条件依法缴纳税收、社会保障资金等方面的材料</w:t>
      </w:r>
    </w:p>
    <w:p w14:paraId="3044FDC1">
      <w:pPr>
        <w:snapToGrid w:val="0"/>
        <w:spacing w:line="360" w:lineRule="auto"/>
        <w:ind w:firstLine="480" w:firstLineChars="200"/>
        <w:rPr>
          <w:rFonts w:ascii="宋体" w:hAnsi="宋体" w:cs="宋体"/>
          <w:sz w:val="24"/>
        </w:rPr>
      </w:pPr>
    </w:p>
    <w:p w14:paraId="2E23DFD8">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14:paraId="50B9C2E8">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14:paraId="1569CA91">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6CB628EF">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三、</w:t>
      </w:r>
      <w:r>
        <w:rPr>
          <w:rFonts w:hint="eastAsia" w:ascii="宋体" w:hAnsi="宋体" w:cs="宋体"/>
          <w:b/>
          <w:kern w:val="0"/>
          <w:sz w:val="32"/>
          <w:szCs w:val="32"/>
        </w:rPr>
        <w:t>财务状况报告方面的材料</w:t>
      </w:r>
    </w:p>
    <w:p w14:paraId="24403EB8">
      <w:pPr>
        <w:snapToGrid w:val="0"/>
        <w:spacing w:line="360" w:lineRule="auto"/>
        <w:ind w:firstLine="480" w:firstLineChars="200"/>
        <w:rPr>
          <w:rFonts w:ascii="宋体" w:hAnsi="宋体" w:cs="宋体"/>
          <w:sz w:val="24"/>
        </w:rPr>
      </w:pPr>
    </w:p>
    <w:p w14:paraId="1BB4F19F">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14:paraId="278802B0">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14:paraId="77EEB7A9">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499651A3">
      <w:pPr>
        <w:snapToGrid w:val="0"/>
        <w:spacing w:line="360" w:lineRule="auto"/>
        <w:ind w:firstLine="5160" w:firstLineChars="2150"/>
        <w:rPr>
          <w:rFonts w:ascii="宋体" w:hAnsi="宋体" w:cs="宋体"/>
          <w:kern w:val="0"/>
          <w:sz w:val="24"/>
          <w:lang w:val="zh-CN"/>
        </w:rPr>
      </w:pPr>
    </w:p>
    <w:p w14:paraId="04E37279">
      <w:pPr>
        <w:snapToGrid w:val="0"/>
        <w:spacing w:line="360" w:lineRule="auto"/>
        <w:ind w:right="480"/>
        <w:jc w:val="center"/>
        <w:rPr>
          <w:rFonts w:ascii="宋体" w:hAnsi="宋体" w:cs="宋体"/>
          <w:b/>
          <w:kern w:val="0"/>
          <w:sz w:val="32"/>
          <w:szCs w:val="32"/>
          <w:lang w:val="zh-CN"/>
        </w:rPr>
      </w:pPr>
    </w:p>
    <w:p w14:paraId="634D61DB">
      <w:pPr>
        <w:snapToGrid w:val="0"/>
        <w:spacing w:line="360" w:lineRule="auto"/>
        <w:ind w:right="480"/>
        <w:jc w:val="center"/>
        <w:rPr>
          <w:rFonts w:ascii="宋体" w:hAnsi="宋体" w:cs="宋体"/>
          <w:b/>
          <w:color w:val="000000"/>
          <w:sz w:val="28"/>
          <w:szCs w:val="28"/>
        </w:rPr>
      </w:pPr>
      <w:r>
        <w:rPr>
          <w:rFonts w:hint="eastAsia" w:ascii="宋体" w:hAnsi="宋体" w:cs="宋体"/>
          <w:b/>
          <w:kern w:val="0"/>
          <w:sz w:val="32"/>
          <w:szCs w:val="32"/>
        </w:rPr>
        <w:br w:type="page"/>
      </w:r>
    </w:p>
    <w:p w14:paraId="5AD2175B">
      <w:pPr>
        <w:snapToGrid w:val="0"/>
        <w:spacing w:before="50" w:after="165" w:afterLines="50" w:line="360" w:lineRule="auto"/>
        <w:jc w:val="center"/>
        <w:rPr>
          <w:rFonts w:ascii="宋体" w:hAnsi="宋体" w:cs="宋体"/>
          <w:b/>
          <w:kern w:val="0"/>
          <w:sz w:val="32"/>
          <w:szCs w:val="32"/>
        </w:rPr>
      </w:pPr>
      <w:r>
        <w:rPr>
          <w:rFonts w:hint="eastAsia" w:ascii="宋体" w:hAnsi="宋体" w:cs="宋体"/>
          <w:b/>
          <w:kern w:val="0"/>
          <w:sz w:val="32"/>
          <w:szCs w:val="32"/>
        </w:rPr>
        <w:t>四、投标人直接控股股东信息表</w:t>
      </w:r>
    </w:p>
    <w:tbl>
      <w:tblPr>
        <w:tblStyle w:val="37"/>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334A233E">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36F60C5">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B18684B">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F014315">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EA46E6E">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97FBA29">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备注</w:t>
            </w:r>
          </w:p>
        </w:tc>
      </w:tr>
      <w:tr w14:paraId="3D5F3B3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24A8AE">
            <w:pPr>
              <w:spacing w:line="360" w:lineRule="auto"/>
              <w:jc w:val="center"/>
              <w:rPr>
                <w:rFonts w:ascii="宋体" w:hAnsi="宋体" w:cs="宋体"/>
                <w:color w:val="000000"/>
                <w:kern w:val="0"/>
                <w:sz w:val="24"/>
              </w:rPr>
            </w:pPr>
            <w:r>
              <w:rPr>
                <w:rFonts w:hint="eastAsia" w:ascii="宋体" w:hAnsi="宋体" w:cs="宋体"/>
                <w:color w:val="000000"/>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EECB4B">
            <w:pPr>
              <w:spacing w:line="360" w:lineRule="auto"/>
              <w:jc w:val="center"/>
              <w:rPr>
                <w:rFonts w:ascii="宋体" w:hAnsi="宋体" w:cs="宋体"/>
                <w:color w:val="000000"/>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6F0E4E">
            <w:pPr>
              <w:spacing w:line="360" w:lineRule="auto"/>
              <w:jc w:val="center"/>
              <w:rPr>
                <w:rFonts w:ascii="宋体" w:hAnsi="宋体" w:cs="宋体"/>
                <w:color w:val="000000"/>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8A897C">
            <w:pPr>
              <w:spacing w:line="360" w:lineRule="auto"/>
              <w:jc w:val="center"/>
              <w:rPr>
                <w:rFonts w:ascii="宋体" w:hAnsi="宋体" w:cs="宋体"/>
                <w:color w:val="000000"/>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FD3EA5">
            <w:pPr>
              <w:spacing w:line="360" w:lineRule="auto"/>
              <w:jc w:val="center"/>
              <w:rPr>
                <w:rFonts w:ascii="宋体" w:hAnsi="宋体" w:cs="宋体"/>
                <w:color w:val="000000"/>
                <w:kern w:val="0"/>
                <w:sz w:val="24"/>
              </w:rPr>
            </w:pPr>
          </w:p>
        </w:tc>
      </w:tr>
      <w:tr w14:paraId="3EEA3294">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4AD04A">
            <w:pPr>
              <w:spacing w:line="360" w:lineRule="auto"/>
              <w:jc w:val="center"/>
              <w:rPr>
                <w:rFonts w:ascii="宋体" w:hAnsi="宋体" w:cs="宋体"/>
                <w:color w:val="000000"/>
                <w:kern w:val="0"/>
                <w:sz w:val="24"/>
              </w:rPr>
            </w:pPr>
            <w:r>
              <w:rPr>
                <w:rFonts w:hint="eastAsia" w:ascii="宋体" w:hAnsi="宋体" w:cs="宋体"/>
                <w:color w:val="000000"/>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FA2E74">
            <w:pPr>
              <w:spacing w:line="360" w:lineRule="auto"/>
              <w:jc w:val="center"/>
              <w:rPr>
                <w:rFonts w:ascii="宋体" w:hAnsi="宋体" w:cs="宋体"/>
                <w:color w:val="000000"/>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0B0D01">
            <w:pPr>
              <w:spacing w:line="360" w:lineRule="auto"/>
              <w:jc w:val="center"/>
              <w:rPr>
                <w:rFonts w:ascii="宋体" w:hAnsi="宋体" w:cs="宋体"/>
                <w:color w:val="000000"/>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C5F554">
            <w:pPr>
              <w:spacing w:line="360" w:lineRule="auto"/>
              <w:jc w:val="center"/>
              <w:rPr>
                <w:rFonts w:ascii="宋体" w:hAnsi="宋体" w:cs="宋体"/>
                <w:color w:val="000000"/>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EBFB50C">
            <w:pPr>
              <w:spacing w:line="360" w:lineRule="auto"/>
              <w:jc w:val="center"/>
              <w:rPr>
                <w:rFonts w:ascii="宋体" w:hAnsi="宋体" w:cs="宋体"/>
                <w:color w:val="000000"/>
                <w:kern w:val="0"/>
                <w:sz w:val="24"/>
              </w:rPr>
            </w:pPr>
          </w:p>
        </w:tc>
      </w:tr>
      <w:tr w14:paraId="241E114E">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D21AC8E">
            <w:pPr>
              <w:spacing w:line="360" w:lineRule="auto"/>
              <w:jc w:val="center"/>
              <w:rPr>
                <w:rFonts w:ascii="宋体" w:hAnsi="宋体" w:cs="宋体"/>
                <w:color w:val="000000"/>
                <w:kern w:val="0"/>
                <w:sz w:val="24"/>
              </w:rPr>
            </w:pPr>
            <w:r>
              <w:rPr>
                <w:rFonts w:hint="eastAsia" w:ascii="宋体" w:hAnsi="宋体" w:cs="宋体"/>
                <w:color w:val="000000"/>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D15B466">
            <w:pPr>
              <w:spacing w:line="360" w:lineRule="auto"/>
              <w:jc w:val="center"/>
              <w:rPr>
                <w:rFonts w:ascii="宋体" w:hAnsi="宋体" w:cs="宋体"/>
                <w:color w:val="000000"/>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0F5726">
            <w:pPr>
              <w:spacing w:line="360" w:lineRule="auto"/>
              <w:jc w:val="center"/>
              <w:rPr>
                <w:rFonts w:ascii="宋体" w:hAnsi="宋体" w:cs="宋体"/>
                <w:color w:val="000000"/>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D1F853">
            <w:pPr>
              <w:spacing w:line="360" w:lineRule="auto"/>
              <w:jc w:val="center"/>
              <w:rPr>
                <w:rFonts w:ascii="宋体" w:hAnsi="宋体" w:cs="宋体"/>
                <w:color w:val="000000"/>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8DE0747">
            <w:pPr>
              <w:spacing w:line="360" w:lineRule="auto"/>
              <w:jc w:val="center"/>
              <w:rPr>
                <w:rFonts w:ascii="宋体" w:hAnsi="宋体" w:cs="宋体"/>
                <w:color w:val="000000"/>
                <w:kern w:val="0"/>
                <w:sz w:val="24"/>
              </w:rPr>
            </w:pPr>
          </w:p>
        </w:tc>
      </w:tr>
      <w:tr w14:paraId="0A8F782D">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10EBB0">
            <w:pPr>
              <w:spacing w:line="360" w:lineRule="auto"/>
              <w:jc w:val="center"/>
              <w:rPr>
                <w:rFonts w:ascii="宋体" w:hAnsi="宋体" w:cs="宋体"/>
                <w:color w:val="000000"/>
                <w:kern w:val="0"/>
                <w:sz w:val="24"/>
              </w:rPr>
            </w:pPr>
            <w:r>
              <w:rPr>
                <w:rFonts w:hint="eastAsia" w:ascii="宋体" w:hAnsi="宋体" w:cs="宋体"/>
                <w:color w:val="000000"/>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D1E416">
            <w:pPr>
              <w:spacing w:line="360" w:lineRule="auto"/>
              <w:jc w:val="center"/>
              <w:rPr>
                <w:rFonts w:ascii="宋体" w:hAnsi="宋体" w:cs="宋体"/>
                <w:color w:val="000000"/>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14EAA2">
            <w:pPr>
              <w:spacing w:line="360" w:lineRule="auto"/>
              <w:jc w:val="center"/>
              <w:rPr>
                <w:rFonts w:ascii="宋体" w:hAnsi="宋体" w:cs="宋体"/>
                <w:color w:val="000000"/>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B6AB9C">
            <w:pPr>
              <w:spacing w:line="360" w:lineRule="auto"/>
              <w:jc w:val="center"/>
              <w:rPr>
                <w:rFonts w:ascii="宋体" w:hAnsi="宋体" w:cs="宋体"/>
                <w:color w:val="000000"/>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AF2647">
            <w:pPr>
              <w:spacing w:line="360" w:lineRule="auto"/>
              <w:jc w:val="center"/>
              <w:rPr>
                <w:rFonts w:ascii="宋体" w:hAnsi="宋体" w:cs="宋体"/>
                <w:color w:val="000000"/>
                <w:kern w:val="0"/>
                <w:sz w:val="24"/>
              </w:rPr>
            </w:pPr>
          </w:p>
        </w:tc>
      </w:tr>
    </w:tbl>
    <w:p w14:paraId="116B6C10">
      <w:pPr>
        <w:snapToGrid w:val="0"/>
        <w:spacing w:line="360" w:lineRule="auto"/>
        <w:jc w:val="left"/>
        <w:rPr>
          <w:rFonts w:ascii="宋体" w:hAnsi="宋体" w:cs="宋体"/>
          <w:color w:val="000000"/>
          <w:sz w:val="24"/>
        </w:rPr>
      </w:pPr>
      <w:r>
        <w:rPr>
          <w:rFonts w:hint="eastAsia" w:ascii="宋体" w:hAnsi="宋体" w:cs="宋体"/>
          <w:color w:val="000000"/>
          <w:sz w:val="24"/>
        </w:rPr>
        <w:t>注：</w:t>
      </w:r>
    </w:p>
    <w:p w14:paraId="65A674BE">
      <w:pPr>
        <w:snapToGrid w:val="0"/>
        <w:spacing w:line="360" w:lineRule="auto"/>
        <w:jc w:val="left"/>
        <w:rPr>
          <w:rFonts w:ascii="宋体" w:hAnsi="宋体" w:cs="宋体"/>
          <w:color w:val="000000"/>
          <w:sz w:val="24"/>
        </w:rPr>
      </w:pPr>
      <w:r>
        <w:rPr>
          <w:rFonts w:hint="eastAsia" w:ascii="宋体" w:hAnsi="宋体" w:cs="宋体"/>
          <w:color w:val="00000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338F56A">
      <w:pPr>
        <w:snapToGrid w:val="0"/>
        <w:spacing w:line="360" w:lineRule="auto"/>
        <w:jc w:val="left"/>
        <w:rPr>
          <w:rFonts w:ascii="宋体" w:hAnsi="宋体" w:cs="宋体"/>
          <w:color w:val="000000"/>
          <w:sz w:val="24"/>
        </w:rPr>
      </w:pPr>
      <w:r>
        <w:rPr>
          <w:rFonts w:hint="eastAsia" w:ascii="宋体" w:hAnsi="宋体" w:cs="宋体"/>
          <w:color w:val="000000"/>
          <w:sz w:val="24"/>
        </w:rPr>
        <w:t>2.本表所指的控股关系仅限于直接控股关系，不包括间接的控股关系。公司实际控制人与公司之间的关系不属于本表所指的直接控股关系。</w:t>
      </w:r>
    </w:p>
    <w:p w14:paraId="336845D7">
      <w:pPr>
        <w:snapToGrid w:val="0"/>
        <w:spacing w:line="360" w:lineRule="auto"/>
        <w:jc w:val="left"/>
        <w:rPr>
          <w:rFonts w:ascii="宋体" w:hAnsi="宋体" w:cs="宋体"/>
          <w:color w:val="000000"/>
          <w:sz w:val="24"/>
        </w:rPr>
      </w:pPr>
      <w:r>
        <w:rPr>
          <w:rFonts w:hint="eastAsia" w:ascii="宋体" w:hAnsi="宋体" w:cs="宋体"/>
          <w:color w:val="000000"/>
          <w:sz w:val="24"/>
        </w:rPr>
        <w:t>3.供应商不存在直接控股股东的，则填“无”。</w:t>
      </w:r>
    </w:p>
    <w:p w14:paraId="0EBB87F2">
      <w:pPr>
        <w:snapToGrid w:val="0"/>
        <w:spacing w:line="360" w:lineRule="auto"/>
        <w:jc w:val="left"/>
        <w:rPr>
          <w:rFonts w:ascii="宋体" w:hAnsi="宋体" w:cs="宋体"/>
          <w:color w:val="000000"/>
          <w:sz w:val="24"/>
        </w:rPr>
      </w:pPr>
    </w:p>
    <w:p w14:paraId="48D76C62">
      <w:pPr>
        <w:snapToGrid w:val="0"/>
        <w:spacing w:line="360" w:lineRule="auto"/>
        <w:jc w:val="left"/>
        <w:rPr>
          <w:rFonts w:ascii="宋体" w:hAnsi="宋体" w:cs="宋体"/>
          <w:color w:val="000000"/>
          <w:sz w:val="24"/>
        </w:rPr>
      </w:pPr>
    </w:p>
    <w:p w14:paraId="471F606C">
      <w:pPr>
        <w:snapToGrid w:val="0"/>
        <w:spacing w:line="360" w:lineRule="auto"/>
        <w:jc w:val="left"/>
        <w:rPr>
          <w:rFonts w:ascii="宋体" w:hAnsi="宋体" w:cs="宋体"/>
          <w:color w:val="000000"/>
          <w:sz w:val="24"/>
        </w:rPr>
      </w:pPr>
    </w:p>
    <w:p w14:paraId="6E88CA02">
      <w:pPr>
        <w:snapToGrid w:val="0"/>
        <w:spacing w:line="360" w:lineRule="auto"/>
        <w:jc w:val="left"/>
        <w:rPr>
          <w:rFonts w:ascii="宋体" w:hAnsi="宋体" w:cs="宋体"/>
          <w:color w:val="000000"/>
          <w:sz w:val="24"/>
        </w:rPr>
      </w:pPr>
    </w:p>
    <w:p w14:paraId="59ED70B3">
      <w:pPr>
        <w:snapToGrid w:val="0"/>
        <w:spacing w:line="360" w:lineRule="auto"/>
        <w:jc w:val="left"/>
        <w:rPr>
          <w:rFonts w:ascii="宋体" w:hAnsi="宋体" w:cs="宋体"/>
          <w:color w:val="000000"/>
          <w:sz w:val="24"/>
        </w:rPr>
      </w:pPr>
    </w:p>
    <w:p w14:paraId="5BFD696F">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1BCD0BC9">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17AD3D67">
      <w:pPr>
        <w:snapToGrid w:val="0"/>
        <w:jc w:val="center"/>
        <w:rPr>
          <w:rFonts w:ascii="宋体" w:hAnsi="宋体" w:cs="宋体"/>
          <w:b/>
          <w:color w:val="000000"/>
          <w:sz w:val="28"/>
          <w:szCs w:val="28"/>
        </w:rPr>
      </w:pPr>
      <w:r>
        <w:rPr>
          <w:rFonts w:hint="eastAsia" w:ascii="宋体" w:hAnsi="宋体" w:cs="宋体"/>
          <w:b/>
          <w:color w:val="000000"/>
          <w:sz w:val="28"/>
          <w:szCs w:val="28"/>
        </w:rPr>
        <w:br w:type="page"/>
      </w:r>
    </w:p>
    <w:p w14:paraId="44F7BE40">
      <w:pPr>
        <w:snapToGrid w:val="0"/>
        <w:spacing w:line="360" w:lineRule="auto"/>
        <w:jc w:val="center"/>
        <w:rPr>
          <w:rFonts w:ascii="宋体" w:hAnsi="宋体" w:cs="宋体"/>
          <w:color w:val="000000"/>
          <w:sz w:val="32"/>
          <w:szCs w:val="32"/>
        </w:rPr>
      </w:pPr>
      <w:r>
        <w:rPr>
          <w:rFonts w:hint="eastAsia" w:ascii="宋体" w:hAnsi="宋体" w:cs="宋体"/>
          <w:b/>
          <w:color w:val="000000"/>
          <w:sz w:val="32"/>
          <w:szCs w:val="32"/>
        </w:rPr>
        <w:t>五、投标人直接管理关系信息表</w:t>
      </w:r>
    </w:p>
    <w:tbl>
      <w:tblPr>
        <w:tblStyle w:val="37"/>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2062C095">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19717F5">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40A247B">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FD6D2A9">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3AF4164">
            <w:pPr>
              <w:spacing w:line="360" w:lineRule="auto"/>
              <w:jc w:val="center"/>
              <w:rPr>
                <w:rFonts w:ascii="宋体" w:hAnsi="宋体" w:cs="宋体"/>
                <w:b/>
                <w:bCs/>
                <w:color w:val="000000"/>
                <w:kern w:val="0"/>
                <w:sz w:val="24"/>
              </w:rPr>
            </w:pPr>
            <w:r>
              <w:rPr>
                <w:rFonts w:hint="eastAsia" w:ascii="宋体" w:hAnsi="宋体" w:cs="宋体"/>
                <w:b/>
                <w:bCs/>
                <w:color w:val="000000"/>
                <w:kern w:val="0"/>
                <w:sz w:val="24"/>
              </w:rPr>
              <w:t>备注</w:t>
            </w:r>
          </w:p>
        </w:tc>
      </w:tr>
      <w:tr w14:paraId="37EA7F7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D682F8">
            <w:pPr>
              <w:spacing w:line="360" w:lineRule="auto"/>
              <w:jc w:val="center"/>
              <w:rPr>
                <w:rFonts w:ascii="宋体" w:hAnsi="宋体" w:cs="宋体"/>
                <w:color w:val="000000"/>
                <w:kern w:val="0"/>
                <w:sz w:val="24"/>
              </w:rPr>
            </w:pPr>
            <w:r>
              <w:rPr>
                <w:rFonts w:hint="eastAsia" w:ascii="宋体" w:hAnsi="宋体" w:cs="宋体"/>
                <w:color w:val="000000"/>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BD7FAE">
            <w:pPr>
              <w:spacing w:line="360" w:lineRule="auto"/>
              <w:jc w:val="center"/>
              <w:rPr>
                <w:rFonts w:ascii="宋体" w:hAnsi="宋体" w:cs="宋体"/>
                <w:color w:val="000000"/>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04D108">
            <w:pPr>
              <w:spacing w:line="360" w:lineRule="auto"/>
              <w:jc w:val="center"/>
              <w:rPr>
                <w:rFonts w:ascii="宋体" w:hAnsi="宋体" w:cs="宋体"/>
                <w:color w:val="000000"/>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1CC9DB">
            <w:pPr>
              <w:spacing w:line="360" w:lineRule="auto"/>
              <w:jc w:val="center"/>
              <w:rPr>
                <w:rFonts w:ascii="宋体" w:hAnsi="宋体" w:cs="宋体"/>
                <w:color w:val="000000"/>
                <w:kern w:val="0"/>
                <w:sz w:val="24"/>
              </w:rPr>
            </w:pPr>
          </w:p>
        </w:tc>
      </w:tr>
      <w:tr w14:paraId="123A0CB7">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423FBB9">
            <w:pPr>
              <w:spacing w:line="360" w:lineRule="auto"/>
              <w:jc w:val="center"/>
              <w:rPr>
                <w:rFonts w:ascii="宋体" w:hAnsi="宋体" w:cs="宋体"/>
                <w:color w:val="000000"/>
                <w:kern w:val="0"/>
                <w:sz w:val="24"/>
              </w:rPr>
            </w:pPr>
            <w:r>
              <w:rPr>
                <w:rFonts w:hint="eastAsia" w:ascii="宋体" w:hAnsi="宋体" w:cs="宋体"/>
                <w:color w:val="000000"/>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CA79E3">
            <w:pPr>
              <w:spacing w:line="360" w:lineRule="auto"/>
              <w:jc w:val="center"/>
              <w:rPr>
                <w:rFonts w:ascii="宋体" w:hAnsi="宋体" w:cs="宋体"/>
                <w:color w:val="000000"/>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88C1BB">
            <w:pPr>
              <w:spacing w:line="360" w:lineRule="auto"/>
              <w:jc w:val="center"/>
              <w:rPr>
                <w:rFonts w:ascii="宋体" w:hAnsi="宋体" w:cs="宋体"/>
                <w:color w:val="000000"/>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B87DF1">
            <w:pPr>
              <w:spacing w:line="360" w:lineRule="auto"/>
              <w:jc w:val="center"/>
              <w:rPr>
                <w:rFonts w:ascii="宋体" w:hAnsi="宋体" w:cs="宋体"/>
                <w:color w:val="000000"/>
                <w:kern w:val="0"/>
                <w:sz w:val="24"/>
              </w:rPr>
            </w:pPr>
          </w:p>
        </w:tc>
      </w:tr>
      <w:tr w14:paraId="2EE5619F">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BE9D9D">
            <w:pPr>
              <w:spacing w:line="360" w:lineRule="auto"/>
              <w:jc w:val="center"/>
              <w:rPr>
                <w:rFonts w:ascii="宋体" w:hAnsi="宋体" w:cs="宋体"/>
                <w:color w:val="000000"/>
                <w:kern w:val="0"/>
                <w:sz w:val="24"/>
              </w:rPr>
            </w:pPr>
            <w:r>
              <w:rPr>
                <w:rFonts w:hint="eastAsia" w:ascii="宋体" w:hAnsi="宋体" w:cs="宋体"/>
                <w:color w:val="000000"/>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7986AC">
            <w:pPr>
              <w:spacing w:line="360" w:lineRule="auto"/>
              <w:jc w:val="center"/>
              <w:rPr>
                <w:rFonts w:ascii="宋体" w:hAnsi="宋体" w:cs="宋体"/>
                <w:color w:val="000000"/>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0098DD">
            <w:pPr>
              <w:spacing w:line="360" w:lineRule="auto"/>
              <w:jc w:val="center"/>
              <w:rPr>
                <w:rFonts w:ascii="宋体" w:hAnsi="宋体" w:cs="宋体"/>
                <w:color w:val="000000"/>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6961E2">
            <w:pPr>
              <w:spacing w:line="360" w:lineRule="auto"/>
              <w:jc w:val="center"/>
              <w:rPr>
                <w:rFonts w:ascii="宋体" w:hAnsi="宋体" w:cs="宋体"/>
                <w:color w:val="000000"/>
                <w:kern w:val="0"/>
                <w:sz w:val="24"/>
              </w:rPr>
            </w:pPr>
          </w:p>
        </w:tc>
      </w:tr>
      <w:tr w14:paraId="42F626F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73CA4B">
            <w:pPr>
              <w:spacing w:line="360" w:lineRule="auto"/>
              <w:jc w:val="center"/>
              <w:rPr>
                <w:rFonts w:ascii="宋体" w:hAnsi="宋体" w:cs="宋体"/>
                <w:color w:val="000000"/>
                <w:kern w:val="0"/>
                <w:sz w:val="24"/>
              </w:rPr>
            </w:pPr>
            <w:r>
              <w:rPr>
                <w:rFonts w:hint="eastAsia" w:ascii="宋体" w:hAnsi="宋体" w:cs="宋体"/>
                <w:color w:val="000000"/>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82E2151">
            <w:pPr>
              <w:spacing w:line="360" w:lineRule="auto"/>
              <w:jc w:val="center"/>
              <w:rPr>
                <w:rFonts w:ascii="宋体" w:hAnsi="宋体" w:cs="宋体"/>
                <w:color w:val="000000"/>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282CB89">
            <w:pPr>
              <w:spacing w:line="360" w:lineRule="auto"/>
              <w:jc w:val="center"/>
              <w:rPr>
                <w:rFonts w:ascii="宋体" w:hAnsi="宋体" w:cs="宋体"/>
                <w:color w:val="000000"/>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F055CD">
            <w:pPr>
              <w:spacing w:line="360" w:lineRule="auto"/>
              <w:jc w:val="center"/>
              <w:rPr>
                <w:rFonts w:ascii="宋体" w:hAnsi="宋体" w:cs="宋体"/>
                <w:color w:val="000000"/>
                <w:kern w:val="0"/>
                <w:sz w:val="24"/>
              </w:rPr>
            </w:pPr>
          </w:p>
        </w:tc>
      </w:tr>
    </w:tbl>
    <w:p w14:paraId="05979D82">
      <w:pPr>
        <w:snapToGrid w:val="0"/>
        <w:spacing w:line="360" w:lineRule="auto"/>
        <w:jc w:val="left"/>
        <w:rPr>
          <w:rFonts w:ascii="宋体" w:hAnsi="宋体" w:cs="宋体"/>
          <w:color w:val="000000"/>
          <w:sz w:val="24"/>
        </w:rPr>
      </w:pPr>
      <w:r>
        <w:rPr>
          <w:rFonts w:hint="eastAsia" w:ascii="宋体" w:hAnsi="宋体" w:cs="宋体"/>
          <w:color w:val="000000"/>
          <w:sz w:val="24"/>
        </w:rPr>
        <w:t>注：</w:t>
      </w:r>
    </w:p>
    <w:p w14:paraId="0EFF2B6D">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1.管理关系：是指不具有出资持股关系的其他单位之间存在的管理与被管理关系，如一些上下级关系的事业单位和团体组织。</w:t>
      </w:r>
    </w:p>
    <w:p w14:paraId="164E9F06">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2.</w:t>
      </w:r>
      <w:r>
        <w:rPr>
          <w:rFonts w:hint="eastAsia" w:ascii="宋体" w:hAnsi="宋体" w:cs="宋体"/>
          <w:color w:val="000000"/>
          <w:spacing w:val="-6"/>
          <w:sz w:val="24"/>
        </w:rPr>
        <w:t>本表所指的管理关系仅限于直接管理关系，不包括间接的管理关系。</w:t>
      </w:r>
    </w:p>
    <w:p w14:paraId="418882E9">
      <w:pPr>
        <w:snapToGrid w:val="0"/>
        <w:spacing w:line="360" w:lineRule="auto"/>
        <w:ind w:firstLine="480" w:firstLineChars="200"/>
        <w:jc w:val="left"/>
        <w:rPr>
          <w:rFonts w:ascii="宋体" w:hAnsi="宋体" w:cs="宋体"/>
          <w:color w:val="000000"/>
          <w:sz w:val="24"/>
        </w:rPr>
      </w:pPr>
      <w:r>
        <w:rPr>
          <w:rFonts w:hint="eastAsia" w:ascii="宋体" w:hAnsi="宋体" w:cs="宋体"/>
          <w:color w:val="000000"/>
          <w:sz w:val="24"/>
        </w:rPr>
        <w:t>3.供应商不存在直接管理关系的，则填“无”。</w:t>
      </w:r>
    </w:p>
    <w:p w14:paraId="2EFD424C">
      <w:pPr>
        <w:snapToGrid w:val="0"/>
        <w:spacing w:line="360" w:lineRule="auto"/>
        <w:jc w:val="left"/>
        <w:rPr>
          <w:rFonts w:ascii="宋体" w:hAnsi="宋体" w:cs="宋体"/>
          <w:color w:val="000000"/>
          <w:sz w:val="24"/>
        </w:rPr>
      </w:pPr>
    </w:p>
    <w:p w14:paraId="141CD3BE">
      <w:pPr>
        <w:snapToGrid w:val="0"/>
        <w:spacing w:line="360" w:lineRule="auto"/>
        <w:jc w:val="left"/>
        <w:rPr>
          <w:rFonts w:ascii="宋体" w:hAnsi="宋体" w:cs="宋体"/>
          <w:color w:val="000000"/>
          <w:sz w:val="24"/>
        </w:rPr>
      </w:pPr>
    </w:p>
    <w:p w14:paraId="20B03983">
      <w:pPr>
        <w:snapToGrid w:val="0"/>
        <w:spacing w:line="360" w:lineRule="auto"/>
        <w:jc w:val="left"/>
        <w:rPr>
          <w:rFonts w:ascii="宋体" w:hAnsi="宋体" w:cs="宋体"/>
          <w:color w:val="000000"/>
          <w:sz w:val="24"/>
        </w:rPr>
      </w:pPr>
    </w:p>
    <w:p w14:paraId="40701E72">
      <w:pPr>
        <w:snapToGrid w:val="0"/>
        <w:spacing w:line="360" w:lineRule="auto"/>
        <w:jc w:val="left"/>
        <w:rPr>
          <w:rFonts w:ascii="宋体" w:hAnsi="宋体" w:cs="宋体"/>
          <w:color w:val="000000"/>
          <w:sz w:val="24"/>
        </w:rPr>
      </w:pPr>
    </w:p>
    <w:p w14:paraId="5E1B78D1">
      <w:pPr>
        <w:snapToGrid w:val="0"/>
        <w:spacing w:line="360" w:lineRule="auto"/>
        <w:jc w:val="left"/>
        <w:rPr>
          <w:rFonts w:ascii="宋体" w:hAnsi="宋体" w:cs="宋体"/>
          <w:color w:val="000000"/>
          <w:sz w:val="24"/>
        </w:rPr>
      </w:pPr>
    </w:p>
    <w:p w14:paraId="5000B28F">
      <w:pPr>
        <w:snapToGrid w:val="0"/>
        <w:spacing w:line="360" w:lineRule="auto"/>
        <w:jc w:val="left"/>
        <w:rPr>
          <w:rFonts w:ascii="宋体" w:hAnsi="宋体" w:cs="宋体"/>
          <w:color w:val="000000"/>
          <w:sz w:val="24"/>
        </w:rPr>
      </w:pPr>
    </w:p>
    <w:p w14:paraId="11AFB87A">
      <w:pPr>
        <w:snapToGrid w:val="0"/>
        <w:spacing w:line="360" w:lineRule="auto"/>
        <w:jc w:val="left"/>
        <w:rPr>
          <w:rFonts w:ascii="宋体" w:hAnsi="宋体" w:cs="宋体"/>
          <w:color w:val="000000"/>
          <w:sz w:val="24"/>
        </w:rPr>
      </w:pPr>
    </w:p>
    <w:p w14:paraId="15CA728A">
      <w:pPr>
        <w:snapToGrid w:val="0"/>
        <w:spacing w:line="360" w:lineRule="auto"/>
        <w:jc w:val="left"/>
        <w:rPr>
          <w:rFonts w:ascii="宋体" w:hAnsi="宋体" w:cs="宋体"/>
          <w:color w:val="000000"/>
          <w:sz w:val="24"/>
        </w:rPr>
      </w:pPr>
    </w:p>
    <w:p w14:paraId="6638EAD2">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6C6B723E">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5EA17C65">
      <w:pPr>
        <w:snapToGrid w:val="0"/>
        <w:spacing w:before="50" w:after="165" w:afterLines="50"/>
        <w:jc w:val="left"/>
        <w:rPr>
          <w:rFonts w:ascii="宋体" w:hAnsi="宋体" w:cs="宋体"/>
          <w:color w:val="000000"/>
          <w:szCs w:val="21"/>
        </w:rPr>
      </w:pPr>
    </w:p>
    <w:p w14:paraId="71872919">
      <w:pPr>
        <w:snapToGrid w:val="0"/>
        <w:spacing w:before="165" w:beforeLines="50" w:after="50"/>
        <w:jc w:val="left"/>
        <w:rPr>
          <w:rFonts w:ascii="宋体" w:hAnsi="宋体" w:cs="宋体"/>
          <w:b/>
          <w:color w:val="000000"/>
          <w:sz w:val="24"/>
          <w:szCs w:val="20"/>
        </w:rPr>
      </w:pPr>
    </w:p>
    <w:p w14:paraId="00AE7AF3">
      <w:pPr>
        <w:snapToGrid w:val="0"/>
        <w:spacing w:before="165" w:beforeLines="50" w:after="50"/>
        <w:jc w:val="left"/>
        <w:rPr>
          <w:rFonts w:ascii="宋体" w:hAnsi="宋体" w:cs="宋体"/>
          <w:b/>
          <w:color w:val="000000"/>
          <w:sz w:val="24"/>
        </w:rPr>
      </w:pPr>
    </w:p>
    <w:p w14:paraId="04121B16">
      <w:pPr>
        <w:snapToGrid w:val="0"/>
        <w:spacing w:before="165" w:beforeLines="50" w:after="50"/>
        <w:jc w:val="left"/>
        <w:rPr>
          <w:rFonts w:ascii="宋体" w:hAnsi="宋体" w:cs="宋体"/>
          <w:b/>
          <w:color w:val="000000"/>
          <w:sz w:val="24"/>
          <w:szCs w:val="20"/>
        </w:rPr>
      </w:pPr>
      <w:r>
        <w:rPr>
          <w:rFonts w:hint="eastAsia" w:ascii="宋体" w:hAnsi="宋体" w:cs="宋体"/>
          <w:b/>
          <w:color w:val="000000"/>
          <w:sz w:val="24"/>
          <w:szCs w:val="20"/>
        </w:rPr>
        <w:t xml:space="preserve"> </w:t>
      </w:r>
    </w:p>
    <w:p w14:paraId="6FE7860D">
      <w:pPr>
        <w:snapToGrid w:val="0"/>
        <w:spacing w:before="165" w:beforeLines="50" w:after="50"/>
        <w:jc w:val="left"/>
        <w:rPr>
          <w:rFonts w:ascii="宋体" w:hAnsi="宋体" w:cs="宋体"/>
          <w:b/>
          <w:color w:val="000000"/>
          <w:sz w:val="24"/>
          <w:szCs w:val="20"/>
        </w:rPr>
      </w:pPr>
    </w:p>
    <w:p w14:paraId="7CFE8D13">
      <w:pPr>
        <w:snapToGrid w:val="0"/>
        <w:spacing w:before="50" w:after="165" w:afterLines="50"/>
        <w:jc w:val="left"/>
        <w:rPr>
          <w:rFonts w:ascii="宋体" w:hAnsi="宋体" w:cs="宋体"/>
          <w:color w:val="000000"/>
        </w:rPr>
      </w:pPr>
    </w:p>
    <w:p w14:paraId="21B00165">
      <w:pPr>
        <w:snapToGrid w:val="0"/>
        <w:spacing w:before="50" w:after="165" w:afterLines="50"/>
        <w:jc w:val="center"/>
        <w:rPr>
          <w:rFonts w:ascii="宋体" w:hAnsi="宋体" w:cs="宋体"/>
          <w:b/>
          <w:color w:val="000000"/>
          <w:sz w:val="32"/>
          <w:szCs w:val="32"/>
        </w:rPr>
      </w:pPr>
      <w:r>
        <w:rPr>
          <w:rFonts w:hint="eastAsia" w:ascii="宋体" w:hAnsi="宋体" w:cs="宋体"/>
          <w:b/>
          <w:color w:val="000000"/>
          <w:sz w:val="32"/>
          <w:szCs w:val="32"/>
        </w:rPr>
        <w:t>六、投标资格声明函</w:t>
      </w:r>
    </w:p>
    <w:p w14:paraId="2319D6E1">
      <w:pPr>
        <w:tabs>
          <w:tab w:val="left" w:pos="7200"/>
        </w:tabs>
        <w:spacing w:line="360" w:lineRule="auto"/>
        <w:rPr>
          <w:rFonts w:ascii="宋体" w:hAnsi="宋体" w:cs="宋体"/>
          <w:color w:val="000000"/>
          <w:szCs w:val="21"/>
          <w:u w:val="single"/>
        </w:rPr>
      </w:pPr>
      <w:r>
        <w:rPr>
          <w:rFonts w:hint="eastAsia" w:ascii="宋体" w:hAnsi="宋体" w:cs="宋体"/>
          <w:color w:val="000000"/>
          <w:szCs w:val="21"/>
        </w:rPr>
        <w:t>致：</w:t>
      </w:r>
      <w:bookmarkStart w:id="90" w:name="PO_3000001866_PM031_5"/>
      <w:r>
        <w:rPr>
          <w:rFonts w:hint="eastAsia" w:ascii="宋体" w:hAnsi="宋体" w:cs="宋体"/>
          <w:color w:val="000000"/>
          <w:szCs w:val="21"/>
          <w:u w:val="single"/>
        </w:rPr>
        <w:t>广西建通工程咨询有限责任公司</w:t>
      </w:r>
      <w:bookmarkEnd w:id="90"/>
      <w:r>
        <w:rPr>
          <w:rFonts w:hint="eastAsia" w:ascii="宋体" w:hAnsi="宋体" w:cs="宋体"/>
          <w:color w:val="000000"/>
          <w:szCs w:val="21"/>
          <w:u w:val="single"/>
        </w:rPr>
        <w:t xml:space="preserve"> </w:t>
      </w:r>
    </w:p>
    <w:p w14:paraId="773814B9">
      <w:pPr>
        <w:snapToGrid w:val="0"/>
        <w:spacing w:line="360" w:lineRule="auto"/>
        <w:ind w:firstLine="420" w:firstLineChars="200"/>
        <w:jc w:val="left"/>
        <w:rPr>
          <w:rFonts w:ascii="宋体" w:hAnsi="宋体" w:cs="宋体"/>
          <w:color w:val="000000"/>
          <w:szCs w:val="21"/>
          <w:highlight w:val="none"/>
        </w:rPr>
      </w:pPr>
      <w:r>
        <w:rPr>
          <w:rFonts w:hint="eastAsia" w:ascii="宋体" w:hAnsi="宋体" w:cs="宋体"/>
          <w:color w:val="000000"/>
          <w:szCs w:val="21"/>
          <w:highlight w:val="none"/>
        </w:rPr>
        <w:t>我方愿意参加贵方组织的</w:t>
      </w:r>
      <w:r>
        <w:rPr>
          <w:rFonts w:hint="eastAsia" w:ascii="宋体" w:hAnsi="宋体" w:cs="宋体"/>
          <w:szCs w:val="21"/>
          <w:highlight w:val="none"/>
        </w:rPr>
        <w:t>_</w:t>
      </w:r>
      <w:bookmarkStart w:id="91" w:name="PO_3000001866_PM002_14"/>
      <w:r>
        <w:rPr>
          <w:rFonts w:hint="eastAsia" w:ascii="宋体" w:hAnsi="宋体" w:cs="宋体"/>
          <w:szCs w:val="21"/>
          <w:highlight w:val="none"/>
          <w:u w:val="single"/>
        </w:rPr>
        <w:t>大明山天坪机房部署系统、森林眼森林防火视频监控系统及车牌识别管理系统运维服务项目</w:t>
      </w:r>
      <w:bookmarkEnd w:id="91"/>
      <w:r>
        <w:rPr>
          <w:rFonts w:hint="eastAsia" w:ascii="宋体" w:hAnsi="宋体" w:cs="宋体"/>
          <w:szCs w:val="21"/>
          <w:highlight w:val="none"/>
          <w:u w:val="single"/>
        </w:rPr>
        <w:t xml:space="preserve"> </w:t>
      </w:r>
      <w:r>
        <w:rPr>
          <w:rFonts w:hint="eastAsia" w:ascii="宋体" w:hAnsi="宋体" w:cs="宋体"/>
          <w:szCs w:val="21"/>
          <w:highlight w:val="none"/>
        </w:rPr>
        <w:t>_</w:t>
      </w:r>
      <w:r>
        <w:rPr>
          <w:rFonts w:hint="eastAsia" w:ascii="宋体" w:hAnsi="宋体" w:cs="宋体"/>
          <w:color w:val="000000"/>
          <w:szCs w:val="21"/>
          <w:highlight w:val="none"/>
        </w:rPr>
        <w:t>（项目编号：</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项目的投标，为便于贵方公正、择优地确定中标人，我方就本次投标有关事项郑重声明如下：</w:t>
      </w:r>
    </w:p>
    <w:p w14:paraId="1FAC1B6E">
      <w:pPr>
        <w:snapToGrid w:val="0"/>
        <w:spacing w:line="360" w:lineRule="auto"/>
        <w:ind w:firstLine="420" w:firstLineChars="200"/>
        <w:jc w:val="left"/>
        <w:rPr>
          <w:rFonts w:ascii="宋体" w:hAnsi="宋体" w:cs="宋体"/>
          <w:color w:val="000000"/>
          <w:szCs w:val="21"/>
          <w:highlight w:val="none"/>
        </w:rPr>
      </w:pPr>
      <w:r>
        <w:rPr>
          <w:rFonts w:hint="eastAsia" w:ascii="宋体" w:hAnsi="宋体" w:cs="宋体"/>
          <w:color w:val="000000"/>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623E1479">
      <w:pPr>
        <w:snapToGrid w:val="0"/>
        <w:spacing w:line="360" w:lineRule="auto"/>
        <w:ind w:firstLine="420" w:firstLineChars="200"/>
        <w:jc w:val="left"/>
        <w:rPr>
          <w:rFonts w:ascii="宋体" w:hAnsi="宋体" w:cs="宋体"/>
          <w:color w:val="000000"/>
          <w:szCs w:val="21"/>
          <w:highlight w:val="none"/>
        </w:rPr>
      </w:pPr>
      <w:r>
        <w:rPr>
          <w:rFonts w:hint="eastAsia" w:ascii="宋体" w:hAnsi="宋体" w:cs="宋体"/>
          <w:color w:val="000000"/>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5EA6FF76">
      <w:pPr>
        <w:snapToGrid w:val="0"/>
        <w:spacing w:line="360" w:lineRule="auto"/>
        <w:ind w:firstLine="420" w:firstLineChars="200"/>
        <w:jc w:val="left"/>
        <w:rPr>
          <w:rFonts w:ascii="宋体" w:hAnsi="宋体" w:cs="宋体"/>
          <w:color w:val="000000"/>
          <w:szCs w:val="21"/>
        </w:rPr>
      </w:pPr>
      <w:r>
        <w:rPr>
          <w:rFonts w:hint="eastAsia" w:ascii="宋体" w:hAnsi="宋体" w:cs="宋体"/>
          <w:color w:val="000000"/>
          <w:szCs w:val="21"/>
          <w:highlight w:val="none"/>
        </w:rPr>
        <w:t>3.经查询，在“信用中国”和“中国政府采购网”网站我方未被列入失信被执行人、重大税收违法案</w:t>
      </w:r>
      <w:r>
        <w:rPr>
          <w:rFonts w:hint="eastAsia" w:ascii="宋体" w:hAnsi="宋体" w:cs="宋体"/>
          <w:color w:val="000000"/>
          <w:szCs w:val="21"/>
        </w:rPr>
        <w:t>件当事人名单、政府采购严重违法失信行为记录名单。</w:t>
      </w:r>
    </w:p>
    <w:p w14:paraId="154A8D0F">
      <w:pPr>
        <w:snapToGri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 xml:space="preserve">4.以上事项如有虚假或隐瞒，我方愿意承担一切后果，并不再寻求任何旨在减轻或免除法律责任的辩解。 </w:t>
      </w:r>
    </w:p>
    <w:p w14:paraId="68BC81FB">
      <w:pPr>
        <w:tabs>
          <w:tab w:val="left" w:pos="7200"/>
        </w:tabs>
        <w:ind w:firstLine="270" w:firstLineChars="150"/>
        <w:rPr>
          <w:rFonts w:ascii="宋体" w:hAnsi="宋体" w:cs="宋体"/>
          <w:sz w:val="18"/>
          <w:szCs w:val="18"/>
        </w:rPr>
      </w:pPr>
      <w:r>
        <w:rPr>
          <w:rFonts w:hint="eastAsia" w:ascii="宋体" w:hAnsi="宋体" w:cs="宋体"/>
          <w:sz w:val="18"/>
          <w:szCs w:val="18"/>
        </w:rPr>
        <w:t>说明：</w:t>
      </w:r>
    </w:p>
    <w:p w14:paraId="0170E1BB">
      <w:pPr>
        <w:ind w:firstLine="360" w:firstLineChars="200"/>
        <w:jc w:val="left"/>
        <w:rPr>
          <w:rFonts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7BA723E5">
      <w:pPr>
        <w:ind w:firstLine="360" w:firstLineChars="200"/>
        <w:jc w:val="left"/>
        <w:rPr>
          <w:rFonts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EC7E78C">
      <w:pPr>
        <w:snapToGrid w:val="0"/>
        <w:spacing w:before="50" w:after="165" w:afterLines="50"/>
        <w:jc w:val="left"/>
        <w:rPr>
          <w:rFonts w:ascii="宋体" w:hAnsi="宋体" w:cs="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14:paraId="4930C9A9">
      <w:pPr>
        <w:snapToGrid w:val="0"/>
        <w:spacing w:before="50" w:after="331" w:afterLines="100" w:line="360" w:lineRule="auto"/>
        <w:jc w:val="left"/>
        <w:rPr>
          <w:rFonts w:ascii="宋体" w:hAnsi="宋体" w:cs="宋体"/>
          <w:color w:val="000000"/>
          <w:sz w:val="24"/>
        </w:rPr>
      </w:pPr>
      <w:r>
        <w:rPr>
          <w:rFonts w:hint="eastAsia" w:ascii="宋体" w:hAnsi="宋体" w:cs="宋体"/>
          <w:color w:val="000000"/>
          <w:sz w:val="24"/>
        </w:rPr>
        <w:t xml:space="preserve">                                     </w:t>
      </w:r>
    </w:p>
    <w:p w14:paraId="24446AF2">
      <w:pPr>
        <w:snapToGrid w:val="0"/>
        <w:spacing w:before="50" w:after="331" w:afterLines="100" w:line="360" w:lineRule="auto"/>
        <w:ind w:left="7428" w:leftChars="2223" w:hanging="2760" w:hangingChars="1150"/>
        <w:jc w:val="left"/>
        <w:rPr>
          <w:rFonts w:ascii="宋体" w:hAnsi="宋体" w:cs="宋体"/>
          <w:kern w:val="0"/>
          <w:sz w:val="24"/>
          <w:lang w:val="zh-CN"/>
        </w:rPr>
      </w:pPr>
      <w:r>
        <w:rPr>
          <w:rFonts w:hint="eastAsia" w:ascii="宋体" w:hAnsi="宋体" w:cs="宋体"/>
          <w:color w:val="000000"/>
          <w:sz w:val="24"/>
        </w:rPr>
        <w:t xml:space="preserve">  </w:t>
      </w:r>
      <w:r>
        <w:rPr>
          <w:rFonts w:hint="eastAsia" w:ascii="宋体" w:hAnsi="宋体" w:cs="宋体"/>
          <w:kern w:val="0"/>
          <w:sz w:val="24"/>
          <w:lang w:val="zh-CN"/>
        </w:rPr>
        <w:t>投标人名称(电子签章)：</w:t>
      </w:r>
      <w:r>
        <w:rPr>
          <w:rFonts w:hint="eastAsia" w:ascii="宋体" w:hAnsi="宋体" w:cs="宋体"/>
          <w:color w:val="000000"/>
          <w:szCs w:val="21"/>
        </w:rPr>
        <w:t xml:space="preserve">                                     年    月    日</w:t>
      </w:r>
    </w:p>
    <w:p w14:paraId="03B20C95">
      <w:pPr>
        <w:pStyle w:val="3"/>
        <w:spacing w:line="600" w:lineRule="exact"/>
        <w:jc w:val="center"/>
        <w:rPr>
          <w:rFonts w:hAnsi="宋体" w:cs="宋体"/>
          <w:b/>
          <w:bCs/>
          <w:sz w:val="30"/>
          <w:szCs w:val="30"/>
        </w:rPr>
      </w:pPr>
    </w:p>
    <w:p w14:paraId="32DA8212">
      <w:pPr>
        <w:pStyle w:val="3"/>
        <w:spacing w:line="600" w:lineRule="exact"/>
        <w:jc w:val="center"/>
        <w:rPr>
          <w:rFonts w:hAnsi="宋体" w:cs="宋体"/>
          <w:b/>
          <w:bCs/>
          <w:sz w:val="30"/>
          <w:szCs w:val="30"/>
        </w:rPr>
      </w:pPr>
    </w:p>
    <w:p w14:paraId="01EBFCAF">
      <w:pPr>
        <w:widowControl/>
        <w:jc w:val="left"/>
        <w:rPr>
          <w:rFonts w:ascii="宋体" w:hAnsi="宋体" w:cs="宋体"/>
          <w:b/>
          <w:bCs/>
          <w:sz w:val="30"/>
          <w:szCs w:val="30"/>
        </w:rPr>
        <w:sectPr>
          <w:pgSz w:w="11906" w:h="16838"/>
          <w:pgMar w:top="1134" w:right="1134" w:bottom="1134" w:left="1134" w:header="720" w:footer="720" w:gutter="0"/>
          <w:cols w:space="720" w:num="1"/>
          <w:docGrid w:type="lines" w:linePitch="331" w:charSpace="0"/>
        </w:sectPr>
      </w:pPr>
    </w:p>
    <w:p w14:paraId="7CBB69FC">
      <w:pPr>
        <w:pStyle w:val="3"/>
        <w:spacing w:line="600" w:lineRule="exact"/>
        <w:jc w:val="center"/>
        <w:rPr>
          <w:rFonts w:hAnsi="宋体" w:cs="宋体"/>
          <w:b/>
          <w:bCs/>
          <w:sz w:val="30"/>
          <w:szCs w:val="30"/>
        </w:rPr>
      </w:pPr>
    </w:p>
    <w:p w14:paraId="28EFA8EB">
      <w:pPr>
        <w:pStyle w:val="3"/>
        <w:spacing w:line="600" w:lineRule="exact"/>
        <w:jc w:val="center"/>
        <w:rPr>
          <w:rFonts w:hAnsi="宋体" w:cs="宋体"/>
        </w:rPr>
      </w:pPr>
      <w:r>
        <w:rPr>
          <w:rFonts w:hint="eastAsia" w:hAnsi="宋体" w:cs="宋体"/>
          <w:b/>
          <w:bCs/>
          <w:sz w:val="30"/>
          <w:szCs w:val="30"/>
        </w:rPr>
        <w:t>七、联合体协议书</w:t>
      </w:r>
    </w:p>
    <w:p w14:paraId="3DC7CDCD">
      <w:pPr>
        <w:autoSpaceDE w:val="0"/>
        <w:autoSpaceDN w:val="0"/>
        <w:adjustRightInd w:val="0"/>
        <w:spacing w:line="360" w:lineRule="auto"/>
        <w:jc w:val="left"/>
        <w:rPr>
          <w:rFonts w:ascii="宋体" w:hAnsi="宋体" w:cs="宋体"/>
          <w:kern w:val="0"/>
          <w:szCs w:val="21"/>
          <w:u w:val="single"/>
        </w:rPr>
      </w:pPr>
    </w:p>
    <w:p w14:paraId="4BA5555F">
      <w:pPr>
        <w:autoSpaceDE w:val="0"/>
        <w:autoSpaceDN w:val="0"/>
        <w:adjustRightInd w:val="0"/>
        <w:spacing w:line="360" w:lineRule="auto"/>
        <w:jc w:val="left"/>
        <w:rPr>
          <w:rFonts w:ascii="宋体" w:hAnsi="宋体" w:cs="宋体"/>
          <w:kern w:val="0"/>
          <w:szCs w:val="21"/>
          <w:highlight w:val="none"/>
        </w:rPr>
      </w:pPr>
      <w:r>
        <w:rPr>
          <w:rFonts w:hint="eastAsia" w:ascii="宋体" w:hAnsi="宋体" w:cs="宋体"/>
          <w:kern w:val="0"/>
          <w:szCs w:val="21"/>
          <w:u w:val="single"/>
        </w:rPr>
        <w:t xml:space="preserve">     </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（所有成员单位名称）自愿组成联合体，共同参加</w:t>
      </w:r>
      <w:r>
        <w:rPr>
          <w:rFonts w:hint="eastAsia" w:ascii="宋体" w:hAnsi="宋体" w:cs="宋体"/>
          <w:kern w:val="0"/>
          <w:szCs w:val="21"/>
          <w:highlight w:val="none"/>
          <w:u w:val="single"/>
        </w:rPr>
        <w:t xml:space="preserve">     </w:t>
      </w:r>
      <w:bookmarkStart w:id="92" w:name="PO_3000001866_PM031_6"/>
      <w:r>
        <w:rPr>
          <w:rFonts w:hint="eastAsia" w:ascii="宋体" w:hAnsi="宋体" w:cs="宋体"/>
          <w:kern w:val="0"/>
          <w:szCs w:val="21"/>
          <w:highlight w:val="none"/>
          <w:u w:val="single"/>
        </w:rPr>
        <w:t>广西建通工程咨询有限责任公司</w:t>
      </w:r>
      <w:bookmarkEnd w:id="92"/>
      <w:r>
        <w:rPr>
          <w:rFonts w:hint="eastAsia" w:ascii="宋体" w:hAnsi="宋体" w:cs="宋体"/>
          <w:kern w:val="0"/>
          <w:szCs w:val="21"/>
          <w:highlight w:val="none"/>
          <w:u w:val="single"/>
        </w:rPr>
        <w:t xml:space="preserve">  </w:t>
      </w:r>
      <w:r>
        <w:rPr>
          <w:rFonts w:hint="eastAsia" w:ascii="宋体" w:hAnsi="宋体" w:cs="宋体"/>
          <w:kern w:val="0"/>
          <w:szCs w:val="21"/>
          <w:highlight w:val="none"/>
        </w:rPr>
        <w:t>组织的</w:t>
      </w:r>
      <w:r>
        <w:rPr>
          <w:rFonts w:hint="eastAsia" w:ascii="宋体" w:hAnsi="宋体" w:cs="宋体"/>
          <w:kern w:val="0"/>
          <w:szCs w:val="21"/>
          <w:highlight w:val="none"/>
          <w:u w:val="single"/>
        </w:rPr>
        <w:t xml:space="preserve">  </w:t>
      </w:r>
      <w:bookmarkStart w:id="93" w:name="PO_3000001866_PM002_15"/>
      <w:r>
        <w:rPr>
          <w:rFonts w:hint="eastAsia" w:ascii="宋体" w:hAnsi="宋体" w:cs="宋体"/>
          <w:kern w:val="0"/>
          <w:szCs w:val="21"/>
          <w:highlight w:val="none"/>
          <w:u w:val="single"/>
        </w:rPr>
        <w:t>大明山天坪机房部署系统、森林眼森林防火视频监控系统及车牌识别管理系统运维服务项目</w:t>
      </w:r>
      <w:bookmarkEnd w:id="93"/>
      <w:r>
        <w:rPr>
          <w:rFonts w:hint="eastAsia" w:ascii="宋体" w:hAnsi="宋体" w:cs="宋体"/>
          <w:kern w:val="0"/>
          <w:szCs w:val="21"/>
          <w:highlight w:val="none"/>
          <w:u w:val="single"/>
        </w:rPr>
        <w:t xml:space="preserve">  </w:t>
      </w:r>
      <w:r>
        <w:rPr>
          <w:rFonts w:hint="eastAsia" w:ascii="宋体" w:hAnsi="宋体" w:cs="宋体"/>
          <w:kern w:val="0"/>
          <w:szCs w:val="21"/>
          <w:highlight w:val="none"/>
        </w:rPr>
        <w:t>（项目编号：</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）投标。现就联合体投标事宜订立如下协议：</w:t>
      </w:r>
    </w:p>
    <w:p w14:paraId="33B439F7">
      <w:pPr>
        <w:autoSpaceDE w:val="0"/>
        <w:autoSpaceDN w:val="0"/>
        <w:adjustRightInd w:val="0"/>
        <w:spacing w:line="360" w:lineRule="auto"/>
        <w:ind w:firstLine="420"/>
        <w:jc w:val="left"/>
        <w:rPr>
          <w:rFonts w:ascii="宋体" w:hAnsi="宋体" w:cs="宋体"/>
          <w:kern w:val="0"/>
          <w:szCs w:val="21"/>
          <w:highlight w:val="none"/>
        </w:rPr>
      </w:pPr>
      <w:r>
        <w:rPr>
          <w:rFonts w:hint="eastAsia" w:ascii="宋体" w:hAnsi="宋体" w:cs="宋体"/>
          <w:kern w:val="0"/>
          <w:szCs w:val="21"/>
          <w:highlight w:val="none"/>
        </w:rPr>
        <w:t>1、</w:t>
      </w:r>
      <w:r>
        <w:rPr>
          <w:rFonts w:hint="eastAsia" w:ascii="宋体" w:hAnsi="宋体" w:cs="宋体"/>
          <w:highlight w:val="none"/>
        </w:rPr>
        <w:t>________________________</w:t>
      </w:r>
      <w:r>
        <w:rPr>
          <w:rFonts w:hint="eastAsia" w:ascii="宋体" w:hAnsi="宋体" w:cs="宋体"/>
          <w:kern w:val="0"/>
          <w:szCs w:val="21"/>
          <w:highlight w:val="none"/>
        </w:rPr>
        <w:t>（某成员单位名称）为联合体名称牵头人。</w:t>
      </w:r>
    </w:p>
    <w:p w14:paraId="76A6EAA0">
      <w:pPr>
        <w:autoSpaceDE w:val="0"/>
        <w:autoSpaceDN w:val="0"/>
        <w:adjustRightInd w:val="0"/>
        <w:spacing w:line="360" w:lineRule="auto"/>
        <w:ind w:firstLine="420"/>
        <w:jc w:val="left"/>
        <w:rPr>
          <w:rFonts w:ascii="宋体" w:hAnsi="宋体" w:cs="宋体"/>
          <w:kern w:val="0"/>
          <w:szCs w:val="21"/>
          <w:highlight w:val="none"/>
        </w:rPr>
      </w:pPr>
      <w:r>
        <w:rPr>
          <w:rFonts w:hint="eastAsia" w:ascii="宋体" w:hAnsi="宋体" w:cs="宋体"/>
          <w:kern w:val="0"/>
          <w:szCs w:val="21"/>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41C2BE26">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highlight w:val="none"/>
        </w:rPr>
        <w:t>3、联合体牵头人在本项目中签署和盖章的一切文件和处理的一切事宜，联合体各成员均予以承认。 联合体各成员将严格按照招标文件、投标文件和合同</w:t>
      </w:r>
      <w:r>
        <w:rPr>
          <w:rFonts w:hint="eastAsia" w:ascii="宋体" w:hAnsi="宋体" w:cs="宋体"/>
          <w:kern w:val="0"/>
          <w:szCs w:val="21"/>
        </w:rPr>
        <w:t>的要求全面履行义务，并向招标人承担连带责任。</w:t>
      </w:r>
    </w:p>
    <w:p w14:paraId="0269E52A">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4、联合体各成员单位内部的职责分工如下</w:t>
      </w:r>
      <w:r>
        <w:rPr>
          <w:rFonts w:hint="eastAsia" w:ascii="宋体" w:hAnsi="宋体" w:cs="宋体"/>
          <w:kern w:val="0"/>
          <w:szCs w:val="21"/>
          <w:u w:val="single"/>
        </w:rPr>
        <w:t>：</w:t>
      </w:r>
      <w:r>
        <w:rPr>
          <w:rFonts w:hint="eastAsia" w:ascii="宋体" w:hAnsi="宋体" w:cs="宋体"/>
          <w:szCs w:val="21"/>
          <w:u w:val="single"/>
        </w:rPr>
        <w:t>________________________________________________</w:t>
      </w:r>
      <w:r>
        <w:rPr>
          <w:rFonts w:hint="eastAsia" w:ascii="宋体" w:hAnsi="宋体" w:cs="宋体"/>
          <w:kern w:val="0"/>
          <w:szCs w:val="21"/>
        </w:rPr>
        <w:t>。</w:t>
      </w:r>
    </w:p>
    <w:p w14:paraId="187DCA20">
      <w:pPr>
        <w:pStyle w:val="3"/>
        <w:spacing w:line="360" w:lineRule="auto"/>
        <w:ind w:firstLine="420" w:firstLineChars="200"/>
        <w:rPr>
          <w:rFonts w:hAnsi="宋体" w:cs="宋体"/>
          <w:szCs w:val="21"/>
        </w:rPr>
      </w:pPr>
      <w:r>
        <w:rPr>
          <w:rFonts w:hint="eastAsia" w:hAnsi="宋体" w:cs="宋体"/>
          <w:kern w:val="0"/>
        </w:rPr>
        <w:t>5、本联合体中</w:t>
      </w:r>
      <w:r>
        <w:rPr>
          <w:rFonts w:hint="eastAsia" w:hAnsi="宋体" w:cs="宋体"/>
          <w:kern w:val="0"/>
          <w:u w:val="single"/>
        </w:rPr>
        <w:t>，</w:t>
      </w:r>
      <w:r>
        <w:rPr>
          <w:rFonts w:hint="eastAsia" w:hAnsi="宋体" w:cs="宋体"/>
          <w:u w:val="single"/>
        </w:rPr>
        <w:t>________________________</w:t>
      </w:r>
      <w:r>
        <w:rPr>
          <w:rFonts w:hint="eastAsia" w:hAnsi="宋体" w:cs="宋体"/>
          <w:kern w:val="0"/>
          <w:u w:val="single"/>
        </w:rPr>
        <w:t>（某成员单位名称）为</w:t>
      </w:r>
      <w:r>
        <w:rPr>
          <w:rFonts w:hint="eastAsia" w:hAnsi="宋体" w:cs="宋体"/>
          <w:u w:val="single"/>
        </w:rPr>
        <w:t>______</w:t>
      </w:r>
      <w:r>
        <w:rPr>
          <w:rFonts w:hint="eastAsia" w:hAnsi="宋体" w:cs="宋体"/>
        </w:rPr>
        <w:t>（请填写：中型、小型、微型）企业，其协议合同金额占联合体协议合同总金额的</w:t>
      </w:r>
      <w:r>
        <w:rPr>
          <w:rFonts w:hint="eastAsia" w:hAnsi="宋体" w:cs="宋体"/>
          <w:u w:val="single"/>
        </w:rPr>
        <w:t>______</w:t>
      </w:r>
      <w:r>
        <w:rPr>
          <w:rFonts w:hint="eastAsia" w:hAnsi="宋体" w:cs="宋体"/>
        </w:rPr>
        <w:t>%。【如联合体成员中有小型、微型企业的，请填写此条，否则无需填写；如联合体成员中有多个小型、微型企业的，请逐一列出。】</w:t>
      </w:r>
    </w:p>
    <w:p w14:paraId="708F2908">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6、本协议书自签署之日起生效，合同履行完毕后自动失效。</w:t>
      </w:r>
    </w:p>
    <w:p w14:paraId="7BEFB477">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7、本协议书一式</w:t>
      </w:r>
      <w:r>
        <w:rPr>
          <w:rFonts w:hint="eastAsia" w:ascii="宋体" w:hAnsi="宋体" w:cs="宋体"/>
          <w:kern w:val="0"/>
          <w:szCs w:val="21"/>
          <w:u w:val="single"/>
        </w:rPr>
        <w:t xml:space="preserve">    </w:t>
      </w:r>
      <w:r>
        <w:rPr>
          <w:rFonts w:hint="eastAsia" w:ascii="宋体" w:hAnsi="宋体" w:cs="宋体"/>
          <w:kern w:val="0"/>
          <w:szCs w:val="21"/>
        </w:rPr>
        <w:t>份，联合体成员和采购代理机构各执一份。</w:t>
      </w:r>
    </w:p>
    <w:p w14:paraId="5C4575E0">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注：本协议书由法定代表人签字的，应附法定代表人身份证明；本协议书由委托代理人签字的，应附法定代表人授权委托书。</w:t>
      </w:r>
    </w:p>
    <w:p w14:paraId="39BB96D3">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牵头人名称：</w:t>
      </w:r>
      <w:r>
        <w:rPr>
          <w:rFonts w:hint="eastAsia" w:ascii="宋体" w:hAnsi="宋体" w:cs="宋体"/>
          <w:kern w:val="0"/>
          <w:szCs w:val="21"/>
          <w:u w:val="single"/>
        </w:rPr>
        <w:t xml:space="preserve">                                       </w:t>
      </w:r>
      <w:r>
        <w:rPr>
          <w:rFonts w:hint="eastAsia" w:ascii="宋体" w:hAnsi="宋体" w:cs="宋体"/>
          <w:kern w:val="0"/>
          <w:szCs w:val="21"/>
        </w:rPr>
        <w:t>（公章/电子签章）</w:t>
      </w:r>
    </w:p>
    <w:p w14:paraId="57566176">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14:paraId="1DE0FFAC">
      <w:pPr>
        <w:autoSpaceDE w:val="0"/>
        <w:autoSpaceDN w:val="0"/>
        <w:adjustRightInd w:val="0"/>
        <w:spacing w:line="360" w:lineRule="auto"/>
        <w:jc w:val="left"/>
        <w:rPr>
          <w:rFonts w:ascii="宋体" w:hAnsi="宋体" w:cs="宋体"/>
          <w:kern w:val="0"/>
          <w:szCs w:val="21"/>
        </w:rPr>
      </w:pPr>
    </w:p>
    <w:p w14:paraId="5AA42FC2">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成员一名称：</w:t>
      </w:r>
      <w:r>
        <w:rPr>
          <w:rFonts w:hint="eastAsia" w:ascii="宋体" w:hAnsi="宋体" w:cs="宋体"/>
          <w:kern w:val="0"/>
          <w:szCs w:val="21"/>
          <w:u w:val="single"/>
        </w:rPr>
        <w:t xml:space="preserve">                                       </w:t>
      </w:r>
      <w:r>
        <w:rPr>
          <w:rFonts w:hint="eastAsia" w:ascii="宋体" w:hAnsi="宋体" w:cs="宋体"/>
          <w:kern w:val="0"/>
          <w:szCs w:val="21"/>
        </w:rPr>
        <w:t>（公章/电子签章）</w:t>
      </w:r>
    </w:p>
    <w:p w14:paraId="76CB6353">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14:paraId="59D24055">
      <w:pPr>
        <w:autoSpaceDE w:val="0"/>
        <w:autoSpaceDN w:val="0"/>
        <w:adjustRightInd w:val="0"/>
        <w:spacing w:line="360" w:lineRule="auto"/>
        <w:jc w:val="left"/>
        <w:rPr>
          <w:rFonts w:ascii="宋体" w:hAnsi="宋体" w:cs="宋体"/>
          <w:kern w:val="0"/>
          <w:szCs w:val="21"/>
        </w:rPr>
      </w:pPr>
    </w:p>
    <w:p w14:paraId="57C20CAE">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（公章/电子签章）</w:t>
      </w:r>
    </w:p>
    <w:p w14:paraId="61605AAB">
      <w:pPr>
        <w:pStyle w:val="3"/>
        <w:spacing w:line="600" w:lineRule="exact"/>
        <w:rPr>
          <w:rFonts w:hAnsi="宋体" w:cs="宋体"/>
          <w:kern w:val="0"/>
          <w:szCs w:val="21"/>
        </w:rPr>
      </w:pPr>
      <w:r>
        <w:rPr>
          <w:rFonts w:hint="eastAsia" w:hAnsi="宋体" w:cs="宋体"/>
          <w:kern w:val="0"/>
          <w:szCs w:val="21"/>
        </w:rPr>
        <w:t>法定代表人或其委托代理人：</w:t>
      </w:r>
      <w:r>
        <w:rPr>
          <w:rFonts w:hint="eastAsia" w:hAnsi="宋体" w:cs="宋体"/>
          <w:kern w:val="0"/>
          <w:szCs w:val="21"/>
          <w:u w:val="single"/>
        </w:rPr>
        <w:t xml:space="preserve">                         </w:t>
      </w:r>
      <w:r>
        <w:rPr>
          <w:rFonts w:hint="eastAsia" w:hAnsi="宋体" w:cs="宋体"/>
          <w:kern w:val="0"/>
          <w:szCs w:val="21"/>
        </w:rPr>
        <w:t>（手写签名/电子签名）</w:t>
      </w:r>
    </w:p>
    <w:p w14:paraId="7CE19E44">
      <w:pPr>
        <w:pStyle w:val="3"/>
        <w:spacing w:line="600" w:lineRule="exact"/>
        <w:jc w:val="center"/>
        <w:rPr>
          <w:rFonts w:hAnsi="宋体" w:cs="宋体"/>
          <w:kern w:val="0"/>
          <w:szCs w:val="21"/>
        </w:rPr>
      </w:pPr>
    </w:p>
    <w:p w14:paraId="3EFA5B25">
      <w:pPr>
        <w:pStyle w:val="3"/>
        <w:spacing w:line="600" w:lineRule="exact"/>
        <w:jc w:val="center"/>
        <w:rPr>
          <w:rFonts w:hAnsi="宋体" w:cs="宋体"/>
          <w:b/>
          <w:bCs/>
          <w:sz w:val="30"/>
          <w:szCs w:val="30"/>
        </w:rPr>
      </w:pPr>
      <w:r>
        <w:rPr>
          <w:rFonts w:hint="eastAsia" w:hAnsi="宋体" w:cs="宋体"/>
          <w:b/>
          <w:bCs/>
          <w:sz w:val="30"/>
          <w:szCs w:val="30"/>
        </w:rPr>
        <w:t>八、符合特定资格条件（如有）的有关证明材料</w:t>
      </w:r>
    </w:p>
    <w:p w14:paraId="26269A0B">
      <w:pPr>
        <w:pStyle w:val="3"/>
        <w:spacing w:line="600" w:lineRule="exact"/>
        <w:jc w:val="center"/>
        <w:rPr>
          <w:rFonts w:hAnsi="宋体" w:cs="宋体"/>
          <w:b/>
          <w:bCs/>
          <w:sz w:val="30"/>
          <w:szCs w:val="30"/>
        </w:rPr>
      </w:pPr>
    </w:p>
    <w:p w14:paraId="09564FA4">
      <w:pPr>
        <w:pStyle w:val="3"/>
        <w:spacing w:line="600" w:lineRule="exact"/>
        <w:jc w:val="center"/>
        <w:rPr>
          <w:rFonts w:hAnsi="宋体" w:cs="宋体"/>
          <w:b/>
          <w:bCs/>
          <w:sz w:val="30"/>
          <w:szCs w:val="30"/>
        </w:rPr>
      </w:pPr>
    </w:p>
    <w:p w14:paraId="6EC6CD2A">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25603610">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146FFFD6">
      <w:pPr>
        <w:widowControl/>
        <w:spacing w:line="360" w:lineRule="auto"/>
        <w:jc w:val="left"/>
        <w:rPr>
          <w:rFonts w:ascii="宋体" w:hAnsi="宋体" w:cs="宋体"/>
          <w:color w:val="000000"/>
          <w:szCs w:val="21"/>
        </w:rPr>
        <w:sectPr>
          <w:pgSz w:w="11906" w:h="16838"/>
          <w:pgMar w:top="1134" w:right="1134" w:bottom="1134" w:left="1134" w:header="720" w:footer="720" w:gutter="0"/>
          <w:cols w:space="720" w:num="1"/>
          <w:docGrid w:type="lines" w:linePitch="331" w:charSpace="0"/>
        </w:sectPr>
      </w:pPr>
    </w:p>
    <w:p w14:paraId="146F023C">
      <w:pPr>
        <w:pStyle w:val="3"/>
        <w:rPr>
          <w:rFonts w:hAnsi="宋体" w:cs="宋体"/>
          <w:color w:val="000000"/>
          <w:szCs w:val="21"/>
        </w:rPr>
      </w:pPr>
    </w:p>
    <w:p w14:paraId="6E1E9CFA">
      <w:pPr>
        <w:pStyle w:val="3"/>
        <w:jc w:val="center"/>
        <w:outlineLvl w:val="1"/>
        <w:rPr>
          <w:rFonts w:hAnsi="宋体" w:cs="宋体"/>
          <w:b/>
          <w:bCs/>
          <w:color w:val="000000"/>
          <w:sz w:val="28"/>
          <w:szCs w:val="28"/>
        </w:rPr>
      </w:pPr>
      <w:bookmarkStart w:id="94" w:name="_Toc20055"/>
      <w:r>
        <w:rPr>
          <w:rFonts w:hint="eastAsia" w:hAnsi="宋体" w:cs="宋体"/>
          <w:b/>
          <w:bCs/>
          <w:color w:val="000000"/>
          <w:sz w:val="28"/>
          <w:szCs w:val="28"/>
        </w:rPr>
        <w:t>第三节 商务文件格式</w:t>
      </w:r>
      <w:bookmarkEnd w:id="94"/>
    </w:p>
    <w:p w14:paraId="76922420">
      <w:pPr>
        <w:snapToGrid w:val="0"/>
        <w:spacing w:before="165" w:beforeLines="50" w:after="50"/>
        <w:rPr>
          <w:rFonts w:ascii="宋体" w:hAnsi="宋体" w:cs="宋体"/>
          <w:color w:val="000000"/>
          <w:sz w:val="30"/>
          <w:szCs w:val="20"/>
        </w:rPr>
      </w:pPr>
    </w:p>
    <w:p w14:paraId="245EE865">
      <w:pPr>
        <w:snapToGrid w:val="0"/>
        <w:spacing w:before="165" w:beforeLines="50" w:after="50"/>
        <w:rPr>
          <w:rFonts w:ascii="宋体" w:hAnsi="宋体" w:cs="宋体"/>
          <w:bCs/>
          <w:color w:val="000000"/>
          <w:sz w:val="32"/>
          <w:szCs w:val="20"/>
        </w:rPr>
      </w:pPr>
      <w:r>
        <w:rPr>
          <w:rFonts w:hint="eastAsia" w:ascii="宋体" w:hAnsi="宋体" w:cs="宋体"/>
          <w:color w:val="000000"/>
          <w:sz w:val="24"/>
        </w:rPr>
        <w:t xml:space="preserve">                                                  </w:t>
      </w:r>
      <w:r>
        <w:rPr>
          <w:rFonts w:hint="eastAsia" w:ascii="宋体" w:hAnsi="宋体" w:cs="宋体"/>
          <w:bCs/>
          <w:color w:val="000000"/>
        </w:rPr>
        <w:t xml:space="preserve">             电子投标文件</w:t>
      </w:r>
    </w:p>
    <w:p w14:paraId="5725783C">
      <w:pPr>
        <w:snapToGrid w:val="0"/>
        <w:spacing w:before="165" w:beforeLines="50" w:after="50"/>
        <w:rPr>
          <w:rFonts w:ascii="宋体" w:hAnsi="宋体" w:cs="宋体"/>
          <w:color w:val="000000"/>
          <w:sz w:val="24"/>
          <w:szCs w:val="20"/>
        </w:rPr>
      </w:pPr>
    </w:p>
    <w:p w14:paraId="2DD7E49F">
      <w:pPr>
        <w:snapToGrid w:val="0"/>
        <w:spacing w:before="165" w:beforeLines="50" w:after="50"/>
        <w:jc w:val="center"/>
        <w:rPr>
          <w:rFonts w:ascii="宋体" w:hAnsi="宋体" w:cs="宋体"/>
          <w:b/>
          <w:color w:val="000000"/>
          <w:sz w:val="24"/>
          <w:szCs w:val="20"/>
        </w:rPr>
      </w:pPr>
      <w:r>
        <w:rPr>
          <w:rFonts w:hint="eastAsia" w:ascii="宋体" w:hAnsi="宋体" w:cs="宋体"/>
          <w:b/>
          <w:color w:val="000000"/>
          <w:sz w:val="32"/>
          <w:szCs w:val="32"/>
        </w:rPr>
        <w:t>商务文件（封面）</w:t>
      </w:r>
    </w:p>
    <w:p w14:paraId="6C8F093A">
      <w:pPr>
        <w:snapToGrid w:val="0"/>
        <w:spacing w:before="165" w:beforeLines="50" w:after="50"/>
        <w:rPr>
          <w:rFonts w:ascii="宋体" w:hAnsi="宋体" w:cs="宋体"/>
          <w:bCs/>
          <w:color w:val="000000"/>
          <w:sz w:val="24"/>
          <w:szCs w:val="20"/>
        </w:rPr>
      </w:pPr>
    </w:p>
    <w:p w14:paraId="48A6DDBF">
      <w:pPr>
        <w:snapToGrid w:val="0"/>
        <w:spacing w:before="165" w:beforeLines="50" w:after="50"/>
        <w:ind w:firstLine="540" w:firstLineChars="225"/>
        <w:rPr>
          <w:rFonts w:ascii="宋体" w:hAnsi="宋体" w:cs="宋体"/>
          <w:bCs/>
          <w:color w:val="000000"/>
          <w:sz w:val="24"/>
        </w:rPr>
      </w:pPr>
      <w:r>
        <w:rPr>
          <w:rFonts w:hint="eastAsia" w:ascii="宋体" w:hAnsi="宋体" w:cs="宋体"/>
          <w:bCs/>
          <w:color w:val="000000"/>
          <w:sz w:val="24"/>
        </w:rPr>
        <w:t>项目名称：</w:t>
      </w:r>
      <w:bookmarkStart w:id="95" w:name="PO_3000001866_PM002_9"/>
      <w:r>
        <w:rPr>
          <w:rFonts w:hint="eastAsia" w:ascii="宋体" w:hAnsi="宋体" w:cs="宋体"/>
          <w:bCs/>
          <w:color w:val="000000"/>
          <w:sz w:val="24"/>
        </w:rPr>
        <w:t>大明山天坪机房部署系统、森林眼森林防火视频监控系统及车牌识别管理系统运维服务项目</w:t>
      </w:r>
      <w:bookmarkEnd w:id="95"/>
    </w:p>
    <w:p w14:paraId="7B304DCB">
      <w:pPr>
        <w:snapToGrid w:val="0"/>
        <w:spacing w:before="165" w:beforeLines="50" w:after="50"/>
        <w:ind w:firstLine="540" w:firstLineChars="225"/>
        <w:rPr>
          <w:rFonts w:ascii="宋体" w:hAnsi="宋体" w:cs="宋体"/>
          <w:bCs/>
          <w:color w:val="000000"/>
          <w:sz w:val="24"/>
          <w:szCs w:val="20"/>
        </w:rPr>
      </w:pPr>
    </w:p>
    <w:p w14:paraId="68C7EA71">
      <w:pPr>
        <w:snapToGrid w:val="0"/>
        <w:spacing w:before="165" w:beforeLines="50" w:after="50"/>
        <w:ind w:firstLine="540" w:firstLineChars="225"/>
        <w:rPr>
          <w:rFonts w:ascii="宋体" w:hAnsi="宋体" w:cs="宋体"/>
          <w:bCs/>
          <w:sz w:val="24"/>
        </w:rPr>
      </w:pPr>
      <w:r>
        <w:rPr>
          <w:rFonts w:hint="eastAsia" w:ascii="宋体" w:hAnsi="宋体" w:cs="宋体"/>
          <w:bCs/>
          <w:color w:val="000000"/>
          <w:sz w:val="24"/>
          <w:highlight w:val="yellow"/>
        </w:rPr>
        <w:t>项目编号</w:t>
      </w:r>
      <w:r>
        <w:rPr>
          <w:rFonts w:hint="eastAsia" w:ascii="宋体" w:hAnsi="宋体" w:cs="宋体"/>
          <w:bCs/>
          <w:sz w:val="24"/>
          <w:highlight w:val="yellow"/>
        </w:rPr>
        <w:t>：</w:t>
      </w:r>
    </w:p>
    <w:p w14:paraId="38E195A4">
      <w:pPr>
        <w:snapToGrid w:val="0"/>
        <w:spacing w:before="165" w:beforeLines="50" w:after="50"/>
        <w:ind w:firstLine="540" w:firstLineChars="225"/>
        <w:rPr>
          <w:rFonts w:ascii="宋体" w:hAnsi="宋体" w:cs="宋体"/>
          <w:bCs/>
          <w:sz w:val="24"/>
          <w:szCs w:val="20"/>
        </w:rPr>
      </w:pPr>
      <w:r>
        <w:rPr>
          <w:rFonts w:hint="eastAsia" w:ascii="宋体" w:hAnsi="宋体" w:cs="宋体"/>
          <w:bCs/>
          <w:sz w:val="24"/>
        </w:rPr>
        <w:t xml:space="preserve"> </w:t>
      </w:r>
    </w:p>
    <w:p w14:paraId="0DCC77A9">
      <w:pPr>
        <w:snapToGrid w:val="0"/>
        <w:spacing w:before="165" w:beforeLines="50" w:after="50"/>
        <w:ind w:firstLine="540" w:firstLineChars="225"/>
        <w:rPr>
          <w:rFonts w:ascii="宋体" w:hAnsi="宋体" w:cs="宋体"/>
          <w:bCs/>
          <w:color w:val="000000"/>
          <w:sz w:val="24"/>
        </w:rPr>
      </w:pPr>
      <w:r>
        <w:rPr>
          <w:rFonts w:hint="eastAsia" w:ascii="宋体" w:hAnsi="宋体" w:cs="宋体"/>
          <w:bCs/>
          <w:color w:val="000000"/>
          <w:sz w:val="24"/>
        </w:rPr>
        <w:t>所投分标：</w:t>
      </w:r>
    </w:p>
    <w:p w14:paraId="3D37C91E">
      <w:pPr>
        <w:snapToGrid w:val="0"/>
        <w:spacing w:before="165" w:beforeLines="50" w:after="50"/>
        <w:ind w:firstLine="540" w:firstLineChars="225"/>
        <w:rPr>
          <w:rFonts w:ascii="宋体" w:hAnsi="宋体" w:cs="宋体"/>
          <w:bCs/>
          <w:color w:val="000000"/>
          <w:sz w:val="24"/>
          <w:szCs w:val="20"/>
        </w:rPr>
      </w:pPr>
    </w:p>
    <w:p w14:paraId="77CE4B66">
      <w:pPr>
        <w:pStyle w:val="14"/>
        <w:snapToGrid w:val="0"/>
        <w:spacing w:before="50" w:after="50"/>
        <w:ind w:firstLine="540" w:firstLineChars="225"/>
        <w:rPr>
          <w:rFonts w:ascii="宋体" w:hAnsi="宋体" w:cs="宋体"/>
          <w:bCs/>
          <w:color w:val="000000"/>
          <w:sz w:val="24"/>
          <w:szCs w:val="24"/>
        </w:rPr>
      </w:pPr>
      <w:r>
        <w:rPr>
          <w:rFonts w:hint="eastAsia" w:ascii="宋体" w:hAnsi="宋体" w:cs="宋体"/>
          <w:bCs/>
          <w:color w:val="000000"/>
          <w:sz w:val="24"/>
          <w:szCs w:val="24"/>
        </w:rPr>
        <w:t>投标人名称：</w:t>
      </w:r>
    </w:p>
    <w:p w14:paraId="109C5224">
      <w:pPr>
        <w:pStyle w:val="14"/>
        <w:snapToGrid w:val="0"/>
        <w:spacing w:before="50" w:after="50"/>
        <w:ind w:firstLine="540" w:firstLineChars="225"/>
        <w:rPr>
          <w:rFonts w:ascii="宋体" w:hAnsi="宋体" w:cs="宋体"/>
          <w:bCs/>
          <w:color w:val="000000"/>
          <w:sz w:val="24"/>
          <w:szCs w:val="24"/>
        </w:rPr>
      </w:pPr>
    </w:p>
    <w:p w14:paraId="5699FD0F">
      <w:pPr>
        <w:pStyle w:val="14"/>
        <w:snapToGrid w:val="0"/>
        <w:spacing w:before="50" w:after="50"/>
        <w:ind w:firstLine="540" w:firstLineChars="225"/>
        <w:rPr>
          <w:rFonts w:ascii="宋体" w:hAnsi="宋体" w:cs="宋体"/>
          <w:bCs/>
          <w:color w:val="000000"/>
          <w:sz w:val="24"/>
          <w:szCs w:val="24"/>
        </w:rPr>
      </w:pPr>
      <w:r>
        <w:rPr>
          <w:rFonts w:hint="eastAsia" w:ascii="宋体" w:hAnsi="宋体" w:cs="宋体"/>
          <w:bCs/>
          <w:color w:val="000000"/>
          <w:sz w:val="24"/>
          <w:szCs w:val="24"/>
        </w:rPr>
        <w:t>投标人地址：</w:t>
      </w:r>
    </w:p>
    <w:p w14:paraId="7428D81A">
      <w:pPr>
        <w:pStyle w:val="14"/>
        <w:snapToGrid w:val="0"/>
        <w:spacing w:before="50" w:after="50"/>
        <w:ind w:firstLine="960" w:firstLineChars="400"/>
        <w:rPr>
          <w:rFonts w:ascii="宋体" w:hAnsi="宋体" w:cs="宋体"/>
          <w:bCs/>
          <w:color w:val="000000"/>
          <w:sz w:val="24"/>
          <w:szCs w:val="24"/>
        </w:rPr>
      </w:pPr>
    </w:p>
    <w:p w14:paraId="6FA59DB5">
      <w:pPr>
        <w:snapToGrid w:val="0"/>
        <w:spacing w:before="165" w:beforeLines="50" w:after="50"/>
        <w:ind w:firstLine="645"/>
        <w:rPr>
          <w:rFonts w:ascii="宋体" w:hAnsi="宋体" w:cs="宋体"/>
          <w:color w:val="000000"/>
          <w:sz w:val="24"/>
        </w:rPr>
      </w:pPr>
      <w:r>
        <w:rPr>
          <w:rFonts w:hint="eastAsia" w:ascii="宋体" w:hAnsi="宋体" w:cs="宋体"/>
          <w:color w:val="000000"/>
          <w:sz w:val="24"/>
        </w:rPr>
        <w:t xml:space="preserve">                        年  月  日</w:t>
      </w:r>
    </w:p>
    <w:p w14:paraId="03B88FE9">
      <w:pPr>
        <w:snapToGrid w:val="0"/>
        <w:spacing w:before="165" w:beforeLines="50" w:after="50"/>
        <w:rPr>
          <w:rFonts w:ascii="宋体" w:hAnsi="宋体" w:cs="宋体"/>
          <w:color w:val="000000"/>
          <w:sz w:val="24"/>
          <w:szCs w:val="20"/>
        </w:rPr>
      </w:pPr>
      <w:r>
        <w:rPr>
          <w:rFonts w:hint="eastAsia" w:ascii="宋体" w:hAnsi="宋体" w:cs="宋体"/>
          <w:color w:val="000000"/>
          <w:sz w:val="24"/>
          <w:szCs w:val="20"/>
        </w:rPr>
        <w:t xml:space="preserve"> </w:t>
      </w:r>
    </w:p>
    <w:p w14:paraId="46F7FCF5">
      <w:pPr>
        <w:spacing w:line="360" w:lineRule="auto"/>
        <w:ind w:right="420"/>
        <w:rPr>
          <w:rFonts w:ascii="宋体" w:hAnsi="宋体" w:cs="宋体"/>
          <w:color w:val="000000"/>
          <w:sz w:val="24"/>
          <w:szCs w:val="20"/>
        </w:rPr>
      </w:pPr>
    </w:p>
    <w:p w14:paraId="4AE1B1FF">
      <w:pPr>
        <w:spacing w:line="360" w:lineRule="auto"/>
        <w:ind w:right="420"/>
        <w:rPr>
          <w:rFonts w:ascii="宋体" w:hAnsi="宋体" w:cs="宋体"/>
          <w:color w:val="000000"/>
          <w:sz w:val="24"/>
          <w:szCs w:val="20"/>
        </w:rPr>
      </w:pPr>
    </w:p>
    <w:p w14:paraId="60700D9E">
      <w:pPr>
        <w:spacing w:line="360" w:lineRule="auto"/>
        <w:ind w:right="420"/>
        <w:rPr>
          <w:rFonts w:ascii="宋体" w:hAnsi="宋体" w:cs="宋体"/>
          <w:color w:val="000000"/>
          <w:sz w:val="24"/>
          <w:szCs w:val="20"/>
        </w:rPr>
      </w:pPr>
    </w:p>
    <w:p w14:paraId="2BAFB17C">
      <w:pPr>
        <w:spacing w:line="360" w:lineRule="auto"/>
        <w:ind w:right="420"/>
        <w:rPr>
          <w:rFonts w:ascii="宋体" w:hAnsi="宋体" w:cs="宋体"/>
          <w:color w:val="000000"/>
          <w:sz w:val="24"/>
          <w:szCs w:val="20"/>
        </w:rPr>
      </w:pPr>
    </w:p>
    <w:p w14:paraId="12A637EC">
      <w:pPr>
        <w:spacing w:line="360" w:lineRule="auto"/>
        <w:ind w:right="420"/>
        <w:rPr>
          <w:rFonts w:ascii="宋体" w:hAnsi="宋体" w:cs="宋体"/>
          <w:color w:val="000000"/>
          <w:sz w:val="24"/>
          <w:szCs w:val="20"/>
        </w:rPr>
      </w:pPr>
    </w:p>
    <w:p w14:paraId="6019B46C">
      <w:pPr>
        <w:spacing w:line="360" w:lineRule="auto"/>
        <w:ind w:right="420"/>
        <w:rPr>
          <w:rFonts w:ascii="宋体" w:hAnsi="宋体" w:cs="宋体"/>
          <w:color w:val="000000"/>
          <w:sz w:val="24"/>
          <w:szCs w:val="20"/>
        </w:rPr>
      </w:pPr>
    </w:p>
    <w:p w14:paraId="0AC3E086">
      <w:pPr>
        <w:spacing w:line="360" w:lineRule="auto"/>
        <w:ind w:right="420"/>
        <w:rPr>
          <w:rFonts w:ascii="宋体" w:hAnsi="宋体" w:cs="宋体"/>
          <w:color w:val="000000"/>
          <w:sz w:val="24"/>
          <w:szCs w:val="20"/>
        </w:rPr>
      </w:pPr>
    </w:p>
    <w:p w14:paraId="7D37E1DB">
      <w:pPr>
        <w:spacing w:line="360" w:lineRule="auto"/>
        <w:ind w:right="420"/>
        <w:rPr>
          <w:rFonts w:ascii="宋体" w:hAnsi="宋体" w:cs="宋体"/>
          <w:color w:val="000000"/>
          <w:sz w:val="24"/>
          <w:szCs w:val="20"/>
        </w:rPr>
      </w:pPr>
    </w:p>
    <w:p w14:paraId="5EFC0685">
      <w:pPr>
        <w:spacing w:line="360" w:lineRule="auto"/>
        <w:ind w:right="420"/>
        <w:rPr>
          <w:rFonts w:ascii="宋体" w:hAnsi="宋体" w:cs="宋体"/>
          <w:color w:val="000000"/>
          <w:sz w:val="24"/>
          <w:szCs w:val="20"/>
        </w:rPr>
      </w:pPr>
    </w:p>
    <w:p w14:paraId="75017F3B">
      <w:pPr>
        <w:spacing w:line="360" w:lineRule="auto"/>
        <w:ind w:right="420"/>
        <w:rPr>
          <w:rFonts w:ascii="宋体" w:hAnsi="宋体" w:cs="宋体"/>
          <w:b/>
          <w:kern w:val="0"/>
          <w:sz w:val="36"/>
          <w:szCs w:val="36"/>
        </w:rPr>
      </w:pPr>
      <w:r>
        <w:rPr>
          <w:rFonts w:hint="eastAsia" w:ascii="宋体" w:hAnsi="宋体" w:cs="宋体"/>
          <w:b/>
          <w:kern w:val="0"/>
          <w:sz w:val="36"/>
          <w:szCs w:val="36"/>
        </w:rPr>
        <w:t xml:space="preserve"> </w:t>
      </w:r>
    </w:p>
    <w:p w14:paraId="437E6137">
      <w:pPr>
        <w:rPr>
          <w:rFonts w:ascii="宋体" w:hAnsi="宋体" w:cs="宋体"/>
          <w:b/>
          <w:kern w:val="0"/>
          <w:sz w:val="24"/>
        </w:rPr>
      </w:pPr>
    </w:p>
    <w:p w14:paraId="5EB89F59">
      <w:pPr>
        <w:jc w:val="center"/>
        <w:rPr>
          <w:rFonts w:ascii="宋体" w:hAnsi="宋体" w:cs="宋体"/>
          <w:b/>
          <w:kern w:val="0"/>
          <w:sz w:val="28"/>
          <w:szCs w:val="28"/>
        </w:rPr>
      </w:pPr>
      <w:r>
        <w:rPr>
          <w:rFonts w:hint="eastAsia" w:ascii="宋体" w:hAnsi="宋体" w:cs="宋体"/>
          <w:b/>
          <w:kern w:val="0"/>
          <w:sz w:val="28"/>
          <w:szCs w:val="28"/>
        </w:rPr>
        <w:t>商务文件目录</w:t>
      </w:r>
    </w:p>
    <w:p w14:paraId="53152717">
      <w:pPr>
        <w:pStyle w:val="124"/>
        <w:spacing w:line="360" w:lineRule="auto"/>
        <w:rPr>
          <w:rFonts w:ascii="宋体" w:hAnsi="宋体" w:eastAsia="宋体" w:cs="宋体"/>
        </w:rPr>
      </w:pPr>
      <w:r>
        <w:rPr>
          <w:rFonts w:hint="eastAsia" w:ascii="宋体" w:hAnsi="宋体" w:eastAsia="宋体" w:cs="宋体"/>
        </w:rPr>
        <w:t>一、无串标行为承诺函…………………………………………………………………（页码）</w:t>
      </w:r>
    </w:p>
    <w:p w14:paraId="0BD3B12D">
      <w:pPr>
        <w:pStyle w:val="124"/>
        <w:spacing w:line="360" w:lineRule="auto"/>
        <w:rPr>
          <w:rFonts w:ascii="宋体" w:hAnsi="宋体" w:eastAsia="宋体" w:cs="宋体"/>
        </w:rPr>
      </w:pPr>
      <w:r>
        <w:rPr>
          <w:rFonts w:hint="eastAsia" w:ascii="宋体" w:hAnsi="宋体" w:eastAsia="宋体" w:cs="宋体"/>
        </w:rPr>
        <w:t>二、法定代表人身份证明及法定代表人有效身份证正反面复印件………（页码）</w:t>
      </w:r>
    </w:p>
    <w:p w14:paraId="3104371C">
      <w:pPr>
        <w:pStyle w:val="124"/>
        <w:spacing w:line="360" w:lineRule="auto"/>
        <w:rPr>
          <w:rFonts w:ascii="宋体" w:hAnsi="宋体" w:eastAsia="宋体" w:cs="宋体"/>
        </w:rPr>
      </w:pPr>
      <w:r>
        <w:rPr>
          <w:rFonts w:hint="eastAsia" w:ascii="宋体" w:hAnsi="宋体" w:eastAsia="宋体" w:cs="宋体"/>
        </w:rPr>
        <w:t>三、法定代表人授权委托书（如有委托时）……………………………………（页码）</w:t>
      </w:r>
    </w:p>
    <w:p w14:paraId="780DC3E3">
      <w:pPr>
        <w:pStyle w:val="124"/>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商务条款偏离表………………………………</w:t>
      </w:r>
      <w:r>
        <w:rPr>
          <w:rFonts w:hint="eastAsia" w:ascii="宋体" w:hAnsi="宋体" w:eastAsia="宋体" w:cs="宋体"/>
        </w:rPr>
        <w:t>……………………………………（页码）</w:t>
      </w:r>
    </w:p>
    <w:p w14:paraId="4A09B10E">
      <w:pPr>
        <w:pStyle w:val="124"/>
        <w:spacing w:line="360" w:lineRule="auto"/>
        <w:rPr>
          <w:rFonts w:ascii="宋体" w:hAnsi="宋体" w:eastAsia="宋体" w:cs="宋体"/>
        </w:rPr>
      </w:pPr>
      <w:r>
        <w:rPr>
          <w:rFonts w:hint="eastAsia" w:ascii="宋体" w:hAnsi="宋体" w:eastAsia="宋体" w:cs="宋体"/>
        </w:rPr>
        <w:t>五、投标人情况介绍</w:t>
      </w:r>
      <w:r>
        <w:rPr>
          <w:rFonts w:hint="eastAsia" w:ascii="宋体" w:hAnsi="宋体" w:eastAsia="宋体" w:cs="宋体"/>
          <w:lang w:val="zh-CN"/>
        </w:rPr>
        <w:t>………………………………</w:t>
      </w:r>
      <w:r>
        <w:rPr>
          <w:rFonts w:hint="eastAsia" w:ascii="宋体" w:hAnsi="宋体" w:eastAsia="宋体" w:cs="宋体"/>
        </w:rPr>
        <w:t>……………………………………（页码）</w:t>
      </w:r>
    </w:p>
    <w:p w14:paraId="61AC85AB">
      <w:pPr>
        <w:pStyle w:val="124"/>
        <w:spacing w:line="360" w:lineRule="auto"/>
        <w:rPr>
          <w:rFonts w:ascii="宋体" w:hAnsi="宋体" w:eastAsia="宋体" w:cs="宋体"/>
        </w:rPr>
      </w:pPr>
      <w:r>
        <w:rPr>
          <w:rFonts w:hint="eastAsia" w:ascii="宋体" w:hAnsi="宋体" w:eastAsia="宋体" w:cs="宋体"/>
        </w:rPr>
        <w:t>六、投标人类似业绩的证明文件（如有要求）</w:t>
      </w:r>
      <w:r>
        <w:rPr>
          <w:rFonts w:hint="eastAsia" w:ascii="宋体" w:hAnsi="宋体" w:eastAsia="宋体" w:cs="宋体"/>
          <w:lang w:val="zh-CN"/>
        </w:rPr>
        <w:t>……………………………</w:t>
      </w:r>
      <w:r>
        <w:rPr>
          <w:rFonts w:hint="eastAsia" w:ascii="宋体" w:hAnsi="宋体" w:eastAsia="宋体" w:cs="宋体"/>
        </w:rPr>
        <w:t>…（页码）</w:t>
      </w:r>
    </w:p>
    <w:p w14:paraId="3076C692">
      <w:pPr>
        <w:pStyle w:val="124"/>
        <w:spacing w:line="360" w:lineRule="auto"/>
        <w:rPr>
          <w:rFonts w:ascii="宋体" w:hAnsi="宋体" w:eastAsia="宋体" w:cs="宋体"/>
        </w:rPr>
      </w:pPr>
      <w:r>
        <w:rPr>
          <w:rFonts w:hint="eastAsia" w:ascii="宋体" w:hAnsi="宋体" w:eastAsia="宋体" w:cs="宋体"/>
        </w:rPr>
        <w:t>七、其他商务文件或说明</w:t>
      </w:r>
      <w:r>
        <w:rPr>
          <w:rFonts w:hint="eastAsia" w:ascii="宋体" w:hAnsi="宋体" w:eastAsia="宋体" w:cs="宋体"/>
          <w:lang w:val="zh-CN"/>
        </w:rPr>
        <w:t>…………………………………………………………</w:t>
      </w:r>
      <w:r>
        <w:rPr>
          <w:rFonts w:hint="eastAsia" w:ascii="宋体" w:hAnsi="宋体" w:eastAsia="宋体" w:cs="宋体"/>
        </w:rPr>
        <w:t>…（页码）</w:t>
      </w:r>
    </w:p>
    <w:p w14:paraId="3A2FE8F6">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14:paraId="722A288C">
      <w:pPr>
        <w:widowControl/>
        <w:spacing w:line="360" w:lineRule="auto"/>
        <w:jc w:val="left"/>
        <w:rPr>
          <w:rFonts w:ascii="宋体" w:hAnsi="宋体" w:cs="宋体"/>
          <w:color w:val="000000"/>
        </w:rPr>
        <w:sectPr>
          <w:pgSz w:w="11906" w:h="16838"/>
          <w:pgMar w:top="1134" w:right="1134" w:bottom="1134" w:left="1134" w:header="720" w:footer="720" w:gutter="0"/>
          <w:cols w:space="720" w:num="1"/>
          <w:docGrid w:type="lines" w:linePitch="331" w:charSpace="0"/>
        </w:sectPr>
      </w:pPr>
    </w:p>
    <w:p w14:paraId="36CBF674">
      <w:pPr>
        <w:snapToGrid w:val="0"/>
        <w:spacing w:before="120" w:beforeLines="50" w:after="50"/>
        <w:ind w:left="420"/>
        <w:jc w:val="center"/>
        <w:rPr>
          <w:rFonts w:ascii="宋体" w:hAnsi="宋体" w:cs="宋体"/>
          <w:b/>
          <w:bCs/>
          <w:sz w:val="30"/>
          <w:szCs w:val="30"/>
        </w:rPr>
      </w:pPr>
      <w:r>
        <w:rPr>
          <w:rFonts w:hint="eastAsia" w:ascii="宋体" w:hAnsi="宋体" w:cs="宋体"/>
          <w:b/>
          <w:bCs/>
          <w:sz w:val="30"/>
          <w:szCs w:val="30"/>
        </w:rPr>
        <w:t>一、无串标行为承诺函</w:t>
      </w:r>
    </w:p>
    <w:p w14:paraId="7D754293">
      <w:pPr>
        <w:snapToGrid w:val="0"/>
        <w:spacing w:before="120" w:beforeLines="50" w:after="50"/>
        <w:ind w:left="420"/>
        <w:jc w:val="center"/>
        <w:rPr>
          <w:rFonts w:ascii="宋体" w:hAnsi="宋体" w:cs="宋体"/>
          <w:b/>
          <w:color w:val="000000"/>
          <w:sz w:val="32"/>
          <w:szCs w:val="32"/>
        </w:rPr>
      </w:pPr>
      <w:r>
        <w:rPr>
          <w:rFonts w:hint="eastAsia" w:ascii="宋体" w:hAnsi="宋体" w:cs="宋体"/>
          <w:b/>
          <w:color w:val="000000"/>
          <w:sz w:val="32"/>
          <w:szCs w:val="32"/>
        </w:rPr>
        <w:t>投标人参加本项目无围标串标行为的承诺函</w:t>
      </w:r>
    </w:p>
    <w:p w14:paraId="005E9C38">
      <w:pPr>
        <w:snapToGrid w:val="0"/>
        <w:spacing w:before="120" w:beforeLines="50" w:after="50"/>
        <w:rPr>
          <w:rFonts w:ascii="宋体" w:hAnsi="宋体" w:cs="宋体"/>
          <w:b/>
          <w:color w:val="000000"/>
          <w:szCs w:val="21"/>
        </w:rPr>
      </w:pPr>
    </w:p>
    <w:p w14:paraId="54F45A5E">
      <w:pPr>
        <w:snapToGrid w:val="0"/>
        <w:spacing w:before="120" w:beforeLines="50" w:after="50" w:line="360" w:lineRule="auto"/>
        <w:jc w:val="left"/>
        <w:rPr>
          <w:rFonts w:ascii="宋体" w:hAnsi="宋体" w:cs="宋体"/>
          <w:b/>
          <w:color w:val="000000"/>
          <w:szCs w:val="21"/>
        </w:rPr>
      </w:pPr>
      <w:r>
        <w:rPr>
          <w:rFonts w:hint="eastAsia" w:ascii="宋体" w:hAnsi="宋体" w:cs="宋体"/>
          <w:b/>
          <w:color w:val="000000"/>
          <w:szCs w:val="21"/>
        </w:rPr>
        <w:t>一、我方承诺无下列相互串通投标的情形：</w:t>
      </w:r>
    </w:p>
    <w:p w14:paraId="42D56F24">
      <w:pPr>
        <w:snapToGrid w:val="0"/>
        <w:spacing w:before="120" w:beforeLines="50" w:after="50" w:line="360" w:lineRule="auto"/>
        <w:ind w:firstLine="411" w:firstLineChars="196"/>
        <w:jc w:val="left"/>
        <w:rPr>
          <w:rFonts w:ascii="宋体" w:hAnsi="宋体" w:cs="宋体"/>
          <w:color w:val="000000"/>
          <w:szCs w:val="21"/>
        </w:rPr>
      </w:pPr>
      <w:r>
        <w:rPr>
          <w:rFonts w:hint="eastAsia" w:ascii="宋体" w:hAnsi="宋体" w:cs="宋体"/>
          <w:color w:val="000000"/>
          <w:szCs w:val="21"/>
        </w:rPr>
        <w:t>1.不同投标人的投标文件由同一单位或者个人编制；或者不同投标人报名的IP地址一致的；或者编制标书硬件设备CPU编号、硬盘编号、网卡地址一致的情况。</w:t>
      </w:r>
    </w:p>
    <w:p w14:paraId="4B782DC2">
      <w:pPr>
        <w:snapToGrid w:val="0"/>
        <w:spacing w:before="120" w:beforeLines="50" w:after="50" w:line="360" w:lineRule="auto"/>
        <w:ind w:firstLine="411" w:firstLineChars="196"/>
        <w:jc w:val="left"/>
        <w:rPr>
          <w:rFonts w:ascii="宋体" w:hAnsi="宋体" w:cs="宋体"/>
          <w:color w:val="000000"/>
          <w:szCs w:val="21"/>
        </w:rPr>
      </w:pPr>
      <w:r>
        <w:rPr>
          <w:rFonts w:hint="eastAsia" w:ascii="宋体" w:hAnsi="宋体" w:cs="宋体"/>
          <w:color w:val="000000"/>
          <w:szCs w:val="21"/>
        </w:rPr>
        <w:t>2.不同投标人委托同一单位或者个人办理投标事宜；</w:t>
      </w:r>
    </w:p>
    <w:p w14:paraId="63E06822">
      <w:pPr>
        <w:snapToGrid w:val="0"/>
        <w:spacing w:before="120" w:beforeLines="50" w:after="50" w:line="360" w:lineRule="auto"/>
        <w:ind w:firstLine="411" w:firstLineChars="196"/>
        <w:jc w:val="left"/>
        <w:rPr>
          <w:rFonts w:ascii="宋体" w:hAnsi="宋体" w:cs="宋体"/>
          <w:color w:val="000000"/>
          <w:szCs w:val="21"/>
        </w:rPr>
      </w:pPr>
      <w:r>
        <w:rPr>
          <w:rFonts w:hint="eastAsia" w:ascii="宋体" w:hAnsi="宋体" w:cs="宋体"/>
          <w:color w:val="000000"/>
          <w:szCs w:val="21"/>
        </w:rPr>
        <w:t>3.不同的投标人的投标文件载明的项目管理员为同一个人；</w:t>
      </w:r>
    </w:p>
    <w:p w14:paraId="074CABC9">
      <w:pPr>
        <w:snapToGrid w:val="0"/>
        <w:spacing w:before="120" w:beforeLines="50" w:after="50" w:line="360" w:lineRule="auto"/>
        <w:ind w:firstLine="411" w:firstLineChars="196"/>
        <w:jc w:val="left"/>
        <w:rPr>
          <w:rFonts w:ascii="宋体" w:hAnsi="宋体" w:cs="宋体"/>
          <w:color w:val="000000"/>
          <w:szCs w:val="21"/>
        </w:rPr>
      </w:pPr>
      <w:r>
        <w:rPr>
          <w:rFonts w:hint="eastAsia" w:ascii="宋体" w:hAnsi="宋体" w:cs="宋体"/>
          <w:color w:val="000000"/>
          <w:szCs w:val="21"/>
        </w:rPr>
        <w:t>4.不同投标人的投标文件异常一致或者投标报价呈规律性差异；</w:t>
      </w:r>
    </w:p>
    <w:p w14:paraId="3F913E2E">
      <w:pPr>
        <w:snapToGrid w:val="0"/>
        <w:spacing w:before="120" w:beforeLines="50" w:after="50" w:line="360" w:lineRule="auto"/>
        <w:ind w:firstLine="411" w:firstLineChars="196"/>
        <w:jc w:val="left"/>
        <w:rPr>
          <w:rFonts w:ascii="宋体" w:hAnsi="宋体" w:cs="宋体"/>
          <w:color w:val="000000"/>
          <w:szCs w:val="21"/>
        </w:rPr>
      </w:pPr>
      <w:r>
        <w:rPr>
          <w:rFonts w:hint="eastAsia" w:ascii="宋体" w:hAnsi="宋体" w:cs="宋体"/>
          <w:color w:val="000000"/>
          <w:szCs w:val="21"/>
        </w:rPr>
        <w:t>5.不同投标人的投标文件相互混装；</w:t>
      </w:r>
    </w:p>
    <w:p w14:paraId="06BFE797">
      <w:pPr>
        <w:snapToGrid w:val="0"/>
        <w:spacing w:before="120" w:beforeLines="50" w:after="50" w:line="360" w:lineRule="auto"/>
        <w:ind w:firstLine="411" w:firstLineChars="196"/>
        <w:jc w:val="left"/>
        <w:rPr>
          <w:rFonts w:ascii="宋体" w:hAnsi="宋体" w:cs="宋体"/>
          <w:color w:val="000000"/>
          <w:szCs w:val="21"/>
        </w:rPr>
      </w:pPr>
      <w:r>
        <w:rPr>
          <w:rFonts w:hint="eastAsia" w:ascii="宋体" w:hAnsi="宋体" w:cs="宋体"/>
          <w:color w:val="000000"/>
          <w:szCs w:val="21"/>
        </w:rPr>
        <w:t>6.不同投标人的投标保证金从同一单位或者个人账户转出。</w:t>
      </w:r>
    </w:p>
    <w:p w14:paraId="7ADF7A43">
      <w:pPr>
        <w:snapToGrid w:val="0"/>
        <w:spacing w:before="120" w:beforeLines="50" w:after="50" w:line="360" w:lineRule="auto"/>
        <w:jc w:val="left"/>
        <w:rPr>
          <w:rFonts w:ascii="宋体" w:hAnsi="宋体" w:cs="宋体"/>
          <w:color w:val="000000"/>
          <w:szCs w:val="21"/>
        </w:rPr>
      </w:pPr>
      <w:r>
        <w:rPr>
          <w:rFonts w:hint="eastAsia" w:ascii="宋体" w:hAnsi="宋体" w:cs="宋体"/>
          <w:b/>
          <w:color w:val="000000"/>
          <w:szCs w:val="21"/>
        </w:rPr>
        <w:t>二、我方承诺无下列恶意串通的情形：</w:t>
      </w:r>
    </w:p>
    <w:p w14:paraId="457B7C2B">
      <w:pPr>
        <w:snapToGrid w:val="0"/>
        <w:spacing w:before="120" w:beforeLines="50" w:after="50" w:line="360" w:lineRule="auto"/>
        <w:ind w:firstLine="411" w:firstLineChars="196"/>
        <w:jc w:val="left"/>
        <w:rPr>
          <w:rFonts w:ascii="宋体" w:hAnsi="宋体" w:cs="宋体"/>
          <w:color w:val="000000"/>
          <w:szCs w:val="21"/>
        </w:rPr>
      </w:pPr>
      <w:r>
        <w:rPr>
          <w:rFonts w:hint="eastAsia" w:ascii="宋体" w:hAnsi="宋体" w:cs="宋体"/>
          <w:color w:val="000000"/>
          <w:szCs w:val="21"/>
        </w:rPr>
        <w:t>1.投标人直接或者间接从采购人或者采购代理机构处获得其他投标人的相关信息并修改其投标文件或者投标文件；</w:t>
      </w:r>
    </w:p>
    <w:p w14:paraId="0E691671">
      <w:pPr>
        <w:snapToGrid w:val="0"/>
        <w:spacing w:before="120" w:beforeLines="50" w:after="50" w:line="360" w:lineRule="auto"/>
        <w:ind w:firstLine="411" w:firstLineChars="196"/>
        <w:jc w:val="left"/>
        <w:rPr>
          <w:rFonts w:ascii="宋体" w:hAnsi="宋体" w:cs="宋体"/>
          <w:color w:val="000000"/>
          <w:szCs w:val="21"/>
        </w:rPr>
      </w:pPr>
      <w:r>
        <w:rPr>
          <w:rFonts w:hint="eastAsia" w:ascii="宋体" w:hAnsi="宋体" w:cs="宋体"/>
          <w:color w:val="000000"/>
          <w:szCs w:val="21"/>
        </w:rPr>
        <w:t>2.投标人按照采购人或者采购代理机构的授意撤换、修改投标文件或者投标文件；</w:t>
      </w:r>
    </w:p>
    <w:p w14:paraId="4CBE169F">
      <w:pPr>
        <w:snapToGrid w:val="0"/>
        <w:spacing w:before="120" w:beforeLines="50" w:after="50" w:line="360" w:lineRule="auto"/>
        <w:ind w:firstLine="411" w:firstLineChars="196"/>
        <w:jc w:val="left"/>
        <w:rPr>
          <w:rFonts w:ascii="宋体" w:hAnsi="宋体" w:cs="宋体"/>
          <w:color w:val="000000"/>
          <w:szCs w:val="21"/>
        </w:rPr>
      </w:pPr>
      <w:r>
        <w:rPr>
          <w:rFonts w:hint="eastAsia" w:ascii="宋体" w:hAnsi="宋体" w:cs="宋体"/>
          <w:color w:val="000000"/>
          <w:szCs w:val="21"/>
        </w:rPr>
        <w:t>3.投标人之间协商报价、技术方案等投标文件或者投标文件的实质性内容；</w:t>
      </w:r>
    </w:p>
    <w:p w14:paraId="0B35DE6B">
      <w:pPr>
        <w:snapToGrid w:val="0"/>
        <w:spacing w:before="120" w:beforeLines="50" w:after="50" w:line="360" w:lineRule="auto"/>
        <w:ind w:firstLine="411" w:firstLineChars="196"/>
        <w:jc w:val="left"/>
        <w:rPr>
          <w:rFonts w:ascii="宋体" w:hAnsi="宋体" w:cs="宋体"/>
          <w:color w:val="000000"/>
          <w:szCs w:val="21"/>
        </w:rPr>
      </w:pPr>
      <w:r>
        <w:rPr>
          <w:rFonts w:hint="eastAsia" w:ascii="宋体" w:hAnsi="宋体" w:cs="宋体"/>
          <w:color w:val="000000"/>
          <w:szCs w:val="21"/>
        </w:rPr>
        <w:t>4.属于同一集团、协会、商会等组织成员的投标人按照该组织要求协同参加政府采购活动；</w:t>
      </w:r>
    </w:p>
    <w:p w14:paraId="26BEF2A3">
      <w:pPr>
        <w:snapToGrid w:val="0"/>
        <w:spacing w:before="120" w:beforeLines="50" w:after="50" w:line="360" w:lineRule="auto"/>
        <w:ind w:firstLine="411" w:firstLineChars="196"/>
        <w:jc w:val="left"/>
        <w:rPr>
          <w:rFonts w:ascii="宋体" w:hAnsi="宋体" w:cs="宋体"/>
          <w:color w:val="000000"/>
          <w:szCs w:val="21"/>
        </w:rPr>
      </w:pPr>
      <w:r>
        <w:rPr>
          <w:rFonts w:hint="eastAsia" w:ascii="宋体" w:hAnsi="宋体" w:cs="宋体"/>
          <w:color w:val="000000"/>
          <w:szCs w:val="21"/>
        </w:rPr>
        <w:t>5.投标人之间事先约定一致抬高或者压低投标报价，或者在招标项目中事先约定轮流以高价位或者低价位中标，或者事先约定由某一特定投标人中标，然后再参加投标；</w:t>
      </w:r>
    </w:p>
    <w:p w14:paraId="2461B955">
      <w:pPr>
        <w:snapToGrid w:val="0"/>
        <w:spacing w:before="120" w:beforeLines="50" w:after="50" w:line="360" w:lineRule="auto"/>
        <w:ind w:firstLine="411" w:firstLineChars="196"/>
        <w:jc w:val="left"/>
        <w:rPr>
          <w:rFonts w:ascii="宋体" w:hAnsi="宋体" w:cs="宋体"/>
          <w:color w:val="000000"/>
          <w:szCs w:val="21"/>
        </w:rPr>
      </w:pPr>
      <w:r>
        <w:rPr>
          <w:rFonts w:hint="eastAsia" w:ascii="宋体" w:hAnsi="宋体" w:cs="宋体"/>
          <w:color w:val="000000"/>
          <w:szCs w:val="21"/>
        </w:rPr>
        <w:t>6.投标人之间商定部分投标人放弃参加政府采购活动或者放弃中标；</w:t>
      </w:r>
    </w:p>
    <w:p w14:paraId="72E41DC3">
      <w:pPr>
        <w:snapToGrid w:val="0"/>
        <w:spacing w:before="120" w:beforeLines="50" w:after="50" w:line="360" w:lineRule="auto"/>
        <w:ind w:firstLine="411" w:firstLineChars="196"/>
        <w:jc w:val="left"/>
        <w:rPr>
          <w:rFonts w:ascii="宋体" w:hAnsi="宋体" w:cs="宋体"/>
          <w:color w:val="000000"/>
          <w:szCs w:val="21"/>
        </w:rPr>
      </w:pPr>
      <w:r>
        <w:rPr>
          <w:rFonts w:hint="eastAsia" w:ascii="宋体" w:hAnsi="宋体" w:cs="宋体"/>
          <w:color w:val="000000"/>
          <w:szCs w:val="21"/>
        </w:rPr>
        <w:t>7.投标人与采购人或者采购代理机构之间、投标人相互之间，为谋求特定投标人中标或者排斥其他投标人的其他串通行为。</w:t>
      </w:r>
    </w:p>
    <w:p w14:paraId="3FD6B05A">
      <w:pPr>
        <w:snapToGrid w:val="0"/>
        <w:spacing w:before="120" w:beforeLines="50" w:after="50" w:line="360" w:lineRule="auto"/>
        <w:ind w:firstLine="413" w:firstLineChars="196"/>
        <w:jc w:val="left"/>
        <w:rPr>
          <w:rFonts w:ascii="宋体" w:hAnsi="宋体" w:cs="宋体"/>
          <w:b/>
          <w:color w:val="000000"/>
          <w:szCs w:val="21"/>
        </w:rPr>
      </w:pPr>
      <w:r>
        <w:rPr>
          <w:rFonts w:hint="eastAsia" w:ascii="宋体" w:hAnsi="宋体" w:cs="宋体"/>
          <w:b/>
          <w:color w:val="000000"/>
          <w:szCs w:val="21"/>
        </w:rPr>
        <w:t>以上情形一经核查属实，我方愿意承担一切后果，接受政府采购监管部门对我方认定存在围标串标行为，并不再寻求任何旨在减轻或者免除法律责任的辩解。</w:t>
      </w:r>
    </w:p>
    <w:p w14:paraId="2A557E53">
      <w:pPr>
        <w:snapToGrid w:val="0"/>
        <w:spacing w:line="360" w:lineRule="auto"/>
        <w:ind w:firstLine="4935" w:firstLineChars="2350"/>
        <w:rPr>
          <w:rFonts w:ascii="宋体" w:hAnsi="宋体" w:cs="宋体"/>
          <w:kern w:val="0"/>
          <w:sz w:val="24"/>
        </w:rPr>
      </w:pPr>
      <w:r>
        <w:rPr>
          <w:rFonts w:hint="eastAsia" w:ascii="宋体" w:hAnsi="宋体" w:cs="宋体"/>
          <w:color w:val="000000"/>
          <w:szCs w:val="21"/>
        </w:rPr>
        <w:t xml:space="preserve">  </w:t>
      </w:r>
      <w:r>
        <w:rPr>
          <w:rFonts w:hint="eastAsia" w:ascii="宋体" w:hAnsi="宋体" w:cs="宋体"/>
          <w:kern w:val="0"/>
          <w:sz w:val="24"/>
          <w:lang w:val="zh-CN"/>
        </w:rPr>
        <w:t>投标人名称(电子签章)：</w:t>
      </w:r>
    </w:p>
    <w:p w14:paraId="77158AD1">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B22D8E0">
      <w:pPr>
        <w:pStyle w:val="3"/>
        <w:snapToGrid w:val="0"/>
        <w:spacing w:before="295" w:after="295" w:line="360" w:lineRule="auto"/>
        <w:jc w:val="center"/>
        <w:rPr>
          <w:rFonts w:hAnsi="宋体" w:cs="宋体"/>
          <w:b/>
          <w:color w:val="000000"/>
          <w:sz w:val="24"/>
        </w:rPr>
      </w:pPr>
      <w:r>
        <w:rPr>
          <w:rFonts w:hint="eastAsia" w:hAnsi="宋体" w:cs="宋体"/>
          <w:b/>
          <w:color w:val="000000"/>
          <w:sz w:val="24"/>
        </w:rPr>
        <w:br w:type="page"/>
      </w:r>
      <w:r>
        <w:rPr>
          <w:rFonts w:hint="eastAsia" w:hAnsi="宋体" w:cs="宋体"/>
          <w:b/>
          <w:bCs/>
          <w:sz w:val="30"/>
          <w:szCs w:val="30"/>
        </w:rPr>
        <w:t>二、法定代表人身份证明</w:t>
      </w:r>
    </w:p>
    <w:p w14:paraId="193E501A">
      <w:pPr>
        <w:spacing w:before="240" w:beforeLines="100" w:after="120" w:afterLines="50"/>
        <w:ind w:left="540"/>
        <w:jc w:val="center"/>
        <w:rPr>
          <w:rFonts w:ascii="宋体" w:hAnsi="宋体" w:cs="宋体"/>
          <w:b/>
          <w:color w:val="000000"/>
          <w:sz w:val="32"/>
          <w:szCs w:val="32"/>
        </w:rPr>
      </w:pPr>
    </w:p>
    <w:p w14:paraId="610BE5CA">
      <w:pPr>
        <w:spacing w:before="240" w:beforeLines="100" w:after="120" w:afterLines="50"/>
        <w:ind w:left="540"/>
        <w:jc w:val="center"/>
        <w:rPr>
          <w:rFonts w:ascii="宋体" w:hAnsi="宋体" w:cs="宋体"/>
          <w:color w:val="000000"/>
          <w:sz w:val="32"/>
          <w:szCs w:val="32"/>
        </w:rPr>
      </w:pPr>
      <w:r>
        <w:rPr>
          <w:rFonts w:hint="eastAsia" w:ascii="宋体" w:hAnsi="宋体" w:cs="宋体"/>
          <w:b/>
          <w:color w:val="000000"/>
          <w:sz w:val="32"/>
          <w:szCs w:val="32"/>
        </w:rPr>
        <w:t>法定代表人身份证明</w:t>
      </w:r>
    </w:p>
    <w:p w14:paraId="15E0B508">
      <w:pPr>
        <w:spacing w:line="500" w:lineRule="exact"/>
        <w:ind w:left="540"/>
        <w:rPr>
          <w:rFonts w:ascii="宋体" w:hAnsi="宋体" w:cs="宋体"/>
          <w:color w:val="000000"/>
          <w:sz w:val="24"/>
        </w:rPr>
      </w:pPr>
      <w:r>
        <w:rPr>
          <w:rFonts w:hint="eastAsia" w:ascii="宋体" w:hAnsi="宋体" w:cs="宋体"/>
          <w:color w:val="000000"/>
          <w:sz w:val="24"/>
        </w:rPr>
        <w:t>投 标 人：</w:t>
      </w:r>
      <w:r>
        <w:rPr>
          <w:rFonts w:hint="eastAsia" w:ascii="宋体" w:hAnsi="宋体" w:cs="宋体"/>
          <w:color w:val="000000"/>
          <w:sz w:val="24"/>
          <w:u w:val="single"/>
        </w:rPr>
        <w:t xml:space="preserve">                                                        </w:t>
      </w:r>
    </w:p>
    <w:p w14:paraId="5721A050">
      <w:pPr>
        <w:spacing w:line="500" w:lineRule="exact"/>
        <w:ind w:left="540"/>
        <w:rPr>
          <w:rFonts w:ascii="宋体" w:hAnsi="宋体" w:cs="宋体"/>
          <w:color w:val="000000"/>
          <w:sz w:val="24"/>
        </w:rPr>
      </w:pPr>
      <w:r>
        <w:rPr>
          <w:rFonts w:hint="eastAsia" w:ascii="宋体" w:hAnsi="宋体" w:cs="宋体"/>
          <w:color w:val="000000"/>
          <w:sz w:val="24"/>
        </w:rPr>
        <w:t>地    址：</w:t>
      </w:r>
      <w:r>
        <w:rPr>
          <w:rFonts w:hint="eastAsia" w:ascii="宋体" w:hAnsi="宋体" w:cs="宋体"/>
          <w:color w:val="000000"/>
          <w:sz w:val="24"/>
          <w:u w:val="single"/>
        </w:rPr>
        <w:t xml:space="preserve">                                                        </w:t>
      </w:r>
    </w:p>
    <w:p w14:paraId="524CF284">
      <w:pPr>
        <w:spacing w:line="500" w:lineRule="exact"/>
        <w:ind w:left="540"/>
        <w:rPr>
          <w:rFonts w:ascii="宋体" w:hAnsi="宋体" w:cs="宋体"/>
          <w:color w:val="000000"/>
          <w:sz w:val="24"/>
        </w:rPr>
      </w:pPr>
      <w:r>
        <w:rPr>
          <w:rFonts w:hint="eastAsia" w:ascii="宋体" w:hAnsi="宋体" w:cs="宋体"/>
          <w:color w:val="000000"/>
          <w:sz w:val="24"/>
        </w:rPr>
        <w:t>姓    名：</w:t>
      </w:r>
      <w:r>
        <w:rPr>
          <w:rFonts w:hint="eastAsia" w:ascii="宋体" w:hAnsi="宋体" w:cs="宋体"/>
          <w:color w:val="000000"/>
          <w:sz w:val="24"/>
          <w:u w:val="single"/>
        </w:rPr>
        <w:t xml:space="preserve">                          </w:t>
      </w:r>
      <w:r>
        <w:rPr>
          <w:rFonts w:hint="eastAsia" w:ascii="宋体" w:hAnsi="宋体" w:cs="宋体"/>
          <w:color w:val="000000"/>
          <w:sz w:val="24"/>
        </w:rPr>
        <w:t>性      别：</w:t>
      </w:r>
      <w:r>
        <w:rPr>
          <w:rFonts w:hint="eastAsia" w:ascii="宋体" w:hAnsi="宋体" w:cs="宋体"/>
          <w:color w:val="000000"/>
          <w:sz w:val="24"/>
          <w:u w:val="single"/>
        </w:rPr>
        <w:t xml:space="preserve">                </w:t>
      </w:r>
    </w:p>
    <w:p w14:paraId="696F5BD1">
      <w:pPr>
        <w:spacing w:line="500" w:lineRule="exact"/>
        <w:ind w:left="540"/>
        <w:rPr>
          <w:rFonts w:ascii="宋体" w:hAnsi="宋体" w:cs="宋体"/>
          <w:color w:val="000000"/>
          <w:sz w:val="24"/>
          <w:u w:val="single"/>
        </w:rPr>
      </w:pPr>
      <w:r>
        <w:rPr>
          <w:rFonts w:hint="eastAsia" w:ascii="宋体" w:hAnsi="宋体" w:cs="宋体"/>
          <w:color w:val="000000"/>
          <w:sz w:val="24"/>
        </w:rPr>
        <w:t>年    龄：</w:t>
      </w:r>
      <w:r>
        <w:rPr>
          <w:rFonts w:hint="eastAsia" w:ascii="宋体" w:hAnsi="宋体" w:cs="宋体"/>
          <w:color w:val="000000"/>
          <w:sz w:val="24"/>
          <w:u w:val="single"/>
        </w:rPr>
        <w:t xml:space="preserve">                          </w:t>
      </w:r>
      <w:r>
        <w:rPr>
          <w:rFonts w:hint="eastAsia" w:ascii="宋体" w:hAnsi="宋体" w:cs="宋体"/>
          <w:color w:val="000000"/>
          <w:sz w:val="24"/>
        </w:rPr>
        <w:t>职      务：</w:t>
      </w:r>
      <w:r>
        <w:rPr>
          <w:rFonts w:hint="eastAsia" w:ascii="宋体" w:hAnsi="宋体" w:cs="宋体"/>
          <w:color w:val="000000"/>
          <w:sz w:val="24"/>
          <w:u w:val="single"/>
        </w:rPr>
        <w:t xml:space="preserve">                </w:t>
      </w:r>
    </w:p>
    <w:p w14:paraId="5CFD78F1">
      <w:pPr>
        <w:spacing w:line="500" w:lineRule="exact"/>
        <w:ind w:left="540"/>
        <w:rPr>
          <w:rFonts w:ascii="宋体" w:hAnsi="宋体" w:cs="宋体"/>
          <w:color w:val="000000"/>
          <w:sz w:val="24"/>
        </w:rPr>
      </w:pPr>
      <w:r>
        <w:rPr>
          <w:rFonts w:hint="eastAsia" w:ascii="宋体" w:hAnsi="宋体" w:cs="宋体"/>
          <w:color w:val="000000"/>
          <w:sz w:val="24"/>
        </w:rPr>
        <w:t>身份证号码：</w:t>
      </w:r>
      <w:r>
        <w:rPr>
          <w:rFonts w:hint="eastAsia" w:ascii="宋体" w:hAnsi="宋体" w:cs="宋体"/>
          <w:color w:val="000000"/>
          <w:sz w:val="24"/>
          <w:u w:val="single"/>
        </w:rPr>
        <w:t xml:space="preserve">                                 </w:t>
      </w:r>
    </w:p>
    <w:p w14:paraId="6ADBBE98">
      <w:pPr>
        <w:spacing w:line="500" w:lineRule="exact"/>
        <w:ind w:left="540"/>
        <w:rPr>
          <w:rFonts w:ascii="宋体" w:hAnsi="宋体" w:cs="宋体"/>
          <w:color w:val="000000"/>
          <w:sz w:val="24"/>
        </w:rPr>
      </w:pPr>
      <w:r>
        <w:rPr>
          <w:rFonts w:hint="eastAsia" w:ascii="宋体" w:hAnsi="宋体" w:cs="宋体"/>
          <w:color w:val="000000"/>
          <w:sz w:val="24"/>
        </w:rPr>
        <w:t>系</w:t>
      </w:r>
      <w:r>
        <w:rPr>
          <w:rFonts w:hint="eastAsia" w:ascii="宋体" w:hAnsi="宋体" w:cs="宋体"/>
          <w:color w:val="000000"/>
          <w:sz w:val="24"/>
          <w:u w:val="single"/>
        </w:rPr>
        <w:t xml:space="preserve">            （投标人名称）              </w:t>
      </w:r>
      <w:r>
        <w:rPr>
          <w:rFonts w:hint="eastAsia" w:ascii="宋体" w:hAnsi="宋体" w:cs="宋体"/>
          <w:color w:val="000000"/>
          <w:sz w:val="24"/>
        </w:rPr>
        <w:t>的法定代表人。</w:t>
      </w:r>
    </w:p>
    <w:p w14:paraId="52BD1FF0">
      <w:pPr>
        <w:spacing w:line="500" w:lineRule="exact"/>
        <w:ind w:left="540"/>
        <w:rPr>
          <w:rFonts w:ascii="宋体" w:hAnsi="宋体" w:cs="宋体"/>
          <w:color w:val="000000"/>
          <w:sz w:val="24"/>
        </w:rPr>
      </w:pPr>
      <w:r>
        <w:rPr>
          <w:rFonts w:hint="eastAsia" w:ascii="宋体" w:hAnsi="宋体" w:cs="宋体"/>
          <w:color w:val="000000"/>
          <w:sz w:val="24"/>
        </w:rPr>
        <w:t>特此证明。</w:t>
      </w:r>
    </w:p>
    <w:p w14:paraId="79336BBA">
      <w:pPr>
        <w:spacing w:line="500" w:lineRule="exact"/>
        <w:ind w:left="540"/>
        <w:rPr>
          <w:rFonts w:ascii="宋体" w:hAnsi="宋体" w:cs="宋体"/>
          <w:color w:val="000000"/>
          <w:sz w:val="24"/>
        </w:rPr>
      </w:pPr>
    </w:p>
    <w:p w14:paraId="209ECFEC">
      <w:pPr>
        <w:spacing w:line="500" w:lineRule="exact"/>
        <w:ind w:left="540"/>
        <w:rPr>
          <w:rFonts w:ascii="宋体" w:hAnsi="宋体" w:cs="宋体"/>
          <w:color w:val="000000"/>
          <w:sz w:val="24"/>
        </w:rPr>
      </w:pPr>
    </w:p>
    <w:p w14:paraId="6A9A6264">
      <w:pPr>
        <w:spacing w:line="500" w:lineRule="exact"/>
        <w:ind w:left="540"/>
        <w:rPr>
          <w:rFonts w:ascii="宋体" w:hAnsi="宋体" w:cs="宋体"/>
          <w:color w:val="000000"/>
          <w:sz w:val="24"/>
        </w:rPr>
      </w:pPr>
      <w:r>
        <w:rPr>
          <w:rFonts w:hint="eastAsia" w:ascii="宋体" w:hAnsi="宋体" w:cs="宋体"/>
          <w:color w:val="000000"/>
          <w:sz w:val="24"/>
        </w:rPr>
        <w:t>附件：法定代表人有效身份证正反面复印件</w:t>
      </w:r>
    </w:p>
    <w:p w14:paraId="1210D987">
      <w:pPr>
        <w:spacing w:line="500" w:lineRule="exact"/>
        <w:ind w:left="540"/>
        <w:rPr>
          <w:rFonts w:ascii="宋体" w:hAnsi="宋体" w:cs="宋体"/>
          <w:color w:val="000000"/>
          <w:sz w:val="24"/>
        </w:rPr>
      </w:pPr>
    </w:p>
    <w:p w14:paraId="511D3070">
      <w:pPr>
        <w:snapToGrid w:val="0"/>
        <w:spacing w:line="360" w:lineRule="auto"/>
        <w:ind w:firstLine="4935" w:firstLineChars="2350"/>
        <w:rPr>
          <w:rFonts w:ascii="宋体" w:hAnsi="宋体" w:cs="宋体"/>
          <w:kern w:val="0"/>
          <w:sz w:val="24"/>
        </w:rPr>
      </w:pPr>
      <w:r>
        <w:rPr>
          <w:rFonts w:hint="eastAsia" w:ascii="宋体" w:hAnsi="宋体" w:cs="宋体"/>
          <w:color w:val="000000"/>
          <w:szCs w:val="21"/>
        </w:rPr>
        <w:t xml:space="preserve">  </w:t>
      </w:r>
      <w:r>
        <w:rPr>
          <w:rFonts w:hint="eastAsia" w:ascii="宋体" w:hAnsi="宋体" w:cs="宋体"/>
          <w:kern w:val="0"/>
          <w:sz w:val="24"/>
          <w:lang w:val="zh-CN"/>
        </w:rPr>
        <w:t>投标人名称(电子签章)：</w:t>
      </w:r>
    </w:p>
    <w:p w14:paraId="32895F46">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38415590">
      <w:pPr>
        <w:snapToGrid w:val="0"/>
        <w:spacing w:before="120" w:beforeLines="50" w:after="50"/>
        <w:jc w:val="center"/>
        <w:rPr>
          <w:rFonts w:ascii="宋体" w:hAnsi="宋体" w:cs="宋体"/>
          <w:b/>
          <w:color w:val="000000"/>
          <w:sz w:val="24"/>
        </w:rPr>
      </w:pPr>
    </w:p>
    <w:p w14:paraId="74C2EE23">
      <w:pPr>
        <w:snapToGrid w:val="0"/>
        <w:spacing w:before="120" w:beforeLines="50" w:after="50"/>
        <w:ind w:firstLine="600" w:firstLineChars="250"/>
        <w:jc w:val="left"/>
        <w:rPr>
          <w:rFonts w:ascii="宋体" w:hAnsi="宋体" w:cs="宋体"/>
          <w:color w:val="000000"/>
          <w:sz w:val="24"/>
        </w:rPr>
      </w:pPr>
      <w:r>
        <w:rPr>
          <w:rFonts w:hint="eastAsia" w:ascii="宋体" w:hAnsi="宋体" w:cs="宋体"/>
          <w:color w:val="000000"/>
          <w:sz w:val="24"/>
        </w:rPr>
        <w:t>注：自然人投标的无需提供</w:t>
      </w:r>
    </w:p>
    <w:p w14:paraId="7AF1CAD7">
      <w:pPr>
        <w:snapToGrid w:val="0"/>
        <w:spacing w:before="120" w:beforeLines="50" w:after="50"/>
        <w:ind w:firstLine="600" w:firstLineChars="250"/>
        <w:jc w:val="left"/>
        <w:rPr>
          <w:rFonts w:ascii="宋体" w:hAnsi="宋体" w:cs="宋体"/>
          <w:color w:val="000000"/>
          <w:sz w:val="24"/>
        </w:rPr>
      </w:pPr>
    </w:p>
    <w:p w14:paraId="72817C8B">
      <w:pPr>
        <w:snapToGrid w:val="0"/>
        <w:spacing w:before="120" w:beforeLines="50" w:after="50"/>
        <w:ind w:firstLine="602" w:firstLineChars="250"/>
        <w:jc w:val="left"/>
        <w:rPr>
          <w:rFonts w:ascii="宋体" w:hAnsi="宋体" w:cs="宋体"/>
          <w:b/>
          <w:color w:val="000000"/>
          <w:sz w:val="24"/>
          <w:szCs w:val="20"/>
        </w:rPr>
      </w:pPr>
    </w:p>
    <w:tbl>
      <w:tblPr>
        <w:tblStyle w:val="37"/>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6200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79C9B743">
            <w:pPr>
              <w:spacing w:line="360" w:lineRule="auto"/>
              <w:rPr>
                <w:rFonts w:ascii="宋体" w:hAnsi="宋体" w:cs="宋体"/>
                <w:b/>
                <w:sz w:val="24"/>
              </w:rPr>
            </w:pPr>
          </w:p>
          <w:p w14:paraId="08010778">
            <w:pPr>
              <w:spacing w:line="360" w:lineRule="auto"/>
              <w:rPr>
                <w:rFonts w:ascii="宋体" w:hAnsi="宋体" w:cs="宋体"/>
                <w:b/>
                <w:sz w:val="24"/>
              </w:rPr>
            </w:pPr>
            <w:r>
              <w:rPr>
                <w:rFonts w:hint="eastAsia" w:ascii="宋体" w:hAnsi="宋体" w:cs="宋体"/>
                <w:b/>
                <w:sz w:val="24"/>
              </w:rPr>
              <w:t>法定代表身份证复印件粘帖处（正、反面）</w:t>
            </w:r>
          </w:p>
        </w:tc>
      </w:tr>
    </w:tbl>
    <w:p w14:paraId="74B5DF14">
      <w:pPr>
        <w:pStyle w:val="3"/>
        <w:snapToGrid w:val="0"/>
        <w:spacing w:before="295" w:after="295" w:line="360" w:lineRule="auto"/>
        <w:jc w:val="center"/>
        <w:rPr>
          <w:rFonts w:hAnsi="宋体" w:cs="宋体"/>
          <w:b/>
          <w:color w:val="000000"/>
          <w:sz w:val="24"/>
        </w:rPr>
      </w:pPr>
      <w:r>
        <w:rPr>
          <w:rFonts w:hint="eastAsia" w:hAnsi="宋体" w:cs="宋体"/>
          <w:b/>
          <w:color w:val="000000"/>
          <w:sz w:val="24"/>
        </w:rPr>
        <w:t>附件：</w:t>
      </w:r>
      <w:r>
        <w:rPr>
          <w:rFonts w:hint="eastAsia" w:hAnsi="宋体" w:cs="宋体"/>
          <w:b/>
          <w:color w:val="000000"/>
          <w:sz w:val="24"/>
        </w:rPr>
        <w:br w:type="page"/>
      </w:r>
      <w:r>
        <w:rPr>
          <w:rFonts w:hint="eastAsia" w:hAnsi="宋体" w:cs="宋体"/>
          <w:b/>
          <w:bCs/>
          <w:sz w:val="30"/>
          <w:szCs w:val="30"/>
        </w:rPr>
        <w:t>三、法定代表人授权委托书（如有委托时）</w:t>
      </w:r>
    </w:p>
    <w:p w14:paraId="5A9739FA">
      <w:pPr>
        <w:snapToGrid w:val="0"/>
        <w:spacing w:before="120" w:beforeLines="50" w:after="50"/>
        <w:jc w:val="center"/>
        <w:rPr>
          <w:rFonts w:ascii="宋体" w:hAnsi="宋体" w:cs="宋体"/>
          <w:b/>
          <w:color w:val="000000"/>
          <w:sz w:val="32"/>
          <w:szCs w:val="32"/>
        </w:rPr>
      </w:pPr>
      <w:r>
        <w:rPr>
          <w:rFonts w:hint="eastAsia" w:ascii="宋体" w:hAnsi="宋体" w:cs="宋体"/>
          <w:b/>
          <w:color w:val="000000"/>
          <w:sz w:val="32"/>
          <w:szCs w:val="32"/>
        </w:rPr>
        <w:t>法定代表人授权委托书</w:t>
      </w:r>
    </w:p>
    <w:p w14:paraId="66D562DA">
      <w:pPr>
        <w:snapToGrid w:val="0"/>
        <w:spacing w:before="120" w:beforeLines="50" w:after="50"/>
        <w:jc w:val="center"/>
        <w:rPr>
          <w:rFonts w:ascii="宋体" w:hAnsi="宋体" w:cs="宋体"/>
          <w:b/>
          <w:color w:val="000000"/>
          <w:sz w:val="24"/>
        </w:rPr>
      </w:pPr>
    </w:p>
    <w:p w14:paraId="1086A54C">
      <w:pPr>
        <w:pStyle w:val="3"/>
        <w:spacing w:line="440" w:lineRule="exact"/>
        <w:ind w:firstLine="420" w:firstLineChars="200"/>
        <w:rPr>
          <w:rFonts w:hAnsi="宋体" w:cs="宋体"/>
        </w:rPr>
      </w:pPr>
      <w:r>
        <w:rPr>
          <w:rFonts w:hint="eastAsia" w:hAnsi="宋体" w:cs="宋体"/>
        </w:rPr>
        <w:t>致：</w:t>
      </w:r>
      <w:r>
        <w:rPr>
          <w:rFonts w:hint="eastAsia" w:hAnsi="宋体" w:cs="宋体"/>
          <w:u w:val="single"/>
        </w:rPr>
        <w:t xml:space="preserve"> </w:t>
      </w:r>
      <w:bookmarkStart w:id="96" w:name="PO_3000001866_PM031_7"/>
      <w:r>
        <w:rPr>
          <w:rFonts w:hint="eastAsia" w:hAnsi="宋体" w:cs="宋体"/>
          <w:u w:val="single"/>
        </w:rPr>
        <w:t>广西建通工程咨询有限责任公司</w:t>
      </w:r>
      <w:bookmarkEnd w:id="96"/>
      <w:r>
        <w:rPr>
          <w:rFonts w:hint="eastAsia" w:hAnsi="宋体" w:cs="宋体"/>
          <w:u w:val="single"/>
        </w:rPr>
        <w:t xml:space="preserve"> </w:t>
      </w:r>
    </w:p>
    <w:p w14:paraId="7C47D983">
      <w:pPr>
        <w:pStyle w:val="3"/>
        <w:spacing w:line="440" w:lineRule="exact"/>
        <w:ind w:firstLine="420" w:firstLineChars="200"/>
        <w:rPr>
          <w:rFonts w:hAnsi="宋体" w:cs="宋体"/>
          <w:highlight w:val="none"/>
        </w:rPr>
      </w:pPr>
      <w:r>
        <w:rPr>
          <w:rFonts w:hint="eastAsia" w:hAnsi="宋体" w:cs="宋体"/>
        </w:rPr>
        <w:t>本人</w:t>
      </w:r>
      <w:r>
        <w:rPr>
          <w:rFonts w:hint="eastAsia" w:hAnsi="宋体" w:cs="宋体"/>
          <w:u w:val="single"/>
        </w:rPr>
        <w:t xml:space="preserve">        </w:t>
      </w:r>
      <w:r>
        <w:rPr>
          <w:rFonts w:hint="eastAsia" w:hAnsi="宋体" w:cs="宋体"/>
        </w:rPr>
        <w:t>（姓名）系</w:t>
      </w:r>
      <w:r>
        <w:rPr>
          <w:rFonts w:hint="eastAsia" w:hAnsi="宋体" w:cs="宋体"/>
          <w:u w:val="single"/>
        </w:rPr>
        <w:t xml:space="preserve">                 </w:t>
      </w:r>
      <w:r>
        <w:rPr>
          <w:rFonts w:hint="eastAsia" w:hAnsi="宋体" w:cs="宋体"/>
        </w:rPr>
        <w:t>（投标人名称）的法定代表人，现授权我单位在职正式员工</w:t>
      </w:r>
      <w:r>
        <w:rPr>
          <w:rFonts w:hint="eastAsia" w:hAnsi="宋体" w:cs="宋体"/>
          <w:u w:val="single"/>
        </w:rPr>
        <w:t xml:space="preserve">        </w:t>
      </w:r>
      <w:r>
        <w:rPr>
          <w:rFonts w:hint="eastAsia" w:hAnsi="宋体" w:cs="宋体"/>
        </w:rPr>
        <w:t>（姓名和职务）为我方代理人。代理人根据授权，以我方名义签署、澄清、说明、补正、递交、撤回、修改贵方组织的</w:t>
      </w:r>
      <w:r>
        <w:rPr>
          <w:rFonts w:hint="eastAsia" w:hAnsi="宋体" w:cs="宋体"/>
          <w:u w:val="single"/>
        </w:rPr>
        <w:t xml:space="preserve"> </w:t>
      </w:r>
      <w:bookmarkStart w:id="97" w:name="PO_3000001866_PM002_16"/>
      <w:r>
        <w:rPr>
          <w:rFonts w:hint="eastAsia" w:hAnsi="宋体" w:cs="宋体"/>
          <w:u w:val="single"/>
        </w:rPr>
        <w:t>大明山天坪机房部署系统、森林眼森林防火视频监控系统及车牌识别管理系统运维服务</w:t>
      </w:r>
      <w:r>
        <w:rPr>
          <w:rFonts w:hint="eastAsia" w:hAnsi="宋体" w:cs="宋体"/>
          <w:highlight w:val="none"/>
          <w:u w:val="single"/>
        </w:rPr>
        <w:t>项目</w:t>
      </w:r>
      <w:bookmarkEnd w:id="97"/>
      <w:r>
        <w:rPr>
          <w:rFonts w:hint="eastAsia" w:hAnsi="宋体" w:cs="宋体"/>
          <w:highlight w:val="none"/>
          <w:u w:val="single"/>
        </w:rPr>
        <w:t xml:space="preserve"> </w:t>
      </w:r>
      <w:r>
        <w:rPr>
          <w:rFonts w:hint="eastAsia" w:hAnsi="宋体" w:cs="宋体"/>
          <w:highlight w:val="none"/>
        </w:rPr>
        <w:t>项目（项目编号：</w:t>
      </w:r>
      <w:r>
        <w:rPr>
          <w:rFonts w:hint="eastAsia" w:hAnsi="宋体" w:cs="宋体"/>
          <w:highlight w:val="none"/>
          <w:u w:val="single"/>
        </w:rPr>
        <w:t xml:space="preserve">         </w:t>
      </w:r>
      <w:r>
        <w:rPr>
          <w:rFonts w:hint="eastAsia" w:hAnsi="宋体" w:cs="宋体"/>
          <w:highlight w:val="none"/>
        </w:rPr>
        <w:t>）的投标文件、签订合同和处理一切有关事宜，其法律后果由我方承担。</w:t>
      </w:r>
    </w:p>
    <w:p w14:paraId="1B5C8137">
      <w:pPr>
        <w:pStyle w:val="3"/>
        <w:spacing w:line="440" w:lineRule="exact"/>
        <w:ind w:firstLine="420" w:firstLineChars="200"/>
        <w:rPr>
          <w:rFonts w:hAnsi="宋体" w:cs="宋体"/>
          <w:highlight w:val="none"/>
        </w:rPr>
      </w:pPr>
      <w:r>
        <w:rPr>
          <w:rFonts w:hint="eastAsia" w:hAnsi="宋体" w:cs="宋体"/>
          <w:highlight w:val="none"/>
        </w:rPr>
        <w:t>本授权书于</w:t>
      </w:r>
      <w:r>
        <w:rPr>
          <w:rFonts w:hint="eastAsia" w:hAnsi="宋体" w:cs="宋体"/>
          <w:spacing w:val="10"/>
          <w:sz w:val="24"/>
          <w:highlight w:val="none"/>
          <w:u w:val="single"/>
        </w:rPr>
        <w:t xml:space="preserve">    </w:t>
      </w:r>
      <w:r>
        <w:rPr>
          <w:rFonts w:hint="eastAsia" w:hAnsi="宋体" w:cs="宋体"/>
          <w:highlight w:val="none"/>
        </w:rPr>
        <w:t>年</w:t>
      </w:r>
      <w:r>
        <w:rPr>
          <w:rFonts w:hint="eastAsia" w:hAnsi="宋体" w:cs="宋体"/>
          <w:spacing w:val="10"/>
          <w:sz w:val="24"/>
          <w:highlight w:val="none"/>
          <w:u w:val="single"/>
        </w:rPr>
        <w:t xml:space="preserve">    </w:t>
      </w:r>
      <w:r>
        <w:rPr>
          <w:rFonts w:hint="eastAsia" w:hAnsi="宋体" w:cs="宋体"/>
          <w:highlight w:val="none"/>
        </w:rPr>
        <w:t>月</w:t>
      </w:r>
      <w:r>
        <w:rPr>
          <w:rFonts w:hint="eastAsia" w:hAnsi="宋体" w:cs="宋体"/>
          <w:spacing w:val="10"/>
          <w:sz w:val="24"/>
          <w:highlight w:val="none"/>
          <w:u w:val="single"/>
        </w:rPr>
        <w:t xml:space="preserve">    </w:t>
      </w:r>
      <w:r>
        <w:rPr>
          <w:rFonts w:hint="eastAsia" w:hAnsi="宋体" w:cs="宋体"/>
          <w:highlight w:val="none"/>
        </w:rPr>
        <w:t>日签字生效，委托期限：</w:t>
      </w:r>
      <w:r>
        <w:rPr>
          <w:rFonts w:hint="eastAsia" w:hAnsi="宋体" w:cs="宋体"/>
          <w:spacing w:val="10"/>
          <w:sz w:val="24"/>
          <w:highlight w:val="none"/>
          <w:u w:val="single"/>
        </w:rPr>
        <w:t xml:space="preserve">    </w:t>
      </w:r>
      <w:r>
        <w:rPr>
          <w:rFonts w:hint="eastAsia" w:hAnsi="宋体" w:cs="宋体"/>
          <w:highlight w:val="none"/>
        </w:rPr>
        <w:t>。</w:t>
      </w:r>
    </w:p>
    <w:p w14:paraId="51F9D007">
      <w:pPr>
        <w:pStyle w:val="3"/>
        <w:spacing w:line="360" w:lineRule="auto"/>
        <w:ind w:firstLine="420"/>
        <w:rPr>
          <w:rFonts w:hAnsi="宋体" w:cs="宋体"/>
          <w:highlight w:val="none"/>
        </w:rPr>
      </w:pPr>
      <w:r>
        <w:rPr>
          <w:rFonts w:hint="eastAsia" w:hAnsi="宋体" w:cs="宋体"/>
          <w:highlight w:val="none"/>
        </w:rPr>
        <w:t>代理人无转委托权。</w:t>
      </w:r>
    </w:p>
    <w:p w14:paraId="2856A2A8">
      <w:pPr>
        <w:pStyle w:val="3"/>
        <w:spacing w:line="360" w:lineRule="auto"/>
        <w:ind w:firstLine="420"/>
        <w:rPr>
          <w:rFonts w:hAnsi="宋体" w:cs="宋体"/>
          <w:highlight w:val="none"/>
        </w:rPr>
      </w:pPr>
    </w:p>
    <w:p w14:paraId="4BE03276">
      <w:pPr>
        <w:pStyle w:val="3"/>
        <w:spacing w:line="360" w:lineRule="auto"/>
        <w:ind w:firstLine="420"/>
        <w:rPr>
          <w:rFonts w:hAnsi="宋体" w:cs="宋体"/>
          <w:highlight w:val="none"/>
          <w:u w:val="single"/>
        </w:rPr>
      </w:pPr>
      <w:r>
        <w:rPr>
          <w:rFonts w:hint="eastAsia" w:hAnsi="宋体" w:cs="宋体"/>
          <w:highlight w:val="none"/>
        </w:rPr>
        <w:t>投标人（或联合体投标</w:t>
      </w:r>
      <w:r>
        <w:rPr>
          <w:rFonts w:hint="eastAsia" w:hAnsi="宋体" w:cs="宋体"/>
          <w:kern w:val="0"/>
          <w:szCs w:val="21"/>
          <w:highlight w:val="none"/>
        </w:rPr>
        <w:t>牵头人名称</w:t>
      </w:r>
      <w:r>
        <w:rPr>
          <w:rFonts w:hint="eastAsia" w:hAnsi="宋体" w:cs="宋体"/>
          <w:highlight w:val="none"/>
        </w:rPr>
        <w:t>）（盖单位公章）：</w:t>
      </w:r>
      <w:r>
        <w:rPr>
          <w:rFonts w:hint="eastAsia" w:hAnsi="宋体" w:cs="宋体"/>
          <w:highlight w:val="none"/>
          <w:u w:val="single"/>
        </w:rPr>
        <w:t xml:space="preserve">                                    </w:t>
      </w:r>
    </w:p>
    <w:p w14:paraId="40A899CB">
      <w:pPr>
        <w:pStyle w:val="3"/>
        <w:spacing w:line="360" w:lineRule="auto"/>
        <w:ind w:firstLine="420"/>
        <w:rPr>
          <w:rFonts w:hAnsi="宋体" w:cs="宋体"/>
          <w:highlight w:val="none"/>
          <w:u w:val="single"/>
        </w:rPr>
      </w:pPr>
      <w:r>
        <w:rPr>
          <w:rFonts w:hint="eastAsia" w:hAnsi="宋体" w:cs="宋体"/>
          <w:highlight w:val="none"/>
        </w:rPr>
        <w:t>法定代表人（签字）：</w:t>
      </w:r>
      <w:r>
        <w:rPr>
          <w:rFonts w:hint="eastAsia" w:hAnsi="宋体" w:cs="宋体"/>
          <w:highlight w:val="none"/>
          <w:u w:val="single"/>
        </w:rPr>
        <w:t xml:space="preserve">                                </w:t>
      </w:r>
    </w:p>
    <w:p w14:paraId="5409A9DE">
      <w:pPr>
        <w:pStyle w:val="3"/>
        <w:spacing w:line="360" w:lineRule="auto"/>
        <w:ind w:firstLine="420"/>
        <w:rPr>
          <w:rFonts w:hAnsi="宋体" w:cs="宋体"/>
          <w:highlight w:val="none"/>
          <w:u w:val="single"/>
        </w:rPr>
      </w:pPr>
      <w:r>
        <w:rPr>
          <w:rFonts w:hint="eastAsia" w:hAnsi="宋体" w:cs="宋体"/>
          <w:highlight w:val="none"/>
        </w:rPr>
        <w:t>法定代表人身份证号码：</w:t>
      </w:r>
      <w:r>
        <w:rPr>
          <w:rFonts w:hint="eastAsia" w:hAnsi="宋体" w:cs="宋体"/>
          <w:highlight w:val="none"/>
          <w:u w:val="single"/>
        </w:rPr>
        <w:t xml:space="preserve">                                   </w:t>
      </w:r>
    </w:p>
    <w:p w14:paraId="61A1E401">
      <w:pPr>
        <w:pStyle w:val="3"/>
        <w:spacing w:line="360" w:lineRule="auto"/>
        <w:ind w:firstLine="420" w:firstLineChars="200"/>
        <w:rPr>
          <w:rFonts w:hAnsi="宋体" w:cs="宋体"/>
        </w:rPr>
      </w:pPr>
      <w:r>
        <w:rPr>
          <w:rFonts w:hint="eastAsia" w:hAnsi="宋体" w:cs="宋体"/>
        </w:rPr>
        <w:t>委托代理人（签字）：</w:t>
      </w:r>
      <w:r>
        <w:rPr>
          <w:rFonts w:hint="eastAsia" w:hAnsi="宋体" w:cs="宋体"/>
          <w:u w:val="single"/>
        </w:rPr>
        <w:t xml:space="preserve">                                </w:t>
      </w:r>
    </w:p>
    <w:p w14:paraId="4EBB9B16">
      <w:pPr>
        <w:pStyle w:val="3"/>
        <w:spacing w:line="360" w:lineRule="auto"/>
        <w:ind w:firstLine="420"/>
        <w:rPr>
          <w:rFonts w:hAnsi="宋体" w:cs="宋体"/>
          <w:u w:val="single"/>
        </w:rPr>
      </w:pPr>
      <w:r>
        <w:rPr>
          <w:rFonts w:hint="eastAsia" w:hAnsi="宋体" w:cs="宋体"/>
        </w:rPr>
        <w:t>委托代理人身份证号码：</w:t>
      </w:r>
      <w:r>
        <w:rPr>
          <w:rFonts w:hint="eastAsia" w:hAnsi="宋体" w:cs="宋体"/>
          <w:u w:val="single"/>
        </w:rPr>
        <w:t xml:space="preserve">                                   </w:t>
      </w:r>
    </w:p>
    <w:p w14:paraId="05EFBD12">
      <w:pPr>
        <w:pStyle w:val="3"/>
        <w:spacing w:line="360" w:lineRule="auto"/>
        <w:ind w:firstLine="420"/>
        <w:rPr>
          <w:rFonts w:hAnsi="宋体" w:cs="宋体"/>
          <w:u w:val="single"/>
        </w:rPr>
      </w:pPr>
    </w:p>
    <w:p w14:paraId="2AA831BB">
      <w:pPr>
        <w:pStyle w:val="3"/>
        <w:spacing w:line="360" w:lineRule="auto"/>
        <w:ind w:firstLine="420"/>
        <w:rPr>
          <w:rFonts w:hAnsi="宋体" w:cs="宋体"/>
          <w:u w:val="single"/>
        </w:rPr>
      </w:pPr>
      <w:r>
        <w:rPr>
          <w:rFonts w:hint="eastAsia" w:hAnsi="宋体" w:cs="宋体"/>
          <w:kern w:val="0"/>
          <w:szCs w:val="21"/>
        </w:rPr>
        <w:t>成员一名称：</w:t>
      </w:r>
      <w:r>
        <w:rPr>
          <w:rFonts w:hint="eastAsia" w:hAnsi="宋体" w:cs="宋体"/>
        </w:rPr>
        <w:t>（盖单位公章）：</w:t>
      </w:r>
      <w:r>
        <w:rPr>
          <w:rFonts w:hint="eastAsia" w:hAnsi="宋体" w:cs="宋体"/>
          <w:u w:val="single"/>
        </w:rPr>
        <w:t xml:space="preserve">                                    </w:t>
      </w:r>
    </w:p>
    <w:p w14:paraId="57153CB4">
      <w:pPr>
        <w:pStyle w:val="3"/>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14:paraId="4A9FFDA8">
      <w:pPr>
        <w:pStyle w:val="3"/>
        <w:spacing w:line="360" w:lineRule="auto"/>
        <w:ind w:firstLine="420"/>
        <w:rPr>
          <w:rFonts w:hAnsi="宋体" w:cs="宋体"/>
          <w:u w:val="single"/>
        </w:rPr>
      </w:pPr>
    </w:p>
    <w:p w14:paraId="156F89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（盖单位公章）</w:t>
      </w:r>
    </w:p>
    <w:p w14:paraId="2C187A8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（签字）</w:t>
      </w:r>
    </w:p>
    <w:p w14:paraId="4F3F1569">
      <w:pPr>
        <w:pStyle w:val="3"/>
        <w:ind w:firstLine="420" w:firstLineChars="200"/>
        <w:rPr>
          <w:rFonts w:hAnsi="宋体" w:cs="宋体"/>
        </w:rPr>
      </w:pPr>
      <w:r>
        <w:rPr>
          <w:rFonts w:hint="eastAsia" w:hAnsi="宋体" w:cs="宋体"/>
        </w:rPr>
        <w:t>......</w:t>
      </w:r>
    </w:p>
    <w:p w14:paraId="15E5B347">
      <w:pPr>
        <w:spacing w:line="360" w:lineRule="auto"/>
        <w:rPr>
          <w:rFonts w:ascii="宋体" w:hAnsi="宋体" w:cs="宋体"/>
          <w:color w:val="000000"/>
          <w:szCs w:val="21"/>
        </w:rPr>
      </w:pPr>
      <w:r>
        <w:rPr>
          <w:rFonts w:hint="eastAsia" w:ascii="宋体" w:hAnsi="宋体" w:cs="宋体"/>
          <w:color w:val="000000"/>
          <w:szCs w:val="21"/>
        </w:rPr>
        <w:t>注：</w:t>
      </w:r>
    </w:p>
    <w:p w14:paraId="413161FC">
      <w:pPr>
        <w:spacing w:line="360" w:lineRule="auto"/>
        <w:rPr>
          <w:rFonts w:ascii="宋体" w:hAnsi="宋体" w:cs="宋体"/>
          <w:color w:val="000000"/>
          <w:szCs w:val="21"/>
        </w:rPr>
      </w:pPr>
      <w:r>
        <w:rPr>
          <w:rFonts w:hint="eastAsia" w:ascii="宋体" w:hAnsi="宋体" w:cs="宋体"/>
          <w:color w:val="000000"/>
          <w:szCs w:val="21"/>
        </w:rPr>
        <w:t>1.法定代表人和委托代理人必须在授权委托书上亲笔签名，不得使用印章、签名章或者其他电子制版签名代替，</w:t>
      </w:r>
      <w:r>
        <w:rPr>
          <w:rFonts w:hint="eastAsia" w:ascii="宋体" w:hAnsi="宋体" w:cs="宋体"/>
          <w:b/>
          <w:bCs/>
          <w:color w:val="000000"/>
          <w:szCs w:val="21"/>
        </w:rPr>
        <w:t>否则作无效投标处理</w:t>
      </w:r>
      <w:r>
        <w:rPr>
          <w:rFonts w:hint="eastAsia" w:ascii="宋体" w:hAnsi="宋体" w:cs="宋体"/>
          <w:color w:val="000000"/>
          <w:szCs w:val="21"/>
        </w:rPr>
        <w:t>；</w:t>
      </w:r>
    </w:p>
    <w:p w14:paraId="3616FE1D">
      <w:pPr>
        <w:spacing w:line="360" w:lineRule="auto"/>
        <w:jc w:val="left"/>
        <w:rPr>
          <w:rFonts w:ascii="宋体" w:hAnsi="宋体" w:cs="宋体"/>
          <w:color w:val="000000"/>
          <w:szCs w:val="21"/>
        </w:rPr>
      </w:pPr>
      <w:r>
        <w:rPr>
          <w:rFonts w:hint="eastAsia" w:ascii="宋体" w:hAnsi="宋体" w:cs="宋体"/>
          <w:color w:val="000000"/>
          <w:szCs w:val="21"/>
        </w:rPr>
        <w:t>2.以联合体形式投标的，本授权委托书应由联合体牵头人的法定代表人按上述规定签署。</w:t>
      </w:r>
    </w:p>
    <w:p w14:paraId="651D97D2">
      <w:pPr>
        <w:snapToGrid w:val="0"/>
        <w:spacing w:before="50" w:after="120" w:afterLines="50" w:line="360" w:lineRule="auto"/>
        <w:jc w:val="left"/>
        <w:rPr>
          <w:rFonts w:ascii="宋体" w:hAnsi="宋体" w:cs="宋体"/>
          <w:color w:val="000000"/>
          <w:szCs w:val="21"/>
        </w:rPr>
      </w:pPr>
      <w:r>
        <w:rPr>
          <w:rFonts w:hint="eastAsia" w:ascii="宋体" w:hAnsi="宋体" w:cs="宋体"/>
          <w:color w:val="000000"/>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65165EBA">
      <w:pPr>
        <w:snapToGrid w:val="0"/>
        <w:spacing w:before="50" w:after="120" w:afterLines="50" w:line="360" w:lineRule="auto"/>
        <w:jc w:val="left"/>
        <w:rPr>
          <w:rFonts w:ascii="宋体" w:hAnsi="宋体" w:cs="宋体"/>
          <w:color w:val="000000"/>
          <w:szCs w:val="21"/>
        </w:rPr>
      </w:pPr>
      <w:r>
        <w:rPr>
          <w:rFonts w:hint="eastAsia" w:ascii="宋体" w:hAnsi="宋体" w:cs="宋体"/>
          <w:color w:val="000000"/>
          <w:szCs w:val="21"/>
        </w:rPr>
        <w:t>4. 若为联合体投标须各方签字或盖章。</w:t>
      </w:r>
    </w:p>
    <w:p w14:paraId="53D0686C">
      <w:pPr>
        <w:spacing w:line="360" w:lineRule="auto"/>
        <w:rPr>
          <w:rFonts w:ascii="宋体" w:hAnsi="宋体" w:cs="宋体"/>
          <w:b/>
          <w:sz w:val="24"/>
        </w:rPr>
      </w:pPr>
    </w:p>
    <w:p w14:paraId="32E869EF">
      <w:pPr>
        <w:spacing w:line="360" w:lineRule="auto"/>
        <w:rPr>
          <w:rFonts w:ascii="宋体" w:hAnsi="宋体" w:cs="宋体"/>
          <w:b/>
          <w:sz w:val="24"/>
        </w:rPr>
      </w:pPr>
      <w:r>
        <w:rPr>
          <w:rFonts w:hint="eastAsia" w:ascii="宋体" w:hAnsi="宋体" w:cs="宋体"/>
          <w:b/>
          <w:sz w:val="24"/>
        </w:rPr>
        <w:t>附件：</w:t>
      </w:r>
    </w:p>
    <w:tbl>
      <w:tblPr>
        <w:tblStyle w:val="37"/>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14:paraId="2D4B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14:paraId="0094C846">
            <w:pPr>
              <w:spacing w:line="360" w:lineRule="auto"/>
              <w:rPr>
                <w:rFonts w:ascii="宋体" w:hAnsi="宋体" w:cs="宋体"/>
                <w:b/>
                <w:sz w:val="24"/>
              </w:rPr>
            </w:pPr>
          </w:p>
          <w:p w14:paraId="32AA8771">
            <w:pPr>
              <w:spacing w:line="360" w:lineRule="auto"/>
              <w:rPr>
                <w:rFonts w:ascii="宋体" w:hAnsi="宋体" w:cs="宋体"/>
                <w:b/>
                <w:sz w:val="24"/>
              </w:rPr>
            </w:pPr>
            <w:r>
              <w:rPr>
                <w:rFonts w:hint="eastAsia" w:ascii="宋体" w:hAnsi="宋体" w:cs="宋体"/>
                <w:b/>
                <w:sz w:val="24"/>
              </w:rPr>
              <w:t>全权代表身份证复印件粘帖处（正、反面）</w:t>
            </w:r>
          </w:p>
        </w:tc>
      </w:tr>
    </w:tbl>
    <w:p w14:paraId="7D4208E3">
      <w:pPr>
        <w:snapToGrid w:val="0"/>
        <w:spacing w:before="50" w:after="120" w:afterLines="50" w:line="360" w:lineRule="auto"/>
        <w:jc w:val="left"/>
        <w:rPr>
          <w:rFonts w:ascii="宋体" w:hAnsi="宋体" w:cs="宋体"/>
          <w:color w:val="000000"/>
          <w:szCs w:val="21"/>
        </w:rPr>
      </w:pPr>
    </w:p>
    <w:p w14:paraId="005E7BBF">
      <w:pPr>
        <w:snapToGrid w:val="0"/>
        <w:spacing w:before="120" w:beforeLines="50" w:after="50"/>
        <w:ind w:firstLine="566" w:firstLineChars="236"/>
        <w:jc w:val="center"/>
        <w:rPr>
          <w:rFonts w:ascii="宋体" w:hAnsi="宋体" w:cs="宋体"/>
          <w:color w:val="000000"/>
        </w:rPr>
      </w:pPr>
      <w:r>
        <w:rPr>
          <w:rFonts w:hint="eastAsia" w:ascii="宋体" w:hAnsi="宋体" w:cs="宋体"/>
          <w:color w:val="000000"/>
          <w:sz w:val="24"/>
        </w:rPr>
        <w:t xml:space="preserve"> </w:t>
      </w:r>
      <w:r>
        <w:rPr>
          <w:rFonts w:hint="eastAsia" w:ascii="宋体" w:hAnsi="宋体" w:cs="宋体"/>
          <w:color w:val="000000"/>
          <w:sz w:val="24"/>
        </w:rPr>
        <w:br w:type="page"/>
      </w:r>
    </w:p>
    <w:p w14:paraId="197E1955">
      <w:pPr>
        <w:jc w:val="center"/>
        <w:rPr>
          <w:rFonts w:ascii="宋体" w:hAnsi="宋体" w:cs="宋体"/>
          <w:b/>
          <w:bCs/>
          <w:sz w:val="30"/>
          <w:szCs w:val="30"/>
        </w:rPr>
      </w:pPr>
      <w:r>
        <w:rPr>
          <w:rFonts w:hint="eastAsia" w:ascii="宋体" w:hAnsi="宋体" w:cs="宋体"/>
          <w:b/>
          <w:bCs/>
          <w:sz w:val="30"/>
          <w:szCs w:val="30"/>
        </w:rPr>
        <w:t>四、商务条款偏离表</w:t>
      </w:r>
    </w:p>
    <w:p w14:paraId="74DC2045">
      <w:pPr>
        <w:jc w:val="center"/>
        <w:rPr>
          <w:rFonts w:ascii="宋体" w:hAnsi="宋体" w:cs="宋体"/>
          <w:b/>
          <w:color w:val="000000"/>
          <w:sz w:val="24"/>
          <w:szCs w:val="20"/>
        </w:rPr>
      </w:pPr>
      <w:r>
        <w:rPr>
          <w:rFonts w:hint="eastAsia" w:ascii="宋体" w:hAnsi="宋体" w:cs="宋体"/>
          <w:color w:val="000000"/>
          <w:sz w:val="30"/>
          <w:szCs w:val="20"/>
        </w:rPr>
        <w:t>(注：按项目需求表具体项目修改)</w:t>
      </w:r>
    </w:p>
    <w:p w14:paraId="7A60B898">
      <w:pPr>
        <w:snapToGrid w:val="0"/>
        <w:spacing w:before="50"/>
        <w:jc w:val="left"/>
        <w:rPr>
          <w:rFonts w:ascii="宋体" w:hAnsi="宋体" w:cs="宋体"/>
          <w:color w:val="000000"/>
          <w:sz w:val="24"/>
        </w:rPr>
      </w:pPr>
    </w:p>
    <w:p w14:paraId="4C74E21C">
      <w:pPr>
        <w:pStyle w:val="3"/>
        <w:spacing w:line="360" w:lineRule="auto"/>
        <w:ind w:left="-424" w:leftChars="-202" w:firstLine="846"/>
        <w:rPr>
          <w:rFonts w:hAnsi="宋体" w:cs="宋体"/>
          <w:color w:val="000000"/>
          <w:sz w:val="24"/>
          <w:szCs w:val="24"/>
        </w:rPr>
      </w:pPr>
      <w:r>
        <w:rPr>
          <w:rFonts w:hint="eastAsia" w:hAnsi="宋体" w:cs="宋体"/>
        </w:rPr>
        <w:t>请逐条对应本项目招标文件第二章“服务需求一览表”中“商务条款”的要求，详细填写相应的具体内容。“偏离说明”一栏应当选择“正偏离”、“负偏离”或“无偏离”进行填写。</w:t>
      </w:r>
    </w:p>
    <w:tbl>
      <w:tblPr>
        <w:tblStyle w:val="37"/>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35AA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tcPr>
          <w:p w14:paraId="275FFBDB">
            <w:pPr>
              <w:spacing w:line="340" w:lineRule="exact"/>
              <w:jc w:val="center"/>
              <w:rPr>
                <w:rFonts w:ascii="宋体" w:hAnsi="宋体" w:cs="宋体"/>
                <w:szCs w:val="21"/>
              </w:rPr>
            </w:pPr>
            <w:r>
              <w:rPr>
                <w:rFonts w:hint="eastAsia" w:ascii="宋体" w:hAnsi="宋体" w:cs="宋体"/>
                <w:szCs w:val="21"/>
              </w:rPr>
              <w:t>项号</w:t>
            </w:r>
          </w:p>
        </w:tc>
        <w:tc>
          <w:tcPr>
            <w:tcW w:w="3757" w:type="dxa"/>
            <w:tcBorders>
              <w:top w:val="single" w:color="auto" w:sz="4" w:space="0"/>
              <w:left w:val="single" w:color="auto" w:sz="4" w:space="0"/>
              <w:bottom w:val="single" w:color="auto" w:sz="4" w:space="0"/>
              <w:right w:val="single" w:color="auto" w:sz="4" w:space="0"/>
            </w:tcBorders>
            <w:noWrap/>
          </w:tcPr>
          <w:p w14:paraId="17D0C0F9">
            <w:pPr>
              <w:spacing w:line="340" w:lineRule="exact"/>
              <w:jc w:val="center"/>
              <w:rPr>
                <w:rFonts w:ascii="宋体" w:hAnsi="宋体" w:cs="宋体"/>
                <w:szCs w:val="21"/>
              </w:rPr>
            </w:pPr>
            <w:r>
              <w:rPr>
                <w:rFonts w:hint="eastAsia" w:ascii="宋体" w:hAnsi="宋体" w:cs="宋体"/>
                <w:szCs w:val="21"/>
              </w:rPr>
              <w:t>招标文件的商务需求</w:t>
            </w:r>
          </w:p>
        </w:tc>
        <w:tc>
          <w:tcPr>
            <w:tcW w:w="2516" w:type="dxa"/>
            <w:tcBorders>
              <w:top w:val="single" w:color="auto" w:sz="4" w:space="0"/>
              <w:left w:val="single" w:color="auto" w:sz="4" w:space="0"/>
              <w:right w:val="single" w:color="auto" w:sz="4" w:space="0"/>
            </w:tcBorders>
          </w:tcPr>
          <w:p w14:paraId="539D8575">
            <w:pPr>
              <w:spacing w:line="340" w:lineRule="exact"/>
              <w:jc w:val="center"/>
              <w:rPr>
                <w:rFonts w:ascii="宋体" w:hAnsi="宋体" w:cs="宋体"/>
                <w:szCs w:val="21"/>
              </w:rPr>
            </w:pPr>
            <w:r>
              <w:rPr>
                <w:rFonts w:hint="eastAsia" w:ascii="宋体" w:hAnsi="宋体" w:cs="宋体"/>
                <w:szCs w:val="21"/>
              </w:rPr>
              <w:t>投标文件承诺的商务条款</w:t>
            </w:r>
          </w:p>
        </w:tc>
        <w:tc>
          <w:tcPr>
            <w:tcW w:w="2516" w:type="dxa"/>
            <w:tcBorders>
              <w:top w:val="single" w:color="auto" w:sz="4" w:space="0"/>
              <w:left w:val="single" w:color="auto" w:sz="4" w:space="0"/>
              <w:right w:val="single" w:color="auto" w:sz="4" w:space="0"/>
            </w:tcBorders>
          </w:tcPr>
          <w:p w14:paraId="21EF77FE">
            <w:pPr>
              <w:spacing w:line="300" w:lineRule="exact"/>
              <w:jc w:val="center"/>
              <w:rPr>
                <w:rFonts w:ascii="宋体" w:hAnsi="宋体" w:cs="宋体"/>
                <w:szCs w:val="21"/>
              </w:rPr>
            </w:pPr>
            <w:r>
              <w:rPr>
                <w:rFonts w:hint="eastAsia" w:ascii="宋体" w:hAnsi="宋体" w:cs="宋体"/>
                <w:szCs w:val="21"/>
              </w:rPr>
              <w:t>偏离说明</w:t>
            </w:r>
          </w:p>
        </w:tc>
      </w:tr>
      <w:tr w14:paraId="3B61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70AFC343">
            <w:pPr>
              <w:spacing w:line="340" w:lineRule="exact"/>
              <w:rPr>
                <w:rFonts w:ascii="宋体" w:hAnsi="宋体" w:cs="宋体"/>
                <w:szCs w:val="21"/>
              </w:rPr>
            </w:pPr>
            <w:r>
              <w:rPr>
                <w:rFonts w:hint="eastAsia" w:ascii="宋体" w:hAnsi="宋体" w:cs="宋体"/>
                <w:szCs w:val="21"/>
              </w:rPr>
              <w:t>一</w:t>
            </w:r>
          </w:p>
        </w:tc>
        <w:tc>
          <w:tcPr>
            <w:tcW w:w="3757" w:type="dxa"/>
            <w:tcBorders>
              <w:top w:val="single" w:color="auto" w:sz="4" w:space="0"/>
              <w:left w:val="single" w:color="auto" w:sz="4" w:space="0"/>
              <w:bottom w:val="single" w:color="auto" w:sz="4" w:space="0"/>
              <w:right w:val="single" w:color="auto" w:sz="4" w:space="0"/>
            </w:tcBorders>
            <w:noWrap/>
          </w:tcPr>
          <w:p w14:paraId="0AC6B398">
            <w:pPr>
              <w:rPr>
                <w:rFonts w:ascii="宋体" w:hAnsi="宋体" w:cs="宋体"/>
                <w:szCs w:val="21"/>
              </w:rPr>
            </w:pPr>
            <w:r>
              <w:rPr>
                <w:rFonts w:hint="eastAsia" w:ascii="宋体" w:hAnsi="宋体" w:cs="宋体"/>
                <w:szCs w:val="21"/>
              </w:rPr>
              <w:t>1  ……</w:t>
            </w:r>
          </w:p>
        </w:tc>
        <w:tc>
          <w:tcPr>
            <w:tcW w:w="2516" w:type="dxa"/>
            <w:tcBorders>
              <w:top w:val="single" w:color="auto" w:sz="4" w:space="0"/>
              <w:left w:val="single" w:color="auto" w:sz="4" w:space="0"/>
              <w:right w:val="single" w:color="auto" w:sz="4" w:space="0"/>
            </w:tcBorders>
          </w:tcPr>
          <w:p w14:paraId="75DAEB9C">
            <w:pPr>
              <w:rPr>
                <w:rFonts w:ascii="宋体" w:hAnsi="宋体" w:cs="宋体"/>
                <w:szCs w:val="21"/>
              </w:rPr>
            </w:pPr>
            <w:r>
              <w:rPr>
                <w:rFonts w:hint="eastAsia" w:ascii="宋体" w:hAnsi="宋体" w:cs="宋体"/>
                <w:szCs w:val="21"/>
              </w:rPr>
              <w:t>1  ……</w:t>
            </w:r>
          </w:p>
        </w:tc>
        <w:tc>
          <w:tcPr>
            <w:tcW w:w="2516" w:type="dxa"/>
            <w:tcBorders>
              <w:top w:val="single" w:color="auto" w:sz="4" w:space="0"/>
              <w:left w:val="single" w:color="auto" w:sz="4" w:space="0"/>
              <w:right w:val="single" w:color="auto" w:sz="4" w:space="0"/>
            </w:tcBorders>
          </w:tcPr>
          <w:p w14:paraId="361E15B9">
            <w:pPr>
              <w:spacing w:line="300" w:lineRule="exact"/>
              <w:rPr>
                <w:rFonts w:ascii="宋体" w:hAnsi="宋体" w:cs="宋体"/>
                <w:szCs w:val="21"/>
              </w:rPr>
            </w:pPr>
            <w:r>
              <w:rPr>
                <w:rFonts w:hint="eastAsia" w:ascii="宋体" w:hAnsi="宋体" w:cs="宋体"/>
                <w:szCs w:val="21"/>
              </w:rPr>
              <w:t>正偏离（负偏离或无偏离）</w:t>
            </w:r>
          </w:p>
          <w:p w14:paraId="6F860811">
            <w:pPr>
              <w:spacing w:line="300" w:lineRule="exact"/>
              <w:rPr>
                <w:rFonts w:ascii="宋体" w:hAnsi="宋体" w:cs="宋体"/>
                <w:szCs w:val="21"/>
              </w:rPr>
            </w:pPr>
          </w:p>
        </w:tc>
      </w:tr>
      <w:tr w14:paraId="52A4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05405B03">
            <w:pPr>
              <w:spacing w:line="340" w:lineRule="exact"/>
              <w:rPr>
                <w:rFonts w:ascii="宋体" w:hAnsi="宋体" w:cs="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6984DCA2">
            <w:pPr>
              <w:spacing w:line="340" w:lineRule="exact"/>
              <w:rPr>
                <w:rFonts w:ascii="宋体" w:hAnsi="宋体" w:cs="宋体"/>
                <w:szCs w:val="21"/>
              </w:rPr>
            </w:pPr>
            <w:r>
              <w:rPr>
                <w:rFonts w:hint="eastAsia" w:ascii="宋体" w:hAnsi="宋体" w:cs="宋体"/>
                <w:szCs w:val="21"/>
              </w:rPr>
              <w:t>2  ……</w:t>
            </w:r>
          </w:p>
          <w:p w14:paraId="341F0445">
            <w:pPr>
              <w:spacing w:line="340" w:lineRule="exact"/>
              <w:rPr>
                <w:rFonts w:ascii="宋体" w:hAnsi="宋体" w:cs="宋体"/>
                <w:szCs w:val="21"/>
              </w:rPr>
            </w:pPr>
          </w:p>
        </w:tc>
        <w:tc>
          <w:tcPr>
            <w:tcW w:w="2516" w:type="dxa"/>
            <w:tcBorders>
              <w:left w:val="single" w:color="auto" w:sz="4" w:space="0"/>
              <w:right w:val="single" w:color="auto" w:sz="4" w:space="0"/>
            </w:tcBorders>
          </w:tcPr>
          <w:p w14:paraId="0DD3D092">
            <w:pPr>
              <w:spacing w:line="340" w:lineRule="exact"/>
              <w:rPr>
                <w:rFonts w:ascii="宋体" w:hAnsi="宋体" w:cs="宋体"/>
                <w:szCs w:val="21"/>
              </w:rPr>
            </w:pPr>
            <w:r>
              <w:rPr>
                <w:rFonts w:hint="eastAsia" w:ascii="宋体" w:hAnsi="宋体" w:cs="宋体"/>
                <w:szCs w:val="21"/>
              </w:rPr>
              <w:t>2  ……</w:t>
            </w:r>
          </w:p>
          <w:p w14:paraId="4421FD77">
            <w:pPr>
              <w:spacing w:line="300" w:lineRule="exact"/>
              <w:rPr>
                <w:rFonts w:ascii="宋体" w:hAnsi="宋体" w:cs="宋体"/>
                <w:szCs w:val="21"/>
              </w:rPr>
            </w:pPr>
          </w:p>
        </w:tc>
        <w:tc>
          <w:tcPr>
            <w:tcW w:w="2516" w:type="dxa"/>
            <w:tcBorders>
              <w:left w:val="single" w:color="auto" w:sz="4" w:space="0"/>
              <w:right w:val="single" w:color="auto" w:sz="4" w:space="0"/>
            </w:tcBorders>
          </w:tcPr>
          <w:p w14:paraId="26E5C534">
            <w:pPr>
              <w:spacing w:line="300" w:lineRule="exact"/>
              <w:rPr>
                <w:rFonts w:ascii="宋体" w:hAnsi="宋体" w:cs="宋体"/>
                <w:szCs w:val="21"/>
              </w:rPr>
            </w:pPr>
            <w:r>
              <w:rPr>
                <w:rFonts w:hint="eastAsia" w:ascii="宋体" w:hAnsi="宋体" w:cs="宋体"/>
                <w:szCs w:val="21"/>
              </w:rPr>
              <w:t>正偏离（负偏离或无偏离）</w:t>
            </w:r>
          </w:p>
          <w:p w14:paraId="07A075F3">
            <w:pPr>
              <w:spacing w:line="300" w:lineRule="exact"/>
              <w:rPr>
                <w:rFonts w:ascii="宋体" w:hAnsi="宋体" w:cs="宋体"/>
                <w:szCs w:val="21"/>
              </w:rPr>
            </w:pPr>
          </w:p>
        </w:tc>
      </w:tr>
      <w:tr w14:paraId="57CB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4642BA8D">
            <w:pPr>
              <w:spacing w:line="340" w:lineRule="exact"/>
              <w:rPr>
                <w:rFonts w:ascii="宋体" w:hAnsi="宋体" w:cs="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200ED3B8">
            <w:pPr>
              <w:spacing w:line="340" w:lineRule="exact"/>
              <w:rPr>
                <w:rFonts w:ascii="宋体" w:hAnsi="宋体" w:cs="宋体"/>
                <w:szCs w:val="21"/>
              </w:rPr>
            </w:pPr>
            <w:r>
              <w:rPr>
                <w:rFonts w:hint="eastAsia" w:ascii="宋体" w:hAnsi="宋体" w:cs="宋体"/>
                <w:szCs w:val="21"/>
              </w:rPr>
              <w:t>3  ……</w:t>
            </w:r>
          </w:p>
          <w:p w14:paraId="1E372D62">
            <w:pPr>
              <w:spacing w:line="340" w:lineRule="exact"/>
              <w:rPr>
                <w:rFonts w:ascii="宋体" w:hAnsi="宋体" w:cs="宋体"/>
                <w:szCs w:val="21"/>
              </w:rPr>
            </w:pPr>
          </w:p>
        </w:tc>
        <w:tc>
          <w:tcPr>
            <w:tcW w:w="2516" w:type="dxa"/>
            <w:tcBorders>
              <w:left w:val="single" w:color="auto" w:sz="4" w:space="0"/>
              <w:right w:val="single" w:color="auto" w:sz="4" w:space="0"/>
            </w:tcBorders>
          </w:tcPr>
          <w:p w14:paraId="1391FDE9">
            <w:pPr>
              <w:spacing w:line="340" w:lineRule="exact"/>
              <w:rPr>
                <w:rFonts w:ascii="宋体" w:hAnsi="宋体" w:cs="宋体"/>
                <w:szCs w:val="21"/>
              </w:rPr>
            </w:pPr>
            <w:r>
              <w:rPr>
                <w:rFonts w:hint="eastAsia" w:ascii="宋体" w:hAnsi="宋体" w:cs="宋体"/>
                <w:szCs w:val="21"/>
              </w:rPr>
              <w:t>3  ……</w:t>
            </w:r>
          </w:p>
          <w:p w14:paraId="0AFCCA76">
            <w:pPr>
              <w:spacing w:line="300" w:lineRule="exact"/>
              <w:rPr>
                <w:rFonts w:ascii="宋体" w:hAnsi="宋体" w:cs="宋体"/>
                <w:szCs w:val="21"/>
              </w:rPr>
            </w:pPr>
          </w:p>
        </w:tc>
        <w:tc>
          <w:tcPr>
            <w:tcW w:w="2516" w:type="dxa"/>
            <w:tcBorders>
              <w:left w:val="single" w:color="auto" w:sz="4" w:space="0"/>
              <w:right w:val="single" w:color="auto" w:sz="4" w:space="0"/>
            </w:tcBorders>
          </w:tcPr>
          <w:p w14:paraId="709A5047">
            <w:pPr>
              <w:spacing w:line="300" w:lineRule="exact"/>
              <w:rPr>
                <w:rFonts w:ascii="宋体" w:hAnsi="宋体" w:cs="宋体"/>
                <w:szCs w:val="21"/>
              </w:rPr>
            </w:pPr>
            <w:r>
              <w:rPr>
                <w:rFonts w:hint="eastAsia" w:ascii="宋体" w:hAnsi="宋体" w:cs="宋体"/>
                <w:szCs w:val="21"/>
              </w:rPr>
              <w:t>正偏离（负偏离或无偏离）</w:t>
            </w:r>
          </w:p>
          <w:p w14:paraId="7B5F9C29">
            <w:pPr>
              <w:spacing w:line="300" w:lineRule="exact"/>
              <w:rPr>
                <w:rFonts w:ascii="宋体" w:hAnsi="宋体" w:cs="宋体"/>
                <w:szCs w:val="21"/>
              </w:rPr>
            </w:pPr>
          </w:p>
        </w:tc>
      </w:tr>
      <w:tr w14:paraId="1D5A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14D210B9">
            <w:pPr>
              <w:spacing w:line="340" w:lineRule="exact"/>
              <w:rPr>
                <w:rFonts w:ascii="宋体" w:hAnsi="宋体" w:cs="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0AB34199">
            <w:pPr>
              <w:spacing w:line="340" w:lineRule="exact"/>
              <w:rPr>
                <w:rFonts w:ascii="宋体" w:hAnsi="宋体" w:cs="宋体"/>
                <w:szCs w:val="21"/>
              </w:rPr>
            </w:pPr>
            <w:r>
              <w:rPr>
                <w:rFonts w:hint="eastAsia" w:ascii="宋体" w:hAnsi="宋体" w:cs="宋体"/>
                <w:szCs w:val="21"/>
              </w:rPr>
              <w:t>……</w:t>
            </w:r>
          </w:p>
        </w:tc>
        <w:tc>
          <w:tcPr>
            <w:tcW w:w="2516" w:type="dxa"/>
            <w:tcBorders>
              <w:left w:val="single" w:color="auto" w:sz="4" w:space="0"/>
              <w:bottom w:val="single" w:color="auto" w:sz="4" w:space="0"/>
              <w:right w:val="single" w:color="auto" w:sz="4" w:space="0"/>
            </w:tcBorders>
          </w:tcPr>
          <w:p w14:paraId="1B00618D">
            <w:pPr>
              <w:spacing w:line="300" w:lineRule="exact"/>
              <w:rPr>
                <w:rFonts w:ascii="宋体" w:hAnsi="宋体" w:cs="宋体"/>
                <w:szCs w:val="21"/>
              </w:rPr>
            </w:pPr>
            <w:r>
              <w:rPr>
                <w:rFonts w:hint="eastAsia" w:ascii="宋体" w:hAnsi="宋体" w:cs="宋体"/>
                <w:szCs w:val="21"/>
              </w:rPr>
              <w:t>……</w:t>
            </w:r>
          </w:p>
        </w:tc>
        <w:tc>
          <w:tcPr>
            <w:tcW w:w="2516" w:type="dxa"/>
            <w:tcBorders>
              <w:left w:val="single" w:color="auto" w:sz="4" w:space="0"/>
              <w:bottom w:val="single" w:color="auto" w:sz="4" w:space="0"/>
              <w:right w:val="single" w:color="auto" w:sz="4" w:space="0"/>
            </w:tcBorders>
          </w:tcPr>
          <w:p w14:paraId="13318C18">
            <w:pPr>
              <w:spacing w:line="300" w:lineRule="exact"/>
              <w:rPr>
                <w:rFonts w:ascii="宋体" w:hAnsi="宋体" w:cs="宋体"/>
                <w:szCs w:val="21"/>
              </w:rPr>
            </w:pPr>
            <w:r>
              <w:rPr>
                <w:rFonts w:hint="eastAsia" w:ascii="宋体" w:hAnsi="宋体" w:cs="宋体"/>
                <w:szCs w:val="21"/>
              </w:rPr>
              <w:t>正偏离（负偏离或无偏离）</w:t>
            </w:r>
          </w:p>
          <w:p w14:paraId="005E64F0">
            <w:pPr>
              <w:spacing w:line="300" w:lineRule="exact"/>
              <w:rPr>
                <w:rFonts w:ascii="宋体" w:hAnsi="宋体" w:cs="宋体"/>
                <w:szCs w:val="21"/>
              </w:rPr>
            </w:pPr>
          </w:p>
        </w:tc>
      </w:tr>
      <w:tr w14:paraId="4E8C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08211E6B">
            <w:pPr>
              <w:spacing w:line="340" w:lineRule="exact"/>
              <w:rPr>
                <w:rFonts w:ascii="宋体" w:hAnsi="宋体" w:cs="宋体"/>
                <w:szCs w:val="21"/>
              </w:rPr>
            </w:pPr>
            <w:r>
              <w:rPr>
                <w:rFonts w:hint="eastAsia" w:ascii="宋体" w:hAnsi="宋体" w:cs="宋体"/>
                <w:szCs w:val="21"/>
              </w:rPr>
              <w:t>二</w:t>
            </w:r>
          </w:p>
        </w:tc>
        <w:tc>
          <w:tcPr>
            <w:tcW w:w="3757" w:type="dxa"/>
            <w:tcBorders>
              <w:top w:val="single" w:color="auto" w:sz="4" w:space="0"/>
              <w:left w:val="single" w:color="auto" w:sz="4" w:space="0"/>
              <w:bottom w:val="single" w:color="auto" w:sz="4" w:space="0"/>
              <w:right w:val="single" w:color="auto" w:sz="4" w:space="0"/>
            </w:tcBorders>
            <w:noWrap/>
          </w:tcPr>
          <w:p w14:paraId="6643668A">
            <w:pPr>
              <w:rPr>
                <w:rFonts w:ascii="宋体" w:hAnsi="宋体" w:cs="宋体"/>
                <w:szCs w:val="21"/>
              </w:rPr>
            </w:pPr>
            <w:r>
              <w:rPr>
                <w:rFonts w:hint="eastAsia" w:ascii="宋体" w:hAnsi="宋体" w:cs="宋体"/>
                <w:szCs w:val="21"/>
              </w:rPr>
              <w:t>1  ……</w:t>
            </w:r>
          </w:p>
        </w:tc>
        <w:tc>
          <w:tcPr>
            <w:tcW w:w="2516" w:type="dxa"/>
            <w:tcBorders>
              <w:top w:val="single" w:color="auto" w:sz="4" w:space="0"/>
              <w:left w:val="single" w:color="auto" w:sz="4" w:space="0"/>
              <w:right w:val="single" w:color="auto" w:sz="4" w:space="0"/>
            </w:tcBorders>
          </w:tcPr>
          <w:p w14:paraId="29C16054">
            <w:pPr>
              <w:rPr>
                <w:rFonts w:ascii="宋体" w:hAnsi="宋体" w:cs="宋体"/>
                <w:szCs w:val="21"/>
              </w:rPr>
            </w:pPr>
            <w:r>
              <w:rPr>
                <w:rFonts w:hint="eastAsia" w:ascii="宋体" w:hAnsi="宋体" w:cs="宋体"/>
                <w:szCs w:val="21"/>
              </w:rPr>
              <w:t>1  ……</w:t>
            </w:r>
          </w:p>
        </w:tc>
        <w:tc>
          <w:tcPr>
            <w:tcW w:w="2516" w:type="dxa"/>
            <w:tcBorders>
              <w:top w:val="single" w:color="auto" w:sz="4" w:space="0"/>
              <w:left w:val="single" w:color="auto" w:sz="4" w:space="0"/>
              <w:right w:val="single" w:color="auto" w:sz="4" w:space="0"/>
            </w:tcBorders>
          </w:tcPr>
          <w:p w14:paraId="6C7547CB">
            <w:pPr>
              <w:spacing w:line="300" w:lineRule="exact"/>
              <w:rPr>
                <w:rFonts w:ascii="宋体" w:hAnsi="宋体" w:cs="宋体"/>
                <w:szCs w:val="21"/>
              </w:rPr>
            </w:pPr>
            <w:r>
              <w:rPr>
                <w:rFonts w:hint="eastAsia" w:ascii="宋体" w:hAnsi="宋体" w:cs="宋体"/>
                <w:szCs w:val="21"/>
              </w:rPr>
              <w:t>正偏离（负偏离或无偏离）</w:t>
            </w:r>
          </w:p>
          <w:p w14:paraId="3B469AB7">
            <w:pPr>
              <w:spacing w:line="300" w:lineRule="exact"/>
              <w:rPr>
                <w:rFonts w:ascii="宋体" w:hAnsi="宋体" w:cs="宋体"/>
                <w:szCs w:val="21"/>
              </w:rPr>
            </w:pPr>
          </w:p>
        </w:tc>
      </w:tr>
      <w:tr w14:paraId="1C1D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4ACE5D69">
            <w:pPr>
              <w:spacing w:line="340" w:lineRule="exact"/>
              <w:rPr>
                <w:rFonts w:ascii="宋体" w:hAnsi="宋体" w:cs="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18F40972">
            <w:pPr>
              <w:spacing w:line="340" w:lineRule="exact"/>
              <w:rPr>
                <w:rFonts w:ascii="宋体" w:hAnsi="宋体" w:cs="宋体"/>
                <w:szCs w:val="21"/>
              </w:rPr>
            </w:pPr>
            <w:r>
              <w:rPr>
                <w:rFonts w:hint="eastAsia" w:ascii="宋体" w:hAnsi="宋体" w:cs="宋体"/>
                <w:szCs w:val="21"/>
              </w:rPr>
              <w:t>2  ……</w:t>
            </w:r>
          </w:p>
          <w:p w14:paraId="7C1EB195">
            <w:pPr>
              <w:spacing w:line="340" w:lineRule="exact"/>
              <w:rPr>
                <w:rFonts w:ascii="宋体" w:hAnsi="宋体" w:cs="宋体"/>
                <w:szCs w:val="21"/>
              </w:rPr>
            </w:pPr>
          </w:p>
        </w:tc>
        <w:tc>
          <w:tcPr>
            <w:tcW w:w="2516" w:type="dxa"/>
            <w:tcBorders>
              <w:left w:val="single" w:color="auto" w:sz="4" w:space="0"/>
              <w:right w:val="single" w:color="auto" w:sz="4" w:space="0"/>
            </w:tcBorders>
          </w:tcPr>
          <w:p w14:paraId="07865046">
            <w:pPr>
              <w:spacing w:line="340" w:lineRule="exact"/>
              <w:rPr>
                <w:rFonts w:ascii="宋体" w:hAnsi="宋体" w:cs="宋体"/>
                <w:szCs w:val="21"/>
              </w:rPr>
            </w:pPr>
            <w:r>
              <w:rPr>
                <w:rFonts w:hint="eastAsia" w:ascii="宋体" w:hAnsi="宋体" w:cs="宋体"/>
                <w:szCs w:val="21"/>
              </w:rPr>
              <w:t>2  ……</w:t>
            </w:r>
          </w:p>
          <w:p w14:paraId="63415185">
            <w:pPr>
              <w:spacing w:line="300" w:lineRule="exact"/>
              <w:rPr>
                <w:rFonts w:ascii="宋体" w:hAnsi="宋体" w:cs="宋体"/>
                <w:szCs w:val="21"/>
              </w:rPr>
            </w:pPr>
          </w:p>
        </w:tc>
        <w:tc>
          <w:tcPr>
            <w:tcW w:w="2516" w:type="dxa"/>
            <w:tcBorders>
              <w:left w:val="single" w:color="auto" w:sz="4" w:space="0"/>
              <w:right w:val="single" w:color="auto" w:sz="4" w:space="0"/>
            </w:tcBorders>
          </w:tcPr>
          <w:p w14:paraId="75B484E3">
            <w:pPr>
              <w:spacing w:line="300" w:lineRule="exact"/>
              <w:rPr>
                <w:rFonts w:ascii="宋体" w:hAnsi="宋体" w:cs="宋体"/>
                <w:szCs w:val="21"/>
              </w:rPr>
            </w:pPr>
            <w:r>
              <w:rPr>
                <w:rFonts w:hint="eastAsia" w:ascii="宋体" w:hAnsi="宋体" w:cs="宋体"/>
                <w:szCs w:val="21"/>
              </w:rPr>
              <w:t>正偏离（负偏离或无偏离）</w:t>
            </w:r>
          </w:p>
          <w:p w14:paraId="5D02421E">
            <w:pPr>
              <w:spacing w:line="300" w:lineRule="exact"/>
              <w:rPr>
                <w:rFonts w:ascii="宋体" w:hAnsi="宋体" w:cs="宋体"/>
                <w:szCs w:val="21"/>
              </w:rPr>
            </w:pPr>
          </w:p>
        </w:tc>
      </w:tr>
      <w:tr w14:paraId="0E50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62E49A82">
            <w:pPr>
              <w:spacing w:line="340" w:lineRule="exact"/>
              <w:rPr>
                <w:rFonts w:ascii="宋体" w:hAnsi="宋体" w:cs="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6E698E33">
            <w:pPr>
              <w:spacing w:line="340" w:lineRule="exact"/>
              <w:rPr>
                <w:rFonts w:ascii="宋体" w:hAnsi="宋体" w:cs="宋体"/>
                <w:szCs w:val="21"/>
              </w:rPr>
            </w:pPr>
            <w:r>
              <w:rPr>
                <w:rFonts w:hint="eastAsia" w:ascii="宋体" w:hAnsi="宋体" w:cs="宋体"/>
                <w:szCs w:val="21"/>
              </w:rPr>
              <w:t>3  ……</w:t>
            </w:r>
          </w:p>
          <w:p w14:paraId="75E45C09">
            <w:pPr>
              <w:spacing w:line="340" w:lineRule="exact"/>
              <w:rPr>
                <w:rFonts w:ascii="宋体" w:hAnsi="宋体" w:cs="宋体"/>
                <w:szCs w:val="21"/>
              </w:rPr>
            </w:pPr>
          </w:p>
        </w:tc>
        <w:tc>
          <w:tcPr>
            <w:tcW w:w="2516" w:type="dxa"/>
            <w:tcBorders>
              <w:left w:val="single" w:color="auto" w:sz="4" w:space="0"/>
              <w:right w:val="single" w:color="auto" w:sz="4" w:space="0"/>
            </w:tcBorders>
          </w:tcPr>
          <w:p w14:paraId="13A4A075">
            <w:pPr>
              <w:spacing w:line="340" w:lineRule="exact"/>
              <w:rPr>
                <w:rFonts w:ascii="宋体" w:hAnsi="宋体" w:cs="宋体"/>
                <w:szCs w:val="21"/>
              </w:rPr>
            </w:pPr>
            <w:r>
              <w:rPr>
                <w:rFonts w:hint="eastAsia" w:ascii="宋体" w:hAnsi="宋体" w:cs="宋体"/>
                <w:szCs w:val="21"/>
              </w:rPr>
              <w:t>3  ……</w:t>
            </w:r>
          </w:p>
          <w:p w14:paraId="1A9FE833">
            <w:pPr>
              <w:spacing w:line="300" w:lineRule="exact"/>
              <w:rPr>
                <w:rFonts w:ascii="宋体" w:hAnsi="宋体" w:cs="宋体"/>
                <w:szCs w:val="21"/>
              </w:rPr>
            </w:pPr>
          </w:p>
        </w:tc>
        <w:tc>
          <w:tcPr>
            <w:tcW w:w="2516" w:type="dxa"/>
            <w:tcBorders>
              <w:left w:val="single" w:color="auto" w:sz="4" w:space="0"/>
              <w:right w:val="single" w:color="auto" w:sz="4" w:space="0"/>
            </w:tcBorders>
          </w:tcPr>
          <w:p w14:paraId="1B8E5A4D">
            <w:pPr>
              <w:spacing w:line="300" w:lineRule="exact"/>
              <w:rPr>
                <w:rFonts w:ascii="宋体" w:hAnsi="宋体" w:cs="宋体"/>
                <w:szCs w:val="21"/>
              </w:rPr>
            </w:pPr>
            <w:r>
              <w:rPr>
                <w:rFonts w:hint="eastAsia" w:ascii="宋体" w:hAnsi="宋体" w:cs="宋体"/>
                <w:szCs w:val="21"/>
              </w:rPr>
              <w:t>正偏离（负偏离或无偏离）</w:t>
            </w:r>
          </w:p>
          <w:p w14:paraId="609A45D0">
            <w:pPr>
              <w:spacing w:line="300" w:lineRule="exact"/>
              <w:rPr>
                <w:rFonts w:ascii="宋体" w:hAnsi="宋体" w:cs="宋体"/>
                <w:szCs w:val="21"/>
              </w:rPr>
            </w:pPr>
          </w:p>
        </w:tc>
      </w:tr>
      <w:tr w14:paraId="0163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64B7CB76">
            <w:pPr>
              <w:spacing w:line="340" w:lineRule="exact"/>
              <w:rPr>
                <w:rFonts w:ascii="宋体" w:hAnsi="宋体" w:cs="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41EE1180">
            <w:pPr>
              <w:spacing w:line="340" w:lineRule="exact"/>
              <w:rPr>
                <w:rFonts w:ascii="宋体" w:hAnsi="宋体" w:cs="宋体"/>
                <w:szCs w:val="21"/>
              </w:rPr>
            </w:pPr>
            <w:r>
              <w:rPr>
                <w:rFonts w:hint="eastAsia" w:ascii="宋体" w:hAnsi="宋体" w:cs="宋体"/>
                <w:szCs w:val="21"/>
              </w:rPr>
              <w:t>……</w:t>
            </w:r>
          </w:p>
        </w:tc>
        <w:tc>
          <w:tcPr>
            <w:tcW w:w="2516" w:type="dxa"/>
            <w:tcBorders>
              <w:left w:val="single" w:color="auto" w:sz="4" w:space="0"/>
              <w:bottom w:val="single" w:color="auto" w:sz="4" w:space="0"/>
              <w:right w:val="single" w:color="auto" w:sz="4" w:space="0"/>
            </w:tcBorders>
          </w:tcPr>
          <w:p w14:paraId="1F8ABD0C">
            <w:pPr>
              <w:spacing w:line="300" w:lineRule="exact"/>
              <w:rPr>
                <w:rFonts w:ascii="宋体" w:hAnsi="宋体" w:cs="宋体"/>
                <w:szCs w:val="21"/>
              </w:rPr>
            </w:pPr>
            <w:r>
              <w:rPr>
                <w:rFonts w:hint="eastAsia" w:ascii="宋体" w:hAnsi="宋体" w:cs="宋体"/>
                <w:szCs w:val="21"/>
              </w:rPr>
              <w:t>……</w:t>
            </w:r>
          </w:p>
        </w:tc>
        <w:tc>
          <w:tcPr>
            <w:tcW w:w="2516" w:type="dxa"/>
            <w:tcBorders>
              <w:left w:val="single" w:color="auto" w:sz="4" w:space="0"/>
              <w:bottom w:val="single" w:color="auto" w:sz="4" w:space="0"/>
              <w:right w:val="single" w:color="auto" w:sz="4" w:space="0"/>
            </w:tcBorders>
          </w:tcPr>
          <w:p w14:paraId="725ED91D">
            <w:pPr>
              <w:spacing w:line="300" w:lineRule="exact"/>
              <w:rPr>
                <w:rFonts w:ascii="宋体" w:hAnsi="宋体" w:cs="宋体"/>
                <w:szCs w:val="21"/>
              </w:rPr>
            </w:pPr>
            <w:r>
              <w:rPr>
                <w:rFonts w:hint="eastAsia" w:ascii="宋体" w:hAnsi="宋体" w:cs="宋体"/>
                <w:szCs w:val="21"/>
              </w:rPr>
              <w:t>正偏离（负偏离或无偏离）</w:t>
            </w:r>
          </w:p>
          <w:p w14:paraId="50DDED0E">
            <w:pPr>
              <w:spacing w:line="300" w:lineRule="exact"/>
              <w:rPr>
                <w:rFonts w:ascii="宋体" w:hAnsi="宋体" w:cs="宋体"/>
                <w:szCs w:val="21"/>
              </w:rPr>
            </w:pPr>
          </w:p>
        </w:tc>
      </w:tr>
      <w:tr w14:paraId="4279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5803C0C3">
            <w:pPr>
              <w:spacing w:line="340" w:lineRule="exact"/>
              <w:rPr>
                <w:rFonts w:ascii="宋体" w:hAnsi="宋体" w:cs="宋体"/>
                <w:szCs w:val="21"/>
              </w:rPr>
            </w:pPr>
            <w:r>
              <w:rPr>
                <w:rFonts w:hint="eastAsia" w:ascii="宋体" w:hAnsi="宋体" w:cs="宋体"/>
                <w:szCs w:val="21"/>
              </w:rPr>
              <w:t>……</w:t>
            </w:r>
          </w:p>
        </w:tc>
        <w:tc>
          <w:tcPr>
            <w:tcW w:w="3757" w:type="dxa"/>
            <w:tcBorders>
              <w:top w:val="single" w:color="auto" w:sz="4" w:space="0"/>
              <w:left w:val="single" w:color="auto" w:sz="4" w:space="0"/>
              <w:bottom w:val="single" w:color="auto" w:sz="4" w:space="0"/>
              <w:right w:val="single" w:color="auto" w:sz="4" w:space="0"/>
            </w:tcBorders>
            <w:noWrap/>
          </w:tcPr>
          <w:p w14:paraId="7CF0A9C4">
            <w:pPr>
              <w:rPr>
                <w:rFonts w:ascii="宋体" w:hAnsi="宋体" w:cs="宋体"/>
                <w:szCs w:val="21"/>
              </w:rPr>
            </w:pPr>
            <w:r>
              <w:rPr>
                <w:rFonts w:hint="eastAsia" w:ascii="宋体" w:hAnsi="宋体" w:cs="宋体"/>
                <w:szCs w:val="21"/>
              </w:rPr>
              <w:t>1  ……</w:t>
            </w:r>
          </w:p>
        </w:tc>
        <w:tc>
          <w:tcPr>
            <w:tcW w:w="2516" w:type="dxa"/>
            <w:tcBorders>
              <w:top w:val="single" w:color="auto" w:sz="4" w:space="0"/>
              <w:left w:val="single" w:color="auto" w:sz="4" w:space="0"/>
              <w:right w:val="single" w:color="auto" w:sz="4" w:space="0"/>
            </w:tcBorders>
          </w:tcPr>
          <w:p w14:paraId="17EADF15">
            <w:pPr>
              <w:rPr>
                <w:rFonts w:ascii="宋体" w:hAnsi="宋体" w:cs="宋体"/>
                <w:szCs w:val="21"/>
              </w:rPr>
            </w:pPr>
            <w:r>
              <w:rPr>
                <w:rFonts w:hint="eastAsia" w:ascii="宋体" w:hAnsi="宋体" w:cs="宋体"/>
                <w:szCs w:val="21"/>
              </w:rPr>
              <w:t>1  ……</w:t>
            </w:r>
          </w:p>
        </w:tc>
        <w:tc>
          <w:tcPr>
            <w:tcW w:w="2516" w:type="dxa"/>
            <w:tcBorders>
              <w:top w:val="single" w:color="auto" w:sz="4" w:space="0"/>
              <w:left w:val="single" w:color="auto" w:sz="4" w:space="0"/>
              <w:right w:val="single" w:color="auto" w:sz="4" w:space="0"/>
            </w:tcBorders>
          </w:tcPr>
          <w:p w14:paraId="5407614B">
            <w:pPr>
              <w:spacing w:line="300" w:lineRule="exact"/>
              <w:rPr>
                <w:rFonts w:ascii="宋体" w:hAnsi="宋体" w:cs="宋体"/>
                <w:szCs w:val="21"/>
              </w:rPr>
            </w:pPr>
            <w:r>
              <w:rPr>
                <w:rFonts w:hint="eastAsia" w:ascii="宋体" w:hAnsi="宋体" w:cs="宋体"/>
                <w:szCs w:val="21"/>
              </w:rPr>
              <w:t>正偏离（负偏离或无偏离）</w:t>
            </w:r>
          </w:p>
          <w:p w14:paraId="3CADB3AD">
            <w:pPr>
              <w:spacing w:line="300" w:lineRule="exact"/>
              <w:rPr>
                <w:rFonts w:ascii="宋体" w:hAnsi="宋体" w:cs="宋体"/>
                <w:szCs w:val="21"/>
              </w:rPr>
            </w:pPr>
          </w:p>
        </w:tc>
      </w:tr>
      <w:tr w14:paraId="0B7E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6DBFCF9B">
            <w:pPr>
              <w:spacing w:line="340" w:lineRule="exact"/>
              <w:rPr>
                <w:rFonts w:ascii="宋体" w:hAnsi="宋体" w:cs="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0CC49AB8">
            <w:pPr>
              <w:spacing w:line="340" w:lineRule="exact"/>
              <w:rPr>
                <w:rFonts w:ascii="宋体" w:hAnsi="宋体" w:cs="宋体"/>
                <w:szCs w:val="21"/>
              </w:rPr>
            </w:pPr>
            <w:r>
              <w:rPr>
                <w:rFonts w:hint="eastAsia" w:ascii="宋体" w:hAnsi="宋体" w:cs="宋体"/>
                <w:szCs w:val="21"/>
              </w:rPr>
              <w:t>2  ……</w:t>
            </w:r>
          </w:p>
          <w:p w14:paraId="2AC14833">
            <w:pPr>
              <w:spacing w:line="340" w:lineRule="exact"/>
              <w:rPr>
                <w:rFonts w:ascii="宋体" w:hAnsi="宋体" w:cs="宋体"/>
                <w:szCs w:val="21"/>
              </w:rPr>
            </w:pPr>
          </w:p>
        </w:tc>
        <w:tc>
          <w:tcPr>
            <w:tcW w:w="2516" w:type="dxa"/>
            <w:tcBorders>
              <w:left w:val="single" w:color="auto" w:sz="4" w:space="0"/>
              <w:right w:val="single" w:color="auto" w:sz="4" w:space="0"/>
            </w:tcBorders>
          </w:tcPr>
          <w:p w14:paraId="4FE93A21">
            <w:pPr>
              <w:spacing w:line="340" w:lineRule="exact"/>
              <w:rPr>
                <w:rFonts w:ascii="宋体" w:hAnsi="宋体" w:cs="宋体"/>
                <w:szCs w:val="21"/>
              </w:rPr>
            </w:pPr>
            <w:r>
              <w:rPr>
                <w:rFonts w:hint="eastAsia" w:ascii="宋体" w:hAnsi="宋体" w:cs="宋体"/>
                <w:szCs w:val="21"/>
              </w:rPr>
              <w:t>2  ……</w:t>
            </w:r>
          </w:p>
          <w:p w14:paraId="0862FB7D">
            <w:pPr>
              <w:spacing w:line="300" w:lineRule="exact"/>
              <w:rPr>
                <w:rFonts w:ascii="宋体" w:hAnsi="宋体" w:cs="宋体"/>
                <w:szCs w:val="21"/>
              </w:rPr>
            </w:pPr>
          </w:p>
        </w:tc>
        <w:tc>
          <w:tcPr>
            <w:tcW w:w="2516" w:type="dxa"/>
            <w:tcBorders>
              <w:left w:val="single" w:color="auto" w:sz="4" w:space="0"/>
              <w:right w:val="single" w:color="auto" w:sz="4" w:space="0"/>
            </w:tcBorders>
          </w:tcPr>
          <w:p w14:paraId="339E096B">
            <w:pPr>
              <w:spacing w:line="300" w:lineRule="exact"/>
              <w:rPr>
                <w:rFonts w:ascii="宋体" w:hAnsi="宋体" w:cs="宋体"/>
                <w:szCs w:val="21"/>
              </w:rPr>
            </w:pPr>
            <w:r>
              <w:rPr>
                <w:rFonts w:hint="eastAsia" w:ascii="宋体" w:hAnsi="宋体" w:cs="宋体"/>
                <w:szCs w:val="21"/>
              </w:rPr>
              <w:t>正偏离（负偏离或无偏离）</w:t>
            </w:r>
          </w:p>
          <w:p w14:paraId="0C61C23D">
            <w:pPr>
              <w:spacing w:line="300" w:lineRule="exact"/>
              <w:rPr>
                <w:rFonts w:ascii="宋体" w:hAnsi="宋体" w:cs="宋体"/>
                <w:szCs w:val="21"/>
              </w:rPr>
            </w:pPr>
          </w:p>
        </w:tc>
      </w:tr>
      <w:tr w14:paraId="1876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71084528">
            <w:pPr>
              <w:spacing w:line="340" w:lineRule="exact"/>
              <w:rPr>
                <w:rFonts w:ascii="宋体" w:hAnsi="宋体" w:cs="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77CEDB43">
            <w:pPr>
              <w:spacing w:line="340" w:lineRule="exact"/>
              <w:rPr>
                <w:rFonts w:ascii="宋体" w:hAnsi="宋体" w:cs="宋体"/>
                <w:szCs w:val="21"/>
              </w:rPr>
            </w:pPr>
            <w:r>
              <w:rPr>
                <w:rFonts w:hint="eastAsia" w:ascii="宋体" w:hAnsi="宋体" w:cs="宋体"/>
                <w:szCs w:val="21"/>
              </w:rPr>
              <w:t>3  ……</w:t>
            </w:r>
          </w:p>
          <w:p w14:paraId="1E78CE16">
            <w:pPr>
              <w:spacing w:line="340" w:lineRule="exact"/>
              <w:rPr>
                <w:rFonts w:ascii="宋体" w:hAnsi="宋体" w:cs="宋体"/>
                <w:szCs w:val="21"/>
              </w:rPr>
            </w:pPr>
          </w:p>
        </w:tc>
        <w:tc>
          <w:tcPr>
            <w:tcW w:w="2516" w:type="dxa"/>
            <w:tcBorders>
              <w:left w:val="single" w:color="auto" w:sz="4" w:space="0"/>
              <w:right w:val="single" w:color="auto" w:sz="4" w:space="0"/>
            </w:tcBorders>
          </w:tcPr>
          <w:p w14:paraId="2DD7B07F">
            <w:pPr>
              <w:spacing w:line="340" w:lineRule="exact"/>
              <w:rPr>
                <w:rFonts w:ascii="宋体" w:hAnsi="宋体" w:cs="宋体"/>
                <w:szCs w:val="21"/>
              </w:rPr>
            </w:pPr>
            <w:r>
              <w:rPr>
                <w:rFonts w:hint="eastAsia" w:ascii="宋体" w:hAnsi="宋体" w:cs="宋体"/>
                <w:szCs w:val="21"/>
              </w:rPr>
              <w:t>3  ……</w:t>
            </w:r>
          </w:p>
          <w:p w14:paraId="6E02D033">
            <w:pPr>
              <w:spacing w:line="300" w:lineRule="exact"/>
              <w:rPr>
                <w:rFonts w:ascii="宋体" w:hAnsi="宋体" w:cs="宋体"/>
                <w:szCs w:val="21"/>
              </w:rPr>
            </w:pPr>
          </w:p>
        </w:tc>
        <w:tc>
          <w:tcPr>
            <w:tcW w:w="2516" w:type="dxa"/>
            <w:tcBorders>
              <w:left w:val="single" w:color="auto" w:sz="4" w:space="0"/>
              <w:right w:val="single" w:color="auto" w:sz="4" w:space="0"/>
            </w:tcBorders>
          </w:tcPr>
          <w:p w14:paraId="0561190E">
            <w:pPr>
              <w:spacing w:line="300" w:lineRule="exact"/>
              <w:rPr>
                <w:rFonts w:ascii="宋体" w:hAnsi="宋体" w:cs="宋体"/>
                <w:szCs w:val="21"/>
              </w:rPr>
            </w:pPr>
            <w:r>
              <w:rPr>
                <w:rFonts w:hint="eastAsia" w:ascii="宋体" w:hAnsi="宋体" w:cs="宋体"/>
                <w:szCs w:val="21"/>
              </w:rPr>
              <w:t>正偏离（负偏离或无偏离）</w:t>
            </w:r>
          </w:p>
          <w:p w14:paraId="0C48A6AF">
            <w:pPr>
              <w:spacing w:line="300" w:lineRule="exact"/>
              <w:rPr>
                <w:rFonts w:ascii="宋体" w:hAnsi="宋体" w:cs="宋体"/>
                <w:szCs w:val="21"/>
              </w:rPr>
            </w:pPr>
          </w:p>
        </w:tc>
      </w:tr>
      <w:tr w14:paraId="3C071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6FC7905B">
            <w:pPr>
              <w:spacing w:line="340" w:lineRule="exact"/>
              <w:rPr>
                <w:rFonts w:ascii="宋体" w:hAnsi="宋体" w:cs="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166A8B4D">
            <w:pPr>
              <w:spacing w:line="340" w:lineRule="exact"/>
              <w:rPr>
                <w:rFonts w:ascii="宋体" w:hAnsi="宋体" w:cs="宋体"/>
                <w:szCs w:val="21"/>
              </w:rPr>
            </w:pPr>
            <w:r>
              <w:rPr>
                <w:rFonts w:hint="eastAsia" w:ascii="宋体" w:hAnsi="宋体" w:cs="宋体"/>
                <w:szCs w:val="21"/>
              </w:rPr>
              <w:t>……</w:t>
            </w:r>
          </w:p>
        </w:tc>
        <w:tc>
          <w:tcPr>
            <w:tcW w:w="2516" w:type="dxa"/>
            <w:tcBorders>
              <w:left w:val="single" w:color="auto" w:sz="4" w:space="0"/>
              <w:bottom w:val="single" w:color="auto" w:sz="4" w:space="0"/>
              <w:right w:val="single" w:color="auto" w:sz="4" w:space="0"/>
            </w:tcBorders>
          </w:tcPr>
          <w:p w14:paraId="6BEE8130">
            <w:pPr>
              <w:spacing w:line="300" w:lineRule="exact"/>
              <w:rPr>
                <w:rFonts w:ascii="宋体" w:hAnsi="宋体" w:cs="宋体"/>
                <w:szCs w:val="21"/>
              </w:rPr>
            </w:pPr>
            <w:r>
              <w:rPr>
                <w:rFonts w:hint="eastAsia" w:ascii="宋体" w:hAnsi="宋体" w:cs="宋体"/>
                <w:szCs w:val="21"/>
              </w:rPr>
              <w:t>……</w:t>
            </w:r>
          </w:p>
        </w:tc>
        <w:tc>
          <w:tcPr>
            <w:tcW w:w="2516" w:type="dxa"/>
            <w:tcBorders>
              <w:left w:val="single" w:color="auto" w:sz="4" w:space="0"/>
              <w:bottom w:val="single" w:color="auto" w:sz="4" w:space="0"/>
              <w:right w:val="single" w:color="auto" w:sz="4" w:space="0"/>
            </w:tcBorders>
          </w:tcPr>
          <w:p w14:paraId="6DA6325F">
            <w:pPr>
              <w:spacing w:line="300" w:lineRule="exact"/>
              <w:rPr>
                <w:rFonts w:ascii="宋体" w:hAnsi="宋体" w:cs="宋体"/>
                <w:szCs w:val="21"/>
              </w:rPr>
            </w:pPr>
            <w:r>
              <w:rPr>
                <w:rFonts w:hint="eastAsia" w:ascii="宋体" w:hAnsi="宋体" w:cs="宋体"/>
                <w:szCs w:val="21"/>
              </w:rPr>
              <w:t>正偏离（负偏离或无偏离）</w:t>
            </w:r>
          </w:p>
          <w:p w14:paraId="719C5798">
            <w:pPr>
              <w:spacing w:line="300" w:lineRule="exact"/>
              <w:rPr>
                <w:rFonts w:ascii="宋体" w:hAnsi="宋体" w:cs="宋体"/>
                <w:szCs w:val="21"/>
              </w:rPr>
            </w:pPr>
          </w:p>
        </w:tc>
      </w:tr>
      <w:tr w14:paraId="4C94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5C3F4138">
            <w:pPr>
              <w:spacing w:line="340" w:lineRule="exact"/>
              <w:rPr>
                <w:rFonts w:ascii="宋体" w:hAnsi="宋体" w:cs="宋体"/>
                <w:szCs w:val="21"/>
              </w:rPr>
            </w:pPr>
            <w:r>
              <w:rPr>
                <w:rFonts w:hint="eastAsia" w:ascii="宋体" w:hAnsi="宋体" w:cs="宋体"/>
                <w:szCs w:val="21"/>
                <w:u w:val="single"/>
              </w:rPr>
              <w:t>　　</w:t>
            </w:r>
            <w:r>
              <w:rPr>
                <w:rFonts w:hint="eastAsia" w:ascii="宋体" w:hAnsi="宋体" w:cs="宋体"/>
                <w:szCs w:val="21"/>
              </w:rPr>
              <w:t>分标（此处有分标时填写具体分标号，无分标时填写“无”）</w:t>
            </w:r>
          </w:p>
        </w:tc>
      </w:tr>
    </w:tbl>
    <w:p w14:paraId="269FA771">
      <w:pPr>
        <w:pStyle w:val="3"/>
        <w:spacing w:line="360" w:lineRule="auto"/>
        <w:ind w:left="-708" w:leftChars="-337"/>
        <w:rPr>
          <w:rFonts w:hAnsi="宋体" w:cs="宋体"/>
        </w:rPr>
      </w:pPr>
    </w:p>
    <w:p w14:paraId="2A499478">
      <w:pPr>
        <w:pStyle w:val="3"/>
        <w:spacing w:line="360" w:lineRule="auto"/>
        <w:ind w:left="-708" w:leftChars="-337"/>
        <w:rPr>
          <w:rFonts w:hAnsi="宋体" w:cs="宋体"/>
        </w:rPr>
      </w:pPr>
      <w:r>
        <w:rPr>
          <w:rFonts w:hint="eastAsia" w:hAnsi="宋体" w:cs="宋体"/>
        </w:rPr>
        <w:t>注：</w:t>
      </w:r>
    </w:p>
    <w:p w14:paraId="7B79BA93">
      <w:pPr>
        <w:pStyle w:val="3"/>
        <w:spacing w:line="360" w:lineRule="auto"/>
        <w:ind w:left="-708" w:leftChars="-337" w:firstLine="420" w:firstLineChars="200"/>
        <w:rPr>
          <w:rFonts w:hAnsi="宋体" w:cs="宋体"/>
        </w:rPr>
      </w:pPr>
      <w:r>
        <w:rPr>
          <w:rFonts w:hint="eastAsia" w:hAnsi="宋体" w:cs="宋体"/>
        </w:rPr>
        <w:t>1.表格内容均需按要求填写并盖章，不得留空，否则按投标无效处理。</w:t>
      </w:r>
    </w:p>
    <w:p w14:paraId="7F11B85E">
      <w:pPr>
        <w:pStyle w:val="3"/>
        <w:spacing w:line="360" w:lineRule="auto"/>
        <w:ind w:left="-603" w:leftChars="-287" w:firstLine="315" w:firstLineChars="150"/>
        <w:rPr>
          <w:rFonts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竞标无效”条款。</w:t>
      </w:r>
    </w:p>
    <w:p w14:paraId="170B8F3F">
      <w:pPr>
        <w:pStyle w:val="3"/>
        <w:spacing w:line="360" w:lineRule="auto"/>
        <w:ind w:left="-603" w:leftChars="-287" w:firstLine="315" w:firstLineChars="150"/>
        <w:rPr>
          <w:rFonts w:hAnsi="宋体" w:cs="宋体"/>
        </w:rPr>
      </w:pPr>
      <w:r>
        <w:rPr>
          <w:rFonts w:hint="eastAsia" w:hAnsi="宋体" w:cs="宋体"/>
        </w:rPr>
        <w:t>3.当投标文件的商务内容低于招标文件要求时，投标人应当如实写明“负偏离”，否则视为虚假应标。</w:t>
      </w:r>
    </w:p>
    <w:p w14:paraId="4ACAEFE5">
      <w:pPr>
        <w:pStyle w:val="3"/>
        <w:spacing w:line="360" w:lineRule="auto"/>
        <w:ind w:left="-708" w:leftChars="-337" w:firstLine="420" w:firstLineChars="200"/>
        <w:rPr>
          <w:rFonts w:hAnsi="宋体" w:cs="宋体"/>
        </w:rPr>
      </w:pPr>
      <w:r>
        <w:rPr>
          <w:rFonts w:hint="eastAsia" w:hAnsi="宋体" w:cs="宋体"/>
          <w:szCs w:val="21"/>
        </w:rPr>
        <w:t>4.采购需求中带“▲”及“★”的条款，也要分别在本表“投标文件的商务需求”、“投标文件承诺的商务条款”中标记。</w:t>
      </w:r>
    </w:p>
    <w:p w14:paraId="7850A817">
      <w:pPr>
        <w:snapToGrid w:val="0"/>
        <w:spacing w:before="50" w:after="50"/>
        <w:rPr>
          <w:rFonts w:ascii="宋体" w:hAnsi="宋体" w:cs="宋体"/>
          <w:color w:val="000000"/>
          <w:sz w:val="24"/>
        </w:rPr>
      </w:pPr>
    </w:p>
    <w:p w14:paraId="03B0F344">
      <w:pPr>
        <w:snapToGrid w:val="0"/>
        <w:spacing w:line="360" w:lineRule="auto"/>
        <w:ind w:firstLine="4935" w:firstLineChars="2350"/>
        <w:rPr>
          <w:rFonts w:ascii="宋体" w:hAnsi="宋体" w:cs="宋体"/>
          <w:kern w:val="0"/>
          <w:sz w:val="24"/>
        </w:rPr>
      </w:pPr>
      <w:r>
        <w:rPr>
          <w:rFonts w:hint="eastAsia" w:ascii="宋体" w:hAnsi="宋体" w:cs="宋体"/>
          <w:color w:val="000000"/>
          <w:szCs w:val="21"/>
        </w:rPr>
        <w:t xml:space="preserve">  </w:t>
      </w:r>
      <w:r>
        <w:rPr>
          <w:rFonts w:hint="eastAsia" w:ascii="宋体" w:hAnsi="宋体" w:cs="宋体"/>
          <w:kern w:val="0"/>
          <w:sz w:val="24"/>
          <w:lang w:val="zh-CN"/>
        </w:rPr>
        <w:t>投标人名称(电子签章)：</w:t>
      </w:r>
    </w:p>
    <w:p w14:paraId="68DF047E">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660C2B58">
      <w:pPr>
        <w:widowControl/>
        <w:jc w:val="left"/>
        <w:rPr>
          <w:rFonts w:ascii="宋体" w:hAnsi="宋体" w:cs="宋体"/>
          <w:szCs w:val="21"/>
        </w:rPr>
        <w:sectPr>
          <w:pgSz w:w="11906" w:h="16838"/>
          <w:pgMar w:top="1440" w:right="1797" w:bottom="1440" w:left="1797" w:header="851" w:footer="992" w:gutter="0"/>
          <w:cols w:space="720" w:num="1"/>
        </w:sectPr>
      </w:pPr>
    </w:p>
    <w:p w14:paraId="2FDA3CE1">
      <w:pPr>
        <w:snapToGrid w:val="0"/>
        <w:spacing w:before="165" w:beforeLines="50" w:after="50"/>
        <w:ind w:firstLine="602" w:firstLineChars="200"/>
        <w:jc w:val="center"/>
        <w:rPr>
          <w:rFonts w:ascii="宋体" w:hAnsi="宋体" w:cs="宋体"/>
          <w:b/>
          <w:bCs/>
          <w:sz w:val="30"/>
          <w:szCs w:val="30"/>
        </w:rPr>
      </w:pPr>
      <w:r>
        <w:rPr>
          <w:rFonts w:hint="eastAsia" w:ascii="宋体" w:hAnsi="宋体" w:cs="宋体"/>
          <w:b/>
          <w:bCs/>
          <w:sz w:val="30"/>
          <w:szCs w:val="30"/>
        </w:rPr>
        <w:t>五、投标人情况介绍</w:t>
      </w:r>
    </w:p>
    <w:p w14:paraId="139750BB">
      <w:pPr>
        <w:spacing w:line="360" w:lineRule="auto"/>
        <w:ind w:firstLine="4048" w:firstLineChars="1687"/>
        <w:rPr>
          <w:rFonts w:ascii="宋体" w:hAnsi="宋体" w:cs="宋体"/>
          <w:kern w:val="0"/>
          <w:sz w:val="24"/>
        </w:rPr>
      </w:pPr>
      <w:r>
        <w:rPr>
          <w:rFonts w:hint="eastAsia" w:ascii="宋体" w:hAnsi="宋体" w:cs="宋体"/>
          <w:sz w:val="24"/>
        </w:rPr>
        <w:t>（格式自拟）</w:t>
      </w:r>
    </w:p>
    <w:p w14:paraId="31A272FD">
      <w:pPr>
        <w:snapToGrid w:val="0"/>
        <w:spacing w:line="360" w:lineRule="auto"/>
        <w:ind w:firstLine="4935" w:firstLineChars="2350"/>
        <w:rPr>
          <w:rFonts w:ascii="宋体" w:hAnsi="宋体" w:cs="宋体"/>
          <w:color w:val="000000"/>
          <w:szCs w:val="21"/>
        </w:rPr>
      </w:pPr>
      <w:r>
        <w:rPr>
          <w:rFonts w:hint="eastAsia" w:ascii="宋体" w:hAnsi="宋体" w:cs="宋体"/>
          <w:color w:val="000000"/>
          <w:szCs w:val="21"/>
        </w:rPr>
        <w:t xml:space="preserve"> </w:t>
      </w:r>
    </w:p>
    <w:p w14:paraId="58437F97">
      <w:pPr>
        <w:snapToGrid w:val="0"/>
        <w:spacing w:line="360" w:lineRule="auto"/>
        <w:ind w:firstLine="4935" w:firstLineChars="2350"/>
        <w:rPr>
          <w:rFonts w:ascii="宋体" w:hAnsi="宋体" w:cs="宋体"/>
          <w:color w:val="000000"/>
          <w:szCs w:val="21"/>
        </w:rPr>
      </w:pPr>
    </w:p>
    <w:p w14:paraId="2B9EC97C">
      <w:pPr>
        <w:snapToGrid w:val="0"/>
        <w:spacing w:line="360" w:lineRule="auto"/>
        <w:ind w:firstLine="4935" w:firstLineChars="2350"/>
        <w:rPr>
          <w:rFonts w:ascii="宋体" w:hAnsi="宋体" w:cs="宋体"/>
          <w:color w:val="000000"/>
          <w:szCs w:val="21"/>
        </w:rPr>
      </w:pPr>
    </w:p>
    <w:p w14:paraId="5DFE807E">
      <w:pPr>
        <w:snapToGrid w:val="0"/>
        <w:spacing w:line="360" w:lineRule="auto"/>
        <w:ind w:firstLine="4935" w:firstLineChars="2350"/>
        <w:rPr>
          <w:rFonts w:ascii="宋体" w:hAnsi="宋体" w:cs="宋体"/>
          <w:color w:val="000000"/>
          <w:szCs w:val="21"/>
        </w:rPr>
      </w:pPr>
    </w:p>
    <w:p w14:paraId="2595B7B8">
      <w:pPr>
        <w:snapToGrid w:val="0"/>
        <w:spacing w:line="360" w:lineRule="auto"/>
        <w:ind w:firstLine="4935" w:firstLineChars="2350"/>
        <w:rPr>
          <w:rFonts w:ascii="宋体" w:hAnsi="宋体" w:cs="宋体"/>
          <w:kern w:val="0"/>
          <w:sz w:val="24"/>
        </w:rPr>
      </w:pPr>
      <w:r>
        <w:rPr>
          <w:rFonts w:hint="eastAsia" w:ascii="宋体" w:hAnsi="宋体" w:cs="宋体"/>
          <w:color w:val="000000"/>
          <w:szCs w:val="21"/>
        </w:rPr>
        <w:t xml:space="preserve">  </w:t>
      </w:r>
      <w:r>
        <w:rPr>
          <w:rFonts w:hint="eastAsia" w:ascii="宋体" w:hAnsi="宋体" w:cs="宋体"/>
          <w:kern w:val="0"/>
          <w:sz w:val="24"/>
          <w:lang w:val="zh-CN"/>
        </w:rPr>
        <w:t>投标人名称(电子签章)：</w:t>
      </w:r>
    </w:p>
    <w:p w14:paraId="6EAB54E8">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72820AE8">
      <w:pPr>
        <w:snapToGrid w:val="0"/>
        <w:spacing w:before="165" w:beforeLines="50" w:after="50"/>
        <w:ind w:firstLine="602" w:firstLineChars="200"/>
        <w:jc w:val="center"/>
        <w:rPr>
          <w:rFonts w:ascii="宋体" w:hAnsi="宋体" w:cs="宋体"/>
          <w:b/>
          <w:bCs/>
          <w:sz w:val="30"/>
          <w:szCs w:val="30"/>
        </w:rPr>
      </w:pPr>
    </w:p>
    <w:p w14:paraId="21F18E9A">
      <w:pPr>
        <w:widowControl/>
        <w:jc w:val="left"/>
        <w:rPr>
          <w:rFonts w:ascii="宋体" w:hAnsi="宋体" w:cs="宋体"/>
          <w:b/>
          <w:bCs/>
          <w:sz w:val="30"/>
          <w:szCs w:val="30"/>
        </w:rPr>
        <w:sectPr>
          <w:pgSz w:w="11906" w:h="16838"/>
          <w:pgMar w:top="1134" w:right="1134" w:bottom="1134" w:left="1134" w:header="720" w:footer="720" w:gutter="0"/>
          <w:cols w:space="720" w:num="1"/>
          <w:docGrid w:type="lines" w:linePitch="331" w:charSpace="0"/>
        </w:sectPr>
      </w:pPr>
    </w:p>
    <w:p w14:paraId="232777CA">
      <w:pPr>
        <w:snapToGrid w:val="0"/>
        <w:spacing w:before="165" w:beforeLines="50" w:after="50"/>
        <w:ind w:firstLine="602" w:firstLineChars="200"/>
        <w:jc w:val="center"/>
        <w:rPr>
          <w:rFonts w:ascii="宋体" w:hAnsi="宋体" w:cs="宋体"/>
          <w:b/>
          <w:bCs/>
          <w:sz w:val="30"/>
          <w:szCs w:val="30"/>
        </w:rPr>
      </w:pPr>
      <w:r>
        <w:rPr>
          <w:rFonts w:hint="eastAsia" w:ascii="宋体" w:hAnsi="宋体" w:cs="宋体"/>
          <w:b/>
          <w:bCs/>
          <w:sz w:val="30"/>
          <w:szCs w:val="30"/>
        </w:rPr>
        <w:t>六、投标人类似的业绩证明文件（如有要求）</w:t>
      </w:r>
    </w:p>
    <w:p w14:paraId="30069250">
      <w:pPr>
        <w:pStyle w:val="31"/>
        <w:snapToGrid w:val="0"/>
        <w:ind w:left="480" w:hanging="480"/>
        <w:rPr>
          <w:rFonts w:ascii="宋体" w:hAnsi="宋体" w:cs="宋体"/>
          <w:color w:val="000000"/>
          <w:sz w:val="24"/>
        </w:rPr>
      </w:pPr>
    </w:p>
    <w:p w14:paraId="4A38B759">
      <w:pPr>
        <w:pStyle w:val="31"/>
        <w:snapToGrid w:val="0"/>
        <w:ind w:left="480" w:hanging="480"/>
        <w:rPr>
          <w:rFonts w:ascii="宋体" w:hAnsi="宋体" w:cs="宋体"/>
          <w:color w:val="000000"/>
          <w:sz w:val="24"/>
        </w:rPr>
      </w:pPr>
    </w:p>
    <w:p w14:paraId="4783B731">
      <w:pPr>
        <w:pStyle w:val="31"/>
        <w:snapToGrid w:val="0"/>
        <w:ind w:left="480" w:hanging="480"/>
        <w:rPr>
          <w:rFonts w:ascii="宋体" w:hAnsi="宋体" w:cs="宋体"/>
          <w:color w:val="000000"/>
          <w:sz w:val="24"/>
        </w:rPr>
      </w:pPr>
    </w:p>
    <w:p w14:paraId="3C21E572">
      <w:pPr>
        <w:autoSpaceDE w:val="0"/>
        <w:autoSpaceDN w:val="0"/>
        <w:spacing w:line="360" w:lineRule="auto"/>
        <w:ind w:firstLine="120"/>
        <w:rPr>
          <w:rFonts w:ascii="宋体" w:hAnsi="宋体" w:cs="宋体"/>
          <w:color w:val="000000"/>
          <w:sz w:val="24"/>
        </w:rPr>
      </w:pPr>
      <w:r>
        <w:rPr>
          <w:rFonts w:hint="eastAsia" w:ascii="宋体" w:hAnsi="宋体" w:cs="宋体"/>
          <w:b/>
          <w:sz w:val="24"/>
        </w:rPr>
        <w:t>附表 :相关项目业绩一览表（投标人同类项目合同复印件或中标通知书、用户评价意见格式自拟）</w:t>
      </w:r>
    </w:p>
    <w:tbl>
      <w:tblPr>
        <w:tblStyle w:val="37"/>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522A4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315E0C65">
            <w:pPr>
              <w:snapToGrid w:val="0"/>
              <w:spacing w:line="240" w:lineRule="exact"/>
              <w:jc w:val="center"/>
              <w:rPr>
                <w:rFonts w:ascii="宋体" w:hAnsi="宋体" w:cs="宋体"/>
                <w:color w:val="000000"/>
                <w:sz w:val="24"/>
              </w:rPr>
            </w:pPr>
            <w:r>
              <w:rPr>
                <w:rFonts w:hint="eastAsia" w:ascii="宋体" w:hAnsi="宋体" w:cs="宋体"/>
                <w:color w:val="000000"/>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589425CB">
            <w:pPr>
              <w:snapToGrid w:val="0"/>
              <w:spacing w:line="240" w:lineRule="exact"/>
              <w:jc w:val="center"/>
              <w:rPr>
                <w:rFonts w:ascii="宋体" w:hAnsi="宋体" w:cs="宋体"/>
                <w:color w:val="000000"/>
                <w:sz w:val="24"/>
              </w:rPr>
            </w:pPr>
            <w:r>
              <w:rPr>
                <w:rFonts w:hint="eastAsia" w:ascii="宋体" w:hAnsi="宋体" w:cs="宋体"/>
                <w:color w:val="000000"/>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0C8A1770">
            <w:pPr>
              <w:snapToGrid w:val="0"/>
              <w:spacing w:line="240" w:lineRule="exact"/>
              <w:jc w:val="center"/>
              <w:rPr>
                <w:rFonts w:ascii="宋体" w:hAnsi="宋体" w:cs="宋体"/>
                <w:color w:val="000000"/>
                <w:sz w:val="24"/>
              </w:rPr>
            </w:pPr>
            <w:r>
              <w:rPr>
                <w:rFonts w:hint="eastAsia" w:ascii="宋体" w:hAnsi="宋体" w:cs="宋体"/>
                <w:color w:val="000000"/>
                <w:sz w:val="24"/>
              </w:rPr>
              <w:t>合同</w:t>
            </w:r>
          </w:p>
          <w:p w14:paraId="5476DA4A">
            <w:pPr>
              <w:snapToGrid w:val="0"/>
              <w:spacing w:line="240" w:lineRule="exact"/>
              <w:jc w:val="center"/>
              <w:rPr>
                <w:rFonts w:ascii="宋体" w:hAnsi="宋体" w:cs="宋体"/>
                <w:color w:val="000000"/>
                <w:sz w:val="24"/>
              </w:rPr>
            </w:pPr>
            <w:r>
              <w:rPr>
                <w:rFonts w:hint="eastAsia" w:ascii="宋体" w:hAnsi="宋体" w:cs="宋体"/>
                <w:color w:val="000000"/>
                <w:sz w:val="24"/>
              </w:rPr>
              <w:t>金额</w:t>
            </w:r>
          </w:p>
          <w:p w14:paraId="45C65F34">
            <w:pPr>
              <w:snapToGrid w:val="0"/>
              <w:spacing w:line="240" w:lineRule="exact"/>
              <w:jc w:val="center"/>
              <w:rPr>
                <w:rFonts w:ascii="宋体" w:hAnsi="宋体" w:cs="宋体"/>
                <w:color w:val="000000"/>
                <w:sz w:val="24"/>
              </w:rPr>
            </w:pPr>
            <w:r>
              <w:rPr>
                <w:rFonts w:hint="eastAsia" w:ascii="宋体" w:hAnsi="宋体" w:cs="宋体"/>
                <w:color w:val="000000"/>
                <w:sz w:val="24"/>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14:paraId="52865042">
            <w:pPr>
              <w:snapToGrid w:val="0"/>
              <w:spacing w:line="240" w:lineRule="exact"/>
              <w:jc w:val="center"/>
              <w:rPr>
                <w:rFonts w:ascii="宋体" w:hAnsi="宋体" w:cs="宋体"/>
                <w:color w:val="000000"/>
                <w:sz w:val="24"/>
              </w:rPr>
            </w:pPr>
            <w:r>
              <w:rPr>
                <w:rFonts w:hint="eastAsia" w:ascii="宋体" w:hAnsi="宋体" w:cs="宋体"/>
                <w:color w:val="000000"/>
                <w:sz w:val="24"/>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5AAD8626">
            <w:pPr>
              <w:snapToGrid w:val="0"/>
              <w:spacing w:line="240" w:lineRule="exact"/>
              <w:jc w:val="center"/>
              <w:rPr>
                <w:rFonts w:ascii="宋体" w:hAnsi="宋体" w:cs="宋体"/>
                <w:color w:val="000000"/>
                <w:sz w:val="24"/>
              </w:rPr>
            </w:pPr>
            <w:r>
              <w:rPr>
                <w:rFonts w:hint="eastAsia" w:ascii="宋体" w:hAnsi="宋体" w:cs="宋体"/>
                <w:color w:val="000000"/>
                <w:sz w:val="24"/>
              </w:rPr>
              <w:t>采购人联系人及</w:t>
            </w:r>
          </w:p>
          <w:p w14:paraId="41898812">
            <w:pPr>
              <w:snapToGrid w:val="0"/>
              <w:spacing w:line="240" w:lineRule="exact"/>
              <w:jc w:val="center"/>
              <w:rPr>
                <w:rFonts w:ascii="宋体" w:hAnsi="宋体" w:cs="宋体"/>
                <w:color w:val="000000"/>
                <w:sz w:val="24"/>
              </w:rPr>
            </w:pPr>
            <w:r>
              <w:rPr>
                <w:rFonts w:hint="eastAsia" w:ascii="宋体" w:hAnsi="宋体" w:cs="宋体"/>
                <w:color w:val="000000"/>
                <w:sz w:val="24"/>
              </w:rPr>
              <w:t>联系电话</w:t>
            </w:r>
          </w:p>
        </w:tc>
      </w:tr>
      <w:tr w14:paraId="49461F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70C25038">
            <w:pPr>
              <w:widowControl/>
              <w:jc w:val="left"/>
              <w:rPr>
                <w:rFonts w:ascii="宋体" w:hAnsi="宋体" w:cs="宋体"/>
                <w:color w:val="000000"/>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6C1A52AA">
            <w:pPr>
              <w:widowControl/>
              <w:jc w:val="left"/>
              <w:rPr>
                <w:rFonts w:ascii="宋体" w:hAnsi="宋体" w:cs="宋体"/>
                <w:color w:val="000000"/>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5A3DC1C4">
            <w:pPr>
              <w:widowControl/>
              <w:jc w:val="left"/>
              <w:rPr>
                <w:rFonts w:ascii="宋体" w:hAnsi="宋体" w:cs="宋体"/>
                <w:color w:val="000000"/>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4C01B4F9">
            <w:pPr>
              <w:snapToGrid w:val="0"/>
              <w:spacing w:line="240" w:lineRule="exact"/>
              <w:jc w:val="center"/>
              <w:rPr>
                <w:rFonts w:ascii="宋体" w:hAnsi="宋体" w:cs="宋体"/>
                <w:color w:val="000000"/>
                <w:sz w:val="24"/>
              </w:rPr>
            </w:pPr>
            <w:r>
              <w:rPr>
                <w:rFonts w:hint="eastAsia" w:ascii="宋体" w:hAnsi="宋体" w:cs="宋体"/>
                <w:color w:val="000000"/>
                <w:sz w:val="24"/>
              </w:rPr>
              <w:t>合同</w:t>
            </w:r>
          </w:p>
        </w:tc>
        <w:tc>
          <w:tcPr>
            <w:tcW w:w="1559" w:type="dxa"/>
            <w:tcBorders>
              <w:top w:val="single" w:color="auto" w:sz="4" w:space="0"/>
              <w:left w:val="single" w:color="auto" w:sz="4" w:space="0"/>
              <w:bottom w:val="single" w:color="auto" w:sz="4" w:space="0"/>
              <w:right w:val="single" w:color="auto" w:sz="4" w:space="0"/>
            </w:tcBorders>
            <w:vAlign w:val="center"/>
          </w:tcPr>
          <w:p w14:paraId="66EC9A60">
            <w:pPr>
              <w:snapToGrid w:val="0"/>
              <w:spacing w:line="240" w:lineRule="exact"/>
              <w:jc w:val="center"/>
              <w:rPr>
                <w:rFonts w:ascii="宋体" w:hAnsi="宋体" w:cs="宋体"/>
                <w:color w:val="000000"/>
                <w:sz w:val="24"/>
              </w:rPr>
            </w:pPr>
            <w:r>
              <w:rPr>
                <w:rFonts w:hint="eastAsia" w:ascii="宋体" w:hAnsi="宋体" w:cs="宋体"/>
                <w:color w:val="000000"/>
                <w:sz w:val="24"/>
              </w:rPr>
              <w:t>中标通知书</w:t>
            </w:r>
          </w:p>
        </w:tc>
        <w:tc>
          <w:tcPr>
            <w:tcW w:w="1418" w:type="dxa"/>
            <w:tcBorders>
              <w:top w:val="single" w:color="auto" w:sz="4" w:space="0"/>
              <w:left w:val="single" w:color="auto" w:sz="4" w:space="0"/>
              <w:bottom w:val="single" w:color="auto" w:sz="4" w:space="0"/>
              <w:right w:val="single" w:color="auto" w:sz="4" w:space="0"/>
            </w:tcBorders>
            <w:vAlign w:val="center"/>
          </w:tcPr>
          <w:p w14:paraId="46E765A6">
            <w:pPr>
              <w:snapToGrid w:val="0"/>
              <w:spacing w:line="240" w:lineRule="exact"/>
              <w:jc w:val="center"/>
              <w:rPr>
                <w:rFonts w:ascii="宋体" w:hAnsi="宋体" w:cs="宋体"/>
                <w:color w:val="000000"/>
                <w:sz w:val="24"/>
              </w:rPr>
            </w:pPr>
            <w:r>
              <w:rPr>
                <w:rFonts w:hint="eastAsia" w:ascii="宋体" w:hAnsi="宋体" w:cs="宋体"/>
                <w:color w:val="000000"/>
                <w:sz w:val="24"/>
              </w:rPr>
              <w:t>用户评价</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485817E9">
            <w:pPr>
              <w:widowControl/>
              <w:jc w:val="left"/>
              <w:rPr>
                <w:rFonts w:ascii="宋体" w:hAnsi="宋体" w:cs="宋体"/>
                <w:color w:val="000000"/>
                <w:sz w:val="24"/>
              </w:rPr>
            </w:pPr>
          </w:p>
        </w:tc>
      </w:tr>
      <w:tr w14:paraId="728133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5EF18CE0">
            <w:pPr>
              <w:snapToGrid w:val="0"/>
              <w:spacing w:line="240" w:lineRule="exact"/>
              <w:jc w:val="left"/>
              <w:rPr>
                <w:rFonts w:ascii="宋体" w:hAnsi="宋体" w:cs="宋体"/>
                <w:color w:val="000000"/>
                <w:sz w:val="24"/>
              </w:rPr>
            </w:pPr>
          </w:p>
        </w:tc>
        <w:tc>
          <w:tcPr>
            <w:tcW w:w="3420" w:type="dxa"/>
            <w:tcBorders>
              <w:top w:val="single" w:color="auto" w:sz="4" w:space="0"/>
              <w:left w:val="single" w:color="auto" w:sz="4" w:space="0"/>
              <w:bottom w:val="single" w:color="auto" w:sz="4" w:space="0"/>
              <w:right w:val="single" w:color="auto" w:sz="4" w:space="0"/>
            </w:tcBorders>
          </w:tcPr>
          <w:p w14:paraId="7D8D00B9">
            <w:pPr>
              <w:snapToGrid w:val="0"/>
              <w:spacing w:line="240" w:lineRule="exact"/>
              <w:jc w:val="left"/>
              <w:rPr>
                <w:rFonts w:ascii="宋体" w:hAnsi="宋体" w:cs="宋体"/>
                <w:color w:val="000000"/>
                <w:sz w:val="24"/>
              </w:rPr>
            </w:pPr>
          </w:p>
        </w:tc>
        <w:tc>
          <w:tcPr>
            <w:tcW w:w="1715" w:type="dxa"/>
            <w:tcBorders>
              <w:top w:val="single" w:color="auto" w:sz="4" w:space="0"/>
              <w:left w:val="single" w:color="auto" w:sz="4" w:space="0"/>
              <w:bottom w:val="single" w:color="auto" w:sz="4" w:space="0"/>
              <w:right w:val="single" w:color="auto" w:sz="4" w:space="0"/>
            </w:tcBorders>
          </w:tcPr>
          <w:p w14:paraId="5D27476B">
            <w:pPr>
              <w:snapToGrid w:val="0"/>
              <w:spacing w:line="240" w:lineRule="exact"/>
              <w:jc w:val="left"/>
              <w:rPr>
                <w:rFonts w:ascii="宋体" w:hAnsi="宋体" w:cs="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14:paraId="64895C0B">
            <w:pPr>
              <w:snapToGrid w:val="0"/>
              <w:spacing w:line="240" w:lineRule="exact"/>
              <w:jc w:val="left"/>
              <w:rPr>
                <w:rFonts w:ascii="宋体" w:hAnsi="宋体" w:cs="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14:paraId="0ADF5BF2">
            <w:pPr>
              <w:snapToGrid w:val="0"/>
              <w:spacing w:line="240" w:lineRule="exact"/>
              <w:jc w:val="left"/>
              <w:rPr>
                <w:rFonts w:ascii="宋体" w:hAnsi="宋体" w:cs="宋体"/>
                <w:color w:val="000000"/>
                <w:sz w:val="24"/>
              </w:rPr>
            </w:pPr>
          </w:p>
        </w:tc>
        <w:tc>
          <w:tcPr>
            <w:tcW w:w="1418" w:type="dxa"/>
            <w:tcBorders>
              <w:top w:val="single" w:color="auto" w:sz="4" w:space="0"/>
              <w:left w:val="single" w:color="auto" w:sz="4" w:space="0"/>
              <w:bottom w:val="single" w:color="auto" w:sz="4" w:space="0"/>
              <w:right w:val="single" w:color="auto" w:sz="4" w:space="0"/>
            </w:tcBorders>
          </w:tcPr>
          <w:p w14:paraId="5308FDA1">
            <w:pPr>
              <w:snapToGrid w:val="0"/>
              <w:spacing w:line="240" w:lineRule="exact"/>
              <w:jc w:val="left"/>
              <w:rPr>
                <w:rFonts w:ascii="宋体" w:hAnsi="宋体" w:cs="宋体"/>
                <w:color w:val="000000"/>
                <w:sz w:val="24"/>
              </w:rPr>
            </w:pPr>
          </w:p>
        </w:tc>
        <w:tc>
          <w:tcPr>
            <w:tcW w:w="2268" w:type="dxa"/>
            <w:tcBorders>
              <w:top w:val="single" w:color="auto" w:sz="4" w:space="0"/>
              <w:left w:val="single" w:color="auto" w:sz="4" w:space="0"/>
              <w:bottom w:val="single" w:color="auto" w:sz="4" w:space="0"/>
              <w:right w:val="single" w:color="auto" w:sz="4" w:space="0"/>
            </w:tcBorders>
          </w:tcPr>
          <w:p w14:paraId="289C4761">
            <w:pPr>
              <w:snapToGrid w:val="0"/>
              <w:spacing w:line="240" w:lineRule="exact"/>
              <w:jc w:val="left"/>
              <w:rPr>
                <w:rFonts w:ascii="宋体" w:hAnsi="宋体" w:cs="宋体"/>
                <w:color w:val="000000"/>
                <w:sz w:val="24"/>
              </w:rPr>
            </w:pPr>
          </w:p>
        </w:tc>
      </w:tr>
      <w:tr w14:paraId="196347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18B898CE">
            <w:pPr>
              <w:snapToGrid w:val="0"/>
              <w:spacing w:before="50" w:after="165" w:afterLines="50" w:line="400" w:lineRule="exact"/>
              <w:jc w:val="left"/>
              <w:rPr>
                <w:rFonts w:ascii="宋体" w:hAnsi="宋体" w:cs="宋体"/>
                <w:color w:val="000000"/>
                <w:sz w:val="24"/>
              </w:rPr>
            </w:pPr>
          </w:p>
        </w:tc>
        <w:tc>
          <w:tcPr>
            <w:tcW w:w="3420" w:type="dxa"/>
            <w:tcBorders>
              <w:top w:val="single" w:color="auto" w:sz="4" w:space="0"/>
              <w:left w:val="single" w:color="auto" w:sz="4" w:space="0"/>
              <w:bottom w:val="single" w:color="auto" w:sz="4" w:space="0"/>
              <w:right w:val="single" w:color="auto" w:sz="4" w:space="0"/>
            </w:tcBorders>
          </w:tcPr>
          <w:p w14:paraId="544124F1">
            <w:pPr>
              <w:snapToGrid w:val="0"/>
              <w:spacing w:before="50" w:after="165" w:afterLines="50" w:line="400" w:lineRule="exact"/>
              <w:jc w:val="left"/>
              <w:rPr>
                <w:rFonts w:ascii="宋体" w:hAnsi="宋体" w:cs="宋体"/>
                <w:color w:val="000000"/>
                <w:sz w:val="24"/>
              </w:rPr>
            </w:pPr>
          </w:p>
        </w:tc>
        <w:tc>
          <w:tcPr>
            <w:tcW w:w="1715" w:type="dxa"/>
            <w:tcBorders>
              <w:top w:val="single" w:color="auto" w:sz="4" w:space="0"/>
              <w:left w:val="single" w:color="auto" w:sz="4" w:space="0"/>
              <w:bottom w:val="single" w:color="auto" w:sz="4" w:space="0"/>
              <w:right w:val="single" w:color="auto" w:sz="4" w:space="0"/>
            </w:tcBorders>
          </w:tcPr>
          <w:p w14:paraId="108E1B45">
            <w:pPr>
              <w:snapToGrid w:val="0"/>
              <w:spacing w:before="50" w:after="165" w:afterLines="50" w:line="400" w:lineRule="exact"/>
              <w:jc w:val="left"/>
              <w:rPr>
                <w:rFonts w:ascii="宋体" w:hAnsi="宋体" w:cs="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14:paraId="0074B1A0">
            <w:pPr>
              <w:snapToGrid w:val="0"/>
              <w:spacing w:before="50" w:after="165" w:afterLines="50" w:line="400" w:lineRule="exact"/>
              <w:jc w:val="left"/>
              <w:rPr>
                <w:rFonts w:ascii="宋体" w:hAnsi="宋体" w:cs="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14:paraId="350C4A76">
            <w:pPr>
              <w:snapToGrid w:val="0"/>
              <w:spacing w:before="50" w:after="165" w:afterLines="50" w:line="400" w:lineRule="exact"/>
              <w:jc w:val="left"/>
              <w:rPr>
                <w:rFonts w:ascii="宋体" w:hAnsi="宋体" w:cs="宋体"/>
                <w:color w:val="000000"/>
                <w:sz w:val="24"/>
              </w:rPr>
            </w:pPr>
          </w:p>
        </w:tc>
        <w:tc>
          <w:tcPr>
            <w:tcW w:w="1418" w:type="dxa"/>
            <w:tcBorders>
              <w:top w:val="single" w:color="auto" w:sz="4" w:space="0"/>
              <w:left w:val="single" w:color="auto" w:sz="4" w:space="0"/>
              <w:bottom w:val="single" w:color="auto" w:sz="4" w:space="0"/>
              <w:right w:val="single" w:color="auto" w:sz="4" w:space="0"/>
            </w:tcBorders>
          </w:tcPr>
          <w:p w14:paraId="6DC2A1D6">
            <w:pPr>
              <w:snapToGrid w:val="0"/>
              <w:spacing w:before="50" w:after="165" w:afterLines="50" w:line="400" w:lineRule="exact"/>
              <w:jc w:val="left"/>
              <w:rPr>
                <w:rFonts w:ascii="宋体" w:hAnsi="宋体" w:cs="宋体"/>
                <w:color w:val="000000"/>
                <w:sz w:val="24"/>
              </w:rPr>
            </w:pPr>
          </w:p>
        </w:tc>
        <w:tc>
          <w:tcPr>
            <w:tcW w:w="2268" w:type="dxa"/>
            <w:tcBorders>
              <w:top w:val="single" w:color="auto" w:sz="4" w:space="0"/>
              <w:left w:val="single" w:color="auto" w:sz="4" w:space="0"/>
              <w:bottom w:val="single" w:color="auto" w:sz="4" w:space="0"/>
              <w:right w:val="single" w:color="auto" w:sz="4" w:space="0"/>
            </w:tcBorders>
          </w:tcPr>
          <w:p w14:paraId="665D743D">
            <w:pPr>
              <w:snapToGrid w:val="0"/>
              <w:spacing w:before="50" w:after="165" w:afterLines="50" w:line="400" w:lineRule="exact"/>
              <w:jc w:val="left"/>
              <w:rPr>
                <w:rFonts w:ascii="宋体" w:hAnsi="宋体" w:cs="宋体"/>
                <w:color w:val="000000"/>
                <w:sz w:val="24"/>
              </w:rPr>
            </w:pPr>
          </w:p>
        </w:tc>
      </w:tr>
      <w:tr w14:paraId="05F85D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4F8408A2">
            <w:pPr>
              <w:snapToGrid w:val="0"/>
              <w:spacing w:before="50" w:after="165" w:afterLines="50" w:line="400" w:lineRule="exact"/>
              <w:jc w:val="left"/>
              <w:rPr>
                <w:rFonts w:ascii="宋体" w:hAnsi="宋体" w:cs="宋体"/>
                <w:color w:val="000000"/>
                <w:sz w:val="24"/>
              </w:rPr>
            </w:pPr>
          </w:p>
        </w:tc>
        <w:tc>
          <w:tcPr>
            <w:tcW w:w="3420" w:type="dxa"/>
            <w:tcBorders>
              <w:top w:val="single" w:color="auto" w:sz="4" w:space="0"/>
              <w:left w:val="single" w:color="auto" w:sz="4" w:space="0"/>
              <w:bottom w:val="single" w:color="auto" w:sz="4" w:space="0"/>
              <w:right w:val="single" w:color="auto" w:sz="4" w:space="0"/>
            </w:tcBorders>
          </w:tcPr>
          <w:p w14:paraId="2197D132">
            <w:pPr>
              <w:snapToGrid w:val="0"/>
              <w:spacing w:before="50" w:after="165" w:afterLines="50" w:line="400" w:lineRule="exact"/>
              <w:jc w:val="left"/>
              <w:rPr>
                <w:rFonts w:ascii="宋体" w:hAnsi="宋体" w:cs="宋体"/>
                <w:color w:val="000000"/>
                <w:sz w:val="24"/>
              </w:rPr>
            </w:pPr>
          </w:p>
        </w:tc>
        <w:tc>
          <w:tcPr>
            <w:tcW w:w="1715" w:type="dxa"/>
            <w:tcBorders>
              <w:top w:val="single" w:color="auto" w:sz="4" w:space="0"/>
              <w:left w:val="single" w:color="auto" w:sz="4" w:space="0"/>
              <w:bottom w:val="single" w:color="auto" w:sz="4" w:space="0"/>
              <w:right w:val="single" w:color="auto" w:sz="4" w:space="0"/>
            </w:tcBorders>
          </w:tcPr>
          <w:p w14:paraId="34B79B17">
            <w:pPr>
              <w:snapToGrid w:val="0"/>
              <w:spacing w:before="50" w:after="165" w:afterLines="50" w:line="400" w:lineRule="exact"/>
              <w:jc w:val="left"/>
              <w:rPr>
                <w:rFonts w:ascii="宋体" w:hAnsi="宋体" w:cs="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14:paraId="1A89B92E">
            <w:pPr>
              <w:snapToGrid w:val="0"/>
              <w:spacing w:before="50" w:after="165" w:afterLines="50" w:line="400" w:lineRule="exact"/>
              <w:jc w:val="left"/>
              <w:rPr>
                <w:rFonts w:ascii="宋体" w:hAnsi="宋体" w:cs="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14:paraId="1596B2F9">
            <w:pPr>
              <w:snapToGrid w:val="0"/>
              <w:spacing w:before="50" w:after="165" w:afterLines="50" w:line="400" w:lineRule="exact"/>
              <w:jc w:val="left"/>
              <w:rPr>
                <w:rFonts w:ascii="宋体" w:hAnsi="宋体" w:cs="宋体"/>
                <w:color w:val="000000"/>
                <w:sz w:val="24"/>
              </w:rPr>
            </w:pPr>
          </w:p>
        </w:tc>
        <w:tc>
          <w:tcPr>
            <w:tcW w:w="1418" w:type="dxa"/>
            <w:tcBorders>
              <w:top w:val="single" w:color="auto" w:sz="4" w:space="0"/>
              <w:left w:val="single" w:color="auto" w:sz="4" w:space="0"/>
              <w:bottom w:val="single" w:color="auto" w:sz="4" w:space="0"/>
              <w:right w:val="single" w:color="auto" w:sz="4" w:space="0"/>
            </w:tcBorders>
          </w:tcPr>
          <w:p w14:paraId="3D3C6468">
            <w:pPr>
              <w:snapToGrid w:val="0"/>
              <w:spacing w:before="50" w:after="165" w:afterLines="50" w:line="400" w:lineRule="exact"/>
              <w:jc w:val="left"/>
              <w:rPr>
                <w:rFonts w:ascii="宋体" w:hAnsi="宋体" w:cs="宋体"/>
                <w:color w:val="000000"/>
                <w:sz w:val="24"/>
              </w:rPr>
            </w:pPr>
          </w:p>
        </w:tc>
        <w:tc>
          <w:tcPr>
            <w:tcW w:w="2268" w:type="dxa"/>
            <w:tcBorders>
              <w:top w:val="single" w:color="auto" w:sz="4" w:space="0"/>
              <w:left w:val="single" w:color="auto" w:sz="4" w:space="0"/>
              <w:bottom w:val="single" w:color="auto" w:sz="4" w:space="0"/>
              <w:right w:val="single" w:color="auto" w:sz="4" w:space="0"/>
            </w:tcBorders>
          </w:tcPr>
          <w:p w14:paraId="6375CDB8">
            <w:pPr>
              <w:snapToGrid w:val="0"/>
              <w:spacing w:before="50" w:after="165" w:afterLines="50" w:line="400" w:lineRule="exact"/>
              <w:jc w:val="left"/>
              <w:rPr>
                <w:rFonts w:ascii="宋体" w:hAnsi="宋体" w:cs="宋体"/>
                <w:color w:val="000000"/>
                <w:sz w:val="24"/>
              </w:rPr>
            </w:pPr>
          </w:p>
        </w:tc>
      </w:tr>
      <w:tr w14:paraId="6C97BD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62BD4306">
            <w:pPr>
              <w:snapToGrid w:val="0"/>
              <w:spacing w:before="50" w:after="165" w:afterLines="50" w:line="400" w:lineRule="exact"/>
              <w:jc w:val="left"/>
              <w:rPr>
                <w:rFonts w:ascii="宋体" w:hAnsi="宋体" w:cs="宋体"/>
                <w:color w:val="000000"/>
                <w:sz w:val="24"/>
              </w:rPr>
            </w:pPr>
          </w:p>
        </w:tc>
        <w:tc>
          <w:tcPr>
            <w:tcW w:w="3420" w:type="dxa"/>
            <w:tcBorders>
              <w:top w:val="single" w:color="auto" w:sz="4" w:space="0"/>
              <w:left w:val="single" w:color="auto" w:sz="4" w:space="0"/>
              <w:bottom w:val="single" w:color="auto" w:sz="4" w:space="0"/>
              <w:right w:val="single" w:color="auto" w:sz="4" w:space="0"/>
            </w:tcBorders>
          </w:tcPr>
          <w:p w14:paraId="3FED9578">
            <w:pPr>
              <w:snapToGrid w:val="0"/>
              <w:spacing w:before="50" w:after="165" w:afterLines="50" w:line="400" w:lineRule="exact"/>
              <w:jc w:val="left"/>
              <w:rPr>
                <w:rFonts w:ascii="宋体" w:hAnsi="宋体" w:cs="宋体"/>
                <w:color w:val="000000"/>
                <w:sz w:val="24"/>
              </w:rPr>
            </w:pPr>
          </w:p>
        </w:tc>
        <w:tc>
          <w:tcPr>
            <w:tcW w:w="1715" w:type="dxa"/>
            <w:tcBorders>
              <w:top w:val="single" w:color="auto" w:sz="4" w:space="0"/>
              <w:left w:val="single" w:color="auto" w:sz="4" w:space="0"/>
              <w:bottom w:val="single" w:color="auto" w:sz="4" w:space="0"/>
              <w:right w:val="single" w:color="auto" w:sz="4" w:space="0"/>
            </w:tcBorders>
          </w:tcPr>
          <w:p w14:paraId="11615C42">
            <w:pPr>
              <w:snapToGrid w:val="0"/>
              <w:spacing w:before="50" w:after="165" w:afterLines="50" w:line="400" w:lineRule="exact"/>
              <w:jc w:val="left"/>
              <w:rPr>
                <w:rFonts w:ascii="宋体" w:hAnsi="宋体" w:cs="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14:paraId="4709E52E">
            <w:pPr>
              <w:snapToGrid w:val="0"/>
              <w:spacing w:before="50" w:after="165" w:afterLines="50" w:line="400" w:lineRule="exact"/>
              <w:jc w:val="left"/>
              <w:rPr>
                <w:rFonts w:ascii="宋体" w:hAnsi="宋体" w:cs="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14:paraId="395F0C88">
            <w:pPr>
              <w:snapToGrid w:val="0"/>
              <w:spacing w:before="50" w:after="165" w:afterLines="50" w:line="400" w:lineRule="exact"/>
              <w:jc w:val="left"/>
              <w:rPr>
                <w:rFonts w:ascii="宋体" w:hAnsi="宋体" w:cs="宋体"/>
                <w:color w:val="000000"/>
                <w:sz w:val="24"/>
              </w:rPr>
            </w:pPr>
          </w:p>
        </w:tc>
        <w:tc>
          <w:tcPr>
            <w:tcW w:w="1418" w:type="dxa"/>
            <w:tcBorders>
              <w:top w:val="single" w:color="auto" w:sz="4" w:space="0"/>
              <w:left w:val="single" w:color="auto" w:sz="4" w:space="0"/>
              <w:bottom w:val="single" w:color="auto" w:sz="4" w:space="0"/>
              <w:right w:val="single" w:color="auto" w:sz="4" w:space="0"/>
            </w:tcBorders>
          </w:tcPr>
          <w:p w14:paraId="2FAC1DEF">
            <w:pPr>
              <w:snapToGrid w:val="0"/>
              <w:spacing w:before="50" w:after="165" w:afterLines="50" w:line="400" w:lineRule="exact"/>
              <w:jc w:val="left"/>
              <w:rPr>
                <w:rFonts w:ascii="宋体" w:hAnsi="宋体" w:cs="宋体"/>
                <w:color w:val="000000"/>
                <w:sz w:val="24"/>
              </w:rPr>
            </w:pPr>
          </w:p>
        </w:tc>
        <w:tc>
          <w:tcPr>
            <w:tcW w:w="2268" w:type="dxa"/>
            <w:tcBorders>
              <w:top w:val="single" w:color="auto" w:sz="4" w:space="0"/>
              <w:left w:val="single" w:color="auto" w:sz="4" w:space="0"/>
              <w:bottom w:val="single" w:color="auto" w:sz="4" w:space="0"/>
              <w:right w:val="single" w:color="auto" w:sz="4" w:space="0"/>
            </w:tcBorders>
          </w:tcPr>
          <w:p w14:paraId="056D45B1">
            <w:pPr>
              <w:snapToGrid w:val="0"/>
              <w:spacing w:before="50" w:after="165" w:afterLines="50" w:line="400" w:lineRule="exact"/>
              <w:jc w:val="left"/>
              <w:rPr>
                <w:rFonts w:ascii="宋体" w:hAnsi="宋体" w:cs="宋体"/>
                <w:color w:val="000000"/>
                <w:sz w:val="24"/>
              </w:rPr>
            </w:pPr>
          </w:p>
        </w:tc>
      </w:tr>
      <w:tr w14:paraId="153FBB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6878756F">
            <w:pPr>
              <w:snapToGrid w:val="0"/>
              <w:spacing w:before="50" w:after="165" w:afterLines="50" w:line="400" w:lineRule="exact"/>
              <w:jc w:val="left"/>
              <w:rPr>
                <w:rFonts w:ascii="宋体" w:hAnsi="宋体" w:cs="宋体"/>
                <w:color w:val="000000"/>
                <w:sz w:val="24"/>
              </w:rPr>
            </w:pPr>
          </w:p>
        </w:tc>
        <w:tc>
          <w:tcPr>
            <w:tcW w:w="3420" w:type="dxa"/>
            <w:tcBorders>
              <w:top w:val="single" w:color="auto" w:sz="4" w:space="0"/>
              <w:left w:val="single" w:color="auto" w:sz="4" w:space="0"/>
              <w:bottom w:val="single" w:color="auto" w:sz="4" w:space="0"/>
              <w:right w:val="single" w:color="auto" w:sz="4" w:space="0"/>
            </w:tcBorders>
          </w:tcPr>
          <w:p w14:paraId="2DCEA52D">
            <w:pPr>
              <w:snapToGrid w:val="0"/>
              <w:spacing w:before="50" w:after="165" w:afterLines="50" w:line="400" w:lineRule="exact"/>
              <w:jc w:val="left"/>
              <w:rPr>
                <w:rFonts w:ascii="宋体" w:hAnsi="宋体" w:cs="宋体"/>
                <w:color w:val="000000"/>
                <w:sz w:val="24"/>
              </w:rPr>
            </w:pPr>
          </w:p>
        </w:tc>
        <w:tc>
          <w:tcPr>
            <w:tcW w:w="1715" w:type="dxa"/>
            <w:tcBorders>
              <w:top w:val="single" w:color="auto" w:sz="4" w:space="0"/>
              <w:left w:val="single" w:color="auto" w:sz="4" w:space="0"/>
              <w:bottom w:val="single" w:color="auto" w:sz="4" w:space="0"/>
              <w:right w:val="single" w:color="auto" w:sz="4" w:space="0"/>
            </w:tcBorders>
          </w:tcPr>
          <w:p w14:paraId="221DE591">
            <w:pPr>
              <w:snapToGrid w:val="0"/>
              <w:spacing w:before="50" w:after="165" w:afterLines="50" w:line="400" w:lineRule="exact"/>
              <w:jc w:val="left"/>
              <w:rPr>
                <w:rFonts w:ascii="宋体" w:hAnsi="宋体" w:cs="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14:paraId="7B449BF2">
            <w:pPr>
              <w:snapToGrid w:val="0"/>
              <w:spacing w:before="50" w:after="165" w:afterLines="50" w:line="400" w:lineRule="exact"/>
              <w:jc w:val="left"/>
              <w:rPr>
                <w:rFonts w:ascii="宋体" w:hAnsi="宋体" w:cs="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14:paraId="51702989">
            <w:pPr>
              <w:snapToGrid w:val="0"/>
              <w:spacing w:before="50" w:after="165" w:afterLines="50" w:line="400" w:lineRule="exact"/>
              <w:jc w:val="left"/>
              <w:rPr>
                <w:rFonts w:ascii="宋体" w:hAnsi="宋体" w:cs="宋体"/>
                <w:color w:val="000000"/>
                <w:sz w:val="24"/>
              </w:rPr>
            </w:pPr>
          </w:p>
        </w:tc>
        <w:tc>
          <w:tcPr>
            <w:tcW w:w="1418" w:type="dxa"/>
            <w:tcBorders>
              <w:top w:val="single" w:color="auto" w:sz="4" w:space="0"/>
              <w:left w:val="single" w:color="auto" w:sz="4" w:space="0"/>
              <w:bottom w:val="single" w:color="auto" w:sz="4" w:space="0"/>
              <w:right w:val="single" w:color="auto" w:sz="4" w:space="0"/>
            </w:tcBorders>
          </w:tcPr>
          <w:p w14:paraId="39AC03E8">
            <w:pPr>
              <w:snapToGrid w:val="0"/>
              <w:spacing w:before="50" w:after="165" w:afterLines="50" w:line="400" w:lineRule="exact"/>
              <w:jc w:val="left"/>
              <w:rPr>
                <w:rFonts w:ascii="宋体" w:hAnsi="宋体" w:cs="宋体"/>
                <w:color w:val="000000"/>
                <w:sz w:val="24"/>
              </w:rPr>
            </w:pPr>
          </w:p>
        </w:tc>
        <w:tc>
          <w:tcPr>
            <w:tcW w:w="2268" w:type="dxa"/>
            <w:tcBorders>
              <w:top w:val="single" w:color="auto" w:sz="4" w:space="0"/>
              <w:left w:val="single" w:color="auto" w:sz="4" w:space="0"/>
              <w:bottom w:val="single" w:color="auto" w:sz="4" w:space="0"/>
              <w:right w:val="single" w:color="auto" w:sz="4" w:space="0"/>
            </w:tcBorders>
          </w:tcPr>
          <w:p w14:paraId="75BBDA4B">
            <w:pPr>
              <w:snapToGrid w:val="0"/>
              <w:spacing w:before="50" w:after="165" w:afterLines="50" w:line="400" w:lineRule="exact"/>
              <w:jc w:val="left"/>
              <w:rPr>
                <w:rFonts w:ascii="宋体" w:hAnsi="宋体" w:cs="宋体"/>
                <w:color w:val="000000"/>
                <w:sz w:val="24"/>
              </w:rPr>
            </w:pPr>
          </w:p>
        </w:tc>
      </w:tr>
    </w:tbl>
    <w:p w14:paraId="35B93592">
      <w:pPr>
        <w:pStyle w:val="3"/>
        <w:spacing w:line="360" w:lineRule="auto"/>
        <w:ind w:left="72"/>
        <w:rPr>
          <w:rFonts w:hAnsi="宋体" w:cs="宋体"/>
        </w:rPr>
      </w:pPr>
      <w:r>
        <w:rPr>
          <w:rFonts w:hint="eastAsia" w:hAnsi="宋体" w:cs="宋体"/>
        </w:rPr>
        <w:t>注：投标人可按上述的格式自行编制，须随表提交相应的合同复印件或中标通知书并注明所在投标人商务技术文件页码。</w:t>
      </w:r>
    </w:p>
    <w:p w14:paraId="0F643CCD">
      <w:pPr>
        <w:snapToGrid w:val="0"/>
        <w:spacing w:line="360" w:lineRule="auto"/>
        <w:ind w:firstLine="4935" w:firstLineChars="2350"/>
        <w:rPr>
          <w:rFonts w:ascii="宋体" w:hAnsi="宋体" w:cs="宋体"/>
          <w:color w:val="000000"/>
          <w:szCs w:val="21"/>
        </w:rPr>
      </w:pPr>
      <w:r>
        <w:rPr>
          <w:rFonts w:hint="eastAsia" w:ascii="宋体" w:hAnsi="宋体" w:cs="宋体"/>
          <w:color w:val="000000"/>
          <w:szCs w:val="21"/>
        </w:rPr>
        <w:t xml:space="preserve"> </w:t>
      </w:r>
    </w:p>
    <w:p w14:paraId="5FF692A6">
      <w:pPr>
        <w:snapToGrid w:val="0"/>
        <w:spacing w:line="360" w:lineRule="auto"/>
        <w:ind w:firstLine="4935" w:firstLineChars="2350"/>
        <w:rPr>
          <w:rFonts w:ascii="宋体" w:hAnsi="宋体" w:cs="宋体"/>
          <w:color w:val="000000"/>
          <w:szCs w:val="21"/>
        </w:rPr>
      </w:pPr>
    </w:p>
    <w:p w14:paraId="05C2D649">
      <w:pPr>
        <w:snapToGrid w:val="0"/>
        <w:spacing w:line="360" w:lineRule="auto"/>
        <w:ind w:firstLine="10080" w:firstLineChars="4800"/>
        <w:rPr>
          <w:rFonts w:ascii="宋体" w:hAnsi="宋体" w:cs="宋体"/>
          <w:kern w:val="0"/>
          <w:sz w:val="24"/>
        </w:rPr>
      </w:pPr>
      <w:r>
        <w:rPr>
          <w:rFonts w:hint="eastAsia" w:ascii="宋体" w:hAnsi="宋体" w:cs="宋体"/>
          <w:color w:val="000000"/>
          <w:szCs w:val="21"/>
        </w:rPr>
        <w:t xml:space="preserve"> </w:t>
      </w:r>
      <w:r>
        <w:rPr>
          <w:rFonts w:hint="eastAsia" w:ascii="宋体" w:hAnsi="宋体" w:cs="宋体"/>
          <w:kern w:val="0"/>
          <w:sz w:val="24"/>
          <w:lang w:val="zh-CN"/>
        </w:rPr>
        <w:t>投标人名称(电子签章)：</w:t>
      </w:r>
    </w:p>
    <w:p w14:paraId="0BDA5469">
      <w:pPr>
        <w:snapToGrid w:val="0"/>
        <w:spacing w:line="360" w:lineRule="auto"/>
        <w:ind w:firstLine="10080" w:firstLineChars="420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58A88876">
      <w:pPr>
        <w:widowControl/>
        <w:spacing w:line="360" w:lineRule="auto"/>
        <w:jc w:val="left"/>
        <w:rPr>
          <w:rFonts w:ascii="宋体" w:hAnsi="宋体" w:cs="宋体"/>
          <w:kern w:val="0"/>
          <w:sz w:val="24"/>
          <w:lang w:val="zh-CN"/>
        </w:rPr>
        <w:sectPr>
          <w:pgSz w:w="16838" w:h="11906" w:orient="landscape"/>
          <w:pgMar w:top="1134" w:right="1134" w:bottom="1134" w:left="1134" w:header="720" w:footer="720" w:gutter="0"/>
          <w:cols w:space="720" w:num="1"/>
          <w:docGrid w:type="lines" w:linePitch="331" w:charSpace="0"/>
        </w:sectPr>
      </w:pPr>
    </w:p>
    <w:p w14:paraId="1C13F97F">
      <w:pPr>
        <w:pStyle w:val="3"/>
        <w:jc w:val="center"/>
        <w:outlineLvl w:val="1"/>
        <w:rPr>
          <w:rFonts w:hAnsi="宋体" w:cs="宋体"/>
          <w:b/>
          <w:bCs/>
          <w:color w:val="000000"/>
          <w:sz w:val="28"/>
          <w:szCs w:val="28"/>
        </w:rPr>
      </w:pPr>
      <w:bookmarkStart w:id="98" w:name="_Toc7155"/>
      <w:r>
        <w:rPr>
          <w:rFonts w:hint="eastAsia" w:hAnsi="宋体" w:cs="宋体"/>
          <w:b/>
          <w:bCs/>
          <w:color w:val="000000"/>
          <w:sz w:val="28"/>
          <w:szCs w:val="28"/>
        </w:rPr>
        <w:t>第四节 技术文件格式</w:t>
      </w:r>
      <w:bookmarkEnd w:id="98"/>
    </w:p>
    <w:p w14:paraId="4A66FE44">
      <w:pPr>
        <w:snapToGrid w:val="0"/>
        <w:spacing w:before="165" w:beforeLines="50" w:after="50"/>
        <w:rPr>
          <w:rFonts w:ascii="宋体" w:hAnsi="宋体" w:cs="宋体"/>
          <w:bCs/>
          <w:color w:val="000000"/>
          <w:sz w:val="32"/>
          <w:szCs w:val="20"/>
        </w:rPr>
      </w:pPr>
      <w:r>
        <w:rPr>
          <w:rFonts w:hint="eastAsia" w:ascii="宋体" w:hAnsi="宋体" w:cs="宋体"/>
          <w:color w:val="000000"/>
          <w:sz w:val="24"/>
        </w:rPr>
        <w:t xml:space="preserve">                                                  </w:t>
      </w:r>
      <w:r>
        <w:rPr>
          <w:rFonts w:hint="eastAsia" w:ascii="宋体" w:hAnsi="宋体" w:cs="宋体"/>
          <w:bCs/>
          <w:color w:val="000000"/>
        </w:rPr>
        <w:t>电子投标文件</w:t>
      </w:r>
    </w:p>
    <w:p w14:paraId="63641A10">
      <w:pPr>
        <w:snapToGrid w:val="0"/>
        <w:spacing w:before="165" w:beforeLines="50" w:after="50"/>
        <w:rPr>
          <w:rFonts w:ascii="宋体" w:hAnsi="宋体" w:cs="宋体"/>
          <w:color w:val="000000"/>
          <w:sz w:val="24"/>
          <w:szCs w:val="20"/>
        </w:rPr>
      </w:pPr>
    </w:p>
    <w:p w14:paraId="09E07820">
      <w:pPr>
        <w:snapToGrid w:val="0"/>
        <w:spacing w:before="165" w:beforeLines="50" w:after="50"/>
        <w:jc w:val="center"/>
        <w:rPr>
          <w:rFonts w:ascii="宋体" w:hAnsi="宋体" w:cs="宋体"/>
          <w:b/>
          <w:bCs/>
          <w:color w:val="000000"/>
          <w:sz w:val="32"/>
          <w:szCs w:val="32"/>
        </w:rPr>
      </w:pPr>
    </w:p>
    <w:p w14:paraId="29A35BDD">
      <w:pPr>
        <w:snapToGrid w:val="0"/>
        <w:spacing w:before="165" w:beforeLines="50" w:after="50"/>
        <w:jc w:val="center"/>
        <w:rPr>
          <w:rFonts w:ascii="宋体" w:hAnsi="宋体" w:cs="宋体"/>
          <w:b/>
          <w:bCs/>
          <w:color w:val="000000"/>
          <w:sz w:val="32"/>
          <w:szCs w:val="32"/>
        </w:rPr>
      </w:pPr>
    </w:p>
    <w:p w14:paraId="7A48C1D6">
      <w:pPr>
        <w:snapToGrid w:val="0"/>
        <w:spacing w:before="165" w:beforeLines="50" w:after="50"/>
        <w:jc w:val="center"/>
        <w:rPr>
          <w:rFonts w:ascii="宋体" w:hAnsi="宋体" w:cs="宋体"/>
          <w:b/>
          <w:bCs/>
          <w:color w:val="000000"/>
          <w:sz w:val="32"/>
          <w:szCs w:val="32"/>
        </w:rPr>
      </w:pPr>
    </w:p>
    <w:p w14:paraId="6D8FEAAD">
      <w:pPr>
        <w:snapToGrid w:val="0"/>
        <w:spacing w:before="165" w:beforeLines="50" w:after="50"/>
        <w:jc w:val="center"/>
        <w:rPr>
          <w:rFonts w:ascii="宋体" w:hAnsi="宋体" w:cs="宋体"/>
          <w:b/>
          <w:bCs/>
          <w:color w:val="000000"/>
          <w:sz w:val="32"/>
          <w:szCs w:val="32"/>
        </w:rPr>
      </w:pPr>
      <w:r>
        <w:rPr>
          <w:rFonts w:hint="eastAsia" w:ascii="宋体" w:hAnsi="宋体" w:cs="宋体"/>
          <w:b/>
          <w:bCs/>
          <w:color w:val="000000"/>
          <w:sz w:val="32"/>
          <w:szCs w:val="32"/>
        </w:rPr>
        <w:t>技术文件（封面）</w:t>
      </w:r>
    </w:p>
    <w:p w14:paraId="7FB8DB03">
      <w:pPr>
        <w:snapToGrid w:val="0"/>
        <w:spacing w:before="165" w:beforeLines="50" w:after="50"/>
        <w:rPr>
          <w:rFonts w:ascii="宋体" w:hAnsi="宋体" w:cs="宋体"/>
          <w:bCs/>
          <w:color w:val="000000"/>
          <w:sz w:val="24"/>
          <w:szCs w:val="20"/>
        </w:rPr>
      </w:pPr>
    </w:p>
    <w:p w14:paraId="6DA83BFD">
      <w:pPr>
        <w:snapToGrid w:val="0"/>
        <w:spacing w:before="165" w:beforeLines="50" w:after="50" w:line="400" w:lineRule="exact"/>
        <w:ind w:firstLine="360" w:firstLineChars="150"/>
        <w:rPr>
          <w:rFonts w:ascii="宋体" w:hAnsi="宋体" w:cs="宋体"/>
          <w:bCs/>
          <w:color w:val="000000"/>
          <w:sz w:val="24"/>
          <w:szCs w:val="20"/>
        </w:rPr>
      </w:pPr>
      <w:r>
        <w:rPr>
          <w:rFonts w:hint="eastAsia" w:ascii="宋体" w:hAnsi="宋体" w:cs="宋体"/>
          <w:bCs/>
          <w:color w:val="000000"/>
          <w:sz w:val="24"/>
        </w:rPr>
        <w:t xml:space="preserve">项目名称： </w:t>
      </w:r>
      <w:bookmarkStart w:id="99" w:name="PO_3000001866_PM002_8"/>
      <w:r>
        <w:rPr>
          <w:rFonts w:hint="eastAsia" w:ascii="宋体" w:hAnsi="宋体" w:cs="宋体"/>
          <w:bCs/>
          <w:color w:val="000000"/>
          <w:sz w:val="24"/>
        </w:rPr>
        <w:t>大明山天坪机房部署系统、森林眼森林防火视频监控系统及车牌识别管理系统运维服务项目</w:t>
      </w:r>
      <w:bookmarkEnd w:id="99"/>
    </w:p>
    <w:p w14:paraId="2AEAF99F">
      <w:pPr>
        <w:snapToGrid w:val="0"/>
        <w:spacing w:before="165" w:beforeLines="50" w:after="50" w:line="400" w:lineRule="exact"/>
        <w:ind w:firstLine="360" w:firstLineChars="150"/>
        <w:rPr>
          <w:rFonts w:ascii="宋体" w:hAnsi="宋体" w:cs="宋体"/>
          <w:bCs/>
          <w:sz w:val="24"/>
          <w:highlight w:val="none"/>
        </w:rPr>
      </w:pPr>
      <w:r>
        <w:rPr>
          <w:rFonts w:hint="eastAsia" w:ascii="宋体" w:hAnsi="宋体" w:cs="宋体"/>
          <w:bCs/>
          <w:sz w:val="24"/>
          <w:highlight w:val="none"/>
        </w:rPr>
        <w:t xml:space="preserve">项目编号： </w:t>
      </w:r>
    </w:p>
    <w:p w14:paraId="248B9FCB">
      <w:pPr>
        <w:snapToGrid w:val="0"/>
        <w:spacing w:before="165" w:beforeLines="50" w:after="50" w:line="400" w:lineRule="exact"/>
        <w:ind w:firstLine="360" w:firstLineChars="150"/>
        <w:rPr>
          <w:rFonts w:ascii="宋体" w:hAnsi="宋体" w:cs="宋体"/>
          <w:bCs/>
          <w:color w:val="000000"/>
          <w:sz w:val="24"/>
          <w:highlight w:val="none"/>
        </w:rPr>
      </w:pPr>
      <w:r>
        <w:rPr>
          <w:rFonts w:hint="eastAsia" w:ascii="宋体" w:hAnsi="宋体" w:cs="宋体"/>
          <w:bCs/>
          <w:color w:val="000000"/>
          <w:sz w:val="24"/>
          <w:highlight w:val="none"/>
        </w:rPr>
        <w:t>所投分标：</w:t>
      </w:r>
    </w:p>
    <w:p w14:paraId="0A0D8B28">
      <w:pPr>
        <w:snapToGrid w:val="0"/>
        <w:spacing w:before="165" w:beforeLines="50" w:after="50" w:line="400" w:lineRule="exact"/>
        <w:ind w:firstLine="360" w:firstLineChars="150"/>
        <w:rPr>
          <w:rFonts w:ascii="宋体" w:hAnsi="宋体" w:cs="宋体"/>
          <w:bCs/>
          <w:color w:val="000000"/>
          <w:sz w:val="24"/>
          <w:highlight w:val="none"/>
        </w:rPr>
      </w:pPr>
      <w:r>
        <w:rPr>
          <w:rFonts w:hint="eastAsia" w:ascii="宋体" w:hAnsi="宋体" w:cs="宋体"/>
          <w:bCs/>
          <w:color w:val="000000"/>
          <w:sz w:val="24"/>
          <w:highlight w:val="none"/>
        </w:rPr>
        <w:t>投标人名称：</w:t>
      </w:r>
    </w:p>
    <w:p w14:paraId="1EE3D7C8">
      <w:pPr>
        <w:snapToGrid w:val="0"/>
        <w:spacing w:before="165" w:beforeLines="50" w:after="50" w:line="400" w:lineRule="exact"/>
        <w:ind w:firstLine="360" w:firstLineChars="150"/>
        <w:rPr>
          <w:rFonts w:ascii="宋体" w:hAnsi="宋体" w:cs="宋体"/>
          <w:bCs/>
          <w:color w:val="000000"/>
          <w:sz w:val="24"/>
          <w:highlight w:val="none"/>
        </w:rPr>
      </w:pPr>
      <w:r>
        <w:rPr>
          <w:rFonts w:hint="eastAsia" w:ascii="宋体" w:hAnsi="宋体" w:cs="宋体"/>
          <w:bCs/>
          <w:color w:val="000000"/>
          <w:sz w:val="24"/>
          <w:highlight w:val="none"/>
        </w:rPr>
        <w:t>投标人地址：</w:t>
      </w:r>
    </w:p>
    <w:p w14:paraId="5D2851CB">
      <w:pPr>
        <w:snapToGrid w:val="0"/>
        <w:spacing w:before="165" w:beforeLines="50" w:after="50"/>
        <w:ind w:firstLine="645"/>
        <w:jc w:val="center"/>
        <w:rPr>
          <w:rFonts w:ascii="宋体" w:hAnsi="宋体" w:cs="宋体"/>
          <w:color w:val="000000"/>
          <w:sz w:val="24"/>
          <w:highlight w:val="none"/>
        </w:rPr>
      </w:pPr>
      <w:r>
        <w:rPr>
          <w:rFonts w:hint="eastAsia" w:ascii="宋体" w:hAnsi="宋体" w:cs="宋体"/>
          <w:color w:val="000000"/>
          <w:sz w:val="24"/>
          <w:highlight w:val="none"/>
        </w:rPr>
        <w:t xml:space="preserve">                        年    月    日</w:t>
      </w:r>
    </w:p>
    <w:p w14:paraId="5F022174">
      <w:pPr>
        <w:snapToGrid w:val="0"/>
        <w:spacing w:before="165" w:beforeLines="50" w:after="50"/>
        <w:ind w:firstLine="645"/>
        <w:jc w:val="center"/>
        <w:rPr>
          <w:rFonts w:ascii="宋体" w:hAnsi="宋体" w:cs="宋体"/>
          <w:color w:val="000000"/>
          <w:sz w:val="24"/>
          <w:szCs w:val="20"/>
        </w:rPr>
      </w:pPr>
    </w:p>
    <w:p w14:paraId="18A8AE60">
      <w:pPr>
        <w:jc w:val="center"/>
        <w:rPr>
          <w:rFonts w:ascii="宋体" w:hAnsi="宋体" w:cs="宋体"/>
          <w:b/>
          <w:kern w:val="0"/>
          <w:sz w:val="28"/>
          <w:szCs w:val="28"/>
        </w:rPr>
      </w:pPr>
      <w:r>
        <w:rPr>
          <w:rFonts w:hint="eastAsia" w:ascii="宋体" w:hAnsi="宋体" w:cs="宋体"/>
          <w:b/>
          <w:bCs/>
          <w:color w:val="000000"/>
          <w:sz w:val="24"/>
        </w:rPr>
        <w:br w:type="page"/>
      </w:r>
      <w:r>
        <w:rPr>
          <w:rFonts w:hint="eastAsia" w:ascii="宋体" w:hAnsi="宋体" w:cs="宋体"/>
          <w:b/>
          <w:kern w:val="0"/>
          <w:sz w:val="28"/>
          <w:szCs w:val="28"/>
        </w:rPr>
        <w:t>技术文件目录</w:t>
      </w:r>
    </w:p>
    <w:p w14:paraId="712C65BA">
      <w:pPr>
        <w:pStyle w:val="124"/>
        <w:spacing w:line="360" w:lineRule="auto"/>
        <w:rPr>
          <w:rFonts w:ascii="宋体" w:hAnsi="宋体" w:eastAsia="宋体" w:cs="宋体"/>
        </w:rPr>
      </w:pPr>
      <w:r>
        <w:rPr>
          <w:rFonts w:hint="eastAsia" w:ascii="宋体" w:hAnsi="宋体" w:eastAsia="宋体" w:cs="宋体"/>
        </w:rPr>
        <w:t>一、投标服务技术需求偏离表…………………………………………………（页码）</w:t>
      </w:r>
    </w:p>
    <w:p w14:paraId="604C0C41">
      <w:pPr>
        <w:pStyle w:val="124"/>
        <w:spacing w:line="360" w:lineRule="auto"/>
        <w:rPr>
          <w:rFonts w:ascii="宋体" w:hAnsi="宋体" w:eastAsia="宋体" w:cs="宋体"/>
        </w:rPr>
      </w:pPr>
      <w:r>
        <w:rPr>
          <w:rFonts w:hint="eastAsia" w:ascii="宋体" w:hAnsi="宋体" w:eastAsia="宋体" w:cs="宋体"/>
        </w:rPr>
        <w:t>二、组织服务方案…………………………………………………………………（页码）</w:t>
      </w:r>
    </w:p>
    <w:p w14:paraId="5B0702DD">
      <w:pPr>
        <w:pStyle w:val="124"/>
        <w:spacing w:line="360" w:lineRule="auto"/>
        <w:rPr>
          <w:rFonts w:ascii="宋体" w:hAnsi="宋体" w:eastAsia="宋体" w:cs="宋体"/>
        </w:rPr>
      </w:pPr>
      <w:r>
        <w:rPr>
          <w:rFonts w:hint="eastAsia" w:ascii="宋体" w:hAnsi="宋体" w:eastAsia="宋体" w:cs="宋体"/>
        </w:rPr>
        <w:t>三、售后服务方案 ………………………………</w:t>
      </w:r>
      <w:r>
        <w:rPr>
          <w:rFonts w:hint="eastAsia" w:ascii="宋体" w:hAnsi="宋体" w:eastAsia="宋体" w:cs="宋体"/>
          <w:lang w:val="zh-CN"/>
        </w:rPr>
        <w:t>………</w:t>
      </w:r>
      <w:r>
        <w:rPr>
          <w:rFonts w:hint="eastAsia" w:ascii="宋体" w:hAnsi="宋体" w:eastAsia="宋体" w:cs="宋体"/>
        </w:rPr>
        <w:t>…………………………（页码）</w:t>
      </w:r>
    </w:p>
    <w:p w14:paraId="0389786C">
      <w:pPr>
        <w:pStyle w:val="124"/>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项目实施人员一览表 ………………………………</w:t>
      </w:r>
      <w:r>
        <w:rPr>
          <w:rFonts w:hint="eastAsia" w:ascii="宋体" w:hAnsi="宋体" w:eastAsia="宋体" w:cs="宋体"/>
        </w:rPr>
        <w:t>………………………（页码）</w:t>
      </w:r>
    </w:p>
    <w:p w14:paraId="12C4800F">
      <w:pPr>
        <w:pStyle w:val="124"/>
        <w:spacing w:line="360" w:lineRule="auto"/>
        <w:rPr>
          <w:rFonts w:ascii="宋体" w:hAnsi="宋体" w:eastAsia="宋体" w:cs="宋体"/>
        </w:rPr>
      </w:pPr>
      <w:r>
        <w:rPr>
          <w:rFonts w:hint="eastAsia" w:ascii="宋体" w:hAnsi="宋体" w:eastAsia="宋体" w:cs="宋体"/>
        </w:rPr>
        <w:t>五、投标人对项目的合理化建议和改进措施</w:t>
      </w:r>
      <w:r>
        <w:rPr>
          <w:rFonts w:hint="eastAsia" w:ascii="宋体" w:hAnsi="宋体" w:eastAsia="宋体" w:cs="宋体"/>
          <w:lang w:val="zh-CN"/>
        </w:rPr>
        <w:t>………………………</w:t>
      </w:r>
      <w:r>
        <w:rPr>
          <w:rFonts w:hint="eastAsia" w:ascii="宋体" w:hAnsi="宋体" w:eastAsia="宋体" w:cs="宋体"/>
        </w:rPr>
        <w:t>………（页码）</w:t>
      </w:r>
    </w:p>
    <w:p w14:paraId="72105CA1">
      <w:pPr>
        <w:pStyle w:val="124"/>
        <w:spacing w:line="360" w:lineRule="auto"/>
        <w:rPr>
          <w:rFonts w:ascii="宋体" w:hAnsi="宋体" w:eastAsia="宋体" w:cs="宋体"/>
        </w:rPr>
      </w:pPr>
      <w:r>
        <w:rPr>
          <w:rFonts w:hint="eastAsia" w:ascii="宋体" w:hAnsi="宋体" w:eastAsia="宋体" w:cs="宋体"/>
        </w:rPr>
        <w:t>六、优惠条件及特殊承诺（如有）</w:t>
      </w:r>
      <w:r>
        <w:rPr>
          <w:rFonts w:hint="eastAsia" w:ascii="宋体" w:hAnsi="宋体" w:eastAsia="宋体" w:cs="宋体"/>
          <w:lang w:val="zh-CN"/>
        </w:rPr>
        <w:t>……………………………………………</w:t>
      </w:r>
      <w:r>
        <w:rPr>
          <w:rFonts w:hint="eastAsia" w:ascii="宋体" w:hAnsi="宋体" w:eastAsia="宋体" w:cs="宋体"/>
        </w:rPr>
        <w:t>（页码）</w:t>
      </w:r>
    </w:p>
    <w:p w14:paraId="0FBCBDC6">
      <w:pPr>
        <w:pStyle w:val="124"/>
        <w:spacing w:line="360" w:lineRule="auto"/>
        <w:rPr>
          <w:rFonts w:ascii="宋体" w:hAnsi="宋体" w:eastAsia="宋体" w:cs="宋体"/>
        </w:rPr>
      </w:pPr>
      <w:r>
        <w:rPr>
          <w:rFonts w:hint="eastAsia" w:ascii="宋体" w:hAnsi="宋体" w:eastAsia="宋体" w:cs="宋体"/>
        </w:rPr>
        <w:t>七、备品备件及供选择的配套零部件清单（如有）</w:t>
      </w:r>
      <w:r>
        <w:rPr>
          <w:rFonts w:hint="eastAsia" w:ascii="宋体" w:hAnsi="宋体" w:eastAsia="宋体" w:cs="宋体"/>
          <w:lang w:val="zh-CN"/>
        </w:rPr>
        <w:t>………………………</w:t>
      </w:r>
      <w:r>
        <w:rPr>
          <w:rFonts w:hint="eastAsia" w:ascii="宋体" w:hAnsi="宋体" w:eastAsia="宋体" w:cs="宋体"/>
        </w:rPr>
        <w:t>（页码）</w:t>
      </w:r>
    </w:p>
    <w:p w14:paraId="513F2288">
      <w:pPr>
        <w:pStyle w:val="124"/>
        <w:spacing w:line="360" w:lineRule="auto"/>
        <w:rPr>
          <w:rFonts w:ascii="宋体" w:hAnsi="宋体" w:eastAsia="宋体" w:cs="宋体"/>
        </w:rPr>
      </w:pPr>
      <w:r>
        <w:rPr>
          <w:rFonts w:hint="eastAsia" w:ascii="宋体" w:hAnsi="宋体" w:eastAsia="宋体" w:cs="宋体"/>
        </w:rPr>
        <w:t>八、培训计划（如有）</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14:paraId="43AAB03E">
      <w:pPr>
        <w:pStyle w:val="124"/>
        <w:spacing w:line="360" w:lineRule="auto"/>
        <w:rPr>
          <w:rFonts w:ascii="宋体" w:hAnsi="宋体" w:eastAsia="宋体" w:cs="宋体"/>
        </w:rPr>
      </w:pPr>
      <w:r>
        <w:rPr>
          <w:rFonts w:hint="eastAsia" w:ascii="宋体" w:hAnsi="宋体" w:eastAsia="宋体" w:cs="宋体"/>
        </w:rPr>
        <w:t>九、认为需要的其他技术文件或说明（如有）</w:t>
      </w:r>
      <w:r>
        <w:rPr>
          <w:rFonts w:hint="eastAsia" w:ascii="宋体" w:hAnsi="宋体" w:eastAsia="宋体" w:cs="宋体"/>
          <w:lang w:val="zh-CN"/>
        </w:rPr>
        <w:t>………………………………</w:t>
      </w:r>
      <w:r>
        <w:rPr>
          <w:rFonts w:hint="eastAsia" w:ascii="宋体" w:hAnsi="宋体" w:eastAsia="宋体" w:cs="宋体"/>
        </w:rPr>
        <w:t>（页码）</w:t>
      </w:r>
    </w:p>
    <w:p w14:paraId="2073104F">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14:paraId="5526A187">
      <w:pPr>
        <w:snapToGrid w:val="0"/>
        <w:spacing w:before="165" w:beforeLines="50" w:after="50"/>
        <w:ind w:left="143" w:leftChars="68" w:firstLine="472" w:firstLineChars="196"/>
        <w:jc w:val="left"/>
        <w:rPr>
          <w:rFonts w:ascii="宋体" w:hAnsi="宋体" w:cs="宋体"/>
          <w:b/>
          <w:color w:val="000000"/>
          <w:sz w:val="24"/>
        </w:rPr>
      </w:pPr>
    </w:p>
    <w:p w14:paraId="7A86418F">
      <w:pPr>
        <w:snapToGrid w:val="0"/>
        <w:spacing w:before="165" w:beforeLines="50" w:after="50"/>
        <w:ind w:left="143" w:leftChars="68" w:firstLine="472" w:firstLineChars="196"/>
        <w:jc w:val="left"/>
        <w:rPr>
          <w:rFonts w:ascii="宋体" w:hAnsi="宋体" w:cs="宋体"/>
          <w:b/>
          <w:color w:val="000000"/>
          <w:sz w:val="24"/>
        </w:rPr>
      </w:pPr>
      <w:r>
        <w:rPr>
          <w:rFonts w:hint="eastAsia" w:ascii="宋体" w:hAnsi="宋体" w:cs="宋体"/>
          <w:b/>
          <w:color w:val="000000"/>
          <w:sz w:val="24"/>
        </w:rPr>
        <w:br w:type="page"/>
      </w:r>
      <w:r>
        <w:rPr>
          <w:rFonts w:hint="eastAsia" w:ascii="宋体" w:hAnsi="宋体" w:cs="宋体"/>
          <w:b/>
          <w:color w:val="000000"/>
          <w:sz w:val="24"/>
        </w:rPr>
        <w:t xml:space="preserve"> </w:t>
      </w:r>
    </w:p>
    <w:p w14:paraId="65FDA9CA">
      <w:pPr>
        <w:pStyle w:val="3"/>
        <w:spacing w:line="500" w:lineRule="exact"/>
        <w:jc w:val="center"/>
        <w:rPr>
          <w:rFonts w:hAnsi="宋体" w:cs="宋体"/>
          <w:b/>
          <w:bCs/>
          <w:sz w:val="30"/>
          <w:szCs w:val="30"/>
        </w:rPr>
      </w:pPr>
      <w:r>
        <w:rPr>
          <w:rFonts w:hint="eastAsia" w:hAnsi="宋体" w:cs="宋体"/>
          <w:b/>
          <w:bCs/>
          <w:sz w:val="30"/>
          <w:szCs w:val="30"/>
        </w:rPr>
        <w:t>一、投标服务技术需求偏离表</w:t>
      </w:r>
    </w:p>
    <w:p w14:paraId="54C08A08">
      <w:pPr>
        <w:pStyle w:val="3"/>
        <w:spacing w:line="440" w:lineRule="exact"/>
        <w:ind w:firstLine="420" w:firstLineChars="200"/>
        <w:rPr>
          <w:rFonts w:hAnsi="宋体" w:cs="宋体"/>
        </w:rPr>
      </w:pPr>
    </w:p>
    <w:p w14:paraId="535F85DF">
      <w:pPr>
        <w:pStyle w:val="3"/>
        <w:spacing w:line="600" w:lineRule="exact"/>
        <w:ind w:firstLine="480" w:firstLineChars="200"/>
        <w:rPr>
          <w:rFonts w:hAnsi="宋体" w:cs="宋体"/>
          <w:sz w:val="24"/>
          <w:szCs w:val="24"/>
        </w:rPr>
      </w:pPr>
      <w:r>
        <w:rPr>
          <w:rFonts w:hint="eastAsia" w:hAnsi="宋体" w:cs="宋体"/>
          <w:sz w:val="24"/>
          <w:szCs w:val="24"/>
        </w:rPr>
        <w:t>请根据所投服务的实际技术参数，</w:t>
      </w:r>
      <w:r>
        <w:rPr>
          <w:rFonts w:hint="eastAsia" w:hAnsi="宋体" w:cs="宋体"/>
          <w:b/>
          <w:sz w:val="28"/>
          <w:szCs w:val="28"/>
        </w:rPr>
        <w:t>逐条对应</w:t>
      </w:r>
      <w:r>
        <w:rPr>
          <w:rFonts w:hint="eastAsia" w:hAnsi="宋体" w:cs="宋体"/>
          <w:sz w:val="24"/>
          <w:szCs w:val="24"/>
        </w:rPr>
        <w:t>本项目招标文件第二章“服务需求一览表”中的</w:t>
      </w:r>
      <w:r>
        <w:rPr>
          <w:rFonts w:hint="eastAsia" w:hAnsi="宋体" w:cs="宋体"/>
          <w:b/>
          <w:sz w:val="28"/>
          <w:szCs w:val="28"/>
        </w:rPr>
        <w:t>采购清单及服务参数</w:t>
      </w:r>
      <w:r>
        <w:rPr>
          <w:rFonts w:hint="eastAsia" w:hAnsi="宋体" w:cs="宋体"/>
          <w:sz w:val="24"/>
          <w:szCs w:val="24"/>
        </w:rPr>
        <w:t>详细填写相应的具体内容。“偏离说明”一栏应当选择“正偏离”、“负偏离”或“无偏离”进行填写。</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6295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6CD97DBA">
            <w:pPr>
              <w:rPr>
                <w:rFonts w:ascii="宋体" w:hAnsi="宋体" w:cs="宋体"/>
                <w:szCs w:val="21"/>
              </w:rPr>
            </w:pPr>
            <w:r>
              <w:rPr>
                <w:rFonts w:hint="eastAsia" w:ascii="宋体" w:hAnsi="宋体" w:cs="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024D46C4">
            <w:pPr>
              <w:jc w:val="center"/>
              <w:rPr>
                <w:rFonts w:ascii="宋体" w:hAnsi="宋体" w:cs="宋体"/>
                <w:szCs w:val="21"/>
              </w:rPr>
            </w:pPr>
            <w:r>
              <w:rPr>
                <w:rFonts w:hint="eastAsia" w:ascii="宋体" w:hAnsi="宋体" w:cs="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124A8841">
            <w:pPr>
              <w:jc w:val="center"/>
              <w:rPr>
                <w:rFonts w:ascii="宋体" w:hAnsi="宋体" w:cs="宋体"/>
                <w:szCs w:val="21"/>
              </w:rPr>
            </w:pPr>
            <w:r>
              <w:rPr>
                <w:rFonts w:hint="eastAsia" w:ascii="宋体" w:hAnsi="宋体" w:cs="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4669BAA4">
            <w:pPr>
              <w:rPr>
                <w:rFonts w:ascii="宋体" w:hAnsi="宋体" w:cs="宋体"/>
                <w:szCs w:val="21"/>
              </w:rPr>
            </w:pPr>
            <w:r>
              <w:rPr>
                <w:rFonts w:hint="eastAsia" w:ascii="宋体" w:hAnsi="宋体" w:cs="宋体"/>
                <w:szCs w:val="21"/>
              </w:rPr>
              <w:t>偏离说明</w:t>
            </w:r>
          </w:p>
        </w:tc>
      </w:tr>
      <w:tr w14:paraId="591B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vAlign w:val="center"/>
          </w:tcPr>
          <w:p w14:paraId="11EEB4CB">
            <w:pPr>
              <w:widowControl/>
              <w:jc w:val="left"/>
              <w:rPr>
                <w:rFonts w:ascii="宋体" w:hAnsi="宋体" w:cs="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774C479F">
            <w:pPr>
              <w:jc w:val="center"/>
              <w:rPr>
                <w:rFonts w:ascii="宋体" w:hAnsi="宋体" w:cs="宋体"/>
                <w:szCs w:val="21"/>
              </w:rPr>
            </w:pPr>
            <w:r>
              <w:rPr>
                <w:rFonts w:hint="eastAsia" w:ascii="宋体" w:hAnsi="宋体" w:cs="宋体"/>
                <w:szCs w:val="21"/>
              </w:rPr>
              <w:t>服务名称</w:t>
            </w:r>
          </w:p>
        </w:tc>
        <w:tc>
          <w:tcPr>
            <w:tcW w:w="2310" w:type="dxa"/>
            <w:tcBorders>
              <w:top w:val="single" w:color="auto" w:sz="4" w:space="0"/>
              <w:left w:val="single" w:color="auto" w:sz="4" w:space="0"/>
              <w:bottom w:val="single" w:color="auto" w:sz="4" w:space="0"/>
              <w:right w:val="single" w:color="auto" w:sz="4" w:space="0"/>
            </w:tcBorders>
            <w:vAlign w:val="center"/>
          </w:tcPr>
          <w:p w14:paraId="7EA66C0F">
            <w:pPr>
              <w:jc w:val="center"/>
              <w:rPr>
                <w:rFonts w:ascii="宋体" w:hAnsi="宋体" w:cs="宋体"/>
                <w:szCs w:val="21"/>
              </w:rPr>
            </w:pPr>
            <w:r>
              <w:rPr>
                <w:rFonts w:hint="eastAsia" w:ascii="宋体" w:hAnsi="宋体" w:cs="宋体"/>
                <w:szCs w:val="21"/>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5BE4810B">
            <w:pPr>
              <w:jc w:val="center"/>
              <w:rPr>
                <w:rFonts w:ascii="宋体" w:hAnsi="宋体" w:cs="宋体"/>
                <w:szCs w:val="21"/>
              </w:rPr>
            </w:pPr>
            <w:r>
              <w:rPr>
                <w:rFonts w:hint="eastAsia" w:ascii="宋体" w:hAnsi="宋体" w:cs="宋体"/>
                <w:szCs w:val="21"/>
              </w:rPr>
              <w:t>服务名称</w:t>
            </w:r>
          </w:p>
        </w:tc>
        <w:tc>
          <w:tcPr>
            <w:tcW w:w="3297" w:type="dxa"/>
            <w:tcBorders>
              <w:top w:val="single" w:color="auto" w:sz="4" w:space="0"/>
              <w:left w:val="single" w:color="auto" w:sz="4" w:space="0"/>
              <w:bottom w:val="single" w:color="auto" w:sz="4" w:space="0"/>
              <w:right w:val="single" w:color="auto" w:sz="4" w:space="0"/>
            </w:tcBorders>
            <w:vAlign w:val="center"/>
          </w:tcPr>
          <w:p w14:paraId="46BD5DD2">
            <w:pPr>
              <w:jc w:val="center"/>
              <w:rPr>
                <w:rFonts w:ascii="宋体" w:hAnsi="宋体" w:cs="宋体"/>
                <w:szCs w:val="21"/>
              </w:rPr>
            </w:pPr>
            <w:r>
              <w:rPr>
                <w:rFonts w:hint="eastAsia" w:ascii="宋体" w:hAnsi="宋体" w:cs="宋体"/>
                <w:szCs w:val="21"/>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26827E68">
            <w:pPr>
              <w:widowControl/>
              <w:jc w:val="left"/>
              <w:rPr>
                <w:rFonts w:ascii="宋体" w:hAnsi="宋体" w:cs="宋体"/>
                <w:szCs w:val="21"/>
              </w:rPr>
            </w:pPr>
          </w:p>
        </w:tc>
      </w:tr>
      <w:tr w14:paraId="2519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7D941023">
            <w:pPr>
              <w:rPr>
                <w:rFonts w:ascii="宋体" w:hAnsi="宋体" w:cs="宋体"/>
                <w:szCs w:val="21"/>
              </w:rPr>
            </w:pPr>
            <w:r>
              <w:rPr>
                <w:rFonts w:hint="eastAsia" w:ascii="宋体" w:hAnsi="宋体" w:cs="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14:paraId="3BCC4650">
            <w:pP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750C442D">
            <w:pPr>
              <w:rPr>
                <w:rFonts w:ascii="宋体" w:hAnsi="宋体" w:cs="宋体"/>
                <w:szCs w:val="21"/>
              </w:rPr>
            </w:pPr>
            <w:r>
              <w:rPr>
                <w:rFonts w:hint="eastAsia" w:ascii="宋体" w:hAnsi="宋体" w:cs="宋体"/>
                <w:szCs w:val="21"/>
              </w:rPr>
              <w:t>1  ……</w:t>
            </w:r>
          </w:p>
          <w:p w14:paraId="525687A6">
            <w:pPr>
              <w:rPr>
                <w:rFonts w:ascii="宋体" w:hAnsi="宋体" w:cs="宋体"/>
                <w:szCs w:val="21"/>
              </w:rPr>
            </w:pPr>
            <w:r>
              <w:rPr>
                <w:rFonts w:hint="eastAsia" w:ascii="宋体" w:hAnsi="宋体" w:cs="宋体"/>
                <w:szCs w:val="21"/>
              </w:rPr>
              <w:t>2  ……</w:t>
            </w:r>
          </w:p>
          <w:p w14:paraId="2A3F09B6">
            <w:pPr>
              <w:rPr>
                <w:rFonts w:ascii="宋体" w:hAnsi="宋体" w:cs="宋体"/>
                <w:szCs w:val="21"/>
              </w:rPr>
            </w:pPr>
            <w:r>
              <w:rPr>
                <w:rFonts w:hint="eastAsia" w:ascii="宋体" w:hAnsi="宋体" w:cs="宋体"/>
                <w:szCs w:val="21"/>
              </w:rPr>
              <w:t>3  ……</w:t>
            </w:r>
          </w:p>
          <w:p w14:paraId="1BF0ACB6">
            <w:pPr>
              <w:rPr>
                <w:rFonts w:ascii="宋体" w:hAnsi="宋体" w:cs="宋体"/>
                <w:szCs w:val="21"/>
              </w:rPr>
            </w:pPr>
            <w:r>
              <w:rPr>
                <w:rFonts w:hint="eastAsia" w:ascii="宋体" w:hAnsi="宋体" w:cs="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3FE39CEC">
            <w:pPr>
              <w:rPr>
                <w:rFonts w:ascii="宋体" w:hAnsi="宋体" w:cs="宋体"/>
                <w:szCs w:val="21"/>
              </w:rPr>
            </w:pPr>
            <w:r>
              <w:rPr>
                <w:rFonts w:hint="eastAsia" w:ascii="宋体" w:hAnsi="宋体" w:cs="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06FEDE59">
            <w:pPr>
              <w:rPr>
                <w:rFonts w:ascii="宋体" w:hAnsi="宋体" w:cs="宋体"/>
                <w:szCs w:val="21"/>
              </w:rPr>
            </w:pPr>
            <w:r>
              <w:rPr>
                <w:rFonts w:hint="eastAsia" w:ascii="宋体" w:hAnsi="宋体" w:cs="宋体"/>
                <w:szCs w:val="21"/>
              </w:rPr>
              <w:t>1  ……</w:t>
            </w:r>
          </w:p>
          <w:p w14:paraId="50092B2A">
            <w:pPr>
              <w:rPr>
                <w:rFonts w:ascii="宋体" w:hAnsi="宋体" w:cs="宋体"/>
                <w:szCs w:val="21"/>
              </w:rPr>
            </w:pPr>
            <w:r>
              <w:rPr>
                <w:rFonts w:hint="eastAsia" w:ascii="宋体" w:hAnsi="宋体" w:cs="宋体"/>
                <w:szCs w:val="21"/>
              </w:rPr>
              <w:t>2  ……</w:t>
            </w:r>
          </w:p>
          <w:p w14:paraId="489345D6">
            <w:pPr>
              <w:rPr>
                <w:rFonts w:ascii="宋体" w:hAnsi="宋体" w:cs="宋体"/>
                <w:szCs w:val="21"/>
              </w:rPr>
            </w:pPr>
            <w:r>
              <w:rPr>
                <w:rFonts w:hint="eastAsia" w:ascii="宋体" w:hAnsi="宋体" w:cs="宋体"/>
                <w:szCs w:val="21"/>
              </w:rPr>
              <w:t>3  ……</w:t>
            </w:r>
          </w:p>
          <w:p w14:paraId="63C34DFB">
            <w:pP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0A3FD052">
            <w:pPr>
              <w:rPr>
                <w:rFonts w:ascii="宋体" w:hAnsi="宋体" w:cs="宋体"/>
                <w:szCs w:val="21"/>
              </w:rPr>
            </w:pPr>
            <w:r>
              <w:rPr>
                <w:rFonts w:hint="eastAsia" w:ascii="宋体" w:hAnsi="宋体" w:cs="宋体"/>
                <w:szCs w:val="21"/>
              </w:rPr>
              <w:t>正偏离（负偏离或无偏离）</w:t>
            </w:r>
          </w:p>
        </w:tc>
      </w:tr>
      <w:tr w14:paraId="1E55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28AD6C67">
            <w:pPr>
              <w:rPr>
                <w:rFonts w:ascii="宋体" w:hAnsi="宋体" w:cs="宋体"/>
                <w:szCs w:val="21"/>
              </w:rPr>
            </w:pPr>
            <w:r>
              <w:rPr>
                <w:rFonts w:hint="eastAsia" w:ascii="宋体" w:hAnsi="宋体" w:cs="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14:paraId="2A4B8528">
            <w:pP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66B79CEE">
            <w:pPr>
              <w:rPr>
                <w:rFonts w:ascii="宋体" w:hAnsi="宋体" w:cs="宋体"/>
                <w:szCs w:val="21"/>
              </w:rPr>
            </w:pPr>
            <w:r>
              <w:rPr>
                <w:rFonts w:hint="eastAsia" w:ascii="宋体" w:hAnsi="宋体" w:cs="宋体"/>
                <w:szCs w:val="21"/>
              </w:rPr>
              <w:t>1  ……</w:t>
            </w:r>
          </w:p>
          <w:p w14:paraId="55C4043B">
            <w:pPr>
              <w:rPr>
                <w:rFonts w:ascii="宋体" w:hAnsi="宋体" w:cs="宋体"/>
                <w:szCs w:val="21"/>
              </w:rPr>
            </w:pPr>
            <w:r>
              <w:rPr>
                <w:rFonts w:hint="eastAsia" w:ascii="宋体" w:hAnsi="宋体" w:cs="宋体"/>
                <w:szCs w:val="21"/>
              </w:rPr>
              <w:t>2  ……</w:t>
            </w:r>
          </w:p>
          <w:p w14:paraId="723BA8D8">
            <w:pPr>
              <w:rPr>
                <w:rFonts w:ascii="宋体" w:hAnsi="宋体" w:cs="宋体"/>
                <w:szCs w:val="21"/>
              </w:rPr>
            </w:pPr>
            <w:r>
              <w:rPr>
                <w:rFonts w:hint="eastAsia" w:ascii="宋体" w:hAnsi="宋体" w:cs="宋体"/>
                <w:szCs w:val="21"/>
              </w:rPr>
              <w:t>3  ……</w:t>
            </w:r>
          </w:p>
          <w:p w14:paraId="54135605">
            <w:pPr>
              <w:rPr>
                <w:rFonts w:ascii="宋体" w:hAnsi="宋体" w:cs="宋体"/>
                <w:szCs w:val="21"/>
              </w:rPr>
            </w:pPr>
            <w:r>
              <w:rPr>
                <w:rFonts w:hint="eastAsia" w:ascii="宋体" w:hAnsi="宋体" w:cs="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1168A7B2">
            <w:pPr>
              <w:rPr>
                <w:rFonts w:ascii="宋体" w:hAnsi="宋体" w:cs="宋体"/>
                <w:szCs w:val="21"/>
              </w:rPr>
            </w:pPr>
            <w:r>
              <w:rPr>
                <w:rFonts w:hint="eastAsia" w:ascii="宋体" w:hAnsi="宋体" w:cs="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6D09D270">
            <w:pPr>
              <w:rPr>
                <w:rFonts w:ascii="宋体" w:hAnsi="宋体" w:cs="宋体"/>
                <w:szCs w:val="21"/>
              </w:rPr>
            </w:pPr>
            <w:r>
              <w:rPr>
                <w:rFonts w:hint="eastAsia" w:ascii="宋体" w:hAnsi="宋体" w:cs="宋体"/>
                <w:szCs w:val="21"/>
              </w:rPr>
              <w:t>1  ……</w:t>
            </w:r>
          </w:p>
          <w:p w14:paraId="5FA09208">
            <w:pPr>
              <w:rPr>
                <w:rFonts w:ascii="宋体" w:hAnsi="宋体" w:cs="宋体"/>
                <w:szCs w:val="21"/>
              </w:rPr>
            </w:pPr>
            <w:r>
              <w:rPr>
                <w:rFonts w:hint="eastAsia" w:ascii="宋体" w:hAnsi="宋体" w:cs="宋体"/>
                <w:szCs w:val="21"/>
              </w:rPr>
              <w:t>2  ……</w:t>
            </w:r>
          </w:p>
          <w:p w14:paraId="4EFC1421">
            <w:pPr>
              <w:rPr>
                <w:rFonts w:ascii="宋体" w:hAnsi="宋体" w:cs="宋体"/>
                <w:szCs w:val="21"/>
              </w:rPr>
            </w:pPr>
            <w:r>
              <w:rPr>
                <w:rFonts w:hint="eastAsia" w:ascii="宋体" w:hAnsi="宋体" w:cs="宋体"/>
                <w:szCs w:val="21"/>
              </w:rPr>
              <w:t>3  ……</w:t>
            </w:r>
          </w:p>
          <w:p w14:paraId="0CF0DBBA">
            <w:pP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3D9FAEC2">
            <w:pPr>
              <w:rPr>
                <w:rFonts w:ascii="宋体" w:hAnsi="宋体" w:cs="宋体"/>
                <w:szCs w:val="21"/>
              </w:rPr>
            </w:pPr>
            <w:r>
              <w:rPr>
                <w:rFonts w:hint="eastAsia" w:ascii="宋体" w:hAnsi="宋体" w:cs="宋体"/>
                <w:szCs w:val="21"/>
              </w:rPr>
              <w:t>正偏离（负偏离或无偏离）</w:t>
            </w:r>
          </w:p>
        </w:tc>
      </w:tr>
      <w:tr w14:paraId="6BE8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7FDD2B65">
            <w:pPr>
              <w:rPr>
                <w:rFonts w:ascii="宋体" w:hAnsi="宋体" w:cs="宋体"/>
                <w:szCs w:val="21"/>
              </w:rPr>
            </w:pPr>
            <w:r>
              <w:rPr>
                <w:rFonts w:hint="eastAsia" w:ascii="宋体" w:hAnsi="宋体" w:cs="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14:paraId="6C6CF952">
            <w:pPr>
              <w:rPr>
                <w:rFonts w:ascii="宋体" w:hAnsi="宋体" w:cs="宋体"/>
                <w:szCs w:val="21"/>
              </w:rPr>
            </w:pPr>
          </w:p>
        </w:tc>
        <w:tc>
          <w:tcPr>
            <w:tcW w:w="2310" w:type="dxa"/>
            <w:tcBorders>
              <w:top w:val="single" w:color="auto" w:sz="4" w:space="0"/>
              <w:left w:val="single" w:color="auto" w:sz="4" w:space="0"/>
              <w:bottom w:val="single" w:color="auto" w:sz="4" w:space="0"/>
              <w:right w:val="single" w:color="auto" w:sz="4" w:space="0"/>
            </w:tcBorders>
            <w:vAlign w:val="center"/>
          </w:tcPr>
          <w:p w14:paraId="49754571">
            <w:pPr>
              <w:rPr>
                <w:rFonts w:ascii="宋体" w:hAnsi="宋体" w:cs="宋体"/>
                <w:szCs w:val="21"/>
              </w:rPr>
            </w:pPr>
          </w:p>
        </w:tc>
        <w:tc>
          <w:tcPr>
            <w:tcW w:w="1516" w:type="dxa"/>
            <w:tcBorders>
              <w:top w:val="single" w:color="auto" w:sz="4" w:space="0"/>
              <w:left w:val="single" w:color="auto" w:sz="4" w:space="0"/>
              <w:bottom w:val="single" w:color="auto" w:sz="4" w:space="0"/>
              <w:right w:val="single" w:color="auto" w:sz="4" w:space="0"/>
            </w:tcBorders>
            <w:vAlign w:val="center"/>
          </w:tcPr>
          <w:p w14:paraId="322F1E3B">
            <w:pPr>
              <w:rPr>
                <w:rFonts w:ascii="宋体" w:hAnsi="宋体" w:cs="宋体"/>
                <w:szCs w:val="21"/>
              </w:rPr>
            </w:pPr>
          </w:p>
        </w:tc>
        <w:tc>
          <w:tcPr>
            <w:tcW w:w="3297" w:type="dxa"/>
            <w:tcBorders>
              <w:top w:val="single" w:color="auto" w:sz="4" w:space="0"/>
              <w:left w:val="single" w:color="auto" w:sz="4" w:space="0"/>
              <w:bottom w:val="single" w:color="auto" w:sz="4" w:space="0"/>
              <w:right w:val="single" w:color="auto" w:sz="4" w:space="0"/>
            </w:tcBorders>
            <w:vAlign w:val="center"/>
          </w:tcPr>
          <w:p w14:paraId="6FBD151A">
            <w:pPr>
              <w:rPr>
                <w:rFonts w:ascii="宋体" w:hAnsi="宋体" w:cs="宋体"/>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52B0AAA9">
            <w:pPr>
              <w:rPr>
                <w:rFonts w:ascii="宋体" w:hAnsi="宋体" w:cs="宋体"/>
                <w:szCs w:val="21"/>
              </w:rPr>
            </w:pPr>
          </w:p>
        </w:tc>
      </w:tr>
      <w:tr w14:paraId="5783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0AAE454A">
            <w:pPr>
              <w:rPr>
                <w:rFonts w:ascii="宋体" w:hAnsi="宋体" w:cs="宋体"/>
                <w:szCs w:val="21"/>
              </w:rPr>
            </w:pPr>
            <w:r>
              <w:rPr>
                <w:rFonts w:hint="eastAsia" w:ascii="宋体" w:hAnsi="宋体" w:cs="宋体"/>
                <w:szCs w:val="21"/>
                <w:u w:val="single"/>
              </w:rPr>
              <w:t>　　</w:t>
            </w:r>
            <w:r>
              <w:rPr>
                <w:rFonts w:hint="eastAsia" w:ascii="宋体" w:hAnsi="宋体" w:cs="宋体"/>
                <w:szCs w:val="21"/>
              </w:rPr>
              <w:t>分标（此处有分标时填写具体分标号，无分标时填写“无”）</w:t>
            </w:r>
          </w:p>
        </w:tc>
      </w:tr>
    </w:tbl>
    <w:p w14:paraId="15982598">
      <w:pPr>
        <w:pStyle w:val="3"/>
        <w:spacing w:line="360" w:lineRule="auto"/>
        <w:rPr>
          <w:rFonts w:hAnsi="宋体" w:cs="宋体"/>
          <w:szCs w:val="21"/>
        </w:rPr>
      </w:pPr>
      <w:r>
        <w:rPr>
          <w:rFonts w:hint="eastAsia" w:hAnsi="宋体" w:cs="宋体"/>
          <w:szCs w:val="21"/>
        </w:rPr>
        <w:t>注：</w:t>
      </w:r>
    </w:p>
    <w:p w14:paraId="318CDC4B">
      <w:pPr>
        <w:pStyle w:val="3"/>
        <w:spacing w:line="360" w:lineRule="auto"/>
        <w:rPr>
          <w:rFonts w:hAnsi="宋体" w:cs="宋体"/>
          <w:szCs w:val="21"/>
        </w:rPr>
      </w:pPr>
      <w:r>
        <w:rPr>
          <w:rFonts w:hint="eastAsia" w:hAnsi="宋体" w:cs="宋体"/>
          <w:szCs w:val="21"/>
        </w:rPr>
        <w:t>1.表格内容均需按要求填写并盖章，不得留空，</w:t>
      </w:r>
      <w:r>
        <w:rPr>
          <w:rFonts w:hint="eastAsia" w:hAnsi="宋体" w:cs="宋体"/>
          <w:bCs/>
          <w:szCs w:val="21"/>
        </w:rPr>
        <w:t>否则按投标无效处理</w:t>
      </w:r>
      <w:r>
        <w:rPr>
          <w:rFonts w:hint="eastAsia" w:hAnsi="宋体" w:cs="宋体"/>
          <w:szCs w:val="21"/>
        </w:rPr>
        <w:t>。</w:t>
      </w:r>
    </w:p>
    <w:p w14:paraId="06B2973C">
      <w:pPr>
        <w:pStyle w:val="3"/>
        <w:spacing w:line="360" w:lineRule="auto"/>
        <w:rPr>
          <w:rFonts w:hAnsi="宋体" w:cs="宋体"/>
          <w:szCs w:val="21"/>
        </w:rPr>
      </w:pPr>
      <w:r>
        <w:rPr>
          <w:rFonts w:hint="eastAsia" w:hAnsi="宋体" w:cs="宋体"/>
          <w:bCs/>
          <w:szCs w:val="21"/>
        </w:rPr>
        <w:t>2.当投标文件的服务内容低于招标文件要求时，投标人应当如实写明“负偏离”，否则视为虚假应标。</w:t>
      </w:r>
    </w:p>
    <w:p w14:paraId="6ACCF660">
      <w:pPr>
        <w:pStyle w:val="3"/>
        <w:spacing w:line="360" w:lineRule="auto"/>
        <w:rPr>
          <w:rFonts w:hAnsi="宋体" w:cs="宋体"/>
        </w:rPr>
      </w:pPr>
      <w:r>
        <w:rPr>
          <w:rFonts w:hint="eastAsia" w:hAnsi="宋体" w:cs="宋体"/>
        </w:rPr>
        <w:t>3.</w:t>
      </w:r>
      <w:r>
        <w:rPr>
          <w:rFonts w:hint="eastAsia" w:hAnsi="宋体" w:cs="宋体"/>
          <w:szCs w:val="21"/>
        </w:rPr>
        <w:t>采购需求中带“▲”及“★”的条款，也要分别在本表“服务参数”、“所提供服务的内容”中标记。</w:t>
      </w:r>
    </w:p>
    <w:p w14:paraId="243ABA74">
      <w:pPr>
        <w:snapToGrid w:val="0"/>
        <w:spacing w:line="360" w:lineRule="auto"/>
        <w:ind w:firstLine="5640" w:firstLineChars="2350"/>
        <w:rPr>
          <w:rFonts w:ascii="宋体" w:hAnsi="宋体" w:cs="宋体"/>
          <w:kern w:val="0"/>
          <w:sz w:val="24"/>
          <w:lang w:val="zh-CN"/>
        </w:rPr>
      </w:pPr>
    </w:p>
    <w:p w14:paraId="7673887A">
      <w:pPr>
        <w:snapToGrid w:val="0"/>
        <w:spacing w:line="360" w:lineRule="auto"/>
        <w:ind w:firstLine="5640" w:firstLineChars="2350"/>
        <w:rPr>
          <w:rFonts w:ascii="宋体" w:hAnsi="宋体" w:cs="宋体"/>
          <w:kern w:val="0"/>
          <w:sz w:val="24"/>
        </w:rPr>
      </w:pPr>
      <w:r>
        <w:rPr>
          <w:rFonts w:hint="eastAsia" w:ascii="宋体" w:hAnsi="宋体" w:cs="宋体"/>
          <w:kern w:val="0"/>
          <w:sz w:val="24"/>
          <w:lang w:val="zh-CN"/>
        </w:rPr>
        <w:t>投标人名称(电子签章)：</w:t>
      </w:r>
    </w:p>
    <w:p w14:paraId="7F5A9E0E">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3CFF0E24">
      <w:pPr>
        <w:widowControl/>
        <w:jc w:val="left"/>
        <w:rPr>
          <w:rFonts w:ascii="宋体" w:hAnsi="宋体" w:cs="宋体"/>
          <w:color w:val="000000"/>
          <w:sz w:val="30"/>
          <w:szCs w:val="20"/>
        </w:rPr>
        <w:sectPr>
          <w:pgSz w:w="11906" w:h="16838"/>
          <w:pgMar w:top="1134" w:right="1134" w:bottom="1134" w:left="1134" w:header="720" w:footer="720" w:gutter="0"/>
          <w:cols w:space="720" w:num="1"/>
          <w:docGrid w:type="lines" w:linePitch="331" w:charSpace="0"/>
        </w:sectPr>
      </w:pPr>
    </w:p>
    <w:p w14:paraId="4F26A673">
      <w:pPr>
        <w:snapToGrid w:val="0"/>
        <w:spacing w:before="165" w:beforeLines="50" w:after="50"/>
        <w:jc w:val="center"/>
        <w:rPr>
          <w:rFonts w:ascii="宋体" w:hAnsi="宋体" w:cs="宋体"/>
          <w:b/>
          <w:bCs/>
          <w:sz w:val="30"/>
          <w:szCs w:val="30"/>
        </w:rPr>
      </w:pPr>
      <w:r>
        <w:rPr>
          <w:rFonts w:hint="eastAsia" w:ascii="宋体" w:hAnsi="宋体" w:cs="宋体"/>
          <w:b/>
          <w:bCs/>
          <w:sz w:val="30"/>
          <w:szCs w:val="30"/>
        </w:rPr>
        <w:t>二、组织服务方案</w:t>
      </w:r>
    </w:p>
    <w:p w14:paraId="77773FE5">
      <w:pPr>
        <w:autoSpaceDE w:val="0"/>
        <w:autoSpaceDN w:val="0"/>
        <w:spacing w:line="360" w:lineRule="auto"/>
        <w:jc w:val="center"/>
        <w:rPr>
          <w:rFonts w:ascii="宋体" w:hAnsi="宋体" w:cs="宋体"/>
          <w:sz w:val="24"/>
        </w:rPr>
      </w:pPr>
      <w:r>
        <w:rPr>
          <w:rFonts w:hint="eastAsia" w:ascii="宋体" w:hAnsi="宋体" w:cs="宋体"/>
          <w:sz w:val="24"/>
        </w:rPr>
        <w:t>（由投标人根据采购需求及招标文件要求编制）</w:t>
      </w:r>
    </w:p>
    <w:p w14:paraId="25CC4442">
      <w:pPr>
        <w:rPr>
          <w:rFonts w:ascii="宋体" w:hAnsi="宋体" w:cs="宋体"/>
          <w:b/>
          <w:bCs/>
          <w:kern w:val="0"/>
          <w:sz w:val="24"/>
          <w:lang w:val="zh-CN"/>
        </w:rPr>
      </w:pPr>
    </w:p>
    <w:p w14:paraId="7794D306">
      <w:pPr>
        <w:autoSpaceDE w:val="0"/>
        <w:autoSpaceDN w:val="0"/>
        <w:spacing w:line="360" w:lineRule="auto"/>
        <w:rPr>
          <w:rFonts w:ascii="宋体" w:hAnsi="宋体" w:cs="宋体"/>
          <w:kern w:val="0"/>
          <w:sz w:val="24"/>
        </w:rPr>
      </w:pPr>
    </w:p>
    <w:p w14:paraId="10663DBE">
      <w:pPr>
        <w:autoSpaceDE w:val="0"/>
        <w:autoSpaceDN w:val="0"/>
        <w:spacing w:line="360" w:lineRule="auto"/>
        <w:ind w:firstLine="4440" w:firstLineChars="1850"/>
        <w:rPr>
          <w:rFonts w:ascii="宋体" w:hAnsi="宋体" w:cs="宋体"/>
          <w:kern w:val="0"/>
          <w:sz w:val="24"/>
        </w:rPr>
      </w:pPr>
      <w:r>
        <w:rPr>
          <w:rFonts w:hint="eastAsia" w:ascii="宋体" w:hAnsi="宋体" w:cs="宋体"/>
          <w:kern w:val="0"/>
          <w:sz w:val="24"/>
        </w:rPr>
        <w:t>投标人名称（电子签章）：</w:t>
      </w:r>
    </w:p>
    <w:p w14:paraId="10E5E603">
      <w:pPr>
        <w:autoSpaceDE w:val="0"/>
        <w:autoSpaceDN w:val="0"/>
        <w:spacing w:line="360" w:lineRule="auto"/>
        <w:rPr>
          <w:rFonts w:ascii="宋体" w:hAnsi="宋体" w:cs="宋体"/>
          <w:b/>
          <w:bCs/>
          <w:sz w:val="32"/>
          <w:szCs w:val="32"/>
        </w:rPr>
      </w:pPr>
      <w:r>
        <w:rPr>
          <w:rFonts w:hint="eastAsia" w:ascii="宋体" w:hAnsi="宋体" w:cs="宋体"/>
          <w:kern w:val="0"/>
          <w:sz w:val="24"/>
        </w:rPr>
        <w:t xml:space="preserve">                                     </w:t>
      </w:r>
      <w:r>
        <w:rPr>
          <w:rFonts w:hint="eastAsia" w:ascii="宋体" w:hAnsi="宋体" w:cs="宋体"/>
          <w:kern w:val="0"/>
          <w:sz w:val="24"/>
          <w:lang w:val="zh-CN"/>
        </w:rPr>
        <w:t>日期：  年  月   日</w:t>
      </w:r>
    </w:p>
    <w:p w14:paraId="2A62F651">
      <w:pPr>
        <w:snapToGrid w:val="0"/>
        <w:spacing w:line="360" w:lineRule="auto"/>
        <w:ind w:firstLine="4935" w:firstLineChars="2350"/>
        <w:rPr>
          <w:rFonts w:ascii="宋体" w:hAnsi="宋体" w:cs="宋体"/>
          <w:color w:val="000000"/>
          <w:szCs w:val="21"/>
        </w:rPr>
      </w:pPr>
      <w:r>
        <w:rPr>
          <w:rFonts w:hint="eastAsia" w:ascii="宋体" w:hAnsi="宋体" w:cs="宋体"/>
          <w:color w:val="000000"/>
          <w:szCs w:val="21"/>
        </w:rPr>
        <w:t xml:space="preserve"> </w:t>
      </w:r>
    </w:p>
    <w:p w14:paraId="345EA17D">
      <w:pPr>
        <w:snapToGrid w:val="0"/>
        <w:spacing w:before="165" w:beforeLines="50" w:after="50"/>
        <w:jc w:val="center"/>
        <w:rPr>
          <w:rFonts w:ascii="宋体" w:hAnsi="宋体" w:cs="宋体"/>
          <w:b/>
          <w:bCs/>
          <w:sz w:val="30"/>
          <w:szCs w:val="30"/>
        </w:rPr>
      </w:pPr>
      <w:r>
        <w:rPr>
          <w:rFonts w:hint="eastAsia" w:ascii="宋体" w:hAnsi="宋体" w:cs="宋体"/>
          <w:b/>
          <w:bCs/>
          <w:sz w:val="30"/>
          <w:szCs w:val="30"/>
        </w:rPr>
        <w:t>三、售后服务方案</w:t>
      </w:r>
    </w:p>
    <w:p w14:paraId="70092503">
      <w:pPr>
        <w:autoSpaceDE w:val="0"/>
        <w:autoSpaceDN w:val="0"/>
        <w:spacing w:line="360" w:lineRule="auto"/>
        <w:jc w:val="center"/>
        <w:rPr>
          <w:rFonts w:ascii="宋体" w:hAnsi="宋体" w:cs="宋体"/>
          <w:sz w:val="24"/>
        </w:rPr>
      </w:pPr>
      <w:r>
        <w:rPr>
          <w:rFonts w:hint="eastAsia" w:ascii="宋体" w:hAnsi="宋体" w:cs="宋体"/>
          <w:sz w:val="24"/>
        </w:rPr>
        <w:t>（由投标人根据采购需求及招标文件要求编制）</w:t>
      </w:r>
    </w:p>
    <w:p w14:paraId="2E6DFF46">
      <w:pPr>
        <w:snapToGrid w:val="0"/>
        <w:spacing w:before="165" w:beforeLines="50" w:after="50"/>
        <w:ind w:left="142"/>
        <w:jc w:val="center"/>
        <w:rPr>
          <w:rFonts w:ascii="宋体" w:hAnsi="宋体" w:cs="宋体"/>
          <w:b/>
          <w:color w:val="000000"/>
          <w:sz w:val="32"/>
          <w:szCs w:val="32"/>
        </w:rPr>
      </w:pPr>
      <w:r>
        <w:rPr>
          <w:rFonts w:hint="eastAsia" w:ascii="宋体" w:hAnsi="宋体" w:cs="宋体"/>
          <w:b/>
          <w:color w:val="000000"/>
          <w:sz w:val="32"/>
          <w:szCs w:val="32"/>
        </w:rPr>
        <w:t>1、售后服务承诺</w:t>
      </w:r>
    </w:p>
    <w:p w14:paraId="2BB65382">
      <w:pPr>
        <w:autoSpaceDE w:val="0"/>
        <w:autoSpaceDN w:val="0"/>
        <w:spacing w:line="360" w:lineRule="auto"/>
        <w:rPr>
          <w:rFonts w:ascii="宋体" w:hAnsi="宋体" w:cs="宋体"/>
          <w:b/>
          <w:sz w:val="24"/>
        </w:rPr>
      </w:pPr>
      <w:r>
        <w:rPr>
          <w:rFonts w:hint="eastAsia" w:ascii="宋体" w:hAnsi="宋体" w:cs="宋体"/>
          <w:b/>
          <w:sz w:val="24"/>
        </w:rPr>
        <w:t>附表A:售后服务机构情况表</w:t>
      </w:r>
      <w:r>
        <w:rPr>
          <w:rFonts w:hint="eastAsia" w:ascii="宋体" w:hAnsi="宋体" w:cs="宋体"/>
          <w:sz w:val="24"/>
        </w:rPr>
        <w:t>（按此格式自制）</w:t>
      </w:r>
    </w:p>
    <w:tbl>
      <w:tblPr>
        <w:tblStyle w:val="3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5E65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77F35C63">
            <w:pPr>
              <w:autoSpaceDE w:val="0"/>
              <w:autoSpaceDN w:val="0"/>
              <w:spacing w:line="360" w:lineRule="auto"/>
              <w:jc w:val="center"/>
              <w:rPr>
                <w:rFonts w:ascii="宋体" w:hAnsi="宋体" w:cs="宋体"/>
                <w:b/>
                <w:sz w:val="24"/>
              </w:rPr>
            </w:pPr>
            <w:r>
              <w:rPr>
                <w:rFonts w:hint="eastAsia" w:ascii="宋体" w:hAnsi="宋体" w:cs="宋体"/>
                <w:b/>
                <w:sz w:val="24"/>
              </w:rPr>
              <w:t>序号</w:t>
            </w:r>
          </w:p>
        </w:tc>
        <w:tc>
          <w:tcPr>
            <w:tcW w:w="2340" w:type="dxa"/>
            <w:tcBorders>
              <w:top w:val="single" w:color="auto" w:sz="4" w:space="0"/>
              <w:left w:val="single" w:color="auto" w:sz="4" w:space="0"/>
              <w:bottom w:val="single" w:color="auto" w:sz="4" w:space="0"/>
              <w:right w:val="single" w:color="auto" w:sz="4" w:space="0"/>
            </w:tcBorders>
          </w:tcPr>
          <w:p w14:paraId="293DBB67">
            <w:pPr>
              <w:autoSpaceDE w:val="0"/>
              <w:autoSpaceDN w:val="0"/>
              <w:spacing w:line="360" w:lineRule="auto"/>
              <w:jc w:val="center"/>
              <w:rPr>
                <w:rFonts w:ascii="宋体" w:hAnsi="宋体" w:cs="宋体"/>
                <w:b/>
                <w:sz w:val="24"/>
              </w:rPr>
            </w:pPr>
            <w:r>
              <w:rPr>
                <w:rFonts w:hint="eastAsia" w:ascii="宋体" w:hAnsi="宋体" w:cs="宋体"/>
                <w:b/>
                <w:sz w:val="24"/>
              </w:rPr>
              <w:t>机构名称</w:t>
            </w:r>
          </w:p>
        </w:tc>
        <w:tc>
          <w:tcPr>
            <w:tcW w:w="1095" w:type="dxa"/>
            <w:tcBorders>
              <w:top w:val="single" w:color="auto" w:sz="4" w:space="0"/>
              <w:left w:val="single" w:color="auto" w:sz="4" w:space="0"/>
              <w:bottom w:val="single" w:color="auto" w:sz="4" w:space="0"/>
              <w:right w:val="single" w:color="auto" w:sz="4" w:space="0"/>
            </w:tcBorders>
          </w:tcPr>
          <w:p w14:paraId="06FA05F4">
            <w:pPr>
              <w:autoSpaceDE w:val="0"/>
              <w:autoSpaceDN w:val="0"/>
              <w:spacing w:line="360" w:lineRule="auto"/>
              <w:jc w:val="center"/>
              <w:rPr>
                <w:rFonts w:ascii="宋体" w:hAnsi="宋体" w:cs="宋体"/>
                <w:b/>
                <w:sz w:val="24"/>
              </w:rPr>
            </w:pPr>
            <w:r>
              <w:rPr>
                <w:rFonts w:hint="eastAsia" w:ascii="宋体" w:hAnsi="宋体" w:cs="宋体"/>
                <w:b/>
                <w:sz w:val="24"/>
              </w:rPr>
              <w:t>机构性质</w:t>
            </w:r>
          </w:p>
        </w:tc>
        <w:tc>
          <w:tcPr>
            <w:tcW w:w="1245" w:type="dxa"/>
            <w:tcBorders>
              <w:top w:val="single" w:color="auto" w:sz="4" w:space="0"/>
              <w:left w:val="single" w:color="auto" w:sz="4" w:space="0"/>
              <w:bottom w:val="single" w:color="auto" w:sz="4" w:space="0"/>
              <w:right w:val="single" w:color="auto" w:sz="4" w:space="0"/>
            </w:tcBorders>
          </w:tcPr>
          <w:p w14:paraId="163E4E92">
            <w:pPr>
              <w:autoSpaceDE w:val="0"/>
              <w:autoSpaceDN w:val="0"/>
              <w:spacing w:line="360" w:lineRule="auto"/>
              <w:jc w:val="center"/>
              <w:rPr>
                <w:rFonts w:ascii="宋体" w:hAnsi="宋体" w:cs="宋体"/>
                <w:b/>
                <w:sz w:val="24"/>
              </w:rPr>
            </w:pPr>
            <w:r>
              <w:rPr>
                <w:rFonts w:hint="eastAsia" w:ascii="宋体" w:hAnsi="宋体" w:cs="宋体"/>
                <w:b/>
                <w:sz w:val="24"/>
              </w:rPr>
              <w:t>注册地址</w:t>
            </w:r>
          </w:p>
        </w:tc>
        <w:tc>
          <w:tcPr>
            <w:tcW w:w="1980" w:type="dxa"/>
            <w:tcBorders>
              <w:top w:val="single" w:color="auto" w:sz="4" w:space="0"/>
              <w:left w:val="single" w:color="auto" w:sz="4" w:space="0"/>
              <w:bottom w:val="single" w:color="auto" w:sz="4" w:space="0"/>
              <w:right w:val="single" w:color="auto" w:sz="4" w:space="0"/>
            </w:tcBorders>
          </w:tcPr>
          <w:p w14:paraId="118851F6">
            <w:pPr>
              <w:autoSpaceDE w:val="0"/>
              <w:autoSpaceDN w:val="0"/>
              <w:spacing w:line="360" w:lineRule="auto"/>
              <w:jc w:val="center"/>
              <w:rPr>
                <w:rFonts w:ascii="宋体" w:hAnsi="宋体" w:cs="宋体"/>
                <w:b/>
                <w:sz w:val="24"/>
              </w:rPr>
            </w:pPr>
            <w:r>
              <w:rPr>
                <w:rFonts w:hint="eastAsia" w:ascii="宋体" w:hAnsi="宋体" w:cs="宋体"/>
                <w:b/>
                <w:sz w:val="24"/>
              </w:rPr>
              <w:t>服务技术人员数量</w:t>
            </w:r>
          </w:p>
        </w:tc>
        <w:tc>
          <w:tcPr>
            <w:tcW w:w="1260" w:type="dxa"/>
            <w:tcBorders>
              <w:top w:val="single" w:color="auto" w:sz="4" w:space="0"/>
              <w:left w:val="single" w:color="auto" w:sz="4" w:space="0"/>
              <w:bottom w:val="single" w:color="auto" w:sz="4" w:space="0"/>
              <w:right w:val="single" w:color="auto" w:sz="4" w:space="0"/>
            </w:tcBorders>
          </w:tcPr>
          <w:p w14:paraId="7FA750DE">
            <w:pPr>
              <w:autoSpaceDE w:val="0"/>
              <w:autoSpaceDN w:val="0"/>
              <w:spacing w:line="360" w:lineRule="auto"/>
              <w:jc w:val="center"/>
              <w:rPr>
                <w:rFonts w:ascii="宋体" w:hAnsi="宋体" w:cs="宋体"/>
                <w:b/>
                <w:sz w:val="24"/>
              </w:rPr>
            </w:pPr>
            <w:r>
              <w:rPr>
                <w:rFonts w:hint="eastAsia" w:ascii="宋体" w:hAnsi="宋体" w:cs="宋体"/>
                <w:b/>
                <w:sz w:val="24"/>
              </w:rPr>
              <w:t>联系电话</w:t>
            </w:r>
          </w:p>
        </w:tc>
      </w:tr>
      <w:tr w14:paraId="2D77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72B1B55E">
            <w:pPr>
              <w:autoSpaceDE w:val="0"/>
              <w:autoSpaceDN w:val="0"/>
              <w:spacing w:line="360" w:lineRule="auto"/>
              <w:jc w:val="center"/>
              <w:rPr>
                <w:rFonts w:ascii="宋体" w:hAnsi="宋体" w:cs="宋体"/>
                <w:sz w:val="24"/>
              </w:rPr>
            </w:pPr>
          </w:p>
        </w:tc>
        <w:tc>
          <w:tcPr>
            <w:tcW w:w="2340" w:type="dxa"/>
            <w:tcBorders>
              <w:top w:val="single" w:color="auto" w:sz="4" w:space="0"/>
              <w:left w:val="single" w:color="auto" w:sz="4" w:space="0"/>
              <w:bottom w:val="single" w:color="auto" w:sz="4" w:space="0"/>
              <w:right w:val="single" w:color="auto" w:sz="4" w:space="0"/>
            </w:tcBorders>
          </w:tcPr>
          <w:p w14:paraId="49B731D0">
            <w:pPr>
              <w:autoSpaceDE w:val="0"/>
              <w:autoSpaceDN w:val="0"/>
              <w:spacing w:line="360" w:lineRule="auto"/>
              <w:jc w:val="center"/>
              <w:rPr>
                <w:rFonts w:ascii="宋体" w:hAnsi="宋体" w:cs="宋体"/>
                <w:sz w:val="24"/>
              </w:rPr>
            </w:pPr>
          </w:p>
        </w:tc>
        <w:tc>
          <w:tcPr>
            <w:tcW w:w="1095" w:type="dxa"/>
            <w:tcBorders>
              <w:top w:val="single" w:color="auto" w:sz="4" w:space="0"/>
              <w:left w:val="single" w:color="auto" w:sz="4" w:space="0"/>
              <w:bottom w:val="single" w:color="auto" w:sz="4" w:space="0"/>
              <w:right w:val="single" w:color="auto" w:sz="4" w:space="0"/>
            </w:tcBorders>
          </w:tcPr>
          <w:p w14:paraId="4A48BB27">
            <w:pPr>
              <w:autoSpaceDE w:val="0"/>
              <w:autoSpaceDN w:val="0"/>
              <w:spacing w:line="360" w:lineRule="auto"/>
              <w:jc w:val="center"/>
              <w:rPr>
                <w:rFonts w:ascii="宋体" w:hAnsi="宋体" w:cs="宋体"/>
                <w:sz w:val="24"/>
              </w:rPr>
            </w:pPr>
          </w:p>
        </w:tc>
        <w:tc>
          <w:tcPr>
            <w:tcW w:w="1245" w:type="dxa"/>
            <w:tcBorders>
              <w:top w:val="single" w:color="auto" w:sz="4" w:space="0"/>
              <w:left w:val="single" w:color="auto" w:sz="4" w:space="0"/>
              <w:bottom w:val="single" w:color="auto" w:sz="4" w:space="0"/>
              <w:right w:val="single" w:color="auto" w:sz="4" w:space="0"/>
            </w:tcBorders>
          </w:tcPr>
          <w:p w14:paraId="148C79EB">
            <w:pPr>
              <w:autoSpaceDE w:val="0"/>
              <w:autoSpaceDN w:val="0"/>
              <w:spacing w:line="360" w:lineRule="auto"/>
              <w:jc w:val="center"/>
              <w:rPr>
                <w:rFonts w:ascii="宋体" w:hAnsi="宋体" w:cs="宋体"/>
                <w:sz w:val="24"/>
              </w:rPr>
            </w:pPr>
          </w:p>
        </w:tc>
        <w:tc>
          <w:tcPr>
            <w:tcW w:w="1980" w:type="dxa"/>
            <w:tcBorders>
              <w:top w:val="single" w:color="auto" w:sz="4" w:space="0"/>
              <w:left w:val="single" w:color="auto" w:sz="4" w:space="0"/>
              <w:bottom w:val="single" w:color="auto" w:sz="4" w:space="0"/>
              <w:right w:val="single" w:color="auto" w:sz="4" w:space="0"/>
            </w:tcBorders>
          </w:tcPr>
          <w:p w14:paraId="329FF038">
            <w:pPr>
              <w:autoSpaceDE w:val="0"/>
              <w:autoSpaceDN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tcPr>
          <w:p w14:paraId="1E65BFC9">
            <w:pPr>
              <w:autoSpaceDE w:val="0"/>
              <w:autoSpaceDN w:val="0"/>
              <w:spacing w:line="360" w:lineRule="auto"/>
              <w:jc w:val="center"/>
              <w:rPr>
                <w:rFonts w:ascii="宋体" w:hAnsi="宋体" w:cs="宋体"/>
                <w:sz w:val="24"/>
              </w:rPr>
            </w:pPr>
          </w:p>
        </w:tc>
      </w:tr>
      <w:tr w14:paraId="6D56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3B14C807">
            <w:pPr>
              <w:autoSpaceDE w:val="0"/>
              <w:autoSpaceDN w:val="0"/>
              <w:spacing w:line="360" w:lineRule="auto"/>
              <w:jc w:val="center"/>
              <w:rPr>
                <w:rFonts w:ascii="宋体" w:hAnsi="宋体" w:cs="宋体"/>
                <w:sz w:val="24"/>
              </w:rPr>
            </w:pPr>
          </w:p>
        </w:tc>
        <w:tc>
          <w:tcPr>
            <w:tcW w:w="2340" w:type="dxa"/>
            <w:tcBorders>
              <w:top w:val="single" w:color="auto" w:sz="4" w:space="0"/>
              <w:left w:val="single" w:color="auto" w:sz="4" w:space="0"/>
              <w:bottom w:val="single" w:color="auto" w:sz="4" w:space="0"/>
              <w:right w:val="single" w:color="auto" w:sz="4" w:space="0"/>
            </w:tcBorders>
          </w:tcPr>
          <w:p w14:paraId="412D1B4B">
            <w:pPr>
              <w:autoSpaceDE w:val="0"/>
              <w:autoSpaceDN w:val="0"/>
              <w:spacing w:line="360" w:lineRule="auto"/>
              <w:jc w:val="center"/>
              <w:rPr>
                <w:rFonts w:ascii="宋体" w:hAnsi="宋体" w:cs="宋体"/>
                <w:sz w:val="24"/>
              </w:rPr>
            </w:pPr>
          </w:p>
        </w:tc>
        <w:tc>
          <w:tcPr>
            <w:tcW w:w="1095" w:type="dxa"/>
            <w:tcBorders>
              <w:top w:val="single" w:color="auto" w:sz="4" w:space="0"/>
              <w:left w:val="single" w:color="auto" w:sz="4" w:space="0"/>
              <w:bottom w:val="single" w:color="auto" w:sz="4" w:space="0"/>
              <w:right w:val="single" w:color="auto" w:sz="4" w:space="0"/>
            </w:tcBorders>
          </w:tcPr>
          <w:p w14:paraId="44318A9C">
            <w:pPr>
              <w:autoSpaceDE w:val="0"/>
              <w:autoSpaceDN w:val="0"/>
              <w:spacing w:line="360" w:lineRule="auto"/>
              <w:jc w:val="center"/>
              <w:rPr>
                <w:rFonts w:ascii="宋体" w:hAnsi="宋体" w:cs="宋体"/>
                <w:sz w:val="24"/>
              </w:rPr>
            </w:pPr>
          </w:p>
        </w:tc>
        <w:tc>
          <w:tcPr>
            <w:tcW w:w="1245" w:type="dxa"/>
            <w:tcBorders>
              <w:top w:val="single" w:color="auto" w:sz="4" w:space="0"/>
              <w:left w:val="single" w:color="auto" w:sz="4" w:space="0"/>
              <w:bottom w:val="single" w:color="auto" w:sz="4" w:space="0"/>
              <w:right w:val="single" w:color="auto" w:sz="4" w:space="0"/>
            </w:tcBorders>
          </w:tcPr>
          <w:p w14:paraId="159C3271">
            <w:pPr>
              <w:autoSpaceDE w:val="0"/>
              <w:autoSpaceDN w:val="0"/>
              <w:spacing w:line="360" w:lineRule="auto"/>
              <w:jc w:val="center"/>
              <w:rPr>
                <w:rFonts w:ascii="宋体" w:hAnsi="宋体" w:cs="宋体"/>
                <w:sz w:val="24"/>
              </w:rPr>
            </w:pPr>
          </w:p>
        </w:tc>
        <w:tc>
          <w:tcPr>
            <w:tcW w:w="1980" w:type="dxa"/>
            <w:tcBorders>
              <w:top w:val="single" w:color="auto" w:sz="4" w:space="0"/>
              <w:left w:val="single" w:color="auto" w:sz="4" w:space="0"/>
              <w:bottom w:val="single" w:color="auto" w:sz="4" w:space="0"/>
              <w:right w:val="single" w:color="auto" w:sz="4" w:space="0"/>
            </w:tcBorders>
          </w:tcPr>
          <w:p w14:paraId="6C02E761">
            <w:pPr>
              <w:autoSpaceDE w:val="0"/>
              <w:autoSpaceDN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tcPr>
          <w:p w14:paraId="7F5BDE8F">
            <w:pPr>
              <w:autoSpaceDE w:val="0"/>
              <w:autoSpaceDN w:val="0"/>
              <w:spacing w:line="360" w:lineRule="auto"/>
              <w:jc w:val="center"/>
              <w:rPr>
                <w:rFonts w:ascii="宋体" w:hAnsi="宋体" w:cs="宋体"/>
                <w:sz w:val="24"/>
              </w:rPr>
            </w:pPr>
          </w:p>
        </w:tc>
      </w:tr>
      <w:tr w14:paraId="4047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5ADB4BB4">
            <w:pPr>
              <w:autoSpaceDE w:val="0"/>
              <w:autoSpaceDN w:val="0"/>
              <w:spacing w:line="360" w:lineRule="auto"/>
              <w:jc w:val="center"/>
              <w:rPr>
                <w:rFonts w:ascii="宋体" w:hAnsi="宋体" w:cs="宋体"/>
                <w:sz w:val="24"/>
              </w:rPr>
            </w:pPr>
          </w:p>
        </w:tc>
        <w:tc>
          <w:tcPr>
            <w:tcW w:w="2340" w:type="dxa"/>
            <w:tcBorders>
              <w:top w:val="single" w:color="auto" w:sz="4" w:space="0"/>
              <w:left w:val="single" w:color="auto" w:sz="4" w:space="0"/>
              <w:bottom w:val="single" w:color="auto" w:sz="4" w:space="0"/>
              <w:right w:val="single" w:color="auto" w:sz="4" w:space="0"/>
            </w:tcBorders>
          </w:tcPr>
          <w:p w14:paraId="0BE5A6D2">
            <w:pPr>
              <w:autoSpaceDE w:val="0"/>
              <w:autoSpaceDN w:val="0"/>
              <w:spacing w:line="360" w:lineRule="auto"/>
              <w:jc w:val="center"/>
              <w:rPr>
                <w:rFonts w:ascii="宋体" w:hAnsi="宋体" w:cs="宋体"/>
                <w:sz w:val="24"/>
              </w:rPr>
            </w:pPr>
          </w:p>
        </w:tc>
        <w:tc>
          <w:tcPr>
            <w:tcW w:w="1095" w:type="dxa"/>
            <w:tcBorders>
              <w:top w:val="single" w:color="auto" w:sz="4" w:space="0"/>
              <w:left w:val="single" w:color="auto" w:sz="4" w:space="0"/>
              <w:bottom w:val="single" w:color="auto" w:sz="4" w:space="0"/>
              <w:right w:val="single" w:color="auto" w:sz="4" w:space="0"/>
            </w:tcBorders>
          </w:tcPr>
          <w:p w14:paraId="03AA10E8">
            <w:pPr>
              <w:autoSpaceDE w:val="0"/>
              <w:autoSpaceDN w:val="0"/>
              <w:spacing w:line="360" w:lineRule="auto"/>
              <w:jc w:val="center"/>
              <w:rPr>
                <w:rFonts w:ascii="宋体" w:hAnsi="宋体" w:cs="宋体"/>
                <w:sz w:val="24"/>
              </w:rPr>
            </w:pPr>
          </w:p>
        </w:tc>
        <w:tc>
          <w:tcPr>
            <w:tcW w:w="1245" w:type="dxa"/>
            <w:tcBorders>
              <w:top w:val="single" w:color="auto" w:sz="4" w:space="0"/>
              <w:left w:val="single" w:color="auto" w:sz="4" w:space="0"/>
              <w:bottom w:val="single" w:color="auto" w:sz="4" w:space="0"/>
              <w:right w:val="single" w:color="auto" w:sz="4" w:space="0"/>
            </w:tcBorders>
          </w:tcPr>
          <w:p w14:paraId="3EE4CBFE">
            <w:pPr>
              <w:autoSpaceDE w:val="0"/>
              <w:autoSpaceDN w:val="0"/>
              <w:spacing w:line="360" w:lineRule="auto"/>
              <w:jc w:val="center"/>
              <w:rPr>
                <w:rFonts w:ascii="宋体" w:hAnsi="宋体" w:cs="宋体"/>
                <w:sz w:val="24"/>
              </w:rPr>
            </w:pPr>
          </w:p>
        </w:tc>
        <w:tc>
          <w:tcPr>
            <w:tcW w:w="1980" w:type="dxa"/>
            <w:tcBorders>
              <w:top w:val="single" w:color="auto" w:sz="4" w:space="0"/>
              <w:left w:val="single" w:color="auto" w:sz="4" w:space="0"/>
              <w:bottom w:val="single" w:color="auto" w:sz="4" w:space="0"/>
              <w:right w:val="single" w:color="auto" w:sz="4" w:space="0"/>
            </w:tcBorders>
          </w:tcPr>
          <w:p w14:paraId="372A9CC6">
            <w:pPr>
              <w:autoSpaceDE w:val="0"/>
              <w:autoSpaceDN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tcPr>
          <w:p w14:paraId="662FA312">
            <w:pPr>
              <w:autoSpaceDE w:val="0"/>
              <w:autoSpaceDN w:val="0"/>
              <w:spacing w:line="360" w:lineRule="auto"/>
              <w:jc w:val="center"/>
              <w:rPr>
                <w:rFonts w:ascii="宋体" w:hAnsi="宋体" w:cs="宋体"/>
                <w:sz w:val="24"/>
              </w:rPr>
            </w:pPr>
          </w:p>
        </w:tc>
      </w:tr>
    </w:tbl>
    <w:p w14:paraId="3E219F75">
      <w:pPr>
        <w:autoSpaceDE w:val="0"/>
        <w:autoSpaceDN w:val="0"/>
        <w:spacing w:line="360" w:lineRule="auto"/>
        <w:rPr>
          <w:rFonts w:ascii="宋体" w:hAnsi="宋体" w:cs="宋体"/>
          <w:b/>
          <w:sz w:val="24"/>
        </w:rPr>
      </w:pPr>
      <w:r>
        <w:rPr>
          <w:rFonts w:hint="eastAsia" w:ascii="宋体" w:hAnsi="宋体" w:cs="宋体"/>
          <w:b/>
          <w:sz w:val="24"/>
        </w:rPr>
        <w:t>注：关于项目涉及的所有售后服务机构均在本表注明，包括投标人本单位和符合条件的第三方服务机构；</w:t>
      </w:r>
    </w:p>
    <w:p w14:paraId="35AB450F">
      <w:pPr>
        <w:autoSpaceDE w:val="0"/>
        <w:autoSpaceDN w:val="0"/>
        <w:spacing w:line="360" w:lineRule="auto"/>
        <w:rPr>
          <w:rFonts w:ascii="宋体" w:hAnsi="宋体" w:cs="宋体"/>
          <w:kern w:val="0"/>
          <w:sz w:val="24"/>
        </w:rPr>
      </w:pPr>
    </w:p>
    <w:p w14:paraId="4CD27A17">
      <w:pPr>
        <w:autoSpaceDE w:val="0"/>
        <w:autoSpaceDN w:val="0"/>
        <w:spacing w:line="360" w:lineRule="auto"/>
        <w:rPr>
          <w:rFonts w:ascii="宋体" w:hAnsi="宋体" w:cs="宋体"/>
          <w:kern w:val="0"/>
          <w:sz w:val="24"/>
        </w:rPr>
      </w:pPr>
      <w:r>
        <w:rPr>
          <w:rFonts w:hint="eastAsia" w:ascii="宋体" w:hAnsi="宋体" w:cs="宋体"/>
          <w:b/>
          <w:kern w:val="0"/>
          <w:sz w:val="24"/>
        </w:rPr>
        <w:t>附表B：售后服务人员情况表</w:t>
      </w:r>
      <w:r>
        <w:rPr>
          <w:rFonts w:hint="eastAsia" w:ascii="宋体" w:hAnsi="宋体" w:cs="宋体"/>
          <w:sz w:val="24"/>
        </w:rPr>
        <w:t>（按此格式自制）</w:t>
      </w:r>
    </w:p>
    <w:tbl>
      <w:tblPr>
        <w:tblStyle w:val="37"/>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41922A10">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4699EA84">
            <w:pPr>
              <w:autoSpaceDE w:val="0"/>
              <w:autoSpaceDN w:val="0"/>
              <w:spacing w:line="360" w:lineRule="auto"/>
              <w:jc w:val="center"/>
              <w:rPr>
                <w:rFonts w:ascii="宋体" w:hAnsi="宋体" w:cs="宋体"/>
                <w:sz w:val="24"/>
              </w:rPr>
            </w:pPr>
            <w:r>
              <w:rPr>
                <w:rFonts w:hint="eastAsia" w:ascii="宋体" w:hAnsi="宋体" w:cs="宋体"/>
                <w:sz w:val="24"/>
              </w:rPr>
              <w:t>序号</w:t>
            </w:r>
          </w:p>
          <w:p w14:paraId="0D3AA586">
            <w:pPr>
              <w:autoSpaceDE w:val="0"/>
              <w:autoSpaceDN w:val="0"/>
              <w:spacing w:line="360" w:lineRule="auto"/>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58FB1582">
            <w:pPr>
              <w:autoSpaceDE w:val="0"/>
              <w:autoSpaceDN w:val="0"/>
              <w:spacing w:line="360" w:lineRule="auto"/>
              <w:jc w:val="center"/>
              <w:rPr>
                <w:rFonts w:ascii="宋体" w:hAnsi="宋体" w:cs="宋体"/>
                <w:sz w:val="24"/>
              </w:rPr>
            </w:pPr>
            <w:r>
              <w:rPr>
                <w:rFonts w:hint="eastAsia" w:ascii="宋体" w:hAnsi="宋体" w:cs="宋体"/>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BF597DB">
            <w:pPr>
              <w:autoSpaceDE w:val="0"/>
              <w:autoSpaceDN w:val="0"/>
              <w:spacing w:line="360" w:lineRule="auto"/>
              <w:jc w:val="center"/>
              <w:rPr>
                <w:rFonts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4F1B085">
            <w:pPr>
              <w:autoSpaceDE w:val="0"/>
              <w:autoSpaceDN w:val="0"/>
              <w:spacing w:line="360" w:lineRule="auto"/>
              <w:jc w:val="center"/>
              <w:rPr>
                <w:rFonts w:ascii="宋体" w:hAnsi="宋体" w:cs="宋体"/>
                <w:sz w:val="24"/>
              </w:rPr>
            </w:pPr>
            <w:r>
              <w:rPr>
                <w:rFonts w:hint="eastAsia" w:ascii="宋体" w:hAnsi="宋体" w:cs="宋体"/>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F5F90AE">
            <w:pPr>
              <w:autoSpaceDE w:val="0"/>
              <w:autoSpaceDN w:val="0"/>
              <w:spacing w:line="360" w:lineRule="auto"/>
              <w:jc w:val="center"/>
              <w:rPr>
                <w:rFonts w:ascii="宋体" w:hAnsi="宋体" w:cs="宋体"/>
                <w:sz w:val="24"/>
              </w:rPr>
            </w:pPr>
            <w:r>
              <w:rPr>
                <w:rFonts w:hint="eastAsia" w:ascii="宋体" w:hAnsi="宋体" w:cs="宋体"/>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FE1DFDF">
            <w:pPr>
              <w:autoSpaceDE w:val="0"/>
              <w:autoSpaceDN w:val="0"/>
              <w:spacing w:line="360" w:lineRule="auto"/>
              <w:jc w:val="center"/>
              <w:rPr>
                <w:rFonts w:ascii="宋体" w:hAnsi="宋体" w:cs="宋体"/>
                <w:sz w:val="24"/>
              </w:rPr>
            </w:pPr>
            <w:r>
              <w:rPr>
                <w:rFonts w:hint="eastAsia" w:ascii="宋体" w:hAnsi="宋体" w:cs="宋体"/>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07961D2">
            <w:pPr>
              <w:autoSpaceDE w:val="0"/>
              <w:autoSpaceDN w:val="0"/>
              <w:spacing w:line="360" w:lineRule="auto"/>
              <w:jc w:val="center"/>
              <w:rPr>
                <w:rFonts w:ascii="宋体" w:hAnsi="宋体" w:cs="宋体"/>
                <w:sz w:val="24"/>
              </w:rPr>
            </w:pPr>
            <w:r>
              <w:rPr>
                <w:rFonts w:hint="eastAsia" w:ascii="宋体" w:hAnsi="宋体" w:cs="宋体"/>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FDB684D">
            <w:pPr>
              <w:autoSpaceDE w:val="0"/>
              <w:autoSpaceDN w:val="0"/>
              <w:spacing w:line="360" w:lineRule="auto"/>
              <w:jc w:val="center"/>
              <w:rPr>
                <w:rFonts w:ascii="宋体" w:hAnsi="宋体" w:cs="宋体"/>
                <w:sz w:val="24"/>
              </w:rPr>
            </w:pPr>
            <w:r>
              <w:rPr>
                <w:rFonts w:hint="eastAsia" w:ascii="宋体" w:hAnsi="宋体" w:cs="宋体"/>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A3B2019">
            <w:pPr>
              <w:autoSpaceDE w:val="0"/>
              <w:autoSpaceDN w:val="0"/>
              <w:spacing w:line="360" w:lineRule="auto"/>
              <w:jc w:val="center"/>
              <w:rPr>
                <w:rFonts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53B60E0">
            <w:pPr>
              <w:autoSpaceDE w:val="0"/>
              <w:autoSpaceDN w:val="0"/>
              <w:spacing w:line="360" w:lineRule="auto"/>
              <w:jc w:val="center"/>
              <w:rPr>
                <w:rFonts w:ascii="宋体" w:hAnsi="宋体" w:cs="宋体"/>
                <w:sz w:val="24"/>
              </w:rPr>
            </w:pPr>
            <w:r>
              <w:rPr>
                <w:rFonts w:hint="eastAsia" w:ascii="宋体" w:hAnsi="宋体" w:cs="宋体"/>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6A2E1A80">
            <w:pPr>
              <w:autoSpaceDE w:val="0"/>
              <w:autoSpaceDN w:val="0"/>
              <w:spacing w:line="360" w:lineRule="auto"/>
              <w:jc w:val="center"/>
              <w:rPr>
                <w:rFonts w:ascii="宋体" w:hAnsi="宋体" w:cs="宋体"/>
                <w:sz w:val="24"/>
              </w:rPr>
            </w:pPr>
            <w:r>
              <w:rPr>
                <w:rFonts w:hint="eastAsia" w:ascii="宋体" w:hAnsi="宋体" w:cs="宋体"/>
                <w:sz w:val="24"/>
              </w:rPr>
              <w:t>到达现场时间</w:t>
            </w:r>
          </w:p>
        </w:tc>
      </w:tr>
      <w:tr w14:paraId="764C9ACF">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78DD4B5B">
            <w:pPr>
              <w:autoSpaceDE w:val="0"/>
              <w:autoSpaceDN w:val="0"/>
              <w:spacing w:line="360" w:lineRule="auto"/>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03D01224">
            <w:pPr>
              <w:autoSpaceDE w:val="0"/>
              <w:autoSpaceDN w:val="0"/>
              <w:spacing w:line="360" w:lineRule="auto"/>
              <w:jc w:val="center"/>
              <w:rPr>
                <w:rFonts w:ascii="宋体" w:hAnsi="宋体" w:cs="宋体"/>
                <w:sz w:val="24"/>
              </w:rPr>
            </w:pPr>
            <w:r>
              <w:rPr>
                <w:rFonts w:hint="eastAsia" w:ascii="宋体" w:hAnsi="宋体" w:cs="宋体"/>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CE28C88">
            <w:pPr>
              <w:autoSpaceDE w:val="0"/>
              <w:autoSpaceDN w:val="0"/>
              <w:spacing w:line="360" w:lineRule="auto"/>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37731BA4">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6CA6A929">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CAA5728">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75CC38A">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03D73B61">
            <w:pPr>
              <w:autoSpaceDE w:val="0"/>
              <w:autoSpaceDN w:val="0"/>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1B6E5880">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E296F5D">
            <w:pPr>
              <w:autoSpaceDE w:val="0"/>
              <w:autoSpaceDN w:val="0"/>
              <w:spacing w:line="360" w:lineRule="auto"/>
              <w:rPr>
                <w:rFonts w:ascii="宋体" w:hAnsi="宋体" w:cs="宋体"/>
                <w:sz w:val="24"/>
              </w:rPr>
            </w:pPr>
          </w:p>
        </w:tc>
        <w:tc>
          <w:tcPr>
            <w:tcW w:w="1111" w:type="dxa"/>
            <w:tcBorders>
              <w:top w:val="single" w:color="auto" w:sz="6" w:space="0"/>
              <w:left w:val="single" w:color="auto" w:sz="6" w:space="0"/>
              <w:bottom w:val="single" w:color="auto" w:sz="6" w:space="0"/>
              <w:right w:val="single" w:color="auto" w:sz="6" w:space="0"/>
            </w:tcBorders>
          </w:tcPr>
          <w:p w14:paraId="0C201CE4">
            <w:pPr>
              <w:autoSpaceDE w:val="0"/>
              <w:autoSpaceDN w:val="0"/>
              <w:spacing w:line="360" w:lineRule="auto"/>
              <w:rPr>
                <w:rFonts w:ascii="宋体" w:hAnsi="宋体" w:cs="宋体"/>
                <w:sz w:val="24"/>
              </w:rPr>
            </w:pPr>
          </w:p>
        </w:tc>
      </w:tr>
      <w:tr w14:paraId="755E6E0B">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7F4D8047">
            <w:pPr>
              <w:autoSpaceDE w:val="0"/>
              <w:autoSpaceDN w:val="0"/>
              <w:spacing w:line="360" w:lineRule="auto"/>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6A930F53">
            <w:pPr>
              <w:autoSpaceDE w:val="0"/>
              <w:autoSpaceDN w:val="0"/>
              <w:spacing w:line="360" w:lineRule="auto"/>
              <w:jc w:val="center"/>
              <w:rPr>
                <w:rFonts w:ascii="宋体" w:hAnsi="宋体" w:cs="宋体"/>
                <w:sz w:val="24"/>
              </w:rPr>
            </w:pPr>
            <w:r>
              <w:rPr>
                <w:rFonts w:hint="eastAsia" w:ascii="宋体" w:hAnsi="宋体" w:cs="宋体"/>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3095F2D">
            <w:pPr>
              <w:autoSpaceDE w:val="0"/>
              <w:autoSpaceDN w:val="0"/>
              <w:spacing w:line="360" w:lineRule="auto"/>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3951AE8D">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5B46B23">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77D0B8F">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8F95B07">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3E12C0C4">
            <w:pPr>
              <w:autoSpaceDE w:val="0"/>
              <w:autoSpaceDN w:val="0"/>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02756B4E">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0D3F1BA">
            <w:pPr>
              <w:autoSpaceDE w:val="0"/>
              <w:autoSpaceDN w:val="0"/>
              <w:spacing w:line="360" w:lineRule="auto"/>
              <w:rPr>
                <w:rFonts w:ascii="宋体" w:hAnsi="宋体" w:cs="宋体"/>
                <w:sz w:val="24"/>
              </w:rPr>
            </w:pPr>
          </w:p>
        </w:tc>
        <w:tc>
          <w:tcPr>
            <w:tcW w:w="1111" w:type="dxa"/>
            <w:tcBorders>
              <w:top w:val="single" w:color="auto" w:sz="6" w:space="0"/>
              <w:left w:val="single" w:color="auto" w:sz="6" w:space="0"/>
              <w:bottom w:val="single" w:color="auto" w:sz="6" w:space="0"/>
              <w:right w:val="single" w:color="auto" w:sz="6" w:space="0"/>
            </w:tcBorders>
          </w:tcPr>
          <w:p w14:paraId="23D67ED4">
            <w:pPr>
              <w:autoSpaceDE w:val="0"/>
              <w:autoSpaceDN w:val="0"/>
              <w:spacing w:line="360" w:lineRule="auto"/>
              <w:rPr>
                <w:rFonts w:ascii="宋体" w:hAnsi="宋体" w:cs="宋体"/>
                <w:sz w:val="24"/>
              </w:rPr>
            </w:pPr>
          </w:p>
        </w:tc>
      </w:tr>
      <w:tr w14:paraId="24E55BC5">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0ED1BA44">
            <w:pPr>
              <w:autoSpaceDE w:val="0"/>
              <w:autoSpaceDN w:val="0"/>
              <w:spacing w:line="360" w:lineRule="auto"/>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28EBBCE4">
            <w:pPr>
              <w:autoSpaceDE w:val="0"/>
              <w:autoSpaceDN w:val="0"/>
              <w:spacing w:line="360" w:lineRule="auto"/>
              <w:jc w:val="center"/>
              <w:rPr>
                <w:rFonts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65F7D9BE">
            <w:pPr>
              <w:autoSpaceDE w:val="0"/>
              <w:autoSpaceDN w:val="0"/>
              <w:spacing w:line="360" w:lineRule="auto"/>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2EEEB3BE">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154FFFA">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3044F9F">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5A8E81B">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854E30C">
            <w:pPr>
              <w:autoSpaceDE w:val="0"/>
              <w:autoSpaceDN w:val="0"/>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6B032933">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59B39272">
            <w:pPr>
              <w:autoSpaceDE w:val="0"/>
              <w:autoSpaceDN w:val="0"/>
              <w:spacing w:line="360" w:lineRule="auto"/>
              <w:rPr>
                <w:rFonts w:ascii="宋体" w:hAnsi="宋体" w:cs="宋体"/>
                <w:sz w:val="24"/>
              </w:rPr>
            </w:pPr>
          </w:p>
        </w:tc>
        <w:tc>
          <w:tcPr>
            <w:tcW w:w="1111" w:type="dxa"/>
            <w:tcBorders>
              <w:top w:val="single" w:color="auto" w:sz="6" w:space="0"/>
              <w:left w:val="single" w:color="auto" w:sz="6" w:space="0"/>
              <w:bottom w:val="single" w:color="auto" w:sz="6" w:space="0"/>
              <w:right w:val="single" w:color="auto" w:sz="6" w:space="0"/>
            </w:tcBorders>
          </w:tcPr>
          <w:p w14:paraId="06C6094C">
            <w:pPr>
              <w:autoSpaceDE w:val="0"/>
              <w:autoSpaceDN w:val="0"/>
              <w:spacing w:line="360" w:lineRule="auto"/>
              <w:rPr>
                <w:rFonts w:ascii="宋体" w:hAnsi="宋体" w:cs="宋体"/>
                <w:sz w:val="24"/>
              </w:rPr>
            </w:pPr>
          </w:p>
        </w:tc>
      </w:tr>
      <w:tr w14:paraId="68413486">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53F7FC1B">
            <w:pPr>
              <w:autoSpaceDE w:val="0"/>
              <w:autoSpaceDN w:val="0"/>
              <w:spacing w:line="360" w:lineRule="auto"/>
              <w:jc w:val="center"/>
              <w:rPr>
                <w:rFonts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10ED9245">
            <w:pPr>
              <w:autoSpaceDE w:val="0"/>
              <w:autoSpaceDN w:val="0"/>
              <w:spacing w:line="360" w:lineRule="auto"/>
              <w:jc w:val="center"/>
              <w:rPr>
                <w:rFonts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64753F77">
            <w:pPr>
              <w:autoSpaceDE w:val="0"/>
              <w:autoSpaceDN w:val="0"/>
              <w:spacing w:line="360" w:lineRule="auto"/>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23CC5661">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6D90FC93">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FC571F6">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7B66C74">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6336784">
            <w:pPr>
              <w:autoSpaceDE w:val="0"/>
              <w:autoSpaceDN w:val="0"/>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16ECB89D">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656E013B">
            <w:pPr>
              <w:autoSpaceDE w:val="0"/>
              <w:autoSpaceDN w:val="0"/>
              <w:spacing w:line="360" w:lineRule="auto"/>
              <w:rPr>
                <w:rFonts w:ascii="宋体" w:hAnsi="宋体" w:cs="宋体"/>
                <w:sz w:val="24"/>
              </w:rPr>
            </w:pPr>
          </w:p>
        </w:tc>
        <w:tc>
          <w:tcPr>
            <w:tcW w:w="1111" w:type="dxa"/>
            <w:tcBorders>
              <w:top w:val="single" w:color="auto" w:sz="6" w:space="0"/>
              <w:left w:val="single" w:color="auto" w:sz="6" w:space="0"/>
              <w:bottom w:val="single" w:color="auto" w:sz="6" w:space="0"/>
              <w:right w:val="single" w:color="auto" w:sz="6" w:space="0"/>
            </w:tcBorders>
          </w:tcPr>
          <w:p w14:paraId="6C97AA49">
            <w:pPr>
              <w:autoSpaceDE w:val="0"/>
              <w:autoSpaceDN w:val="0"/>
              <w:spacing w:line="360" w:lineRule="auto"/>
              <w:rPr>
                <w:rFonts w:ascii="宋体" w:hAnsi="宋体" w:cs="宋体"/>
                <w:sz w:val="24"/>
              </w:rPr>
            </w:pPr>
          </w:p>
        </w:tc>
      </w:tr>
    </w:tbl>
    <w:p w14:paraId="60BDBF60">
      <w:pPr>
        <w:snapToGrid w:val="0"/>
        <w:spacing w:before="165" w:beforeLines="50" w:after="50"/>
        <w:ind w:left="142"/>
        <w:jc w:val="center"/>
        <w:rPr>
          <w:rFonts w:ascii="宋体" w:hAnsi="宋体" w:cs="宋体"/>
          <w:b/>
          <w:color w:val="000000"/>
          <w:sz w:val="32"/>
          <w:szCs w:val="32"/>
        </w:rPr>
      </w:pPr>
    </w:p>
    <w:p w14:paraId="1497526D">
      <w:pPr>
        <w:snapToGrid w:val="0"/>
        <w:spacing w:before="165" w:beforeLines="50" w:line="360" w:lineRule="auto"/>
        <w:ind w:right="480" w:firstLine="3967" w:firstLineChars="1653"/>
        <w:rPr>
          <w:rFonts w:ascii="宋体" w:hAnsi="宋体" w:cs="宋体"/>
          <w:color w:val="000000"/>
          <w:sz w:val="24"/>
        </w:rPr>
      </w:pPr>
    </w:p>
    <w:p w14:paraId="6CD79FA5">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投标人名称(电子签章)：</w:t>
      </w:r>
    </w:p>
    <w:p w14:paraId="6D916E14">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488B9F6B">
      <w:pPr>
        <w:widowControl/>
        <w:spacing w:line="360" w:lineRule="auto"/>
        <w:jc w:val="left"/>
        <w:rPr>
          <w:rFonts w:ascii="宋体" w:hAnsi="宋体" w:cs="宋体"/>
          <w:sz w:val="24"/>
        </w:rPr>
        <w:sectPr>
          <w:pgSz w:w="11906" w:h="16838"/>
          <w:pgMar w:top="1134" w:right="1134" w:bottom="1134" w:left="1134" w:header="720" w:footer="720" w:gutter="0"/>
          <w:cols w:space="720" w:num="1"/>
          <w:docGrid w:type="lines" w:linePitch="331" w:charSpace="0"/>
        </w:sectPr>
      </w:pPr>
    </w:p>
    <w:p w14:paraId="15CDA174">
      <w:pPr>
        <w:snapToGrid w:val="0"/>
        <w:spacing w:before="165" w:beforeLines="50" w:after="50"/>
        <w:ind w:left="142"/>
        <w:jc w:val="center"/>
        <w:rPr>
          <w:rFonts w:ascii="宋体" w:hAnsi="宋体" w:cs="宋体"/>
          <w:b/>
          <w:color w:val="000000"/>
          <w:sz w:val="32"/>
          <w:szCs w:val="32"/>
        </w:rPr>
      </w:pPr>
      <w:r>
        <w:rPr>
          <w:rFonts w:hint="eastAsia" w:ascii="宋体" w:hAnsi="宋体" w:cs="宋体"/>
          <w:b/>
          <w:color w:val="000000"/>
          <w:sz w:val="32"/>
          <w:szCs w:val="32"/>
        </w:rPr>
        <w:t>四、项目实施人员一览表</w:t>
      </w:r>
    </w:p>
    <w:p w14:paraId="2D244E17">
      <w:pPr>
        <w:spacing w:line="360" w:lineRule="auto"/>
        <w:jc w:val="center"/>
        <w:rPr>
          <w:rFonts w:ascii="宋体" w:hAnsi="宋体" w:cs="宋体"/>
          <w:b/>
          <w:bCs/>
          <w:sz w:val="24"/>
        </w:rPr>
      </w:pPr>
      <w:r>
        <w:rPr>
          <w:rFonts w:hint="eastAsia" w:ascii="宋体" w:hAnsi="宋体" w:cs="宋体"/>
          <w:sz w:val="24"/>
        </w:rPr>
        <w:t>（由投标人根据采购需求及招标文件要求编制）</w:t>
      </w:r>
    </w:p>
    <w:p w14:paraId="7E18C971">
      <w:pPr>
        <w:pStyle w:val="3"/>
        <w:rPr>
          <w:rFonts w:hAnsi="宋体" w:cs="宋体"/>
          <w:color w:val="000000"/>
          <w:sz w:val="24"/>
          <w:szCs w:val="24"/>
        </w:rPr>
      </w:pPr>
      <w:r>
        <w:rPr>
          <w:rFonts w:hint="eastAsia" w:hAnsi="宋体" w:cs="宋体"/>
          <w:color w:val="000000"/>
          <w:sz w:val="24"/>
          <w:szCs w:val="24"/>
        </w:rPr>
        <w:t>所投分标：</w:t>
      </w:r>
      <w:r>
        <w:rPr>
          <w:rFonts w:hint="eastAsia" w:hAnsi="宋体" w:cs="宋体"/>
          <w:color w:val="000000"/>
          <w:sz w:val="24"/>
          <w:szCs w:val="24"/>
          <w:u w:val="single"/>
        </w:rPr>
        <w:t xml:space="preserve">     </w:t>
      </w:r>
      <w:r>
        <w:rPr>
          <w:rFonts w:hint="eastAsia" w:hAnsi="宋体" w:cs="宋体"/>
          <w:color w:val="000000"/>
          <w:sz w:val="24"/>
          <w:szCs w:val="24"/>
        </w:rPr>
        <w:t>分标</w:t>
      </w:r>
    </w:p>
    <w:p w14:paraId="2129BFE6">
      <w:pPr>
        <w:keepNext/>
        <w:autoSpaceDE w:val="0"/>
        <w:autoSpaceDN w:val="0"/>
        <w:spacing w:line="360" w:lineRule="auto"/>
        <w:ind w:firstLine="477"/>
        <w:rPr>
          <w:rFonts w:ascii="宋体" w:hAnsi="宋体" w:cs="宋体"/>
          <w:b/>
          <w:sz w:val="24"/>
        </w:rPr>
      </w:pPr>
      <w:r>
        <w:rPr>
          <w:rFonts w:hint="eastAsia" w:ascii="宋体" w:hAnsi="宋体" w:cs="宋体"/>
          <w:b/>
          <w:sz w:val="24"/>
        </w:rPr>
        <w:t>附表A:本项目的项目经理情况表</w:t>
      </w:r>
    </w:p>
    <w:tbl>
      <w:tblPr>
        <w:tblStyle w:val="37"/>
        <w:tblW w:w="0" w:type="auto"/>
        <w:tblInd w:w="116" w:type="dxa"/>
        <w:tblLayout w:type="fixed"/>
        <w:tblCellMar>
          <w:top w:w="0" w:type="dxa"/>
          <w:left w:w="108" w:type="dxa"/>
          <w:bottom w:w="0" w:type="dxa"/>
          <w:right w:w="108" w:type="dxa"/>
        </w:tblCellMar>
      </w:tblPr>
      <w:tblGrid>
        <w:gridCol w:w="2061"/>
        <w:gridCol w:w="1287"/>
        <w:gridCol w:w="1260"/>
        <w:gridCol w:w="4147"/>
      </w:tblGrid>
      <w:tr w14:paraId="4CA1BFA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14:paraId="14EAB55C">
            <w:pPr>
              <w:autoSpaceDE w:val="0"/>
              <w:autoSpaceDN w:val="0"/>
              <w:spacing w:line="360" w:lineRule="auto"/>
              <w:jc w:val="center"/>
              <w:rPr>
                <w:rFonts w:ascii="宋体" w:hAnsi="宋体" w:cs="宋体"/>
                <w:sz w:val="24"/>
              </w:rPr>
            </w:pPr>
            <w:r>
              <w:rPr>
                <w:rFonts w:hint="eastAsia" w:ascii="宋体" w:hAnsi="宋体" w:cs="宋体"/>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84B0187">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949084">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37FF07F">
            <w:pPr>
              <w:autoSpaceDE w:val="0"/>
              <w:autoSpaceDN w:val="0"/>
              <w:spacing w:line="360" w:lineRule="auto"/>
              <w:rPr>
                <w:rFonts w:ascii="宋体" w:hAnsi="宋体" w:cs="宋体"/>
                <w:sz w:val="24"/>
              </w:rPr>
            </w:pPr>
            <w:r>
              <w:rPr>
                <w:rFonts w:hint="eastAsia" w:ascii="宋体" w:hAnsi="宋体" w:cs="宋体"/>
                <w:sz w:val="24"/>
              </w:rPr>
              <w:t>投标截止时间前三年业绩及承担的主要工作情况，曾担任项目经理的项目应列明细</w:t>
            </w:r>
          </w:p>
        </w:tc>
      </w:tr>
      <w:tr w14:paraId="7D8C084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08BC611">
            <w:pPr>
              <w:autoSpaceDE w:val="0"/>
              <w:autoSpaceDN w:val="0"/>
              <w:spacing w:line="360" w:lineRule="auto"/>
              <w:jc w:val="center"/>
              <w:rPr>
                <w:rFonts w:ascii="宋体" w:hAnsi="宋体" w:cs="宋体"/>
                <w:sz w:val="24"/>
              </w:rPr>
            </w:pPr>
            <w:r>
              <w:rPr>
                <w:rFonts w:hint="eastAsia" w:ascii="宋体" w:hAnsi="宋体" w:cs="宋体"/>
                <w:sz w:val="24"/>
              </w:rPr>
              <w:t>性别</w:t>
            </w:r>
          </w:p>
        </w:tc>
        <w:tc>
          <w:tcPr>
            <w:tcW w:w="1287" w:type="dxa"/>
            <w:tcBorders>
              <w:top w:val="single" w:color="auto" w:sz="6" w:space="0"/>
              <w:left w:val="single" w:color="auto" w:sz="6" w:space="0"/>
              <w:bottom w:val="single" w:color="auto" w:sz="6" w:space="0"/>
              <w:right w:val="single" w:color="auto" w:sz="4" w:space="0"/>
            </w:tcBorders>
            <w:vAlign w:val="center"/>
          </w:tcPr>
          <w:p w14:paraId="6F3CE98F">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907A469">
            <w:pPr>
              <w:autoSpaceDE w:val="0"/>
              <w:autoSpaceDN w:val="0"/>
              <w:spacing w:line="360" w:lineRule="auto"/>
              <w:jc w:val="center"/>
              <w:rPr>
                <w:rFonts w:ascii="宋体" w:hAnsi="宋体" w:cs="宋体"/>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B8D63E">
            <w:pPr>
              <w:autoSpaceDE w:val="0"/>
              <w:autoSpaceDN w:val="0"/>
              <w:spacing w:line="360" w:lineRule="auto"/>
              <w:jc w:val="center"/>
              <w:rPr>
                <w:rFonts w:ascii="宋体" w:hAnsi="宋体" w:cs="宋体"/>
                <w:sz w:val="24"/>
              </w:rPr>
            </w:pPr>
          </w:p>
        </w:tc>
      </w:tr>
      <w:tr w14:paraId="6AFB2E8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14:paraId="684C7652">
            <w:pPr>
              <w:autoSpaceDE w:val="0"/>
              <w:autoSpaceDN w:val="0"/>
              <w:spacing w:line="360" w:lineRule="auto"/>
              <w:jc w:val="center"/>
              <w:rPr>
                <w:rFonts w:ascii="宋体" w:hAnsi="宋体" w:cs="宋体"/>
                <w:sz w:val="24"/>
              </w:rPr>
            </w:pPr>
            <w:r>
              <w:rPr>
                <w:rFonts w:hint="eastAsia" w:ascii="宋体" w:hAnsi="宋体" w:cs="宋体"/>
                <w:sz w:val="24"/>
              </w:rPr>
              <w:t>年龄</w:t>
            </w:r>
          </w:p>
        </w:tc>
        <w:tc>
          <w:tcPr>
            <w:tcW w:w="1287" w:type="dxa"/>
            <w:tcBorders>
              <w:top w:val="single" w:color="auto" w:sz="6" w:space="0"/>
              <w:left w:val="single" w:color="auto" w:sz="6" w:space="0"/>
              <w:bottom w:val="single" w:color="auto" w:sz="6" w:space="0"/>
              <w:right w:val="single" w:color="auto" w:sz="4" w:space="0"/>
            </w:tcBorders>
            <w:vAlign w:val="center"/>
          </w:tcPr>
          <w:p w14:paraId="17C32B7A">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9FC5B04">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1F5FA9">
            <w:pPr>
              <w:widowControl/>
              <w:jc w:val="left"/>
              <w:rPr>
                <w:rFonts w:ascii="宋体" w:hAnsi="宋体" w:cs="宋体"/>
                <w:sz w:val="24"/>
              </w:rPr>
            </w:pPr>
          </w:p>
        </w:tc>
      </w:tr>
      <w:tr w14:paraId="4B942C4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A1F28F">
            <w:pPr>
              <w:autoSpaceDE w:val="0"/>
              <w:autoSpaceDN w:val="0"/>
              <w:spacing w:line="360" w:lineRule="auto"/>
              <w:jc w:val="center"/>
              <w:rPr>
                <w:rFonts w:ascii="宋体" w:hAnsi="宋体" w:cs="宋体"/>
                <w:sz w:val="24"/>
              </w:rPr>
            </w:pPr>
            <w:r>
              <w:rPr>
                <w:rFonts w:hint="eastAsia" w:ascii="宋体" w:hAnsi="宋体" w:cs="宋体"/>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CD1A1ED">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1EF4688">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46CB51">
            <w:pPr>
              <w:widowControl/>
              <w:jc w:val="left"/>
              <w:rPr>
                <w:rFonts w:ascii="宋体" w:hAnsi="宋体" w:cs="宋体"/>
                <w:sz w:val="24"/>
              </w:rPr>
            </w:pPr>
          </w:p>
        </w:tc>
      </w:tr>
      <w:tr w14:paraId="6EEDD1A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178B8B5">
            <w:pPr>
              <w:autoSpaceDE w:val="0"/>
              <w:autoSpaceDN w:val="0"/>
              <w:spacing w:line="360" w:lineRule="auto"/>
              <w:jc w:val="center"/>
              <w:rPr>
                <w:rFonts w:ascii="宋体" w:hAnsi="宋体" w:cs="宋体"/>
                <w:sz w:val="24"/>
              </w:rPr>
            </w:pPr>
            <w:r>
              <w:rPr>
                <w:rFonts w:hint="eastAsia" w:ascii="宋体" w:hAnsi="宋体" w:cs="宋体"/>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6AF3996">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10B6E0">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DA49D0">
            <w:pPr>
              <w:widowControl/>
              <w:jc w:val="left"/>
              <w:rPr>
                <w:rFonts w:ascii="宋体" w:hAnsi="宋体" w:cs="宋体"/>
                <w:sz w:val="24"/>
              </w:rPr>
            </w:pPr>
          </w:p>
        </w:tc>
      </w:tr>
      <w:tr w14:paraId="313AD9F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D78FDB2">
            <w:pPr>
              <w:autoSpaceDE w:val="0"/>
              <w:autoSpaceDN w:val="0"/>
              <w:spacing w:line="360" w:lineRule="auto"/>
              <w:jc w:val="center"/>
              <w:rPr>
                <w:rFonts w:ascii="宋体" w:hAnsi="宋体" w:cs="宋体"/>
                <w:sz w:val="24"/>
              </w:rPr>
            </w:pPr>
            <w:r>
              <w:rPr>
                <w:rFonts w:hint="eastAsia" w:ascii="宋体" w:hAnsi="宋体" w:cs="宋体"/>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87B5559">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478E030">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9D3D3E">
            <w:pPr>
              <w:widowControl/>
              <w:jc w:val="left"/>
              <w:rPr>
                <w:rFonts w:ascii="宋体" w:hAnsi="宋体" w:cs="宋体"/>
                <w:sz w:val="24"/>
              </w:rPr>
            </w:pPr>
          </w:p>
        </w:tc>
      </w:tr>
      <w:tr w14:paraId="7C6A641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A7234B">
            <w:pPr>
              <w:autoSpaceDE w:val="0"/>
              <w:autoSpaceDN w:val="0"/>
              <w:spacing w:line="360" w:lineRule="auto"/>
              <w:jc w:val="center"/>
              <w:rPr>
                <w:rFonts w:ascii="宋体" w:hAnsi="宋体" w:cs="宋体"/>
                <w:sz w:val="24"/>
              </w:rPr>
            </w:pPr>
            <w:r>
              <w:rPr>
                <w:rFonts w:hint="eastAsia" w:ascii="宋体" w:hAnsi="宋体" w:cs="宋体"/>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8133EF0">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3147FAC">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D20C46">
            <w:pPr>
              <w:widowControl/>
              <w:jc w:val="left"/>
              <w:rPr>
                <w:rFonts w:ascii="宋体" w:hAnsi="宋体" w:cs="宋体"/>
                <w:sz w:val="24"/>
              </w:rPr>
            </w:pPr>
          </w:p>
        </w:tc>
      </w:tr>
      <w:tr w14:paraId="4B983A0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FCB6B1C">
            <w:pPr>
              <w:autoSpaceDE w:val="0"/>
              <w:autoSpaceDN w:val="0"/>
              <w:spacing w:line="360" w:lineRule="auto"/>
              <w:jc w:val="center"/>
              <w:rPr>
                <w:rFonts w:ascii="宋体" w:hAnsi="宋体" w:cs="宋体"/>
                <w:sz w:val="24"/>
              </w:rPr>
            </w:pPr>
            <w:r>
              <w:rPr>
                <w:rFonts w:hint="eastAsia" w:ascii="宋体" w:hAnsi="宋体" w:cs="宋体"/>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AABFF7D">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9C23DC9">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C13491">
            <w:pPr>
              <w:widowControl/>
              <w:jc w:val="left"/>
              <w:rPr>
                <w:rFonts w:ascii="宋体" w:hAnsi="宋体" w:cs="宋体"/>
                <w:sz w:val="24"/>
              </w:rPr>
            </w:pPr>
          </w:p>
        </w:tc>
      </w:tr>
      <w:tr w14:paraId="671F65D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EAEA1B8">
            <w:pPr>
              <w:autoSpaceDE w:val="0"/>
              <w:autoSpaceDN w:val="0"/>
              <w:spacing w:line="360" w:lineRule="auto"/>
              <w:jc w:val="center"/>
              <w:rPr>
                <w:rFonts w:ascii="宋体" w:hAnsi="宋体" w:cs="宋体"/>
                <w:sz w:val="24"/>
              </w:rPr>
            </w:pPr>
            <w:r>
              <w:rPr>
                <w:rFonts w:hint="eastAsia" w:ascii="宋体" w:hAnsi="宋体" w:cs="宋体"/>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F4DC184">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57B17AF">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057917">
            <w:pPr>
              <w:widowControl/>
              <w:jc w:val="left"/>
              <w:rPr>
                <w:rFonts w:ascii="宋体" w:hAnsi="宋体" w:cs="宋体"/>
                <w:sz w:val="24"/>
              </w:rPr>
            </w:pPr>
          </w:p>
        </w:tc>
      </w:tr>
      <w:tr w14:paraId="1FC3022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14:paraId="3483D969">
            <w:pPr>
              <w:autoSpaceDE w:val="0"/>
              <w:autoSpaceDN w:val="0"/>
              <w:spacing w:line="360" w:lineRule="auto"/>
              <w:jc w:val="center"/>
              <w:rPr>
                <w:rFonts w:ascii="宋体" w:hAnsi="宋体" w:cs="宋体"/>
                <w:sz w:val="24"/>
              </w:rPr>
            </w:pPr>
            <w:r>
              <w:rPr>
                <w:rFonts w:hint="eastAsia" w:ascii="宋体" w:hAnsi="宋体" w:cs="宋体"/>
                <w:sz w:val="24"/>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14:paraId="6ABC4A5B">
            <w:pPr>
              <w:autoSpaceDE w:val="0"/>
              <w:autoSpaceDN w:val="0"/>
              <w:spacing w:line="360" w:lineRule="auto"/>
              <w:jc w:val="center"/>
              <w:rPr>
                <w:rFonts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E0D6063">
            <w:pPr>
              <w:autoSpaceDE w:val="0"/>
              <w:autoSpaceDN w:val="0"/>
              <w:spacing w:line="360" w:lineRule="auto"/>
              <w:jc w:val="center"/>
              <w:rPr>
                <w:rFonts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78ABC2">
            <w:pPr>
              <w:widowControl/>
              <w:jc w:val="left"/>
              <w:rPr>
                <w:rFonts w:ascii="宋体" w:hAnsi="宋体" w:cs="宋体"/>
                <w:sz w:val="24"/>
              </w:rPr>
            </w:pPr>
          </w:p>
        </w:tc>
      </w:tr>
    </w:tbl>
    <w:p w14:paraId="1D664A7E">
      <w:pPr>
        <w:autoSpaceDE w:val="0"/>
        <w:autoSpaceDN w:val="0"/>
        <w:spacing w:line="360" w:lineRule="auto"/>
        <w:rPr>
          <w:rFonts w:ascii="宋体" w:hAnsi="宋体" w:cs="宋体"/>
          <w:b/>
          <w:sz w:val="24"/>
        </w:rPr>
      </w:pPr>
      <w:r>
        <w:rPr>
          <w:rFonts w:hint="eastAsia" w:ascii="宋体" w:hAnsi="宋体" w:cs="宋体"/>
          <w:b/>
          <w:sz w:val="24"/>
        </w:rPr>
        <w:t>注：须随表提交相应的证书复印件并注明所在投标技术文件页码。</w:t>
      </w:r>
    </w:p>
    <w:p w14:paraId="61AAD64B">
      <w:pPr>
        <w:autoSpaceDE w:val="0"/>
        <w:autoSpaceDN w:val="0"/>
        <w:spacing w:line="360" w:lineRule="auto"/>
        <w:rPr>
          <w:rFonts w:ascii="宋体" w:hAnsi="宋体" w:cs="宋体"/>
          <w:b/>
          <w:sz w:val="24"/>
        </w:rPr>
      </w:pPr>
      <w:r>
        <w:rPr>
          <w:rFonts w:hint="eastAsia" w:ascii="宋体" w:hAnsi="宋体" w:cs="宋体"/>
          <w:b/>
          <w:sz w:val="24"/>
        </w:rPr>
        <w:t>附表B:本项目的项目小组人员情况表</w:t>
      </w:r>
      <w:r>
        <w:rPr>
          <w:rFonts w:hint="eastAsia" w:ascii="宋体" w:hAnsi="宋体" w:cs="宋体"/>
          <w:sz w:val="24"/>
        </w:rPr>
        <w:t>（按此格式自制）</w:t>
      </w:r>
    </w:p>
    <w:tbl>
      <w:tblPr>
        <w:tblStyle w:val="37"/>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00F76A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790E579">
            <w:pPr>
              <w:autoSpaceDE w:val="0"/>
              <w:autoSpaceDN w:val="0"/>
              <w:spacing w:line="360" w:lineRule="auto"/>
              <w:jc w:val="center"/>
              <w:rPr>
                <w:rFonts w:ascii="宋体" w:hAnsi="宋体" w:cs="宋体"/>
                <w:sz w:val="24"/>
              </w:rPr>
            </w:pPr>
            <w:r>
              <w:rPr>
                <w:rFonts w:hint="eastAsia" w:ascii="宋体" w:hAnsi="宋体" w:cs="宋体"/>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7A1EDFA">
            <w:pPr>
              <w:autoSpaceDE w:val="0"/>
              <w:autoSpaceDN w:val="0"/>
              <w:spacing w:line="360" w:lineRule="auto"/>
              <w:jc w:val="center"/>
              <w:rPr>
                <w:rFonts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6EC5B6">
            <w:pPr>
              <w:autoSpaceDE w:val="0"/>
              <w:autoSpaceDN w:val="0"/>
              <w:spacing w:line="360" w:lineRule="auto"/>
              <w:jc w:val="center"/>
              <w:rPr>
                <w:rFonts w:ascii="宋体" w:hAnsi="宋体" w:cs="宋体"/>
                <w:sz w:val="24"/>
              </w:rPr>
            </w:pPr>
            <w:r>
              <w:rPr>
                <w:rFonts w:hint="eastAsia" w:ascii="宋体" w:hAnsi="宋体" w:cs="宋体"/>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7D0704C">
            <w:pPr>
              <w:autoSpaceDE w:val="0"/>
              <w:autoSpaceDN w:val="0"/>
              <w:spacing w:line="360" w:lineRule="auto"/>
              <w:jc w:val="center"/>
              <w:rPr>
                <w:rFonts w:ascii="宋体" w:hAnsi="宋体" w:cs="宋体"/>
                <w:sz w:val="24"/>
              </w:rPr>
            </w:pPr>
            <w:r>
              <w:rPr>
                <w:rFonts w:hint="eastAsia" w:ascii="宋体" w:hAnsi="宋体" w:cs="宋体"/>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F8B0BC5">
            <w:pPr>
              <w:autoSpaceDE w:val="0"/>
              <w:autoSpaceDN w:val="0"/>
              <w:spacing w:line="360" w:lineRule="auto"/>
              <w:jc w:val="center"/>
              <w:rPr>
                <w:rFonts w:ascii="宋体" w:hAnsi="宋体" w:cs="宋体"/>
                <w:sz w:val="24"/>
              </w:rPr>
            </w:pPr>
            <w:r>
              <w:rPr>
                <w:rFonts w:hint="eastAsia" w:ascii="宋体" w:hAnsi="宋体" w:cs="宋体"/>
                <w:sz w:val="24"/>
              </w:rPr>
              <w:t>学历</w:t>
            </w:r>
          </w:p>
          <w:p w14:paraId="30570FFE">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A8715C">
            <w:pPr>
              <w:autoSpaceDE w:val="0"/>
              <w:autoSpaceDN w:val="0"/>
              <w:spacing w:line="360" w:lineRule="auto"/>
              <w:jc w:val="center"/>
              <w:rPr>
                <w:rFonts w:ascii="宋体" w:hAnsi="宋体" w:cs="宋体"/>
                <w:sz w:val="24"/>
              </w:rPr>
            </w:pPr>
            <w:r>
              <w:rPr>
                <w:rFonts w:hint="eastAsia" w:ascii="宋体" w:hAnsi="宋体" w:cs="宋体"/>
                <w:sz w:val="24"/>
              </w:rPr>
              <w:t>专业</w:t>
            </w:r>
          </w:p>
          <w:p w14:paraId="324AF7B2">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E11BB47">
            <w:pPr>
              <w:autoSpaceDE w:val="0"/>
              <w:autoSpaceDN w:val="0"/>
              <w:spacing w:line="360" w:lineRule="auto"/>
              <w:jc w:val="center"/>
              <w:rPr>
                <w:rFonts w:ascii="宋体" w:hAnsi="宋体" w:cs="宋体"/>
                <w:sz w:val="24"/>
              </w:rPr>
            </w:pPr>
            <w:r>
              <w:rPr>
                <w:rFonts w:hint="eastAsia" w:ascii="宋体" w:hAnsi="宋体" w:cs="宋体"/>
                <w:sz w:val="24"/>
              </w:rPr>
              <w:t>职称</w:t>
            </w:r>
          </w:p>
          <w:p w14:paraId="014D0769">
            <w:pPr>
              <w:autoSpaceDE w:val="0"/>
              <w:autoSpaceDN w:val="0"/>
              <w:spacing w:line="360" w:lineRule="auto"/>
              <w:jc w:val="center"/>
              <w:rPr>
                <w:rFonts w:ascii="宋体" w:hAnsi="宋体" w:cs="宋体"/>
                <w:sz w:val="24"/>
              </w:rPr>
            </w:pPr>
            <w:r>
              <w:rPr>
                <w:rFonts w:hint="eastAsia" w:ascii="宋体" w:hAnsi="宋体" w:cs="宋体"/>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7178FE0">
            <w:pPr>
              <w:autoSpaceDE w:val="0"/>
              <w:autoSpaceDN w:val="0"/>
              <w:spacing w:line="360" w:lineRule="auto"/>
              <w:jc w:val="center"/>
              <w:rPr>
                <w:rFonts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C902C7F">
            <w:pPr>
              <w:autoSpaceDE w:val="0"/>
              <w:autoSpaceDN w:val="0"/>
              <w:spacing w:line="360" w:lineRule="auto"/>
              <w:jc w:val="center"/>
              <w:rPr>
                <w:rFonts w:ascii="宋体" w:hAnsi="宋体" w:cs="宋体"/>
                <w:sz w:val="24"/>
              </w:rPr>
            </w:pPr>
            <w:r>
              <w:rPr>
                <w:rFonts w:hint="eastAsia" w:ascii="宋体" w:hAnsi="宋体" w:cs="宋体"/>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BB00EED">
            <w:pPr>
              <w:autoSpaceDE w:val="0"/>
              <w:autoSpaceDN w:val="0"/>
              <w:spacing w:line="360" w:lineRule="auto"/>
              <w:jc w:val="center"/>
              <w:rPr>
                <w:rFonts w:ascii="宋体" w:hAnsi="宋体" w:cs="宋体"/>
                <w:sz w:val="24"/>
              </w:rPr>
            </w:pPr>
            <w:r>
              <w:rPr>
                <w:rFonts w:hint="eastAsia" w:ascii="宋体" w:hAnsi="宋体" w:cs="宋体"/>
                <w:sz w:val="24"/>
              </w:rPr>
              <w:t>参与本项目的到位情况</w:t>
            </w:r>
          </w:p>
        </w:tc>
      </w:tr>
      <w:tr w14:paraId="2F5C57F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86FF68C">
            <w:pPr>
              <w:autoSpaceDE w:val="0"/>
              <w:autoSpaceDN w:val="0"/>
              <w:spacing w:line="360" w:lineRule="auto"/>
              <w:jc w:val="center"/>
              <w:rPr>
                <w:rFonts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080AAD32">
            <w:pPr>
              <w:autoSpaceDE w:val="0"/>
              <w:autoSpaceDN w:val="0"/>
              <w:spacing w:line="360" w:lineRule="auto"/>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0FA07A35">
            <w:pPr>
              <w:autoSpaceDE w:val="0"/>
              <w:autoSpaceDN w:val="0"/>
              <w:spacing w:line="360" w:lineRule="auto"/>
              <w:rPr>
                <w:rFonts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4486E21B">
            <w:pPr>
              <w:autoSpaceDE w:val="0"/>
              <w:autoSpaceDN w:val="0"/>
              <w:spacing w:line="360" w:lineRule="auto"/>
              <w:rPr>
                <w:rFonts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30D03829">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B6FFE4A">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78BAEE95">
            <w:pPr>
              <w:autoSpaceDE w:val="0"/>
              <w:autoSpaceDN w:val="0"/>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384D804D">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6120D343">
            <w:pPr>
              <w:autoSpaceDE w:val="0"/>
              <w:autoSpaceDN w:val="0"/>
              <w:spacing w:line="360" w:lineRule="auto"/>
              <w:rPr>
                <w:rFonts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5CC8C27B">
            <w:pPr>
              <w:autoSpaceDE w:val="0"/>
              <w:autoSpaceDN w:val="0"/>
              <w:spacing w:line="360" w:lineRule="auto"/>
              <w:rPr>
                <w:rFonts w:ascii="宋体" w:hAnsi="宋体" w:cs="宋体"/>
                <w:sz w:val="24"/>
              </w:rPr>
            </w:pPr>
          </w:p>
        </w:tc>
      </w:tr>
      <w:tr w14:paraId="1D19FEC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F53708">
            <w:pPr>
              <w:autoSpaceDE w:val="0"/>
              <w:autoSpaceDN w:val="0"/>
              <w:spacing w:line="360" w:lineRule="auto"/>
              <w:jc w:val="center"/>
              <w:rPr>
                <w:rFonts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075363C4">
            <w:pPr>
              <w:autoSpaceDE w:val="0"/>
              <w:autoSpaceDN w:val="0"/>
              <w:spacing w:line="360" w:lineRule="auto"/>
              <w:rPr>
                <w:rFonts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7D01EA87">
            <w:pPr>
              <w:autoSpaceDE w:val="0"/>
              <w:autoSpaceDN w:val="0"/>
              <w:spacing w:line="360" w:lineRule="auto"/>
              <w:rPr>
                <w:rFonts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4DF6385D">
            <w:pPr>
              <w:autoSpaceDE w:val="0"/>
              <w:autoSpaceDN w:val="0"/>
              <w:spacing w:line="360" w:lineRule="auto"/>
              <w:rPr>
                <w:rFonts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30F3FD50">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B096173">
            <w:pPr>
              <w:autoSpaceDE w:val="0"/>
              <w:autoSpaceDN w:val="0"/>
              <w:spacing w:line="360" w:lineRule="auto"/>
              <w:rPr>
                <w:rFonts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0602B386">
            <w:pPr>
              <w:autoSpaceDE w:val="0"/>
              <w:autoSpaceDN w:val="0"/>
              <w:spacing w:line="360" w:lineRule="auto"/>
              <w:rPr>
                <w:rFonts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5BD683BC">
            <w:pPr>
              <w:autoSpaceDE w:val="0"/>
              <w:autoSpaceDN w:val="0"/>
              <w:spacing w:line="360" w:lineRule="auto"/>
              <w:rPr>
                <w:rFonts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FBEE379">
            <w:pPr>
              <w:autoSpaceDE w:val="0"/>
              <w:autoSpaceDN w:val="0"/>
              <w:spacing w:line="360" w:lineRule="auto"/>
              <w:rPr>
                <w:rFonts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2319B88F">
            <w:pPr>
              <w:autoSpaceDE w:val="0"/>
              <w:autoSpaceDN w:val="0"/>
              <w:spacing w:line="360" w:lineRule="auto"/>
              <w:rPr>
                <w:rFonts w:ascii="宋体" w:hAnsi="宋体" w:cs="宋体"/>
                <w:sz w:val="24"/>
              </w:rPr>
            </w:pPr>
          </w:p>
        </w:tc>
      </w:tr>
    </w:tbl>
    <w:p w14:paraId="488DDAF4">
      <w:pPr>
        <w:spacing w:line="360" w:lineRule="auto"/>
        <w:rPr>
          <w:rFonts w:ascii="宋体" w:hAnsi="宋体" w:cs="宋体"/>
          <w:b/>
          <w:bCs/>
          <w:sz w:val="24"/>
        </w:rPr>
      </w:pPr>
      <w:r>
        <w:rPr>
          <w:rFonts w:hint="eastAsia" w:ascii="宋体" w:hAnsi="宋体" w:cs="宋体"/>
          <w:b/>
          <w:sz w:val="24"/>
        </w:rPr>
        <w:t>注：投标人可按上述的格式自行编制，须随表提交相应的证书复印件并注明所在投标技术文件页码。</w:t>
      </w:r>
    </w:p>
    <w:p w14:paraId="38C24802">
      <w:pPr>
        <w:snapToGrid w:val="0"/>
        <w:spacing w:line="360" w:lineRule="auto"/>
        <w:ind w:firstLine="4320" w:firstLineChars="1800"/>
        <w:rPr>
          <w:rFonts w:ascii="宋体" w:hAnsi="宋体" w:cs="宋体"/>
          <w:kern w:val="0"/>
          <w:sz w:val="24"/>
        </w:rPr>
      </w:pPr>
      <w:r>
        <w:rPr>
          <w:rFonts w:hint="eastAsia" w:ascii="宋体" w:hAnsi="宋体" w:cs="宋体"/>
          <w:kern w:val="0"/>
          <w:sz w:val="24"/>
          <w:lang w:val="zh-CN"/>
        </w:rPr>
        <w:t>投标人名称(电子签章)：</w:t>
      </w:r>
    </w:p>
    <w:p w14:paraId="3B90946E">
      <w:pPr>
        <w:autoSpaceDE w:val="0"/>
        <w:autoSpaceDN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日期：  年  月   日</w:t>
      </w:r>
    </w:p>
    <w:p w14:paraId="010E45C1">
      <w:pPr>
        <w:snapToGrid w:val="0"/>
        <w:spacing w:before="50" w:after="50"/>
        <w:rPr>
          <w:rFonts w:ascii="宋体" w:hAnsi="宋体" w:cs="宋体"/>
          <w:color w:val="000000"/>
          <w:sz w:val="24"/>
        </w:rPr>
      </w:pPr>
    </w:p>
    <w:p w14:paraId="77DC2FAA">
      <w:pPr>
        <w:snapToGrid w:val="0"/>
        <w:spacing w:before="165" w:beforeLines="50" w:after="50"/>
        <w:jc w:val="left"/>
        <w:rPr>
          <w:rFonts w:ascii="宋体" w:hAnsi="宋体" w:cs="宋体"/>
          <w:color w:val="000000"/>
          <w:sz w:val="24"/>
        </w:rPr>
      </w:pPr>
      <w:r>
        <w:rPr>
          <w:rFonts w:hint="eastAsia" w:ascii="宋体" w:hAnsi="宋体" w:cs="宋体"/>
          <w:b/>
          <w:color w:val="000000"/>
          <w:sz w:val="24"/>
        </w:rPr>
        <w:br w:type="page"/>
      </w:r>
      <w:r>
        <w:rPr>
          <w:rFonts w:hint="eastAsia" w:ascii="宋体" w:hAnsi="宋体" w:cs="宋体"/>
          <w:color w:val="000000"/>
          <w:sz w:val="24"/>
        </w:rPr>
        <w:t xml:space="preserve"> </w:t>
      </w:r>
    </w:p>
    <w:p w14:paraId="1D56E5DA">
      <w:pPr>
        <w:snapToGrid w:val="0"/>
        <w:spacing w:before="165" w:beforeLines="50" w:after="50"/>
        <w:ind w:left="142"/>
        <w:jc w:val="center"/>
        <w:rPr>
          <w:rFonts w:ascii="宋体" w:hAnsi="宋体" w:cs="宋体"/>
          <w:b/>
          <w:color w:val="000000"/>
          <w:sz w:val="32"/>
          <w:szCs w:val="32"/>
        </w:rPr>
      </w:pPr>
      <w:r>
        <w:rPr>
          <w:rFonts w:hint="eastAsia" w:ascii="宋体" w:hAnsi="宋体" w:cs="宋体"/>
          <w:b/>
          <w:color w:val="000000"/>
          <w:sz w:val="32"/>
          <w:szCs w:val="32"/>
        </w:rPr>
        <w:t>五、投标人对项目的合理化建议和改进措施</w:t>
      </w:r>
    </w:p>
    <w:p w14:paraId="6BF451F3">
      <w:pPr>
        <w:spacing w:line="360" w:lineRule="auto"/>
        <w:ind w:firstLine="4048" w:firstLineChars="1687"/>
        <w:rPr>
          <w:rFonts w:ascii="宋体" w:hAnsi="宋体" w:cs="宋体"/>
          <w:sz w:val="24"/>
        </w:rPr>
      </w:pPr>
      <w:r>
        <w:rPr>
          <w:rFonts w:hint="eastAsia" w:ascii="宋体" w:hAnsi="宋体" w:cs="宋体"/>
          <w:sz w:val="24"/>
        </w:rPr>
        <w:t>（格式自拟）</w:t>
      </w:r>
    </w:p>
    <w:p w14:paraId="2E889CD9">
      <w:pPr>
        <w:snapToGrid w:val="0"/>
        <w:spacing w:line="360" w:lineRule="auto"/>
        <w:ind w:firstLine="4935" w:firstLineChars="2350"/>
        <w:rPr>
          <w:rFonts w:ascii="宋体" w:hAnsi="宋体" w:cs="宋体"/>
          <w:color w:val="000000"/>
          <w:szCs w:val="21"/>
        </w:rPr>
      </w:pPr>
      <w:r>
        <w:rPr>
          <w:rFonts w:hint="eastAsia" w:ascii="宋体" w:hAnsi="宋体" w:cs="宋体"/>
          <w:color w:val="000000"/>
          <w:szCs w:val="21"/>
        </w:rPr>
        <w:t xml:space="preserve"> </w:t>
      </w:r>
    </w:p>
    <w:p w14:paraId="570B7622">
      <w:pPr>
        <w:snapToGrid w:val="0"/>
        <w:spacing w:line="360" w:lineRule="auto"/>
        <w:ind w:firstLine="4935" w:firstLineChars="2350"/>
        <w:rPr>
          <w:rFonts w:ascii="宋体" w:hAnsi="宋体" w:cs="宋体"/>
          <w:color w:val="000000"/>
          <w:szCs w:val="21"/>
        </w:rPr>
      </w:pPr>
    </w:p>
    <w:p w14:paraId="796C8AC9">
      <w:pPr>
        <w:snapToGrid w:val="0"/>
        <w:spacing w:line="360" w:lineRule="auto"/>
        <w:ind w:firstLine="4935" w:firstLineChars="2350"/>
        <w:rPr>
          <w:rFonts w:ascii="宋体" w:hAnsi="宋体" w:cs="宋体"/>
          <w:color w:val="000000"/>
          <w:szCs w:val="21"/>
        </w:rPr>
      </w:pPr>
    </w:p>
    <w:p w14:paraId="54E987F0">
      <w:pPr>
        <w:snapToGrid w:val="0"/>
        <w:spacing w:line="360" w:lineRule="auto"/>
        <w:ind w:firstLine="4935" w:firstLineChars="2350"/>
        <w:rPr>
          <w:rFonts w:ascii="宋体" w:hAnsi="宋体" w:cs="宋体"/>
          <w:color w:val="000000"/>
          <w:szCs w:val="21"/>
        </w:rPr>
      </w:pPr>
    </w:p>
    <w:p w14:paraId="0AAF94F4">
      <w:pPr>
        <w:snapToGrid w:val="0"/>
        <w:spacing w:line="360" w:lineRule="auto"/>
        <w:ind w:firstLine="4935" w:firstLineChars="2350"/>
        <w:rPr>
          <w:rFonts w:ascii="宋体" w:hAnsi="宋体" w:cs="宋体"/>
          <w:kern w:val="0"/>
          <w:sz w:val="24"/>
        </w:rPr>
      </w:pPr>
      <w:r>
        <w:rPr>
          <w:rFonts w:hint="eastAsia" w:ascii="宋体" w:hAnsi="宋体" w:cs="宋体"/>
          <w:color w:val="000000"/>
          <w:szCs w:val="21"/>
        </w:rPr>
        <w:t xml:space="preserve">  </w:t>
      </w:r>
      <w:r>
        <w:rPr>
          <w:rFonts w:hint="eastAsia" w:ascii="宋体" w:hAnsi="宋体" w:cs="宋体"/>
          <w:kern w:val="0"/>
          <w:sz w:val="24"/>
          <w:lang w:val="zh-CN"/>
        </w:rPr>
        <w:t>投标人名称(电子签章)：</w:t>
      </w:r>
    </w:p>
    <w:p w14:paraId="6C3385C0">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59B5DD79">
      <w:pPr>
        <w:spacing w:line="360" w:lineRule="auto"/>
        <w:jc w:val="center"/>
        <w:rPr>
          <w:rFonts w:ascii="宋体" w:hAnsi="宋体" w:cs="宋体"/>
          <w:b/>
          <w:color w:val="000000"/>
          <w:sz w:val="32"/>
          <w:szCs w:val="32"/>
        </w:rPr>
      </w:pPr>
      <w:r>
        <w:rPr>
          <w:rFonts w:hint="eastAsia" w:ascii="宋体" w:hAnsi="宋体" w:cs="宋体"/>
          <w:b/>
          <w:color w:val="000000"/>
          <w:sz w:val="32"/>
          <w:szCs w:val="32"/>
        </w:rPr>
        <w:t>六、优惠条件及特殊承诺</w:t>
      </w:r>
    </w:p>
    <w:p w14:paraId="7C5DABE4">
      <w:pPr>
        <w:spacing w:line="360" w:lineRule="auto"/>
        <w:jc w:val="center"/>
        <w:rPr>
          <w:rFonts w:ascii="宋体" w:hAnsi="宋体" w:cs="宋体"/>
          <w:sz w:val="24"/>
        </w:rPr>
      </w:pPr>
      <w:r>
        <w:rPr>
          <w:rFonts w:hint="eastAsia" w:ascii="宋体" w:hAnsi="宋体" w:cs="宋体"/>
          <w:sz w:val="24"/>
        </w:rPr>
        <w:t>（由投标人根据采购需求自行编制）</w:t>
      </w:r>
    </w:p>
    <w:p w14:paraId="481A953A">
      <w:pPr>
        <w:spacing w:line="360" w:lineRule="auto"/>
        <w:jc w:val="center"/>
        <w:rPr>
          <w:rFonts w:ascii="宋体" w:hAnsi="宋体" w:cs="宋体"/>
          <w:sz w:val="18"/>
          <w:szCs w:val="18"/>
        </w:rPr>
      </w:pPr>
    </w:p>
    <w:p w14:paraId="00230A02">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1B17A5CB">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1F6C437">
      <w:pPr>
        <w:spacing w:line="360" w:lineRule="auto"/>
        <w:jc w:val="center"/>
        <w:rPr>
          <w:rFonts w:ascii="宋体" w:hAnsi="宋体" w:cs="宋体"/>
          <w:b/>
          <w:color w:val="000000"/>
          <w:sz w:val="32"/>
          <w:szCs w:val="32"/>
        </w:rPr>
      </w:pPr>
      <w:r>
        <w:rPr>
          <w:rFonts w:hint="eastAsia" w:ascii="宋体" w:hAnsi="宋体" w:cs="宋体"/>
          <w:b/>
          <w:color w:val="000000"/>
          <w:sz w:val="32"/>
          <w:szCs w:val="32"/>
        </w:rPr>
        <w:t>七、备品备件及供选择的配套零部件清单</w:t>
      </w:r>
    </w:p>
    <w:p w14:paraId="065CED72">
      <w:pPr>
        <w:spacing w:line="360" w:lineRule="auto"/>
        <w:jc w:val="center"/>
        <w:rPr>
          <w:rFonts w:ascii="宋体" w:hAnsi="宋体" w:cs="宋体"/>
          <w:sz w:val="24"/>
        </w:rPr>
      </w:pPr>
      <w:r>
        <w:rPr>
          <w:rFonts w:hint="eastAsia" w:ascii="宋体" w:hAnsi="宋体" w:cs="宋体"/>
          <w:sz w:val="24"/>
        </w:rPr>
        <w:t>（由投标人根据采购需求自行编制）</w:t>
      </w:r>
    </w:p>
    <w:p w14:paraId="7B906F24">
      <w:pPr>
        <w:autoSpaceDE w:val="0"/>
        <w:autoSpaceDN w:val="0"/>
        <w:spacing w:line="360" w:lineRule="auto"/>
        <w:ind w:firstLine="4440" w:firstLineChars="1850"/>
        <w:rPr>
          <w:rFonts w:ascii="宋体" w:hAnsi="宋体" w:cs="宋体"/>
          <w:kern w:val="0"/>
          <w:sz w:val="24"/>
        </w:rPr>
      </w:pPr>
    </w:p>
    <w:p w14:paraId="6ED606ED">
      <w:pPr>
        <w:autoSpaceDE w:val="0"/>
        <w:autoSpaceDN w:val="0"/>
        <w:spacing w:line="360" w:lineRule="auto"/>
        <w:ind w:firstLine="4440" w:firstLineChars="1850"/>
        <w:rPr>
          <w:rFonts w:ascii="宋体" w:hAnsi="宋体" w:cs="宋体"/>
          <w:kern w:val="0"/>
          <w:sz w:val="24"/>
        </w:rPr>
      </w:pPr>
      <w:r>
        <w:rPr>
          <w:rFonts w:hint="eastAsia" w:ascii="宋体" w:hAnsi="宋体" w:cs="宋体"/>
          <w:kern w:val="0"/>
          <w:sz w:val="24"/>
        </w:rPr>
        <w:t>投标人名称（</w:t>
      </w:r>
      <w:r>
        <w:rPr>
          <w:rFonts w:hint="eastAsia" w:ascii="宋体" w:hAnsi="宋体" w:cs="宋体"/>
          <w:kern w:val="0"/>
          <w:sz w:val="24"/>
          <w:lang w:val="zh-CN"/>
        </w:rPr>
        <w:t>电子签章</w:t>
      </w:r>
      <w:r>
        <w:rPr>
          <w:rFonts w:hint="eastAsia" w:ascii="宋体" w:hAnsi="宋体" w:cs="宋体"/>
          <w:kern w:val="0"/>
          <w:sz w:val="24"/>
        </w:rPr>
        <w:t>）：</w:t>
      </w:r>
    </w:p>
    <w:p w14:paraId="5AAD4D96">
      <w:pPr>
        <w:autoSpaceDE w:val="0"/>
        <w:autoSpaceDN w:val="0"/>
        <w:spacing w:line="360" w:lineRule="auto"/>
        <w:rPr>
          <w:rFonts w:ascii="宋体" w:hAnsi="宋体" w:cs="宋体"/>
          <w:b/>
          <w:bCs/>
          <w:sz w:val="18"/>
          <w:szCs w:val="18"/>
        </w:rPr>
      </w:pPr>
      <w:r>
        <w:rPr>
          <w:rFonts w:hint="eastAsia" w:ascii="宋体" w:hAnsi="宋体" w:cs="宋体"/>
          <w:kern w:val="0"/>
          <w:sz w:val="24"/>
        </w:rPr>
        <w:t xml:space="preserve">                                     </w:t>
      </w:r>
      <w:r>
        <w:rPr>
          <w:rFonts w:hint="eastAsia" w:ascii="宋体" w:hAnsi="宋体" w:cs="宋体"/>
          <w:kern w:val="0"/>
          <w:sz w:val="24"/>
          <w:lang w:val="zh-CN"/>
        </w:rPr>
        <w:t>日期：  年  月   日</w:t>
      </w:r>
    </w:p>
    <w:p w14:paraId="1769D7C1">
      <w:pPr>
        <w:spacing w:line="360" w:lineRule="auto"/>
        <w:jc w:val="center"/>
        <w:rPr>
          <w:rFonts w:ascii="宋体" w:hAnsi="宋体" w:cs="宋体"/>
          <w:b/>
          <w:color w:val="000000"/>
          <w:sz w:val="32"/>
          <w:szCs w:val="32"/>
        </w:rPr>
      </w:pPr>
    </w:p>
    <w:p w14:paraId="0F74117B">
      <w:pPr>
        <w:spacing w:line="360" w:lineRule="auto"/>
        <w:jc w:val="center"/>
        <w:rPr>
          <w:rFonts w:ascii="宋体" w:hAnsi="宋体" w:cs="宋体"/>
          <w:b/>
          <w:color w:val="000000"/>
          <w:sz w:val="32"/>
          <w:szCs w:val="32"/>
        </w:rPr>
      </w:pPr>
    </w:p>
    <w:p w14:paraId="4F93E2C0">
      <w:pPr>
        <w:spacing w:line="360" w:lineRule="auto"/>
        <w:jc w:val="center"/>
        <w:rPr>
          <w:rFonts w:ascii="宋体" w:hAnsi="宋体" w:cs="宋体"/>
          <w:b/>
          <w:color w:val="000000"/>
          <w:sz w:val="32"/>
          <w:szCs w:val="32"/>
        </w:rPr>
      </w:pPr>
    </w:p>
    <w:p w14:paraId="0E154011">
      <w:pPr>
        <w:spacing w:line="360" w:lineRule="auto"/>
        <w:jc w:val="center"/>
        <w:rPr>
          <w:rFonts w:ascii="宋体" w:hAnsi="宋体" w:cs="宋体"/>
          <w:b/>
          <w:color w:val="000000"/>
          <w:sz w:val="32"/>
          <w:szCs w:val="32"/>
        </w:rPr>
      </w:pPr>
    </w:p>
    <w:p w14:paraId="1A5223DF">
      <w:pPr>
        <w:spacing w:line="360" w:lineRule="auto"/>
        <w:jc w:val="center"/>
        <w:rPr>
          <w:rFonts w:ascii="宋体" w:hAnsi="宋体" w:cs="宋体"/>
          <w:b/>
          <w:color w:val="000000"/>
          <w:sz w:val="32"/>
          <w:szCs w:val="32"/>
        </w:rPr>
      </w:pPr>
    </w:p>
    <w:p w14:paraId="6F09058D">
      <w:pPr>
        <w:spacing w:line="360" w:lineRule="auto"/>
        <w:jc w:val="center"/>
        <w:rPr>
          <w:rFonts w:ascii="宋体" w:hAnsi="宋体" w:cs="宋体"/>
          <w:b/>
          <w:color w:val="000000"/>
          <w:sz w:val="32"/>
          <w:szCs w:val="32"/>
        </w:rPr>
      </w:pPr>
      <w:r>
        <w:rPr>
          <w:rFonts w:hint="eastAsia" w:ascii="宋体" w:hAnsi="宋体" w:cs="宋体"/>
          <w:b/>
          <w:color w:val="000000"/>
          <w:sz w:val="32"/>
          <w:szCs w:val="32"/>
        </w:rPr>
        <w:t>八、培训计划</w:t>
      </w:r>
    </w:p>
    <w:p w14:paraId="720BC24D">
      <w:pPr>
        <w:spacing w:line="360" w:lineRule="auto"/>
        <w:jc w:val="center"/>
        <w:rPr>
          <w:rFonts w:ascii="宋体" w:hAnsi="宋体" w:cs="宋体"/>
          <w:sz w:val="24"/>
        </w:rPr>
      </w:pPr>
      <w:r>
        <w:rPr>
          <w:rFonts w:hint="eastAsia" w:ascii="宋体" w:hAnsi="宋体" w:cs="宋体"/>
          <w:sz w:val="24"/>
        </w:rPr>
        <w:t>（由投标人根据采购需求自行编制）</w:t>
      </w:r>
    </w:p>
    <w:p w14:paraId="620C2B60">
      <w:pPr>
        <w:keepNext/>
        <w:autoSpaceDE w:val="0"/>
        <w:autoSpaceDN w:val="0"/>
        <w:spacing w:line="360" w:lineRule="auto"/>
        <w:ind w:firstLine="477"/>
        <w:jc w:val="left"/>
        <w:rPr>
          <w:rFonts w:ascii="宋体" w:hAnsi="宋体" w:cs="宋体"/>
          <w:b/>
          <w:sz w:val="24"/>
        </w:rPr>
      </w:pPr>
      <w:r>
        <w:rPr>
          <w:rFonts w:hint="eastAsia" w:ascii="宋体" w:hAnsi="宋体" w:cs="宋体"/>
          <w:b/>
          <w:sz w:val="24"/>
        </w:rPr>
        <w:t>附表: 培训日程及费用</w:t>
      </w:r>
    </w:p>
    <w:tbl>
      <w:tblPr>
        <w:tblStyle w:val="37"/>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F9140E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BF8BDD3">
            <w:pPr>
              <w:tabs>
                <w:tab w:val="center" w:pos="1690"/>
              </w:tabs>
              <w:suppressAutoHyphens/>
              <w:autoSpaceDE w:val="0"/>
              <w:autoSpaceDN w:val="0"/>
              <w:spacing w:line="360" w:lineRule="auto"/>
              <w:jc w:val="center"/>
              <w:rPr>
                <w:rFonts w:ascii="宋体" w:hAnsi="宋体" w:cs="宋体"/>
                <w:sz w:val="24"/>
              </w:rPr>
            </w:pPr>
            <w:r>
              <w:rPr>
                <w:rFonts w:hint="eastAsia" w:ascii="宋体" w:hAnsi="宋体" w:cs="宋体"/>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6E16376">
            <w:pPr>
              <w:tabs>
                <w:tab w:val="center" w:pos="595"/>
              </w:tabs>
              <w:suppressAutoHyphens/>
              <w:autoSpaceDE w:val="0"/>
              <w:autoSpaceDN w:val="0"/>
              <w:spacing w:line="360" w:lineRule="auto"/>
              <w:jc w:val="center"/>
              <w:rPr>
                <w:rFonts w:ascii="宋体" w:hAnsi="宋体" w:cs="宋体"/>
                <w:sz w:val="24"/>
              </w:rPr>
            </w:pPr>
            <w:r>
              <w:rPr>
                <w:rFonts w:hint="eastAsia" w:ascii="宋体" w:hAnsi="宋体" w:cs="宋体"/>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6DDA553">
            <w:pPr>
              <w:tabs>
                <w:tab w:val="center" w:pos="595"/>
              </w:tabs>
              <w:suppressAutoHyphens/>
              <w:autoSpaceDE w:val="0"/>
              <w:autoSpaceDN w:val="0"/>
              <w:spacing w:line="360" w:lineRule="auto"/>
              <w:jc w:val="center"/>
              <w:rPr>
                <w:rFonts w:ascii="宋体" w:hAnsi="宋体" w:cs="宋体"/>
                <w:sz w:val="24"/>
              </w:rPr>
            </w:pPr>
            <w:r>
              <w:rPr>
                <w:rFonts w:hint="eastAsia" w:ascii="宋体" w:hAnsi="宋体" w:cs="宋体"/>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9257EFD">
            <w:pPr>
              <w:tabs>
                <w:tab w:val="center" w:pos="1028"/>
              </w:tabs>
              <w:suppressAutoHyphens/>
              <w:autoSpaceDE w:val="0"/>
              <w:autoSpaceDN w:val="0"/>
              <w:spacing w:line="360" w:lineRule="auto"/>
              <w:jc w:val="center"/>
              <w:rPr>
                <w:rFonts w:ascii="宋体" w:hAnsi="宋体" w:cs="宋体"/>
                <w:sz w:val="24"/>
              </w:rPr>
            </w:pPr>
            <w:r>
              <w:rPr>
                <w:rFonts w:hint="eastAsia" w:ascii="宋体" w:hAnsi="宋体" w:cs="宋体"/>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20D5F7C">
            <w:pPr>
              <w:tabs>
                <w:tab w:val="center" w:pos="595"/>
              </w:tabs>
              <w:suppressAutoHyphens/>
              <w:autoSpaceDE w:val="0"/>
              <w:autoSpaceDN w:val="0"/>
              <w:spacing w:line="360" w:lineRule="auto"/>
              <w:jc w:val="center"/>
              <w:rPr>
                <w:rFonts w:ascii="宋体" w:hAnsi="宋体" w:cs="宋体"/>
                <w:sz w:val="24"/>
              </w:rPr>
            </w:pPr>
            <w:r>
              <w:rPr>
                <w:rFonts w:hint="eastAsia" w:ascii="宋体" w:hAnsi="宋体" w:cs="宋体"/>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4E365B9">
            <w:pPr>
              <w:tabs>
                <w:tab w:val="center" w:pos="520"/>
              </w:tabs>
              <w:suppressAutoHyphens/>
              <w:autoSpaceDE w:val="0"/>
              <w:autoSpaceDN w:val="0"/>
              <w:spacing w:line="360" w:lineRule="auto"/>
              <w:jc w:val="center"/>
              <w:rPr>
                <w:rFonts w:ascii="宋体" w:hAnsi="宋体" w:cs="宋体"/>
                <w:sz w:val="24"/>
              </w:rPr>
            </w:pPr>
            <w:r>
              <w:rPr>
                <w:rFonts w:hint="eastAsia" w:ascii="宋体" w:hAnsi="宋体" w:cs="宋体"/>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9CFC57C">
            <w:pPr>
              <w:suppressAutoHyphens/>
              <w:autoSpaceDE w:val="0"/>
              <w:autoSpaceDN w:val="0"/>
              <w:spacing w:line="360" w:lineRule="auto"/>
              <w:jc w:val="center"/>
              <w:rPr>
                <w:rFonts w:ascii="宋体" w:hAnsi="宋体" w:cs="宋体"/>
                <w:sz w:val="24"/>
              </w:rPr>
            </w:pPr>
            <w:r>
              <w:rPr>
                <w:rFonts w:hint="eastAsia" w:ascii="宋体" w:hAnsi="宋体" w:cs="宋体"/>
                <w:sz w:val="24"/>
              </w:rPr>
              <w:t>课程费用</w:t>
            </w:r>
          </w:p>
        </w:tc>
      </w:tr>
      <w:tr w14:paraId="589185E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C65F34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254" w:type="dxa"/>
            <w:tcBorders>
              <w:top w:val="single" w:color="auto" w:sz="6" w:space="0"/>
              <w:left w:val="single" w:color="auto" w:sz="6" w:space="0"/>
              <w:bottom w:val="nil"/>
              <w:right w:val="single" w:color="auto" w:sz="6" w:space="0"/>
            </w:tcBorders>
          </w:tcPr>
          <w:p w14:paraId="41A77F9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color="auto" w:sz="6" w:space="0"/>
              <w:left w:val="single" w:color="auto" w:sz="6" w:space="0"/>
              <w:bottom w:val="nil"/>
              <w:right w:val="nil"/>
            </w:tcBorders>
          </w:tcPr>
          <w:p w14:paraId="1F44D2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color="auto" w:sz="6" w:space="0"/>
              <w:left w:val="single" w:color="auto" w:sz="6" w:space="0"/>
              <w:bottom w:val="nil"/>
              <w:right w:val="nil"/>
            </w:tcBorders>
          </w:tcPr>
          <w:p w14:paraId="7F3DF1F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color="auto" w:sz="6" w:space="0"/>
              <w:left w:val="single" w:color="auto" w:sz="6" w:space="0"/>
              <w:bottom w:val="nil"/>
              <w:right w:val="nil"/>
            </w:tcBorders>
          </w:tcPr>
          <w:p w14:paraId="45C0128E">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color="auto" w:sz="6" w:space="0"/>
              <w:left w:val="single" w:color="auto" w:sz="6" w:space="0"/>
              <w:bottom w:val="nil"/>
              <w:right w:val="nil"/>
            </w:tcBorders>
          </w:tcPr>
          <w:p w14:paraId="6418658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620" w:type="dxa"/>
            <w:tcBorders>
              <w:top w:val="single" w:color="auto" w:sz="6" w:space="0"/>
              <w:left w:val="single" w:color="auto" w:sz="6" w:space="0"/>
              <w:bottom w:val="nil"/>
              <w:right w:val="single" w:color="auto" w:sz="6" w:space="0"/>
            </w:tcBorders>
          </w:tcPr>
          <w:p w14:paraId="23ECDAD0">
            <w:pPr>
              <w:suppressAutoHyphens/>
              <w:autoSpaceDE w:val="0"/>
              <w:autoSpaceDN w:val="0"/>
              <w:spacing w:line="360" w:lineRule="auto"/>
              <w:rPr>
                <w:rFonts w:ascii="宋体" w:hAnsi="宋体" w:cs="宋体"/>
                <w:sz w:val="24"/>
              </w:rPr>
            </w:pPr>
          </w:p>
        </w:tc>
      </w:tr>
      <w:tr w14:paraId="52A979B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1953C8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宋体"/>
                <w:sz w:val="24"/>
              </w:rPr>
            </w:pPr>
            <w:r>
              <w:rPr>
                <w:rFonts w:hint="eastAsia" w:ascii="宋体" w:hAnsi="宋体" w:cs="宋体"/>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8B8768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color="auto" w:sz="6" w:space="0"/>
              <w:left w:val="single" w:color="auto" w:sz="6" w:space="0"/>
              <w:bottom w:val="single" w:color="auto" w:sz="6" w:space="0"/>
              <w:right w:val="single" w:color="auto" w:sz="6" w:space="0"/>
            </w:tcBorders>
          </w:tcPr>
          <w:p w14:paraId="1BF01A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color="auto" w:sz="6" w:space="0"/>
              <w:left w:val="single" w:color="auto" w:sz="6" w:space="0"/>
              <w:bottom w:val="single" w:color="auto" w:sz="6" w:space="0"/>
              <w:right w:val="single" w:color="auto" w:sz="6" w:space="0"/>
            </w:tcBorders>
          </w:tcPr>
          <w:p w14:paraId="3D0F6E4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color="auto" w:sz="6" w:space="0"/>
              <w:left w:val="single" w:color="auto" w:sz="6" w:space="0"/>
              <w:bottom w:val="single" w:color="auto" w:sz="6" w:space="0"/>
              <w:right w:val="single" w:color="auto" w:sz="6" w:space="0"/>
            </w:tcBorders>
          </w:tcPr>
          <w:p w14:paraId="407B4473">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color="auto" w:sz="6" w:space="0"/>
              <w:left w:val="single" w:color="auto" w:sz="6" w:space="0"/>
              <w:bottom w:val="single" w:color="auto" w:sz="6" w:space="0"/>
              <w:right w:val="single" w:color="auto" w:sz="6" w:space="0"/>
            </w:tcBorders>
          </w:tcPr>
          <w:p w14:paraId="392EF6E0">
            <w:pPr>
              <w:tabs>
                <w:tab w:val="left" w:pos="7"/>
              </w:tabs>
              <w:suppressAutoHyphens/>
              <w:autoSpaceDE w:val="0"/>
              <w:autoSpaceDN w:val="0"/>
              <w:spacing w:line="360" w:lineRule="auto"/>
              <w:rPr>
                <w:rFonts w:ascii="宋体" w:hAnsi="宋体" w:cs="宋体"/>
                <w:sz w:val="24"/>
              </w:rPr>
            </w:pPr>
          </w:p>
        </w:tc>
        <w:tc>
          <w:tcPr>
            <w:tcW w:w="1620" w:type="dxa"/>
            <w:tcBorders>
              <w:top w:val="single" w:color="auto" w:sz="6" w:space="0"/>
              <w:left w:val="single" w:color="auto" w:sz="6" w:space="0"/>
              <w:bottom w:val="single" w:color="auto" w:sz="6" w:space="0"/>
              <w:right w:val="single" w:color="auto" w:sz="6" w:space="0"/>
            </w:tcBorders>
          </w:tcPr>
          <w:p w14:paraId="02194758">
            <w:pPr>
              <w:suppressAutoHyphens/>
              <w:autoSpaceDE w:val="0"/>
              <w:autoSpaceDN w:val="0"/>
              <w:spacing w:line="360" w:lineRule="auto"/>
              <w:rPr>
                <w:rFonts w:ascii="宋体" w:hAnsi="宋体" w:cs="宋体"/>
                <w:sz w:val="24"/>
              </w:rPr>
            </w:pPr>
          </w:p>
        </w:tc>
      </w:tr>
    </w:tbl>
    <w:p w14:paraId="4EAA55B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宋体"/>
          <w:sz w:val="24"/>
        </w:rPr>
      </w:pPr>
      <w:r>
        <w:rPr>
          <w:rFonts w:hint="eastAsia" w:ascii="宋体" w:hAnsi="宋体" w:cs="宋体"/>
          <w:sz w:val="24"/>
        </w:rPr>
        <w:t>注解:A</w:t>
      </w:r>
      <w:r>
        <w:rPr>
          <w:rFonts w:hint="eastAsia" w:ascii="宋体" w:hAnsi="宋体" w:cs="宋体"/>
          <w:sz w:val="24"/>
        </w:rPr>
        <w:tab/>
      </w:r>
      <w:r>
        <w:rPr>
          <w:rFonts w:hint="eastAsia" w:ascii="宋体" w:hAnsi="宋体" w:cs="宋体"/>
          <w:sz w:val="24"/>
        </w:rPr>
        <w:t>课程清单按时间顺序排列，并提供以下详细资料：</w:t>
      </w:r>
    </w:p>
    <w:p w14:paraId="4A785FC0">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Pr>
          <w:rFonts w:hint="eastAsia" w:ascii="宋体" w:hAnsi="宋体" w:cs="宋体"/>
          <w:sz w:val="24"/>
        </w:rPr>
        <w:t>课程概要</w:t>
      </w:r>
    </w:p>
    <w:p w14:paraId="473A79F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Pr>
          <w:rFonts w:hint="eastAsia" w:ascii="宋体" w:hAnsi="宋体" w:cs="宋体"/>
          <w:sz w:val="24"/>
        </w:rPr>
        <w:t>课程目的</w:t>
      </w:r>
    </w:p>
    <w:p w14:paraId="390BDBC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Pr>
          <w:rFonts w:hint="eastAsia" w:ascii="宋体" w:hAnsi="宋体" w:cs="宋体"/>
          <w:sz w:val="24"/>
        </w:rPr>
        <w:t>教学方式</w:t>
      </w:r>
    </w:p>
    <w:p w14:paraId="49CB6E6C">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Pr>
          <w:rFonts w:hint="eastAsia" w:ascii="宋体" w:hAnsi="宋体" w:cs="宋体"/>
          <w:sz w:val="24"/>
        </w:rPr>
        <w:t>先决条件</w:t>
      </w:r>
    </w:p>
    <w:p w14:paraId="11AF1DB2">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Pr>
          <w:rFonts w:hint="eastAsia" w:ascii="宋体" w:hAnsi="宋体" w:cs="宋体"/>
          <w:sz w:val="24"/>
        </w:rPr>
        <w:t>教材目录</w:t>
      </w:r>
    </w:p>
    <w:p w14:paraId="7B1EE5DE">
      <w:pPr>
        <w:autoSpaceDE w:val="0"/>
        <w:autoSpaceDN w:val="0"/>
        <w:spacing w:line="360" w:lineRule="auto"/>
        <w:rPr>
          <w:rFonts w:ascii="宋体" w:hAnsi="宋体" w:cs="宋体"/>
          <w:sz w:val="24"/>
        </w:rPr>
      </w:pPr>
      <w:r>
        <w:rPr>
          <w:rFonts w:hint="eastAsia" w:ascii="宋体" w:hAnsi="宋体" w:cs="宋体"/>
          <w:sz w:val="24"/>
        </w:rPr>
        <w:t>B  按照附表A提供授课教师的简历</w:t>
      </w:r>
    </w:p>
    <w:p w14:paraId="513287F6">
      <w:pPr>
        <w:autoSpaceDE w:val="0"/>
        <w:autoSpaceDN w:val="0"/>
        <w:spacing w:line="360" w:lineRule="auto"/>
        <w:rPr>
          <w:rFonts w:ascii="宋体" w:hAnsi="宋体" w:cs="宋体"/>
          <w:b/>
          <w:sz w:val="24"/>
        </w:rPr>
      </w:pPr>
      <w:r>
        <w:rPr>
          <w:rFonts w:hint="eastAsia" w:ascii="宋体" w:hAnsi="宋体" w:cs="宋体"/>
          <w:b/>
          <w:sz w:val="24"/>
        </w:rPr>
        <w:t>注：须随表提交相应的证书复印件并注明所在投标技术文件页码。</w:t>
      </w:r>
    </w:p>
    <w:p w14:paraId="629E68F8">
      <w:pPr>
        <w:autoSpaceDE w:val="0"/>
        <w:autoSpaceDN w:val="0"/>
        <w:spacing w:line="360" w:lineRule="auto"/>
        <w:ind w:firstLine="4800" w:firstLineChars="2000"/>
        <w:rPr>
          <w:rFonts w:ascii="宋体" w:hAnsi="宋体" w:cs="宋体"/>
          <w:sz w:val="24"/>
        </w:rPr>
      </w:pPr>
      <w:r>
        <w:rPr>
          <w:rFonts w:hint="eastAsia" w:ascii="宋体" w:hAnsi="宋体" w:cs="宋体"/>
          <w:kern w:val="0"/>
          <w:sz w:val="24"/>
        </w:rPr>
        <w:t>投标人名称（</w:t>
      </w:r>
      <w:r>
        <w:rPr>
          <w:rFonts w:hint="eastAsia" w:ascii="宋体" w:hAnsi="宋体" w:cs="宋体"/>
          <w:kern w:val="0"/>
          <w:sz w:val="24"/>
          <w:lang w:val="zh-CN"/>
        </w:rPr>
        <w:t>电子签章</w:t>
      </w:r>
      <w:r>
        <w:rPr>
          <w:rFonts w:hint="eastAsia" w:ascii="宋体" w:hAnsi="宋体" w:cs="宋体"/>
          <w:kern w:val="0"/>
          <w:sz w:val="24"/>
        </w:rPr>
        <w:t xml:space="preserve">）：                       </w:t>
      </w:r>
    </w:p>
    <w:p w14:paraId="67C85E22">
      <w:pPr>
        <w:autoSpaceDE w:val="0"/>
        <w:autoSpaceDN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日期：  年  月   日</w:t>
      </w:r>
    </w:p>
    <w:p w14:paraId="51F1156E">
      <w:pPr>
        <w:autoSpaceDE w:val="0"/>
        <w:autoSpaceDN w:val="0"/>
        <w:spacing w:line="360" w:lineRule="auto"/>
        <w:rPr>
          <w:rFonts w:ascii="宋体" w:hAnsi="宋体" w:cs="宋体"/>
          <w:sz w:val="24"/>
        </w:rPr>
      </w:pPr>
    </w:p>
    <w:p w14:paraId="3DA7B8DF">
      <w:pPr>
        <w:autoSpaceDE w:val="0"/>
        <w:autoSpaceDN w:val="0"/>
        <w:spacing w:line="360" w:lineRule="auto"/>
        <w:rPr>
          <w:rFonts w:ascii="宋体" w:hAnsi="宋体" w:cs="宋体"/>
          <w:sz w:val="24"/>
        </w:rPr>
      </w:pPr>
    </w:p>
    <w:p w14:paraId="6A2772F5">
      <w:pPr>
        <w:autoSpaceDE w:val="0"/>
        <w:autoSpaceDN w:val="0"/>
        <w:spacing w:line="360" w:lineRule="auto"/>
        <w:rPr>
          <w:rFonts w:ascii="宋体" w:hAnsi="宋体" w:cs="宋体"/>
          <w:sz w:val="24"/>
        </w:rPr>
      </w:pPr>
    </w:p>
    <w:p w14:paraId="3CB81C39">
      <w:pPr>
        <w:autoSpaceDE w:val="0"/>
        <w:autoSpaceDN w:val="0"/>
        <w:spacing w:line="360" w:lineRule="auto"/>
        <w:rPr>
          <w:rFonts w:ascii="宋体" w:hAnsi="宋体" w:cs="宋体"/>
          <w:sz w:val="24"/>
        </w:rPr>
      </w:pPr>
    </w:p>
    <w:p w14:paraId="397EA2B0">
      <w:pPr>
        <w:autoSpaceDE w:val="0"/>
        <w:autoSpaceDN w:val="0"/>
        <w:spacing w:line="360" w:lineRule="auto"/>
        <w:rPr>
          <w:rFonts w:ascii="宋体" w:hAnsi="宋体" w:cs="宋体"/>
          <w:sz w:val="24"/>
        </w:rPr>
      </w:pPr>
    </w:p>
    <w:p w14:paraId="5CE8A467">
      <w:pPr>
        <w:spacing w:line="360" w:lineRule="auto"/>
        <w:jc w:val="center"/>
        <w:rPr>
          <w:rFonts w:ascii="宋体" w:hAnsi="宋体" w:cs="宋体"/>
          <w:b/>
          <w:color w:val="000000"/>
          <w:sz w:val="32"/>
          <w:szCs w:val="32"/>
        </w:rPr>
      </w:pPr>
      <w:r>
        <w:rPr>
          <w:rFonts w:hint="eastAsia" w:ascii="宋体" w:hAnsi="宋体" w:cs="宋体"/>
          <w:b/>
          <w:color w:val="000000"/>
          <w:sz w:val="32"/>
          <w:szCs w:val="32"/>
        </w:rPr>
        <w:t>九、认为需要的其他技术文件或说明</w:t>
      </w:r>
    </w:p>
    <w:p w14:paraId="381C42D3">
      <w:pPr>
        <w:spacing w:line="360" w:lineRule="auto"/>
        <w:jc w:val="center"/>
        <w:rPr>
          <w:rFonts w:ascii="宋体" w:hAnsi="宋体" w:cs="宋体"/>
          <w:sz w:val="24"/>
        </w:rPr>
      </w:pPr>
      <w:r>
        <w:rPr>
          <w:rFonts w:hint="eastAsia" w:ascii="宋体" w:hAnsi="宋体" w:cs="宋体"/>
          <w:sz w:val="24"/>
        </w:rPr>
        <w:t>（由投标人根据采购需求自行编制）</w:t>
      </w:r>
    </w:p>
    <w:p w14:paraId="7D203595">
      <w:pPr>
        <w:spacing w:line="360" w:lineRule="auto"/>
        <w:jc w:val="center"/>
        <w:rPr>
          <w:rFonts w:ascii="宋体" w:hAnsi="宋体" w:cs="宋体"/>
          <w:sz w:val="24"/>
        </w:rPr>
      </w:pPr>
    </w:p>
    <w:p w14:paraId="1F361A5E">
      <w:pPr>
        <w:autoSpaceDE w:val="0"/>
        <w:autoSpaceDN w:val="0"/>
        <w:spacing w:line="360" w:lineRule="auto"/>
        <w:ind w:firstLine="4800" w:firstLineChars="2000"/>
        <w:rPr>
          <w:rFonts w:ascii="宋体" w:hAnsi="宋体" w:cs="宋体"/>
          <w:sz w:val="24"/>
        </w:rPr>
      </w:pPr>
      <w:r>
        <w:rPr>
          <w:rFonts w:hint="eastAsia" w:ascii="宋体" w:hAnsi="宋体" w:cs="宋体"/>
          <w:kern w:val="0"/>
          <w:sz w:val="24"/>
        </w:rPr>
        <w:t>投标人名称（电子</w:t>
      </w:r>
      <w:r>
        <w:rPr>
          <w:rFonts w:hint="eastAsia" w:ascii="宋体" w:hAnsi="宋体" w:cs="宋体"/>
          <w:kern w:val="0"/>
          <w:sz w:val="24"/>
          <w:lang w:val="zh-CN"/>
        </w:rPr>
        <w:t>签章</w:t>
      </w:r>
      <w:r>
        <w:rPr>
          <w:rFonts w:hint="eastAsia" w:ascii="宋体" w:hAnsi="宋体" w:cs="宋体"/>
          <w:kern w:val="0"/>
          <w:sz w:val="24"/>
        </w:rPr>
        <w:t xml:space="preserve">）：                       </w:t>
      </w:r>
    </w:p>
    <w:p w14:paraId="29C5F354">
      <w:pPr>
        <w:autoSpaceDE w:val="0"/>
        <w:autoSpaceDN w:val="0"/>
        <w:spacing w:line="360" w:lineRule="auto"/>
        <w:rPr>
          <w:rFonts w:ascii="宋体" w:hAnsi="宋体" w:cs="宋体"/>
          <w:b/>
          <w:bCs/>
          <w:sz w:val="30"/>
          <w:szCs w:val="30"/>
        </w:rPr>
      </w:pPr>
      <w:r>
        <w:rPr>
          <w:rFonts w:hint="eastAsia" w:ascii="宋体" w:hAnsi="宋体" w:cs="宋体"/>
          <w:kern w:val="0"/>
          <w:sz w:val="24"/>
        </w:rPr>
        <w:t xml:space="preserve">                                        </w:t>
      </w:r>
      <w:r>
        <w:rPr>
          <w:rFonts w:hint="eastAsia" w:ascii="宋体" w:hAnsi="宋体" w:cs="宋体"/>
          <w:kern w:val="0"/>
          <w:sz w:val="24"/>
          <w:lang w:val="zh-CN"/>
        </w:rPr>
        <w:t>日期：  年  月   日</w:t>
      </w:r>
    </w:p>
    <w:p w14:paraId="7E735FCD">
      <w:pPr>
        <w:widowControl/>
        <w:jc w:val="left"/>
        <w:rPr>
          <w:rFonts w:ascii="宋体" w:hAnsi="宋体" w:cs="宋体"/>
          <w:b/>
          <w:bCs/>
          <w:color w:val="000000"/>
          <w:sz w:val="24"/>
        </w:rPr>
        <w:sectPr>
          <w:pgSz w:w="11906" w:h="16838"/>
          <w:pgMar w:top="1134" w:right="1134" w:bottom="1134" w:left="1134" w:header="720" w:footer="720" w:gutter="0"/>
          <w:cols w:space="720" w:num="1"/>
          <w:docGrid w:type="lines" w:linePitch="331" w:charSpace="0"/>
        </w:sectPr>
      </w:pPr>
    </w:p>
    <w:p w14:paraId="3D0CEF0B">
      <w:pPr>
        <w:pStyle w:val="3"/>
        <w:jc w:val="center"/>
        <w:outlineLvl w:val="1"/>
        <w:rPr>
          <w:rFonts w:hAnsi="宋体" w:cs="宋体"/>
          <w:b/>
          <w:bCs/>
          <w:color w:val="000000"/>
          <w:sz w:val="28"/>
          <w:szCs w:val="28"/>
        </w:rPr>
      </w:pPr>
      <w:bookmarkStart w:id="100" w:name="_Toc7593"/>
      <w:r>
        <w:rPr>
          <w:rFonts w:hint="eastAsia" w:hAnsi="宋体" w:cs="宋体"/>
          <w:b/>
          <w:bCs/>
          <w:color w:val="000000"/>
          <w:sz w:val="28"/>
          <w:szCs w:val="28"/>
        </w:rPr>
        <w:t>第五节 报价文件格式</w:t>
      </w:r>
      <w:bookmarkEnd w:id="100"/>
    </w:p>
    <w:p w14:paraId="2E770883">
      <w:pPr>
        <w:snapToGrid w:val="0"/>
        <w:spacing w:before="165" w:beforeLines="50" w:after="50" w:line="400" w:lineRule="exact"/>
        <w:rPr>
          <w:rFonts w:ascii="宋体" w:hAnsi="宋体" w:cs="宋体"/>
          <w:bCs/>
          <w:color w:val="000000"/>
          <w:sz w:val="32"/>
          <w:szCs w:val="20"/>
        </w:rPr>
      </w:pPr>
      <w:r>
        <w:rPr>
          <w:rFonts w:hint="eastAsia" w:ascii="宋体" w:hAnsi="宋体" w:cs="宋体"/>
          <w:color w:val="000000"/>
          <w:sz w:val="24"/>
        </w:rPr>
        <w:t xml:space="preserve">                                                            </w:t>
      </w:r>
      <w:r>
        <w:rPr>
          <w:rFonts w:hint="eastAsia" w:ascii="宋体" w:hAnsi="宋体" w:cs="宋体"/>
          <w:bCs/>
          <w:color w:val="000000"/>
        </w:rPr>
        <w:t>电子投标文件</w:t>
      </w:r>
    </w:p>
    <w:p w14:paraId="7960BD61">
      <w:pPr>
        <w:snapToGrid w:val="0"/>
        <w:spacing w:before="165" w:beforeLines="50" w:after="50" w:line="400" w:lineRule="exact"/>
        <w:jc w:val="center"/>
        <w:rPr>
          <w:rFonts w:ascii="宋体" w:hAnsi="宋体" w:cs="宋体"/>
          <w:bCs/>
          <w:color w:val="000000"/>
          <w:sz w:val="24"/>
          <w:szCs w:val="20"/>
        </w:rPr>
      </w:pPr>
    </w:p>
    <w:p w14:paraId="488003EB">
      <w:pPr>
        <w:snapToGrid w:val="0"/>
        <w:spacing w:before="165" w:beforeLines="50" w:after="50" w:line="400" w:lineRule="exact"/>
        <w:jc w:val="center"/>
        <w:rPr>
          <w:rFonts w:ascii="宋体" w:hAnsi="宋体" w:cs="宋体"/>
          <w:b/>
          <w:bCs/>
          <w:color w:val="000000"/>
          <w:sz w:val="32"/>
          <w:szCs w:val="32"/>
        </w:rPr>
      </w:pPr>
      <w:r>
        <w:rPr>
          <w:rFonts w:hint="eastAsia" w:ascii="宋体" w:hAnsi="宋体" w:cs="宋体"/>
          <w:b/>
          <w:bCs/>
          <w:color w:val="000000"/>
          <w:sz w:val="32"/>
          <w:szCs w:val="32"/>
        </w:rPr>
        <w:t>报价文件（封面）</w:t>
      </w:r>
    </w:p>
    <w:p w14:paraId="359DD96E">
      <w:pPr>
        <w:snapToGrid w:val="0"/>
        <w:spacing w:before="165" w:beforeLines="50" w:after="50" w:line="400" w:lineRule="exact"/>
        <w:rPr>
          <w:rFonts w:ascii="宋体" w:hAnsi="宋体" w:cs="宋体"/>
          <w:bCs/>
          <w:color w:val="000000"/>
          <w:sz w:val="24"/>
          <w:szCs w:val="20"/>
        </w:rPr>
      </w:pPr>
    </w:p>
    <w:p w14:paraId="2D297884">
      <w:pPr>
        <w:snapToGrid w:val="0"/>
        <w:spacing w:before="165" w:beforeLines="50" w:after="50" w:line="400" w:lineRule="exact"/>
        <w:rPr>
          <w:rFonts w:ascii="宋体" w:hAnsi="宋体" w:cs="宋体"/>
          <w:bCs/>
          <w:color w:val="000000"/>
          <w:sz w:val="24"/>
          <w:szCs w:val="20"/>
        </w:rPr>
      </w:pPr>
    </w:p>
    <w:p w14:paraId="5AAF5928">
      <w:pPr>
        <w:snapToGrid w:val="0"/>
        <w:spacing w:before="165" w:beforeLines="50" w:after="50" w:line="400" w:lineRule="exact"/>
        <w:rPr>
          <w:rFonts w:ascii="宋体" w:hAnsi="宋体" w:cs="宋体"/>
          <w:bCs/>
          <w:color w:val="000000"/>
          <w:sz w:val="24"/>
          <w:szCs w:val="20"/>
        </w:rPr>
      </w:pPr>
    </w:p>
    <w:p w14:paraId="100E1FF1">
      <w:pPr>
        <w:snapToGrid w:val="0"/>
        <w:spacing w:before="165" w:beforeLines="50" w:after="50" w:line="400" w:lineRule="exact"/>
        <w:rPr>
          <w:rFonts w:ascii="宋体" w:hAnsi="宋体" w:cs="宋体"/>
          <w:bCs/>
          <w:color w:val="000000"/>
          <w:sz w:val="24"/>
          <w:szCs w:val="20"/>
        </w:rPr>
      </w:pPr>
    </w:p>
    <w:p w14:paraId="369DF3DD">
      <w:pPr>
        <w:snapToGrid w:val="0"/>
        <w:spacing w:before="165" w:beforeLines="50" w:after="50" w:line="400" w:lineRule="exact"/>
        <w:ind w:firstLine="360" w:firstLineChars="150"/>
        <w:rPr>
          <w:rFonts w:ascii="宋体" w:hAnsi="宋体" w:cs="宋体"/>
          <w:bCs/>
          <w:color w:val="000000"/>
          <w:sz w:val="24"/>
        </w:rPr>
      </w:pPr>
      <w:r>
        <w:rPr>
          <w:rFonts w:hint="eastAsia" w:ascii="宋体" w:hAnsi="宋体" w:cs="宋体"/>
          <w:bCs/>
          <w:color w:val="000000"/>
          <w:sz w:val="24"/>
        </w:rPr>
        <w:t xml:space="preserve">项目名称： </w:t>
      </w:r>
      <w:bookmarkStart w:id="101" w:name="PO_3000001866_PM002_10"/>
      <w:r>
        <w:rPr>
          <w:rFonts w:hint="eastAsia" w:ascii="宋体" w:hAnsi="宋体" w:cs="宋体"/>
          <w:bCs/>
          <w:color w:val="000000"/>
          <w:sz w:val="24"/>
        </w:rPr>
        <w:t>大明山天坪机房部署系统、森林眼森林防火视频监控系统及车牌识别管理系统运维服务项目</w:t>
      </w:r>
      <w:bookmarkEnd w:id="101"/>
    </w:p>
    <w:p w14:paraId="1E8D48D0">
      <w:pPr>
        <w:snapToGrid w:val="0"/>
        <w:spacing w:before="165" w:beforeLines="50" w:after="50" w:line="400" w:lineRule="exact"/>
        <w:ind w:firstLine="360" w:firstLineChars="150"/>
        <w:rPr>
          <w:rFonts w:ascii="宋体" w:hAnsi="宋体" w:cs="宋体"/>
          <w:bCs/>
          <w:color w:val="000000"/>
          <w:sz w:val="24"/>
        </w:rPr>
      </w:pPr>
    </w:p>
    <w:p w14:paraId="6ED3E55B">
      <w:pPr>
        <w:snapToGrid w:val="0"/>
        <w:spacing w:before="165" w:beforeLines="50" w:after="50" w:line="400" w:lineRule="exact"/>
        <w:ind w:firstLine="360" w:firstLineChars="150"/>
        <w:rPr>
          <w:rFonts w:ascii="宋体" w:hAnsi="宋体" w:cs="宋体"/>
          <w:bCs/>
          <w:color w:val="EE0000"/>
          <w:sz w:val="24"/>
          <w:highlight w:val="none"/>
        </w:rPr>
      </w:pPr>
      <w:r>
        <w:rPr>
          <w:rFonts w:hint="eastAsia" w:ascii="宋体" w:hAnsi="宋体" w:cs="宋体"/>
          <w:bCs/>
          <w:color w:val="000000"/>
          <w:sz w:val="24"/>
          <w:highlight w:val="none"/>
        </w:rPr>
        <w:t>项目编号：</w:t>
      </w:r>
    </w:p>
    <w:p w14:paraId="7CA1EA94">
      <w:pPr>
        <w:snapToGrid w:val="0"/>
        <w:spacing w:before="165" w:beforeLines="50" w:after="50" w:line="400" w:lineRule="exact"/>
        <w:ind w:firstLine="360" w:firstLineChars="150"/>
        <w:rPr>
          <w:rFonts w:ascii="宋体" w:hAnsi="宋体" w:cs="宋体"/>
          <w:bCs/>
          <w:color w:val="000000"/>
          <w:sz w:val="24"/>
        </w:rPr>
      </w:pPr>
    </w:p>
    <w:p w14:paraId="30416FE4">
      <w:pPr>
        <w:snapToGrid w:val="0"/>
        <w:spacing w:before="165" w:beforeLines="50" w:after="50" w:line="400" w:lineRule="exact"/>
        <w:ind w:firstLine="360" w:firstLineChars="150"/>
        <w:rPr>
          <w:rFonts w:ascii="宋体" w:hAnsi="宋体" w:cs="宋体"/>
          <w:bCs/>
          <w:color w:val="000000"/>
          <w:sz w:val="24"/>
        </w:rPr>
      </w:pPr>
      <w:r>
        <w:rPr>
          <w:rFonts w:hint="eastAsia" w:ascii="宋体" w:hAnsi="宋体" w:cs="宋体"/>
          <w:bCs/>
          <w:color w:val="000000"/>
          <w:sz w:val="24"/>
        </w:rPr>
        <w:t>所投分标：</w:t>
      </w:r>
    </w:p>
    <w:p w14:paraId="1341C7D4">
      <w:pPr>
        <w:snapToGrid w:val="0"/>
        <w:spacing w:before="165" w:beforeLines="50" w:after="50" w:line="400" w:lineRule="exact"/>
        <w:ind w:firstLine="360" w:firstLineChars="150"/>
        <w:rPr>
          <w:rFonts w:ascii="宋体" w:hAnsi="宋体" w:cs="宋体"/>
          <w:bCs/>
          <w:color w:val="000000"/>
          <w:sz w:val="24"/>
        </w:rPr>
      </w:pPr>
    </w:p>
    <w:p w14:paraId="2B041931">
      <w:pPr>
        <w:snapToGrid w:val="0"/>
        <w:spacing w:before="165" w:beforeLines="50" w:after="50" w:line="400" w:lineRule="exact"/>
        <w:ind w:firstLine="360" w:firstLineChars="150"/>
        <w:rPr>
          <w:rFonts w:ascii="宋体" w:hAnsi="宋体" w:cs="宋体"/>
          <w:bCs/>
          <w:color w:val="000000"/>
          <w:sz w:val="24"/>
        </w:rPr>
      </w:pPr>
      <w:r>
        <w:rPr>
          <w:rFonts w:hint="eastAsia" w:ascii="宋体" w:hAnsi="宋体" w:cs="宋体"/>
          <w:bCs/>
          <w:color w:val="000000"/>
          <w:sz w:val="24"/>
        </w:rPr>
        <w:t>投标人名称：</w:t>
      </w:r>
    </w:p>
    <w:p w14:paraId="554D449B">
      <w:pPr>
        <w:snapToGrid w:val="0"/>
        <w:spacing w:before="165" w:beforeLines="50" w:after="50" w:line="400" w:lineRule="exact"/>
        <w:ind w:firstLine="360" w:firstLineChars="150"/>
        <w:rPr>
          <w:rFonts w:ascii="宋体" w:hAnsi="宋体" w:cs="宋体"/>
          <w:bCs/>
          <w:color w:val="000000"/>
          <w:sz w:val="24"/>
        </w:rPr>
      </w:pPr>
    </w:p>
    <w:p w14:paraId="13AD6B2D">
      <w:pPr>
        <w:snapToGrid w:val="0"/>
        <w:spacing w:before="165" w:beforeLines="50" w:after="50" w:line="400" w:lineRule="exact"/>
        <w:ind w:firstLine="360" w:firstLineChars="150"/>
        <w:rPr>
          <w:rFonts w:ascii="宋体" w:hAnsi="宋体" w:cs="宋体"/>
          <w:bCs/>
          <w:color w:val="000000"/>
          <w:sz w:val="24"/>
        </w:rPr>
      </w:pPr>
      <w:r>
        <w:rPr>
          <w:rFonts w:hint="eastAsia" w:ascii="宋体" w:hAnsi="宋体" w:cs="宋体"/>
          <w:bCs/>
          <w:color w:val="000000"/>
          <w:sz w:val="24"/>
        </w:rPr>
        <w:t>投标人地址：</w:t>
      </w:r>
    </w:p>
    <w:p w14:paraId="1B7C83EF">
      <w:pPr>
        <w:pStyle w:val="14"/>
        <w:snapToGrid w:val="0"/>
        <w:spacing w:before="50" w:after="50" w:line="400" w:lineRule="exact"/>
        <w:ind w:firstLine="960" w:firstLineChars="400"/>
        <w:rPr>
          <w:rFonts w:ascii="宋体" w:hAnsi="宋体" w:cs="宋体"/>
          <w:bCs/>
          <w:color w:val="000000"/>
          <w:sz w:val="24"/>
          <w:szCs w:val="24"/>
        </w:rPr>
      </w:pPr>
    </w:p>
    <w:p w14:paraId="1FFB2630">
      <w:pPr>
        <w:snapToGrid w:val="0"/>
        <w:spacing w:before="165" w:beforeLines="50" w:after="50" w:line="400" w:lineRule="exact"/>
        <w:rPr>
          <w:rFonts w:ascii="宋体" w:hAnsi="宋体" w:cs="宋体"/>
          <w:color w:val="000000"/>
          <w:sz w:val="24"/>
        </w:rPr>
      </w:pPr>
      <w:r>
        <w:rPr>
          <w:rFonts w:hint="eastAsia" w:ascii="宋体" w:hAnsi="宋体" w:cs="宋体"/>
          <w:color w:val="000000"/>
          <w:sz w:val="24"/>
        </w:rPr>
        <w:t xml:space="preserve">                                                       年  月  日</w:t>
      </w:r>
    </w:p>
    <w:p w14:paraId="4B597F83">
      <w:pPr>
        <w:widowControl/>
        <w:jc w:val="left"/>
        <w:rPr>
          <w:rFonts w:ascii="宋体" w:hAnsi="宋体" w:cs="宋体"/>
          <w:color w:val="000000"/>
          <w:sz w:val="24"/>
        </w:rPr>
        <w:sectPr>
          <w:pgSz w:w="11906" w:h="16838"/>
          <w:pgMar w:top="1134" w:right="1134" w:bottom="1134" w:left="1134" w:header="720" w:footer="720" w:gutter="0"/>
          <w:cols w:space="720" w:num="1"/>
          <w:docGrid w:type="lines" w:linePitch="331" w:charSpace="0"/>
        </w:sectPr>
      </w:pPr>
    </w:p>
    <w:p w14:paraId="3A69F7A3">
      <w:pPr>
        <w:rPr>
          <w:rFonts w:ascii="宋体" w:hAnsi="宋体" w:cs="宋体"/>
        </w:rPr>
      </w:pPr>
    </w:p>
    <w:p w14:paraId="74B2B59A">
      <w:pPr>
        <w:snapToGrid w:val="0"/>
        <w:spacing w:before="165" w:beforeLines="50" w:after="50" w:line="400" w:lineRule="exact"/>
        <w:jc w:val="center"/>
        <w:rPr>
          <w:rFonts w:ascii="宋体" w:hAnsi="宋体" w:cs="宋体"/>
          <w:b/>
          <w:bCs/>
          <w:color w:val="000000"/>
          <w:sz w:val="32"/>
          <w:szCs w:val="32"/>
        </w:rPr>
      </w:pPr>
      <w:r>
        <w:rPr>
          <w:rFonts w:hint="eastAsia" w:ascii="宋体" w:hAnsi="宋体" w:cs="宋体"/>
          <w:b/>
          <w:bCs/>
          <w:color w:val="000000"/>
          <w:sz w:val="32"/>
          <w:szCs w:val="32"/>
        </w:rPr>
        <w:t>报价文件目录</w:t>
      </w:r>
    </w:p>
    <w:p w14:paraId="3CF4DE29">
      <w:pPr>
        <w:rPr>
          <w:rFonts w:ascii="宋体" w:hAnsi="宋体" w:cs="宋体"/>
        </w:rPr>
      </w:pPr>
    </w:p>
    <w:p w14:paraId="6BA8162B">
      <w:pPr>
        <w:rPr>
          <w:rFonts w:ascii="宋体" w:hAnsi="宋体" w:cs="宋体"/>
          <w:kern w:val="0"/>
          <w:sz w:val="24"/>
        </w:rPr>
      </w:pPr>
      <w:r>
        <w:rPr>
          <w:rFonts w:hint="eastAsia" w:ascii="宋体" w:hAnsi="宋体" w:cs="宋体"/>
          <w:kern w:val="0"/>
          <w:sz w:val="24"/>
        </w:rPr>
        <w:t>一、投标函………………………………………………………（页码）</w:t>
      </w:r>
    </w:p>
    <w:p w14:paraId="7513ABB2">
      <w:pPr>
        <w:rPr>
          <w:rFonts w:ascii="宋体" w:hAnsi="宋体" w:cs="宋体"/>
          <w:kern w:val="0"/>
          <w:sz w:val="24"/>
        </w:rPr>
      </w:pPr>
      <w:r>
        <w:rPr>
          <w:rFonts w:hint="eastAsia" w:ascii="宋体" w:hAnsi="宋体" w:cs="宋体"/>
          <w:kern w:val="0"/>
          <w:sz w:val="24"/>
        </w:rPr>
        <w:t>二、开标一览表…………………………………………………（页码）</w:t>
      </w:r>
    </w:p>
    <w:p w14:paraId="1B60C20D">
      <w:pPr>
        <w:spacing w:line="360" w:lineRule="auto"/>
        <w:rPr>
          <w:rFonts w:ascii="宋体" w:hAnsi="宋体" w:cs="宋体"/>
          <w:sz w:val="24"/>
        </w:rPr>
      </w:pPr>
      <w:r>
        <w:rPr>
          <w:rFonts w:hint="eastAsia" w:ascii="宋体" w:hAnsi="宋体" w:cs="宋体"/>
          <w:kern w:val="0"/>
          <w:sz w:val="24"/>
        </w:rPr>
        <w:t>三、中小企业声明函……………………………………………（页码）</w:t>
      </w:r>
    </w:p>
    <w:p w14:paraId="05040A60">
      <w:pPr>
        <w:widowControl/>
        <w:jc w:val="left"/>
        <w:rPr>
          <w:rFonts w:ascii="宋体" w:hAnsi="宋体" w:cs="宋体"/>
          <w:color w:val="000000"/>
          <w:sz w:val="30"/>
          <w:szCs w:val="20"/>
        </w:rPr>
        <w:sectPr>
          <w:pgSz w:w="11906" w:h="16838"/>
          <w:pgMar w:top="1134" w:right="1134" w:bottom="1134" w:left="1134" w:header="720" w:footer="720" w:gutter="0"/>
          <w:cols w:space="720" w:num="1"/>
          <w:docGrid w:type="lines" w:linePitch="331" w:charSpace="0"/>
        </w:sectPr>
      </w:pPr>
    </w:p>
    <w:p w14:paraId="0E80AA74">
      <w:pPr>
        <w:pStyle w:val="3"/>
        <w:spacing w:line="500" w:lineRule="exact"/>
        <w:jc w:val="center"/>
        <w:rPr>
          <w:rFonts w:hAnsi="宋体" w:cs="宋体"/>
          <w:b/>
          <w:bCs/>
          <w:sz w:val="30"/>
          <w:szCs w:val="30"/>
        </w:rPr>
      </w:pPr>
      <w:r>
        <w:rPr>
          <w:rFonts w:hint="eastAsia" w:hAnsi="宋体" w:cs="宋体"/>
          <w:b/>
          <w:bCs/>
          <w:sz w:val="30"/>
          <w:szCs w:val="30"/>
        </w:rPr>
        <w:t>一、投标函</w:t>
      </w:r>
    </w:p>
    <w:p w14:paraId="25050312">
      <w:pPr>
        <w:pStyle w:val="3"/>
        <w:spacing w:line="440" w:lineRule="exact"/>
        <w:ind w:firstLine="420" w:firstLineChars="200"/>
        <w:rPr>
          <w:rFonts w:hAnsi="宋体" w:cs="宋体"/>
        </w:rPr>
      </w:pPr>
      <w:r>
        <w:rPr>
          <w:rFonts w:hint="eastAsia" w:hAnsi="宋体" w:cs="宋体"/>
        </w:rPr>
        <w:t>致：</w:t>
      </w:r>
      <w:bookmarkStart w:id="102" w:name="PO_3000001866_PM031_4"/>
      <w:r>
        <w:rPr>
          <w:rFonts w:hint="eastAsia" w:hAnsi="宋体" w:cs="宋体"/>
          <w:u w:val="single"/>
        </w:rPr>
        <w:t>广西建通工程咨询有限责任公司</w:t>
      </w:r>
      <w:bookmarkEnd w:id="102"/>
    </w:p>
    <w:p w14:paraId="484CDF69">
      <w:pPr>
        <w:pStyle w:val="3"/>
        <w:spacing w:line="440" w:lineRule="exact"/>
        <w:ind w:firstLine="420" w:firstLineChars="200"/>
        <w:rPr>
          <w:rFonts w:hAnsi="宋体" w:cs="宋体"/>
          <w:highlight w:val="none"/>
        </w:rPr>
      </w:pPr>
      <w:r>
        <w:rPr>
          <w:rFonts w:hint="eastAsia" w:hAnsi="宋体" w:cs="宋体"/>
        </w:rPr>
        <w:t>我方已仔细阅读了贵方组织的</w:t>
      </w:r>
      <w:bookmarkStart w:id="103" w:name="PO_3000001866_PM002_3"/>
      <w:r>
        <w:rPr>
          <w:rFonts w:hint="eastAsia" w:hAnsi="宋体" w:cs="宋体"/>
          <w:u w:val="single"/>
        </w:rPr>
        <w:t>大明山天坪机房部署系统、森林眼森林防火视频监控系统及车牌识别管理系统运维服务项目</w:t>
      </w:r>
      <w:bookmarkEnd w:id="103"/>
      <w:r>
        <w:rPr>
          <w:rFonts w:hint="eastAsia" w:hAnsi="宋体" w:cs="宋体"/>
          <w:u w:val="single"/>
        </w:rPr>
        <w:t xml:space="preserve"> </w:t>
      </w:r>
      <w:r>
        <w:rPr>
          <w:rFonts w:hint="eastAsia" w:hAnsi="宋体" w:cs="宋体"/>
        </w:rPr>
        <w:t>项</w:t>
      </w:r>
      <w:r>
        <w:rPr>
          <w:rFonts w:hint="eastAsia" w:hAnsi="宋体" w:cs="宋体"/>
          <w:highlight w:val="none"/>
        </w:rPr>
        <w:t>目（项目编号：</w:t>
      </w:r>
      <w:r>
        <w:rPr>
          <w:rFonts w:hint="eastAsia" w:hAnsi="宋体" w:cs="宋体"/>
          <w:highlight w:val="none"/>
          <w:u w:val="single"/>
        </w:rPr>
        <w:t xml:space="preserve">          </w:t>
      </w:r>
      <w:r>
        <w:rPr>
          <w:rFonts w:hint="eastAsia" w:hAnsi="宋体" w:cs="宋体"/>
          <w:highlight w:val="none"/>
        </w:rPr>
        <w:t>）的招标文件的全部内容，授权</w:t>
      </w:r>
      <w:r>
        <w:rPr>
          <w:rFonts w:hint="eastAsia" w:hAnsi="宋体" w:cs="宋体"/>
          <w:highlight w:val="none"/>
          <w:u w:val="single"/>
        </w:rPr>
        <w:t xml:space="preserve">                      </w:t>
      </w:r>
      <w:r>
        <w:rPr>
          <w:rFonts w:hint="eastAsia" w:hAnsi="宋体" w:cs="宋体"/>
          <w:highlight w:val="none"/>
        </w:rPr>
        <w:t>(全权代表姓名)</w:t>
      </w:r>
      <w:r>
        <w:rPr>
          <w:rFonts w:hint="eastAsia" w:hAnsi="宋体" w:cs="宋体"/>
          <w:highlight w:val="none"/>
          <w:u w:val="single"/>
        </w:rPr>
        <w:t xml:space="preserve">          </w:t>
      </w:r>
      <w:r>
        <w:rPr>
          <w:rFonts w:hint="eastAsia" w:hAnsi="宋体" w:cs="宋体"/>
          <w:highlight w:val="none"/>
        </w:rPr>
        <w:t xml:space="preserve"> (职务、职称)为全权代表，现正式递交下述文件参加贵方组织的本次政府采购活动： </w:t>
      </w:r>
    </w:p>
    <w:p w14:paraId="20DBD942">
      <w:pPr>
        <w:pStyle w:val="3"/>
        <w:spacing w:line="440" w:lineRule="exact"/>
        <w:ind w:firstLine="420" w:firstLineChars="200"/>
        <w:rPr>
          <w:rFonts w:hAnsi="宋体" w:cs="宋体"/>
        </w:rPr>
      </w:pPr>
      <w:r>
        <w:rPr>
          <w:rFonts w:hint="eastAsia" w:hAnsi="宋体" w:cs="宋体"/>
          <w:highlight w:val="none"/>
        </w:rPr>
        <w:t>一、报价文件电子版一份（包含按投标人须知前附表要求提交</w:t>
      </w:r>
      <w:r>
        <w:rPr>
          <w:rFonts w:hint="eastAsia" w:hAnsi="宋体" w:cs="宋体"/>
        </w:rPr>
        <w:t>的全部文件）；</w:t>
      </w:r>
    </w:p>
    <w:p w14:paraId="74631A49">
      <w:pPr>
        <w:pStyle w:val="3"/>
        <w:spacing w:line="440" w:lineRule="exact"/>
        <w:ind w:firstLine="482"/>
        <w:rPr>
          <w:rFonts w:hAnsi="宋体" w:cs="宋体"/>
        </w:rPr>
      </w:pPr>
      <w:r>
        <w:rPr>
          <w:rFonts w:hint="eastAsia" w:hAnsi="宋体" w:cs="宋体"/>
        </w:rPr>
        <w:t>二、资格文件电子版一份（包含按投标人须知前附表要求提交的全部文件）；</w:t>
      </w:r>
    </w:p>
    <w:p w14:paraId="1BC4D12C">
      <w:pPr>
        <w:pStyle w:val="3"/>
        <w:spacing w:line="440" w:lineRule="exact"/>
        <w:ind w:firstLine="482"/>
        <w:rPr>
          <w:rFonts w:hAnsi="宋体" w:cs="宋体"/>
        </w:rPr>
      </w:pPr>
      <w:r>
        <w:rPr>
          <w:rFonts w:hint="eastAsia" w:hAnsi="宋体" w:cs="宋体"/>
        </w:rPr>
        <w:t>三、技术文件电子版一份（包含按投标人须知前附表要求提交的全部文件）；</w:t>
      </w:r>
    </w:p>
    <w:p w14:paraId="396B0A2C">
      <w:pPr>
        <w:pStyle w:val="3"/>
        <w:spacing w:line="440" w:lineRule="exact"/>
        <w:ind w:firstLine="482"/>
        <w:rPr>
          <w:rFonts w:hAnsi="宋体" w:cs="宋体"/>
        </w:rPr>
      </w:pPr>
      <w:r>
        <w:rPr>
          <w:rFonts w:hint="eastAsia" w:hAnsi="宋体" w:cs="宋体"/>
        </w:rPr>
        <w:t>四、商务文件电子版一份（包含按投标人须知前附表要求提交的全部文件）；</w:t>
      </w:r>
    </w:p>
    <w:p w14:paraId="78A93F6C">
      <w:pPr>
        <w:pStyle w:val="3"/>
        <w:spacing w:line="440" w:lineRule="exact"/>
        <w:ind w:firstLine="482"/>
        <w:rPr>
          <w:rFonts w:hAnsi="宋体" w:cs="宋体"/>
        </w:rPr>
      </w:pPr>
      <w:r>
        <w:rPr>
          <w:rFonts w:hint="eastAsia" w:hAnsi="宋体" w:cs="宋体"/>
        </w:rPr>
        <w:t>据此函，签字人兹宣布：</w:t>
      </w:r>
    </w:p>
    <w:p w14:paraId="157E03A6">
      <w:pPr>
        <w:pStyle w:val="3"/>
        <w:spacing w:line="440" w:lineRule="exact"/>
        <w:ind w:firstLine="420" w:firstLineChars="200"/>
        <w:rPr>
          <w:rFonts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元)的投标总报价，服务时间（无分标时填写）</w:t>
      </w:r>
      <w:r>
        <w:rPr>
          <w:rFonts w:hint="eastAsia" w:hAnsi="宋体" w:cs="宋体"/>
          <w:u w:val="single"/>
        </w:rPr>
        <w:t xml:space="preserve">              </w:t>
      </w:r>
      <w:r>
        <w:rPr>
          <w:rFonts w:hint="eastAsia" w:hAnsi="宋体" w:cs="宋体"/>
        </w:rPr>
        <w:t>，提供本项目招标文件第二章“服务需求”中的相应的采购内容。</w:t>
      </w:r>
    </w:p>
    <w:p w14:paraId="481852B5">
      <w:pPr>
        <w:pStyle w:val="3"/>
        <w:spacing w:line="440" w:lineRule="exact"/>
        <w:ind w:firstLine="420" w:firstLineChars="200"/>
        <w:rPr>
          <w:rFonts w:hAnsi="宋体" w:cs="宋体"/>
        </w:rPr>
      </w:pPr>
      <w:r>
        <w:rPr>
          <w:rFonts w:hint="eastAsia" w:hAnsi="宋体" w:cs="宋体"/>
        </w:rPr>
        <w:t>其中（有分标时填写）：</w:t>
      </w:r>
    </w:p>
    <w:p w14:paraId="2DF9DB75">
      <w:pPr>
        <w:pStyle w:val="3"/>
        <w:spacing w:line="360" w:lineRule="exact"/>
        <w:ind w:firstLine="420" w:firstLineChars="200"/>
        <w:rPr>
          <w:rFonts w:hAnsi="宋体" w:cs="宋体"/>
          <w:u w:val="single"/>
        </w:rPr>
      </w:pPr>
      <w:r>
        <w:rPr>
          <w:rFonts w:hint="eastAsia" w:hAnsi="宋体" w:cs="宋体"/>
          <w:u w:val="single"/>
        </w:rPr>
        <w:t xml:space="preserve">  </w:t>
      </w:r>
      <w:r>
        <w:rPr>
          <w:rFonts w:hint="eastAsia" w:hAnsi="宋体" w:cs="宋体"/>
        </w:rPr>
        <w:t>分标报价为（大写）人民币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元)，服务时间：</w:t>
      </w:r>
      <w:r>
        <w:rPr>
          <w:rFonts w:hint="eastAsia" w:hAnsi="宋体" w:cs="宋体"/>
          <w:u w:val="single"/>
        </w:rPr>
        <w:t xml:space="preserve">          </w:t>
      </w:r>
      <w:r>
        <w:rPr>
          <w:rFonts w:hint="eastAsia" w:hAnsi="宋体" w:cs="宋体"/>
        </w:rPr>
        <w:t>；</w:t>
      </w:r>
    </w:p>
    <w:p w14:paraId="07FAA475">
      <w:pPr>
        <w:pStyle w:val="3"/>
        <w:spacing w:line="360" w:lineRule="exact"/>
        <w:ind w:firstLine="420" w:firstLineChars="200"/>
        <w:rPr>
          <w:rFonts w:hAnsi="宋体" w:cs="宋体"/>
          <w:u w:val="single"/>
        </w:rPr>
      </w:pPr>
      <w:r>
        <w:rPr>
          <w:rFonts w:hint="eastAsia" w:hAnsi="宋体" w:cs="宋体"/>
          <w:u w:val="single"/>
        </w:rPr>
        <w:t xml:space="preserve">  </w:t>
      </w:r>
      <w:r>
        <w:rPr>
          <w:rFonts w:hint="eastAsia" w:hAnsi="宋体" w:cs="宋体"/>
        </w:rPr>
        <w:t>分标报价为（大写）人民币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元)，服务时间：</w:t>
      </w:r>
      <w:r>
        <w:rPr>
          <w:rFonts w:hint="eastAsia" w:hAnsi="宋体" w:cs="宋体"/>
          <w:u w:val="single"/>
        </w:rPr>
        <w:t xml:space="preserve">          </w:t>
      </w:r>
      <w:r>
        <w:rPr>
          <w:rFonts w:hint="eastAsia" w:hAnsi="宋体" w:cs="宋体"/>
        </w:rPr>
        <w:t>；</w:t>
      </w:r>
    </w:p>
    <w:p w14:paraId="633728E7">
      <w:pPr>
        <w:pStyle w:val="3"/>
        <w:spacing w:line="360" w:lineRule="exact"/>
        <w:ind w:firstLine="420" w:firstLineChars="200"/>
        <w:rPr>
          <w:rFonts w:hAnsi="宋体" w:cs="宋体"/>
          <w:u w:val="single"/>
        </w:rPr>
      </w:pPr>
      <w:r>
        <w:rPr>
          <w:rFonts w:hint="eastAsia" w:hAnsi="宋体" w:cs="宋体"/>
        </w:rPr>
        <w:t>......</w:t>
      </w:r>
    </w:p>
    <w:p w14:paraId="621D684A">
      <w:pPr>
        <w:pStyle w:val="3"/>
        <w:spacing w:line="360" w:lineRule="exact"/>
        <w:ind w:firstLine="420" w:firstLineChars="200"/>
        <w:rPr>
          <w:rFonts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5FE5D299">
      <w:pPr>
        <w:pStyle w:val="3"/>
        <w:spacing w:line="360" w:lineRule="exact"/>
        <w:ind w:firstLine="420" w:firstLineChars="200"/>
        <w:rPr>
          <w:rFonts w:hAnsi="宋体" w:cs="宋体"/>
          <w:u w:val="single"/>
        </w:rPr>
      </w:pPr>
      <w:r>
        <w:rPr>
          <w:rFonts w:hint="eastAsia" w:hAnsi="宋体" w:cs="宋体"/>
        </w:rPr>
        <w:t>3、我方所递交的投标文件及有关资料都是内容完整、真实和准确的。</w:t>
      </w:r>
    </w:p>
    <w:p w14:paraId="3436A8AA">
      <w:pPr>
        <w:pStyle w:val="3"/>
        <w:spacing w:line="440" w:lineRule="exact"/>
        <w:ind w:firstLine="482"/>
        <w:rPr>
          <w:rFonts w:hAnsi="宋体" w:cs="宋体"/>
        </w:rPr>
      </w:pPr>
      <w:r>
        <w:rPr>
          <w:rFonts w:hint="eastAsia" w:hAnsi="宋体" w:cs="宋体"/>
        </w:rPr>
        <w:t>4、</w:t>
      </w:r>
      <w:r>
        <w:rPr>
          <w:rFonts w:hint="eastAsia" w:hAnsi="宋体" w:cs="宋体"/>
          <w:szCs w:val="21"/>
        </w:rPr>
        <w:t>如本项目采购内容涉及须符合国家强制规定的，我方承诺我方本次投标（包括资格条件和所投产品）均符合国家有关强制规定。</w:t>
      </w:r>
    </w:p>
    <w:p w14:paraId="6C1E635E">
      <w:pPr>
        <w:pStyle w:val="3"/>
        <w:spacing w:line="440" w:lineRule="exact"/>
        <w:ind w:firstLine="420" w:firstLineChars="200"/>
        <w:rPr>
          <w:rFonts w:hAnsi="宋体" w:cs="宋体"/>
        </w:rPr>
      </w:pPr>
      <w:r>
        <w:rPr>
          <w:rFonts w:hint="eastAsia" w:hAnsi="宋体" w:cs="宋体"/>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34C31A35">
      <w:pPr>
        <w:pStyle w:val="3"/>
        <w:spacing w:line="440" w:lineRule="exact"/>
        <w:ind w:firstLine="420" w:firstLineChars="200"/>
        <w:rPr>
          <w:rFonts w:hAnsi="宋体" w:cs="宋体"/>
        </w:rPr>
      </w:pPr>
      <w:r>
        <w:rPr>
          <w:rFonts w:hint="eastAsia" w:hAnsi="宋体" w:cs="宋体"/>
        </w:rPr>
        <w:t>6、我方已详细审核招标文件，我方知道必须放弃提出含糊不清或误解问题的权利。</w:t>
      </w:r>
    </w:p>
    <w:p w14:paraId="7578E73C">
      <w:pPr>
        <w:pStyle w:val="3"/>
        <w:spacing w:line="440" w:lineRule="exact"/>
        <w:ind w:firstLine="420" w:firstLineChars="200"/>
        <w:rPr>
          <w:rFonts w:hAnsi="宋体" w:cs="宋体"/>
        </w:rPr>
      </w:pPr>
      <w:r>
        <w:rPr>
          <w:rFonts w:hint="eastAsia" w:hAnsi="宋体" w:cs="宋体"/>
        </w:rPr>
        <w:t>7、我方同意应贵方要求提供与本投标有关的任何数据或资料。若贵方需要，我方愿意提供我方作出的一切承诺的证明材料。</w:t>
      </w:r>
    </w:p>
    <w:p w14:paraId="695CBD2C">
      <w:pPr>
        <w:pStyle w:val="3"/>
        <w:spacing w:line="440" w:lineRule="exact"/>
        <w:ind w:firstLine="420" w:firstLineChars="200"/>
        <w:rPr>
          <w:rFonts w:hAnsi="宋体" w:cs="宋体"/>
        </w:rPr>
      </w:pPr>
      <w:r>
        <w:rPr>
          <w:rFonts w:hint="eastAsia" w:hAnsi="宋体" w:cs="宋体"/>
        </w:rPr>
        <w:t>8、我方完全理解贵方不一定接受投标报价最低的投标人为中标供应商的行为。</w:t>
      </w:r>
    </w:p>
    <w:p w14:paraId="1B19FE8F">
      <w:pPr>
        <w:pStyle w:val="3"/>
        <w:spacing w:line="440" w:lineRule="exact"/>
        <w:ind w:firstLine="420" w:firstLineChars="200"/>
        <w:rPr>
          <w:rFonts w:hAnsi="宋体" w:cs="宋体"/>
        </w:rPr>
      </w:pPr>
      <w:r>
        <w:rPr>
          <w:rFonts w:hint="eastAsia" w:hAnsi="宋体" w:cs="宋体"/>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B53DF81">
      <w:pPr>
        <w:pStyle w:val="3"/>
        <w:numPr>
          <w:ilvl w:val="0"/>
          <w:numId w:val="10"/>
        </w:numPr>
        <w:tabs>
          <w:tab w:val="left" w:pos="1140"/>
        </w:tabs>
        <w:spacing w:line="440" w:lineRule="exact"/>
        <w:rPr>
          <w:rFonts w:hAnsi="宋体" w:cs="宋体"/>
        </w:rPr>
      </w:pPr>
      <w:r>
        <w:rPr>
          <w:rFonts w:hint="eastAsia" w:hAnsi="宋体" w:cs="宋体"/>
        </w:rPr>
        <w:t>提供虚假材料谋取中标、成交的；</w:t>
      </w:r>
    </w:p>
    <w:p w14:paraId="58B1A0C9">
      <w:pPr>
        <w:pStyle w:val="3"/>
        <w:numPr>
          <w:ilvl w:val="0"/>
          <w:numId w:val="10"/>
        </w:numPr>
        <w:tabs>
          <w:tab w:val="left" w:pos="1140"/>
        </w:tabs>
        <w:spacing w:line="440" w:lineRule="exact"/>
        <w:rPr>
          <w:rFonts w:hAnsi="宋体" w:cs="宋体"/>
        </w:rPr>
      </w:pPr>
      <w:r>
        <w:rPr>
          <w:rFonts w:hint="eastAsia" w:hAnsi="宋体" w:cs="宋体"/>
        </w:rPr>
        <w:t>采取不正当手段诋毁、排挤其他供应商的；</w:t>
      </w:r>
    </w:p>
    <w:p w14:paraId="60A189FE">
      <w:pPr>
        <w:pStyle w:val="3"/>
        <w:numPr>
          <w:ilvl w:val="0"/>
          <w:numId w:val="10"/>
        </w:numPr>
        <w:tabs>
          <w:tab w:val="left" w:pos="1140"/>
        </w:tabs>
        <w:spacing w:line="440" w:lineRule="exact"/>
        <w:rPr>
          <w:rFonts w:hAnsi="宋体" w:cs="宋体"/>
        </w:rPr>
      </w:pPr>
      <w:r>
        <w:rPr>
          <w:rFonts w:hint="eastAsia" w:hAnsi="宋体" w:cs="宋体"/>
        </w:rPr>
        <w:t>与采购人、其他供应商或者采购代理机构恶意串通的；</w:t>
      </w:r>
    </w:p>
    <w:p w14:paraId="1B3396D8">
      <w:pPr>
        <w:pStyle w:val="3"/>
        <w:numPr>
          <w:ilvl w:val="0"/>
          <w:numId w:val="10"/>
        </w:numPr>
        <w:tabs>
          <w:tab w:val="left" w:pos="1140"/>
        </w:tabs>
        <w:spacing w:line="440" w:lineRule="exact"/>
        <w:rPr>
          <w:rFonts w:hAnsi="宋体" w:cs="宋体"/>
        </w:rPr>
      </w:pPr>
      <w:r>
        <w:rPr>
          <w:rFonts w:hint="eastAsia" w:hAnsi="宋体" w:cs="宋体"/>
        </w:rPr>
        <w:t>向采购人、采购代理机构行贿或者提供其他不正当利益的；</w:t>
      </w:r>
    </w:p>
    <w:p w14:paraId="5C730488">
      <w:pPr>
        <w:pStyle w:val="3"/>
        <w:numPr>
          <w:ilvl w:val="0"/>
          <w:numId w:val="10"/>
        </w:numPr>
        <w:tabs>
          <w:tab w:val="left" w:pos="1140"/>
        </w:tabs>
        <w:spacing w:line="440" w:lineRule="exact"/>
        <w:rPr>
          <w:rFonts w:hAnsi="宋体" w:cs="宋体"/>
        </w:rPr>
      </w:pPr>
      <w:r>
        <w:rPr>
          <w:rFonts w:hint="eastAsia" w:hAnsi="宋体" w:cs="宋体"/>
        </w:rPr>
        <w:t>在招标采购过程中与采购人进行协商谈判的；</w:t>
      </w:r>
    </w:p>
    <w:p w14:paraId="35DCA77E">
      <w:pPr>
        <w:pStyle w:val="3"/>
        <w:numPr>
          <w:ilvl w:val="0"/>
          <w:numId w:val="10"/>
        </w:numPr>
        <w:tabs>
          <w:tab w:val="left" w:pos="1140"/>
        </w:tabs>
        <w:spacing w:line="440" w:lineRule="exact"/>
        <w:rPr>
          <w:rFonts w:hAnsi="宋体" w:cs="宋体"/>
        </w:rPr>
      </w:pPr>
      <w:r>
        <w:rPr>
          <w:rFonts w:hint="eastAsia" w:hAnsi="宋体" w:cs="宋体"/>
        </w:rPr>
        <w:t>拒绝有关部门监督检查或提供虚假情况的。</w:t>
      </w:r>
    </w:p>
    <w:p w14:paraId="57F59415">
      <w:pPr>
        <w:pStyle w:val="3"/>
        <w:spacing w:line="440" w:lineRule="exact"/>
        <w:ind w:left="420"/>
        <w:rPr>
          <w:rFonts w:hAnsi="宋体" w:cs="宋体"/>
          <w:color w:val="000000"/>
        </w:rPr>
      </w:pPr>
      <w:r>
        <w:rPr>
          <w:rFonts w:hint="eastAsia" w:hAnsi="宋体" w:cs="宋体"/>
          <w:color w:val="000000"/>
        </w:rPr>
        <w:t>10、我方及由本人担任法定代表人的其他机构最近三年内被处罚的违法行为有：</w:t>
      </w:r>
      <w:r>
        <w:rPr>
          <w:rFonts w:hint="eastAsia" w:hAnsi="宋体" w:cs="宋体"/>
          <w:color w:val="000000"/>
          <w:u w:val="single"/>
        </w:rPr>
        <w:t xml:space="preserve">                                        </w:t>
      </w:r>
    </w:p>
    <w:p w14:paraId="291D82BE">
      <w:pPr>
        <w:pStyle w:val="3"/>
        <w:spacing w:line="440" w:lineRule="exact"/>
        <w:ind w:left="420"/>
        <w:rPr>
          <w:rFonts w:hAnsi="宋体" w:cs="宋体"/>
          <w:color w:val="000000"/>
        </w:rPr>
      </w:pPr>
      <w:r>
        <w:rPr>
          <w:rFonts w:hint="eastAsia" w:hAnsi="宋体" w:cs="宋体"/>
          <w:color w:val="000000"/>
          <w:u w:val="single"/>
        </w:rPr>
        <w:t xml:space="preserve">                                                                                                                        </w:t>
      </w:r>
    </w:p>
    <w:p w14:paraId="500F4D47">
      <w:pPr>
        <w:pStyle w:val="3"/>
        <w:spacing w:line="360" w:lineRule="auto"/>
        <w:ind w:firstLine="420"/>
        <w:rPr>
          <w:rFonts w:hAnsi="宋体" w:cs="宋体"/>
          <w:color w:val="000000"/>
        </w:rPr>
      </w:pPr>
      <w:r>
        <w:rPr>
          <w:rFonts w:hint="eastAsia" w:hAnsi="宋体" w:cs="宋体"/>
          <w:color w:val="000000"/>
        </w:rPr>
        <w:t>11、以上事项如有虚假或隐瞒，我方愿意承担一切后果，并不再寻求任何旨在减轻或免除法律责任的辩解。</w:t>
      </w:r>
    </w:p>
    <w:p w14:paraId="3E5316B6">
      <w:pPr>
        <w:pStyle w:val="3"/>
        <w:spacing w:line="360" w:lineRule="auto"/>
        <w:ind w:firstLine="420"/>
        <w:rPr>
          <w:rFonts w:hAnsi="宋体" w:cs="宋体"/>
          <w:color w:val="000000"/>
        </w:rPr>
      </w:pPr>
      <w:r>
        <w:rPr>
          <w:rFonts w:hint="eastAsia" w:hAnsi="宋体" w:cs="宋体"/>
          <w:color w:val="000000"/>
        </w:rPr>
        <w:t>12、与本投标有关的一切正式往来信函请寄：</w:t>
      </w:r>
      <w:r>
        <w:rPr>
          <w:rFonts w:hint="eastAsia" w:hAnsi="宋体" w:cs="宋体"/>
          <w:u w:val="single"/>
        </w:rPr>
        <w:t xml:space="preserve"> </w:t>
      </w:r>
    </w:p>
    <w:p w14:paraId="4D24B15F">
      <w:pPr>
        <w:pStyle w:val="3"/>
        <w:spacing w:line="360" w:lineRule="auto"/>
        <w:ind w:firstLine="420"/>
        <w:rPr>
          <w:rFonts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14:paraId="05B4E715">
      <w:pPr>
        <w:pStyle w:val="3"/>
        <w:spacing w:line="360" w:lineRule="auto"/>
        <w:ind w:firstLine="420"/>
        <w:rPr>
          <w:rFonts w:hAnsi="宋体" w:cs="宋体"/>
          <w:u w:val="single"/>
        </w:rPr>
      </w:pPr>
      <w:r>
        <w:rPr>
          <w:rFonts w:hint="eastAsia" w:hAnsi="宋体" w:cs="宋体"/>
        </w:rPr>
        <w:t>电话：</w:t>
      </w:r>
      <w:r>
        <w:rPr>
          <w:rFonts w:hint="eastAsia" w:hAnsi="宋体" w:cs="宋体"/>
          <w:u w:val="single"/>
        </w:rPr>
        <w:t xml:space="preserve">                                      　　　　　　　　　</w:t>
      </w:r>
    </w:p>
    <w:p w14:paraId="4D59F9B2">
      <w:pPr>
        <w:pStyle w:val="3"/>
        <w:spacing w:line="360" w:lineRule="auto"/>
        <w:ind w:firstLine="420"/>
        <w:rPr>
          <w:rFonts w:hAnsi="宋体" w:cs="宋体"/>
        </w:rPr>
      </w:pPr>
      <w:r>
        <w:rPr>
          <w:rFonts w:hint="eastAsia" w:hAnsi="宋体" w:cs="宋体"/>
        </w:rPr>
        <w:t>传真：</w:t>
      </w:r>
      <w:r>
        <w:rPr>
          <w:rFonts w:hint="eastAsia" w:hAnsi="宋体" w:cs="宋体"/>
          <w:u w:val="single"/>
        </w:rPr>
        <w:t>　　　　　　　　　　　　　　　　　　　　　　　　　　　　</w:t>
      </w:r>
    </w:p>
    <w:p w14:paraId="2ED8FA81">
      <w:pPr>
        <w:pStyle w:val="3"/>
        <w:spacing w:line="360" w:lineRule="auto"/>
        <w:ind w:firstLine="420"/>
        <w:rPr>
          <w:rFonts w:hAnsi="宋体" w:cs="宋体"/>
          <w:u w:val="single"/>
        </w:rPr>
      </w:pPr>
      <w:r>
        <w:rPr>
          <w:rFonts w:hint="eastAsia" w:hAnsi="宋体" w:cs="宋体"/>
        </w:rPr>
        <w:t>邮政编码：</w:t>
      </w:r>
      <w:r>
        <w:rPr>
          <w:rFonts w:hint="eastAsia" w:hAnsi="宋体" w:cs="宋体"/>
          <w:u w:val="single"/>
        </w:rPr>
        <w:t xml:space="preserve">                                                    </w:t>
      </w:r>
    </w:p>
    <w:p w14:paraId="572F72A6">
      <w:pPr>
        <w:pStyle w:val="3"/>
        <w:spacing w:line="360" w:lineRule="auto"/>
        <w:ind w:firstLine="420"/>
        <w:rPr>
          <w:rFonts w:hAnsi="宋体" w:cs="宋体"/>
          <w:u w:val="single"/>
        </w:rPr>
      </w:pPr>
      <w:r>
        <w:rPr>
          <w:rFonts w:hint="eastAsia" w:hAnsi="宋体" w:cs="宋体"/>
        </w:rPr>
        <w:t>开户名称：</w:t>
      </w:r>
      <w:r>
        <w:rPr>
          <w:rFonts w:hint="eastAsia" w:hAnsi="宋体" w:cs="宋体"/>
          <w:u w:val="single"/>
        </w:rPr>
        <w:t xml:space="preserve">                                                    </w:t>
      </w:r>
    </w:p>
    <w:p w14:paraId="4840E245">
      <w:pPr>
        <w:pStyle w:val="3"/>
        <w:spacing w:line="360" w:lineRule="auto"/>
        <w:ind w:firstLine="420"/>
        <w:rPr>
          <w:rFonts w:hAnsi="宋体" w:cs="宋体"/>
          <w:u w:val="single"/>
        </w:rPr>
      </w:pPr>
      <w:r>
        <w:rPr>
          <w:rFonts w:hint="eastAsia" w:hAnsi="宋体" w:cs="宋体"/>
        </w:rPr>
        <w:t>开户银行：</w:t>
      </w:r>
      <w:r>
        <w:rPr>
          <w:rFonts w:hint="eastAsia" w:hAnsi="宋体" w:cs="宋体"/>
          <w:u w:val="single"/>
        </w:rPr>
        <w:t xml:space="preserve">                                                    </w:t>
      </w:r>
    </w:p>
    <w:p w14:paraId="2DE0FE2B">
      <w:pPr>
        <w:pStyle w:val="3"/>
        <w:spacing w:line="360" w:lineRule="auto"/>
        <w:ind w:firstLine="420"/>
        <w:rPr>
          <w:rFonts w:hAnsi="宋体" w:cs="宋体"/>
          <w:u w:val="single"/>
        </w:rPr>
      </w:pPr>
      <w:r>
        <w:rPr>
          <w:rFonts w:hint="eastAsia" w:hAnsi="宋体" w:cs="宋体"/>
        </w:rPr>
        <w:t>银行账号：</w:t>
      </w:r>
      <w:r>
        <w:rPr>
          <w:rFonts w:hint="eastAsia" w:hAnsi="宋体" w:cs="宋体"/>
          <w:u w:val="single"/>
        </w:rPr>
        <w:t xml:space="preserve">                                                    </w:t>
      </w:r>
    </w:p>
    <w:p w14:paraId="5E037EBD">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0B9536AE">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319B6031">
      <w:pPr>
        <w:widowControl/>
        <w:spacing w:line="360" w:lineRule="auto"/>
        <w:jc w:val="left"/>
        <w:rPr>
          <w:rFonts w:ascii="宋体" w:hAnsi="宋体" w:cs="宋体"/>
          <w:kern w:val="0"/>
          <w:sz w:val="24"/>
          <w:lang w:val="zh-CN"/>
        </w:rPr>
        <w:sectPr>
          <w:pgSz w:w="11906" w:h="16838"/>
          <w:pgMar w:top="1134" w:right="1134" w:bottom="1134" w:left="1134" w:header="720" w:footer="720" w:gutter="0"/>
          <w:cols w:space="720" w:num="1"/>
          <w:docGrid w:type="lines" w:linePitch="331" w:charSpace="0"/>
        </w:sectPr>
      </w:pPr>
    </w:p>
    <w:p w14:paraId="1D11D64E">
      <w:pPr>
        <w:pStyle w:val="3"/>
        <w:spacing w:line="360" w:lineRule="auto"/>
        <w:jc w:val="center"/>
        <w:rPr>
          <w:rFonts w:hAnsi="宋体" w:cs="宋体"/>
          <w:b/>
          <w:sz w:val="30"/>
          <w:szCs w:val="30"/>
        </w:rPr>
      </w:pPr>
      <w:r>
        <w:rPr>
          <w:rFonts w:hint="eastAsia" w:hAnsi="宋体" w:cs="宋体"/>
          <w:color w:val="000000"/>
          <w:sz w:val="30"/>
        </w:rPr>
        <w:t>二、</w:t>
      </w:r>
      <w:r>
        <w:rPr>
          <w:rFonts w:hint="eastAsia" w:hAnsi="宋体" w:cs="宋体"/>
          <w:b/>
          <w:sz w:val="30"/>
          <w:szCs w:val="30"/>
        </w:rPr>
        <w:t>开标一览表</w:t>
      </w:r>
      <w:r>
        <w:rPr>
          <w:rFonts w:hint="eastAsia" w:hAnsi="宋体" w:cs="宋体"/>
          <w:b/>
          <w:kern w:val="0"/>
          <w:sz w:val="24"/>
          <w:lang w:val="zh-CN"/>
        </w:rPr>
        <w:t>(单位均为人民币元)</w:t>
      </w:r>
    </w:p>
    <w:p w14:paraId="682A9AA7">
      <w:pPr>
        <w:snapToGrid w:val="0"/>
        <w:spacing w:before="50" w:after="50"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 </w:t>
      </w:r>
      <w:bookmarkStart w:id="104" w:name="PO_3000001866_PM002_7"/>
      <w:r>
        <w:rPr>
          <w:rFonts w:hint="eastAsia" w:ascii="宋体" w:hAnsi="宋体" w:cs="宋体"/>
          <w:sz w:val="24"/>
          <w:u w:val="single"/>
        </w:rPr>
        <w:t>大明山天坪机房部署系统、森林眼森林防火视频监控系统及车牌识别管理系统运维服务项目</w:t>
      </w:r>
      <w:bookmarkEnd w:id="104"/>
      <w:r>
        <w:rPr>
          <w:rFonts w:hint="eastAsia" w:ascii="宋体" w:hAnsi="宋体" w:cs="宋体"/>
          <w:sz w:val="24"/>
        </w:rPr>
        <w:t xml:space="preserve"> </w:t>
      </w:r>
      <w:r>
        <w:rPr>
          <w:rFonts w:hint="eastAsia" w:ascii="宋体" w:hAnsi="宋体" w:cs="宋体"/>
          <w:sz w:val="24"/>
          <w:highlight w:val="none"/>
        </w:rPr>
        <w:t xml:space="preserve"> 项目编号： </w:t>
      </w:r>
      <w:r>
        <w:rPr>
          <w:rFonts w:hint="eastAsia" w:ascii="宋体" w:hAnsi="宋体" w:cs="宋体"/>
          <w:sz w:val="24"/>
          <w:highlight w:val="none"/>
          <w:u w:val="single"/>
        </w:rPr>
        <w:t xml:space="preserve">  </w:t>
      </w:r>
      <w:r>
        <w:rPr>
          <w:rFonts w:hint="eastAsia" w:ascii="宋体" w:hAnsi="宋体" w:cs="宋体"/>
          <w:sz w:val="24"/>
          <w:u w:val="single"/>
        </w:rPr>
        <w:t xml:space="preserve">        </w:t>
      </w:r>
      <w:r>
        <w:rPr>
          <w:rFonts w:hint="eastAsia" w:ascii="宋体" w:hAnsi="宋体" w:cs="宋体"/>
          <w:sz w:val="24"/>
        </w:rPr>
        <w:t>分标：</w:t>
      </w:r>
      <w:r>
        <w:rPr>
          <w:rFonts w:hint="eastAsia" w:ascii="宋体" w:hAnsi="宋体" w:cs="宋体"/>
          <w:sz w:val="24"/>
          <w:u w:val="single"/>
        </w:rPr>
        <w:t xml:space="preserve">           </w:t>
      </w:r>
    </w:p>
    <w:p w14:paraId="280F2345">
      <w:pPr>
        <w:pStyle w:val="3"/>
        <w:spacing w:line="360" w:lineRule="auto"/>
        <w:rPr>
          <w:rFonts w:hAnsi="宋体" w:cs="宋体"/>
          <w:b/>
          <w:sz w:val="32"/>
        </w:rPr>
      </w:pPr>
      <w:r>
        <w:rPr>
          <w:rFonts w:hint="eastAsia" w:hAnsi="宋体" w:cs="宋体"/>
          <w:sz w:val="24"/>
        </w:rPr>
        <w:t>投标人名称：</w:t>
      </w:r>
      <w:r>
        <w:rPr>
          <w:rFonts w:hint="eastAsia" w:hAnsi="宋体" w:cs="宋体"/>
          <w:sz w:val="24"/>
          <w:u w:val="single"/>
        </w:rPr>
        <w:t xml:space="preserve">                     </w:t>
      </w:r>
      <w:r>
        <w:rPr>
          <w:rFonts w:hint="eastAsia" w:hAnsi="宋体" w:cs="宋体"/>
          <w:sz w:val="24"/>
        </w:rPr>
        <w:t xml:space="preserve">   </w:t>
      </w:r>
    </w:p>
    <w:tbl>
      <w:tblPr>
        <w:tblStyle w:val="37"/>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260"/>
        <w:gridCol w:w="1516"/>
        <w:gridCol w:w="957"/>
        <w:gridCol w:w="957"/>
      </w:tblGrid>
      <w:tr w14:paraId="4B3D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6948A424">
            <w:pPr>
              <w:rPr>
                <w:rFonts w:ascii="宋体" w:hAnsi="宋体" w:cs="宋体"/>
                <w:szCs w:val="22"/>
              </w:rPr>
            </w:pPr>
            <w:r>
              <w:rPr>
                <w:rFonts w:hint="eastAsia" w:ascii="宋体" w:hAnsi="宋体" w:cs="宋体"/>
                <w:szCs w:val="22"/>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3C92D5EF">
            <w:pPr>
              <w:rPr>
                <w:rFonts w:ascii="宋体" w:hAnsi="宋体" w:cs="宋体"/>
                <w:szCs w:val="22"/>
              </w:rPr>
            </w:pPr>
            <w:r>
              <w:rPr>
                <w:rFonts w:hint="eastAsia" w:ascii="宋体" w:hAnsi="宋体" w:cs="宋体"/>
                <w:szCs w:val="22"/>
              </w:rPr>
              <w:t>服务名称</w:t>
            </w:r>
          </w:p>
        </w:tc>
        <w:tc>
          <w:tcPr>
            <w:tcW w:w="2064" w:type="dxa"/>
            <w:tcBorders>
              <w:top w:val="single" w:color="auto" w:sz="4" w:space="0"/>
              <w:left w:val="single" w:color="auto" w:sz="4" w:space="0"/>
              <w:bottom w:val="single" w:color="auto" w:sz="4" w:space="0"/>
              <w:right w:val="single" w:color="auto" w:sz="4" w:space="0"/>
            </w:tcBorders>
            <w:vAlign w:val="center"/>
          </w:tcPr>
          <w:p w14:paraId="33E7DC14">
            <w:pPr>
              <w:jc w:val="center"/>
              <w:rPr>
                <w:rFonts w:ascii="宋体" w:hAnsi="宋体" w:cs="宋体"/>
                <w:szCs w:val="22"/>
              </w:rPr>
            </w:pPr>
            <w:r>
              <w:rPr>
                <w:rFonts w:hint="eastAsia" w:ascii="宋体" w:hAnsi="宋体" w:cs="宋体"/>
                <w:szCs w:val="22"/>
              </w:rPr>
              <w:t>具体服务内容</w:t>
            </w:r>
          </w:p>
        </w:tc>
        <w:tc>
          <w:tcPr>
            <w:tcW w:w="1080" w:type="dxa"/>
            <w:tcBorders>
              <w:top w:val="single" w:color="auto" w:sz="4" w:space="0"/>
              <w:left w:val="single" w:color="auto" w:sz="4" w:space="0"/>
              <w:bottom w:val="single" w:color="auto" w:sz="4" w:space="0"/>
              <w:right w:val="single" w:color="auto" w:sz="4" w:space="0"/>
            </w:tcBorders>
            <w:vAlign w:val="center"/>
          </w:tcPr>
          <w:p w14:paraId="556AF0EF">
            <w:pPr>
              <w:jc w:val="center"/>
              <w:rPr>
                <w:rFonts w:ascii="宋体" w:hAnsi="宋体" w:cs="宋体"/>
                <w:szCs w:val="22"/>
              </w:rPr>
            </w:pPr>
            <w:r>
              <w:rPr>
                <w:rFonts w:hint="eastAsia" w:ascii="宋体" w:hAnsi="宋体" w:cs="宋体"/>
                <w:szCs w:val="22"/>
              </w:rPr>
              <w:t>数量①</w:t>
            </w:r>
          </w:p>
        </w:tc>
        <w:tc>
          <w:tcPr>
            <w:tcW w:w="1260" w:type="dxa"/>
            <w:tcBorders>
              <w:top w:val="single" w:color="auto" w:sz="4" w:space="0"/>
              <w:left w:val="single" w:color="auto" w:sz="4" w:space="0"/>
              <w:bottom w:val="single" w:color="auto" w:sz="4" w:space="0"/>
              <w:right w:val="single" w:color="auto" w:sz="4" w:space="0"/>
            </w:tcBorders>
            <w:vAlign w:val="center"/>
          </w:tcPr>
          <w:p w14:paraId="20E21F21">
            <w:pPr>
              <w:rPr>
                <w:rFonts w:ascii="宋体" w:hAnsi="宋体" w:cs="宋体"/>
                <w:szCs w:val="22"/>
              </w:rPr>
            </w:pPr>
            <w:r>
              <w:rPr>
                <w:rFonts w:hint="eastAsia" w:ascii="宋体" w:hAnsi="宋体" w:cs="宋体"/>
                <w:szCs w:val="22"/>
              </w:rPr>
              <w:t>单价(元)②</w:t>
            </w:r>
          </w:p>
        </w:tc>
        <w:tc>
          <w:tcPr>
            <w:tcW w:w="1516" w:type="dxa"/>
            <w:tcBorders>
              <w:top w:val="single" w:color="auto" w:sz="4" w:space="0"/>
              <w:left w:val="single" w:color="auto" w:sz="4" w:space="0"/>
              <w:bottom w:val="single" w:color="auto" w:sz="4" w:space="0"/>
              <w:right w:val="single" w:color="auto" w:sz="4" w:space="0"/>
            </w:tcBorders>
            <w:vAlign w:val="center"/>
          </w:tcPr>
          <w:p w14:paraId="5842F47F">
            <w:pPr>
              <w:rPr>
                <w:rFonts w:ascii="宋体" w:hAnsi="宋体" w:cs="宋体"/>
                <w:szCs w:val="22"/>
              </w:rPr>
            </w:pPr>
            <w:r>
              <w:rPr>
                <w:rFonts w:hint="eastAsia" w:ascii="宋体" w:hAnsi="宋体" w:cs="宋体"/>
                <w:szCs w:val="22"/>
              </w:rPr>
              <w:t>单项合价（元）</w:t>
            </w:r>
          </w:p>
          <w:p w14:paraId="44C322EF">
            <w:pPr>
              <w:rPr>
                <w:rFonts w:ascii="宋体" w:hAnsi="宋体" w:cs="宋体"/>
                <w:szCs w:val="22"/>
              </w:rPr>
            </w:pPr>
            <w:r>
              <w:rPr>
                <w:rFonts w:hint="eastAsia" w:ascii="宋体" w:hAnsi="宋体" w:cs="宋体"/>
                <w:szCs w:val="22"/>
              </w:rPr>
              <w:t>③＝①×②</w:t>
            </w:r>
          </w:p>
        </w:tc>
        <w:tc>
          <w:tcPr>
            <w:tcW w:w="957" w:type="dxa"/>
            <w:tcBorders>
              <w:top w:val="single" w:color="auto" w:sz="4" w:space="0"/>
              <w:left w:val="single" w:color="auto" w:sz="4" w:space="0"/>
              <w:bottom w:val="single" w:color="auto" w:sz="4" w:space="0"/>
              <w:right w:val="single" w:color="auto" w:sz="4" w:space="0"/>
            </w:tcBorders>
          </w:tcPr>
          <w:p w14:paraId="671ECCB5">
            <w:pPr>
              <w:spacing w:line="360" w:lineRule="auto"/>
              <w:jc w:val="center"/>
              <w:rPr>
                <w:rFonts w:ascii="宋体" w:hAnsi="宋体" w:cs="宋体"/>
                <w:szCs w:val="22"/>
              </w:rPr>
            </w:pPr>
            <w:r>
              <w:rPr>
                <w:rFonts w:hint="eastAsia" w:ascii="宋体" w:hAnsi="宋体" w:cs="宋体"/>
                <w:szCs w:val="22"/>
              </w:rPr>
              <w:t>服务时间</w:t>
            </w:r>
          </w:p>
        </w:tc>
        <w:tc>
          <w:tcPr>
            <w:tcW w:w="957" w:type="dxa"/>
            <w:tcBorders>
              <w:top w:val="single" w:color="auto" w:sz="4" w:space="0"/>
              <w:left w:val="single" w:color="auto" w:sz="4" w:space="0"/>
              <w:bottom w:val="single" w:color="auto" w:sz="4" w:space="0"/>
              <w:right w:val="single" w:color="auto" w:sz="4" w:space="0"/>
            </w:tcBorders>
            <w:vAlign w:val="center"/>
          </w:tcPr>
          <w:p w14:paraId="174C54FC">
            <w:pPr>
              <w:rPr>
                <w:rFonts w:ascii="宋体" w:hAnsi="宋体" w:cs="宋体"/>
                <w:szCs w:val="22"/>
              </w:rPr>
            </w:pPr>
            <w:r>
              <w:rPr>
                <w:rFonts w:hint="eastAsia" w:ascii="宋体" w:hAnsi="宋体" w:cs="宋体"/>
                <w:szCs w:val="22"/>
              </w:rPr>
              <w:t>备注</w:t>
            </w:r>
          </w:p>
        </w:tc>
      </w:tr>
      <w:tr w14:paraId="7695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56F2C744">
            <w:pPr>
              <w:rPr>
                <w:rFonts w:ascii="宋体" w:hAnsi="宋体" w:cs="宋体"/>
                <w:szCs w:val="22"/>
              </w:rPr>
            </w:pPr>
            <w:r>
              <w:rPr>
                <w:rFonts w:hint="eastAsia" w:ascii="宋体" w:hAnsi="宋体" w:cs="宋体"/>
                <w:szCs w:val="22"/>
              </w:rPr>
              <w:t>1</w:t>
            </w:r>
          </w:p>
        </w:tc>
        <w:tc>
          <w:tcPr>
            <w:tcW w:w="1260" w:type="dxa"/>
            <w:tcBorders>
              <w:top w:val="single" w:color="auto" w:sz="4" w:space="0"/>
              <w:left w:val="single" w:color="auto" w:sz="4" w:space="0"/>
              <w:bottom w:val="single" w:color="auto" w:sz="4" w:space="0"/>
              <w:right w:val="single" w:color="auto" w:sz="4" w:space="0"/>
            </w:tcBorders>
            <w:vAlign w:val="center"/>
          </w:tcPr>
          <w:p w14:paraId="6E6EFB48">
            <w:pPr>
              <w:rPr>
                <w:rFonts w:ascii="宋体" w:hAnsi="宋体" w:cs="宋体"/>
                <w:szCs w:val="22"/>
              </w:rPr>
            </w:pPr>
          </w:p>
        </w:tc>
        <w:tc>
          <w:tcPr>
            <w:tcW w:w="2064" w:type="dxa"/>
            <w:tcBorders>
              <w:top w:val="single" w:color="auto" w:sz="4" w:space="0"/>
              <w:left w:val="single" w:color="auto" w:sz="4" w:space="0"/>
              <w:bottom w:val="single" w:color="auto" w:sz="4" w:space="0"/>
              <w:right w:val="single" w:color="auto" w:sz="4" w:space="0"/>
            </w:tcBorders>
            <w:vAlign w:val="center"/>
          </w:tcPr>
          <w:p w14:paraId="5580E83C">
            <w:pPr>
              <w:rPr>
                <w:rFonts w:ascii="宋体" w:hAnsi="宋体" w:cs="宋体"/>
                <w:szCs w:val="22"/>
              </w:rPr>
            </w:pPr>
          </w:p>
        </w:tc>
        <w:tc>
          <w:tcPr>
            <w:tcW w:w="1080" w:type="dxa"/>
            <w:tcBorders>
              <w:top w:val="single" w:color="auto" w:sz="4" w:space="0"/>
              <w:left w:val="single" w:color="auto" w:sz="4" w:space="0"/>
              <w:bottom w:val="single" w:color="auto" w:sz="4" w:space="0"/>
              <w:right w:val="single" w:color="auto" w:sz="4" w:space="0"/>
            </w:tcBorders>
            <w:vAlign w:val="center"/>
          </w:tcPr>
          <w:p w14:paraId="5425748F">
            <w:pPr>
              <w:rPr>
                <w:rFonts w:ascii="宋体" w:hAnsi="宋体" w:cs="宋体"/>
                <w:szCs w:val="22"/>
              </w:rPr>
            </w:pPr>
          </w:p>
        </w:tc>
        <w:tc>
          <w:tcPr>
            <w:tcW w:w="1260" w:type="dxa"/>
            <w:tcBorders>
              <w:top w:val="single" w:color="auto" w:sz="4" w:space="0"/>
              <w:left w:val="single" w:color="auto" w:sz="4" w:space="0"/>
              <w:bottom w:val="single" w:color="auto" w:sz="4" w:space="0"/>
              <w:right w:val="single" w:color="auto" w:sz="4" w:space="0"/>
            </w:tcBorders>
            <w:vAlign w:val="center"/>
          </w:tcPr>
          <w:p w14:paraId="74D7AACC">
            <w:pPr>
              <w:rPr>
                <w:rFonts w:ascii="宋体" w:hAnsi="宋体" w:cs="宋体"/>
                <w:szCs w:val="22"/>
              </w:rPr>
            </w:pPr>
          </w:p>
        </w:tc>
        <w:tc>
          <w:tcPr>
            <w:tcW w:w="1516" w:type="dxa"/>
            <w:tcBorders>
              <w:top w:val="single" w:color="auto" w:sz="4" w:space="0"/>
              <w:left w:val="single" w:color="auto" w:sz="4" w:space="0"/>
              <w:bottom w:val="single" w:color="auto" w:sz="4" w:space="0"/>
              <w:right w:val="single" w:color="auto" w:sz="4" w:space="0"/>
            </w:tcBorders>
            <w:vAlign w:val="center"/>
          </w:tcPr>
          <w:p w14:paraId="2E18F426">
            <w:pPr>
              <w:rPr>
                <w:rFonts w:ascii="宋体" w:hAnsi="宋体" w:cs="宋体"/>
                <w:szCs w:val="22"/>
              </w:rPr>
            </w:pPr>
          </w:p>
        </w:tc>
        <w:tc>
          <w:tcPr>
            <w:tcW w:w="957" w:type="dxa"/>
            <w:tcBorders>
              <w:top w:val="single" w:color="auto" w:sz="4" w:space="0"/>
              <w:left w:val="single" w:color="auto" w:sz="4" w:space="0"/>
              <w:bottom w:val="single" w:color="auto" w:sz="4" w:space="0"/>
              <w:right w:val="single" w:color="auto" w:sz="4" w:space="0"/>
            </w:tcBorders>
          </w:tcPr>
          <w:p w14:paraId="4F28C818">
            <w:pPr>
              <w:rPr>
                <w:rFonts w:ascii="宋体" w:hAnsi="宋体" w:cs="宋体"/>
                <w:szCs w:val="22"/>
              </w:rPr>
            </w:pPr>
          </w:p>
        </w:tc>
        <w:tc>
          <w:tcPr>
            <w:tcW w:w="957" w:type="dxa"/>
            <w:tcBorders>
              <w:top w:val="single" w:color="auto" w:sz="4" w:space="0"/>
              <w:left w:val="single" w:color="auto" w:sz="4" w:space="0"/>
              <w:bottom w:val="single" w:color="auto" w:sz="4" w:space="0"/>
              <w:right w:val="single" w:color="auto" w:sz="4" w:space="0"/>
            </w:tcBorders>
            <w:vAlign w:val="center"/>
          </w:tcPr>
          <w:p w14:paraId="1B2E1735">
            <w:pPr>
              <w:rPr>
                <w:rFonts w:ascii="宋体" w:hAnsi="宋体" w:cs="宋体"/>
                <w:szCs w:val="22"/>
              </w:rPr>
            </w:pPr>
          </w:p>
        </w:tc>
      </w:tr>
      <w:tr w14:paraId="07A9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523C0C75">
            <w:pPr>
              <w:rPr>
                <w:rFonts w:ascii="宋体" w:hAnsi="宋体" w:cs="宋体"/>
                <w:szCs w:val="22"/>
              </w:rPr>
            </w:pPr>
            <w:r>
              <w:rPr>
                <w:rFonts w:hint="eastAsia" w:ascii="宋体" w:hAnsi="宋体" w:cs="宋体"/>
                <w:szCs w:val="22"/>
              </w:rPr>
              <w:t>2</w:t>
            </w:r>
          </w:p>
        </w:tc>
        <w:tc>
          <w:tcPr>
            <w:tcW w:w="1260" w:type="dxa"/>
            <w:tcBorders>
              <w:top w:val="single" w:color="auto" w:sz="4" w:space="0"/>
              <w:left w:val="single" w:color="auto" w:sz="4" w:space="0"/>
              <w:bottom w:val="single" w:color="auto" w:sz="4" w:space="0"/>
              <w:right w:val="single" w:color="auto" w:sz="4" w:space="0"/>
            </w:tcBorders>
            <w:vAlign w:val="center"/>
          </w:tcPr>
          <w:p w14:paraId="73826428">
            <w:pPr>
              <w:rPr>
                <w:rFonts w:ascii="宋体" w:hAnsi="宋体" w:cs="宋体"/>
                <w:szCs w:val="22"/>
              </w:rPr>
            </w:pPr>
          </w:p>
        </w:tc>
        <w:tc>
          <w:tcPr>
            <w:tcW w:w="2064" w:type="dxa"/>
            <w:tcBorders>
              <w:top w:val="single" w:color="auto" w:sz="4" w:space="0"/>
              <w:left w:val="single" w:color="auto" w:sz="4" w:space="0"/>
              <w:bottom w:val="single" w:color="auto" w:sz="4" w:space="0"/>
              <w:right w:val="single" w:color="auto" w:sz="4" w:space="0"/>
            </w:tcBorders>
            <w:vAlign w:val="center"/>
          </w:tcPr>
          <w:p w14:paraId="6170ACE8">
            <w:pPr>
              <w:rPr>
                <w:rFonts w:ascii="宋体" w:hAnsi="宋体" w:cs="宋体"/>
                <w:szCs w:val="22"/>
              </w:rPr>
            </w:pPr>
          </w:p>
        </w:tc>
        <w:tc>
          <w:tcPr>
            <w:tcW w:w="1080" w:type="dxa"/>
            <w:tcBorders>
              <w:top w:val="single" w:color="auto" w:sz="4" w:space="0"/>
              <w:left w:val="single" w:color="auto" w:sz="4" w:space="0"/>
              <w:bottom w:val="single" w:color="auto" w:sz="4" w:space="0"/>
              <w:right w:val="single" w:color="auto" w:sz="4" w:space="0"/>
            </w:tcBorders>
            <w:vAlign w:val="center"/>
          </w:tcPr>
          <w:p w14:paraId="35A5158D">
            <w:pPr>
              <w:rPr>
                <w:rFonts w:ascii="宋体" w:hAnsi="宋体" w:cs="宋体"/>
                <w:szCs w:val="22"/>
              </w:rPr>
            </w:pPr>
          </w:p>
        </w:tc>
        <w:tc>
          <w:tcPr>
            <w:tcW w:w="1260" w:type="dxa"/>
            <w:tcBorders>
              <w:top w:val="single" w:color="auto" w:sz="4" w:space="0"/>
              <w:left w:val="single" w:color="auto" w:sz="4" w:space="0"/>
              <w:bottom w:val="single" w:color="auto" w:sz="4" w:space="0"/>
              <w:right w:val="single" w:color="auto" w:sz="4" w:space="0"/>
            </w:tcBorders>
            <w:vAlign w:val="center"/>
          </w:tcPr>
          <w:p w14:paraId="18E1B577">
            <w:pPr>
              <w:rPr>
                <w:rFonts w:ascii="宋体" w:hAnsi="宋体" w:cs="宋体"/>
                <w:szCs w:val="22"/>
              </w:rPr>
            </w:pPr>
          </w:p>
        </w:tc>
        <w:tc>
          <w:tcPr>
            <w:tcW w:w="1516" w:type="dxa"/>
            <w:tcBorders>
              <w:top w:val="single" w:color="auto" w:sz="4" w:space="0"/>
              <w:left w:val="single" w:color="auto" w:sz="4" w:space="0"/>
              <w:bottom w:val="single" w:color="auto" w:sz="4" w:space="0"/>
              <w:right w:val="single" w:color="auto" w:sz="4" w:space="0"/>
            </w:tcBorders>
            <w:vAlign w:val="center"/>
          </w:tcPr>
          <w:p w14:paraId="6CCFB59B">
            <w:pPr>
              <w:rPr>
                <w:rFonts w:ascii="宋体" w:hAnsi="宋体" w:cs="宋体"/>
                <w:szCs w:val="22"/>
              </w:rPr>
            </w:pPr>
          </w:p>
        </w:tc>
        <w:tc>
          <w:tcPr>
            <w:tcW w:w="957" w:type="dxa"/>
            <w:tcBorders>
              <w:top w:val="single" w:color="auto" w:sz="4" w:space="0"/>
              <w:left w:val="single" w:color="auto" w:sz="4" w:space="0"/>
              <w:bottom w:val="single" w:color="auto" w:sz="4" w:space="0"/>
              <w:right w:val="single" w:color="auto" w:sz="4" w:space="0"/>
            </w:tcBorders>
          </w:tcPr>
          <w:p w14:paraId="4E84FEEF">
            <w:pPr>
              <w:rPr>
                <w:rFonts w:ascii="宋体" w:hAnsi="宋体" w:cs="宋体"/>
                <w:szCs w:val="22"/>
              </w:rPr>
            </w:pPr>
          </w:p>
        </w:tc>
        <w:tc>
          <w:tcPr>
            <w:tcW w:w="957" w:type="dxa"/>
            <w:tcBorders>
              <w:top w:val="single" w:color="auto" w:sz="4" w:space="0"/>
              <w:left w:val="single" w:color="auto" w:sz="4" w:space="0"/>
              <w:bottom w:val="single" w:color="auto" w:sz="4" w:space="0"/>
              <w:right w:val="single" w:color="auto" w:sz="4" w:space="0"/>
            </w:tcBorders>
            <w:vAlign w:val="center"/>
          </w:tcPr>
          <w:p w14:paraId="5C89F631">
            <w:pPr>
              <w:rPr>
                <w:rFonts w:ascii="宋体" w:hAnsi="宋体" w:cs="宋体"/>
                <w:szCs w:val="22"/>
              </w:rPr>
            </w:pPr>
          </w:p>
        </w:tc>
      </w:tr>
      <w:tr w14:paraId="04C8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vAlign w:val="center"/>
          </w:tcPr>
          <w:p w14:paraId="01C2F509">
            <w:pPr>
              <w:rPr>
                <w:rFonts w:ascii="宋体" w:hAnsi="宋体" w:cs="宋体"/>
                <w:szCs w:val="22"/>
              </w:rPr>
            </w:pPr>
            <w:r>
              <w:rPr>
                <w:rFonts w:hint="eastAsia" w:ascii="宋体" w:hAnsi="宋体" w:cs="宋体"/>
                <w:szCs w:val="22"/>
              </w:rPr>
              <w:t>...</w:t>
            </w:r>
          </w:p>
        </w:tc>
        <w:tc>
          <w:tcPr>
            <w:tcW w:w="1260" w:type="dxa"/>
            <w:tcBorders>
              <w:top w:val="single" w:color="auto" w:sz="4" w:space="0"/>
              <w:left w:val="single" w:color="auto" w:sz="4" w:space="0"/>
              <w:bottom w:val="single" w:color="auto" w:sz="4" w:space="0"/>
              <w:right w:val="single" w:color="auto" w:sz="4" w:space="0"/>
            </w:tcBorders>
            <w:vAlign w:val="center"/>
          </w:tcPr>
          <w:p w14:paraId="36EF92EE">
            <w:pPr>
              <w:rPr>
                <w:rFonts w:ascii="宋体" w:hAnsi="宋体" w:cs="宋体"/>
                <w:szCs w:val="22"/>
              </w:rPr>
            </w:pPr>
          </w:p>
        </w:tc>
        <w:tc>
          <w:tcPr>
            <w:tcW w:w="2064" w:type="dxa"/>
            <w:tcBorders>
              <w:top w:val="single" w:color="auto" w:sz="4" w:space="0"/>
              <w:left w:val="single" w:color="auto" w:sz="4" w:space="0"/>
              <w:bottom w:val="single" w:color="auto" w:sz="4" w:space="0"/>
              <w:right w:val="single" w:color="auto" w:sz="4" w:space="0"/>
            </w:tcBorders>
            <w:vAlign w:val="center"/>
          </w:tcPr>
          <w:p w14:paraId="7AF43BDF">
            <w:pPr>
              <w:rPr>
                <w:rFonts w:ascii="宋体" w:hAnsi="宋体" w:cs="宋体"/>
                <w:szCs w:val="22"/>
              </w:rPr>
            </w:pPr>
          </w:p>
        </w:tc>
        <w:tc>
          <w:tcPr>
            <w:tcW w:w="1080" w:type="dxa"/>
            <w:tcBorders>
              <w:top w:val="single" w:color="auto" w:sz="4" w:space="0"/>
              <w:left w:val="single" w:color="auto" w:sz="4" w:space="0"/>
              <w:bottom w:val="single" w:color="auto" w:sz="4" w:space="0"/>
              <w:right w:val="single" w:color="auto" w:sz="4" w:space="0"/>
            </w:tcBorders>
            <w:vAlign w:val="center"/>
          </w:tcPr>
          <w:p w14:paraId="26476501">
            <w:pPr>
              <w:rPr>
                <w:rFonts w:ascii="宋体" w:hAnsi="宋体" w:cs="宋体"/>
                <w:szCs w:val="22"/>
              </w:rPr>
            </w:pPr>
          </w:p>
        </w:tc>
        <w:tc>
          <w:tcPr>
            <w:tcW w:w="1260" w:type="dxa"/>
            <w:tcBorders>
              <w:top w:val="single" w:color="auto" w:sz="4" w:space="0"/>
              <w:left w:val="single" w:color="auto" w:sz="4" w:space="0"/>
              <w:bottom w:val="single" w:color="auto" w:sz="4" w:space="0"/>
              <w:right w:val="single" w:color="auto" w:sz="4" w:space="0"/>
            </w:tcBorders>
            <w:vAlign w:val="center"/>
          </w:tcPr>
          <w:p w14:paraId="239A22D9">
            <w:pPr>
              <w:rPr>
                <w:rFonts w:ascii="宋体" w:hAnsi="宋体" w:cs="宋体"/>
                <w:szCs w:val="22"/>
              </w:rPr>
            </w:pPr>
          </w:p>
        </w:tc>
        <w:tc>
          <w:tcPr>
            <w:tcW w:w="1516" w:type="dxa"/>
            <w:tcBorders>
              <w:top w:val="single" w:color="auto" w:sz="4" w:space="0"/>
              <w:left w:val="single" w:color="auto" w:sz="4" w:space="0"/>
              <w:bottom w:val="single" w:color="auto" w:sz="4" w:space="0"/>
              <w:right w:val="single" w:color="auto" w:sz="4" w:space="0"/>
            </w:tcBorders>
            <w:vAlign w:val="center"/>
          </w:tcPr>
          <w:p w14:paraId="44DB85A5">
            <w:pPr>
              <w:rPr>
                <w:rFonts w:ascii="宋体" w:hAnsi="宋体" w:cs="宋体"/>
                <w:szCs w:val="22"/>
              </w:rPr>
            </w:pPr>
          </w:p>
        </w:tc>
        <w:tc>
          <w:tcPr>
            <w:tcW w:w="957" w:type="dxa"/>
            <w:tcBorders>
              <w:top w:val="single" w:color="auto" w:sz="4" w:space="0"/>
              <w:left w:val="single" w:color="auto" w:sz="4" w:space="0"/>
              <w:bottom w:val="single" w:color="auto" w:sz="4" w:space="0"/>
              <w:right w:val="single" w:color="auto" w:sz="4" w:space="0"/>
            </w:tcBorders>
          </w:tcPr>
          <w:p w14:paraId="1B2BCB94">
            <w:pPr>
              <w:rPr>
                <w:rFonts w:ascii="宋体" w:hAnsi="宋体" w:cs="宋体"/>
                <w:szCs w:val="22"/>
              </w:rPr>
            </w:pPr>
          </w:p>
        </w:tc>
        <w:tc>
          <w:tcPr>
            <w:tcW w:w="957" w:type="dxa"/>
            <w:tcBorders>
              <w:top w:val="single" w:color="auto" w:sz="4" w:space="0"/>
              <w:left w:val="single" w:color="auto" w:sz="4" w:space="0"/>
              <w:bottom w:val="single" w:color="auto" w:sz="4" w:space="0"/>
              <w:right w:val="single" w:color="auto" w:sz="4" w:space="0"/>
            </w:tcBorders>
            <w:vAlign w:val="center"/>
          </w:tcPr>
          <w:p w14:paraId="15F3821B">
            <w:pPr>
              <w:rPr>
                <w:rFonts w:ascii="宋体" w:hAnsi="宋体" w:cs="宋体"/>
                <w:szCs w:val="22"/>
              </w:rPr>
            </w:pPr>
          </w:p>
        </w:tc>
      </w:tr>
      <w:tr w14:paraId="21CF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5E12C4EC">
            <w:pPr>
              <w:jc w:val="left"/>
              <w:rPr>
                <w:rFonts w:ascii="宋体" w:hAnsi="宋体" w:cs="宋体"/>
                <w:szCs w:val="22"/>
              </w:rPr>
            </w:pPr>
            <w:r>
              <w:rPr>
                <w:rFonts w:hint="eastAsia" w:ascii="宋体" w:hAnsi="宋体" w:cs="宋体"/>
                <w:szCs w:val="21"/>
              </w:rPr>
              <w:t>报价合计（包含税费等所有费用）：（大写）人民币  （￥  元）</w:t>
            </w:r>
          </w:p>
        </w:tc>
      </w:tr>
      <w:tr w14:paraId="77EC9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7E9C3532">
            <w:pPr>
              <w:rPr>
                <w:rFonts w:ascii="宋体" w:hAnsi="宋体" w:cs="宋体"/>
                <w:szCs w:val="22"/>
              </w:rPr>
            </w:pPr>
            <w:r>
              <w:rPr>
                <w:rFonts w:hint="eastAsia" w:ascii="宋体" w:hAnsi="宋体" w:cs="宋体"/>
                <w:szCs w:val="21"/>
                <w:u w:val="single"/>
              </w:rPr>
              <w:t>　　</w:t>
            </w:r>
            <w:r>
              <w:rPr>
                <w:rFonts w:hint="eastAsia" w:ascii="宋体" w:hAnsi="宋体" w:cs="宋体"/>
                <w:szCs w:val="21"/>
              </w:rPr>
              <w:t>分标（此处有分标时填写具体分标号，无分标时填写“无”）</w:t>
            </w:r>
          </w:p>
        </w:tc>
      </w:tr>
    </w:tbl>
    <w:p w14:paraId="26EC0713">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xml:space="preserve">注： </w:t>
      </w:r>
    </w:p>
    <w:p w14:paraId="09415D93">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1、 投标人需按本表格式填写，不得自行更改，也不得留空, 如有多分标，按分标分别提供开标一览表，必须加盖投标人有效电子公章，</w:t>
      </w:r>
      <w:r>
        <w:rPr>
          <w:rFonts w:hint="eastAsia" w:ascii="宋体" w:hAnsi="宋体" w:cs="宋体"/>
          <w:b/>
          <w:kern w:val="0"/>
          <w:sz w:val="24"/>
          <w:lang w:val="zh-CN"/>
        </w:rPr>
        <w:t>否则其投标作无效标处理。</w:t>
      </w:r>
    </w:p>
    <w:p w14:paraId="7562187F">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2、本表内容均不能涂改，</w:t>
      </w:r>
      <w:r>
        <w:rPr>
          <w:rFonts w:hint="eastAsia" w:ascii="宋体" w:hAnsi="宋体" w:cs="宋体"/>
          <w:b/>
          <w:kern w:val="0"/>
          <w:sz w:val="24"/>
          <w:lang w:val="zh-CN"/>
        </w:rPr>
        <w:t>否则其投标作无效标处理。</w:t>
      </w:r>
    </w:p>
    <w:p w14:paraId="20A93C0E">
      <w:pPr>
        <w:snapToGrid w:val="0"/>
        <w:spacing w:before="50" w:after="50" w:line="360" w:lineRule="auto"/>
        <w:ind w:firstLine="480" w:firstLineChars="200"/>
        <w:jc w:val="left"/>
        <w:rPr>
          <w:rFonts w:ascii="宋体" w:hAnsi="宋体" w:cs="宋体"/>
          <w:b/>
          <w:kern w:val="0"/>
          <w:sz w:val="24"/>
          <w:lang w:val="zh-CN"/>
        </w:rPr>
      </w:pPr>
      <w:r>
        <w:rPr>
          <w:rFonts w:hint="eastAsia" w:ascii="宋体" w:hAnsi="宋体" w:cs="宋体"/>
          <w:kern w:val="0"/>
          <w:sz w:val="24"/>
          <w:lang w:val="zh-CN"/>
        </w:rPr>
        <w:t>3、如为联合体投标，“投标人名称”处必须列明联合体各方名称，并标注联合体牵头人名称，且盖章处须加盖联合体各方公章，</w:t>
      </w:r>
      <w:r>
        <w:rPr>
          <w:rFonts w:hint="eastAsia" w:ascii="宋体" w:hAnsi="宋体" w:cs="宋体"/>
          <w:b/>
          <w:kern w:val="0"/>
          <w:sz w:val="24"/>
          <w:lang w:val="zh-CN"/>
        </w:rPr>
        <w:t>否则其投标作无效标处理。</w:t>
      </w:r>
    </w:p>
    <w:p w14:paraId="46FFA705">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4、以上表格要求细分项目及报价，在“具体服务内容”一栏中，填写具体服务范围、服务时间、服务标准，</w:t>
      </w:r>
      <w:r>
        <w:rPr>
          <w:rFonts w:hint="eastAsia" w:ascii="宋体" w:hAnsi="宋体" w:cs="宋体"/>
          <w:b/>
          <w:kern w:val="0"/>
          <w:sz w:val="24"/>
          <w:lang w:val="zh-CN"/>
        </w:rPr>
        <w:t>否则其投标作无效标处理。</w:t>
      </w:r>
      <w:r>
        <w:rPr>
          <w:rFonts w:hint="eastAsia" w:ascii="宋体" w:hAnsi="宋体" w:cs="宋体"/>
          <w:kern w:val="0"/>
          <w:sz w:val="24"/>
          <w:lang w:val="zh-CN"/>
        </w:rPr>
        <w:t>。</w:t>
      </w:r>
    </w:p>
    <w:p w14:paraId="19D25840">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5、特别提示：采购机构将对项目名称和项目编号，中标供应商名称、地址和中标金额，主要中标标的的名称、服务范围、服务要求、服务时间、服务标准等予以公示。</w:t>
      </w:r>
    </w:p>
    <w:p w14:paraId="758DDCDF">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6、</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0A6F4AB">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029832A4">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54467F4D">
      <w:pPr>
        <w:widowControl/>
        <w:jc w:val="left"/>
        <w:rPr>
          <w:rFonts w:ascii="宋体" w:hAnsi="宋体" w:cs="宋体"/>
          <w:color w:val="000000"/>
          <w:sz w:val="30"/>
          <w:szCs w:val="20"/>
        </w:rPr>
        <w:sectPr>
          <w:pgSz w:w="11906" w:h="16838"/>
          <w:pgMar w:top="1134" w:right="1134" w:bottom="1134" w:left="1134" w:header="720" w:footer="720" w:gutter="0"/>
          <w:cols w:space="720" w:num="1"/>
          <w:docGrid w:type="lines" w:linePitch="331" w:charSpace="0"/>
        </w:sectPr>
      </w:pPr>
    </w:p>
    <w:p w14:paraId="3AD99836">
      <w:pPr>
        <w:pStyle w:val="3"/>
        <w:jc w:val="center"/>
        <w:rPr>
          <w:rFonts w:hAnsi="宋体" w:cs="宋体"/>
          <w:b/>
          <w:sz w:val="30"/>
          <w:szCs w:val="30"/>
        </w:rPr>
      </w:pPr>
      <w:r>
        <w:rPr>
          <w:rFonts w:hint="eastAsia" w:hAnsi="宋体" w:cs="宋体"/>
          <w:b/>
          <w:sz w:val="30"/>
          <w:szCs w:val="30"/>
        </w:rPr>
        <w:t>三、中小企业声明函</w:t>
      </w:r>
    </w:p>
    <w:p w14:paraId="2D1ACFD5">
      <w:pPr>
        <w:pStyle w:val="19"/>
        <w:spacing w:line="240" w:lineRule="auto"/>
        <w:ind w:firstLine="0"/>
        <w:rPr>
          <w:rFonts w:hAnsi="宋体" w:cs="宋体"/>
          <w:sz w:val="21"/>
          <w:szCs w:val="21"/>
        </w:rPr>
      </w:pPr>
      <w:r>
        <w:rPr>
          <w:rFonts w:hint="eastAsia" w:hAnsi="宋体" w:cs="宋体"/>
          <w:sz w:val="21"/>
          <w:szCs w:val="21"/>
        </w:rPr>
        <w:t>说明：</w:t>
      </w:r>
    </w:p>
    <w:p w14:paraId="24A2AB69">
      <w:pPr>
        <w:pStyle w:val="19"/>
        <w:spacing w:line="240" w:lineRule="auto"/>
        <w:ind w:firstLine="404" w:firstLineChars="200"/>
        <w:rPr>
          <w:rFonts w:hAnsi="宋体" w:cs="宋体"/>
          <w:sz w:val="21"/>
          <w:szCs w:val="21"/>
        </w:rPr>
      </w:pPr>
      <w:r>
        <w:rPr>
          <w:rFonts w:hint="eastAsia" w:hAnsi="宋体" w:cs="宋体"/>
          <w:sz w:val="21"/>
          <w:szCs w:val="21"/>
        </w:rPr>
        <w:t>1、本声明函主要供参加政府采购活动的中小企业填写，非中小企业无需填写。</w:t>
      </w:r>
    </w:p>
    <w:p w14:paraId="4E89A202">
      <w:pPr>
        <w:pStyle w:val="19"/>
        <w:spacing w:line="240" w:lineRule="auto"/>
        <w:ind w:firstLine="404" w:firstLineChars="200"/>
        <w:rPr>
          <w:rFonts w:hAnsi="宋体" w:cs="宋体"/>
          <w:sz w:val="21"/>
          <w:szCs w:val="21"/>
        </w:rPr>
      </w:pPr>
      <w:r>
        <w:rPr>
          <w:rFonts w:hint="eastAsia" w:hAnsi="宋体" w:cs="宋体"/>
          <w:sz w:val="21"/>
          <w:szCs w:val="21"/>
        </w:rPr>
        <w:t>2、小型、微型企业提供中型企业提供的服务的，视同为中型企业。</w:t>
      </w:r>
    </w:p>
    <w:p w14:paraId="1B4EB6B3">
      <w:pPr>
        <w:pStyle w:val="19"/>
        <w:spacing w:line="240" w:lineRule="auto"/>
        <w:ind w:firstLine="404" w:firstLineChars="200"/>
        <w:rPr>
          <w:rFonts w:hAnsi="宋体" w:cs="宋体"/>
          <w:sz w:val="21"/>
          <w:szCs w:val="21"/>
        </w:rPr>
      </w:pPr>
    </w:p>
    <w:p w14:paraId="74C74931">
      <w:pPr>
        <w:pStyle w:val="2"/>
        <w:spacing w:line="500" w:lineRule="exact"/>
        <w:ind w:right="142" w:firstLine="420" w:firstLineChars="200"/>
        <w:rPr>
          <w:rFonts w:ascii="宋体" w:hAnsi="宋体" w:cs="宋体"/>
        </w:rPr>
      </w:pPr>
      <w:r>
        <w:rPr>
          <w:rFonts w:hint="eastAsia" w:ascii="宋体" w:hAnsi="宋体" w:cs="宋体"/>
        </w:rPr>
        <w:t>本公司（联合体）郑重声明，根据《政府采购促进中小企业发展管理办法》（财库﹝2020﹞46号）的规定，本公司（联合体）参加</w:t>
      </w:r>
      <w:bookmarkStart w:id="105" w:name="PO_3000001866_PM026_8"/>
      <w:r>
        <w:rPr>
          <w:rFonts w:hint="eastAsia" w:ascii="宋体" w:hAnsi="宋体" w:cs="宋体"/>
          <w:u w:val="single"/>
        </w:rPr>
        <w:t>广西大明山国家级自然保护区管理局（南宁大明山风景旅游区管理委员会）</w:t>
      </w:r>
      <w:bookmarkEnd w:id="105"/>
      <w:r>
        <w:rPr>
          <w:rFonts w:hint="eastAsia" w:ascii="宋体" w:hAnsi="宋体" w:cs="宋体"/>
        </w:rPr>
        <w:t>的</w:t>
      </w:r>
      <w:bookmarkStart w:id="106" w:name="PO_3000001866_PM002_4"/>
      <w:r>
        <w:rPr>
          <w:rFonts w:hint="eastAsia" w:ascii="宋体" w:hAnsi="宋体" w:cs="宋体"/>
          <w:u w:val="single"/>
        </w:rPr>
        <w:t>大明山天坪机房部署系统、森林眼森林防火视频监控系统及车牌识别管理系统运维服务项目</w:t>
      </w:r>
      <w:bookmarkEnd w:id="106"/>
      <w:r>
        <w:rPr>
          <w:rFonts w:hint="eastAsia" w:ascii="宋体" w:hAnsi="宋体" w:cs="宋体"/>
        </w:rPr>
        <w:t>采购活动，服务全部由符合政策要求的中小企业承接。相关企业（含联合体中的中小企业、签订分包意向协议的中小企业）的具体情况如下：</w:t>
      </w:r>
    </w:p>
    <w:p w14:paraId="09170C9A">
      <w:pPr>
        <w:tabs>
          <w:tab w:val="left" w:pos="1384"/>
          <w:tab w:val="left" w:pos="4562"/>
          <w:tab w:val="left" w:pos="6803"/>
        </w:tabs>
        <w:spacing w:before="13" w:line="500" w:lineRule="exact"/>
        <w:ind w:right="142" w:firstLine="600" w:firstLineChars="286"/>
        <w:rPr>
          <w:rFonts w:ascii="宋体" w:hAnsi="宋体" w:cs="宋体"/>
          <w:szCs w:val="21"/>
        </w:rPr>
      </w:pPr>
      <w:r>
        <w:rPr>
          <w:rFonts w:hint="eastAsia" w:ascii="宋体" w:hAnsi="宋体" w:cs="宋体"/>
          <w:szCs w:val="21"/>
        </w:rPr>
        <w:t>1.</w:t>
      </w:r>
      <w:r>
        <w:rPr>
          <w:rFonts w:hint="eastAsia" w:ascii="宋体" w:hAnsi="宋体" w:cs="宋体"/>
          <w:szCs w:val="21"/>
          <w:u w:val="single"/>
        </w:rPr>
        <w:t>（标的名称）</w:t>
      </w:r>
      <w:r>
        <w:rPr>
          <w:rFonts w:hint="eastAsia" w:ascii="宋体" w:hAnsi="宋体" w:cs="宋体"/>
          <w:szCs w:val="21"/>
        </w:rPr>
        <w:t>，属于</w:t>
      </w:r>
      <w:r>
        <w:rPr>
          <w:rFonts w:hint="eastAsia" w:ascii="宋体" w:hAnsi="宋体" w:cs="宋体"/>
          <w:szCs w:val="21"/>
          <w:u w:val="single"/>
        </w:rPr>
        <w:t>（采购文件中明确的所属行业）</w:t>
      </w:r>
      <w:r>
        <w:rPr>
          <w:rFonts w:hint="eastAsia" w:ascii="宋体" w:hAnsi="宋体" w:cs="宋体"/>
          <w:szCs w:val="21"/>
        </w:rPr>
        <w:t>；承接企业为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szCs w:val="21"/>
        </w:rPr>
        <w:t>；</w:t>
      </w:r>
    </w:p>
    <w:p w14:paraId="067A0094">
      <w:pPr>
        <w:tabs>
          <w:tab w:val="left" w:pos="1065"/>
          <w:tab w:val="left" w:pos="4262"/>
          <w:tab w:val="left" w:pos="6477"/>
        </w:tabs>
        <w:spacing w:before="20" w:line="500" w:lineRule="exact"/>
        <w:ind w:right="84" w:firstLine="600" w:firstLineChars="286"/>
        <w:rPr>
          <w:rFonts w:ascii="宋体" w:hAnsi="宋体" w:cs="宋体"/>
          <w:szCs w:val="21"/>
          <w:u w:val="single"/>
        </w:rPr>
      </w:pPr>
      <w:r>
        <w:rPr>
          <w:rFonts w:hint="eastAsia" w:ascii="宋体" w:hAnsi="宋体" w:cs="宋体"/>
          <w:szCs w:val="21"/>
        </w:rPr>
        <w:t>2.</w:t>
      </w:r>
      <w:r>
        <w:rPr>
          <w:rFonts w:hint="eastAsia" w:ascii="宋体" w:hAnsi="宋体" w:cs="宋体"/>
          <w:szCs w:val="21"/>
          <w:u w:val="single"/>
        </w:rPr>
        <w:t>（标的名称）</w:t>
      </w:r>
      <w:r>
        <w:rPr>
          <w:rFonts w:hint="eastAsia" w:ascii="宋体" w:hAnsi="宋体" w:cs="宋体"/>
          <w:szCs w:val="21"/>
        </w:rPr>
        <w:t>，属于</w:t>
      </w:r>
      <w:r>
        <w:rPr>
          <w:rFonts w:hint="eastAsia" w:ascii="宋体" w:hAnsi="宋体" w:cs="宋体"/>
          <w:szCs w:val="21"/>
          <w:u w:val="single"/>
        </w:rPr>
        <w:t>（采购文件中明确的所属行业）</w:t>
      </w:r>
      <w:r>
        <w:rPr>
          <w:rFonts w:hint="eastAsia" w:ascii="宋体" w:hAnsi="宋体" w:cs="宋体"/>
          <w:szCs w:val="21"/>
        </w:rPr>
        <w:t>；承接企业为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（中型企业、小型企业、微型企业）</w:t>
      </w:r>
      <w:r>
        <w:rPr>
          <w:rFonts w:hint="eastAsia" w:ascii="宋体" w:hAnsi="宋体" w:cs="宋体"/>
          <w:szCs w:val="21"/>
        </w:rPr>
        <w:t>；</w:t>
      </w:r>
    </w:p>
    <w:p w14:paraId="75A710A9">
      <w:pPr>
        <w:pStyle w:val="2"/>
        <w:spacing w:before="34" w:line="500" w:lineRule="exact"/>
        <w:ind w:left="765" w:right="142" w:hanging="5"/>
        <w:rPr>
          <w:rFonts w:ascii="宋体" w:hAnsi="宋体" w:cs="宋体"/>
        </w:rPr>
      </w:pPr>
      <w:r>
        <w:rPr>
          <w:rFonts w:hint="eastAsia" w:ascii="宋体" w:hAnsi="宋体" w:cs="宋体"/>
        </w:rPr>
        <w:t xml:space="preserve">…… </w:t>
      </w:r>
    </w:p>
    <w:p w14:paraId="6CA05D66">
      <w:pPr>
        <w:pStyle w:val="2"/>
        <w:spacing w:before="34" w:line="500" w:lineRule="exact"/>
        <w:ind w:right="142" w:firstLine="420" w:firstLineChars="200"/>
        <w:rPr>
          <w:rFonts w:ascii="宋体" w:hAnsi="宋体" w:cs="宋体"/>
        </w:rPr>
      </w:pPr>
      <w:r>
        <w:rPr>
          <w:rFonts w:hint="eastAsia" w:ascii="宋体" w:hAnsi="宋体" w:cs="宋体"/>
        </w:rPr>
        <w:t>以上企业，不属于大企业的分支机构，不存在控股股东为大企业的情形，也不存在与大企业的负责人为同一人的情形。</w:t>
      </w:r>
    </w:p>
    <w:p w14:paraId="14AB1DE7">
      <w:pPr>
        <w:pStyle w:val="2"/>
        <w:spacing w:before="34" w:line="500" w:lineRule="exact"/>
        <w:ind w:right="142" w:firstLine="420" w:firstLineChars="200"/>
        <w:rPr>
          <w:rFonts w:ascii="宋体" w:hAnsi="宋体" w:cs="宋体"/>
        </w:rPr>
      </w:pPr>
      <w:r>
        <w:rPr>
          <w:rFonts w:hint="eastAsia" w:ascii="宋体" w:hAnsi="宋体" w:cs="宋体"/>
        </w:rPr>
        <w:t>本企业对上述声明内容的真实性负责。如有虚假，将依法承担相应责任。</w:t>
      </w:r>
    </w:p>
    <w:p w14:paraId="22BE5DDE">
      <w:pPr>
        <w:pStyle w:val="3"/>
        <w:spacing w:line="360" w:lineRule="auto"/>
        <w:ind w:firstLine="420" w:firstLineChars="200"/>
        <w:rPr>
          <w:rFonts w:hAnsi="宋体" w:cs="宋体"/>
          <w:szCs w:val="21"/>
        </w:rPr>
      </w:pPr>
    </w:p>
    <w:p w14:paraId="210EDA29">
      <w:pPr>
        <w:pStyle w:val="3"/>
        <w:spacing w:line="360" w:lineRule="auto"/>
        <w:ind w:firstLine="420" w:firstLineChars="200"/>
        <w:rPr>
          <w:rFonts w:hAnsi="宋体" w:cs="宋体"/>
          <w:szCs w:val="21"/>
        </w:rPr>
      </w:pPr>
    </w:p>
    <w:p w14:paraId="60B58C4B">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6551E3C4">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15E765F">
      <w:pPr>
        <w:pStyle w:val="3"/>
        <w:spacing w:line="360" w:lineRule="auto"/>
        <w:ind w:firstLine="420" w:firstLineChars="200"/>
        <w:rPr>
          <w:rFonts w:hAnsi="宋体" w:cs="宋体"/>
          <w:szCs w:val="21"/>
        </w:rPr>
      </w:pPr>
    </w:p>
    <w:p w14:paraId="69AC554C">
      <w:pPr>
        <w:snapToGrid w:val="0"/>
        <w:spacing w:before="50" w:after="165" w:afterLines="50" w:line="360" w:lineRule="auto"/>
        <w:jc w:val="left"/>
        <w:rPr>
          <w:rFonts w:ascii="宋体" w:hAnsi="宋体" w:cs="宋体"/>
          <w:sz w:val="20"/>
        </w:rPr>
      </w:pPr>
      <w:r>
        <w:rPr>
          <w:rFonts w:hint="eastAsia" w:ascii="宋体" w:hAnsi="宋体" w:cs="宋体"/>
          <w:sz w:val="20"/>
        </w:rPr>
        <w:t>注：</w:t>
      </w:r>
    </w:p>
    <w:p w14:paraId="7E6E2412">
      <w:pPr>
        <w:numPr>
          <w:ilvl w:val="0"/>
          <w:numId w:val="11"/>
        </w:numPr>
        <w:snapToGrid w:val="0"/>
        <w:spacing w:before="50" w:after="165" w:afterLines="50" w:line="360" w:lineRule="auto"/>
        <w:jc w:val="left"/>
        <w:rPr>
          <w:rFonts w:ascii="宋体" w:hAnsi="宋体" w:cs="宋体"/>
          <w:sz w:val="20"/>
        </w:rPr>
      </w:pPr>
      <w:r>
        <w:rPr>
          <w:rFonts w:hint="eastAsia" w:ascii="宋体" w:hAnsi="宋体" w:cs="宋体"/>
          <w:sz w:val="20"/>
        </w:rPr>
        <w:t>从业人员、营业收入、资产总额填报上一年度数据，无上一年度数据的新成立企业可不填报。</w:t>
      </w:r>
    </w:p>
    <w:p w14:paraId="63436D22">
      <w:pPr>
        <w:snapToGrid w:val="0"/>
        <w:spacing w:before="50" w:after="165" w:afterLines="50" w:line="360" w:lineRule="auto"/>
        <w:ind w:firstLine="300" w:firstLineChars="150"/>
        <w:jc w:val="left"/>
        <w:rPr>
          <w:rFonts w:ascii="宋体" w:hAnsi="宋体" w:cs="宋体"/>
          <w:sz w:val="20"/>
        </w:rPr>
      </w:pPr>
      <w:r>
        <w:rPr>
          <w:rFonts w:hint="eastAsia" w:ascii="宋体" w:hAnsi="宋体" w:cs="宋体"/>
          <w:sz w:val="20"/>
        </w:rPr>
        <w:t>2、请根据自己的真实情况出具《中小企业声明函》。依法享受中小企业优惠政策的，采购人或者采购代理机构在公告中标结果时，同时公告其《中小企业声明函》，接受社会监督。</w:t>
      </w:r>
    </w:p>
    <w:p w14:paraId="1FD8DA25">
      <w:pPr>
        <w:widowControl/>
        <w:spacing w:line="360" w:lineRule="auto"/>
        <w:jc w:val="left"/>
        <w:rPr>
          <w:rFonts w:ascii="宋体" w:hAnsi="宋体" w:cs="宋体"/>
          <w:sz w:val="20"/>
        </w:rPr>
        <w:sectPr>
          <w:pgSz w:w="11906" w:h="16838"/>
          <w:pgMar w:top="1134" w:right="1134" w:bottom="1134" w:left="1134" w:header="720" w:footer="720" w:gutter="0"/>
          <w:cols w:space="720" w:num="1"/>
          <w:docGrid w:type="lines" w:linePitch="331" w:charSpace="0"/>
        </w:sectPr>
      </w:pPr>
    </w:p>
    <w:p w14:paraId="1765CE5C">
      <w:pPr>
        <w:snapToGrid w:val="0"/>
        <w:spacing w:before="165" w:beforeLines="50" w:after="50"/>
        <w:jc w:val="center"/>
        <w:outlineLvl w:val="1"/>
        <w:rPr>
          <w:rFonts w:ascii="宋体" w:hAnsi="宋体" w:cs="宋体"/>
          <w:b/>
          <w:bCs/>
          <w:color w:val="000000"/>
          <w:sz w:val="28"/>
          <w:szCs w:val="28"/>
        </w:rPr>
      </w:pPr>
      <w:bookmarkStart w:id="107" w:name="_Toc9621"/>
      <w:r>
        <w:rPr>
          <w:rFonts w:hint="eastAsia" w:ascii="宋体" w:hAnsi="宋体" w:cs="宋体"/>
          <w:b/>
          <w:bCs/>
          <w:color w:val="000000"/>
          <w:sz w:val="28"/>
          <w:szCs w:val="28"/>
        </w:rPr>
        <w:t>第六节 其他文书、文件格式</w:t>
      </w:r>
      <w:bookmarkEnd w:id="107"/>
    </w:p>
    <w:p w14:paraId="3B2B05E9">
      <w:pPr>
        <w:jc w:val="center"/>
        <w:rPr>
          <w:rFonts w:ascii="宋体" w:hAnsi="宋体" w:cs="宋体"/>
          <w:b/>
          <w:bCs/>
          <w:sz w:val="32"/>
          <w:szCs w:val="32"/>
          <w:lang w:val="en"/>
        </w:rPr>
      </w:pPr>
    </w:p>
    <w:p w14:paraId="7DE4F88C">
      <w:pPr>
        <w:jc w:val="center"/>
        <w:rPr>
          <w:rFonts w:ascii="宋体" w:hAnsi="宋体" w:cs="宋体"/>
          <w:b/>
          <w:bCs/>
          <w:sz w:val="32"/>
          <w:szCs w:val="32"/>
          <w:lang w:val="en"/>
        </w:rPr>
      </w:pPr>
      <w:r>
        <w:rPr>
          <w:rFonts w:hint="eastAsia" w:ascii="宋体" w:hAnsi="宋体" w:cs="宋体"/>
          <w:b/>
          <w:bCs/>
          <w:sz w:val="32"/>
          <w:szCs w:val="32"/>
          <w:lang w:val="en"/>
        </w:rPr>
        <w:t>知识产权合规性声明</w:t>
      </w:r>
    </w:p>
    <w:p w14:paraId="45DEC9D8">
      <w:pPr>
        <w:rPr>
          <w:rFonts w:ascii="宋体" w:hAnsi="宋体" w:cs="宋体"/>
          <w:sz w:val="30"/>
          <w:szCs w:val="30"/>
        </w:rPr>
      </w:pPr>
      <w:r>
        <w:rPr>
          <w:rFonts w:hint="eastAsia" w:ascii="宋体" w:hAnsi="宋体" w:cs="宋体"/>
          <w:sz w:val="30"/>
          <w:szCs w:val="30"/>
        </w:rPr>
        <w:t xml:space="preserve">    </w:t>
      </w:r>
    </w:p>
    <w:p w14:paraId="20B14A6F">
      <w:pPr>
        <w:rPr>
          <w:rFonts w:ascii="宋体" w:hAnsi="宋体" w:cs="宋体"/>
          <w:sz w:val="30"/>
          <w:szCs w:val="30"/>
          <w:lang w:val="en"/>
        </w:rPr>
      </w:pPr>
      <w:r>
        <w:rPr>
          <w:rFonts w:hint="eastAsia" w:ascii="宋体" w:hAnsi="宋体" w:cs="宋体"/>
          <w:sz w:val="30"/>
          <w:szCs w:val="30"/>
        </w:rPr>
        <w:t xml:space="preserve">    本</w:t>
      </w:r>
      <w:r>
        <w:rPr>
          <w:rFonts w:hint="eastAsia" w:ascii="宋体" w:hAnsi="宋体" w:cs="宋体"/>
          <w:sz w:val="30"/>
          <w:szCs w:val="30"/>
          <w:lang w:val="en"/>
        </w:rPr>
        <w:t>企业自愿参与政府投资政府采购的</w:t>
      </w:r>
      <w:bookmarkStart w:id="108" w:name="PO_3000001866_PM002_5"/>
      <w:r>
        <w:rPr>
          <w:rFonts w:hint="eastAsia" w:ascii="宋体" w:hAnsi="宋体" w:cs="宋体"/>
          <w:sz w:val="30"/>
          <w:szCs w:val="30"/>
          <w:u w:val="single"/>
        </w:rPr>
        <w:t>大明山天坪机房部署系统、森林眼森林防火视频监控系统及车牌识别管理系统运维服务项目</w:t>
      </w:r>
      <w:bookmarkEnd w:id="108"/>
      <w:r>
        <w:rPr>
          <w:rFonts w:hint="eastAsia" w:ascii="宋体" w:hAnsi="宋体" w:cs="宋体"/>
          <w:sz w:val="30"/>
          <w:szCs w:val="30"/>
          <w:lang w:val="en"/>
        </w:rPr>
        <w:t>项目，</w:t>
      </w:r>
      <w:r>
        <w:rPr>
          <w:rFonts w:hint="eastAsia" w:ascii="宋体" w:hAnsi="宋体" w:cs="宋体"/>
          <w:b/>
          <w:bCs/>
          <w:sz w:val="30"/>
          <w:szCs w:val="30"/>
          <w:lang w:val="en"/>
        </w:rPr>
        <w:t>在此郑重承诺：</w:t>
      </w:r>
      <w:r>
        <w:rPr>
          <w:rFonts w:hint="eastAsia" w:ascii="宋体" w:hAnsi="宋体" w:cs="宋体"/>
          <w:sz w:val="30"/>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2E12A11D">
      <w:pPr>
        <w:snapToGrid w:val="0"/>
        <w:spacing w:line="360" w:lineRule="auto"/>
        <w:ind w:left="5137" w:leftChars="1736" w:hanging="1491" w:hangingChars="825"/>
        <w:rPr>
          <w:rFonts w:ascii="宋体" w:hAnsi="宋体" w:cs="宋体"/>
          <w:b/>
          <w:sz w:val="18"/>
          <w:szCs w:val="18"/>
        </w:rPr>
      </w:pPr>
      <w:r>
        <w:rPr>
          <w:rFonts w:hint="eastAsia" w:ascii="宋体" w:hAnsi="宋体" w:cs="宋体"/>
          <w:b/>
          <w:sz w:val="18"/>
          <w:szCs w:val="18"/>
        </w:rPr>
        <w:t xml:space="preserve">           </w:t>
      </w:r>
    </w:p>
    <w:p w14:paraId="0714638E">
      <w:pPr>
        <w:snapToGrid w:val="0"/>
        <w:spacing w:line="360" w:lineRule="auto"/>
        <w:ind w:left="5137" w:leftChars="1736" w:hanging="1491" w:hangingChars="825"/>
        <w:rPr>
          <w:rFonts w:ascii="宋体" w:hAnsi="宋体" w:cs="宋体"/>
          <w:b/>
          <w:sz w:val="18"/>
          <w:szCs w:val="18"/>
        </w:rPr>
      </w:pPr>
    </w:p>
    <w:p w14:paraId="1F3A0211">
      <w:pPr>
        <w:snapToGrid w:val="0"/>
        <w:spacing w:line="360" w:lineRule="auto"/>
        <w:ind w:left="5137" w:leftChars="1736" w:hanging="1491" w:hangingChars="825"/>
        <w:rPr>
          <w:rFonts w:ascii="宋体" w:hAnsi="宋体" w:cs="宋体"/>
          <w:b/>
          <w:sz w:val="18"/>
          <w:szCs w:val="18"/>
        </w:rPr>
      </w:pPr>
    </w:p>
    <w:p w14:paraId="7E25498F">
      <w:pPr>
        <w:snapToGrid w:val="0"/>
        <w:spacing w:line="360" w:lineRule="auto"/>
        <w:ind w:left="5137" w:leftChars="1736" w:hanging="1491" w:hangingChars="825"/>
        <w:rPr>
          <w:rFonts w:ascii="宋体" w:hAnsi="宋体" w:cs="宋体"/>
          <w:b/>
          <w:sz w:val="18"/>
          <w:szCs w:val="18"/>
        </w:rPr>
      </w:pPr>
    </w:p>
    <w:p w14:paraId="6355BA00">
      <w:pPr>
        <w:snapToGrid w:val="0"/>
        <w:spacing w:line="360" w:lineRule="auto"/>
        <w:ind w:left="5137" w:leftChars="1736" w:hanging="1491" w:hangingChars="825"/>
        <w:rPr>
          <w:rFonts w:ascii="宋体" w:hAnsi="宋体" w:cs="宋体"/>
          <w:kern w:val="0"/>
          <w:sz w:val="24"/>
        </w:rPr>
      </w:pPr>
      <w:r>
        <w:rPr>
          <w:rFonts w:hint="eastAsia" w:ascii="宋体" w:hAnsi="宋体" w:cs="宋体"/>
          <w:b/>
          <w:sz w:val="18"/>
          <w:szCs w:val="18"/>
        </w:rPr>
        <w:t xml:space="preserve">      </w:t>
      </w:r>
      <w:r>
        <w:rPr>
          <w:rFonts w:hint="eastAsia" w:ascii="宋体" w:hAnsi="宋体" w:cs="宋体"/>
          <w:kern w:val="0"/>
          <w:sz w:val="24"/>
          <w:lang w:val="zh-CN"/>
        </w:rPr>
        <w:t>投标人名称(电子签章)：</w:t>
      </w:r>
    </w:p>
    <w:p w14:paraId="1C4C0011">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743E2F0E">
      <w:pPr>
        <w:pStyle w:val="3"/>
        <w:spacing w:line="360" w:lineRule="auto"/>
        <w:jc w:val="center"/>
        <w:rPr>
          <w:rFonts w:hAnsi="宋体" w:cs="宋体"/>
          <w:b/>
          <w:sz w:val="30"/>
          <w:szCs w:val="30"/>
        </w:rPr>
      </w:pPr>
      <w:r>
        <w:rPr>
          <w:rFonts w:hint="eastAsia" w:hAnsi="宋体" w:cs="宋体"/>
          <w:b/>
          <w:sz w:val="30"/>
          <w:szCs w:val="30"/>
        </w:rPr>
        <w:br w:type="page"/>
      </w:r>
      <w:r>
        <w:rPr>
          <w:rFonts w:hint="eastAsia" w:hAnsi="宋体" w:cs="宋体"/>
          <w:b/>
          <w:sz w:val="30"/>
          <w:szCs w:val="30"/>
        </w:rPr>
        <w:t>残疾人福利性单位声明函（如有）</w:t>
      </w:r>
    </w:p>
    <w:p w14:paraId="0B5B98BB">
      <w:pPr>
        <w:pStyle w:val="3"/>
        <w:spacing w:line="360" w:lineRule="auto"/>
        <w:jc w:val="center"/>
        <w:rPr>
          <w:rFonts w:hAnsi="宋体" w:cs="宋体"/>
          <w:b/>
          <w:sz w:val="30"/>
          <w:szCs w:val="30"/>
        </w:rPr>
      </w:pPr>
    </w:p>
    <w:p w14:paraId="66804E9E">
      <w:pPr>
        <w:pStyle w:val="3"/>
        <w:spacing w:line="360" w:lineRule="auto"/>
        <w:jc w:val="left"/>
        <w:rPr>
          <w:rFonts w:hAnsi="宋体" w:cs="宋体"/>
          <w:sz w:val="24"/>
          <w:szCs w:val="24"/>
        </w:rPr>
      </w:pPr>
      <w:r>
        <w:rPr>
          <w:rFonts w:hint="eastAsia" w:hAnsi="宋体" w:cs="宋体"/>
          <w:sz w:val="30"/>
          <w:szCs w:val="30"/>
        </w:rPr>
        <w:t xml:space="preserve">   </w:t>
      </w:r>
      <w:r>
        <w:rPr>
          <w:rFonts w:hint="eastAsia" w:hAnsi="宋体" w:cs="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hAnsi="宋体" w:cs="宋体"/>
          <w:sz w:val="24"/>
          <w:szCs w:val="24"/>
          <w:u w:val="single"/>
        </w:rPr>
        <w:t xml:space="preserve"> </w:t>
      </w:r>
      <w:bookmarkStart w:id="109" w:name="PO_3000001866_PM026_9"/>
      <w:r>
        <w:rPr>
          <w:rFonts w:hint="eastAsia" w:hAnsi="宋体" w:cs="宋体"/>
          <w:sz w:val="24"/>
          <w:szCs w:val="24"/>
          <w:u w:val="single"/>
        </w:rPr>
        <w:t>广西大明山国家级自然保护区管理局（南宁大明山风景旅游区管理委员会）</w:t>
      </w:r>
      <w:bookmarkEnd w:id="109"/>
      <w:r>
        <w:rPr>
          <w:rFonts w:hint="eastAsia" w:hAnsi="宋体" w:cs="宋体"/>
          <w:sz w:val="24"/>
          <w:szCs w:val="24"/>
          <w:u w:val="single"/>
        </w:rPr>
        <w:t xml:space="preserve"> </w:t>
      </w:r>
      <w:r>
        <w:rPr>
          <w:rFonts w:hint="eastAsia" w:hAnsi="宋体" w:cs="宋体"/>
          <w:sz w:val="24"/>
          <w:szCs w:val="24"/>
        </w:rPr>
        <w:t>单位的</w:t>
      </w:r>
      <w:bookmarkStart w:id="110" w:name="PO_3000001866_PM002_6"/>
      <w:r>
        <w:rPr>
          <w:rFonts w:hint="eastAsia" w:hAnsi="宋体" w:cs="宋体"/>
          <w:sz w:val="24"/>
          <w:szCs w:val="24"/>
          <w:u w:val="single"/>
        </w:rPr>
        <w:t>大明山天坪机房部署系统、森林眼森林防火视频监控系统及车牌识别管理系统运维服务项目</w:t>
      </w:r>
      <w:bookmarkEnd w:id="110"/>
      <w:r>
        <w:rPr>
          <w:rFonts w:hint="eastAsia" w:hAnsi="宋体" w:cs="宋体"/>
          <w:sz w:val="24"/>
          <w:szCs w:val="24"/>
        </w:rPr>
        <w:t>项目采购活动提供本单位制造的货物（由本单位承担工程/提供服务），或者提供其他残疾人福利性单位制造的货物（不包括使用非残疾人福利性单位注册商标的货物）。</w:t>
      </w:r>
    </w:p>
    <w:p w14:paraId="4BA7C079">
      <w:pPr>
        <w:pStyle w:val="3"/>
        <w:spacing w:line="360" w:lineRule="auto"/>
        <w:ind w:firstLine="480" w:firstLineChars="200"/>
        <w:jc w:val="left"/>
        <w:rPr>
          <w:rFonts w:hAnsi="宋体" w:cs="宋体"/>
          <w:sz w:val="24"/>
          <w:szCs w:val="24"/>
        </w:rPr>
      </w:pPr>
      <w:r>
        <w:rPr>
          <w:rFonts w:hint="eastAsia" w:hAnsi="宋体" w:cs="宋体"/>
          <w:sz w:val="24"/>
          <w:szCs w:val="24"/>
        </w:rPr>
        <w:t>本公司对上述声明的真实性负责。如有虚假，将依法承担相应责任。</w:t>
      </w:r>
    </w:p>
    <w:p w14:paraId="62BCA06E">
      <w:pPr>
        <w:pStyle w:val="3"/>
        <w:spacing w:line="360" w:lineRule="auto"/>
        <w:jc w:val="left"/>
        <w:rPr>
          <w:rFonts w:hAnsi="宋体" w:cs="宋体"/>
          <w:b/>
          <w:szCs w:val="21"/>
        </w:rPr>
      </w:pPr>
    </w:p>
    <w:p w14:paraId="2587D0F2">
      <w:pPr>
        <w:pStyle w:val="3"/>
        <w:spacing w:line="360" w:lineRule="auto"/>
        <w:jc w:val="left"/>
        <w:rPr>
          <w:rFonts w:hAnsi="宋体" w:cs="宋体"/>
          <w:b/>
          <w:szCs w:val="21"/>
        </w:rPr>
      </w:pPr>
    </w:p>
    <w:p w14:paraId="3E2E1BA2">
      <w:pPr>
        <w:snapToGrid w:val="0"/>
        <w:spacing w:line="360" w:lineRule="auto"/>
        <w:ind w:left="5137" w:leftChars="1736" w:hanging="1491" w:hangingChars="825"/>
        <w:rPr>
          <w:rFonts w:ascii="宋体" w:hAnsi="宋体" w:cs="宋体"/>
          <w:kern w:val="0"/>
          <w:sz w:val="24"/>
        </w:rPr>
      </w:pPr>
      <w:r>
        <w:rPr>
          <w:rFonts w:hint="eastAsia" w:ascii="宋体" w:hAnsi="宋体" w:cs="宋体"/>
          <w:b/>
          <w:sz w:val="18"/>
          <w:szCs w:val="18"/>
        </w:rPr>
        <w:t xml:space="preserve">                                                                    </w:t>
      </w:r>
      <w:r>
        <w:rPr>
          <w:rFonts w:hint="eastAsia" w:ascii="宋体" w:hAnsi="宋体" w:cs="宋体"/>
          <w:kern w:val="0"/>
          <w:sz w:val="24"/>
          <w:lang w:val="zh-CN"/>
        </w:rPr>
        <w:t>投标人名称(电子签章)：</w:t>
      </w:r>
    </w:p>
    <w:p w14:paraId="70C3E317">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4C2DEA2C">
      <w:pPr>
        <w:pStyle w:val="3"/>
        <w:spacing w:line="360" w:lineRule="auto"/>
        <w:ind w:left="5132" w:leftChars="1979" w:hanging="976" w:hangingChars="488"/>
        <w:rPr>
          <w:rFonts w:hAnsi="宋体" w:cs="宋体"/>
          <w:sz w:val="20"/>
        </w:rPr>
      </w:pPr>
    </w:p>
    <w:p w14:paraId="24D2ADBE">
      <w:pPr>
        <w:spacing w:line="360" w:lineRule="auto"/>
        <w:ind w:right="420" w:firstLine="480" w:firstLineChars="200"/>
        <w:rPr>
          <w:rFonts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4929F3F1">
      <w:pPr>
        <w:widowControl/>
        <w:spacing w:line="360" w:lineRule="auto"/>
        <w:jc w:val="left"/>
        <w:rPr>
          <w:rFonts w:ascii="宋体" w:hAnsi="宋体" w:cs="宋体"/>
          <w:sz w:val="20"/>
        </w:rPr>
        <w:sectPr>
          <w:pgSz w:w="11906" w:h="16838"/>
          <w:pgMar w:top="1134" w:right="1134" w:bottom="1134" w:left="1134" w:header="720" w:footer="720" w:gutter="0"/>
          <w:cols w:space="720" w:num="1"/>
          <w:docGrid w:type="lines" w:linePitch="331" w:charSpace="0"/>
        </w:sectPr>
      </w:pPr>
    </w:p>
    <w:p w14:paraId="1185652A">
      <w:pPr>
        <w:snapToGrid w:val="0"/>
        <w:spacing w:before="50" w:after="165" w:afterLines="50" w:line="360" w:lineRule="auto"/>
        <w:jc w:val="left"/>
        <w:rPr>
          <w:rFonts w:ascii="宋体" w:hAnsi="宋体" w:cs="宋体"/>
          <w:sz w:val="20"/>
        </w:rPr>
      </w:pPr>
    </w:p>
    <w:p w14:paraId="1DBAC52E">
      <w:pPr>
        <w:pStyle w:val="3"/>
        <w:tabs>
          <w:tab w:val="left" w:pos="2472"/>
        </w:tabs>
        <w:spacing w:line="460" w:lineRule="exact"/>
        <w:jc w:val="center"/>
        <w:rPr>
          <w:rFonts w:hAnsi="宋体" w:cs="宋体"/>
          <w:b/>
          <w:sz w:val="36"/>
        </w:rPr>
      </w:pPr>
    </w:p>
    <w:p w14:paraId="523F0532">
      <w:pPr>
        <w:pStyle w:val="3"/>
        <w:tabs>
          <w:tab w:val="left" w:pos="2472"/>
        </w:tabs>
        <w:spacing w:line="460" w:lineRule="exact"/>
        <w:jc w:val="center"/>
        <w:rPr>
          <w:rFonts w:hAnsi="宋体" w:cs="宋体"/>
          <w:b/>
          <w:sz w:val="36"/>
        </w:rPr>
      </w:pPr>
    </w:p>
    <w:p w14:paraId="7997C2FB">
      <w:pPr>
        <w:pStyle w:val="3"/>
        <w:tabs>
          <w:tab w:val="left" w:pos="2472"/>
        </w:tabs>
        <w:spacing w:line="460" w:lineRule="exact"/>
        <w:jc w:val="center"/>
        <w:rPr>
          <w:rFonts w:hAnsi="宋体" w:cs="宋体"/>
          <w:b/>
          <w:sz w:val="36"/>
        </w:rPr>
      </w:pPr>
    </w:p>
    <w:p w14:paraId="343E8540">
      <w:pPr>
        <w:pStyle w:val="3"/>
        <w:tabs>
          <w:tab w:val="left" w:pos="2472"/>
        </w:tabs>
        <w:spacing w:line="460" w:lineRule="exact"/>
        <w:jc w:val="center"/>
        <w:rPr>
          <w:rFonts w:hAnsi="宋体" w:cs="宋体"/>
          <w:b/>
          <w:sz w:val="36"/>
        </w:rPr>
      </w:pPr>
    </w:p>
    <w:p w14:paraId="19C18EC5">
      <w:pPr>
        <w:pStyle w:val="3"/>
        <w:tabs>
          <w:tab w:val="left" w:pos="2472"/>
        </w:tabs>
        <w:spacing w:line="460" w:lineRule="exact"/>
        <w:jc w:val="center"/>
        <w:rPr>
          <w:rFonts w:hAnsi="宋体" w:cs="宋体"/>
          <w:b/>
          <w:sz w:val="36"/>
        </w:rPr>
      </w:pPr>
    </w:p>
    <w:p w14:paraId="09259DA5">
      <w:pPr>
        <w:pStyle w:val="3"/>
        <w:tabs>
          <w:tab w:val="left" w:pos="2472"/>
        </w:tabs>
        <w:spacing w:line="460" w:lineRule="exact"/>
        <w:jc w:val="center"/>
        <w:rPr>
          <w:rFonts w:hAnsi="宋体" w:cs="宋体"/>
          <w:b/>
          <w:sz w:val="36"/>
        </w:rPr>
      </w:pPr>
    </w:p>
    <w:p w14:paraId="76355FA6">
      <w:pPr>
        <w:pStyle w:val="3"/>
        <w:tabs>
          <w:tab w:val="left" w:pos="2472"/>
        </w:tabs>
        <w:spacing w:line="460" w:lineRule="exact"/>
        <w:jc w:val="center"/>
        <w:rPr>
          <w:rFonts w:hAnsi="宋体" w:cs="宋体"/>
          <w:b/>
          <w:sz w:val="36"/>
        </w:rPr>
      </w:pPr>
    </w:p>
    <w:p w14:paraId="28F964A7">
      <w:pPr>
        <w:pStyle w:val="3"/>
        <w:tabs>
          <w:tab w:val="left" w:pos="2472"/>
        </w:tabs>
        <w:spacing w:line="460" w:lineRule="exact"/>
        <w:jc w:val="center"/>
        <w:rPr>
          <w:rFonts w:hAnsi="宋体" w:cs="宋体"/>
          <w:b/>
          <w:sz w:val="36"/>
        </w:rPr>
      </w:pPr>
    </w:p>
    <w:p w14:paraId="1E6FD4DC">
      <w:pPr>
        <w:pStyle w:val="3"/>
        <w:tabs>
          <w:tab w:val="left" w:pos="2472"/>
        </w:tabs>
        <w:spacing w:line="460" w:lineRule="exact"/>
        <w:jc w:val="center"/>
        <w:rPr>
          <w:rFonts w:hAnsi="宋体" w:cs="宋体"/>
          <w:b/>
          <w:sz w:val="36"/>
        </w:rPr>
      </w:pPr>
    </w:p>
    <w:p w14:paraId="5A7BF625">
      <w:pPr>
        <w:pStyle w:val="3"/>
        <w:tabs>
          <w:tab w:val="left" w:pos="2472"/>
        </w:tabs>
        <w:spacing w:line="460" w:lineRule="exact"/>
        <w:jc w:val="center"/>
        <w:rPr>
          <w:rFonts w:hAnsi="宋体" w:cs="宋体"/>
          <w:b/>
          <w:sz w:val="36"/>
        </w:rPr>
      </w:pPr>
    </w:p>
    <w:p w14:paraId="700ACD1D">
      <w:pPr>
        <w:pStyle w:val="3"/>
        <w:tabs>
          <w:tab w:val="left" w:pos="2472"/>
        </w:tabs>
        <w:spacing w:line="460" w:lineRule="exact"/>
        <w:jc w:val="center"/>
        <w:rPr>
          <w:rFonts w:hAnsi="宋体" w:cs="宋体"/>
          <w:b/>
          <w:sz w:val="36"/>
        </w:rPr>
      </w:pPr>
    </w:p>
    <w:p w14:paraId="5460CB5E">
      <w:pPr>
        <w:pStyle w:val="3"/>
        <w:tabs>
          <w:tab w:val="left" w:pos="2472"/>
        </w:tabs>
        <w:spacing w:line="460" w:lineRule="exact"/>
        <w:jc w:val="center"/>
        <w:outlineLvl w:val="0"/>
        <w:rPr>
          <w:rFonts w:hAnsi="宋体" w:cs="宋体"/>
          <w:b/>
          <w:sz w:val="36"/>
        </w:rPr>
      </w:pPr>
      <w:bookmarkStart w:id="111" w:name="_Toc16537"/>
      <w:r>
        <w:rPr>
          <w:rFonts w:hint="eastAsia" w:hAnsi="宋体" w:cs="宋体"/>
          <w:b/>
          <w:sz w:val="36"/>
        </w:rPr>
        <w:t>第七章 质疑、投诉证明材料格式</w:t>
      </w:r>
      <w:bookmarkEnd w:id="111"/>
    </w:p>
    <w:p w14:paraId="2417EDB5">
      <w:pPr>
        <w:widowControl/>
        <w:spacing w:line="360" w:lineRule="auto"/>
        <w:jc w:val="left"/>
        <w:rPr>
          <w:rFonts w:ascii="宋体" w:hAnsi="宋体" w:cs="宋体"/>
          <w:sz w:val="20"/>
        </w:rPr>
        <w:sectPr>
          <w:pgSz w:w="11906" w:h="16838"/>
          <w:pgMar w:top="1134" w:right="1134" w:bottom="1134" w:left="1134" w:header="720" w:footer="720" w:gutter="0"/>
          <w:cols w:space="720" w:num="1"/>
          <w:docGrid w:type="lines" w:linePitch="331" w:charSpace="0"/>
        </w:sectPr>
      </w:pPr>
    </w:p>
    <w:p w14:paraId="245D74CA">
      <w:pPr>
        <w:widowControl/>
        <w:shd w:val="clear" w:color="auto" w:fill="FFFFFF"/>
        <w:spacing w:line="260" w:lineRule="exact"/>
        <w:jc w:val="left"/>
        <w:rPr>
          <w:rFonts w:ascii="宋体" w:hAnsi="宋体" w:cs="宋体"/>
          <w:b/>
          <w:bCs/>
          <w:color w:val="000000"/>
          <w:sz w:val="28"/>
          <w:szCs w:val="28"/>
        </w:rPr>
      </w:pPr>
    </w:p>
    <w:p w14:paraId="43AC47BE">
      <w:pPr>
        <w:pStyle w:val="5"/>
        <w:jc w:val="center"/>
        <w:rPr>
          <w:rFonts w:ascii="宋体" w:hAnsi="宋体" w:eastAsia="宋体" w:cs="宋体"/>
          <w:b/>
          <w:bCs/>
          <w:color w:val="000000"/>
        </w:rPr>
      </w:pPr>
      <w:bookmarkStart w:id="112" w:name="_Toc2408"/>
      <w:r>
        <w:rPr>
          <w:rFonts w:hint="eastAsia" w:ascii="宋体" w:hAnsi="宋体" w:eastAsia="宋体" w:cs="宋体"/>
          <w:color w:val="000000"/>
        </w:rPr>
        <w:t>第一节 质疑函（格式）</w:t>
      </w:r>
      <w:bookmarkEnd w:id="112"/>
    </w:p>
    <w:p w14:paraId="59086988">
      <w:pPr>
        <w:jc w:val="center"/>
        <w:rPr>
          <w:rFonts w:ascii="宋体" w:hAnsi="宋体" w:cs="宋体"/>
          <w:b/>
          <w:bCs/>
          <w:sz w:val="44"/>
          <w:szCs w:val="44"/>
        </w:rPr>
      </w:pPr>
      <w:r>
        <w:rPr>
          <w:rFonts w:hint="eastAsia" w:ascii="宋体" w:hAnsi="宋体" w:cs="宋体"/>
          <w:b/>
          <w:bCs/>
          <w:sz w:val="44"/>
          <w:szCs w:val="44"/>
        </w:rPr>
        <w:t>质疑函范本</w:t>
      </w:r>
    </w:p>
    <w:p w14:paraId="138A6170">
      <w:pPr>
        <w:adjustRightInd w:val="0"/>
        <w:snapToGrid w:val="0"/>
        <w:spacing w:before="331" w:beforeLines="100" w:line="360" w:lineRule="auto"/>
        <w:rPr>
          <w:rFonts w:ascii="宋体" w:hAnsi="宋体" w:cs="宋体"/>
          <w:bCs/>
          <w:sz w:val="32"/>
          <w:szCs w:val="32"/>
        </w:rPr>
      </w:pPr>
      <w:r>
        <w:rPr>
          <w:rFonts w:hint="eastAsia" w:ascii="宋体" w:hAnsi="宋体" w:cs="宋体"/>
          <w:bCs/>
          <w:sz w:val="32"/>
          <w:szCs w:val="32"/>
        </w:rPr>
        <w:t>一、质疑供应商基本信息</w:t>
      </w:r>
    </w:p>
    <w:p w14:paraId="4925A8D3">
      <w:pPr>
        <w:adjustRightInd w:val="0"/>
        <w:snapToGrid w:val="0"/>
        <w:spacing w:line="360" w:lineRule="auto"/>
        <w:rPr>
          <w:rFonts w:ascii="宋体" w:hAnsi="宋体" w:cs="宋体"/>
          <w:sz w:val="32"/>
          <w:szCs w:val="32"/>
          <w:u w:val="dotted"/>
        </w:rPr>
      </w:pPr>
      <w:r>
        <w:rPr>
          <w:rFonts w:hint="eastAsia" w:ascii="宋体" w:hAnsi="宋体" w:cs="宋体"/>
          <w:sz w:val="32"/>
          <w:szCs w:val="32"/>
        </w:rPr>
        <w:t>质疑供应商：</w:t>
      </w:r>
      <w:r>
        <w:rPr>
          <w:rFonts w:hint="eastAsia" w:ascii="宋体" w:hAnsi="宋体" w:cs="宋体"/>
          <w:sz w:val="32"/>
          <w:szCs w:val="32"/>
          <w:u w:val="dotted"/>
        </w:rPr>
        <w:t xml:space="preserve">                                        </w:t>
      </w:r>
    </w:p>
    <w:p w14:paraId="24A48163">
      <w:pPr>
        <w:adjustRightInd w:val="0"/>
        <w:snapToGrid w:val="0"/>
        <w:spacing w:line="360" w:lineRule="auto"/>
        <w:rPr>
          <w:rFonts w:ascii="宋体" w:hAnsi="宋体" w:cs="宋体"/>
          <w:sz w:val="32"/>
          <w:szCs w:val="32"/>
        </w:rPr>
      </w:pPr>
      <w:r>
        <w:rPr>
          <w:rFonts w:hint="eastAsia" w:ascii="宋体" w:hAnsi="宋体" w:cs="宋体"/>
          <w:sz w:val="32"/>
          <w:szCs w:val="32"/>
        </w:rPr>
        <w:t>地址：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14:paraId="2965BB7A">
      <w:pPr>
        <w:adjustRightInd w:val="0"/>
        <w:snapToGrid w:val="0"/>
        <w:spacing w:line="360" w:lineRule="auto"/>
        <w:rPr>
          <w:rFonts w:ascii="宋体" w:hAnsi="宋体" w:cs="宋体"/>
          <w:sz w:val="32"/>
          <w:szCs w:val="32"/>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14:paraId="6E51CEB9">
      <w:pPr>
        <w:adjustRightInd w:val="0"/>
        <w:snapToGrid w:val="0"/>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p>
    <w:p w14:paraId="1CD6D012">
      <w:pPr>
        <w:adjustRightInd w:val="0"/>
        <w:snapToGrid w:val="0"/>
        <w:spacing w:line="360" w:lineRule="auto"/>
        <w:rPr>
          <w:rFonts w:ascii="宋体" w:hAnsi="宋体" w:cs="宋体"/>
          <w:sz w:val="32"/>
          <w:szCs w:val="32"/>
        </w:rPr>
      </w:pP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rPr>
        <w:t xml:space="preserve"> </w:t>
      </w:r>
    </w:p>
    <w:p w14:paraId="4472E20A">
      <w:pPr>
        <w:adjustRightInd w:val="0"/>
        <w:snapToGrid w:val="0"/>
        <w:spacing w:line="360" w:lineRule="auto"/>
        <w:rPr>
          <w:rFonts w:ascii="宋体" w:hAnsi="宋体" w:cs="宋体"/>
          <w:sz w:val="32"/>
          <w:szCs w:val="32"/>
        </w:rPr>
      </w:pPr>
      <w:r>
        <w:rPr>
          <w:rFonts w:hint="eastAsia" w:ascii="宋体" w:hAnsi="宋体" w:cs="宋体"/>
          <w:sz w:val="32"/>
          <w:szCs w:val="32"/>
        </w:rPr>
        <w:t xml:space="preserve">地址： </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14:paraId="41093E6E">
      <w:pPr>
        <w:adjustRightInd w:val="0"/>
        <w:snapToGrid w:val="0"/>
        <w:spacing w:line="360" w:lineRule="auto"/>
        <w:rPr>
          <w:rFonts w:ascii="宋体" w:hAnsi="宋体" w:cs="宋体"/>
          <w:bCs/>
          <w:sz w:val="32"/>
          <w:szCs w:val="32"/>
        </w:rPr>
      </w:pPr>
      <w:r>
        <w:rPr>
          <w:rFonts w:hint="eastAsia" w:ascii="宋体" w:hAnsi="宋体" w:cs="宋体"/>
          <w:bCs/>
          <w:sz w:val="32"/>
          <w:szCs w:val="32"/>
        </w:rPr>
        <w:t>二、质疑项目基本情况</w:t>
      </w:r>
    </w:p>
    <w:p w14:paraId="0A5D44EB">
      <w:pPr>
        <w:adjustRightInd w:val="0"/>
        <w:snapToGrid w:val="0"/>
        <w:spacing w:line="360" w:lineRule="auto"/>
        <w:rPr>
          <w:rFonts w:ascii="宋体" w:hAnsi="宋体" w:cs="宋体"/>
          <w:sz w:val="32"/>
          <w:szCs w:val="32"/>
        </w:rPr>
      </w:pPr>
      <w:r>
        <w:rPr>
          <w:rFonts w:hint="eastAsia" w:ascii="宋体" w:hAnsi="宋体" w:cs="宋体"/>
          <w:sz w:val="32"/>
          <w:szCs w:val="32"/>
        </w:rPr>
        <w:t>质疑项目的名称：</w:t>
      </w:r>
      <w:r>
        <w:rPr>
          <w:rFonts w:hint="eastAsia" w:ascii="宋体" w:hAnsi="宋体" w:cs="宋体"/>
          <w:sz w:val="32"/>
          <w:szCs w:val="32"/>
          <w:u w:val="dotted"/>
        </w:rPr>
        <w:t xml:space="preserve">   </w:t>
      </w:r>
      <w:bookmarkStart w:id="113" w:name="PO_3000001866_PM002_17"/>
      <w:r>
        <w:rPr>
          <w:rFonts w:hint="eastAsia" w:ascii="宋体" w:hAnsi="宋体" w:cs="宋体"/>
          <w:sz w:val="32"/>
          <w:szCs w:val="32"/>
          <w:u w:val="dotted"/>
        </w:rPr>
        <w:t>大明山天坪机房部署系统、森林眼森林防火视频监控系统及车牌识别管理系统运维服务项目</w:t>
      </w:r>
      <w:bookmarkEnd w:id="113"/>
      <w:r>
        <w:rPr>
          <w:rFonts w:hint="eastAsia" w:ascii="宋体" w:hAnsi="宋体" w:cs="宋体"/>
          <w:sz w:val="32"/>
          <w:szCs w:val="32"/>
          <w:u w:val="dotted"/>
        </w:rPr>
        <w:t xml:space="preserve">     </w:t>
      </w:r>
    </w:p>
    <w:p w14:paraId="33D0D131">
      <w:pPr>
        <w:adjustRightInd w:val="0"/>
        <w:snapToGrid w:val="0"/>
        <w:spacing w:line="360" w:lineRule="auto"/>
        <w:rPr>
          <w:rFonts w:ascii="宋体" w:hAnsi="宋体" w:cs="宋体"/>
          <w:sz w:val="32"/>
          <w:szCs w:val="32"/>
          <w:highlight w:val="none"/>
        </w:rPr>
      </w:pPr>
      <w:r>
        <w:rPr>
          <w:rFonts w:hint="eastAsia" w:ascii="宋体" w:hAnsi="宋体" w:cs="宋体"/>
          <w:sz w:val="32"/>
          <w:szCs w:val="32"/>
          <w:highlight w:val="none"/>
        </w:rPr>
        <w:t>质疑项目的编号：</w:t>
      </w:r>
      <w:r>
        <w:rPr>
          <w:rFonts w:hint="eastAsia" w:ascii="宋体" w:hAnsi="宋体" w:cs="宋体"/>
          <w:sz w:val="32"/>
          <w:szCs w:val="32"/>
          <w:highlight w:val="none"/>
          <w:u w:val="dotted"/>
        </w:rPr>
        <w:t xml:space="preserve">                  </w:t>
      </w:r>
      <w:r>
        <w:rPr>
          <w:rFonts w:hint="eastAsia" w:ascii="宋体" w:hAnsi="宋体" w:cs="宋体"/>
          <w:sz w:val="32"/>
          <w:szCs w:val="32"/>
          <w:highlight w:val="none"/>
        </w:rPr>
        <w:t>包号：</w:t>
      </w:r>
      <w:r>
        <w:rPr>
          <w:rFonts w:hint="eastAsia" w:ascii="宋体" w:hAnsi="宋体" w:cs="宋体"/>
          <w:sz w:val="32"/>
          <w:szCs w:val="32"/>
          <w:highlight w:val="none"/>
          <w:u w:val="dotted"/>
        </w:rPr>
        <w:t xml:space="preserve">                 </w:t>
      </w:r>
    </w:p>
    <w:p w14:paraId="2A853BDC">
      <w:pPr>
        <w:adjustRightInd w:val="0"/>
        <w:snapToGrid w:val="0"/>
        <w:spacing w:line="360" w:lineRule="auto"/>
        <w:rPr>
          <w:rFonts w:ascii="宋体" w:hAnsi="宋体" w:cs="宋体"/>
          <w:sz w:val="32"/>
          <w:szCs w:val="32"/>
          <w:u w:val="dotted"/>
        </w:rPr>
      </w:pPr>
      <w:r>
        <w:rPr>
          <w:rFonts w:hint="eastAsia" w:ascii="宋体" w:hAnsi="宋体" w:cs="宋体"/>
          <w:sz w:val="32"/>
          <w:szCs w:val="32"/>
        </w:rPr>
        <w:t>采购人名称：</w:t>
      </w:r>
      <w:r>
        <w:rPr>
          <w:rFonts w:hint="eastAsia" w:ascii="宋体" w:hAnsi="宋体" w:cs="宋体"/>
          <w:sz w:val="32"/>
          <w:szCs w:val="32"/>
          <w:u w:val="dotted"/>
        </w:rPr>
        <w:t xml:space="preserve">     </w:t>
      </w:r>
      <w:bookmarkStart w:id="114" w:name="PO_3000001866_PM026_3"/>
      <w:r>
        <w:rPr>
          <w:rFonts w:hint="eastAsia" w:ascii="宋体" w:hAnsi="宋体" w:cs="宋体"/>
          <w:sz w:val="32"/>
          <w:szCs w:val="32"/>
          <w:u w:val="dotted"/>
        </w:rPr>
        <w:t>广西大明山国家级自然保护区管理局（南宁大明山风景旅游区管理委员会）</w:t>
      </w:r>
      <w:bookmarkEnd w:id="114"/>
      <w:r>
        <w:rPr>
          <w:rFonts w:hint="eastAsia" w:ascii="宋体" w:hAnsi="宋体" w:cs="宋体"/>
          <w:sz w:val="32"/>
          <w:szCs w:val="32"/>
          <w:u w:val="dotted"/>
        </w:rPr>
        <w:t xml:space="preserve">  </w:t>
      </w:r>
    </w:p>
    <w:p w14:paraId="046CDC5D">
      <w:pPr>
        <w:adjustRightInd w:val="0"/>
        <w:snapToGrid w:val="0"/>
        <w:spacing w:line="360" w:lineRule="auto"/>
        <w:rPr>
          <w:rFonts w:ascii="宋体" w:hAnsi="宋体" w:cs="宋体"/>
          <w:sz w:val="32"/>
          <w:szCs w:val="32"/>
        </w:rPr>
      </w:pPr>
      <w:r>
        <w:rPr>
          <w:rFonts w:hint="eastAsia" w:ascii="宋体" w:hAnsi="宋体" w:cs="宋体"/>
          <w:sz w:val="32"/>
          <w:szCs w:val="32"/>
        </w:rPr>
        <w:t>采购文件获取日期：</w:t>
      </w:r>
      <w:r>
        <w:rPr>
          <w:rFonts w:hint="eastAsia" w:ascii="宋体" w:hAnsi="宋体" w:cs="宋体"/>
          <w:sz w:val="32"/>
          <w:szCs w:val="32"/>
          <w:u w:val="dotted"/>
        </w:rPr>
        <w:t xml:space="preserve">                                           </w:t>
      </w:r>
    </w:p>
    <w:p w14:paraId="4AD6B0C9">
      <w:pPr>
        <w:adjustRightInd w:val="0"/>
        <w:snapToGrid w:val="0"/>
        <w:spacing w:line="360" w:lineRule="auto"/>
        <w:rPr>
          <w:rFonts w:ascii="宋体" w:hAnsi="宋体" w:cs="宋体"/>
          <w:bCs/>
          <w:sz w:val="32"/>
          <w:szCs w:val="32"/>
        </w:rPr>
      </w:pPr>
      <w:r>
        <w:rPr>
          <w:rFonts w:hint="eastAsia" w:ascii="宋体" w:hAnsi="宋体" w:cs="宋体"/>
          <w:bCs/>
          <w:sz w:val="32"/>
          <w:szCs w:val="32"/>
        </w:rPr>
        <w:t>三、质疑事项具体内容</w:t>
      </w:r>
    </w:p>
    <w:p w14:paraId="3E47640E">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质疑事项1：</w:t>
      </w:r>
      <w:r>
        <w:rPr>
          <w:rFonts w:hint="eastAsia" w:ascii="宋体" w:hAnsi="宋体" w:cs="宋体"/>
          <w:sz w:val="32"/>
          <w:szCs w:val="32"/>
          <w:u w:val="dotted"/>
        </w:rPr>
        <w:t xml:space="preserve">                                         </w:t>
      </w:r>
    </w:p>
    <w:p w14:paraId="1A968350">
      <w:pPr>
        <w:adjustRightInd w:val="0"/>
        <w:snapToGrid w:val="0"/>
        <w:spacing w:line="360" w:lineRule="auto"/>
        <w:rPr>
          <w:rFonts w:ascii="宋体" w:hAnsi="宋体" w:cs="宋体"/>
          <w:sz w:val="32"/>
          <w:szCs w:val="32"/>
          <w:u w:val="dotted"/>
        </w:rPr>
      </w:pPr>
      <w:r>
        <w:rPr>
          <w:rFonts w:hint="eastAsia" w:ascii="宋体" w:hAnsi="宋体" w:cs="宋体"/>
          <w:sz w:val="32"/>
          <w:szCs w:val="32"/>
        </w:rPr>
        <w:t>事实依据：</w:t>
      </w:r>
      <w:r>
        <w:rPr>
          <w:rFonts w:hint="eastAsia" w:ascii="宋体" w:hAnsi="宋体" w:cs="宋体"/>
          <w:sz w:val="32"/>
          <w:szCs w:val="32"/>
          <w:u w:val="dotted"/>
        </w:rPr>
        <w:t xml:space="preserve">                                          </w:t>
      </w:r>
    </w:p>
    <w:p w14:paraId="28E3D163">
      <w:pPr>
        <w:adjustRightInd w:val="0"/>
        <w:snapToGrid w:val="0"/>
        <w:spacing w:line="360" w:lineRule="auto"/>
        <w:rPr>
          <w:rFonts w:ascii="宋体" w:hAnsi="宋体" w:cs="宋体"/>
          <w:sz w:val="32"/>
          <w:szCs w:val="32"/>
        </w:rPr>
      </w:pPr>
      <w:r>
        <w:rPr>
          <w:rFonts w:hint="eastAsia" w:ascii="宋体" w:hAnsi="宋体" w:cs="宋体"/>
          <w:sz w:val="32"/>
          <w:szCs w:val="32"/>
          <w:u w:val="dotted"/>
        </w:rPr>
        <w:t xml:space="preserve">                                                       </w:t>
      </w:r>
    </w:p>
    <w:p w14:paraId="01327852">
      <w:pPr>
        <w:adjustRightInd w:val="0"/>
        <w:snapToGrid w:val="0"/>
        <w:spacing w:line="360" w:lineRule="auto"/>
        <w:rPr>
          <w:rFonts w:ascii="宋体" w:hAnsi="宋体" w:cs="宋体"/>
          <w:sz w:val="32"/>
          <w:szCs w:val="32"/>
          <w:u w:val="dotted"/>
        </w:rPr>
      </w:pPr>
      <w:r>
        <w:rPr>
          <w:rFonts w:hint="eastAsia" w:ascii="宋体" w:hAnsi="宋体" w:cs="宋体"/>
          <w:sz w:val="32"/>
          <w:szCs w:val="32"/>
        </w:rPr>
        <w:t>法律依据：</w:t>
      </w:r>
      <w:r>
        <w:rPr>
          <w:rFonts w:hint="eastAsia" w:ascii="宋体" w:hAnsi="宋体" w:cs="宋体"/>
          <w:sz w:val="32"/>
          <w:szCs w:val="32"/>
          <w:u w:val="dotted"/>
        </w:rPr>
        <w:t xml:space="preserve">                                          </w:t>
      </w:r>
    </w:p>
    <w:p w14:paraId="4D955B71">
      <w:pPr>
        <w:adjustRightInd w:val="0"/>
        <w:snapToGrid w:val="0"/>
        <w:spacing w:line="360" w:lineRule="auto"/>
        <w:rPr>
          <w:rFonts w:ascii="宋体" w:hAnsi="宋体" w:cs="宋体"/>
          <w:sz w:val="32"/>
          <w:szCs w:val="32"/>
          <w:u w:val="dotted"/>
        </w:rPr>
      </w:pPr>
      <w:r>
        <w:rPr>
          <w:rFonts w:hint="eastAsia" w:ascii="宋体" w:hAnsi="宋体" w:cs="宋体"/>
          <w:sz w:val="32"/>
          <w:szCs w:val="32"/>
          <w:u w:val="dotted"/>
        </w:rPr>
        <w:t xml:space="preserve">                                                     </w:t>
      </w:r>
    </w:p>
    <w:p w14:paraId="787DCE5F">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质疑事项2</w:t>
      </w:r>
    </w:p>
    <w:p w14:paraId="4504B2B0">
      <w:pPr>
        <w:adjustRightInd w:val="0"/>
        <w:snapToGrid w:val="0"/>
        <w:spacing w:line="360" w:lineRule="auto"/>
        <w:rPr>
          <w:rFonts w:ascii="宋体" w:hAnsi="宋体" w:cs="宋体"/>
          <w:sz w:val="32"/>
          <w:szCs w:val="32"/>
        </w:rPr>
      </w:pPr>
      <w:r>
        <w:rPr>
          <w:rFonts w:hint="eastAsia" w:ascii="宋体" w:hAnsi="宋体" w:cs="宋体"/>
          <w:sz w:val="32"/>
          <w:szCs w:val="32"/>
        </w:rPr>
        <w:t>……</w:t>
      </w:r>
    </w:p>
    <w:p w14:paraId="32D23F90">
      <w:pPr>
        <w:adjustRightInd w:val="0"/>
        <w:snapToGrid w:val="0"/>
        <w:spacing w:line="360" w:lineRule="auto"/>
        <w:rPr>
          <w:rFonts w:ascii="宋体" w:hAnsi="宋体" w:cs="宋体"/>
          <w:bCs/>
          <w:sz w:val="32"/>
          <w:szCs w:val="32"/>
        </w:rPr>
      </w:pPr>
      <w:r>
        <w:rPr>
          <w:rFonts w:hint="eastAsia" w:ascii="宋体" w:hAnsi="宋体" w:cs="宋体"/>
          <w:bCs/>
          <w:sz w:val="32"/>
          <w:szCs w:val="32"/>
        </w:rPr>
        <w:t>四、与质疑事项相关的质疑请求</w:t>
      </w:r>
    </w:p>
    <w:p w14:paraId="06F668C6">
      <w:pPr>
        <w:adjustRightInd w:val="0"/>
        <w:snapToGrid w:val="0"/>
        <w:spacing w:line="360" w:lineRule="auto"/>
        <w:rPr>
          <w:rFonts w:ascii="宋体" w:hAnsi="宋体" w:cs="宋体"/>
          <w:sz w:val="32"/>
          <w:szCs w:val="32"/>
          <w:u w:val="dotted"/>
        </w:rPr>
      </w:pPr>
      <w:r>
        <w:rPr>
          <w:rFonts w:hint="eastAsia" w:ascii="宋体" w:hAnsi="宋体" w:cs="宋体"/>
          <w:sz w:val="32"/>
          <w:szCs w:val="32"/>
        </w:rPr>
        <w:t>请求：</w:t>
      </w:r>
      <w:r>
        <w:rPr>
          <w:rFonts w:hint="eastAsia" w:ascii="宋体" w:hAnsi="宋体" w:cs="宋体"/>
          <w:sz w:val="32"/>
          <w:szCs w:val="32"/>
          <w:u w:val="dotted"/>
        </w:rPr>
        <w:t xml:space="preserve">                                               </w:t>
      </w:r>
    </w:p>
    <w:p w14:paraId="7F0F76C7">
      <w:pPr>
        <w:rPr>
          <w:rFonts w:ascii="宋体" w:hAnsi="宋体" w:cs="宋体"/>
          <w:sz w:val="30"/>
          <w:szCs w:val="30"/>
        </w:rPr>
      </w:pPr>
      <w:r>
        <w:rPr>
          <w:rFonts w:hint="eastAsia" w:ascii="宋体" w:hAnsi="宋体" w:cs="宋体"/>
          <w:sz w:val="30"/>
          <w:szCs w:val="30"/>
        </w:rPr>
        <w:t xml:space="preserve">签字(签章)：                   公章：                      </w:t>
      </w:r>
    </w:p>
    <w:p w14:paraId="2B2A308B">
      <w:pPr>
        <w:rPr>
          <w:rFonts w:ascii="宋体" w:hAnsi="宋体" w:cs="宋体"/>
          <w:sz w:val="30"/>
          <w:szCs w:val="30"/>
        </w:rPr>
      </w:pPr>
      <w:r>
        <w:rPr>
          <w:rFonts w:hint="eastAsia" w:ascii="宋体" w:hAnsi="宋体" w:cs="宋体"/>
          <w:sz w:val="30"/>
          <w:szCs w:val="30"/>
        </w:rPr>
        <w:t xml:space="preserve">日期：    </w:t>
      </w:r>
    </w:p>
    <w:p w14:paraId="58B1D6A5">
      <w:pPr>
        <w:adjustRightInd w:val="0"/>
        <w:snapToGrid w:val="0"/>
        <w:spacing w:line="360" w:lineRule="auto"/>
        <w:rPr>
          <w:rFonts w:ascii="宋体" w:hAnsi="宋体" w:cs="宋体"/>
          <w:sz w:val="32"/>
          <w:szCs w:val="32"/>
        </w:rPr>
      </w:pPr>
    </w:p>
    <w:p w14:paraId="6D1F2ABB">
      <w:pPr>
        <w:adjustRightInd w:val="0"/>
        <w:snapToGrid w:val="0"/>
        <w:spacing w:line="360" w:lineRule="auto"/>
        <w:rPr>
          <w:rFonts w:ascii="宋体" w:hAnsi="宋体" w:cs="宋体"/>
          <w:sz w:val="32"/>
          <w:szCs w:val="32"/>
        </w:rPr>
      </w:pPr>
    </w:p>
    <w:p w14:paraId="1EF1A600">
      <w:pPr>
        <w:jc w:val="center"/>
        <w:rPr>
          <w:rFonts w:ascii="宋体" w:hAnsi="宋体" w:cs="宋体"/>
          <w:b/>
          <w:bCs/>
          <w:sz w:val="32"/>
          <w:szCs w:val="32"/>
        </w:rPr>
      </w:pPr>
    </w:p>
    <w:p w14:paraId="096554D6">
      <w:pPr>
        <w:jc w:val="center"/>
        <w:rPr>
          <w:rFonts w:ascii="宋体" w:hAnsi="宋体" w:cs="宋体"/>
          <w:b/>
          <w:bCs/>
          <w:sz w:val="32"/>
          <w:szCs w:val="32"/>
        </w:rPr>
      </w:pPr>
    </w:p>
    <w:p w14:paraId="10DA5BA0">
      <w:pPr>
        <w:jc w:val="center"/>
        <w:rPr>
          <w:rFonts w:ascii="宋体" w:hAnsi="宋体" w:cs="宋体"/>
          <w:b/>
          <w:bCs/>
          <w:sz w:val="32"/>
          <w:szCs w:val="32"/>
        </w:rPr>
      </w:pPr>
    </w:p>
    <w:p w14:paraId="5A250131">
      <w:pPr>
        <w:jc w:val="center"/>
        <w:rPr>
          <w:rFonts w:ascii="宋体" w:hAnsi="宋体" w:cs="宋体"/>
          <w:b/>
          <w:bCs/>
          <w:sz w:val="32"/>
          <w:szCs w:val="32"/>
        </w:rPr>
      </w:pPr>
    </w:p>
    <w:p w14:paraId="6F3B2662">
      <w:pPr>
        <w:jc w:val="center"/>
        <w:rPr>
          <w:rFonts w:ascii="宋体" w:hAnsi="宋体" w:cs="宋体"/>
          <w:b/>
          <w:bCs/>
          <w:sz w:val="32"/>
          <w:szCs w:val="32"/>
        </w:rPr>
      </w:pPr>
    </w:p>
    <w:p w14:paraId="00A51FC6">
      <w:pPr>
        <w:jc w:val="center"/>
        <w:rPr>
          <w:rFonts w:ascii="宋体" w:hAnsi="宋体" w:cs="宋体"/>
          <w:b/>
          <w:bCs/>
          <w:sz w:val="32"/>
          <w:szCs w:val="32"/>
        </w:rPr>
      </w:pPr>
    </w:p>
    <w:p w14:paraId="5CD9645B">
      <w:pPr>
        <w:jc w:val="center"/>
        <w:rPr>
          <w:rFonts w:ascii="宋体" w:hAnsi="宋体" w:cs="宋体"/>
          <w:b/>
          <w:bCs/>
          <w:sz w:val="32"/>
          <w:szCs w:val="32"/>
        </w:rPr>
      </w:pPr>
    </w:p>
    <w:p w14:paraId="20CFA652">
      <w:pPr>
        <w:rPr>
          <w:rFonts w:ascii="宋体" w:hAnsi="宋体" w:cs="宋体"/>
          <w:b/>
          <w:sz w:val="32"/>
          <w:szCs w:val="32"/>
        </w:rPr>
      </w:pPr>
    </w:p>
    <w:p w14:paraId="456CE3B4">
      <w:pPr>
        <w:rPr>
          <w:rFonts w:ascii="宋体" w:hAnsi="宋体" w:cs="宋体"/>
          <w:b/>
          <w:sz w:val="32"/>
          <w:szCs w:val="32"/>
        </w:rPr>
      </w:pPr>
    </w:p>
    <w:p w14:paraId="2C71B7E6">
      <w:pPr>
        <w:rPr>
          <w:rFonts w:ascii="宋体" w:hAnsi="宋体" w:cs="宋体"/>
          <w:b/>
          <w:sz w:val="32"/>
          <w:szCs w:val="32"/>
        </w:rPr>
      </w:pPr>
    </w:p>
    <w:p w14:paraId="3873E124">
      <w:pPr>
        <w:rPr>
          <w:rFonts w:ascii="宋体" w:hAnsi="宋体" w:cs="宋体"/>
          <w:b/>
          <w:sz w:val="32"/>
          <w:szCs w:val="32"/>
        </w:rPr>
      </w:pPr>
    </w:p>
    <w:p w14:paraId="747C9B68">
      <w:pPr>
        <w:rPr>
          <w:rFonts w:ascii="宋体" w:hAnsi="宋体" w:cs="宋体"/>
          <w:b/>
          <w:sz w:val="32"/>
          <w:szCs w:val="32"/>
        </w:rPr>
      </w:pPr>
    </w:p>
    <w:p w14:paraId="1C7D06F7">
      <w:pPr>
        <w:rPr>
          <w:rFonts w:ascii="宋体" w:hAnsi="宋体" w:cs="宋体"/>
          <w:b/>
          <w:sz w:val="32"/>
          <w:szCs w:val="32"/>
        </w:rPr>
      </w:pPr>
    </w:p>
    <w:p w14:paraId="57748C4A">
      <w:pPr>
        <w:rPr>
          <w:rFonts w:ascii="宋体" w:hAnsi="宋体" w:cs="宋体"/>
          <w:b/>
          <w:sz w:val="32"/>
          <w:szCs w:val="32"/>
        </w:rPr>
      </w:pPr>
    </w:p>
    <w:p w14:paraId="5F85E49B">
      <w:pPr>
        <w:rPr>
          <w:rFonts w:ascii="宋体" w:hAnsi="宋体" w:cs="宋体"/>
          <w:b/>
          <w:sz w:val="32"/>
          <w:szCs w:val="32"/>
        </w:rPr>
      </w:pPr>
    </w:p>
    <w:p w14:paraId="77623D46">
      <w:pPr>
        <w:rPr>
          <w:rFonts w:ascii="宋体" w:hAnsi="宋体" w:cs="宋体"/>
          <w:b/>
          <w:sz w:val="32"/>
          <w:szCs w:val="32"/>
        </w:rPr>
      </w:pPr>
    </w:p>
    <w:p w14:paraId="745C3A14">
      <w:pPr>
        <w:rPr>
          <w:rFonts w:ascii="宋体" w:hAnsi="宋体" w:cs="宋体"/>
          <w:b/>
          <w:sz w:val="32"/>
          <w:szCs w:val="32"/>
        </w:rPr>
      </w:pPr>
      <w:r>
        <w:rPr>
          <w:rFonts w:hint="eastAsia" w:ascii="宋体" w:hAnsi="宋体" w:cs="宋体"/>
          <w:b/>
          <w:sz w:val="32"/>
          <w:szCs w:val="32"/>
        </w:rPr>
        <w:t>质疑函制作说明：</w:t>
      </w:r>
    </w:p>
    <w:p w14:paraId="75DFA9C9">
      <w:pPr>
        <w:widowControl/>
        <w:ind w:firstLine="640" w:firstLineChars="200"/>
        <w:jc w:val="left"/>
        <w:rPr>
          <w:rFonts w:ascii="宋体" w:hAnsi="宋体" w:cs="宋体"/>
          <w:sz w:val="32"/>
          <w:szCs w:val="32"/>
        </w:rPr>
      </w:pPr>
      <w:r>
        <w:rPr>
          <w:rFonts w:hint="eastAsia" w:ascii="宋体" w:hAnsi="宋体" w:cs="宋体"/>
          <w:sz w:val="32"/>
          <w:szCs w:val="32"/>
        </w:rPr>
        <w:t>1.供应商提出质疑时，应提交质疑函和必要的证明材料。</w:t>
      </w:r>
    </w:p>
    <w:p w14:paraId="4E1EAEBB">
      <w:pPr>
        <w:widowControl/>
        <w:ind w:firstLine="640" w:firstLineChars="200"/>
        <w:jc w:val="left"/>
        <w:rPr>
          <w:rFonts w:ascii="宋体" w:hAnsi="宋体" w:cs="宋体"/>
          <w:sz w:val="32"/>
          <w:szCs w:val="32"/>
        </w:rPr>
      </w:pPr>
      <w:r>
        <w:rPr>
          <w:rFonts w:hint="eastAsia" w:ascii="宋体" w:hAnsi="宋体" w:cs="宋体"/>
          <w:sz w:val="32"/>
          <w:szCs w:val="32"/>
        </w:rPr>
        <w:t>2.质疑供应商若委托代理人进行质疑的，质疑函应按要求列明“授权代表”的有关内容，并在附件中提交由质疑</w:t>
      </w:r>
      <w:r>
        <w:rPr>
          <w:rFonts w:hint="eastAsia" w:ascii="宋体" w:hAnsi="宋体" w:cs="宋体"/>
          <w:kern w:val="0"/>
          <w:sz w:val="32"/>
          <w:szCs w:val="32"/>
        </w:rPr>
        <w:t>供应商签署的授权委托书。授权委托书应载明代理人的姓名或者名称、代理事项、具体权限、期限和相关事项。</w:t>
      </w:r>
    </w:p>
    <w:p w14:paraId="1F4F4203">
      <w:pPr>
        <w:widowControl/>
        <w:ind w:firstLine="640" w:firstLineChars="200"/>
        <w:jc w:val="left"/>
        <w:rPr>
          <w:rFonts w:ascii="宋体" w:hAnsi="宋体" w:cs="宋体"/>
          <w:sz w:val="32"/>
          <w:szCs w:val="32"/>
        </w:rPr>
      </w:pPr>
      <w:r>
        <w:rPr>
          <w:rFonts w:hint="eastAsia" w:ascii="宋体" w:hAnsi="宋体" w:cs="宋体"/>
          <w:sz w:val="32"/>
          <w:szCs w:val="32"/>
        </w:rPr>
        <w:t>3.质疑供应商若对项目的某一分包进行质疑，质疑函中应列明具体分包号。</w:t>
      </w:r>
    </w:p>
    <w:p w14:paraId="0D17F1DC">
      <w:pPr>
        <w:widowControl/>
        <w:ind w:firstLine="640" w:firstLineChars="200"/>
        <w:jc w:val="left"/>
        <w:rPr>
          <w:rFonts w:ascii="宋体" w:hAnsi="宋体" w:cs="宋体"/>
          <w:sz w:val="32"/>
          <w:szCs w:val="32"/>
        </w:rPr>
      </w:pPr>
      <w:r>
        <w:rPr>
          <w:rFonts w:hint="eastAsia" w:ascii="宋体" w:hAnsi="宋体" w:cs="宋体"/>
          <w:sz w:val="32"/>
          <w:szCs w:val="32"/>
        </w:rPr>
        <w:t>4.质疑函的质疑事项应具体、明确，并有必要的事实依据和法律依据。</w:t>
      </w:r>
    </w:p>
    <w:p w14:paraId="66BC9C5B">
      <w:pPr>
        <w:widowControl/>
        <w:ind w:firstLine="640" w:firstLineChars="200"/>
        <w:jc w:val="left"/>
        <w:rPr>
          <w:rFonts w:ascii="宋体" w:hAnsi="宋体" w:cs="宋体"/>
          <w:sz w:val="32"/>
          <w:szCs w:val="32"/>
        </w:rPr>
      </w:pPr>
      <w:r>
        <w:rPr>
          <w:rFonts w:hint="eastAsia" w:ascii="宋体" w:hAnsi="宋体" w:cs="宋体"/>
          <w:sz w:val="32"/>
          <w:szCs w:val="32"/>
        </w:rPr>
        <w:t>5.质疑函的质疑请求应与质疑事项相关。</w:t>
      </w:r>
    </w:p>
    <w:p w14:paraId="5639F449">
      <w:pPr>
        <w:widowControl/>
        <w:ind w:firstLine="640" w:firstLineChars="200"/>
        <w:jc w:val="left"/>
        <w:rPr>
          <w:rFonts w:ascii="宋体" w:hAnsi="宋体" w:cs="宋体"/>
          <w:sz w:val="32"/>
          <w:szCs w:val="32"/>
        </w:rPr>
      </w:pPr>
      <w:r>
        <w:rPr>
          <w:rFonts w:hint="eastAsia" w:ascii="宋体" w:hAnsi="宋体" w:cs="宋体"/>
          <w:sz w:val="32"/>
          <w:szCs w:val="32"/>
        </w:rPr>
        <w:t>6.质疑供应商为自然人的，质疑函应由本人签字；质疑供应商为法人或者其他组织的，质疑函应由法定代表人、主要负责人，或者其授权代表签字或者盖章，并加盖公章。</w:t>
      </w:r>
    </w:p>
    <w:p w14:paraId="680E3F66">
      <w:pPr>
        <w:widowControl/>
        <w:ind w:firstLine="600" w:firstLineChars="200"/>
        <w:jc w:val="left"/>
        <w:rPr>
          <w:rFonts w:ascii="宋体" w:hAnsi="宋体" w:cs="宋体"/>
          <w:sz w:val="30"/>
          <w:szCs w:val="30"/>
        </w:rPr>
      </w:pPr>
    </w:p>
    <w:p w14:paraId="38FAA25B">
      <w:pPr>
        <w:widowControl/>
        <w:spacing w:line="360" w:lineRule="auto"/>
        <w:jc w:val="left"/>
        <w:rPr>
          <w:rFonts w:ascii="宋体" w:hAnsi="宋体" w:cs="宋体"/>
          <w:color w:val="000000"/>
          <w:kern w:val="0"/>
          <w:sz w:val="24"/>
        </w:rPr>
        <w:sectPr>
          <w:pgSz w:w="11906" w:h="16838"/>
          <w:pgMar w:top="1134" w:right="1134" w:bottom="1134" w:left="1134" w:header="720" w:footer="720" w:gutter="0"/>
          <w:cols w:space="720" w:num="1"/>
          <w:docGrid w:type="lines" w:linePitch="331" w:charSpace="0"/>
        </w:sectPr>
      </w:pPr>
    </w:p>
    <w:p w14:paraId="4DBAAAA6">
      <w:pPr>
        <w:pStyle w:val="5"/>
        <w:jc w:val="center"/>
        <w:rPr>
          <w:rFonts w:ascii="宋体" w:hAnsi="宋体" w:eastAsia="宋体" w:cs="宋体"/>
          <w:b/>
          <w:bCs/>
          <w:color w:val="000000"/>
        </w:rPr>
      </w:pPr>
      <w:bookmarkStart w:id="115" w:name="_Toc2776"/>
      <w:r>
        <w:rPr>
          <w:rFonts w:hint="eastAsia" w:ascii="宋体" w:hAnsi="宋体" w:eastAsia="宋体" w:cs="宋体"/>
          <w:color w:val="000000"/>
        </w:rPr>
        <w:t>第二节 投诉书（格式）</w:t>
      </w:r>
      <w:bookmarkEnd w:id="115"/>
    </w:p>
    <w:p w14:paraId="6AABE143">
      <w:pPr>
        <w:jc w:val="center"/>
        <w:rPr>
          <w:rFonts w:ascii="宋体" w:hAnsi="宋体" w:cs="宋体"/>
          <w:b/>
          <w:sz w:val="44"/>
          <w:szCs w:val="44"/>
        </w:rPr>
      </w:pPr>
      <w:r>
        <w:rPr>
          <w:rFonts w:hint="eastAsia" w:ascii="宋体" w:hAnsi="宋体" w:cs="宋体"/>
          <w:b/>
          <w:sz w:val="44"/>
          <w:szCs w:val="44"/>
        </w:rPr>
        <w:t>投诉书范本</w:t>
      </w:r>
    </w:p>
    <w:p w14:paraId="5BB8B3FC">
      <w:pPr>
        <w:rPr>
          <w:rFonts w:ascii="宋体" w:hAnsi="宋体" w:cs="宋体"/>
          <w:sz w:val="32"/>
          <w:szCs w:val="32"/>
        </w:rPr>
      </w:pPr>
      <w:r>
        <w:rPr>
          <w:rFonts w:hint="eastAsia" w:ascii="宋体" w:hAnsi="宋体" w:cs="宋体"/>
          <w:sz w:val="32"/>
          <w:szCs w:val="32"/>
        </w:rPr>
        <w:t>一、投诉相关主体基本情况</w:t>
      </w:r>
    </w:p>
    <w:p w14:paraId="06D4AC26">
      <w:pPr>
        <w:rPr>
          <w:rFonts w:ascii="宋体" w:hAnsi="宋体" w:cs="宋体"/>
          <w:sz w:val="32"/>
          <w:szCs w:val="32"/>
          <w:u w:val="dotted"/>
        </w:rPr>
      </w:pPr>
      <w:r>
        <w:rPr>
          <w:rFonts w:hint="eastAsia" w:ascii="宋体" w:hAnsi="宋体" w:cs="宋体"/>
          <w:sz w:val="32"/>
          <w:szCs w:val="32"/>
        </w:rPr>
        <w:t>投诉人：</w:t>
      </w:r>
      <w:r>
        <w:rPr>
          <w:rFonts w:hint="eastAsia" w:ascii="宋体" w:hAnsi="宋体" w:cs="宋体"/>
          <w:sz w:val="32"/>
          <w:szCs w:val="32"/>
          <w:u w:val="dotted"/>
        </w:rPr>
        <w:t xml:space="preserve">                                               </w:t>
      </w:r>
    </w:p>
    <w:p w14:paraId="7FAF8A05">
      <w:pPr>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37799DBF">
      <w:pPr>
        <w:tabs>
          <w:tab w:val="left" w:pos="6510"/>
        </w:tabs>
        <w:jc w:val="left"/>
        <w:rPr>
          <w:rFonts w:ascii="宋体" w:hAnsi="宋体" w:cs="宋体"/>
          <w:sz w:val="32"/>
          <w:szCs w:val="32"/>
        </w:rPr>
      </w:pPr>
      <w:r>
        <w:rPr>
          <w:rFonts w:hint="eastAsia" w:ascii="宋体" w:hAnsi="宋体" w:cs="宋体"/>
          <w:sz w:val="32"/>
          <w:szCs w:val="32"/>
        </w:rPr>
        <w:t>法定代表人/主要负责人：</w:t>
      </w:r>
      <w:r>
        <w:rPr>
          <w:rFonts w:hint="eastAsia" w:ascii="宋体" w:hAnsi="宋体" w:cs="宋体"/>
          <w:sz w:val="32"/>
          <w:szCs w:val="32"/>
          <w:u w:val="dotted"/>
        </w:rPr>
        <w:t xml:space="preserve">                                   </w:t>
      </w:r>
      <w:r>
        <w:rPr>
          <w:rFonts w:hint="eastAsia" w:ascii="宋体" w:hAnsi="宋体" w:cs="宋体"/>
          <w:sz w:val="32"/>
          <w:szCs w:val="32"/>
        </w:rPr>
        <w:t xml:space="preserve">  </w:t>
      </w:r>
    </w:p>
    <w:p w14:paraId="0ACF0159">
      <w:pPr>
        <w:tabs>
          <w:tab w:val="left" w:pos="6510"/>
        </w:tabs>
        <w:rPr>
          <w:rFonts w:ascii="宋体" w:hAnsi="宋体" w:cs="宋体"/>
          <w:sz w:val="32"/>
          <w:szCs w:val="32"/>
          <w:u w:val="dotted"/>
        </w:rPr>
      </w:pPr>
      <w:r>
        <w:rPr>
          <w:rFonts w:hint="eastAsia" w:ascii="宋体" w:hAnsi="宋体" w:cs="宋体"/>
          <w:sz w:val="32"/>
          <w:szCs w:val="32"/>
        </w:rPr>
        <w:t>联系电话：</w:t>
      </w:r>
      <w:r>
        <w:rPr>
          <w:rFonts w:hint="eastAsia" w:ascii="宋体" w:hAnsi="宋体" w:cs="宋体"/>
          <w:sz w:val="32"/>
          <w:szCs w:val="32"/>
          <w:u w:val="dotted"/>
        </w:rPr>
        <w:t xml:space="preserve">                                             </w:t>
      </w:r>
    </w:p>
    <w:p w14:paraId="7C5BDA81">
      <w:pPr>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14:paraId="6DE6773C">
      <w:pPr>
        <w:rPr>
          <w:rFonts w:ascii="宋体" w:hAnsi="宋体" w:cs="宋体"/>
          <w:sz w:val="32"/>
          <w:szCs w:val="32"/>
          <w:u w:val="dotted"/>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r>
        <w:rPr>
          <w:rFonts w:hint="eastAsia" w:ascii="宋体" w:hAnsi="宋体" w:cs="宋体"/>
          <w:sz w:val="32"/>
          <w:szCs w:val="32"/>
          <w:u w:val="dotted"/>
        </w:rPr>
        <w:t xml:space="preserve">                   </w:t>
      </w:r>
    </w:p>
    <w:p w14:paraId="5FE89CE0">
      <w:pPr>
        <w:rPr>
          <w:rFonts w:ascii="宋体" w:hAnsi="宋体" w:cs="宋体"/>
          <w:sz w:val="32"/>
          <w:szCs w:val="32"/>
          <w:u w:val="single"/>
        </w:rPr>
      </w:pPr>
      <w:r>
        <w:rPr>
          <w:rFonts w:hint="eastAsia" w:ascii="宋体" w:hAnsi="宋体" w:cs="宋体"/>
          <w:sz w:val="32"/>
          <w:szCs w:val="32"/>
        </w:rPr>
        <w:t>被投诉人1：</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2DD84BEA">
      <w:pPr>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7EB085EE">
      <w:pPr>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6EFE0CFC">
      <w:pPr>
        <w:rPr>
          <w:rFonts w:ascii="宋体" w:hAnsi="宋体" w:cs="宋体"/>
          <w:sz w:val="32"/>
          <w:szCs w:val="32"/>
        </w:rPr>
      </w:pPr>
      <w:r>
        <w:rPr>
          <w:rFonts w:hint="eastAsia" w:ascii="宋体" w:hAnsi="宋体" w:cs="宋体"/>
          <w:sz w:val="32"/>
          <w:szCs w:val="32"/>
        </w:rPr>
        <w:t>被投诉人2</w:t>
      </w:r>
    </w:p>
    <w:p w14:paraId="2471A8DA">
      <w:pPr>
        <w:rPr>
          <w:rFonts w:ascii="宋体" w:hAnsi="宋体" w:cs="宋体"/>
          <w:sz w:val="32"/>
          <w:szCs w:val="32"/>
          <w:u w:val="dotted"/>
        </w:rPr>
      </w:pPr>
      <w:r>
        <w:rPr>
          <w:rFonts w:hint="eastAsia" w:ascii="宋体" w:hAnsi="宋体" w:cs="宋体"/>
          <w:sz w:val="32"/>
          <w:szCs w:val="32"/>
        </w:rPr>
        <w:t>……</w:t>
      </w:r>
    </w:p>
    <w:p w14:paraId="62D8557A">
      <w:pPr>
        <w:rPr>
          <w:rFonts w:ascii="宋体" w:hAnsi="宋体" w:cs="宋体"/>
          <w:sz w:val="32"/>
          <w:szCs w:val="32"/>
          <w:u w:val="single"/>
        </w:rPr>
      </w:pPr>
      <w:r>
        <w:rPr>
          <w:rFonts w:hint="eastAsia" w:ascii="宋体" w:hAnsi="宋体" w:cs="宋体"/>
          <w:sz w:val="32"/>
          <w:szCs w:val="32"/>
        </w:rPr>
        <w:t>相关供应商：</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141E8533">
      <w:pPr>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068BC4AE">
      <w:pPr>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2018C996">
      <w:pPr>
        <w:rPr>
          <w:rFonts w:ascii="宋体" w:hAnsi="宋体" w:cs="宋体"/>
          <w:sz w:val="32"/>
          <w:szCs w:val="32"/>
        </w:rPr>
      </w:pPr>
      <w:r>
        <w:rPr>
          <w:rFonts w:hint="eastAsia" w:ascii="宋体" w:hAnsi="宋体" w:cs="宋体"/>
          <w:sz w:val="32"/>
          <w:szCs w:val="32"/>
        </w:rPr>
        <w:t>二、投诉项目基本情况</w:t>
      </w:r>
    </w:p>
    <w:p w14:paraId="3EDE92B1">
      <w:pPr>
        <w:rPr>
          <w:rFonts w:ascii="宋体" w:hAnsi="宋体" w:cs="宋体"/>
          <w:sz w:val="32"/>
          <w:szCs w:val="32"/>
          <w:u w:val="dotted"/>
        </w:rPr>
      </w:pPr>
      <w:r>
        <w:rPr>
          <w:rFonts w:hint="eastAsia" w:ascii="宋体" w:hAnsi="宋体" w:cs="宋体"/>
          <w:sz w:val="32"/>
          <w:szCs w:val="32"/>
        </w:rPr>
        <w:t>采购项目名称：</w:t>
      </w:r>
      <w:r>
        <w:rPr>
          <w:rFonts w:hint="eastAsia" w:ascii="宋体" w:hAnsi="宋体" w:cs="宋体"/>
          <w:sz w:val="32"/>
          <w:szCs w:val="32"/>
          <w:u w:val="dotted"/>
        </w:rPr>
        <w:t xml:space="preserve"> </w:t>
      </w:r>
      <w:bookmarkStart w:id="116" w:name="PO_3000001866_PM002_18"/>
      <w:r>
        <w:rPr>
          <w:rFonts w:hint="eastAsia" w:ascii="宋体" w:hAnsi="宋体" w:cs="宋体"/>
          <w:sz w:val="32"/>
          <w:szCs w:val="32"/>
          <w:u w:val="dotted"/>
        </w:rPr>
        <w:t>大明山天坪机房部署系统、森林眼森林防火视频监控系统及车牌识别管理系统运维服务项目</w:t>
      </w:r>
      <w:bookmarkEnd w:id="116"/>
      <w:r>
        <w:rPr>
          <w:rFonts w:hint="eastAsia" w:ascii="宋体" w:hAnsi="宋体" w:cs="宋体"/>
          <w:sz w:val="32"/>
          <w:szCs w:val="32"/>
          <w:u w:val="dotted"/>
        </w:rPr>
        <w:t xml:space="preserve">   </w:t>
      </w:r>
    </w:p>
    <w:p w14:paraId="38097906">
      <w:pPr>
        <w:rPr>
          <w:rFonts w:ascii="宋体" w:hAnsi="宋体" w:cs="宋体"/>
          <w:sz w:val="32"/>
          <w:szCs w:val="32"/>
          <w:highlight w:val="none"/>
          <w:u w:val="single"/>
        </w:rPr>
      </w:pPr>
      <w:r>
        <w:rPr>
          <w:rFonts w:hint="eastAsia" w:ascii="宋体" w:hAnsi="宋体" w:cs="宋体"/>
          <w:sz w:val="32"/>
          <w:szCs w:val="32"/>
          <w:highlight w:val="none"/>
        </w:rPr>
        <w:t>采购项目编号：</w:t>
      </w:r>
      <w:r>
        <w:rPr>
          <w:rFonts w:hint="eastAsia" w:ascii="宋体" w:hAnsi="宋体" w:cs="宋体"/>
          <w:color w:val="EE0000"/>
          <w:sz w:val="32"/>
          <w:szCs w:val="32"/>
          <w:highlight w:val="none"/>
          <w:u w:val="dotted"/>
        </w:rPr>
        <w:t xml:space="preserve"> </w:t>
      </w:r>
      <w:r>
        <w:rPr>
          <w:rFonts w:hint="eastAsia" w:ascii="宋体" w:hAnsi="宋体" w:cs="宋体"/>
          <w:sz w:val="32"/>
          <w:szCs w:val="32"/>
          <w:highlight w:val="none"/>
          <w:u w:val="dotted"/>
        </w:rPr>
        <w:t xml:space="preserve">               </w:t>
      </w:r>
      <w:r>
        <w:rPr>
          <w:rFonts w:hint="eastAsia" w:ascii="宋体" w:hAnsi="宋体" w:cs="宋体"/>
          <w:sz w:val="32"/>
          <w:szCs w:val="32"/>
          <w:highlight w:val="none"/>
        </w:rPr>
        <w:t>包号：</w:t>
      </w:r>
      <w:r>
        <w:rPr>
          <w:rFonts w:hint="eastAsia" w:ascii="宋体" w:hAnsi="宋体" w:cs="宋体"/>
          <w:sz w:val="32"/>
          <w:szCs w:val="32"/>
          <w:highlight w:val="none"/>
          <w:u w:val="dotted"/>
        </w:rPr>
        <w:t xml:space="preserve">              </w:t>
      </w:r>
    </w:p>
    <w:p w14:paraId="127AF4B9">
      <w:pPr>
        <w:rPr>
          <w:rFonts w:ascii="宋体" w:hAnsi="宋体" w:cs="宋体"/>
          <w:sz w:val="32"/>
          <w:szCs w:val="32"/>
        </w:rPr>
      </w:pPr>
      <w:r>
        <w:rPr>
          <w:rFonts w:hint="eastAsia" w:ascii="宋体" w:hAnsi="宋体" w:cs="宋体"/>
          <w:sz w:val="32"/>
          <w:szCs w:val="32"/>
        </w:rPr>
        <w:t>采购人名称：</w:t>
      </w:r>
      <w:r>
        <w:rPr>
          <w:rFonts w:hint="eastAsia" w:ascii="宋体" w:hAnsi="宋体" w:cs="宋体"/>
          <w:sz w:val="32"/>
          <w:szCs w:val="32"/>
          <w:u w:val="dotted"/>
        </w:rPr>
        <w:t xml:space="preserve">  </w:t>
      </w:r>
      <w:bookmarkStart w:id="117" w:name="PO_3000001866_PM026_4"/>
      <w:r>
        <w:rPr>
          <w:rFonts w:hint="eastAsia" w:ascii="宋体" w:hAnsi="宋体" w:cs="宋体"/>
          <w:sz w:val="32"/>
          <w:szCs w:val="32"/>
          <w:u w:val="dotted"/>
        </w:rPr>
        <w:t>广西大明山国家级自然保护区管理局（南宁大明山风景旅游区管理委员会）</w:t>
      </w:r>
      <w:bookmarkEnd w:id="117"/>
      <w:r>
        <w:rPr>
          <w:rFonts w:hint="eastAsia" w:ascii="宋体" w:hAnsi="宋体" w:cs="宋体"/>
          <w:sz w:val="32"/>
          <w:szCs w:val="32"/>
          <w:u w:val="single"/>
        </w:rPr>
        <w:t xml:space="preserve">  </w:t>
      </w:r>
    </w:p>
    <w:p w14:paraId="1CEF3AD6">
      <w:pPr>
        <w:rPr>
          <w:rFonts w:ascii="宋体" w:hAnsi="宋体" w:cs="宋体"/>
          <w:sz w:val="32"/>
          <w:szCs w:val="32"/>
          <w:u w:val="single"/>
        </w:rPr>
      </w:pPr>
      <w:r>
        <w:rPr>
          <w:rFonts w:hint="eastAsia" w:ascii="宋体" w:hAnsi="宋体" w:cs="宋体"/>
          <w:sz w:val="32"/>
          <w:szCs w:val="32"/>
        </w:rPr>
        <w:t>代理机构名称：</w:t>
      </w:r>
      <w:r>
        <w:rPr>
          <w:rFonts w:hint="eastAsia" w:ascii="宋体" w:hAnsi="宋体" w:cs="宋体"/>
          <w:sz w:val="32"/>
          <w:szCs w:val="32"/>
          <w:u w:val="dotted"/>
        </w:rPr>
        <w:t xml:space="preserve">                                         </w:t>
      </w:r>
    </w:p>
    <w:p w14:paraId="1E9FB383">
      <w:pPr>
        <w:rPr>
          <w:rFonts w:ascii="宋体" w:hAnsi="宋体" w:cs="宋体"/>
          <w:sz w:val="32"/>
          <w:szCs w:val="32"/>
          <w:u w:val="dotted"/>
        </w:rPr>
      </w:pPr>
      <w:r>
        <w:rPr>
          <w:rFonts w:hint="eastAsia" w:ascii="宋体" w:hAnsi="宋体" w:cs="宋体"/>
          <w:sz w:val="32"/>
          <w:szCs w:val="32"/>
        </w:rPr>
        <w:t>采购文件公告: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14:paraId="4F7DABE1">
      <w:pPr>
        <w:rPr>
          <w:rFonts w:ascii="宋体" w:hAnsi="宋体" w:cs="宋体"/>
          <w:sz w:val="32"/>
          <w:szCs w:val="32"/>
          <w:u w:val="single"/>
        </w:rPr>
      </w:pPr>
      <w:r>
        <w:rPr>
          <w:rFonts w:hint="eastAsia" w:ascii="宋体" w:hAnsi="宋体" w:cs="宋体"/>
          <w:sz w:val="32"/>
          <w:szCs w:val="32"/>
        </w:rPr>
        <w:t>采购结果公告: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14:paraId="69766DD9">
      <w:pPr>
        <w:rPr>
          <w:rFonts w:ascii="宋体" w:hAnsi="宋体" w:cs="宋体"/>
          <w:sz w:val="32"/>
          <w:szCs w:val="32"/>
        </w:rPr>
      </w:pPr>
      <w:r>
        <w:rPr>
          <w:rFonts w:hint="eastAsia" w:ascii="宋体" w:hAnsi="宋体" w:cs="宋体"/>
          <w:sz w:val="32"/>
          <w:szCs w:val="32"/>
        </w:rPr>
        <w:t>三、质疑基本情况</w:t>
      </w:r>
    </w:p>
    <w:p w14:paraId="275EED9A">
      <w:pPr>
        <w:ind w:firstLine="640" w:firstLineChars="200"/>
        <w:rPr>
          <w:rFonts w:ascii="宋体" w:hAnsi="宋体" w:cs="宋体"/>
          <w:sz w:val="32"/>
          <w:szCs w:val="32"/>
          <w:u w:val="dotted"/>
        </w:rPr>
      </w:pPr>
      <w:r>
        <w:rPr>
          <w:rFonts w:hint="eastAsia" w:ascii="宋体" w:hAnsi="宋体" w:cs="宋体"/>
          <w:sz w:val="32"/>
          <w:szCs w:val="32"/>
        </w:rPr>
        <w:t>投诉人于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日,向</w:t>
      </w:r>
      <w:r>
        <w:rPr>
          <w:rFonts w:hint="eastAsia" w:ascii="宋体" w:hAnsi="宋体" w:cs="宋体"/>
          <w:sz w:val="32"/>
          <w:szCs w:val="32"/>
          <w:u w:val="dotted"/>
        </w:rPr>
        <w:t xml:space="preserve">                   </w:t>
      </w:r>
      <w:r>
        <w:rPr>
          <w:rFonts w:hint="eastAsia" w:ascii="宋体" w:hAnsi="宋体" w:cs="宋体"/>
          <w:sz w:val="32"/>
          <w:szCs w:val="32"/>
        </w:rPr>
        <w:t>提出质疑，质疑事项为：</w:t>
      </w:r>
      <w:r>
        <w:rPr>
          <w:rFonts w:hint="eastAsia" w:ascii="宋体" w:hAnsi="宋体" w:cs="宋体"/>
          <w:sz w:val="32"/>
          <w:szCs w:val="32"/>
          <w:u w:val="dotted"/>
        </w:rPr>
        <w:t xml:space="preserve">                                </w:t>
      </w:r>
    </w:p>
    <w:p w14:paraId="3801B387">
      <w:pPr>
        <w:rPr>
          <w:rFonts w:ascii="宋体" w:hAnsi="宋体" w:cs="宋体"/>
          <w:sz w:val="32"/>
          <w:szCs w:val="32"/>
          <w:u w:val="dotted"/>
        </w:rPr>
      </w:pPr>
      <w:r>
        <w:rPr>
          <w:rFonts w:hint="eastAsia" w:ascii="宋体" w:hAnsi="宋体" w:cs="宋体"/>
          <w:sz w:val="32"/>
          <w:szCs w:val="32"/>
          <w:u w:val="dotted"/>
        </w:rPr>
        <w:t xml:space="preserve">                                                     </w:t>
      </w:r>
      <w:r>
        <w:rPr>
          <w:rFonts w:hint="eastAsia" w:ascii="宋体" w:hAnsi="宋体" w:cs="宋体"/>
          <w:sz w:val="32"/>
          <w:szCs w:val="32"/>
        </w:rPr>
        <w:t xml:space="preserve">  </w:t>
      </w:r>
    </w:p>
    <w:p w14:paraId="0747806F">
      <w:pPr>
        <w:ind w:firstLine="480" w:firstLineChars="150"/>
        <w:rPr>
          <w:rFonts w:ascii="宋体" w:hAnsi="宋体" w:cs="宋体"/>
          <w:sz w:val="32"/>
          <w:szCs w:val="32"/>
        </w:rPr>
      </w:pPr>
      <w:r>
        <w:rPr>
          <w:rFonts w:hint="eastAsia" w:ascii="宋体" w:hAnsi="宋体" w:cs="宋体"/>
          <w:sz w:val="32"/>
          <w:szCs w:val="32"/>
          <w:u w:val="dotted"/>
        </w:rPr>
        <w:t>采购人/代理机构</w:t>
      </w:r>
      <w:r>
        <w:rPr>
          <w:rFonts w:hint="eastAsia" w:ascii="宋体" w:hAnsi="宋体" w:cs="宋体"/>
          <w:sz w:val="32"/>
          <w:szCs w:val="32"/>
        </w:rPr>
        <w:t>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日,就质疑事项作出了答复/没有在法定期限内作出答复。</w:t>
      </w:r>
    </w:p>
    <w:p w14:paraId="573B3755">
      <w:pPr>
        <w:rPr>
          <w:rFonts w:ascii="宋体" w:hAnsi="宋体" w:cs="宋体"/>
          <w:sz w:val="32"/>
          <w:szCs w:val="32"/>
        </w:rPr>
      </w:pPr>
      <w:r>
        <w:rPr>
          <w:rFonts w:hint="eastAsia" w:ascii="宋体" w:hAnsi="宋体" w:cs="宋体"/>
          <w:sz w:val="32"/>
          <w:szCs w:val="32"/>
        </w:rPr>
        <w:t>四、投诉事项具体内容</w:t>
      </w:r>
    </w:p>
    <w:p w14:paraId="1498F010">
      <w:pPr>
        <w:rPr>
          <w:rFonts w:ascii="宋体" w:hAnsi="宋体" w:cs="宋体"/>
          <w:sz w:val="32"/>
          <w:szCs w:val="32"/>
          <w:u w:val="single"/>
        </w:rPr>
      </w:pPr>
      <w:r>
        <w:rPr>
          <w:rFonts w:hint="eastAsia" w:ascii="宋体" w:hAnsi="宋体" w:cs="宋体"/>
          <w:sz w:val="32"/>
          <w:szCs w:val="32"/>
        </w:rPr>
        <w:t>投诉事项 1：</w:t>
      </w:r>
      <w:r>
        <w:rPr>
          <w:rFonts w:hint="eastAsia" w:ascii="宋体" w:hAnsi="宋体" w:cs="宋体"/>
          <w:sz w:val="32"/>
          <w:szCs w:val="32"/>
          <w:u w:val="dotted"/>
        </w:rPr>
        <w:t xml:space="preserve">                                       </w:t>
      </w:r>
    </w:p>
    <w:p w14:paraId="763D1B1D">
      <w:pPr>
        <w:rPr>
          <w:rFonts w:ascii="宋体" w:hAnsi="宋体" w:cs="宋体"/>
          <w:sz w:val="32"/>
          <w:szCs w:val="32"/>
        </w:rPr>
      </w:pPr>
      <w:r>
        <w:rPr>
          <w:rFonts w:hint="eastAsia" w:ascii="宋体" w:hAnsi="宋体" w:cs="宋体"/>
          <w:sz w:val="32"/>
          <w:szCs w:val="32"/>
        </w:rPr>
        <w:t>事实依据：</w:t>
      </w:r>
      <w:r>
        <w:rPr>
          <w:rFonts w:hint="eastAsia" w:ascii="宋体" w:hAnsi="宋体" w:cs="宋体"/>
          <w:sz w:val="32"/>
          <w:szCs w:val="32"/>
          <w:u w:val="dotted"/>
        </w:rPr>
        <w:t xml:space="preserve">                                         </w:t>
      </w:r>
    </w:p>
    <w:p w14:paraId="6A55D039">
      <w:pPr>
        <w:rPr>
          <w:rFonts w:ascii="宋体" w:hAnsi="宋体" w:cs="宋体"/>
          <w:sz w:val="32"/>
          <w:szCs w:val="32"/>
          <w:u w:val="dotted"/>
        </w:rPr>
      </w:pPr>
      <w:r>
        <w:rPr>
          <w:rFonts w:hint="eastAsia" w:ascii="宋体" w:hAnsi="宋体" w:cs="宋体"/>
          <w:sz w:val="32"/>
          <w:szCs w:val="32"/>
          <w:u w:val="dotted"/>
        </w:rPr>
        <w:t xml:space="preserve">                                                      </w:t>
      </w:r>
    </w:p>
    <w:p w14:paraId="4345822E">
      <w:pPr>
        <w:rPr>
          <w:rFonts w:ascii="宋体" w:hAnsi="宋体" w:cs="宋体"/>
          <w:sz w:val="32"/>
          <w:szCs w:val="32"/>
          <w:u w:val="single"/>
        </w:rPr>
      </w:pPr>
      <w:r>
        <w:rPr>
          <w:rFonts w:hint="eastAsia" w:ascii="宋体" w:hAnsi="宋体" w:cs="宋体"/>
          <w:sz w:val="32"/>
          <w:szCs w:val="32"/>
        </w:rPr>
        <w:t>法律依据：</w:t>
      </w:r>
      <w:r>
        <w:rPr>
          <w:rFonts w:hint="eastAsia" w:ascii="宋体" w:hAnsi="宋体" w:cs="宋体"/>
          <w:sz w:val="32"/>
          <w:szCs w:val="32"/>
          <w:u w:val="dotted"/>
        </w:rPr>
        <w:t xml:space="preserve">                                          </w:t>
      </w:r>
    </w:p>
    <w:p w14:paraId="72F51FEE">
      <w:pPr>
        <w:rPr>
          <w:rFonts w:ascii="宋体" w:hAnsi="宋体" w:cs="宋体"/>
          <w:sz w:val="32"/>
          <w:szCs w:val="32"/>
          <w:u w:val="dotted"/>
        </w:rPr>
      </w:pPr>
      <w:r>
        <w:rPr>
          <w:rFonts w:hint="eastAsia" w:ascii="宋体" w:hAnsi="宋体" w:cs="宋体"/>
          <w:sz w:val="32"/>
          <w:szCs w:val="32"/>
          <w:u w:val="dotted"/>
        </w:rPr>
        <w:t xml:space="preserve">                                                      </w:t>
      </w:r>
    </w:p>
    <w:p w14:paraId="5BB09984">
      <w:pPr>
        <w:rPr>
          <w:rFonts w:ascii="宋体" w:hAnsi="宋体" w:cs="宋体"/>
          <w:sz w:val="32"/>
          <w:szCs w:val="32"/>
        </w:rPr>
      </w:pPr>
      <w:r>
        <w:rPr>
          <w:rFonts w:hint="eastAsia" w:ascii="宋体" w:hAnsi="宋体" w:cs="宋体"/>
          <w:sz w:val="32"/>
          <w:szCs w:val="32"/>
        </w:rPr>
        <w:t>投诉事项2</w:t>
      </w:r>
    </w:p>
    <w:p w14:paraId="44DDAE77">
      <w:pPr>
        <w:rPr>
          <w:rFonts w:ascii="宋体" w:hAnsi="宋体" w:cs="宋体"/>
          <w:sz w:val="32"/>
          <w:szCs w:val="32"/>
          <w:u w:val="dotted"/>
        </w:rPr>
      </w:pPr>
      <w:r>
        <w:rPr>
          <w:rFonts w:hint="eastAsia" w:ascii="宋体" w:hAnsi="宋体" w:cs="宋体"/>
          <w:sz w:val="32"/>
          <w:szCs w:val="32"/>
        </w:rPr>
        <w:t>……</w:t>
      </w:r>
    </w:p>
    <w:p w14:paraId="4298020B">
      <w:pPr>
        <w:rPr>
          <w:rFonts w:ascii="宋体" w:hAnsi="宋体" w:cs="宋体"/>
          <w:sz w:val="32"/>
          <w:szCs w:val="32"/>
        </w:rPr>
      </w:pPr>
      <w:r>
        <w:rPr>
          <w:rFonts w:hint="eastAsia" w:ascii="宋体" w:hAnsi="宋体" w:cs="宋体"/>
          <w:sz w:val="32"/>
          <w:szCs w:val="32"/>
        </w:rPr>
        <w:t>五、与投诉事项相关的投诉请求</w:t>
      </w:r>
    </w:p>
    <w:p w14:paraId="4DDD871F">
      <w:pPr>
        <w:rPr>
          <w:rFonts w:ascii="宋体" w:hAnsi="宋体" w:cs="宋体"/>
          <w:sz w:val="32"/>
          <w:szCs w:val="32"/>
        </w:rPr>
      </w:pPr>
      <w:r>
        <w:rPr>
          <w:rFonts w:hint="eastAsia" w:ascii="宋体" w:hAnsi="宋体" w:cs="宋体"/>
          <w:sz w:val="32"/>
          <w:szCs w:val="32"/>
        </w:rPr>
        <w:t>请求：</w:t>
      </w:r>
      <w:r>
        <w:rPr>
          <w:rFonts w:hint="eastAsia" w:ascii="宋体" w:hAnsi="宋体" w:cs="宋体"/>
          <w:sz w:val="32"/>
          <w:szCs w:val="32"/>
          <w:u w:val="dotted"/>
        </w:rPr>
        <w:t xml:space="preserve">                                              </w:t>
      </w:r>
      <w:r>
        <w:rPr>
          <w:rFonts w:hint="eastAsia" w:ascii="宋体" w:hAnsi="宋体" w:cs="宋体"/>
          <w:sz w:val="32"/>
          <w:szCs w:val="32"/>
        </w:rPr>
        <w:t xml:space="preserve"> </w:t>
      </w:r>
    </w:p>
    <w:p w14:paraId="19FF594B">
      <w:pPr>
        <w:rPr>
          <w:rFonts w:ascii="宋体" w:hAnsi="宋体" w:cs="宋体"/>
          <w:sz w:val="32"/>
          <w:szCs w:val="32"/>
          <w:u w:val="single"/>
        </w:rPr>
      </w:pPr>
      <w:r>
        <w:rPr>
          <w:rFonts w:hint="eastAsia" w:ascii="宋体" w:hAnsi="宋体" w:cs="宋体"/>
          <w:sz w:val="32"/>
          <w:szCs w:val="32"/>
        </w:rPr>
        <w:t xml:space="preserve">                                                                                                    </w:t>
      </w:r>
    </w:p>
    <w:p w14:paraId="6D3DCED2">
      <w:pPr>
        <w:rPr>
          <w:rFonts w:ascii="宋体" w:hAnsi="宋体" w:cs="宋体"/>
          <w:sz w:val="32"/>
          <w:szCs w:val="32"/>
        </w:rPr>
      </w:pPr>
      <w:r>
        <w:rPr>
          <w:rFonts w:hint="eastAsia" w:ascii="宋体" w:hAnsi="宋体" w:cs="宋体"/>
          <w:sz w:val="32"/>
          <w:szCs w:val="32"/>
        </w:rPr>
        <w:t xml:space="preserve">签字(签章)：                   公章：                      </w:t>
      </w:r>
    </w:p>
    <w:p w14:paraId="7A149581">
      <w:pPr>
        <w:rPr>
          <w:rFonts w:ascii="宋体" w:hAnsi="宋体" w:cs="宋体"/>
          <w:sz w:val="32"/>
          <w:szCs w:val="32"/>
        </w:rPr>
      </w:pPr>
      <w:r>
        <w:rPr>
          <w:rFonts w:hint="eastAsia" w:ascii="宋体" w:hAnsi="宋体" w:cs="宋体"/>
          <w:sz w:val="32"/>
          <w:szCs w:val="32"/>
        </w:rPr>
        <w:t xml:space="preserve">日期：    </w:t>
      </w:r>
    </w:p>
    <w:p w14:paraId="1DCC24B3">
      <w:pPr>
        <w:rPr>
          <w:rFonts w:ascii="宋体" w:hAnsi="宋体" w:cs="宋体"/>
          <w:b/>
          <w:sz w:val="32"/>
          <w:szCs w:val="32"/>
        </w:rPr>
      </w:pPr>
    </w:p>
    <w:p w14:paraId="4C4D3F87">
      <w:pPr>
        <w:rPr>
          <w:rFonts w:ascii="宋体" w:hAnsi="宋体" w:cs="宋体"/>
          <w:b/>
          <w:sz w:val="32"/>
          <w:szCs w:val="32"/>
        </w:rPr>
      </w:pPr>
      <w:r>
        <w:rPr>
          <w:rFonts w:hint="eastAsia" w:ascii="宋体" w:hAnsi="宋体" w:cs="宋体"/>
          <w:b/>
          <w:sz w:val="32"/>
          <w:szCs w:val="32"/>
        </w:rPr>
        <w:t>投诉书制作说明：</w:t>
      </w:r>
    </w:p>
    <w:p w14:paraId="66EEEB44">
      <w:pPr>
        <w:widowControl/>
        <w:ind w:firstLine="640" w:firstLineChars="200"/>
        <w:rPr>
          <w:rFonts w:ascii="宋体" w:hAnsi="宋体" w:cs="宋体"/>
          <w:kern w:val="0"/>
          <w:sz w:val="32"/>
          <w:szCs w:val="32"/>
        </w:rPr>
      </w:pPr>
      <w:r>
        <w:rPr>
          <w:rFonts w:hint="eastAsia" w:ascii="宋体" w:hAnsi="宋体" w:cs="宋体"/>
          <w:sz w:val="32"/>
          <w:szCs w:val="32"/>
        </w:rPr>
        <w:t>1.投诉人提起投诉时，应当提交投诉书和必要的证明材料，并按照被投诉人和与投诉事项有关的供应商数量提供投诉书副本。</w:t>
      </w:r>
    </w:p>
    <w:p w14:paraId="25308523">
      <w:pPr>
        <w:widowControl/>
        <w:ind w:firstLine="640" w:firstLineChars="200"/>
        <w:jc w:val="left"/>
        <w:rPr>
          <w:rFonts w:ascii="宋体" w:hAnsi="宋体" w:cs="宋体"/>
          <w:kern w:val="0"/>
          <w:sz w:val="32"/>
          <w:szCs w:val="32"/>
        </w:rPr>
      </w:pPr>
      <w:r>
        <w:rPr>
          <w:rFonts w:hint="eastAsia" w:ascii="宋体" w:hAnsi="宋体" w:cs="宋体"/>
          <w:sz w:val="32"/>
          <w:szCs w:val="32"/>
        </w:rPr>
        <w:t>2.投诉人若委托代理人进行投诉的，投诉书应按照要求列明“授权代表”的有关内容，并在附件中提交由</w:t>
      </w:r>
      <w:r>
        <w:rPr>
          <w:rFonts w:hint="eastAsia" w:ascii="宋体" w:hAnsi="宋体" w:cs="宋体"/>
          <w:kern w:val="0"/>
          <w:sz w:val="32"/>
          <w:szCs w:val="32"/>
        </w:rPr>
        <w:t>投诉人签署的授权委托书。授权委托书应当载明代理人的姓名或者名称、代理事项、具体权限、期限和相关事项。</w:t>
      </w:r>
    </w:p>
    <w:p w14:paraId="2D3A6484">
      <w:pPr>
        <w:widowControl/>
        <w:ind w:firstLine="640" w:firstLineChars="200"/>
        <w:jc w:val="left"/>
        <w:rPr>
          <w:rFonts w:ascii="宋体" w:hAnsi="宋体" w:cs="宋体"/>
          <w:sz w:val="32"/>
          <w:szCs w:val="32"/>
        </w:rPr>
      </w:pPr>
      <w:r>
        <w:rPr>
          <w:rFonts w:hint="eastAsia" w:ascii="宋体" w:hAnsi="宋体" w:cs="宋体"/>
          <w:sz w:val="32"/>
          <w:szCs w:val="32"/>
        </w:rPr>
        <w:t>3.投诉人若对项目的某一分包进行投诉，投诉书应列明具体分包号。</w:t>
      </w:r>
    </w:p>
    <w:p w14:paraId="6733DF49">
      <w:pPr>
        <w:widowControl/>
        <w:ind w:firstLine="640" w:firstLineChars="200"/>
        <w:jc w:val="left"/>
        <w:rPr>
          <w:rFonts w:ascii="宋体" w:hAnsi="宋体" w:cs="宋体"/>
          <w:sz w:val="32"/>
          <w:szCs w:val="32"/>
        </w:rPr>
      </w:pPr>
      <w:r>
        <w:rPr>
          <w:rFonts w:hint="eastAsia" w:ascii="宋体" w:hAnsi="宋体" w:cs="宋体"/>
          <w:sz w:val="32"/>
          <w:szCs w:val="32"/>
        </w:rPr>
        <w:t>4.投诉书应简要列明质疑事项，质疑函、质疑答复等作为附件材料提供。</w:t>
      </w:r>
    </w:p>
    <w:p w14:paraId="1B81BABB">
      <w:pPr>
        <w:widowControl/>
        <w:ind w:firstLine="640" w:firstLineChars="200"/>
        <w:jc w:val="left"/>
        <w:rPr>
          <w:rFonts w:ascii="宋体" w:hAnsi="宋体" w:cs="宋体"/>
          <w:sz w:val="32"/>
          <w:szCs w:val="32"/>
        </w:rPr>
      </w:pPr>
      <w:r>
        <w:rPr>
          <w:rFonts w:hint="eastAsia" w:ascii="宋体" w:hAnsi="宋体" w:cs="宋体"/>
          <w:sz w:val="32"/>
          <w:szCs w:val="32"/>
        </w:rPr>
        <w:t>5.投诉书的投诉事项应具体、明确，并有必要的事实依据和法律依据。</w:t>
      </w:r>
    </w:p>
    <w:p w14:paraId="0EED0713">
      <w:pPr>
        <w:widowControl/>
        <w:ind w:firstLine="640" w:firstLineChars="200"/>
        <w:jc w:val="left"/>
        <w:rPr>
          <w:rFonts w:ascii="宋体" w:hAnsi="宋体" w:cs="宋体"/>
          <w:sz w:val="32"/>
          <w:szCs w:val="32"/>
        </w:rPr>
      </w:pPr>
      <w:r>
        <w:rPr>
          <w:rFonts w:hint="eastAsia" w:ascii="宋体" w:hAnsi="宋体" w:cs="宋体"/>
          <w:sz w:val="32"/>
          <w:szCs w:val="32"/>
        </w:rPr>
        <w:t>6.投诉书的投诉请求应与投诉事项相关。</w:t>
      </w:r>
    </w:p>
    <w:p w14:paraId="7389ADD4">
      <w:pPr>
        <w:widowControl/>
        <w:ind w:firstLine="640" w:firstLineChars="200"/>
        <w:jc w:val="left"/>
        <w:rPr>
          <w:rFonts w:ascii="宋体" w:hAnsi="宋体" w:cs="宋体"/>
          <w:kern w:val="0"/>
          <w:sz w:val="32"/>
          <w:szCs w:val="32"/>
        </w:rPr>
      </w:pPr>
      <w:r>
        <w:rPr>
          <w:rFonts w:hint="eastAsia" w:ascii="宋体" w:hAnsi="宋体" w:cs="宋体"/>
          <w:sz w:val="32"/>
          <w:szCs w:val="32"/>
        </w:rPr>
        <w:t>7.投诉人为自然人的，投诉书应当由本人签字；投诉人为法人或者其他组织的，投诉书应当由法定代表人、主要负责人，或者其授权代表签字或者盖章，并加盖公章。</w:t>
      </w:r>
    </w:p>
    <w:p w14:paraId="790943D1">
      <w:pPr>
        <w:rPr>
          <w:rFonts w:ascii="宋体" w:hAnsi="宋体" w:cs="宋体"/>
        </w:rPr>
      </w:pPr>
    </w:p>
    <w:sectPr>
      <w:footerReference r:id="rId9" w:type="first"/>
      <w:headerReference r:id="rId6" w:type="default"/>
      <w:footerReference r:id="rId7" w:type="default"/>
      <w:footerReference r:id="rId8"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3A21B">
    <w:pPr>
      <w:pStyle w:val="26"/>
      <w:jc w:val="center"/>
    </w:pPr>
    <w:r>
      <w:fldChar w:fldCharType="begin"/>
    </w:r>
    <w:r>
      <w:instrText xml:space="preserve">PAGE   \* MERGEFORMAT</w:instrText>
    </w:r>
    <w:r>
      <w:fldChar w:fldCharType="separate"/>
    </w:r>
    <w:r>
      <w:rPr>
        <w:lang w:val="zh-CN"/>
      </w:rPr>
      <w:t>5</w:t>
    </w:r>
    <w:r>
      <w:fldChar w:fldCharType="end"/>
    </w:r>
  </w:p>
  <w:p w14:paraId="278118F0">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3835F">
    <w:pPr>
      <w:pStyle w:val="26"/>
      <w:jc w:val="center"/>
    </w:pPr>
    <w:r>
      <w:fldChar w:fldCharType="begin"/>
    </w:r>
    <w:r>
      <w:instrText xml:space="preserve">PAGE   \* MERGEFORMAT</w:instrText>
    </w:r>
    <w:r>
      <w:fldChar w:fldCharType="separate"/>
    </w:r>
    <w:r>
      <w:rPr>
        <w:lang w:val="zh-CN"/>
      </w:rPr>
      <w:t>9</w:t>
    </w:r>
    <w:r>
      <w:fldChar w:fldCharType="end"/>
    </w:r>
  </w:p>
  <w:p w14:paraId="1F4FA28D">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6A1AC">
    <w:pPr>
      <w:pStyle w:val="26"/>
      <w:jc w:val="center"/>
    </w:pPr>
    <w:r>
      <w:fldChar w:fldCharType="begin"/>
    </w:r>
    <w:r>
      <w:instrText xml:space="preserve">PAGE   \* MERGEFORMAT</w:instrText>
    </w:r>
    <w:r>
      <w:fldChar w:fldCharType="separate"/>
    </w:r>
    <w:r>
      <w:rPr>
        <w:lang w:val="zh-CN"/>
      </w:rPr>
      <w:t>101</w:t>
    </w:r>
    <w:r>
      <w:fldChar w:fldCharType="end"/>
    </w:r>
  </w:p>
  <w:p w14:paraId="23F317DA">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F0D4F">
    <w:pPr>
      <w:pStyle w:val="26"/>
      <w:jc w:val="center"/>
    </w:pPr>
    <w:r>
      <w:fldChar w:fldCharType="begin"/>
    </w:r>
    <w:r>
      <w:instrText xml:space="preserve"> PAGE   \* MERGEFORMAT </w:instrText>
    </w:r>
    <w:r>
      <w:fldChar w:fldCharType="separate"/>
    </w:r>
    <w:r>
      <w:rPr>
        <w:lang w:val="zh-CN"/>
      </w:rPr>
      <w:t>124</w:t>
    </w:r>
    <w:r>
      <w:fldChar w:fldCharType="end"/>
    </w:r>
  </w:p>
  <w:p w14:paraId="73F77E4D">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26CB9">
    <w:pPr>
      <w:pStyle w:val="26"/>
      <w:framePr w:wrap="around" w:vAnchor="text" w:hAnchor="margin" w:xAlign="center" w:y="1"/>
      <w:rPr>
        <w:rStyle w:val="40"/>
      </w:rPr>
    </w:pPr>
    <w:r>
      <w:fldChar w:fldCharType="begin"/>
    </w:r>
    <w:r>
      <w:rPr>
        <w:rStyle w:val="40"/>
      </w:rPr>
      <w:instrText xml:space="preserve">PAGE  </w:instrText>
    </w:r>
    <w:r>
      <w:fldChar w:fldCharType="end"/>
    </w:r>
  </w:p>
  <w:p w14:paraId="1410FF9D">
    <w:pPr>
      <w:pStyle w:val="2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D8C7E">
    <w:pPr>
      <w:pStyle w:val="26"/>
      <w:framePr w:wrap="around" w:vAnchor="text" w:hAnchor="margin" w:xAlign="right" w:y="1"/>
      <w:rPr>
        <w:rStyle w:val="40"/>
      </w:rPr>
    </w:pPr>
    <w:r>
      <w:fldChar w:fldCharType="begin"/>
    </w:r>
    <w:r>
      <w:rPr>
        <w:rStyle w:val="40"/>
      </w:rPr>
      <w:instrText xml:space="preserve">PAGE  </w:instrText>
    </w:r>
    <w:r>
      <w:fldChar w:fldCharType="separate"/>
    </w:r>
    <w:r>
      <w:rPr>
        <w:rStyle w:val="40"/>
      </w:rPr>
      <w:t>122</w:t>
    </w:r>
    <w:r>
      <w:fldChar w:fldCharType="end"/>
    </w:r>
  </w:p>
  <w:p w14:paraId="4F5B0B0D">
    <w:pPr>
      <w:pStyle w:val="26"/>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4B1BF">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3C4FD3"/>
    <w:multiLevelType w:val="singleLevel"/>
    <w:tmpl w:val="DC3C4FD3"/>
    <w:lvl w:ilvl="0" w:tentative="0">
      <w:start w:val="1"/>
      <w:numFmt w:val="decimal"/>
      <w:suff w:val="nothing"/>
      <w:lvlText w:val="（%1）"/>
      <w:lvlJc w:val="left"/>
    </w:lvl>
  </w:abstractNum>
  <w:abstractNum w:abstractNumId="1">
    <w:nsid w:val="E4F8162C"/>
    <w:multiLevelType w:val="singleLevel"/>
    <w:tmpl w:val="E4F8162C"/>
    <w:lvl w:ilvl="0" w:tentative="0">
      <w:start w:val="1"/>
      <w:numFmt w:val="decimal"/>
      <w:lvlText w:val="%1"/>
      <w:lvlJc w:val="left"/>
      <w:pPr>
        <w:tabs>
          <w:tab w:val="left" w:pos="420"/>
        </w:tabs>
        <w:ind w:left="425" w:leftChars="0" w:hanging="425" w:firstLineChars="0"/>
      </w:pPr>
      <w:rPr>
        <w:rFonts w:hint="default"/>
      </w:rPr>
    </w:lvl>
  </w:abstractNum>
  <w:abstractNum w:abstractNumId="2">
    <w:nsid w:val="F7DAC75B"/>
    <w:multiLevelType w:val="singleLevel"/>
    <w:tmpl w:val="F7DAC75B"/>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5">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1536378"/>
    <w:multiLevelType w:val="singleLevel"/>
    <w:tmpl w:val="51536378"/>
    <w:lvl w:ilvl="0" w:tentative="0">
      <w:start w:val="1"/>
      <w:numFmt w:val="decimal"/>
      <w:suff w:val="nothing"/>
      <w:lvlText w:val="（%1）"/>
      <w:lvlJc w:val="left"/>
      <w:pPr>
        <w:ind w:left="0" w:firstLine="0"/>
      </w:pPr>
    </w:lvl>
  </w:abstractNum>
  <w:abstractNum w:abstractNumId="7">
    <w:nsid w:val="704FD9C0"/>
    <w:multiLevelType w:val="singleLevel"/>
    <w:tmpl w:val="704FD9C0"/>
    <w:lvl w:ilvl="0" w:tentative="0">
      <w:start w:val="2"/>
      <w:numFmt w:val="decimal"/>
      <w:lvlText w:val="%1."/>
      <w:lvlJc w:val="left"/>
      <w:pPr>
        <w:tabs>
          <w:tab w:val="left" w:pos="312"/>
        </w:tabs>
      </w:pPr>
    </w:lvl>
  </w:abstractNum>
  <w:abstractNum w:abstractNumId="8">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9">
    <w:nsid w:val="7BAC6136"/>
    <w:multiLevelType w:val="singleLevel"/>
    <w:tmpl w:val="7BAC6136"/>
    <w:lvl w:ilvl="0" w:tentative="0">
      <w:start w:val="1"/>
      <w:numFmt w:val="decimal"/>
      <w:suff w:val="nothing"/>
      <w:lvlText w:val="（%1）"/>
      <w:lvlJc w:val="left"/>
    </w:lvl>
  </w:abstractNum>
  <w:num w:numId="1">
    <w:abstractNumId w:val="7"/>
  </w:num>
  <w:num w:numId="2">
    <w:abstractNumId w:val="9"/>
  </w:num>
  <w:num w:numId="3">
    <w:abstractNumId w:val="2"/>
  </w:num>
  <w:num w:numId="4">
    <w:abstractNumId w:val="1"/>
  </w:num>
  <w:num w:numId="5">
    <w:abstractNumId w:val="5"/>
  </w:num>
  <w:num w:numId="6">
    <w:abstractNumId w:val="0"/>
  </w:num>
  <w:num w:numId="7">
    <w:abstractNumId w:val="6"/>
    <w:lvlOverride w:ilvl="0">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C41"/>
    <w:rsid w:val="00017C41"/>
    <w:rsid w:val="00062AF0"/>
    <w:rsid w:val="003364A7"/>
    <w:rsid w:val="005065CF"/>
    <w:rsid w:val="00524E94"/>
    <w:rsid w:val="00613088"/>
    <w:rsid w:val="006D7C0F"/>
    <w:rsid w:val="00807935"/>
    <w:rsid w:val="00873C79"/>
    <w:rsid w:val="008D4BF7"/>
    <w:rsid w:val="009E49FD"/>
    <w:rsid w:val="009F5D7D"/>
    <w:rsid w:val="00AC647C"/>
    <w:rsid w:val="00B04E02"/>
    <w:rsid w:val="00B15BF8"/>
    <w:rsid w:val="00B26DA8"/>
    <w:rsid w:val="00B74D20"/>
    <w:rsid w:val="00C47534"/>
    <w:rsid w:val="00ED3B83"/>
    <w:rsid w:val="00FF5F84"/>
    <w:rsid w:val="05A65960"/>
    <w:rsid w:val="194F6F54"/>
    <w:rsid w:val="1ADC6D40"/>
    <w:rsid w:val="21773DCF"/>
    <w:rsid w:val="27456712"/>
    <w:rsid w:val="2A8B60EA"/>
    <w:rsid w:val="2E384E73"/>
    <w:rsid w:val="311310A8"/>
    <w:rsid w:val="35A05171"/>
    <w:rsid w:val="415E7BFF"/>
    <w:rsid w:val="48075510"/>
    <w:rsid w:val="481D5844"/>
    <w:rsid w:val="4AA64904"/>
    <w:rsid w:val="4E8A13CB"/>
    <w:rsid w:val="4F82538F"/>
    <w:rsid w:val="515E6282"/>
    <w:rsid w:val="56824839"/>
    <w:rsid w:val="60E2185B"/>
    <w:rsid w:val="665C6CD5"/>
    <w:rsid w:val="70C20CFA"/>
    <w:rsid w:val="71447107"/>
    <w:rsid w:val="73C51D43"/>
    <w:rsid w:val="73FC6CD5"/>
    <w:rsid w:val="74663481"/>
    <w:rsid w:val="79B155EF"/>
    <w:rsid w:val="7AFB79F8"/>
    <w:rsid w:val="7C5D2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0" w:semiHidden="0" w:name="toc 1"/>
    <w:lsdException w:qFormat="1" w:uiPriority="0" w:semiHidden="0" w:name="toc 2"/>
    <w:lsdException w:qFormat="1"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4"/>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5">
    <w:name w:val="heading 2"/>
    <w:basedOn w:val="1"/>
    <w:next w:val="1"/>
    <w:link w:val="45"/>
    <w:unhideWhenUsed/>
    <w:qFormat/>
    <w:uiPriority w:val="0"/>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6">
    <w:name w:val="heading 3"/>
    <w:basedOn w:val="1"/>
    <w:next w:val="1"/>
    <w:link w:val="46"/>
    <w:unhideWhenUsed/>
    <w:qFormat/>
    <w:uiPriority w:val="0"/>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7">
    <w:name w:val="heading 4"/>
    <w:basedOn w:val="1"/>
    <w:next w:val="1"/>
    <w:link w:val="47"/>
    <w:unhideWhenUsed/>
    <w:qFormat/>
    <w:uiPriority w:val="9"/>
    <w:pPr>
      <w:keepNext/>
      <w:keepLines/>
      <w:spacing w:before="80" w:after="40"/>
      <w:outlineLvl w:val="3"/>
    </w:pPr>
    <w:rPr>
      <w:rFonts w:cstheme="majorBidi"/>
      <w:color w:val="104862" w:themeColor="accent1" w:themeShade="BF"/>
      <w:sz w:val="28"/>
      <w:szCs w:val="28"/>
    </w:rPr>
  </w:style>
  <w:style w:type="paragraph" w:styleId="8">
    <w:name w:val="heading 5"/>
    <w:basedOn w:val="1"/>
    <w:next w:val="1"/>
    <w:link w:val="48"/>
    <w:unhideWhenUsed/>
    <w:qFormat/>
    <w:uiPriority w:val="0"/>
    <w:pPr>
      <w:keepNext/>
      <w:keepLines/>
      <w:spacing w:before="80" w:after="40"/>
      <w:outlineLvl w:val="4"/>
    </w:pPr>
    <w:rPr>
      <w:rFonts w:cstheme="majorBidi"/>
      <w:color w:val="104862" w:themeColor="accent1" w:themeShade="BF"/>
      <w:sz w:val="24"/>
    </w:rPr>
  </w:style>
  <w:style w:type="paragraph" w:styleId="9">
    <w:name w:val="heading 6"/>
    <w:basedOn w:val="1"/>
    <w:next w:val="1"/>
    <w:link w:val="49"/>
    <w:semiHidden/>
    <w:unhideWhenUsed/>
    <w:qFormat/>
    <w:uiPriority w:val="9"/>
    <w:pPr>
      <w:keepNext/>
      <w:keepLines/>
      <w:spacing w:before="40"/>
      <w:outlineLvl w:val="5"/>
    </w:pPr>
    <w:rPr>
      <w:rFonts w:cstheme="majorBidi"/>
      <w:b/>
      <w:bCs/>
      <w:color w:val="104862" w:themeColor="accent1" w:themeShade="BF"/>
    </w:rPr>
  </w:style>
  <w:style w:type="paragraph" w:styleId="10">
    <w:name w:val="heading 7"/>
    <w:basedOn w:val="1"/>
    <w:next w:val="1"/>
    <w:link w:val="50"/>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1">
    <w:name w:val="heading 8"/>
    <w:basedOn w:val="1"/>
    <w:next w:val="1"/>
    <w:link w:val="51"/>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2">
    <w:name w:val="heading 9"/>
    <w:basedOn w:val="1"/>
    <w:next w:val="1"/>
    <w:link w:val="52"/>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8"/>
    <w:unhideWhenUsed/>
    <w:qFormat/>
    <w:uiPriority w:val="0"/>
    <w:pPr>
      <w:spacing w:after="120"/>
    </w:pPr>
  </w:style>
  <w:style w:type="paragraph" w:styleId="3">
    <w:name w:val="Plain Text"/>
    <w:basedOn w:val="1"/>
    <w:next w:val="1"/>
    <w:link w:val="82"/>
    <w:unhideWhenUsed/>
    <w:qFormat/>
    <w:uiPriority w:val="0"/>
    <w:rPr>
      <w:rFonts w:ascii="宋体" w:hAnsi="Courier New"/>
      <w:szCs w:val="20"/>
    </w:rPr>
  </w:style>
  <w:style w:type="paragraph" w:styleId="13">
    <w:name w:val="toc 7"/>
    <w:basedOn w:val="1"/>
    <w:next w:val="1"/>
    <w:unhideWhenUsed/>
    <w:qFormat/>
    <w:uiPriority w:val="39"/>
    <w:pPr>
      <w:jc w:val="left"/>
    </w:pPr>
    <w:rPr>
      <w:rFonts w:ascii="Calibri" w:hAnsi="Calibri"/>
      <w:sz w:val="22"/>
      <w:szCs w:val="22"/>
    </w:rPr>
  </w:style>
  <w:style w:type="paragraph" w:styleId="14">
    <w:name w:val="Normal Indent"/>
    <w:basedOn w:val="1"/>
    <w:unhideWhenUsed/>
    <w:qFormat/>
    <w:uiPriority w:val="0"/>
    <w:pPr>
      <w:ind w:firstLine="420"/>
    </w:pPr>
    <w:rPr>
      <w:szCs w:val="20"/>
    </w:rPr>
  </w:style>
  <w:style w:type="paragraph" w:styleId="15">
    <w:name w:val="caption"/>
    <w:basedOn w:val="1"/>
    <w:next w:val="1"/>
    <w:qFormat/>
    <w:uiPriority w:val="35"/>
    <w:pPr>
      <w:spacing w:before="152" w:after="160"/>
    </w:pPr>
    <w:rPr>
      <w:rFonts w:ascii="Arial" w:hAnsi="Arial" w:eastAsia="黑体" w:cs="Arial"/>
      <w:sz w:val="20"/>
      <w:szCs w:val="20"/>
    </w:rPr>
  </w:style>
  <w:style w:type="paragraph" w:styleId="16">
    <w:name w:val="Document Map"/>
    <w:basedOn w:val="1"/>
    <w:link w:val="72"/>
    <w:unhideWhenUsed/>
    <w:qFormat/>
    <w:uiPriority w:val="99"/>
    <w:rPr>
      <w:rFonts w:ascii="宋体"/>
      <w:sz w:val="18"/>
      <w:szCs w:val="18"/>
    </w:rPr>
  </w:style>
  <w:style w:type="paragraph" w:styleId="17">
    <w:name w:val="annotation text"/>
    <w:basedOn w:val="1"/>
    <w:link w:val="74"/>
    <w:unhideWhenUsed/>
    <w:qFormat/>
    <w:uiPriority w:val="0"/>
    <w:pPr>
      <w:jc w:val="left"/>
    </w:pPr>
  </w:style>
  <w:style w:type="paragraph" w:styleId="18">
    <w:name w:val="Body Text 3"/>
    <w:basedOn w:val="1"/>
    <w:link w:val="76"/>
    <w:unhideWhenUsed/>
    <w:qFormat/>
    <w:uiPriority w:val="99"/>
    <w:pPr>
      <w:spacing w:after="120"/>
    </w:pPr>
    <w:rPr>
      <w:sz w:val="16"/>
      <w:szCs w:val="16"/>
    </w:rPr>
  </w:style>
  <w:style w:type="paragraph" w:styleId="19">
    <w:name w:val="Body Text Indent"/>
    <w:basedOn w:val="1"/>
    <w:link w:val="80"/>
    <w:unhideWhenUsed/>
    <w:qFormat/>
    <w:uiPriority w:val="0"/>
    <w:pPr>
      <w:spacing w:line="200" w:lineRule="exact"/>
      <w:ind w:firstLine="301"/>
    </w:pPr>
    <w:rPr>
      <w:rFonts w:ascii="宋体" w:hAnsi="Courier New"/>
      <w:spacing w:val="-4"/>
      <w:sz w:val="18"/>
      <w:szCs w:val="20"/>
    </w:rPr>
  </w:style>
  <w:style w:type="paragraph" w:styleId="20">
    <w:name w:val="toc 5"/>
    <w:basedOn w:val="1"/>
    <w:next w:val="1"/>
    <w:unhideWhenUsed/>
    <w:qFormat/>
    <w:uiPriority w:val="39"/>
    <w:pPr>
      <w:jc w:val="left"/>
    </w:pPr>
    <w:rPr>
      <w:rFonts w:ascii="Calibri" w:hAnsi="Calibri"/>
      <w:sz w:val="22"/>
      <w:szCs w:val="22"/>
    </w:rPr>
  </w:style>
  <w:style w:type="paragraph" w:styleId="21">
    <w:name w:val="toc 3"/>
    <w:basedOn w:val="1"/>
    <w:next w:val="1"/>
    <w:unhideWhenUsed/>
    <w:qFormat/>
    <w:uiPriority w:val="0"/>
    <w:pPr>
      <w:jc w:val="left"/>
    </w:pPr>
    <w:rPr>
      <w:rFonts w:ascii="Calibri" w:hAnsi="Calibri"/>
      <w:smallCaps/>
      <w:sz w:val="22"/>
      <w:szCs w:val="22"/>
    </w:rPr>
  </w:style>
  <w:style w:type="paragraph" w:styleId="22">
    <w:name w:val="toc 8"/>
    <w:basedOn w:val="1"/>
    <w:next w:val="1"/>
    <w:unhideWhenUsed/>
    <w:qFormat/>
    <w:uiPriority w:val="39"/>
    <w:pPr>
      <w:jc w:val="left"/>
    </w:pPr>
    <w:rPr>
      <w:rFonts w:ascii="Calibri" w:hAnsi="Calibri"/>
      <w:sz w:val="22"/>
      <w:szCs w:val="22"/>
    </w:rPr>
  </w:style>
  <w:style w:type="paragraph" w:styleId="23">
    <w:name w:val="Date"/>
    <w:basedOn w:val="1"/>
    <w:next w:val="1"/>
    <w:link w:val="84"/>
    <w:unhideWhenUsed/>
    <w:qFormat/>
    <w:uiPriority w:val="99"/>
    <w:pPr>
      <w:ind w:left="100" w:leftChars="2500"/>
    </w:pPr>
  </w:style>
  <w:style w:type="paragraph" w:styleId="24">
    <w:name w:val="Body Text Indent 2"/>
    <w:basedOn w:val="1"/>
    <w:link w:val="86"/>
    <w:unhideWhenUsed/>
    <w:qFormat/>
    <w:uiPriority w:val="99"/>
    <w:pPr>
      <w:spacing w:after="120" w:line="480" w:lineRule="auto"/>
      <w:ind w:left="420" w:leftChars="200"/>
    </w:pPr>
  </w:style>
  <w:style w:type="paragraph" w:styleId="25">
    <w:name w:val="Balloon Text"/>
    <w:basedOn w:val="1"/>
    <w:link w:val="88"/>
    <w:unhideWhenUsed/>
    <w:qFormat/>
    <w:uiPriority w:val="99"/>
    <w:rPr>
      <w:sz w:val="18"/>
      <w:szCs w:val="18"/>
    </w:rPr>
  </w:style>
  <w:style w:type="paragraph" w:styleId="26">
    <w:name w:val="footer"/>
    <w:basedOn w:val="1"/>
    <w:link w:val="63"/>
    <w:unhideWhenUsed/>
    <w:qFormat/>
    <w:uiPriority w:val="99"/>
    <w:pPr>
      <w:tabs>
        <w:tab w:val="center" w:pos="4153"/>
        <w:tab w:val="right" w:pos="8306"/>
      </w:tabs>
      <w:snapToGrid w:val="0"/>
      <w:jc w:val="left"/>
    </w:pPr>
    <w:rPr>
      <w:sz w:val="18"/>
      <w:szCs w:val="18"/>
    </w:rPr>
  </w:style>
  <w:style w:type="paragraph" w:styleId="27">
    <w:name w:val="header"/>
    <w:basedOn w:val="1"/>
    <w:link w:val="62"/>
    <w:unhideWhenUsed/>
    <w:qFormat/>
    <w:uiPriority w:val="0"/>
    <w:pPr>
      <w:tabs>
        <w:tab w:val="center" w:pos="4153"/>
        <w:tab w:val="right" w:pos="8306"/>
      </w:tabs>
      <w:snapToGrid w:val="0"/>
      <w:jc w:val="center"/>
    </w:pPr>
    <w:rPr>
      <w:sz w:val="18"/>
      <w:szCs w:val="18"/>
    </w:rPr>
  </w:style>
  <w:style w:type="paragraph" w:styleId="28">
    <w:name w:val="toc 1"/>
    <w:basedOn w:val="1"/>
    <w:next w:val="1"/>
    <w:unhideWhenUsed/>
    <w:qFormat/>
    <w:uiPriority w:val="0"/>
    <w:pPr>
      <w:spacing w:before="360" w:after="360"/>
      <w:jc w:val="left"/>
    </w:pPr>
    <w:rPr>
      <w:rFonts w:ascii="Calibri" w:hAnsi="Calibri"/>
      <w:b/>
      <w:bCs/>
      <w:caps/>
      <w:sz w:val="22"/>
      <w:szCs w:val="22"/>
      <w:u w:val="single"/>
    </w:rPr>
  </w:style>
  <w:style w:type="paragraph" w:styleId="29">
    <w:name w:val="toc 4"/>
    <w:basedOn w:val="1"/>
    <w:next w:val="1"/>
    <w:unhideWhenUsed/>
    <w:qFormat/>
    <w:uiPriority w:val="39"/>
    <w:pPr>
      <w:jc w:val="left"/>
    </w:pPr>
    <w:rPr>
      <w:rFonts w:ascii="Calibri" w:hAnsi="Calibri"/>
      <w:sz w:val="22"/>
      <w:szCs w:val="22"/>
    </w:rPr>
  </w:style>
  <w:style w:type="paragraph" w:styleId="30">
    <w:name w:val="Subtitle"/>
    <w:basedOn w:val="1"/>
    <w:next w:val="1"/>
    <w:link w:val="54"/>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List"/>
    <w:basedOn w:val="1"/>
    <w:unhideWhenUsed/>
    <w:qFormat/>
    <w:uiPriority w:val="0"/>
    <w:pPr>
      <w:ind w:left="200" w:hanging="200" w:hangingChars="200"/>
    </w:pPr>
    <w:rPr>
      <w:sz w:val="28"/>
    </w:rPr>
  </w:style>
  <w:style w:type="paragraph" w:styleId="32">
    <w:name w:val="toc 6"/>
    <w:basedOn w:val="1"/>
    <w:next w:val="1"/>
    <w:unhideWhenUsed/>
    <w:qFormat/>
    <w:uiPriority w:val="39"/>
    <w:pPr>
      <w:jc w:val="left"/>
    </w:pPr>
    <w:rPr>
      <w:rFonts w:ascii="Calibri" w:hAnsi="Calibri"/>
      <w:sz w:val="22"/>
      <w:szCs w:val="22"/>
    </w:rPr>
  </w:style>
  <w:style w:type="paragraph" w:styleId="33">
    <w:name w:val="toc 2"/>
    <w:basedOn w:val="1"/>
    <w:next w:val="1"/>
    <w:unhideWhenUsed/>
    <w:qFormat/>
    <w:uiPriority w:val="0"/>
    <w:pPr>
      <w:jc w:val="left"/>
    </w:pPr>
    <w:rPr>
      <w:rFonts w:ascii="Calibri" w:hAnsi="Calibri"/>
      <w:b/>
      <w:bCs/>
      <w:smallCaps/>
      <w:sz w:val="22"/>
      <w:szCs w:val="22"/>
    </w:rPr>
  </w:style>
  <w:style w:type="paragraph" w:styleId="34">
    <w:name w:val="toc 9"/>
    <w:basedOn w:val="1"/>
    <w:next w:val="1"/>
    <w:unhideWhenUsed/>
    <w:qFormat/>
    <w:uiPriority w:val="39"/>
    <w:pPr>
      <w:jc w:val="left"/>
    </w:pPr>
    <w:rPr>
      <w:rFonts w:ascii="Calibri" w:hAnsi="Calibri"/>
      <w:sz w:val="22"/>
      <w:szCs w:val="22"/>
    </w:rPr>
  </w:style>
  <w:style w:type="paragraph" w:styleId="35">
    <w:name w:val="Title"/>
    <w:basedOn w:val="1"/>
    <w:next w:val="1"/>
    <w:link w:val="53"/>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36">
    <w:name w:val="annotation subject"/>
    <w:basedOn w:val="17"/>
    <w:next w:val="17"/>
    <w:link w:val="90"/>
    <w:unhideWhenUsed/>
    <w:qFormat/>
    <w:uiPriority w:val="99"/>
    <w:rPr>
      <w:b/>
      <w:bCs/>
    </w:rPr>
  </w:style>
  <w:style w:type="table" w:styleId="38">
    <w:name w:val="Table Grid"/>
    <w:basedOn w:val="3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page number"/>
    <w:unhideWhenUsed/>
    <w:qFormat/>
    <w:uiPriority w:val="0"/>
  </w:style>
  <w:style w:type="character" w:styleId="41">
    <w:name w:val="FollowedHyperlink"/>
    <w:unhideWhenUsed/>
    <w:qFormat/>
    <w:uiPriority w:val="99"/>
    <w:rPr>
      <w:color w:val="800080"/>
      <w:u w:val="single"/>
    </w:rPr>
  </w:style>
  <w:style w:type="character" w:styleId="42">
    <w:name w:val="Hyperlink"/>
    <w:unhideWhenUsed/>
    <w:qFormat/>
    <w:uiPriority w:val="0"/>
    <w:rPr>
      <w:color w:val="0000FF"/>
      <w:u w:val="single"/>
    </w:rPr>
  </w:style>
  <w:style w:type="character" w:styleId="43">
    <w:name w:val="annotation reference"/>
    <w:unhideWhenUsed/>
    <w:qFormat/>
    <w:uiPriority w:val="99"/>
    <w:rPr>
      <w:sz w:val="21"/>
      <w:szCs w:val="21"/>
    </w:rPr>
  </w:style>
  <w:style w:type="character" w:customStyle="1" w:styleId="44">
    <w:name w:val="标题 1 Char"/>
    <w:basedOn w:val="39"/>
    <w:link w:val="4"/>
    <w:qFormat/>
    <w:uiPriority w:val="0"/>
    <w:rPr>
      <w:rFonts w:asciiTheme="majorHAnsi" w:hAnsiTheme="majorHAnsi" w:eastAsiaTheme="majorEastAsia" w:cstheme="majorBidi"/>
      <w:color w:val="104862" w:themeColor="accent1" w:themeShade="BF"/>
      <w:sz w:val="48"/>
      <w:szCs w:val="48"/>
    </w:rPr>
  </w:style>
  <w:style w:type="character" w:customStyle="1" w:styleId="45">
    <w:name w:val="标题 2 Char"/>
    <w:basedOn w:val="39"/>
    <w:link w:val="5"/>
    <w:qFormat/>
    <w:uiPriority w:val="0"/>
    <w:rPr>
      <w:rFonts w:asciiTheme="majorHAnsi" w:hAnsiTheme="majorHAnsi" w:eastAsiaTheme="majorEastAsia" w:cstheme="majorBidi"/>
      <w:color w:val="104862" w:themeColor="accent1" w:themeShade="BF"/>
      <w:sz w:val="40"/>
      <w:szCs w:val="40"/>
    </w:rPr>
  </w:style>
  <w:style w:type="character" w:customStyle="1" w:styleId="46">
    <w:name w:val="标题 3 Char"/>
    <w:basedOn w:val="39"/>
    <w:link w:val="6"/>
    <w:qFormat/>
    <w:uiPriority w:val="0"/>
    <w:rPr>
      <w:rFonts w:asciiTheme="majorHAnsi" w:hAnsiTheme="majorHAnsi" w:eastAsiaTheme="majorEastAsia" w:cstheme="majorBidi"/>
      <w:color w:val="104862" w:themeColor="accent1" w:themeShade="BF"/>
      <w:sz w:val="32"/>
      <w:szCs w:val="32"/>
    </w:rPr>
  </w:style>
  <w:style w:type="character" w:customStyle="1" w:styleId="47">
    <w:name w:val="标题 4 Char"/>
    <w:basedOn w:val="39"/>
    <w:link w:val="7"/>
    <w:qFormat/>
    <w:uiPriority w:val="0"/>
    <w:rPr>
      <w:rFonts w:cstheme="majorBidi"/>
      <w:color w:val="104862" w:themeColor="accent1" w:themeShade="BF"/>
      <w:sz w:val="28"/>
      <w:szCs w:val="28"/>
    </w:rPr>
  </w:style>
  <w:style w:type="character" w:customStyle="1" w:styleId="48">
    <w:name w:val="标题 5 Char"/>
    <w:basedOn w:val="39"/>
    <w:link w:val="8"/>
    <w:qFormat/>
    <w:uiPriority w:val="9"/>
    <w:rPr>
      <w:rFonts w:cstheme="majorBidi"/>
      <w:color w:val="104862" w:themeColor="accent1" w:themeShade="BF"/>
      <w:sz w:val="24"/>
      <w:szCs w:val="24"/>
    </w:rPr>
  </w:style>
  <w:style w:type="character" w:customStyle="1" w:styleId="49">
    <w:name w:val="标题 6 Char"/>
    <w:basedOn w:val="39"/>
    <w:link w:val="9"/>
    <w:semiHidden/>
    <w:qFormat/>
    <w:uiPriority w:val="9"/>
    <w:rPr>
      <w:rFonts w:cstheme="majorBidi"/>
      <w:b/>
      <w:bCs/>
      <w:color w:val="104862" w:themeColor="accent1" w:themeShade="BF"/>
    </w:rPr>
  </w:style>
  <w:style w:type="character" w:customStyle="1" w:styleId="50">
    <w:name w:val="标题 7 Char"/>
    <w:basedOn w:val="39"/>
    <w:link w:val="10"/>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51">
    <w:name w:val="标题 8 Char"/>
    <w:basedOn w:val="39"/>
    <w:link w:val="11"/>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52">
    <w:name w:val="标题 9 Char"/>
    <w:basedOn w:val="39"/>
    <w:link w:val="12"/>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53">
    <w:name w:val="标题 Char"/>
    <w:basedOn w:val="39"/>
    <w:link w:val="35"/>
    <w:qFormat/>
    <w:uiPriority w:val="10"/>
    <w:rPr>
      <w:rFonts w:asciiTheme="majorHAnsi" w:hAnsiTheme="majorHAnsi" w:eastAsiaTheme="majorEastAsia" w:cstheme="majorBidi"/>
      <w:spacing w:val="-10"/>
      <w:kern w:val="28"/>
      <w:sz w:val="56"/>
      <w:szCs w:val="56"/>
    </w:rPr>
  </w:style>
  <w:style w:type="character" w:customStyle="1" w:styleId="54">
    <w:name w:val="副标题 Char"/>
    <w:basedOn w:val="39"/>
    <w:link w:val="30"/>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55">
    <w:name w:val="Quote"/>
    <w:basedOn w:val="1"/>
    <w:next w:val="1"/>
    <w:link w:val="56"/>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56">
    <w:name w:val="引用 Char"/>
    <w:basedOn w:val="39"/>
    <w:link w:val="55"/>
    <w:qFormat/>
    <w:uiPriority w:val="29"/>
    <w:rPr>
      <w:i/>
      <w:iCs/>
      <w:color w:val="404040" w:themeColor="text1" w:themeTint="BF"/>
      <w14:textFill>
        <w14:solidFill>
          <w14:schemeClr w14:val="tx1">
            <w14:lumMod w14:val="75000"/>
            <w14:lumOff w14:val="25000"/>
          </w14:schemeClr>
        </w14:solidFill>
      </w14:textFill>
    </w:rPr>
  </w:style>
  <w:style w:type="paragraph" w:styleId="57">
    <w:name w:val="List Paragraph"/>
    <w:basedOn w:val="1"/>
    <w:qFormat/>
    <w:uiPriority w:val="34"/>
    <w:pPr>
      <w:ind w:left="720"/>
      <w:contextualSpacing/>
    </w:pPr>
  </w:style>
  <w:style w:type="character" w:customStyle="1" w:styleId="58">
    <w:name w:val="明显强调1"/>
    <w:basedOn w:val="39"/>
    <w:qFormat/>
    <w:uiPriority w:val="21"/>
    <w:rPr>
      <w:i/>
      <w:iCs/>
      <w:color w:val="104862" w:themeColor="accent1" w:themeShade="BF"/>
    </w:rPr>
  </w:style>
  <w:style w:type="paragraph" w:styleId="59">
    <w:name w:val="Intense Quote"/>
    <w:basedOn w:val="1"/>
    <w:next w:val="1"/>
    <w:link w:val="60"/>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60">
    <w:name w:val="明显引用 Char"/>
    <w:basedOn w:val="39"/>
    <w:link w:val="59"/>
    <w:qFormat/>
    <w:uiPriority w:val="30"/>
    <w:rPr>
      <w:i/>
      <w:iCs/>
      <w:color w:val="104862" w:themeColor="accent1" w:themeShade="BF"/>
    </w:rPr>
  </w:style>
  <w:style w:type="character" w:customStyle="1" w:styleId="61">
    <w:name w:val="明显参考1"/>
    <w:basedOn w:val="39"/>
    <w:qFormat/>
    <w:uiPriority w:val="32"/>
    <w:rPr>
      <w:b/>
      <w:bCs/>
      <w:smallCaps/>
      <w:color w:val="104862" w:themeColor="accent1" w:themeShade="BF"/>
      <w:spacing w:val="5"/>
    </w:rPr>
  </w:style>
  <w:style w:type="character" w:customStyle="1" w:styleId="62">
    <w:name w:val="页眉 Char"/>
    <w:basedOn w:val="39"/>
    <w:link w:val="27"/>
    <w:qFormat/>
    <w:uiPriority w:val="99"/>
    <w:rPr>
      <w:sz w:val="18"/>
      <w:szCs w:val="18"/>
    </w:rPr>
  </w:style>
  <w:style w:type="character" w:customStyle="1" w:styleId="63">
    <w:name w:val="页脚 Char"/>
    <w:basedOn w:val="39"/>
    <w:link w:val="26"/>
    <w:qFormat/>
    <w:uiPriority w:val="99"/>
    <w:rPr>
      <w:sz w:val="18"/>
      <w:szCs w:val="18"/>
    </w:rPr>
  </w:style>
  <w:style w:type="character" w:customStyle="1" w:styleId="64">
    <w:name w:val="页眉 字符3"/>
    <w:basedOn w:val="39"/>
    <w:qFormat/>
    <w:uiPriority w:val="0"/>
    <w:rPr>
      <w:rFonts w:ascii="Times New Roman" w:hAnsi="Times New Roman" w:eastAsia="宋体" w:cs="Times New Roman"/>
      <w:sz w:val="18"/>
      <w:szCs w:val="18"/>
    </w:rPr>
  </w:style>
  <w:style w:type="character" w:customStyle="1" w:styleId="65">
    <w:name w:val="页脚 字符3"/>
    <w:basedOn w:val="39"/>
    <w:qFormat/>
    <w:uiPriority w:val="99"/>
    <w:rPr>
      <w:rFonts w:ascii="Times New Roman" w:hAnsi="Times New Roman" w:eastAsia="宋体" w:cs="Times New Roman"/>
      <w:sz w:val="18"/>
      <w:szCs w:val="18"/>
    </w:rPr>
  </w:style>
  <w:style w:type="character" w:customStyle="1" w:styleId="66">
    <w:name w:val="标题 1 字符1"/>
    <w:basedOn w:val="39"/>
    <w:qFormat/>
    <w:uiPriority w:val="9"/>
    <w:rPr>
      <w:rFonts w:ascii="Times New Roman" w:hAnsi="Times New Roman" w:eastAsia="宋体" w:cs="Times New Roman"/>
      <w:b/>
      <w:bCs/>
      <w:kern w:val="44"/>
      <w:sz w:val="44"/>
      <w:szCs w:val="44"/>
    </w:rPr>
  </w:style>
  <w:style w:type="character" w:customStyle="1" w:styleId="67">
    <w:name w:val="标题 2 字符2"/>
    <w:basedOn w:val="39"/>
    <w:qFormat/>
    <w:uiPriority w:val="0"/>
    <w:rPr>
      <w:rFonts w:ascii="Arial" w:hAnsi="Arial" w:eastAsia="黑体" w:cs="Times New Roman"/>
      <w:b/>
      <w:bCs/>
      <w:sz w:val="32"/>
      <w:szCs w:val="32"/>
    </w:rPr>
  </w:style>
  <w:style w:type="character" w:customStyle="1" w:styleId="68">
    <w:name w:val="标题 3 字符2"/>
    <w:basedOn w:val="39"/>
    <w:qFormat/>
    <w:uiPriority w:val="0"/>
    <w:rPr>
      <w:rFonts w:ascii="Times New Roman" w:hAnsi="Times New Roman" w:eastAsia="宋体" w:cs="Times New Roman"/>
      <w:b/>
      <w:bCs/>
      <w:sz w:val="32"/>
      <w:szCs w:val="32"/>
    </w:rPr>
  </w:style>
  <w:style w:type="character" w:customStyle="1" w:styleId="69">
    <w:name w:val="标题 4 字符1"/>
    <w:basedOn w:val="39"/>
    <w:qFormat/>
    <w:uiPriority w:val="9"/>
    <w:rPr>
      <w:rFonts w:ascii="Arial" w:hAnsi="Times New Roman" w:eastAsia="黑体" w:cs="Times New Roman"/>
      <w:kern w:val="0"/>
      <w:sz w:val="28"/>
      <w:szCs w:val="20"/>
    </w:rPr>
  </w:style>
  <w:style w:type="character" w:customStyle="1" w:styleId="70">
    <w:name w:val="标题 5 字符2"/>
    <w:basedOn w:val="39"/>
    <w:qFormat/>
    <w:uiPriority w:val="0"/>
    <w:rPr>
      <w:rFonts w:ascii="Times New Roman" w:hAnsi="Times New Roman" w:eastAsia="宋体" w:cs="Times New Roman"/>
      <w:b/>
      <w:bCs/>
      <w:sz w:val="28"/>
      <w:szCs w:val="28"/>
    </w:rPr>
  </w:style>
  <w:style w:type="character" w:customStyle="1" w:styleId="71">
    <w:name w:val="文档结构图 字符"/>
    <w:basedOn w:val="39"/>
    <w:qFormat/>
    <w:uiPriority w:val="0"/>
    <w:rPr>
      <w:rFonts w:ascii="Microsoft YaHei UI" w:hAnsi="Times New Roman" w:eastAsia="Microsoft YaHei UI" w:cs="Times New Roman"/>
      <w:sz w:val="18"/>
      <w:szCs w:val="18"/>
    </w:rPr>
  </w:style>
  <w:style w:type="character" w:customStyle="1" w:styleId="72">
    <w:name w:val="文档结构图 Char"/>
    <w:basedOn w:val="39"/>
    <w:link w:val="16"/>
    <w:qFormat/>
    <w:uiPriority w:val="99"/>
    <w:rPr>
      <w:rFonts w:ascii="宋体" w:hAnsi="Times New Roman" w:eastAsia="宋体" w:cs="Times New Roman"/>
      <w:sz w:val="18"/>
      <w:szCs w:val="18"/>
    </w:rPr>
  </w:style>
  <w:style w:type="character" w:customStyle="1" w:styleId="73">
    <w:name w:val="批注文字 字符"/>
    <w:basedOn w:val="39"/>
    <w:qFormat/>
    <w:uiPriority w:val="0"/>
    <w:rPr>
      <w:rFonts w:ascii="Times New Roman" w:hAnsi="Times New Roman" w:eastAsia="宋体" w:cs="Times New Roman"/>
      <w:szCs w:val="24"/>
    </w:rPr>
  </w:style>
  <w:style w:type="character" w:customStyle="1" w:styleId="74">
    <w:name w:val="批注文字 Char"/>
    <w:basedOn w:val="39"/>
    <w:link w:val="17"/>
    <w:qFormat/>
    <w:uiPriority w:val="0"/>
    <w:rPr>
      <w:rFonts w:ascii="Times New Roman" w:hAnsi="Times New Roman" w:eastAsia="宋体" w:cs="Times New Roman"/>
      <w:szCs w:val="24"/>
    </w:rPr>
  </w:style>
  <w:style w:type="character" w:customStyle="1" w:styleId="75">
    <w:name w:val="正文文本 3 字符"/>
    <w:basedOn w:val="39"/>
    <w:qFormat/>
    <w:uiPriority w:val="99"/>
    <w:rPr>
      <w:rFonts w:ascii="Times New Roman" w:hAnsi="Times New Roman" w:eastAsia="宋体" w:cs="Times New Roman"/>
      <w:sz w:val="16"/>
      <w:szCs w:val="16"/>
    </w:rPr>
  </w:style>
  <w:style w:type="character" w:customStyle="1" w:styleId="76">
    <w:name w:val="正文文本 3 Char"/>
    <w:basedOn w:val="39"/>
    <w:link w:val="18"/>
    <w:qFormat/>
    <w:uiPriority w:val="99"/>
    <w:rPr>
      <w:rFonts w:ascii="Times New Roman" w:hAnsi="Times New Roman" w:eastAsia="宋体" w:cs="Times New Roman"/>
      <w:sz w:val="16"/>
      <w:szCs w:val="16"/>
    </w:rPr>
  </w:style>
  <w:style w:type="character" w:customStyle="1" w:styleId="77">
    <w:name w:val="正文文本 字符"/>
    <w:basedOn w:val="39"/>
    <w:qFormat/>
    <w:uiPriority w:val="99"/>
    <w:rPr>
      <w:rFonts w:ascii="Times New Roman" w:hAnsi="Times New Roman" w:eastAsia="宋体" w:cs="Times New Roman"/>
      <w:szCs w:val="24"/>
    </w:rPr>
  </w:style>
  <w:style w:type="character" w:customStyle="1" w:styleId="78">
    <w:name w:val="正文文本 Char"/>
    <w:basedOn w:val="39"/>
    <w:link w:val="2"/>
    <w:qFormat/>
    <w:uiPriority w:val="0"/>
    <w:rPr>
      <w:rFonts w:ascii="Times New Roman" w:hAnsi="Times New Roman" w:eastAsia="宋体" w:cs="Times New Roman"/>
      <w:szCs w:val="24"/>
    </w:rPr>
  </w:style>
  <w:style w:type="character" w:customStyle="1" w:styleId="79">
    <w:name w:val="正文文本缩进 字符"/>
    <w:basedOn w:val="39"/>
    <w:qFormat/>
    <w:uiPriority w:val="0"/>
    <w:rPr>
      <w:rFonts w:ascii="Times New Roman" w:hAnsi="Times New Roman" w:eastAsia="宋体" w:cs="Times New Roman"/>
      <w:szCs w:val="24"/>
    </w:rPr>
  </w:style>
  <w:style w:type="character" w:customStyle="1" w:styleId="80">
    <w:name w:val="正文文本缩进 Char"/>
    <w:basedOn w:val="39"/>
    <w:link w:val="19"/>
    <w:qFormat/>
    <w:uiPriority w:val="0"/>
    <w:rPr>
      <w:rFonts w:ascii="宋体" w:hAnsi="Courier New" w:eastAsia="宋体" w:cs="Times New Roman"/>
      <w:spacing w:val="-4"/>
      <w:sz w:val="18"/>
      <w:szCs w:val="20"/>
    </w:rPr>
  </w:style>
  <w:style w:type="character" w:customStyle="1" w:styleId="81">
    <w:name w:val="纯文本 字符"/>
    <w:basedOn w:val="39"/>
    <w:qFormat/>
    <w:uiPriority w:val="0"/>
    <w:rPr>
      <w:rFonts w:hAnsi="Courier New" w:cs="Courier New" w:asciiTheme="minorEastAsia"/>
      <w:szCs w:val="24"/>
    </w:rPr>
  </w:style>
  <w:style w:type="character" w:customStyle="1" w:styleId="82">
    <w:name w:val="纯文本 Char"/>
    <w:basedOn w:val="39"/>
    <w:link w:val="3"/>
    <w:qFormat/>
    <w:uiPriority w:val="0"/>
    <w:rPr>
      <w:rFonts w:ascii="宋体" w:hAnsi="Courier New" w:eastAsia="宋体" w:cs="Times New Roman"/>
      <w:szCs w:val="20"/>
    </w:rPr>
  </w:style>
  <w:style w:type="character" w:customStyle="1" w:styleId="83">
    <w:name w:val="日期 字符"/>
    <w:basedOn w:val="39"/>
    <w:qFormat/>
    <w:uiPriority w:val="0"/>
    <w:rPr>
      <w:rFonts w:ascii="Times New Roman" w:hAnsi="Times New Roman" w:eastAsia="宋体" w:cs="Times New Roman"/>
      <w:szCs w:val="24"/>
    </w:rPr>
  </w:style>
  <w:style w:type="character" w:customStyle="1" w:styleId="84">
    <w:name w:val="日期 Char"/>
    <w:basedOn w:val="39"/>
    <w:link w:val="23"/>
    <w:qFormat/>
    <w:uiPriority w:val="99"/>
    <w:rPr>
      <w:rFonts w:ascii="Times New Roman" w:hAnsi="Times New Roman" w:eastAsia="宋体" w:cs="Times New Roman"/>
      <w:szCs w:val="24"/>
    </w:rPr>
  </w:style>
  <w:style w:type="character" w:customStyle="1" w:styleId="85">
    <w:name w:val="正文文本缩进 2 字符"/>
    <w:basedOn w:val="39"/>
    <w:qFormat/>
    <w:uiPriority w:val="0"/>
    <w:rPr>
      <w:rFonts w:ascii="Times New Roman" w:hAnsi="Times New Roman" w:eastAsia="宋体" w:cs="Times New Roman"/>
      <w:szCs w:val="24"/>
    </w:rPr>
  </w:style>
  <w:style w:type="character" w:customStyle="1" w:styleId="86">
    <w:name w:val="正文文本缩进 2 Char"/>
    <w:basedOn w:val="39"/>
    <w:link w:val="24"/>
    <w:qFormat/>
    <w:uiPriority w:val="99"/>
    <w:rPr>
      <w:rFonts w:ascii="Times New Roman" w:hAnsi="Times New Roman" w:eastAsia="宋体" w:cs="Times New Roman"/>
      <w:szCs w:val="24"/>
    </w:rPr>
  </w:style>
  <w:style w:type="character" w:customStyle="1" w:styleId="87">
    <w:name w:val="批注框文本 字符"/>
    <w:basedOn w:val="39"/>
    <w:qFormat/>
    <w:uiPriority w:val="0"/>
    <w:rPr>
      <w:rFonts w:ascii="Times New Roman" w:hAnsi="Times New Roman" w:eastAsia="宋体" w:cs="Times New Roman"/>
      <w:sz w:val="18"/>
      <w:szCs w:val="18"/>
    </w:rPr>
  </w:style>
  <w:style w:type="character" w:customStyle="1" w:styleId="88">
    <w:name w:val="批注框文本 Char"/>
    <w:basedOn w:val="39"/>
    <w:link w:val="25"/>
    <w:qFormat/>
    <w:uiPriority w:val="99"/>
    <w:rPr>
      <w:rFonts w:ascii="Times New Roman" w:hAnsi="Times New Roman" w:eastAsia="宋体" w:cs="Times New Roman"/>
      <w:sz w:val="18"/>
      <w:szCs w:val="18"/>
    </w:rPr>
  </w:style>
  <w:style w:type="character" w:customStyle="1" w:styleId="89">
    <w:name w:val="批注主题 字符"/>
    <w:basedOn w:val="73"/>
    <w:qFormat/>
    <w:uiPriority w:val="99"/>
    <w:rPr>
      <w:rFonts w:ascii="Times New Roman" w:hAnsi="Times New Roman" w:eastAsia="宋体" w:cs="Times New Roman"/>
      <w:b/>
      <w:bCs/>
      <w:szCs w:val="24"/>
    </w:rPr>
  </w:style>
  <w:style w:type="character" w:customStyle="1" w:styleId="90">
    <w:name w:val="批注主题 Char"/>
    <w:basedOn w:val="74"/>
    <w:link w:val="36"/>
    <w:qFormat/>
    <w:uiPriority w:val="99"/>
    <w:rPr>
      <w:rFonts w:ascii="Times New Roman" w:hAnsi="Times New Roman" w:eastAsia="宋体" w:cs="Times New Roman"/>
      <w:b/>
      <w:bCs/>
      <w:szCs w:val="24"/>
    </w:rPr>
  </w:style>
  <w:style w:type="character" w:customStyle="1" w:styleId="91">
    <w:name w:val="标题 2 字符1"/>
    <w:qFormat/>
    <w:uiPriority w:val="0"/>
    <w:rPr>
      <w:rFonts w:ascii="Arial" w:hAnsi="Arial" w:eastAsia="黑体"/>
      <w:b/>
      <w:bCs/>
      <w:kern w:val="2"/>
      <w:sz w:val="32"/>
      <w:szCs w:val="32"/>
    </w:rPr>
  </w:style>
  <w:style w:type="character" w:customStyle="1" w:styleId="92">
    <w:name w:val="标题 3 字符1"/>
    <w:qFormat/>
    <w:uiPriority w:val="0"/>
    <w:rPr>
      <w:b/>
      <w:bCs/>
      <w:kern w:val="2"/>
      <w:sz w:val="32"/>
      <w:szCs w:val="32"/>
    </w:rPr>
  </w:style>
  <w:style w:type="character" w:customStyle="1" w:styleId="93">
    <w:name w:val="标题 5 字符1"/>
    <w:qFormat/>
    <w:uiPriority w:val="9"/>
    <w:rPr>
      <w:b/>
      <w:bCs/>
      <w:kern w:val="2"/>
      <w:sz w:val="28"/>
      <w:szCs w:val="28"/>
    </w:rPr>
  </w:style>
  <w:style w:type="character" w:customStyle="1" w:styleId="94">
    <w:name w:val="批注文字 字符2"/>
    <w:qFormat/>
    <w:uiPriority w:val="0"/>
    <w:rPr>
      <w:kern w:val="2"/>
      <w:sz w:val="21"/>
      <w:szCs w:val="24"/>
    </w:rPr>
  </w:style>
  <w:style w:type="character" w:customStyle="1" w:styleId="95">
    <w:name w:val="正文文本 字符1"/>
    <w:qFormat/>
    <w:uiPriority w:val="99"/>
    <w:rPr>
      <w:kern w:val="2"/>
      <w:sz w:val="21"/>
      <w:szCs w:val="24"/>
    </w:rPr>
  </w:style>
  <w:style w:type="character" w:customStyle="1" w:styleId="96">
    <w:name w:val="正文文本缩进 字符1"/>
    <w:qFormat/>
    <w:uiPriority w:val="0"/>
    <w:rPr>
      <w:rFonts w:ascii="宋体" w:hAnsi="Courier New" w:eastAsia="宋体"/>
      <w:spacing w:val="-4"/>
      <w:kern w:val="2"/>
      <w:sz w:val="18"/>
      <w:lang w:val="en-US" w:eastAsia="zh-CN" w:bidi="ar-SA"/>
    </w:rPr>
  </w:style>
  <w:style w:type="character" w:customStyle="1" w:styleId="97">
    <w:name w:val="纯文本 字符3"/>
    <w:qFormat/>
    <w:uiPriority w:val="0"/>
    <w:rPr>
      <w:rFonts w:ascii="宋体" w:hAnsi="Courier New" w:eastAsia="宋体"/>
      <w:kern w:val="2"/>
      <w:sz w:val="21"/>
      <w:lang w:val="en-US" w:eastAsia="zh-CN" w:bidi="ar-SA"/>
    </w:rPr>
  </w:style>
  <w:style w:type="character" w:customStyle="1" w:styleId="98">
    <w:name w:val="批注框文本 字符1"/>
    <w:qFormat/>
    <w:uiPriority w:val="0"/>
    <w:rPr>
      <w:kern w:val="2"/>
      <w:sz w:val="18"/>
      <w:szCs w:val="18"/>
    </w:rPr>
  </w:style>
  <w:style w:type="character" w:customStyle="1" w:styleId="99">
    <w:name w:val="页脚 字符2"/>
    <w:qFormat/>
    <w:uiPriority w:val="99"/>
    <w:rPr>
      <w:kern w:val="2"/>
      <w:sz w:val="18"/>
      <w:szCs w:val="18"/>
    </w:rPr>
  </w:style>
  <w:style w:type="character" w:customStyle="1" w:styleId="100">
    <w:name w:val="页眉 字符2"/>
    <w:qFormat/>
    <w:uiPriority w:val="99"/>
    <w:rPr>
      <w:kern w:val="2"/>
      <w:sz w:val="18"/>
      <w:szCs w:val="18"/>
    </w:rPr>
  </w:style>
  <w:style w:type="character" w:customStyle="1" w:styleId="101">
    <w:name w:val="Char Char1"/>
    <w:qFormat/>
    <w:uiPriority w:val="0"/>
    <w:rPr>
      <w:rFonts w:ascii="宋体" w:hAnsi="Courier New" w:eastAsia="宋体"/>
      <w:kern w:val="2"/>
      <w:sz w:val="21"/>
      <w:lang w:val="en-US" w:eastAsia="zh-CN" w:bidi="ar-SA"/>
    </w:rPr>
  </w:style>
  <w:style w:type="character" w:customStyle="1" w:styleId="102">
    <w:name w:val="纯文本 字符2"/>
    <w:qFormat/>
    <w:uiPriority w:val="0"/>
    <w:rPr>
      <w:rFonts w:ascii="宋体" w:hAnsi="Courier New" w:eastAsia="宋体" w:cs="Courier New"/>
      <w:szCs w:val="21"/>
    </w:rPr>
  </w:style>
  <w:style w:type="character" w:customStyle="1" w:styleId="103">
    <w:name w:val="正文文本_"/>
    <w:link w:val="104"/>
    <w:qFormat/>
    <w:uiPriority w:val="0"/>
    <w:rPr>
      <w:rFonts w:ascii="MingLiU" w:hAnsi="MingLiU" w:eastAsia="MingLiU" w:cs="MingLiU"/>
      <w:spacing w:val="9"/>
      <w:sz w:val="19"/>
      <w:szCs w:val="19"/>
      <w:shd w:val="clear" w:color="auto" w:fill="FFFFFF"/>
    </w:rPr>
  </w:style>
  <w:style w:type="paragraph" w:customStyle="1" w:styleId="104">
    <w:name w:val="正文文本1"/>
    <w:basedOn w:val="1"/>
    <w:link w:val="103"/>
    <w:qFormat/>
    <w:uiPriority w:val="0"/>
    <w:pPr>
      <w:shd w:val="clear" w:color="auto" w:fill="FFFFFF"/>
      <w:spacing w:line="302" w:lineRule="exact"/>
      <w:ind w:firstLine="460"/>
      <w:jc w:val="left"/>
    </w:pPr>
    <w:rPr>
      <w:rFonts w:ascii="MingLiU" w:hAnsi="MingLiU" w:eastAsia="MingLiU" w:cs="MingLiU"/>
      <w:spacing w:val="9"/>
      <w:sz w:val="19"/>
      <w:szCs w:val="19"/>
    </w:rPr>
  </w:style>
  <w:style w:type="character" w:customStyle="1" w:styleId="105">
    <w:name w:val="纯文本 Char1"/>
    <w:link w:val="106"/>
    <w:qFormat/>
    <w:uiPriority w:val="0"/>
    <w:rPr>
      <w:rFonts w:ascii="宋体" w:hAnsi="Courier New" w:eastAsia="宋体"/>
    </w:rPr>
  </w:style>
  <w:style w:type="paragraph" w:customStyle="1" w:styleId="106">
    <w:name w:val="纯文本1"/>
    <w:basedOn w:val="1"/>
    <w:link w:val="105"/>
    <w:qFormat/>
    <w:uiPriority w:val="0"/>
    <w:rPr>
      <w:rFonts w:ascii="宋体" w:hAnsi="Courier New" w:cstheme="minorBidi"/>
      <w:szCs w:val="22"/>
    </w:rPr>
  </w:style>
  <w:style w:type="character" w:customStyle="1" w:styleId="107">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108">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9">
    <w:name w:val="批注文字 字符1"/>
    <w:qFormat/>
    <w:uiPriority w:val="0"/>
    <w:rPr>
      <w:rFonts w:ascii="Times New Roman" w:hAnsi="Times New Roman"/>
      <w:kern w:val="2"/>
      <w:sz w:val="21"/>
      <w:szCs w:val="24"/>
    </w:rPr>
  </w:style>
  <w:style w:type="character" w:customStyle="1" w:styleId="110">
    <w:name w:val="正文2 Char Char"/>
    <w:link w:val="111"/>
    <w:qFormat/>
    <w:uiPriority w:val="0"/>
    <w:rPr>
      <w:sz w:val="24"/>
    </w:rPr>
  </w:style>
  <w:style w:type="paragraph" w:customStyle="1" w:styleId="111">
    <w:name w:val="正文2"/>
    <w:basedOn w:val="1"/>
    <w:link w:val="110"/>
    <w:qFormat/>
    <w:uiPriority w:val="0"/>
    <w:pPr>
      <w:adjustRightInd w:val="0"/>
      <w:spacing w:before="156" w:line="360" w:lineRule="auto"/>
      <w:ind w:firstLine="510" w:firstLineChars="200"/>
    </w:pPr>
    <w:rPr>
      <w:rFonts w:asciiTheme="minorHAnsi" w:hAnsiTheme="minorHAnsi" w:eastAsiaTheme="minorEastAsia" w:cstheme="minorBidi"/>
      <w:sz w:val="24"/>
      <w:szCs w:val="22"/>
    </w:rPr>
  </w:style>
  <w:style w:type="character" w:customStyle="1" w:styleId="112">
    <w:name w:val="纯文本 Char_0"/>
    <w:link w:val="113"/>
    <w:qFormat/>
    <w:uiPriority w:val="0"/>
    <w:rPr>
      <w:rFonts w:ascii="宋体" w:hAnsi="Courier New"/>
      <w:szCs w:val="21"/>
    </w:rPr>
  </w:style>
  <w:style w:type="paragraph" w:customStyle="1" w:styleId="113">
    <w:name w:val="纯文本_0_0"/>
    <w:basedOn w:val="1"/>
    <w:link w:val="112"/>
    <w:qFormat/>
    <w:uiPriority w:val="0"/>
    <w:rPr>
      <w:rFonts w:ascii="宋体" w:hAnsi="Courier New" w:eastAsiaTheme="minorEastAsia" w:cstheme="minorBidi"/>
      <w:szCs w:val="21"/>
    </w:rPr>
  </w:style>
  <w:style w:type="character" w:customStyle="1" w:styleId="114">
    <w:name w:val="批注文字 Char1"/>
    <w:qFormat/>
    <w:uiPriority w:val="0"/>
    <w:rPr>
      <w:rFonts w:ascii="Times New Roman" w:hAnsi="Times New Roman"/>
      <w:kern w:val="2"/>
      <w:sz w:val="21"/>
      <w:szCs w:val="24"/>
    </w:rPr>
  </w:style>
  <w:style w:type="paragraph" w:customStyle="1" w:styleId="115">
    <w:name w:val="Char Char Char1 Char Char Char Char Char Char Char"/>
    <w:basedOn w:val="1"/>
    <w:qFormat/>
    <w:uiPriority w:val="0"/>
  </w:style>
  <w:style w:type="paragraph" w:customStyle="1" w:styleId="116">
    <w:name w:val="Char Char Char"/>
    <w:basedOn w:val="1"/>
    <w:qFormat/>
    <w:uiPriority w:val="0"/>
    <w:rPr>
      <w:szCs w:val="20"/>
    </w:rPr>
  </w:style>
  <w:style w:type="paragraph" w:customStyle="1" w:styleId="117">
    <w:name w:val="Char Char Char Char Char Char Char Char Char Char Char Char"/>
    <w:basedOn w:val="1"/>
    <w:qFormat/>
    <w:uiPriority w:val="0"/>
    <w:pPr>
      <w:widowControl/>
      <w:spacing w:after="160" w:line="240" w:lineRule="exact"/>
      <w:jc w:val="left"/>
    </w:pPr>
  </w:style>
  <w:style w:type="paragraph" w:customStyle="1" w:styleId="118">
    <w:name w:val="列出段落1"/>
    <w:basedOn w:val="1"/>
    <w:qFormat/>
    <w:uiPriority w:val="34"/>
    <w:pPr>
      <w:spacing w:before="100" w:beforeAutospacing="1" w:after="100" w:afterAutospacing="1" w:line="360" w:lineRule="auto"/>
      <w:ind w:firstLine="420" w:firstLineChars="200"/>
    </w:pPr>
  </w:style>
  <w:style w:type="paragraph" w:customStyle="1" w:styleId="119">
    <w:name w:val="TOC 标题1"/>
    <w:basedOn w:val="4"/>
    <w:next w:val="1"/>
    <w:qFormat/>
    <w:uiPriority w:val="39"/>
    <w:pPr>
      <w:widowControl/>
      <w:spacing w:after="0" w:line="276" w:lineRule="auto"/>
      <w:jc w:val="left"/>
      <w:outlineLvl w:val="9"/>
    </w:pPr>
    <w:rPr>
      <w:rFonts w:ascii="Cambria" w:hAnsi="Cambria" w:eastAsia="宋体" w:cs="Times New Roman"/>
      <w:b/>
      <w:bCs/>
      <w:color w:val="365F91"/>
      <w:kern w:val="0"/>
      <w:sz w:val="28"/>
      <w:szCs w:val="28"/>
    </w:rPr>
  </w:style>
  <w:style w:type="paragraph" w:customStyle="1" w:styleId="120">
    <w:name w:val="样式 标题 2 + 非加粗 首行缩进:  2 字符"/>
    <w:basedOn w:val="5"/>
    <w:qFormat/>
    <w:uiPriority w:val="0"/>
    <w:pPr>
      <w:spacing w:before="0" w:after="0" w:line="600" w:lineRule="exact"/>
      <w:ind w:firstLine="640" w:firstLineChars="200"/>
      <w:jc w:val="left"/>
    </w:pPr>
    <w:rPr>
      <w:rFonts w:ascii="Arial" w:hAnsi="Arial" w:eastAsia="黑体" w:cs="宋体"/>
      <w:color w:val="auto"/>
      <w:sz w:val="32"/>
      <w:szCs w:val="20"/>
    </w:rPr>
  </w:style>
  <w:style w:type="paragraph" w:customStyle="1" w:styleId="121">
    <w:name w:val="Table Paragraph"/>
    <w:basedOn w:val="1"/>
    <w:qFormat/>
    <w:uiPriority w:val="1"/>
    <w:pPr>
      <w:jc w:val="left"/>
    </w:pPr>
    <w:rPr>
      <w:rFonts w:ascii="Calibri" w:hAnsi="Calibri"/>
      <w:kern w:val="0"/>
      <w:sz w:val="22"/>
      <w:szCs w:val="22"/>
      <w:lang w:eastAsia="en-US"/>
    </w:rPr>
  </w:style>
  <w:style w:type="paragraph" w:customStyle="1" w:styleId="122">
    <w:name w:val="Char"/>
    <w:basedOn w:val="1"/>
    <w:qFormat/>
    <w:uiPriority w:val="0"/>
    <w:rPr>
      <w:szCs w:val="21"/>
    </w:rPr>
  </w:style>
  <w:style w:type="paragraph" w:customStyle="1" w:styleId="123">
    <w:name w:val="Char Char Char Char Char Char Char"/>
    <w:basedOn w:val="1"/>
    <w:qFormat/>
    <w:uiPriority w:val="0"/>
  </w:style>
  <w:style w:type="paragraph" w:customStyle="1" w:styleId="12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25">
    <w:name w:val="表格文字"/>
    <w:basedOn w:val="1"/>
    <w:next w:val="2"/>
    <w:qFormat/>
    <w:uiPriority w:val="0"/>
    <w:pPr>
      <w:adjustRightInd w:val="0"/>
      <w:spacing w:line="420" w:lineRule="atLeast"/>
      <w:jc w:val="left"/>
      <w:textAlignment w:val="baseline"/>
    </w:pPr>
    <w:rPr>
      <w:kern w:val="0"/>
    </w:rPr>
  </w:style>
  <w:style w:type="paragraph" w:customStyle="1" w:styleId="126">
    <w:name w:val="修订1"/>
    <w:qFormat/>
    <w:uiPriority w:val="0"/>
    <w:rPr>
      <w:rFonts w:ascii="Times New Roman" w:hAnsi="Times New Roman" w:eastAsia="宋体" w:cs="Times New Roman"/>
      <w:kern w:val="2"/>
      <w:sz w:val="21"/>
      <w:szCs w:val="24"/>
      <w:lang w:val="en-US" w:eastAsia="zh-CN" w:bidi="ar-SA"/>
    </w:rPr>
  </w:style>
  <w:style w:type="paragraph" w:customStyle="1" w:styleId="127">
    <w:name w:val="正文段"/>
    <w:basedOn w:val="1"/>
    <w:qFormat/>
    <w:uiPriority w:val="0"/>
    <w:pPr>
      <w:widowControl/>
      <w:snapToGrid w:val="0"/>
      <w:spacing w:after="156" w:afterLines="50"/>
      <w:ind w:firstLine="200" w:firstLineChars="200"/>
    </w:pPr>
    <w:rPr>
      <w:kern w:val="0"/>
      <w:sz w:val="24"/>
      <w:szCs w:val="20"/>
    </w:rPr>
  </w:style>
  <w:style w:type="paragraph" w:customStyle="1" w:styleId="128">
    <w:name w:val="Char Char Char Char"/>
    <w:basedOn w:val="1"/>
    <w:qFormat/>
    <w:uiPriority w:val="0"/>
    <w:pPr>
      <w:widowControl/>
      <w:spacing w:after="160" w:line="240" w:lineRule="exact"/>
      <w:jc w:val="left"/>
    </w:pPr>
  </w:style>
  <w:style w:type="paragraph" w:customStyle="1" w:styleId="129">
    <w:name w:val="样式 标题 1 + 居中 段前: 0 磅 段后: 0 磅 行距: 固定值 30 磅"/>
    <w:basedOn w:val="4"/>
    <w:qFormat/>
    <w:uiPriority w:val="0"/>
    <w:pPr>
      <w:spacing w:before="0" w:after="0" w:line="600" w:lineRule="exact"/>
      <w:jc w:val="center"/>
    </w:pPr>
    <w:rPr>
      <w:rFonts w:ascii="Times New Roman" w:hAnsi="Times New Roman" w:eastAsia="宋体" w:cs="宋体"/>
      <w:b/>
      <w:bCs/>
      <w:color w:val="auto"/>
      <w:kern w:val="44"/>
      <w:sz w:val="44"/>
      <w:szCs w:val="20"/>
    </w:rPr>
  </w:style>
  <w:style w:type="paragraph" w:customStyle="1" w:styleId="130">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31">
    <w:name w:val="p0"/>
    <w:basedOn w:val="1"/>
    <w:qFormat/>
    <w:uiPriority w:val="0"/>
    <w:pPr>
      <w:widowControl/>
    </w:pPr>
    <w:rPr>
      <w:kern w:val="0"/>
      <w:szCs w:val="21"/>
    </w:rPr>
  </w:style>
  <w:style w:type="paragraph" w:customStyle="1" w:styleId="132">
    <w:name w:val="默认段落字体 Para Char Char Char Char Char Char Char Char Char1 Char Char Char Char"/>
    <w:basedOn w:val="1"/>
    <w:qFormat/>
    <w:uiPriority w:val="0"/>
    <w:rPr>
      <w:rFonts w:ascii="Tahoma" w:hAnsi="Tahoma"/>
      <w:sz w:val="24"/>
      <w:szCs w:val="20"/>
    </w:rPr>
  </w:style>
  <w:style w:type="character" w:customStyle="1" w:styleId="133">
    <w:name w:val="页脚 字符1"/>
    <w:qFormat/>
    <w:uiPriority w:val="99"/>
    <w:rPr>
      <w:kern w:val="2"/>
      <w:sz w:val="18"/>
      <w:szCs w:val="18"/>
    </w:rPr>
  </w:style>
  <w:style w:type="character" w:customStyle="1" w:styleId="134">
    <w:name w:val="页眉 字符1"/>
    <w:qFormat/>
    <w:uiPriority w:val="99"/>
    <w:rPr>
      <w:kern w:val="2"/>
      <w:sz w:val="18"/>
      <w:szCs w:val="18"/>
    </w:rPr>
  </w:style>
  <w:style w:type="paragraph" w:customStyle="1" w:styleId="135">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36">
    <w:name w:val="纯文本 字符1"/>
    <w:semiHidden/>
    <w:qFormat/>
    <w:locked/>
    <w:uiPriority w:val="0"/>
    <w:rPr>
      <w:rFonts w:ascii="宋体" w:hAnsi="Courier New"/>
      <w:kern w:val="2"/>
      <w:sz w:val="21"/>
    </w:rPr>
  </w:style>
  <w:style w:type="paragraph" w:customStyle="1" w:styleId="137">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38">
    <w:name w:val="font51"/>
    <w:basedOn w:val="39"/>
    <w:qFormat/>
    <w:uiPriority w:val="0"/>
    <w:rPr>
      <w:rFonts w:hint="eastAsia" w:ascii="宋体" w:hAnsi="宋体" w:eastAsia="宋体" w:cs="宋体"/>
      <w:color w:val="000000"/>
      <w:kern w:val="2"/>
      <w:sz w:val="22"/>
      <w:szCs w:val="22"/>
      <w:u w:val="none"/>
      <w:lang w:val="en-US" w:eastAsia="zh-CN" w:bidi="ar-SA"/>
    </w:rPr>
  </w:style>
  <w:style w:type="character" w:customStyle="1" w:styleId="139">
    <w:name w:val="font11"/>
    <w:basedOn w:val="39"/>
    <w:qFormat/>
    <w:uiPriority w:val="0"/>
    <w:rPr>
      <w:rFonts w:hint="eastAsia" w:ascii="宋体" w:hAnsi="宋体" w:eastAsia="宋体" w:cs="宋体"/>
      <w:color w:val="000000"/>
      <w:kern w:val="2"/>
      <w:sz w:val="20"/>
      <w:szCs w:val="20"/>
      <w:u w:val="none"/>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Organization</Company>
  <Pages>138</Pages>
  <Words>5843</Words>
  <Characters>6442</Characters>
  <Lines>619</Lines>
  <Paragraphs>174</Paragraphs>
  <TotalTime>41</TotalTime>
  <ScaleCrop>false</ScaleCrop>
  <LinksUpToDate>false</LinksUpToDate>
  <CharactersWithSpaces>6649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2026-04-14T02:27:00Z</dcterms:created>
  <dc:creator>Administrator</dc:creator>
  <cp:lastModifiedBy>D</cp:lastModifiedBy>
  <cp:lastPrinted>2026-04-24T01:26:00Z</cp:lastPrinted>
  <dcterms:modified xsi:type="dcterms:W3CDTF">2026-04-24T06:06:46Z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eyJoZGlkIjoiMjBmMGI5NWQ2MDZjZDAzZDFhZWEzZTA1ZDQ1YTNjMTUiLCJ1c2VySWQiOiIxNzIyNjQ2NDU5In0=</vt:lpwstr>
  </property>
  <property fmtid="{D5CDD505-2E9C-101B-9397-08002B2CF9AE}" pid="3" name="KSOProductBuildVer">
    <vt:lpwstr>2052-12.1.0.25865</vt:lpwstr>
  </property>
  <property fmtid="{D5CDD505-2E9C-101B-9397-08002B2CF9AE}" pid="4" name="ICV">
    <vt:lpwstr>99AEEC377F5B486B81261FD0B361AF5F_12</vt:lpwstr>
  </property>
</Properties>
</file>