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102D9">
      <w:pPr>
        <w:pStyle w:val="6"/>
        <w:rPr>
          <w:rFonts w:hint="eastAsia" w:eastAsia="宋体"/>
          <w:lang w:eastAsia="zh-CN"/>
        </w:rPr>
        <w:sectPr>
          <w:headerReference r:id="rId4" w:type="first"/>
          <w:footerReference r:id="rId6" w:type="first"/>
          <w:headerReference r:id="rId3" w:type="default"/>
          <w:footerReference r:id="rId5" w:type="default"/>
          <w:pgSz w:w="11906" w:h="16838"/>
          <w:pgMar w:top="1440" w:right="1440" w:bottom="1440" w:left="1587" w:header="851" w:footer="737" w:gutter="0"/>
          <w:pgNumType w:start="0"/>
          <w:cols w:space="720" w:num="1"/>
          <w:titlePg/>
          <w:docGrid w:type="lines" w:linePitch="312" w:charSpace="0"/>
        </w:sectPr>
      </w:pPr>
      <w:r>
        <w:rPr>
          <w:rFonts w:hint="eastAsia" w:eastAsia="宋体"/>
          <w:lang w:eastAsia="zh-CN"/>
        </w:rPr>
        <w:drawing>
          <wp:inline distT="0" distB="0" distL="114300" distR="114300">
            <wp:extent cx="5629275" cy="7905115"/>
            <wp:effectExtent l="0" t="0" r="9525" b="635"/>
            <wp:docPr id="3" name="图片 3" descr="5512eb02e7a3846bc89af9a71ad6e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12eb02e7a3846bc89af9a71ad6e8e0"/>
                    <pic:cNvPicPr>
                      <a:picLocks noChangeAspect="1"/>
                    </pic:cNvPicPr>
                  </pic:nvPicPr>
                  <pic:blipFill>
                    <a:blip r:embed="rId10"/>
                    <a:stretch>
                      <a:fillRect/>
                    </a:stretch>
                  </pic:blipFill>
                  <pic:spPr>
                    <a:xfrm>
                      <a:off x="0" y="0"/>
                      <a:ext cx="5629275" cy="7905115"/>
                    </a:xfrm>
                    <a:prstGeom prst="rect">
                      <a:avLst/>
                    </a:prstGeom>
                  </pic:spPr>
                </pic:pic>
              </a:graphicData>
            </a:graphic>
          </wp:inline>
        </w:drawing>
      </w:r>
    </w:p>
    <w:p w14:paraId="557C898F">
      <w:pPr>
        <w:rPr>
          <w:rFonts w:hint="eastAsia"/>
        </w:rPr>
      </w:pPr>
    </w:p>
    <w:p w14:paraId="5ED9399C">
      <w:pPr>
        <w:pStyle w:val="16"/>
        <w:snapToGrid w:val="0"/>
        <w:spacing w:line="360" w:lineRule="auto"/>
        <w:rPr>
          <w:rFonts w:ascii="仿宋_GB2312" w:eastAsia="仿宋_GB2312"/>
          <w:color w:val="auto"/>
          <w:szCs w:val="20"/>
          <w:highlight w:val="none"/>
        </w:rPr>
      </w:pPr>
    </w:p>
    <w:p w14:paraId="41949DB1">
      <w:pPr>
        <w:pStyle w:val="2"/>
        <w:rPr>
          <w:b/>
          <w:bCs/>
          <w:color w:val="auto"/>
          <w:sz w:val="40"/>
          <w:szCs w:val="48"/>
          <w:highlight w:val="none"/>
        </w:rPr>
      </w:pPr>
      <w:r>
        <w:rPr>
          <w:b/>
          <w:color w:val="auto"/>
          <w:sz w:val="24"/>
          <w:highlight w:val="none"/>
        </w:rPr>
        <w:fldChar w:fldCharType="begin"/>
      </w:r>
      <w:r>
        <w:rPr>
          <w:rFonts w:hint="eastAsia"/>
          <w:b/>
          <w:color w:val="auto"/>
          <w:sz w:val="24"/>
          <w:highlight w:val="none"/>
        </w:rPr>
        <w:instrText xml:space="preserve">TOC \o "1-3" \h \z \u</w:instrText>
      </w:r>
      <w:r>
        <w:rPr>
          <w:b/>
          <w:color w:val="auto"/>
          <w:sz w:val="24"/>
          <w:highlight w:val="none"/>
        </w:rPr>
        <w:fldChar w:fldCharType="separate"/>
      </w:r>
    </w:p>
    <w:sdt>
      <w:sdtPr>
        <w:rPr>
          <w:rFonts w:ascii="宋体" w:hAnsi="宋体" w:eastAsia="宋体" w:cs="Times New Roman"/>
          <w:b/>
          <w:bCs/>
          <w:color w:val="auto"/>
          <w:kern w:val="2"/>
          <w:sz w:val="40"/>
          <w:szCs w:val="48"/>
          <w:lang w:val="en-US" w:eastAsia="zh-CN" w:bidi="ar-SA"/>
        </w:rPr>
        <w:id w:val="147476820"/>
        <w15:color w:val="DBDBDB"/>
        <w:docPartObj>
          <w:docPartGallery w:val="Table of Contents"/>
          <w:docPartUnique/>
        </w:docPartObj>
      </w:sdtPr>
      <w:sdtEndPr>
        <w:rPr>
          <w:rFonts w:ascii="Times New Roman" w:hAnsi="Times New Roman" w:eastAsia="宋体" w:cs="Times New Roman"/>
          <w:b/>
          <w:bCs/>
          <w:color w:val="auto"/>
          <w:kern w:val="2"/>
          <w:sz w:val="21"/>
          <w:szCs w:val="24"/>
          <w:lang w:val="en-US" w:eastAsia="zh-CN" w:bidi="ar-SA"/>
        </w:rPr>
      </w:sdtEndPr>
      <w:sdtContent>
        <w:p w14:paraId="60AEA489">
          <w:pPr>
            <w:spacing w:before="0" w:beforeLines="0" w:after="0" w:afterLines="0" w:line="240" w:lineRule="auto"/>
            <w:ind w:left="0" w:leftChars="0" w:right="0" w:rightChars="0" w:firstLine="0" w:firstLineChars="0"/>
            <w:jc w:val="center"/>
            <w:rPr>
              <w:b/>
              <w:bCs/>
              <w:color w:val="auto"/>
              <w:sz w:val="40"/>
              <w:szCs w:val="48"/>
            </w:rPr>
          </w:pPr>
          <w:r>
            <w:rPr>
              <w:rFonts w:ascii="宋体" w:hAnsi="宋体" w:eastAsia="宋体"/>
              <w:b/>
              <w:bCs/>
              <w:color w:val="auto"/>
              <w:sz w:val="40"/>
              <w:szCs w:val="48"/>
            </w:rPr>
            <w:t>目录</w:t>
          </w:r>
        </w:p>
        <w:p w14:paraId="438CB206">
          <w:pPr>
            <w:pStyle w:val="2"/>
            <w:tabs>
              <w:tab w:val="right" w:leader="dot" w:pos="8879"/>
            </w:tabs>
            <w:rPr>
              <w:color w:val="auto"/>
              <w:sz w:val="28"/>
              <w:szCs w:val="36"/>
            </w:rPr>
          </w:pPr>
          <w:r>
            <w:rPr>
              <w:color w:val="auto"/>
            </w:rPr>
            <w:fldChar w:fldCharType="begin"/>
          </w:r>
          <w:r>
            <w:rPr>
              <w:color w:val="auto"/>
            </w:rPr>
            <w:instrText xml:space="preserve">TOC \o "1-1" \h \u </w:instrText>
          </w:r>
          <w:r>
            <w:rPr>
              <w:color w:val="auto"/>
            </w:rPr>
            <w:fldChar w:fldCharType="separate"/>
          </w:r>
          <w:r>
            <w:rPr>
              <w:color w:val="auto"/>
              <w:sz w:val="28"/>
              <w:szCs w:val="36"/>
            </w:rPr>
            <w:fldChar w:fldCharType="begin"/>
          </w:r>
          <w:r>
            <w:rPr>
              <w:color w:val="auto"/>
              <w:sz w:val="28"/>
              <w:szCs w:val="36"/>
            </w:rPr>
            <w:instrText xml:space="preserve"> HYPERLINK \l _Toc31721 </w:instrText>
          </w:r>
          <w:r>
            <w:rPr>
              <w:color w:val="auto"/>
              <w:sz w:val="28"/>
              <w:szCs w:val="36"/>
            </w:rPr>
            <w:fldChar w:fldCharType="separate"/>
          </w:r>
          <w:r>
            <w:rPr>
              <w:rFonts w:hint="eastAsia"/>
              <w:color w:val="auto"/>
              <w:sz w:val="28"/>
              <w:szCs w:val="36"/>
            </w:rPr>
            <w:t xml:space="preserve">第一章 </w:t>
          </w:r>
          <w:r>
            <w:rPr>
              <w:rFonts w:hint="eastAsia"/>
              <w:color w:val="auto"/>
              <w:sz w:val="28"/>
              <w:szCs w:val="36"/>
              <w:highlight w:val="none"/>
            </w:rPr>
            <w:t>竞争性磋商公告</w:t>
          </w:r>
          <w:r>
            <w:rPr>
              <w:color w:val="auto"/>
              <w:sz w:val="28"/>
              <w:szCs w:val="36"/>
            </w:rPr>
            <w:tab/>
          </w:r>
          <w:r>
            <w:rPr>
              <w:color w:val="auto"/>
              <w:sz w:val="28"/>
              <w:szCs w:val="36"/>
            </w:rPr>
            <w:fldChar w:fldCharType="begin"/>
          </w:r>
          <w:r>
            <w:rPr>
              <w:color w:val="auto"/>
              <w:sz w:val="28"/>
              <w:szCs w:val="36"/>
            </w:rPr>
            <w:instrText xml:space="preserve"> PAGEREF _Toc31721 \h </w:instrText>
          </w:r>
          <w:r>
            <w:rPr>
              <w:color w:val="auto"/>
              <w:sz w:val="28"/>
              <w:szCs w:val="36"/>
            </w:rPr>
            <w:fldChar w:fldCharType="separate"/>
          </w:r>
          <w:r>
            <w:rPr>
              <w:color w:val="auto"/>
              <w:sz w:val="28"/>
              <w:szCs w:val="36"/>
            </w:rPr>
            <w:t>1</w:t>
          </w:r>
          <w:r>
            <w:rPr>
              <w:color w:val="auto"/>
              <w:sz w:val="28"/>
              <w:szCs w:val="36"/>
            </w:rPr>
            <w:fldChar w:fldCharType="end"/>
          </w:r>
          <w:r>
            <w:rPr>
              <w:color w:val="auto"/>
              <w:sz w:val="28"/>
              <w:szCs w:val="36"/>
            </w:rPr>
            <w:fldChar w:fldCharType="end"/>
          </w:r>
        </w:p>
        <w:p w14:paraId="5A2CA4AD">
          <w:pPr>
            <w:pStyle w:val="2"/>
            <w:tabs>
              <w:tab w:val="right" w:leader="dot" w:pos="8879"/>
            </w:tabs>
            <w:rPr>
              <w:color w:val="auto"/>
              <w:sz w:val="28"/>
              <w:szCs w:val="36"/>
            </w:rPr>
          </w:pPr>
          <w:r>
            <w:rPr>
              <w:color w:val="auto"/>
              <w:sz w:val="28"/>
              <w:szCs w:val="36"/>
            </w:rPr>
            <w:fldChar w:fldCharType="begin"/>
          </w:r>
          <w:r>
            <w:rPr>
              <w:color w:val="auto"/>
              <w:sz w:val="28"/>
              <w:szCs w:val="36"/>
            </w:rPr>
            <w:instrText xml:space="preserve"> HYPERLINK \l _Toc29315 </w:instrText>
          </w:r>
          <w:r>
            <w:rPr>
              <w:color w:val="auto"/>
              <w:sz w:val="28"/>
              <w:szCs w:val="36"/>
            </w:rPr>
            <w:fldChar w:fldCharType="separate"/>
          </w:r>
          <w:r>
            <w:rPr>
              <w:rFonts w:hint="eastAsia"/>
              <w:bCs/>
              <w:color w:val="auto"/>
              <w:sz w:val="28"/>
              <w:szCs w:val="36"/>
              <w:highlight w:val="none"/>
            </w:rPr>
            <w:t>第二章 供应商须知</w:t>
          </w:r>
          <w:r>
            <w:rPr>
              <w:color w:val="auto"/>
              <w:sz w:val="28"/>
              <w:szCs w:val="36"/>
            </w:rPr>
            <w:tab/>
          </w:r>
          <w:r>
            <w:rPr>
              <w:color w:val="auto"/>
              <w:sz w:val="28"/>
              <w:szCs w:val="36"/>
            </w:rPr>
            <w:fldChar w:fldCharType="begin"/>
          </w:r>
          <w:r>
            <w:rPr>
              <w:color w:val="auto"/>
              <w:sz w:val="28"/>
              <w:szCs w:val="36"/>
            </w:rPr>
            <w:instrText xml:space="preserve"> PAGEREF _Toc29315 \h </w:instrText>
          </w:r>
          <w:r>
            <w:rPr>
              <w:color w:val="auto"/>
              <w:sz w:val="28"/>
              <w:szCs w:val="36"/>
            </w:rPr>
            <w:fldChar w:fldCharType="separate"/>
          </w:r>
          <w:r>
            <w:rPr>
              <w:color w:val="auto"/>
              <w:sz w:val="28"/>
              <w:szCs w:val="36"/>
            </w:rPr>
            <w:t>6</w:t>
          </w:r>
          <w:r>
            <w:rPr>
              <w:color w:val="auto"/>
              <w:sz w:val="28"/>
              <w:szCs w:val="36"/>
            </w:rPr>
            <w:fldChar w:fldCharType="end"/>
          </w:r>
          <w:r>
            <w:rPr>
              <w:color w:val="auto"/>
              <w:sz w:val="28"/>
              <w:szCs w:val="36"/>
            </w:rPr>
            <w:fldChar w:fldCharType="end"/>
          </w:r>
        </w:p>
        <w:p w14:paraId="5EDD83F6">
          <w:pPr>
            <w:pStyle w:val="2"/>
            <w:tabs>
              <w:tab w:val="right" w:leader="dot" w:pos="8879"/>
            </w:tabs>
            <w:rPr>
              <w:color w:val="auto"/>
              <w:sz w:val="28"/>
              <w:szCs w:val="36"/>
            </w:rPr>
          </w:pPr>
          <w:r>
            <w:rPr>
              <w:color w:val="auto"/>
              <w:sz w:val="28"/>
              <w:szCs w:val="36"/>
            </w:rPr>
            <w:fldChar w:fldCharType="begin"/>
          </w:r>
          <w:r>
            <w:rPr>
              <w:color w:val="auto"/>
              <w:sz w:val="28"/>
              <w:szCs w:val="36"/>
            </w:rPr>
            <w:instrText xml:space="preserve"> HYPERLINK \l _Toc1803 </w:instrText>
          </w:r>
          <w:r>
            <w:rPr>
              <w:color w:val="auto"/>
              <w:sz w:val="28"/>
              <w:szCs w:val="36"/>
            </w:rPr>
            <w:fldChar w:fldCharType="separate"/>
          </w:r>
          <w:r>
            <w:rPr>
              <w:rFonts w:hint="eastAsia"/>
              <w:color w:val="auto"/>
              <w:sz w:val="28"/>
              <w:szCs w:val="36"/>
              <w:highlight w:val="none"/>
            </w:rPr>
            <w:t>第三章 采购需求</w:t>
          </w:r>
          <w:r>
            <w:rPr>
              <w:color w:val="auto"/>
              <w:sz w:val="28"/>
              <w:szCs w:val="36"/>
            </w:rPr>
            <w:tab/>
          </w:r>
          <w:r>
            <w:rPr>
              <w:color w:val="auto"/>
              <w:sz w:val="28"/>
              <w:szCs w:val="36"/>
            </w:rPr>
            <w:fldChar w:fldCharType="begin"/>
          </w:r>
          <w:r>
            <w:rPr>
              <w:color w:val="auto"/>
              <w:sz w:val="28"/>
              <w:szCs w:val="36"/>
            </w:rPr>
            <w:instrText xml:space="preserve"> PAGEREF _Toc1803 \h </w:instrText>
          </w:r>
          <w:r>
            <w:rPr>
              <w:color w:val="auto"/>
              <w:sz w:val="28"/>
              <w:szCs w:val="36"/>
            </w:rPr>
            <w:fldChar w:fldCharType="separate"/>
          </w:r>
          <w:r>
            <w:rPr>
              <w:color w:val="auto"/>
              <w:sz w:val="28"/>
              <w:szCs w:val="36"/>
            </w:rPr>
            <w:t>27</w:t>
          </w:r>
          <w:r>
            <w:rPr>
              <w:color w:val="auto"/>
              <w:sz w:val="28"/>
              <w:szCs w:val="36"/>
            </w:rPr>
            <w:fldChar w:fldCharType="end"/>
          </w:r>
          <w:r>
            <w:rPr>
              <w:color w:val="auto"/>
              <w:sz w:val="28"/>
              <w:szCs w:val="36"/>
            </w:rPr>
            <w:fldChar w:fldCharType="end"/>
          </w:r>
        </w:p>
        <w:p w14:paraId="38627813">
          <w:pPr>
            <w:pStyle w:val="2"/>
            <w:tabs>
              <w:tab w:val="right" w:leader="dot" w:pos="8879"/>
            </w:tabs>
            <w:rPr>
              <w:color w:val="auto"/>
              <w:sz w:val="28"/>
              <w:szCs w:val="36"/>
            </w:rPr>
          </w:pPr>
          <w:r>
            <w:rPr>
              <w:color w:val="auto"/>
              <w:sz w:val="28"/>
              <w:szCs w:val="36"/>
            </w:rPr>
            <w:fldChar w:fldCharType="begin"/>
          </w:r>
          <w:r>
            <w:rPr>
              <w:color w:val="auto"/>
              <w:sz w:val="28"/>
              <w:szCs w:val="36"/>
            </w:rPr>
            <w:instrText xml:space="preserve"> HYPERLINK \l _Toc415 </w:instrText>
          </w:r>
          <w:r>
            <w:rPr>
              <w:color w:val="auto"/>
              <w:sz w:val="28"/>
              <w:szCs w:val="36"/>
            </w:rPr>
            <w:fldChar w:fldCharType="separate"/>
          </w:r>
          <w:r>
            <w:rPr>
              <w:rFonts w:hint="eastAsia"/>
              <w:color w:val="auto"/>
              <w:sz w:val="28"/>
              <w:szCs w:val="36"/>
              <w:highlight w:val="none"/>
            </w:rPr>
            <w:t>第四章 评审程序、评审方法和评审标准</w:t>
          </w:r>
          <w:r>
            <w:rPr>
              <w:color w:val="auto"/>
              <w:sz w:val="28"/>
              <w:szCs w:val="36"/>
            </w:rPr>
            <w:tab/>
          </w:r>
          <w:r>
            <w:rPr>
              <w:color w:val="auto"/>
              <w:sz w:val="28"/>
              <w:szCs w:val="36"/>
            </w:rPr>
            <w:fldChar w:fldCharType="begin"/>
          </w:r>
          <w:r>
            <w:rPr>
              <w:color w:val="auto"/>
              <w:sz w:val="28"/>
              <w:szCs w:val="36"/>
            </w:rPr>
            <w:instrText xml:space="preserve"> PAGEREF _Toc415 \h </w:instrText>
          </w:r>
          <w:r>
            <w:rPr>
              <w:color w:val="auto"/>
              <w:sz w:val="28"/>
              <w:szCs w:val="36"/>
            </w:rPr>
            <w:fldChar w:fldCharType="separate"/>
          </w:r>
          <w:r>
            <w:rPr>
              <w:color w:val="auto"/>
              <w:sz w:val="28"/>
              <w:szCs w:val="36"/>
            </w:rPr>
            <w:t>30</w:t>
          </w:r>
          <w:r>
            <w:rPr>
              <w:color w:val="auto"/>
              <w:sz w:val="28"/>
              <w:szCs w:val="36"/>
            </w:rPr>
            <w:fldChar w:fldCharType="end"/>
          </w:r>
          <w:r>
            <w:rPr>
              <w:color w:val="auto"/>
              <w:sz w:val="28"/>
              <w:szCs w:val="36"/>
            </w:rPr>
            <w:fldChar w:fldCharType="end"/>
          </w:r>
        </w:p>
        <w:p w14:paraId="79985F19">
          <w:pPr>
            <w:pStyle w:val="2"/>
            <w:tabs>
              <w:tab w:val="right" w:leader="dot" w:pos="8879"/>
            </w:tabs>
            <w:rPr>
              <w:color w:val="auto"/>
              <w:sz w:val="28"/>
              <w:szCs w:val="36"/>
            </w:rPr>
          </w:pPr>
          <w:r>
            <w:rPr>
              <w:color w:val="auto"/>
              <w:sz w:val="28"/>
              <w:szCs w:val="36"/>
            </w:rPr>
            <w:fldChar w:fldCharType="begin"/>
          </w:r>
          <w:r>
            <w:rPr>
              <w:color w:val="auto"/>
              <w:sz w:val="28"/>
              <w:szCs w:val="36"/>
            </w:rPr>
            <w:instrText xml:space="preserve"> HYPERLINK \l _Toc17869 </w:instrText>
          </w:r>
          <w:r>
            <w:rPr>
              <w:color w:val="auto"/>
              <w:sz w:val="28"/>
              <w:szCs w:val="36"/>
            </w:rPr>
            <w:fldChar w:fldCharType="separate"/>
          </w:r>
          <w:r>
            <w:rPr>
              <w:rFonts w:hint="eastAsia"/>
              <w:color w:val="auto"/>
              <w:sz w:val="28"/>
              <w:szCs w:val="36"/>
            </w:rPr>
            <w:t>第五章 响应文件格式</w:t>
          </w:r>
          <w:r>
            <w:rPr>
              <w:color w:val="auto"/>
              <w:sz w:val="28"/>
              <w:szCs w:val="36"/>
            </w:rPr>
            <w:tab/>
          </w:r>
          <w:r>
            <w:rPr>
              <w:color w:val="auto"/>
              <w:sz w:val="28"/>
              <w:szCs w:val="36"/>
            </w:rPr>
            <w:fldChar w:fldCharType="begin"/>
          </w:r>
          <w:r>
            <w:rPr>
              <w:color w:val="auto"/>
              <w:sz w:val="28"/>
              <w:szCs w:val="36"/>
            </w:rPr>
            <w:instrText xml:space="preserve"> PAGEREF _Toc17869 \h </w:instrText>
          </w:r>
          <w:r>
            <w:rPr>
              <w:color w:val="auto"/>
              <w:sz w:val="28"/>
              <w:szCs w:val="36"/>
            </w:rPr>
            <w:fldChar w:fldCharType="separate"/>
          </w:r>
          <w:r>
            <w:rPr>
              <w:color w:val="auto"/>
              <w:sz w:val="28"/>
              <w:szCs w:val="36"/>
            </w:rPr>
            <w:t>41</w:t>
          </w:r>
          <w:r>
            <w:rPr>
              <w:color w:val="auto"/>
              <w:sz w:val="28"/>
              <w:szCs w:val="36"/>
            </w:rPr>
            <w:fldChar w:fldCharType="end"/>
          </w:r>
          <w:r>
            <w:rPr>
              <w:color w:val="auto"/>
              <w:sz w:val="28"/>
              <w:szCs w:val="36"/>
            </w:rPr>
            <w:fldChar w:fldCharType="end"/>
          </w:r>
        </w:p>
        <w:p w14:paraId="13CD3314">
          <w:pPr>
            <w:pStyle w:val="2"/>
            <w:tabs>
              <w:tab w:val="right" w:leader="dot" w:pos="8879"/>
            </w:tabs>
            <w:rPr>
              <w:color w:val="auto"/>
            </w:rPr>
          </w:pPr>
          <w:r>
            <w:rPr>
              <w:color w:val="auto"/>
              <w:sz w:val="28"/>
              <w:szCs w:val="36"/>
            </w:rPr>
            <w:fldChar w:fldCharType="begin"/>
          </w:r>
          <w:r>
            <w:rPr>
              <w:color w:val="auto"/>
              <w:sz w:val="28"/>
              <w:szCs w:val="36"/>
            </w:rPr>
            <w:instrText xml:space="preserve"> HYPERLINK \l _Toc2098 </w:instrText>
          </w:r>
          <w:r>
            <w:rPr>
              <w:color w:val="auto"/>
              <w:sz w:val="28"/>
              <w:szCs w:val="36"/>
            </w:rPr>
            <w:fldChar w:fldCharType="separate"/>
          </w:r>
          <w:r>
            <w:rPr>
              <w:rFonts w:hint="eastAsia"/>
              <w:color w:val="auto"/>
              <w:sz w:val="28"/>
              <w:szCs w:val="36"/>
              <w:highlight w:val="none"/>
            </w:rPr>
            <w:t>第六章 合同文本</w:t>
          </w:r>
          <w:r>
            <w:rPr>
              <w:color w:val="auto"/>
              <w:sz w:val="28"/>
              <w:szCs w:val="36"/>
            </w:rPr>
            <w:tab/>
          </w:r>
          <w:r>
            <w:rPr>
              <w:color w:val="auto"/>
              <w:sz w:val="28"/>
              <w:szCs w:val="36"/>
            </w:rPr>
            <w:fldChar w:fldCharType="begin"/>
          </w:r>
          <w:r>
            <w:rPr>
              <w:color w:val="auto"/>
              <w:sz w:val="28"/>
              <w:szCs w:val="36"/>
            </w:rPr>
            <w:instrText xml:space="preserve"> PAGEREF _Toc2098 \h </w:instrText>
          </w:r>
          <w:r>
            <w:rPr>
              <w:color w:val="auto"/>
              <w:sz w:val="28"/>
              <w:szCs w:val="36"/>
            </w:rPr>
            <w:fldChar w:fldCharType="separate"/>
          </w:r>
          <w:r>
            <w:rPr>
              <w:color w:val="auto"/>
              <w:sz w:val="28"/>
              <w:szCs w:val="36"/>
            </w:rPr>
            <w:t>69</w:t>
          </w:r>
          <w:r>
            <w:rPr>
              <w:color w:val="auto"/>
              <w:sz w:val="28"/>
              <w:szCs w:val="36"/>
            </w:rPr>
            <w:fldChar w:fldCharType="end"/>
          </w:r>
          <w:r>
            <w:rPr>
              <w:color w:val="auto"/>
              <w:sz w:val="28"/>
              <w:szCs w:val="36"/>
            </w:rPr>
            <w:fldChar w:fldCharType="end"/>
          </w:r>
        </w:p>
        <w:p w14:paraId="3D47F055">
          <w:pPr>
            <w:rPr>
              <w:rFonts w:ascii="Times New Roman" w:hAnsi="Times New Roman" w:eastAsia="宋体" w:cs="Times New Roman"/>
              <w:kern w:val="2"/>
              <w:sz w:val="21"/>
              <w:szCs w:val="24"/>
              <w:lang w:val="en-US" w:eastAsia="zh-CN" w:bidi="ar-SA"/>
            </w:rPr>
          </w:pPr>
          <w:r>
            <w:rPr>
              <w:color w:val="auto"/>
            </w:rPr>
            <w:fldChar w:fldCharType="end"/>
          </w:r>
        </w:p>
      </w:sdtContent>
    </w:sdt>
    <w:p w14:paraId="46DD071D">
      <w:pPr>
        <w:pStyle w:val="2"/>
        <w:rPr>
          <w:color w:val="auto"/>
          <w:highlight w:val="none"/>
        </w:rPr>
      </w:pPr>
    </w:p>
    <w:p w14:paraId="2CA55F1E">
      <w:pPr>
        <w:pStyle w:val="21"/>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51B80E09">
      <w:pPr>
        <w:spacing w:line="400" w:lineRule="exact"/>
        <w:jc w:val="left"/>
        <w:rPr>
          <w:rFonts w:hint="eastAsia" w:ascii="宋体" w:hAnsi="宋体"/>
          <w:b/>
          <w:color w:val="auto"/>
          <w:sz w:val="32"/>
          <w:szCs w:val="32"/>
          <w:highlight w:val="none"/>
        </w:rPr>
      </w:pPr>
      <w:bookmarkStart w:id="185" w:name="_GoBack"/>
      <w:bookmarkEnd w:id="185"/>
    </w:p>
    <w:p w14:paraId="42B9C414">
      <w:pPr>
        <w:spacing w:line="400" w:lineRule="exact"/>
        <w:jc w:val="center"/>
        <w:rPr>
          <w:rFonts w:hint="eastAsia" w:ascii="宋体" w:hAnsi="宋体"/>
          <w:b/>
          <w:color w:val="auto"/>
          <w:sz w:val="32"/>
          <w:szCs w:val="32"/>
          <w:highlight w:val="none"/>
        </w:rPr>
      </w:pPr>
    </w:p>
    <w:p w14:paraId="16017D85">
      <w:pPr>
        <w:spacing w:line="400" w:lineRule="exact"/>
        <w:jc w:val="center"/>
        <w:rPr>
          <w:rFonts w:hint="eastAsia" w:ascii="宋体" w:hAnsi="宋体"/>
          <w:b/>
          <w:color w:val="auto"/>
          <w:sz w:val="32"/>
          <w:szCs w:val="32"/>
          <w:highlight w:val="none"/>
        </w:rPr>
      </w:pPr>
    </w:p>
    <w:p w14:paraId="2A3E7E74">
      <w:pPr>
        <w:spacing w:line="400" w:lineRule="exact"/>
        <w:jc w:val="center"/>
        <w:rPr>
          <w:rFonts w:hint="eastAsia" w:ascii="宋体" w:hAnsi="宋体"/>
          <w:b/>
          <w:color w:val="auto"/>
          <w:sz w:val="32"/>
          <w:szCs w:val="32"/>
          <w:highlight w:val="none"/>
        </w:rPr>
      </w:pPr>
    </w:p>
    <w:p w14:paraId="6CDFBC10">
      <w:pPr>
        <w:spacing w:line="400" w:lineRule="exact"/>
        <w:jc w:val="center"/>
        <w:rPr>
          <w:rFonts w:hint="eastAsia" w:ascii="宋体" w:hAnsi="宋体"/>
          <w:b/>
          <w:color w:val="auto"/>
          <w:sz w:val="32"/>
          <w:szCs w:val="32"/>
          <w:highlight w:val="none"/>
        </w:rPr>
      </w:pPr>
    </w:p>
    <w:p w14:paraId="6D828CA3">
      <w:pPr>
        <w:spacing w:line="400" w:lineRule="exact"/>
        <w:rPr>
          <w:rFonts w:hint="eastAsia" w:ascii="宋体" w:hAnsi="宋体"/>
          <w:b/>
          <w:color w:val="auto"/>
          <w:sz w:val="32"/>
          <w:szCs w:val="32"/>
          <w:highlight w:val="none"/>
        </w:rPr>
        <w:sectPr>
          <w:pgSz w:w="11906" w:h="16838"/>
          <w:pgMar w:top="1440" w:right="1440" w:bottom="1440" w:left="1587" w:header="851" w:footer="737" w:gutter="0"/>
          <w:pgNumType w:start="0"/>
          <w:cols w:space="720" w:num="1"/>
          <w:titlePg/>
          <w:docGrid w:type="lines" w:linePitch="312" w:charSpace="0"/>
        </w:sectPr>
      </w:pPr>
    </w:p>
    <w:p w14:paraId="45FFF395">
      <w:pPr>
        <w:pStyle w:val="3"/>
        <w:numPr>
          <w:ilvl w:val="0"/>
          <w:numId w:val="1"/>
        </w:numPr>
        <w:jc w:val="center"/>
        <w:rPr>
          <w:color w:val="auto"/>
          <w:highlight w:val="none"/>
        </w:rPr>
      </w:pPr>
      <w:bookmarkStart w:id="0" w:name="_Toc110262441"/>
      <w:bookmarkStart w:id="1" w:name="_Toc31721"/>
      <w:r>
        <w:rPr>
          <w:rFonts w:hint="eastAsia"/>
          <w:color w:val="auto"/>
          <w:highlight w:val="none"/>
        </w:rPr>
        <w:t>竞争性磋商公告</w:t>
      </w:r>
      <w:bookmarkEnd w:id="0"/>
      <w:bookmarkEnd w:id="1"/>
    </w:p>
    <w:p w14:paraId="4C9120B3">
      <w:pPr>
        <w:jc w:val="center"/>
        <w:rPr>
          <w:rFonts w:hint="eastAsia"/>
          <w:b/>
          <w:bCs/>
          <w:color w:val="auto"/>
          <w:sz w:val="28"/>
          <w:szCs w:val="36"/>
          <w:highlight w:val="none"/>
        </w:rPr>
      </w:pPr>
      <w:r>
        <w:rPr>
          <w:rFonts w:hint="eastAsia"/>
          <w:b/>
          <w:bCs/>
          <w:color w:val="auto"/>
          <w:sz w:val="28"/>
          <w:szCs w:val="36"/>
          <w:highlight w:val="none"/>
        </w:rPr>
        <w:t>广西建通工程咨询有限责任公司关于生态工业园区建设</w:t>
      </w:r>
    </w:p>
    <w:p w14:paraId="33874F06">
      <w:pPr>
        <w:jc w:val="center"/>
        <w:rPr>
          <w:color w:val="auto"/>
          <w:highlight w:val="none"/>
        </w:rPr>
      </w:pPr>
      <w:r>
        <w:rPr>
          <w:rFonts w:hint="eastAsia"/>
          <w:b/>
          <w:bCs/>
          <w:color w:val="auto"/>
          <w:sz w:val="28"/>
          <w:szCs w:val="36"/>
          <w:highlight w:val="none"/>
        </w:rPr>
        <w:t>（QZZC2026-C3-990184-GXJT）竞争性磋商公告</w:t>
      </w:r>
    </w:p>
    <w:p w14:paraId="12839571">
      <w:pPr>
        <w:rPr>
          <w:color w:val="auto"/>
          <w:highlight w:val="none"/>
        </w:rPr>
      </w:pPr>
    </w:p>
    <w:p w14:paraId="37D03BEE">
      <w:pPr>
        <w:pBdr>
          <w:top w:val="single" w:color="auto" w:sz="4" w:space="1"/>
          <w:left w:val="single" w:color="auto" w:sz="4" w:space="4"/>
          <w:bottom w:val="single" w:color="auto" w:sz="4" w:space="1"/>
          <w:right w:val="single" w:color="auto" w:sz="4" w:space="4"/>
        </w:pBdr>
        <w:spacing w:line="360" w:lineRule="auto"/>
        <w:ind w:firstLine="422" w:firstLineChars="200"/>
        <w:rPr>
          <w:rFonts w:hint="eastAsia" w:ascii="宋体" w:hAnsi="宋体"/>
          <w:b/>
          <w:bCs/>
          <w:color w:val="auto"/>
          <w:szCs w:val="21"/>
          <w:highlight w:val="none"/>
        </w:rPr>
      </w:pPr>
      <w:bookmarkStart w:id="2" w:name="_Hlk37430271"/>
      <w:r>
        <w:rPr>
          <w:rFonts w:hint="eastAsia" w:ascii="宋体" w:hAnsi="宋体"/>
          <w:b/>
          <w:bCs/>
          <w:color w:val="auto"/>
          <w:szCs w:val="21"/>
          <w:highlight w:val="none"/>
        </w:rPr>
        <w:t>项目概况</w:t>
      </w:r>
    </w:p>
    <w:p w14:paraId="1CD8CC0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none"/>
        </w:rPr>
        <w:t>生态工业园区建设</w:t>
      </w:r>
      <w:r>
        <w:rPr>
          <w:rFonts w:hint="eastAsia" w:ascii="宋体" w:hAnsi="宋体"/>
          <w:color w:val="auto"/>
          <w:szCs w:val="21"/>
          <w:highlight w:val="none"/>
          <w:u w:val="none"/>
          <w:lang w:eastAsia="zh-CN"/>
        </w:rPr>
        <w:t>（碳达峰碳中和实施路径专项研究报告编制服务）项目</w:t>
      </w:r>
      <w:r>
        <w:rPr>
          <w:rFonts w:hint="eastAsia" w:ascii="宋体" w:hAnsi="宋体"/>
          <w:color w:val="auto"/>
          <w:szCs w:val="21"/>
          <w:highlight w:val="none"/>
        </w:rPr>
        <w:t>的潜在供应商应在“广西政府采购云”平台（</w:t>
      </w:r>
      <w:r>
        <w:rPr>
          <w:rFonts w:hint="eastAsia" w:ascii="宋体" w:hAnsi="宋体" w:cs="宋体"/>
          <w:bCs/>
          <w:color w:val="auto"/>
          <w:kern w:val="0"/>
          <w:szCs w:val="21"/>
          <w:highlight w:val="none"/>
        </w:rPr>
        <w:t>https://www.gcy.zfcg.gxzf.gov.cn/</w:t>
      </w:r>
      <w:r>
        <w:rPr>
          <w:rFonts w:hint="eastAsia" w:ascii="宋体" w:hAnsi="宋体"/>
          <w:color w:val="auto"/>
          <w:szCs w:val="21"/>
          <w:highlight w:val="none"/>
        </w:rPr>
        <w:t>）获取（下载）竞争性磋商文件，并于</w:t>
      </w:r>
      <w:r>
        <w:rPr>
          <w:rFonts w:hint="eastAsia" w:ascii="宋体" w:hAnsi="宋体"/>
          <w:color w:val="auto"/>
          <w:szCs w:val="21"/>
          <w:highlight w:val="none"/>
          <w:u w:val="single"/>
        </w:rPr>
        <w:t>2026年</w:t>
      </w:r>
      <w:r>
        <w:rPr>
          <w:rFonts w:hint="eastAsia" w:ascii="宋体" w:hAnsi="宋体"/>
          <w:color w:val="auto"/>
          <w:szCs w:val="21"/>
          <w:highlight w:val="none"/>
          <w:u w:val="single"/>
          <w:lang w:val="en-US" w:eastAsia="zh-CN"/>
        </w:rPr>
        <w:t>07</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03</w:t>
      </w:r>
      <w:r>
        <w:rPr>
          <w:rFonts w:hint="eastAsia" w:ascii="宋体" w:hAnsi="宋体"/>
          <w:color w:val="auto"/>
          <w:szCs w:val="21"/>
          <w:highlight w:val="none"/>
          <w:u w:val="single"/>
        </w:rPr>
        <w:t>日</w:t>
      </w:r>
      <w:r>
        <w:rPr>
          <w:rFonts w:hint="eastAsia" w:ascii="宋体" w:hAnsi="宋体"/>
          <w:color w:val="auto"/>
          <w:szCs w:val="21"/>
          <w:highlight w:val="none"/>
          <w:u w:val="single"/>
          <w:lang w:eastAsia="zh-CN"/>
        </w:rPr>
        <w:t>上午</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27551AD2">
      <w:pPr>
        <w:spacing w:line="360" w:lineRule="auto"/>
        <w:rPr>
          <w:rFonts w:hint="eastAsia" w:ascii="宋体" w:hAnsi="宋体"/>
          <w:color w:val="auto"/>
          <w:szCs w:val="21"/>
          <w:highlight w:val="none"/>
        </w:rPr>
      </w:pPr>
    </w:p>
    <w:p w14:paraId="43062239">
      <w:pPr>
        <w:spacing w:line="360" w:lineRule="auto"/>
        <w:ind w:firstLine="354" w:firstLineChars="147"/>
        <w:rPr>
          <w:rFonts w:hint="eastAsia" w:ascii="黑体" w:hAnsi="黑体" w:eastAsia="黑体"/>
          <w:b/>
          <w:color w:val="auto"/>
          <w:sz w:val="24"/>
          <w:highlight w:val="none"/>
        </w:rPr>
      </w:pPr>
      <w:bookmarkStart w:id="3" w:name="_Toc71365905"/>
      <w:bookmarkStart w:id="4" w:name="_Toc44229878"/>
      <w:bookmarkStart w:id="5" w:name="_Toc35393798"/>
      <w:bookmarkStart w:id="6" w:name="_Toc28359012"/>
      <w:bookmarkStart w:id="7" w:name="_Toc35393629"/>
      <w:bookmarkStart w:id="8" w:name="_Toc28359089"/>
      <w:r>
        <w:rPr>
          <w:rFonts w:hint="eastAsia" w:ascii="黑体" w:hAnsi="黑体" w:eastAsia="黑体"/>
          <w:b/>
          <w:color w:val="auto"/>
          <w:sz w:val="24"/>
          <w:highlight w:val="none"/>
        </w:rPr>
        <w:t>一、项目基本情况</w:t>
      </w:r>
      <w:bookmarkEnd w:id="3"/>
      <w:bookmarkEnd w:id="4"/>
      <w:bookmarkEnd w:id="5"/>
      <w:bookmarkEnd w:id="6"/>
      <w:bookmarkEnd w:id="7"/>
      <w:bookmarkEnd w:id="8"/>
    </w:p>
    <w:p w14:paraId="032A8F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1.项目编号：QZZC2026-C3-990184-GXJT</w:t>
      </w:r>
    </w:p>
    <w:p w14:paraId="747D48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2.项目名称：生态工业园区建设</w:t>
      </w:r>
      <w:r>
        <w:rPr>
          <w:rFonts w:hint="eastAsia" w:ascii="宋体" w:hAnsi="宋体"/>
          <w:color w:val="auto"/>
          <w:szCs w:val="21"/>
          <w:highlight w:val="none"/>
          <w:u w:val="none"/>
          <w:lang w:eastAsia="zh-CN"/>
        </w:rPr>
        <w:t>（碳达峰碳中和实施路径专项研究报告编制服务）</w:t>
      </w:r>
    </w:p>
    <w:p w14:paraId="564213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3.采购方式：竞争性磋商</w:t>
      </w:r>
    </w:p>
    <w:p w14:paraId="231E8BF8">
      <w:pPr>
        <w:spacing w:line="360" w:lineRule="auto"/>
        <w:ind w:firstLine="420" w:firstLineChars="200"/>
        <w:rPr>
          <w:rFonts w:hint="eastAsia" w:ascii="宋体" w:hAnsi="宋体" w:cs="仿宋"/>
          <w:color w:val="auto"/>
          <w:szCs w:val="21"/>
          <w:highlight w:val="none"/>
        </w:rPr>
      </w:pPr>
      <w:r>
        <w:rPr>
          <w:rFonts w:hint="eastAsia" w:ascii="宋体" w:hAnsi="宋体"/>
          <w:color w:val="auto"/>
          <w:szCs w:val="21"/>
          <w:highlight w:val="none"/>
        </w:rPr>
        <w:t>4.预算金额：人民币壹佰万元整</w:t>
      </w:r>
      <w:r>
        <w:rPr>
          <w:rFonts w:hint="eastAsia" w:ascii="宋体" w:hAnsi="宋体" w:cs="仿宋"/>
          <w:color w:val="auto"/>
          <w:szCs w:val="21"/>
          <w:highlight w:val="none"/>
        </w:rPr>
        <w:t>（</w:t>
      </w:r>
      <w:r>
        <w:rPr>
          <w:rFonts w:hint="eastAsia" w:ascii="宋体" w:hAnsi="宋体"/>
          <w:bCs/>
          <w:color w:val="auto"/>
          <w:szCs w:val="21"/>
          <w:highlight w:val="none"/>
        </w:rPr>
        <w:t>¥10000</w:t>
      </w:r>
      <w:r>
        <w:rPr>
          <w:rFonts w:hint="eastAsia" w:ascii="宋体" w:hAnsi="宋体" w:cs="仿宋"/>
          <w:color w:val="auto"/>
          <w:szCs w:val="21"/>
          <w:highlight w:val="none"/>
        </w:rPr>
        <w:t>00.00）</w:t>
      </w:r>
    </w:p>
    <w:p w14:paraId="21E476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5.最高限价：人民币壹佰万元整</w:t>
      </w:r>
      <w:r>
        <w:rPr>
          <w:rFonts w:hint="eastAsia" w:ascii="宋体" w:hAnsi="宋体" w:cs="仿宋"/>
          <w:color w:val="auto"/>
          <w:szCs w:val="21"/>
          <w:highlight w:val="none"/>
        </w:rPr>
        <w:t>（</w:t>
      </w:r>
      <w:r>
        <w:rPr>
          <w:rFonts w:hint="eastAsia" w:ascii="宋体" w:hAnsi="宋体"/>
          <w:bCs/>
          <w:color w:val="auto"/>
          <w:szCs w:val="21"/>
          <w:highlight w:val="none"/>
        </w:rPr>
        <w:t>¥10000</w:t>
      </w:r>
      <w:r>
        <w:rPr>
          <w:rFonts w:hint="eastAsia" w:ascii="宋体" w:hAnsi="宋体" w:cs="仿宋"/>
          <w:color w:val="auto"/>
          <w:szCs w:val="21"/>
          <w:highlight w:val="none"/>
        </w:rPr>
        <w:t>00.00）</w:t>
      </w:r>
    </w:p>
    <w:p w14:paraId="1654B6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6.采购需求：</w:t>
      </w:r>
    </w:p>
    <w:tbl>
      <w:tblPr>
        <w:tblStyle w:val="96"/>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858"/>
        <w:gridCol w:w="1027"/>
        <w:gridCol w:w="5489"/>
      </w:tblGrid>
      <w:tr w14:paraId="30D7C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4" w:type="dxa"/>
            <w:vAlign w:val="center"/>
          </w:tcPr>
          <w:p w14:paraId="21BB5D2F">
            <w:pPr>
              <w:widowControl/>
              <w:kinsoku w:val="0"/>
              <w:autoSpaceDE w:val="0"/>
              <w:autoSpaceDN w:val="0"/>
              <w:adjustRightInd w:val="0"/>
              <w:snapToGrid w:val="0"/>
              <w:spacing w:before="292" w:line="360" w:lineRule="auto"/>
              <w:jc w:val="center"/>
              <w:textAlignment w:val="baseline"/>
              <w:rPr>
                <w:rFonts w:hint="eastAsia" w:ascii="宋体" w:hAnsi="宋体" w:cs="Arial" w:eastAsiaTheme="minorEastAsia"/>
                <w:color w:val="auto"/>
                <w:szCs w:val="21"/>
                <w:highlight w:val="none"/>
              </w:rPr>
            </w:pPr>
            <w:r>
              <w:rPr>
                <w:rFonts w:ascii="宋体" w:hAnsi="宋体" w:cs="Arial" w:eastAsiaTheme="minorEastAsia"/>
                <w:color w:val="auto"/>
                <w:szCs w:val="21"/>
                <w:highlight w:val="none"/>
              </w:rPr>
              <w:t>序号</w:t>
            </w:r>
          </w:p>
        </w:tc>
        <w:tc>
          <w:tcPr>
            <w:tcW w:w="1858" w:type="dxa"/>
            <w:vAlign w:val="center"/>
          </w:tcPr>
          <w:p w14:paraId="7966E87F">
            <w:pPr>
              <w:widowControl/>
              <w:kinsoku w:val="0"/>
              <w:autoSpaceDE w:val="0"/>
              <w:autoSpaceDN w:val="0"/>
              <w:adjustRightInd w:val="0"/>
              <w:snapToGrid w:val="0"/>
              <w:spacing w:before="292" w:line="360" w:lineRule="auto"/>
              <w:jc w:val="center"/>
              <w:textAlignment w:val="baseline"/>
              <w:rPr>
                <w:rFonts w:hint="eastAsia" w:ascii="宋体" w:hAnsi="宋体" w:cs="Arial" w:eastAsiaTheme="minorEastAsia"/>
                <w:color w:val="auto"/>
                <w:szCs w:val="21"/>
                <w:highlight w:val="none"/>
              </w:rPr>
            </w:pPr>
            <w:r>
              <w:rPr>
                <w:rFonts w:ascii="宋体" w:hAnsi="宋体" w:cs="Arial" w:eastAsiaTheme="minorEastAsia"/>
                <w:color w:val="auto"/>
                <w:szCs w:val="21"/>
                <w:highlight w:val="none"/>
              </w:rPr>
              <w:t>标的名称</w:t>
            </w:r>
          </w:p>
        </w:tc>
        <w:tc>
          <w:tcPr>
            <w:tcW w:w="1027" w:type="dxa"/>
            <w:vAlign w:val="center"/>
          </w:tcPr>
          <w:p w14:paraId="78B8334C">
            <w:pPr>
              <w:widowControl/>
              <w:kinsoku w:val="0"/>
              <w:autoSpaceDE w:val="0"/>
              <w:autoSpaceDN w:val="0"/>
              <w:adjustRightInd w:val="0"/>
              <w:snapToGrid w:val="0"/>
              <w:spacing w:before="112" w:line="360" w:lineRule="auto"/>
              <w:jc w:val="center"/>
              <w:textAlignment w:val="baseline"/>
              <w:rPr>
                <w:rFonts w:hint="eastAsia" w:ascii="宋体" w:hAnsi="宋体" w:cs="Arial" w:eastAsiaTheme="minorEastAsia"/>
                <w:color w:val="auto"/>
                <w:szCs w:val="21"/>
                <w:highlight w:val="none"/>
              </w:rPr>
            </w:pPr>
            <w:r>
              <w:rPr>
                <w:rFonts w:ascii="宋体" w:hAnsi="宋体" w:cs="Arial" w:eastAsiaTheme="minorEastAsia"/>
                <w:color w:val="auto"/>
                <w:szCs w:val="21"/>
                <w:highlight w:val="none"/>
              </w:rPr>
              <w:t>数量</w:t>
            </w:r>
          </w:p>
          <w:p w14:paraId="2C879286">
            <w:pPr>
              <w:widowControl/>
              <w:kinsoku w:val="0"/>
              <w:autoSpaceDE w:val="0"/>
              <w:autoSpaceDN w:val="0"/>
              <w:adjustRightInd w:val="0"/>
              <w:snapToGrid w:val="0"/>
              <w:spacing w:before="112" w:line="360" w:lineRule="auto"/>
              <w:jc w:val="center"/>
              <w:textAlignment w:val="baseline"/>
              <w:rPr>
                <w:rFonts w:hint="eastAsia" w:ascii="宋体" w:hAnsi="宋体" w:cs="Arial" w:eastAsiaTheme="minorEastAsia"/>
                <w:color w:val="auto"/>
                <w:szCs w:val="21"/>
                <w:highlight w:val="none"/>
              </w:rPr>
            </w:pPr>
            <w:r>
              <w:rPr>
                <w:rFonts w:ascii="宋体" w:hAnsi="宋体" w:cs="Arial" w:eastAsiaTheme="minorEastAsia"/>
                <w:color w:val="auto"/>
                <w:szCs w:val="21"/>
                <w:highlight w:val="none"/>
              </w:rPr>
              <w:t>及单位</w:t>
            </w:r>
          </w:p>
        </w:tc>
        <w:tc>
          <w:tcPr>
            <w:tcW w:w="5489" w:type="dxa"/>
            <w:vAlign w:val="center"/>
          </w:tcPr>
          <w:p w14:paraId="39B68349">
            <w:pPr>
              <w:widowControl/>
              <w:kinsoku w:val="0"/>
              <w:autoSpaceDE w:val="0"/>
              <w:autoSpaceDN w:val="0"/>
              <w:adjustRightInd w:val="0"/>
              <w:snapToGrid w:val="0"/>
              <w:spacing w:before="292" w:line="360" w:lineRule="auto"/>
              <w:jc w:val="center"/>
              <w:textAlignment w:val="baseline"/>
              <w:rPr>
                <w:rFonts w:hint="eastAsia" w:ascii="宋体" w:hAnsi="宋体" w:cs="Arial" w:eastAsiaTheme="minorEastAsia"/>
                <w:color w:val="auto"/>
                <w:szCs w:val="21"/>
                <w:highlight w:val="none"/>
              </w:rPr>
            </w:pPr>
            <w:r>
              <w:rPr>
                <w:rFonts w:ascii="宋体" w:hAnsi="宋体" w:cs="Arial" w:eastAsiaTheme="minorEastAsia"/>
                <w:color w:val="auto"/>
                <w:szCs w:val="21"/>
                <w:highlight w:val="none"/>
              </w:rPr>
              <w:t>简要技术需求或者服务要求</w:t>
            </w:r>
          </w:p>
        </w:tc>
      </w:tr>
      <w:tr w14:paraId="686AB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724" w:type="dxa"/>
            <w:vAlign w:val="center"/>
          </w:tcPr>
          <w:p w14:paraId="017FAD45">
            <w:pPr>
              <w:widowControl/>
              <w:kinsoku w:val="0"/>
              <w:autoSpaceDE w:val="0"/>
              <w:autoSpaceDN w:val="0"/>
              <w:adjustRightInd w:val="0"/>
              <w:snapToGrid w:val="0"/>
              <w:spacing w:before="65" w:line="360" w:lineRule="auto"/>
              <w:jc w:val="center"/>
              <w:textAlignment w:val="baseline"/>
              <w:rPr>
                <w:rFonts w:hint="eastAsia" w:ascii="宋体" w:hAnsi="宋体" w:cs="Arial" w:eastAsiaTheme="minorEastAsia"/>
                <w:color w:val="auto"/>
                <w:szCs w:val="21"/>
                <w:highlight w:val="none"/>
              </w:rPr>
            </w:pPr>
            <w:r>
              <w:rPr>
                <w:rFonts w:ascii="宋体" w:hAnsi="宋体" w:cs="Arial" w:eastAsiaTheme="minorEastAsia"/>
                <w:color w:val="auto"/>
                <w:szCs w:val="21"/>
                <w:highlight w:val="none"/>
              </w:rPr>
              <w:t>1</w:t>
            </w:r>
          </w:p>
        </w:tc>
        <w:tc>
          <w:tcPr>
            <w:tcW w:w="1858" w:type="dxa"/>
            <w:vAlign w:val="center"/>
          </w:tcPr>
          <w:p w14:paraId="196A6289">
            <w:pPr>
              <w:widowControl/>
              <w:kinsoku w:val="0"/>
              <w:autoSpaceDE w:val="0"/>
              <w:autoSpaceDN w:val="0"/>
              <w:adjustRightInd w:val="0"/>
              <w:snapToGrid w:val="0"/>
              <w:spacing w:line="360" w:lineRule="auto"/>
              <w:jc w:val="center"/>
              <w:textAlignment w:val="baseline"/>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生态工业园区建设</w:t>
            </w:r>
            <w:r>
              <w:rPr>
                <w:rFonts w:hint="eastAsia" w:ascii="宋体" w:hAnsi="宋体"/>
                <w:color w:val="auto"/>
                <w:szCs w:val="21"/>
                <w:highlight w:val="none"/>
                <w:u w:val="none"/>
                <w:lang w:eastAsia="zh-CN"/>
              </w:rPr>
              <w:t>（</w:t>
            </w:r>
            <w:r>
              <w:rPr>
                <w:rFonts w:hint="eastAsia" w:ascii="宋体" w:hAnsi="宋体" w:cs="Arial" w:eastAsiaTheme="minorEastAsia"/>
                <w:color w:val="auto"/>
                <w:szCs w:val="21"/>
                <w:highlight w:val="none"/>
                <w:u w:val="none"/>
                <w:lang w:eastAsia="zh-CN"/>
              </w:rPr>
              <w:t>碳达峰碳中和实施路径专项研究报告编制服务）</w:t>
            </w:r>
          </w:p>
        </w:tc>
        <w:tc>
          <w:tcPr>
            <w:tcW w:w="1027" w:type="dxa"/>
            <w:vAlign w:val="center"/>
          </w:tcPr>
          <w:p w14:paraId="1F7C2FFB">
            <w:pPr>
              <w:widowControl/>
              <w:kinsoku w:val="0"/>
              <w:autoSpaceDE w:val="0"/>
              <w:autoSpaceDN w:val="0"/>
              <w:adjustRightInd w:val="0"/>
              <w:snapToGrid w:val="0"/>
              <w:spacing w:before="65" w:line="360" w:lineRule="auto"/>
              <w:jc w:val="center"/>
              <w:textAlignment w:val="baseline"/>
              <w:rPr>
                <w:rFonts w:hint="eastAsia" w:ascii="宋体" w:hAnsi="宋体" w:cs="Arial" w:eastAsiaTheme="minorEastAsia"/>
                <w:color w:val="auto"/>
                <w:szCs w:val="21"/>
                <w:highlight w:val="none"/>
              </w:rPr>
            </w:pPr>
            <w:r>
              <w:rPr>
                <w:rFonts w:ascii="宋体" w:hAnsi="宋体" w:cs="Arial" w:eastAsiaTheme="minorEastAsia"/>
                <w:color w:val="auto"/>
                <w:szCs w:val="21"/>
                <w:highlight w:val="none"/>
              </w:rPr>
              <w:t>1 项</w:t>
            </w:r>
          </w:p>
        </w:tc>
        <w:tc>
          <w:tcPr>
            <w:tcW w:w="5489" w:type="dxa"/>
            <w:vAlign w:val="center"/>
          </w:tcPr>
          <w:p w14:paraId="5CFB03F3">
            <w:pPr>
              <w:widowControl/>
              <w:tabs>
                <w:tab w:val="left" w:pos="222"/>
              </w:tabs>
              <w:kinsoku w:val="0"/>
              <w:autoSpaceDE w:val="0"/>
              <w:autoSpaceDN w:val="0"/>
              <w:adjustRightInd w:val="0"/>
              <w:snapToGrid w:val="0"/>
              <w:spacing w:before="3" w:line="360" w:lineRule="auto"/>
              <w:ind w:left="44" w:leftChars="21" w:right="108" w:firstLine="420" w:firstLineChars="200"/>
              <w:jc w:val="left"/>
              <w:textAlignment w:val="baseline"/>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1.</w:t>
            </w:r>
            <w:r>
              <w:rPr>
                <w:rFonts w:hint="eastAsia" w:ascii="宋体" w:hAnsi="宋体" w:cs="Arial" w:eastAsiaTheme="minorEastAsia"/>
                <w:color w:val="auto"/>
                <w:szCs w:val="21"/>
                <w:highlight w:val="none"/>
              </w:rPr>
              <w:t>评估拟开展生态工业园区创建的园区碳达峰现状，研究制定园区“双碳”目标和实施路径；</w:t>
            </w:r>
            <w:r>
              <w:rPr>
                <w:rFonts w:hint="eastAsia" w:ascii="宋体" w:hAnsi="宋体" w:cs="Arial" w:eastAsiaTheme="minorEastAsia"/>
                <w:color w:val="auto"/>
                <w:szCs w:val="21"/>
                <w:highlight w:val="none"/>
                <w:lang w:eastAsia="zh-CN"/>
              </w:rPr>
              <w:t>2</w:t>
            </w:r>
            <w:r>
              <w:rPr>
                <w:rFonts w:hint="eastAsia" w:ascii="宋体" w:hAnsi="宋体" w:cs="Arial" w:eastAsiaTheme="minorEastAsia"/>
                <w:color w:val="auto"/>
                <w:szCs w:val="21"/>
                <w:highlight w:val="none"/>
                <w:lang w:val="en-US" w:eastAsia="zh-CN"/>
              </w:rPr>
              <w:t>.</w:t>
            </w:r>
            <w:r>
              <w:rPr>
                <w:rFonts w:hint="eastAsia" w:ascii="宋体" w:hAnsi="宋体" w:cs="Arial" w:eastAsiaTheme="minorEastAsia"/>
                <w:color w:val="auto"/>
                <w:szCs w:val="21"/>
                <w:highlight w:val="none"/>
              </w:rPr>
              <w:t>编制生态工业园区碳达峰碳中和实施路径专项研究报告；</w:t>
            </w:r>
            <w:r>
              <w:rPr>
                <w:rFonts w:hint="eastAsia" w:ascii="宋体" w:hAnsi="宋体" w:cs="Arial" w:eastAsiaTheme="minorEastAsia"/>
                <w:color w:val="auto"/>
                <w:szCs w:val="21"/>
                <w:highlight w:val="none"/>
                <w:lang w:eastAsia="zh-CN"/>
              </w:rPr>
              <w:t>3</w:t>
            </w:r>
            <w:r>
              <w:rPr>
                <w:rFonts w:hint="eastAsia" w:ascii="宋体" w:hAnsi="宋体" w:cs="Arial" w:eastAsiaTheme="minorEastAsia"/>
                <w:color w:val="auto"/>
                <w:szCs w:val="21"/>
                <w:highlight w:val="none"/>
                <w:lang w:val="en-US" w:eastAsia="zh-CN"/>
              </w:rPr>
              <w:t>.</w:t>
            </w:r>
            <w:r>
              <w:rPr>
                <w:rFonts w:hint="eastAsia" w:ascii="宋体" w:hAnsi="宋体" w:cs="Arial" w:eastAsiaTheme="minorEastAsia"/>
                <w:color w:val="auto"/>
                <w:szCs w:val="21"/>
                <w:highlight w:val="none"/>
              </w:rPr>
              <w:t>依据最新标准、文件要求，在拟开展生态工业园区建设规划技术报告基础上，完善建设实施方案；</w:t>
            </w:r>
            <w:r>
              <w:rPr>
                <w:rFonts w:hint="eastAsia" w:ascii="宋体" w:hAnsi="宋体" w:cs="Arial" w:eastAsiaTheme="minorEastAsia"/>
                <w:color w:val="auto"/>
                <w:szCs w:val="21"/>
                <w:highlight w:val="none"/>
                <w:lang w:eastAsia="zh-CN"/>
              </w:rPr>
              <w:t>4</w:t>
            </w:r>
            <w:r>
              <w:rPr>
                <w:rFonts w:hint="eastAsia" w:ascii="宋体" w:hAnsi="宋体" w:cs="Arial" w:eastAsiaTheme="minorEastAsia"/>
                <w:color w:val="auto"/>
                <w:szCs w:val="21"/>
                <w:highlight w:val="none"/>
                <w:lang w:val="en-US" w:eastAsia="zh-CN"/>
              </w:rPr>
              <w:t>.</w:t>
            </w:r>
            <w:r>
              <w:rPr>
                <w:rFonts w:hint="eastAsia" w:ascii="宋体" w:hAnsi="宋体" w:cs="Arial" w:eastAsiaTheme="minorEastAsia"/>
                <w:color w:val="auto"/>
                <w:szCs w:val="21"/>
                <w:highlight w:val="none"/>
              </w:rPr>
              <w:t>协助开展生态工业园区创建的园区准备创建申请材料；具体详见竞争性磋商文件。</w:t>
            </w:r>
          </w:p>
        </w:tc>
      </w:tr>
    </w:tbl>
    <w:p w14:paraId="0C1374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7.合同履行期限：2026年12月底前，完成园区生态工业园区碳达峰碳中和实施路径专项研究报告，支撑生态工业园区创建申报。</w:t>
      </w:r>
    </w:p>
    <w:p w14:paraId="2DF9FA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8.本项目接受联合体</w:t>
      </w:r>
      <w:r>
        <w:rPr>
          <w:rFonts w:hint="eastAsia" w:ascii="宋体" w:hAnsi="宋体"/>
          <w:color w:val="auto"/>
          <w:szCs w:val="21"/>
          <w:highlight w:val="none"/>
          <w:lang w:eastAsia="zh-CN"/>
        </w:rPr>
        <w:t>，联合体（牵头人+成员方）总数不得超过2家</w:t>
      </w:r>
      <w:r>
        <w:rPr>
          <w:rFonts w:hint="eastAsia" w:ascii="宋体" w:hAnsi="宋体"/>
          <w:color w:val="auto"/>
          <w:szCs w:val="21"/>
          <w:highlight w:val="none"/>
        </w:rPr>
        <w:t>。</w:t>
      </w:r>
    </w:p>
    <w:p w14:paraId="1EA78EC0">
      <w:pPr>
        <w:spacing w:line="360" w:lineRule="auto"/>
        <w:ind w:firstLine="354" w:firstLineChars="147"/>
        <w:rPr>
          <w:rFonts w:hint="eastAsia" w:ascii="黑体" w:hAnsi="黑体" w:eastAsia="黑体"/>
          <w:b/>
          <w:color w:val="auto"/>
          <w:sz w:val="24"/>
          <w:highlight w:val="none"/>
        </w:rPr>
      </w:pPr>
      <w:bookmarkStart w:id="9" w:name="_Toc71365906"/>
      <w:bookmarkStart w:id="10" w:name="_Toc44229879"/>
      <w:bookmarkStart w:id="11" w:name="_Toc35393799"/>
      <w:bookmarkStart w:id="12" w:name="_Toc35393630"/>
      <w:bookmarkStart w:id="13" w:name="_Toc28359090"/>
      <w:bookmarkStart w:id="14" w:name="_Toc28359013"/>
      <w:r>
        <w:rPr>
          <w:rFonts w:hint="eastAsia" w:ascii="黑体" w:hAnsi="黑体" w:eastAsia="黑体"/>
          <w:b/>
          <w:color w:val="auto"/>
          <w:sz w:val="24"/>
          <w:highlight w:val="none"/>
        </w:rPr>
        <w:t>二、申请人的资格条件</w:t>
      </w:r>
      <w:bookmarkEnd w:id="9"/>
      <w:bookmarkEnd w:id="10"/>
      <w:bookmarkEnd w:id="11"/>
      <w:bookmarkEnd w:id="12"/>
      <w:bookmarkEnd w:id="13"/>
      <w:bookmarkEnd w:id="14"/>
    </w:p>
    <w:p w14:paraId="5AA0B252">
      <w:pPr>
        <w:spacing w:line="360" w:lineRule="auto"/>
        <w:ind w:firstLine="420" w:firstLineChars="200"/>
        <w:rPr>
          <w:rFonts w:hint="eastAsia" w:ascii="宋体" w:hAnsi="宋体"/>
          <w:color w:val="auto"/>
          <w:szCs w:val="21"/>
          <w:highlight w:val="none"/>
        </w:rPr>
      </w:pPr>
      <w:bookmarkStart w:id="15" w:name="_Toc35393800"/>
      <w:bookmarkStart w:id="16" w:name="_Toc44229880"/>
      <w:bookmarkStart w:id="17" w:name="_Toc28359014"/>
      <w:bookmarkStart w:id="18" w:name="_Toc28359091"/>
      <w:bookmarkStart w:id="19" w:name="_Toc35393631"/>
      <w:r>
        <w:rPr>
          <w:rFonts w:hint="eastAsia" w:ascii="宋体" w:hAnsi="宋体"/>
          <w:color w:val="auto"/>
          <w:szCs w:val="21"/>
          <w:highlight w:val="none"/>
        </w:rPr>
        <w:t>1.满足《中华人民共和国政府采购法》第二十二条规定。</w:t>
      </w:r>
    </w:p>
    <w:p w14:paraId="642E4B4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538C46A5">
      <w:pPr>
        <w:spacing w:line="360" w:lineRule="auto"/>
        <w:ind w:firstLine="420" w:firstLineChars="200"/>
        <w:rPr>
          <w:color w:val="auto"/>
          <w:highlight w:val="none"/>
        </w:rPr>
      </w:pPr>
      <w:r>
        <w:rPr>
          <w:rFonts w:hint="eastAsia" w:ascii="宋体" w:hAnsi="宋体"/>
          <w:color w:val="auto"/>
          <w:szCs w:val="21"/>
          <w:highlight w:val="none"/>
        </w:rPr>
        <w:t>3.本项目的特定资格要求：</w:t>
      </w:r>
      <w:bookmarkStart w:id="20" w:name="_Toc71365907"/>
      <w:r>
        <w:rPr>
          <w:rFonts w:hint="eastAsia" w:ascii="宋体" w:hAnsi="宋体"/>
          <w:color w:val="auto"/>
          <w:szCs w:val="21"/>
          <w:highlight w:val="none"/>
        </w:rPr>
        <w:t>无。</w:t>
      </w:r>
    </w:p>
    <w:p w14:paraId="16F6AED5">
      <w:pPr>
        <w:spacing w:line="360" w:lineRule="auto"/>
        <w:ind w:firstLine="482" w:firstLineChars="200"/>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5"/>
      <w:bookmarkEnd w:id="16"/>
      <w:bookmarkEnd w:id="17"/>
      <w:bookmarkEnd w:id="18"/>
      <w:bookmarkEnd w:id="19"/>
      <w:bookmarkEnd w:id="20"/>
    </w:p>
    <w:p w14:paraId="2CAEBA41">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w:t>
      </w:r>
      <w:r>
        <w:rPr>
          <w:rFonts w:hint="eastAsia" w:ascii="宋体" w:hAnsi="宋体" w:cs="宋体"/>
          <w:bCs/>
          <w:color w:val="auto"/>
          <w:kern w:val="0"/>
          <w:szCs w:val="21"/>
          <w:highlight w:val="none"/>
          <w:u w:val="none"/>
        </w:rPr>
        <w:t>2026年</w:t>
      </w:r>
      <w:r>
        <w:rPr>
          <w:rFonts w:hint="eastAsia" w:ascii="宋体" w:hAnsi="宋体" w:cs="宋体"/>
          <w:bCs/>
          <w:color w:val="auto"/>
          <w:kern w:val="0"/>
          <w:szCs w:val="21"/>
          <w:highlight w:val="none"/>
          <w:u w:val="none"/>
          <w:lang w:val="en-US" w:eastAsia="zh-CN"/>
        </w:rPr>
        <w:t>06</w:t>
      </w:r>
      <w:r>
        <w:rPr>
          <w:rFonts w:hint="eastAsia" w:ascii="宋体" w:hAnsi="宋体" w:cs="宋体"/>
          <w:bCs/>
          <w:color w:val="auto"/>
          <w:kern w:val="0"/>
          <w:szCs w:val="21"/>
          <w:highlight w:val="none"/>
          <w:u w:val="none"/>
        </w:rPr>
        <w:t>月</w:t>
      </w:r>
      <w:r>
        <w:rPr>
          <w:rFonts w:hint="eastAsia" w:ascii="宋体" w:hAnsi="宋体" w:cs="宋体"/>
          <w:bCs/>
          <w:color w:val="auto"/>
          <w:kern w:val="0"/>
          <w:szCs w:val="21"/>
          <w:highlight w:val="none"/>
          <w:u w:val="none"/>
          <w:lang w:val="en-US" w:eastAsia="zh-CN"/>
        </w:rPr>
        <w:t>22</w:t>
      </w:r>
      <w:r>
        <w:rPr>
          <w:rFonts w:hint="eastAsia" w:ascii="宋体" w:hAnsi="宋体" w:cs="宋体"/>
          <w:bCs/>
          <w:color w:val="auto"/>
          <w:kern w:val="0"/>
          <w:szCs w:val="21"/>
          <w:highlight w:val="none"/>
          <w:u w:val="none"/>
        </w:rPr>
        <w:t>日至</w:t>
      </w:r>
      <w:bookmarkStart w:id="21" w:name="_Toc35393632"/>
      <w:bookmarkStart w:id="22" w:name="_Toc44229881"/>
      <w:bookmarkStart w:id="23" w:name="_Toc28359015"/>
      <w:bookmarkStart w:id="24" w:name="_Toc35393801"/>
      <w:bookmarkStart w:id="25" w:name="_Toc28359092"/>
      <w:r>
        <w:rPr>
          <w:rFonts w:hint="eastAsia" w:ascii="宋体" w:hAnsi="宋体" w:cs="宋体"/>
          <w:bCs/>
          <w:color w:val="auto"/>
          <w:kern w:val="0"/>
          <w:szCs w:val="21"/>
          <w:highlight w:val="none"/>
          <w:u w:val="none"/>
        </w:rPr>
        <w:t>2026年</w:t>
      </w:r>
      <w:r>
        <w:rPr>
          <w:rFonts w:hint="eastAsia" w:ascii="宋体" w:hAnsi="宋体" w:cs="宋体"/>
          <w:bCs/>
          <w:color w:val="auto"/>
          <w:kern w:val="0"/>
          <w:szCs w:val="21"/>
          <w:highlight w:val="none"/>
          <w:u w:val="none"/>
          <w:lang w:val="en-US" w:eastAsia="zh-CN"/>
        </w:rPr>
        <w:t>06</w:t>
      </w:r>
      <w:r>
        <w:rPr>
          <w:rFonts w:hint="eastAsia" w:ascii="宋体" w:hAnsi="宋体" w:cs="宋体"/>
          <w:bCs/>
          <w:color w:val="auto"/>
          <w:kern w:val="0"/>
          <w:szCs w:val="21"/>
          <w:highlight w:val="none"/>
          <w:u w:val="none"/>
        </w:rPr>
        <w:t>月</w:t>
      </w:r>
      <w:r>
        <w:rPr>
          <w:rFonts w:hint="eastAsia" w:ascii="宋体" w:hAnsi="宋体" w:cs="宋体"/>
          <w:bCs/>
          <w:color w:val="auto"/>
          <w:kern w:val="0"/>
          <w:szCs w:val="21"/>
          <w:highlight w:val="none"/>
          <w:u w:val="none"/>
          <w:lang w:val="en-US" w:eastAsia="zh-CN"/>
        </w:rPr>
        <w:t>29</w:t>
      </w:r>
      <w:r>
        <w:rPr>
          <w:rFonts w:hint="eastAsia" w:ascii="宋体" w:hAnsi="宋体" w:cs="宋体"/>
          <w:bCs/>
          <w:color w:val="auto"/>
          <w:kern w:val="0"/>
          <w:szCs w:val="21"/>
          <w:highlight w:val="none"/>
          <w:u w:val="none"/>
        </w:rPr>
        <w:t>日</w:t>
      </w:r>
      <w:r>
        <w:rPr>
          <w:rFonts w:hint="eastAsia" w:ascii="宋体" w:hAnsi="宋体" w:cs="宋体"/>
          <w:bCs/>
          <w:color w:val="auto"/>
          <w:kern w:val="0"/>
          <w:szCs w:val="21"/>
          <w:highlight w:val="none"/>
        </w:rPr>
        <w:t>，每天上午8</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00至12</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00，下午3</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00至6</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00（北京时间）</w:t>
      </w:r>
      <w:bookmarkStart w:id="26" w:name="_Toc71365908"/>
    </w:p>
    <w:p w14:paraId="2C1E194C">
      <w:pPr>
        <w:spacing w:line="360" w:lineRule="auto"/>
        <w:ind w:firstLine="420" w:firstLineChars="200"/>
        <w:rPr>
          <w:rFonts w:hint="eastAsia" w:ascii="宋体" w:hAnsi="宋体" w:cs="宋体"/>
          <w:bCs/>
          <w:color w:val="auto"/>
          <w:kern w:val="0"/>
          <w:szCs w:val="21"/>
          <w:highlight w:val="none"/>
          <w:u w:val="none"/>
        </w:rPr>
      </w:pPr>
      <w:r>
        <w:rPr>
          <w:rFonts w:hint="eastAsia" w:ascii="宋体" w:hAnsi="宋体" w:cs="宋体"/>
          <w:bCs/>
          <w:color w:val="auto"/>
          <w:kern w:val="0"/>
          <w:szCs w:val="21"/>
          <w:highlight w:val="none"/>
        </w:rPr>
        <w:t>2.地点：</w:t>
      </w:r>
      <w:r>
        <w:rPr>
          <w:rFonts w:hint="eastAsia" w:ascii="宋体" w:hAnsi="宋体"/>
          <w:color w:val="auto"/>
          <w:szCs w:val="21"/>
          <w:highlight w:val="none"/>
          <w:u w:val="none"/>
        </w:rPr>
        <w:t>广西政府采购云平台</w:t>
      </w:r>
      <w:r>
        <w:rPr>
          <w:rFonts w:hint="eastAsia" w:ascii="宋体" w:hAnsi="宋体" w:cs="宋体"/>
          <w:bCs/>
          <w:color w:val="auto"/>
          <w:kern w:val="0"/>
          <w:szCs w:val="21"/>
          <w:highlight w:val="none"/>
          <w:u w:val="none"/>
        </w:rPr>
        <w:t>（https://www.gcy.zfcg.gxzf.gov.cn/）</w:t>
      </w:r>
    </w:p>
    <w:p w14:paraId="542CAED2">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3.方式：网上下载。本项目不提供纸质文件，潜在供应商需使用账号登录或者使用CA</w:t>
      </w:r>
      <w:r>
        <w:rPr>
          <w:rFonts w:hint="eastAsia" w:ascii="宋体" w:hAnsi="宋体" w:cs="宋体"/>
          <w:color w:val="auto"/>
          <w:kern w:val="0"/>
          <w:szCs w:val="21"/>
          <w:highlight w:val="none"/>
        </w:rPr>
        <w:t>证书</w:t>
      </w:r>
      <w:r>
        <w:rPr>
          <w:rFonts w:hint="eastAsia" w:ascii="宋体" w:hAnsi="宋体" w:cs="宋体"/>
          <w:bCs/>
          <w:color w:val="auto"/>
          <w:kern w:val="0"/>
          <w:szCs w:val="21"/>
          <w:highlight w:val="none"/>
        </w:rPr>
        <w:t>登录“广西政府采购云”平台（https://www.gcy.zfcg.gxzf.gov.cn/）-进入“项目采购”应用，在获取采购文件菜单中选择项目，获取采购文件（或在“广西政府采购云电子竞标客户端</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获取采购文件”跳转到广西政府采购云系统获取）。</w:t>
      </w:r>
      <w:r>
        <w:rPr>
          <w:rFonts w:hint="eastAsia" w:ascii="宋体" w:hAnsi="宋体"/>
          <w:color w:val="auto"/>
          <w:szCs w:val="21"/>
          <w:highlight w:val="none"/>
        </w:rPr>
        <w:t>电子响应文件制作需要基于“广西政府采购云”平台获取的采购文件编制，</w:t>
      </w:r>
      <w:r>
        <w:rPr>
          <w:rFonts w:hint="eastAsia" w:ascii="宋体" w:hAnsi="宋体" w:cs="宋体"/>
          <w:bCs/>
          <w:color w:val="auto"/>
          <w:kern w:val="0"/>
          <w:szCs w:val="21"/>
          <w:highlight w:val="none"/>
        </w:rPr>
        <w:t>通过其他方式获取采购文件的，将有可能导致供应商无法在广西政府采购云平台编制及上传响应文件。</w:t>
      </w:r>
    </w:p>
    <w:p w14:paraId="09B22795">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4.售价：0元。</w:t>
      </w:r>
    </w:p>
    <w:p w14:paraId="1716D89D">
      <w:pPr>
        <w:spacing w:line="360" w:lineRule="auto"/>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四、响应文件提交</w:t>
      </w:r>
      <w:bookmarkEnd w:id="21"/>
      <w:bookmarkEnd w:id="22"/>
      <w:bookmarkEnd w:id="23"/>
      <w:bookmarkEnd w:id="24"/>
      <w:bookmarkEnd w:id="25"/>
      <w:bookmarkEnd w:id="26"/>
    </w:p>
    <w:p w14:paraId="682473BB">
      <w:pPr>
        <w:spacing w:line="360" w:lineRule="auto"/>
        <w:ind w:firstLine="420" w:firstLineChars="200"/>
        <w:rPr>
          <w:rFonts w:hint="eastAsia" w:ascii="宋体" w:hAnsi="宋体" w:cs="宋体"/>
          <w:color w:val="auto"/>
          <w:szCs w:val="21"/>
          <w:highlight w:val="none"/>
          <w:u w:val="single"/>
        </w:rPr>
      </w:pPr>
      <w:bookmarkStart w:id="27" w:name="_Toc28359093"/>
      <w:bookmarkStart w:id="28" w:name="_Toc44229882"/>
      <w:bookmarkStart w:id="29" w:name="_Toc28359016"/>
      <w:bookmarkStart w:id="30" w:name="_Toc35393633"/>
      <w:bookmarkStart w:id="31" w:name="_Toc35393802"/>
      <w:r>
        <w:rPr>
          <w:rFonts w:hint="eastAsia" w:ascii="宋体" w:hAnsi="宋体"/>
          <w:color w:val="auto"/>
          <w:szCs w:val="21"/>
          <w:highlight w:val="none"/>
        </w:rPr>
        <w:t>1.截止时间：</w:t>
      </w:r>
      <w:r>
        <w:rPr>
          <w:rFonts w:hint="eastAsia" w:ascii="宋体" w:hAnsi="宋体"/>
          <w:color w:val="auto"/>
          <w:szCs w:val="21"/>
          <w:highlight w:val="none"/>
          <w:u w:val="single"/>
        </w:rPr>
        <w:t>2026年07月03日上午09时30分</w:t>
      </w:r>
      <w:r>
        <w:rPr>
          <w:rFonts w:hint="eastAsia" w:ascii="宋体" w:hAnsi="宋体"/>
          <w:bCs/>
          <w:color w:val="auto"/>
          <w:szCs w:val="21"/>
          <w:highlight w:val="none"/>
        </w:rPr>
        <w:t>（北京时间）</w:t>
      </w:r>
    </w:p>
    <w:p w14:paraId="2090418A">
      <w:pPr>
        <w:spacing w:line="360" w:lineRule="auto"/>
        <w:ind w:firstLine="420" w:firstLineChars="200"/>
        <w:rPr>
          <w:rFonts w:hint="eastAsia" w:ascii="宋体" w:hAnsi="宋体" w:cs="宋体"/>
          <w:bCs/>
          <w:color w:val="auto"/>
          <w:kern w:val="0"/>
          <w:szCs w:val="21"/>
          <w:highlight w:val="none"/>
        </w:rPr>
      </w:pPr>
      <w:r>
        <w:rPr>
          <w:rFonts w:hint="eastAsia" w:ascii="宋体" w:hAnsi="宋体"/>
          <w:color w:val="auto"/>
          <w:szCs w:val="21"/>
          <w:highlight w:val="none"/>
        </w:rPr>
        <w:t>2.地点：广西政府采购云平台（https://www.gcy.zfcg.gxzf.gov.cn/） </w:t>
      </w:r>
    </w:p>
    <w:p w14:paraId="602BF910">
      <w:pPr>
        <w:spacing w:line="360" w:lineRule="auto"/>
        <w:ind w:firstLine="354" w:firstLineChars="147"/>
        <w:rPr>
          <w:rFonts w:hint="eastAsia" w:ascii="黑体" w:hAnsi="黑体" w:eastAsia="黑体"/>
          <w:b/>
          <w:color w:val="auto"/>
          <w:sz w:val="24"/>
          <w:highlight w:val="none"/>
        </w:rPr>
      </w:pPr>
      <w:bookmarkStart w:id="32" w:name="_Toc71365909"/>
      <w:r>
        <w:rPr>
          <w:rFonts w:hint="eastAsia" w:ascii="黑体" w:hAnsi="黑体" w:eastAsia="黑体"/>
          <w:b/>
          <w:color w:val="auto"/>
          <w:sz w:val="24"/>
          <w:highlight w:val="none"/>
        </w:rPr>
        <w:t>五、开启</w:t>
      </w:r>
      <w:bookmarkEnd w:id="27"/>
      <w:bookmarkEnd w:id="28"/>
      <w:bookmarkEnd w:id="29"/>
      <w:bookmarkEnd w:id="30"/>
      <w:bookmarkEnd w:id="31"/>
      <w:bookmarkEnd w:id="32"/>
    </w:p>
    <w:p w14:paraId="488CBB54">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rPr>
        <w:t>2026年07月03日上午09时30分</w:t>
      </w:r>
      <w:r>
        <w:rPr>
          <w:rFonts w:hint="eastAsia" w:ascii="宋体" w:hAnsi="宋体"/>
          <w:bCs/>
          <w:color w:val="auto"/>
          <w:szCs w:val="21"/>
          <w:highlight w:val="none"/>
        </w:rPr>
        <w:t>（北京时间）</w:t>
      </w:r>
    </w:p>
    <w:p w14:paraId="0E1C8B7B">
      <w:pPr>
        <w:spacing w:line="360" w:lineRule="auto"/>
        <w:ind w:firstLine="420" w:firstLineChars="200"/>
        <w:rPr>
          <w:rFonts w:hint="eastAsia" w:ascii="宋体" w:hAnsi="宋体" w:cs="宋体"/>
          <w:bCs/>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地点：“广西政府采购云”平台（https://www.gcy.zfcg.gxzf.gov.cn/）电子开标大厅在线解密开启。</w:t>
      </w:r>
    </w:p>
    <w:p w14:paraId="2CD91019">
      <w:pPr>
        <w:spacing w:line="360" w:lineRule="auto"/>
        <w:ind w:firstLine="354" w:firstLineChars="147"/>
        <w:rPr>
          <w:rFonts w:hint="eastAsia" w:ascii="黑体" w:hAnsi="黑体" w:eastAsia="黑体"/>
          <w:b/>
          <w:color w:val="auto"/>
          <w:sz w:val="24"/>
          <w:highlight w:val="none"/>
        </w:rPr>
      </w:pPr>
      <w:bookmarkStart w:id="33" w:name="_Toc28359017"/>
      <w:bookmarkStart w:id="34" w:name="_Toc71365910"/>
      <w:bookmarkStart w:id="35" w:name="_Toc28359094"/>
      <w:bookmarkStart w:id="36" w:name="_Toc44229883"/>
      <w:bookmarkStart w:id="37" w:name="_Toc35393634"/>
      <w:bookmarkStart w:id="38" w:name="_Toc35393803"/>
      <w:r>
        <w:rPr>
          <w:rFonts w:hint="eastAsia" w:ascii="黑体" w:hAnsi="黑体" w:eastAsia="黑体"/>
          <w:b/>
          <w:color w:val="auto"/>
          <w:sz w:val="24"/>
          <w:highlight w:val="none"/>
        </w:rPr>
        <w:t>六、公告期限</w:t>
      </w:r>
      <w:bookmarkEnd w:id="33"/>
      <w:bookmarkEnd w:id="34"/>
      <w:bookmarkEnd w:id="35"/>
      <w:bookmarkEnd w:id="36"/>
      <w:bookmarkEnd w:id="37"/>
      <w:bookmarkEnd w:id="38"/>
    </w:p>
    <w:p w14:paraId="157461A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E64B5BE">
      <w:pPr>
        <w:spacing w:line="360" w:lineRule="auto"/>
        <w:ind w:firstLine="354" w:firstLineChars="147"/>
        <w:rPr>
          <w:rFonts w:hint="eastAsia" w:ascii="宋体" w:hAnsi="宋体" w:cs="宋体"/>
          <w:color w:val="auto"/>
          <w:kern w:val="0"/>
          <w:szCs w:val="21"/>
          <w:highlight w:val="none"/>
        </w:rPr>
      </w:pPr>
      <w:bookmarkStart w:id="39" w:name="_Toc71365911"/>
      <w:bookmarkStart w:id="40" w:name="_Toc35393635"/>
      <w:bookmarkStart w:id="41" w:name="_Toc35393804"/>
      <w:bookmarkStart w:id="42" w:name="_Toc44229884"/>
      <w:r>
        <w:rPr>
          <w:rFonts w:hint="eastAsia" w:ascii="黑体" w:hAnsi="黑体" w:eastAsia="黑体"/>
          <w:b/>
          <w:color w:val="auto"/>
          <w:sz w:val="24"/>
          <w:highlight w:val="none"/>
        </w:rPr>
        <w:t>七、其他补充事宜</w:t>
      </w:r>
      <w:bookmarkEnd w:id="39"/>
      <w:bookmarkEnd w:id="40"/>
      <w:bookmarkEnd w:id="41"/>
      <w:bookmarkEnd w:id="42"/>
    </w:p>
    <w:p w14:paraId="086D13E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18B0309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https://www.ccgp.gov.cn（中国政府采购网）、https://zfcg.gxzf.gov.cn（广西壮族自治区政府采购网）</w:t>
      </w:r>
    </w:p>
    <w:p w14:paraId="2874BDC2">
      <w:pPr>
        <w:spacing w:line="360" w:lineRule="auto"/>
        <w:ind w:firstLine="424" w:firstLineChars="202"/>
        <w:rPr>
          <w:rFonts w:hint="eastAsia" w:ascii="宋体" w:hAnsi="宋体" w:cs="宋体"/>
          <w:color w:val="auto"/>
          <w:kern w:val="0"/>
          <w:szCs w:val="21"/>
          <w:highlight w:val="none"/>
        </w:rPr>
      </w:pPr>
      <w:bookmarkStart w:id="43" w:name="_Hlk37429674"/>
      <w:bookmarkStart w:id="44" w:name="_Toc35393636"/>
      <w:bookmarkStart w:id="45" w:name="_Toc44229885"/>
      <w:bookmarkStart w:id="46" w:name="_Toc35393805"/>
      <w:bookmarkStart w:id="47" w:name="_Toc28359018"/>
      <w:bookmarkStart w:id="48" w:name="_Toc2835909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3"/>
    <w:p w14:paraId="2C930D5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F1DF13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210C84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631268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6C482B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39BABDB">
      <w:pPr>
        <w:wordWrap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3.供应商竞标注意事项：</w:t>
      </w:r>
    </w:p>
    <w:p w14:paraId="303D6F16">
      <w:pPr>
        <w:wordWrap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w:t>
      </w:r>
      <w:r>
        <w:rPr>
          <w:rFonts w:hint="eastAsia" w:ascii="宋体" w:hAnsi="宋体"/>
          <w:color w:val="auto"/>
          <w:szCs w:val="21"/>
          <w:highlight w:val="none"/>
        </w:rPr>
        <w:t>https://www.gcy.zfcg.gxzf.gov.cn/</w:t>
      </w:r>
      <w:r>
        <w:rPr>
          <w:rFonts w:hint="eastAsia" w:ascii="宋体" w:hAnsi="宋体" w:cs="宋体"/>
          <w:color w:val="auto"/>
          <w:kern w:val="0"/>
          <w:szCs w:val="21"/>
          <w:highlight w:val="none"/>
        </w:rPr>
        <w:t>）实行在线电子竞标，供应商应先安装“广西政府采购云电子交易客户端”（请自行前往“广西政府采购云”平台进行下载），并按照本项目</w:t>
      </w:r>
      <w:r>
        <w:rPr>
          <w:rFonts w:hint="eastAsia" w:ascii="宋体" w:hAnsi="宋体" w:cs="宋体"/>
          <w:color w:val="auto"/>
          <w:kern w:val="0"/>
          <w:szCs w:val="21"/>
          <w:highlight w:val="none"/>
          <w:lang w:eastAsia="zh-CN"/>
        </w:rPr>
        <w:t>竞争性磋商文件</w:t>
      </w:r>
      <w:r>
        <w:rPr>
          <w:rFonts w:hint="eastAsia" w:ascii="宋体" w:hAnsi="宋体" w:cs="宋体"/>
          <w:color w:val="auto"/>
          <w:kern w:val="0"/>
          <w:szCs w:val="21"/>
          <w:highlight w:val="none"/>
        </w:rPr>
        <w:t>和“广西政府采购云”平台的要求编制、加密后在提交响应文件截止时间前通过网络上传至 “广西政府采购云”平台，</w:t>
      </w:r>
      <w:r>
        <w:rPr>
          <w:rFonts w:hint="eastAsia" w:ascii="宋体" w:hAnsi="宋体" w:cs="宋体"/>
          <w:b/>
          <w:color w:val="auto"/>
          <w:kern w:val="0"/>
          <w:szCs w:val="21"/>
          <w:highlight w:val="none"/>
        </w:rPr>
        <w:t>供应商在“广西政府采购云”平台提交电子响应文件时，请填写参加远程开标活动经办人联系方式。</w:t>
      </w:r>
      <w:r>
        <w:rPr>
          <w:rFonts w:hint="eastAsia" w:ascii="宋体" w:hAnsi="宋体" w:cs="宋体"/>
          <w:color w:val="auto"/>
          <w:kern w:val="0"/>
          <w:szCs w:val="21"/>
          <w:highlight w:val="none"/>
        </w:rPr>
        <w:t>供应商登录“广西政府采购云”平台，依次进入“服务中心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项目采购</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操作流程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电子招投标</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政府采购项目电子交易管理操作指南</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供应商</w:t>
      </w:r>
      <w:r>
        <w:rPr>
          <w:rFonts w:hint="eastAsia" w:ascii="宋体" w:hAnsi="宋体" w:cs="宋体"/>
          <w:color w:val="auto"/>
          <w:kern w:val="0"/>
          <w:szCs w:val="21"/>
          <w:highlight w:val="none"/>
        </w:rPr>
        <w:t>”查看电子竞标具体操作流程。</w:t>
      </w:r>
    </w:p>
    <w:p w14:paraId="791E949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供应商可登录“广西政府采购网”，依次进入“办事服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下载专区”或者登录“广西政府采购云”平台，依次进入“服务中心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如在操作过程中遇到问题或者需要技术支持，请致电广西政府采购云客服热线：95763或者0771-3381253</w:t>
      </w:r>
      <w:r>
        <w:rPr>
          <w:rFonts w:hint="eastAsia" w:ascii="宋体" w:hAnsi="宋体" w:cs="宋体"/>
          <w:color w:val="auto"/>
          <w:kern w:val="0"/>
          <w:szCs w:val="21"/>
          <w:highlight w:val="none"/>
        </w:rPr>
        <w:t>）及响应文件的提交。</w:t>
      </w:r>
    </w:p>
    <w:p w14:paraId="1BF4A0B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B5A90D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6B1E929D">
      <w:pPr>
        <w:spacing w:line="360" w:lineRule="auto"/>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w:t>
      </w:r>
      <w:r>
        <w:rPr>
          <w:rFonts w:ascii="宋体" w:hAnsi="宋体" w:cs="宋体"/>
          <w:color w:val="auto"/>
          <w:kern w:val="0"/>
          <w:szCs w:val="21"/>
          <w:highlight w:val="none"/>
        </w:rPr>
        <w:t>A</w:t>
      </w:r>
      <w:r>
        <w:rPr>
          <w:rFonts w:hint="eastAsia" w:ascii="宋体" w:hAnsi="宋体" w:cs="宋体"/>
          <w:color w:val="auto"/>
          <w:kern w:val="0"/>
          <w:szCs w:val="21"/>
          <w:highlight w:val="none"/>
        </w:rPr>
        <w:t>数字证书并使用有效的CA数字证书参与整个采购活动。2）</w:t>
      </w:r>
      <w:r>
        <w:rPr>
          <w:rFonts w:hint="eastAsia" w:ascii="宋体" w:hAnsi="宋体" w:cs="宋体"/>
          <w:bCs/>
          <w:color w:val="auto"/>
          <w:kern w:val="0"/>
          <w:szCs w:val="21"/>
          <w:highlight w:val="none"/>
        </w:rPr>
        <w:t>供应商应当在提交响应文件截止时间前完成电子响应文件的上传、提交，提交响应文件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供应商应当用本单位 CA 数字证书制作响应文件，制作成功后进行响应文件上传。联合体参加磋商的，</w:t>
      </w:r>
      <w:r>
        <w:rPr>
          <w:rFonts w:hint="eastAsia" w:ascii="宋体" w:hAnsi="宋体" w:cs="宋体"/>
          <w:bCs/>
          <w:color w:val="auto"/>
          <w:kern w:val="0"/>
          <w:szCs w:val="21"/>
          <w:highlight w:val="none"/>
          <w:lang w:eastAsia="zh-CN"/>
        </w:rPr>
        <w:t>竞争性磋商文件</w:t>
      </w:r>
      <w:r>
        <w:rPr>
          <w:rFonts w:hint="eastAsia" w:ascii="宋体" w:hAnsi="宋体" w:cs="宋体"/>
          <w:bCs/>
          <w:color w:val="auto"/>
          <w:kern w:val="0"/>
          <w:szCs w:val="21"/>
          <w:highlight w:val="none"/>
        </w:rPr>
        <w:t>下载、响应文件编制、电子签章、网上递交标书、解密等工作均由其牵头人负责办理，其他联合体成员方按</w:t>
      </w:r>
      <w:r>
        <w:rPr>
          <w:rFonts w:hint="eastAsia" w:ascii="宋体" w:hAnsi="宋体" w:cs="宋体"/>
          <w:bCs/>
          <w:color w:val="auto"/>
          <w:kern w:val="0"/>
          <w:szCs w:val="21"/>
          <w:highlight w:val="none"/>
          <w:lang w:eastAsia="zh-CN"/>
        </w:rPr>
        <w:t>竞争性磋商文件</w:t>
      </w:r>
      <w:r>
        <w:rPr>
          <w:rFonts w:hint="eastAsia" w:ascii="宋体" w:hAnsi="宋体" w:cs="宋体"/>
          <w:bCs/>
          <w:color w:val="auto"/>
          <w:kern w:val="0"/>
          <w:szCs w:val="21"/>
          <w:highlight w:val="none"/>
        </w:rPr>
        <w:t>要求提供相关材料</w:t>
      </w:r>
      <w:r>
        <w:rPr>
          <w:rFonts w:hint="eastAsia" w:ascii="宋体" w:hAnsi="宋体" w:cs="宋体"/>
          <w:bCs/>
          <w:color w:val="auto"/>
          <w:kern w:val="0"/>
          <w:szCs w:val="21"/>
          <w:highlight w:val="none"/>
          <w:lang w:eastAsia="zh-CN"/>
        </w:rPr>
        <w:t>扫描件</w:t>
      </w:r>
      <w:r>
        <w:rPr>
          <w:rFonts w:hint="eastAsia" w:ascii="宋体" w:hAnsi="宋体" w:cs="宋体"/>
          <w:bCs/>
          <w:color w:val="auto"/>
          <w:kern w:val="0"/>
          <w:szCs w:val="21"/>
          <w:highlight w:val="none"/>
        </w:rPr>
        <w:t>即可</w:t>
      </w:r>
      <w:r>
        <w:rPr>
          <w:rFonts w:hint="eastAsia" w:ascii="宋体" w:hAnsi="宋体" w:cs="宋体"/>
          <w:bCs/>
          <w:color w:val="auto"/>
          <w:kern w:val="0"/>
          <w:szCs w:val="21"/>
          <w:highlight w:val="none"/>
          <w:lang w:eastAsia="zh-CN"/>
        </w:rPr>
        <w:t>。</w:t>
      </w:r>
    </w:p>
    <w:p w14:paraId="478E78C4">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4.磋商保证金：壹万元整（¥10000.00）</w:t>
      </w:r>
    </w:p>
    <w:p w14:paraId="52DED2C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提交方式：以支票、汇票、本票、网上银行支付或者金融机构、担保机构出具的保函等非现金形式提交。</w:t>
      </w:r>
    </w:p>
    <w:p w14:paraId="6B8AF97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以支票、汇票、本票、保函等方式提交保证金的，供应商必须将票据、保函等原件于响应文件提交截止时间前递交至本公司财务部（地址：广西钦州市永福东大街中地滨江国际10幢4楼左财务部，联系方式：0777-3258836/3258858）。</w:t>
      </w:r>
    </w:p>
    <w:p w14:paraId="13BD0F8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网上银行支付形式提交的，供应商必须于响应文件提交截止时间前从供应商账户缴存至本公司指定银行账户（</w:t>
      </w:r>
      <w:r>
        <w:rPr>
          <w:rFonts w:hint="eastAsia" w:ascii="宋体" w:hAnsi="宋体" w:cs="宋体"/>
          <w:b/>
          <w:bCs/>
          <w:color w:val="auto"/>
          <w:kern w:val="0"/>
          <w:szCs w:val="21"/>
          <w:highlight w:val="none"/>
        </w:rPr>
        <w:t>注明项目名称或者项目编号+磋商保证金</w:t>
      </w:r>
      <w:r>
        <w:rPr>
          <w:rFonts w:hint="eastAsia" w:ascii="宋体" w:hAnsi="宋体" w:cs="宋体"/>
          <w:color w:val="auto"/>
          <w:kern w:val="0"/>
          <w:szCs w:val="21"/>
          <w:highlight w:val="none"/>
        </w:rPr>
        <w:t>，以到账时间为准，缴款后可联系本公司财务部王经理0777-3258858确认是否到账）。</w:t>
      </w:r>
    </w:p>
    <w:p w14:paraId="3173069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本公司指定银行账户：</w:t>
      </w:r>
    </w:p>
    <w:p w14:paraId="452DE7C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开户名称：广西建通工程咨询有限责任公司钦华分公司；</w:t>
      </w:r>
    </w:p>
    <w:p w14:paraId="79573E5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开户银行：中国农业银行钦州城中支行；</w:t>
      </w:r>
    </w:p>
    <w:p w14:paraId="086A286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银行账号：20733 3010 4001 1740。</w:t>
      </w:r>
    </w:p>
    <w:p w14:paraId="744FFC1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25C68F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p w14:paraId="583BC87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本项目不接受未登录广西政府采购云平台（https://www.gcy.zfcg.gxzf.gov.cn/）获取本项目竞争性磋商文件的供应商竞标。</w:t>
      </w:r>
    </w:p>
    <w:p w14:paraId="104E0ED9">
      <w:pPr>
        <w:spacing w:line="360" w:lineRule="auto"/>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w:t>
      </w:r>
      <w:bookmarkEnd w:id="44"/>
      <w:bookmarkEnd w:id="45"/>
      <w:bookmarkEnd w:id="46"/>
      <w:bookmarkEnd w:id="47"/>
      <w:bookmarkEnd w:id="48"/>
      <w:r>
        <w:rPr>
          <w:rFonts w:hint="eastAsia" w:ascii="黑体" w:hAnsi="黑体" w:eastAsia="黑体"/>
          <w:b/>
          <w:color w:val="auto"/>
          <w:sz w:val="24"/>
          <w:highlight w:val="none"/>
        </w:rPr>
        <w:t>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p>
    <w:p w14:paraId="4D24675A">
      <w:pPr>
        <w:spacing w:line="480" w:lineRule="exact"/>
        <w:ind w:firstLine="420" w:firstLineChars="200"/>
        <w:rPr>
          <w:rFonts w:hint="eastAsia" w:ascii="宋体" w:hAnsi="宋体" w:cs="宋体"/>
          <w:color w:val="auto"/>
          <w:kern w:val="0"/>
          <w:szCs w:val="21"/>
          <w:highlight w:val="none"/>
        </w:rPr>
      </w:pPr>
      <w:bookmarkStart w:id="49" w:name="_Toc35393637"/>
      <w:bookmarkStart w:id="50" w:name="_Toc35393806"/>
      <w:bookmarkStart w:id="51" w:name="_Toc28359019"/>
      <w:bookmarkStart w:id="52" w:name="_Toc28359096"/>
      <w:r>
        <w:rPr>
          <w:rFonts w:hint="eastAsia" w:ascii="宋体" w:hAnsi="宋体" w:cs="宋体"/>
          <w:color w:val="auto"/>
          <w:kern w:val="0"/>
          <w:szCs w:val="21"/>
          <w:highlight w:val="none"/>
        </w:rPr>
        <w:t>1.采购人信息</w:t>
      </w:r>
      <w:bookmarkEnd w:id="49"/>
      <w:bookmarkEnd w:id="50"/>
      <w:bookmarkEnd w:id="51"/>
      <w:bookmarkEnd w:id="52"/>
    </w:p>
    <w:p w14:paraId="2234CF4F">
      <w:pPr>
        <w:spacing w:line="480" w:lineRule="exact"/>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名称：</w:t>
      </w:r>
      <w:r>
        <w:rPr>
          <w:rFonts w:hint="eastAsia" w:ascii="宋体" w:hAnsi="宋体" w:cs="宋体"/>
          <w:color w:val="auto"/>
          <w:kern w:val="0"/>
          <w:szCs w:val="21"/>
          <w:highlight w:val="none"/>
        </w:rPr>
        <w:t>钦州市生态环境局</w:t>
      </w:r>
    </w:p>
    <w:p w14:paraId="52BD5A42">
      <w:pPr>
        <w:spacing w:line="480" w:lineRule="exact"/>
        <w:ind w:firstLine="420" w:firstLineChars="200"/>
        <w:rPr>
          <w:rFonts w:hint="eastAsia" w:ascii="宋体" w:hAnsi="宋体" w:cs="宋体"/>
          <w:color w:val="auto"/>
          <w:kern w:val="0"/>
          <w:szCs w:val="21"/>
          <w:highlight w:val="none"/>
        </w:rPr>
      </w:pPr>
      <w:bookmarkStart w:id="53" w:name="_Toc35393638"/>
      <w:bookmarkStart w:id="54" w:name="_Toc28359020"/>
      <w:bookmarkStart w:id="55" w:name="_Toc28359097"/>
      <w:bookmarkStart w:id="56" w:name="_Toc35393807"/>
      <w:r>
        <w:rPr>
          <w:rFonts w:hint="eastAsia" w:ascii="宋体" w:hAnsi="宋体" w:cs="宋体"/>
          <w:color w:val="auto"/>
          <w:kern w:val="0"/>
          <w:szCs w:val="21"/>
          <w:highlight w:val="none"/>
        </w:rPr>
        <w:t xml:space="preserve">地址：钦州市钦北区富民路28号  </w:t>
      </w:r>
    </w:p>
    <w:p w14:paraId="5CF98F21">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联系方式：庞姬，0777-3233810                       </w:t>
      </w:r>
    </w:p>
    <w:p w14:paraId="1427B78C">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53"/>
      <w:bookmarkEnd w:id="54"/>
      <w:bookmarkEnd w:id="55"/>
      <w:bookmarkEnd w:id="56"/>
    </w:p>
    <w:p w14:paraId="2A85F258">
      <w:pPr>
        <w:spacing w:line="480" w:lineRule="exact"/>
        <w:ind w:firstLine="420" w:firstLineChars="200"/>
        <w:rPr>
          <w:rFonts w:hint="eastAsia" w:ascii="宋体" w:hAnsi="宋体"/>
          <w:color w:val="auto"/>
          <w:szCs w:val="21"/>
          <w:highlight w:val="none"/>
        </w:rPr>
      </w:pPr>
      <w:bookmarkStart w:id="57" w:name="_Toc28359021"/>
      <w:bookmarkStart w:id="58" w:name="_Toc35393639"/>
      <w:bookmarkStart w:id="59" w:name="_Toc35393808"/>
      <w:bookmarkStart w:id="60" w:name="_Toc28359098"/>
      <w:r>
        <w:rPr>
          <w:rFonts w:hint="eastAsia" w:ascii="宋体" w:hAnsi="宋体"/>
          <w:color w:val="auto"/>
          <w:szCs w:val="21"/>
          <w:highlight w:val="none"/>
        </w:rPr>
        <w:t>名称：广西建通工程咨询有限责任公司　</w:t>
      </w:r>
    </w:p>
    <w:p w14:paraId="0B317FE6">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地址：广西钦州市永福东大街中地滨江国际10幢4楼左</w:t>
      </w:r>
    </w:p>
    <w:p w14:paraId="24179524">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项目联系人姓名：符莹</w:t>
      </w:r>
    </w:p>
    <w:p w14:paraId="29904339">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3.项目联系</w:t>
      </w:r>
      <w:r>
        <w:rPr>
          <w:rFonts w:ascii="宋体" w:hAnsi="宋体"/>
          <w:color w:val="auto"/>
          <w:szCs w:val="21"/>
          <w:highlight w:val="none"/>
        </w:rPr>
        <w:t>方式</w:t>
      </w:r>
      <w:bookmarkEnd w:id="57"/>
      <w:bookmarkEnd w:id="58"/>
      <w:bookmarkEnd w:id="59"/>
      <w:bookmarkEnd w:id="60"/>
    </w:p>
    <w:p w14:paraId="6D60B8BE">
      <w:pPr>
        <w:pStyle w:val="16"/>
        <w:spacing w:line="480" w:lineRule="exact"/>
        <w:ind w:firstLine="420" w:firstLineChars="200"/>
        <w:rPr>
          <w:rFonts w:hint="eastAsia" w:hAnsi="宋体"/>
          <w:color w:val="auto"/>
          <w:kern w:val="2"/>
          <w:sz w:val="21"/>
          <w:highlight w:val="none"/>
        </w:rPr>
      </w:pPr>
      <w:r>
        <w:rPr>
          <w:rFonts w:hint="eastAsia" w:hAnsi="宋体"/>
          <w:color w:val="auto"/>
          <w:kern w:val="2"/>
          <w:sz w:val="21"/>
          <w:highlight w:val="none"/>
        </w:rPr>
        <w:t>项目联系人：符莹</w:t>
      </w:r>
    </w:p>
    <w:p w14:paraId="7FD86211">
      <w:pPr>
        <w:pStyle w:val="16"/>
        <w:spacing w:line="480" w:lineRule="exact"/>
        <w:ind w:firstLine="420" w:firstLineChars="200"/>
        <w:rPr>
          <w:rFonts w:hint="eastAsia" w:hAnsi="宋体"/>
          <w:color w:val="auto"/>
          <w:kern w:val="2"/>
          <w:sz w:val="21"/>
          <w:highlight w:val="none"/>
        </w:rPr>
      </w:pPr>
      <w:r>
        <w:rPr>
          <w:rFonts w:hint="eastAsia" w:hAnsi="宋体"/>
          <w:color w:val="auto"/>
          <w:kern w:val="2"/>
          <w:sz w:val="21"/>
          <w:highlight w:val="none"/>
        </w:rPr>
        <w:t>电话：</w:t>
      </w:r>
      <w:bookmarkEnd w:id="2"/>
      <w:r>
        <w:rPr>
          <w:rFonts w:hint="eastAsia" w:hAnsi="宋体"/>
          <w:color w:val="auto"/>
          <w:kern w:val="2"/>
          <w:sz w:val="21"/>
          <w:highlight w:val="none"/>
        </w:rPr>
        <w:t>0777-3258836/3258858（财务）</w:t>
      </w:r>
    </w:p>
    <w:p w14:paraId="5D001764">
      <w:pPr>
        <w:pStyle w:val="6"/>
        <w:jc w:val="right"/>
        <w:rPr>
          <w:rFonts w:hint="eastAsia" w:ascii="宋体" w:hAnsi="宋体"/>
          <w:b w:val="0"/>
          <w:iCs w:val="0"/>
          <w:color w:val="auto"/>
          <w:szCs w:val="21"/>
          <w:highlight w:val="none"/>
        </w:rPr>
      </w:pPr>
      <w:r>
        <w:rPr>
          <w:rFonts w:hint="eastAsia" w:ascii="宋体" w:hAnsi="宋体"/>
          <w:b w:val="0"/>
          <w:iCs w:val="0"/>
          <w:color w:val="auto"/>
          <w:szCs w:val="21"/>
          <w:highlight w:val="none"/>
        </w:rPr>
        <w:t>2026年</w:t>
      </w:r>
      <w:r>
        <w:rPr>
          <w:rFonts w:hint="eastAsia" w:ascii="宋体" w:hAnsi="宋体"/>
          <w:b w:val="0"/>
          <w:iCs w:val="0"/>
          <w:color w:val="auto"/>
          <w:szCs w:val="21"/>
          <w:highlight w:val="none"/>
          <w:lang w:val="en-US" w:eastAsia="zh-CN"/>
        </w:rPr>
        <w:t>06</w:t>
      </w:r>
      <w:r>
        <w:rPr>
          <w:rFonts w:hint="eastAsia" w:ascii="宋体" w:hAnsi="宋体"/>
          <w:b w:val="0"/>
          <w:iCs w:val="0"/>
          <w:color w:val="auto"/>
          <w:szCs w:val="21"/>
          <w:highlight w:val="none"/>
        </w:rPr>
        <w:t>月</w:t>
      </w:r>
      <w:r>
        <w:rPr>
          <w:rFonts w:hint="eastAsia" w:ascii="宋体" w:hAnsi="宋体"/>
          <w:b w:val="0"/>
          <w:iCs w:val="0"/>
          <w:color w:val="auto"/>
          <w:szCs w:val="21"/>
          <w:highlight w:val="none"/>
          <w:lang w:val="en-US" w:eastAsia="zh-CN"/>
        </w:rPr>
        <w:t>22</w:t>
      </w:r>
      <w:r>
        <w:rPr>
          <w:rFonts w:hint="eastAsia" w:ascii="宋体" w:hAnsi="宋体"/>
          <w:b w:val="0"/>
          <w:iCs w:val="0"/>
          <w:color w:val="auto"/>
          <w:szCs w:val="21"/>
          <w:highlight w:val="none"/>
        </w:rPr>
        <w:t>日</w:t>
      </w:r>
    </w:p>
    <w:p w14:paraId="5C865199">
      <w:pPr>
        <w:rPr>
          <w:rFonts w:hint="eastAsia" w:hAnsi="宋体"/>
          <w:color w:val="auto"/>
          <w:highlight w:val="none"/>
          <w:u w:val="single"/>
        </w:rPr>
      </w:pPr>
      <w:r>
        <w:rPr>
          <w:rFonts w:hint="eastAsia" w:hAnsi="宋体"/>
          <w:color w:val="auto"/>
          <w:highlight w:val="none"/>
          <w:u w:val="single"/>
        </w:rPr>
        <w:br w:type="page"/>
      </w:r>
    </w:p>
    <w:p w14:paraId="103A9603">
      <w:pPr>
        <w:pStyle w:val="16"/>
        <w:spacing w:line="480" w:lineRule="exact"/>
        <w:rPr>
          <w:rFonts w:hint="eastAsia" w:hAnsi="宋体"/>
          <w:color w:val="auto"/>
          <w:kern w:val="2"/>
          <w:sz w:val="21"/>
          <w:highlight w:val="none"/>
          <w:u w:val="single"/>
        </w:rPr>
      </w:pPr>
    </w:p>
    <w:p w14:paraId="3736A1AA">
      <w:pPr>
        <w:pStyle w:val="3"/>
        <w:jc w:val="center"/>
        <w:rPr>
          <w:rStyle w:val="36"/>
          <w:b/>
          <w:bCs/>
          <w:color w:val="auto"/>
          <w:highlight w:val="none"/>
        </w:rPr>
      </w:pPr>
      <w:bookmarkStart w:id="61" w:name="_Toc110262442"/>
      <w:bookmarkStart w:id="62" w:name="_Toc29315"/>
      <w:r>
        <w:rPr>
          <w:rStyle w:val="36"/>
          <w:rFonts w:hint="eastAsia"/>
          <w:b/>
          <w:bCs/>
          <w:color w:val="auto"/>
          <w:highlight w:val="none"/>
        </w:rPr>
        <w:t>第二章 供应商须知</w:t>
      </w:r>
      <w:bookmarkEnd w:id="61"/>
      <w:bookmarkEnd w:id="62"/>
    </w:p>
    <w:p w14:paraId="0A7A731D">
      <w:pPr>
        <w:pStyle w:val="16"/>
        <w:spacing w:line="360" w:lineRule="auto"/>
        <w:ind w:firstLine="400" w:firstLineChars="200"/>
        <w:jc w:val="center"/>
        <w:rPr>
          <w:color w:val="auto"/>
          <w:highlight w:val="none"/>
        </w:rPr>
      </w:pPr>
    </w:p>
    <w:p w14:paraId="12ABAB0E">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1502B54D">
      <w:pPr>
        <w:spacing w:line="400" w:lineRule="exact"/>
        <w:jc w:val="center"/>
        <w:rPr>
          <w:rFonts w:hint="eastAsia" w:ascii="宋体" w:hAnsi="宋体"/>
          <w:b/>
          <w:color w:val="auto"/>
          <w:sz w:val="32"/>
          <w:szCs w:val="32"/>
          <w:highlight w:val="none"/>
        </w:rPr>
      </w:pPr>
    </w:p>
    <w:tbl>
      <w:tblPr>
        <w:tblStyle w:val="2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1926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8669F6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4DFDA7E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7B0F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95BC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67C3D0ED">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14DDA8F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0AE0794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CCAE1E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tc>
      </w:tr>
      <w:tr w14:paraId="1F732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6205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4B6D5F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2F7E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977B7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912" w:type="dxa"/>
            <w:vAlign w:val="center"/>
          </w:tcPr>
          <w:p w14:paraId="1D996CBE">
            <w:pPr>
              <w:pStyle w:val="11"/>
              <w:spacing w:line="360" w:lineRule="auto"/>
              <w:rPr>
                <w:rFonts w:hint="eastAsia" w:ascii="宋体" w:hAnsi="宋体"/>
                <w:color w:val="auto"/>
                <w:szCs w:val="21"/>
                <w:highlight w:val="none"/>
              </w:rPr>
            </w:pPr>
            <w:r>
              <w:rPr>
                <w:rFonts w:hint="eastAsia" w:ascii="宋体" w:hAnsi="宋体"/>
                <w:color w:val="auto"/>
                <w:szCs w:val="21"/>
                <w:highlight w:val="none"/>
              </w:rPr>
              <w:t>本项目不允许转包、分包。</w:t>
            </w:r>
          </w:p>
        </w:tc>
      </w:tr>
      <w:tr w14:paraId="23F4D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03EF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7912" w:type="dxa"/>
            <w:vAlign w:val="center"/>
          </w:tcPr>
          <w:p w14:paraId="78E9208F">
            <w:pPr>
              <w:wordWrap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磋商前准备：</w:t>
            </w:r>
          </w:p>
          <w:p w14:paraId="7E3CC7B5">
            <w:pPr>
              <w:wordWrap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1.本项目实行网上竞标，采用电子响应文件。若供应商参与竞标，自行承担竞标的一切费用。</w:t>
            </w:r>
          </w:p>
          <w:p w14:paraId="3BE00BD1">
            <w:pPr>
              <w:wordWrap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各供应商应在响应文件递交截止时间前应确保成为“广西政府采购云”网站正式注册入库供应商，并完成CA数字证书申领。因未注册入库、未办理CA数字证书等原因造成无法竞标或竞标失败等后果由供应商自行承担。</w:t>
            </w:r>
          </w:p>
          <w:p w14:paraId="66A7DA98">
            <w:pPr>
              <w:wordWrap w:val="0"/>
              <w:spacing w:line="400" w:lineRule="exact"/>
              <w:rPr>
                <w:rFonts w:hint="eastAsia" w:ascii="宋体" w:hAnsi="宋体"/>
                <w:color w:val="auto"/>
                <w:szCs w:val="21"/>
                <w:highlight w:val="none"/>
              </w:rPr>
            </w:pPr>
            <w:r>
              <w:rPr>
                <w:rFonts w:hint="eastAsia" w:ascii="宋体" w:hAnsi="宋体" w:cs="宋体"/>
                <w:color w:val="auto"/>
                <w:szCs w:val="21"/>
                <w:highlight w:val="none"/>
              </w:rPr>
              <w:t>3.供应商将广西政府采购云电子交易客户端下载、安装完成后，可通过账号密码或CA登录客户端进行响应文件制作，如有问题可拨打广西政府采购云客户服务热线95763或者0771-3381253进行咨询。</w:t>
            </w:r>
          </w:p>
        </w:tc>
      </w:tr>
      <w:tr w14:paraId="5E595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267D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1C730142">
            <w:pPr>
              <w:snapToGrid w:val="0"/>
              <w:spacing w:before="62" w:beforeLines="20"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5D5D9BB7">
            <w:pPr>
              <w:pStyle w:val="11"/>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1.供应商为法人或者其他组织的提供其营业执照（如营业执照或者事业单位法人证书或者执业许可证等）；（</w:t>
            </w:r>
            <w:r>
              <w:rPr>
                <w:rFonts w:hint="eastAsia" w:ascii="宋体" w:hAnsi="宋体" w:cs="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若联合体参与，联合体各方均须提供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4F34C94">
            <w:pPr>
              <w:spacing w:line="360" w:lineRule="auto"/>
              <w:rPr>
                <w:rFonts w:hint="eastAsia" w:ascii="宋体" w:hAnsi="宋体" w:cs="宋体"/>
                <w:color w:val="auto"/>
                <w:szCs w:val="21"/>
                <w:highlight w:val="none"/>
                <w:lang w:val="en-US" w:eastAsia="zh-CN"/>
              </w:rPr>
            </w:pPr>
            <w:r>
              <w:rPr>
                <w:rFonts w:hint="eastAsia" w:ascii="宋体" w:hAnsi="宋体" w:cs="宋体"/>
                <w:b w:val="0"/>
                <w:color w:val="auto"/>
                <w:kern w:val="2"/>
                <w:szCs w:val="21"/>
                <w:highlight w:val="none"/>
                <w:lang w:val="en-US" w:eastAsia="zh-CN"/>
              </w:rPr>
              <w:t>2.</w:t>
            </w:r>
            <w:r>
              <w:rPr>
                <w:rFonts w:hint="eastAsia" w:ascii="宋体" w:hAnsi="宋体" w:cs="宋体"/>
                <w:b w:val="0"/>
                <w:color w:val="auto"/>
                <w:kern w:val="2"/>
                <w:szCs w:val="21"/>
                <w:highlight w:val="none"/>
              </w:rPr>
              <w:t>联合协议和联合协议授权委托书</w:t>
            </w:r>
            <w:r>
              <w:rPr>
                <w:rFonts w:hint="eastAsia" w:ascii="宋体" w:hAnsi="宋体" w:cs="宋体"/>
                <w:b w:val="0"/>
                <w:color w:val="auto"/>
                <w:kern w:val="2"/>
                <w:szCs w:val="21"/>
                <w:highlight w:val="none"/>
                <w:lang w:eastAsia="zh-CN"/>
              </w:rPr>
              <w:t>；</w:t>
            </w:r>
            <w:r>
              <w:rPr>
                <w:rFonts w:hint="eastAsia" w:ascii="宋体" w:hAnsi="宋体" w:cs="宋体"/>
                <w:b w:val="0"/>
                <w:color w:val="auto"/>
                <w:kern w:val="2"/>
                <w:szCs w:val="21"/>
                <w:highlight w:val="none"/>
              </w:rPr>
              <w:t>（格式见第</w:t>
            </w:r>
            <w:r>
              <w:rPr>
                <w:rFonts w:hint="eastAsia" w:ascii="宋体" w:hAnsi="宋体" w:cs="宋体"/>
                <w:b w:val="0"/>
                <w:color w:val="auto"/>
                <w:kern w:val="2"/>
                <w:szCs w:val="21"/>
                <w:highlight w:val="none"/>
                <w:lang w:eastAsia="zh-CN"/>
              </w:rPr>
              <w:t>五</w:t>
            </w:r>
            <w:r>
              <w:rPr>
                <w:rFonts w:hint="eastAsia" w:ascii="宋体" w:hAnsi="宋体" w:cs="宋体"/>
                <w:b w:val="0"/>
                <w:color w:val="auto"/>
                <w:kern w:val="2"/>
                <w:szCs w:val="21"/>
                <w:highlight w:val="none"/>
              </w:rPr>
              <w:t>章，适用于接受联合体磋商的项目。</w:t>
            </w:r>
            <w:r>
              <w:rPr>
                <w:rFonts w:hint="eastAsia" w:ascii="宋体" w:hAnsi="宋体" w:cs="宋体"/>
                <w:b/>
                <w:bCs/>
                <w:color w:val="auto"/>
                <w:kern w:val="2"/>
                <w:szCs w:val="21"/>
                <w:highlight w:val="none"/>
              </w:rPr>
              <w:t>如供应商以联合体名义进行磋商，则必须同时提供联合协议和联合协议授权委托书，否则作无效</w:t>
            </w:r>
            <w:r>
              <w:rPr>
                <w:rFonts w:hint="eastAsia" w:ascii="宋体" w:hAnsi="宋体" w:cs="宋体"/>
                <w:b/>
                <w:bCs/>
                <w:color w:val="auto"/>
                <w:kern w:val="2"/>
                <w:szCs w:val="21"/>
                <w:highlight w:val="none"/>
                <w:lang w:eastAsia="zh-CN"/>
              </w:rPr>
              <w:t>响应</w:t>
            </w:r>
            <w:r>
              <w:rPr>
                <w:rFonts w:hint="eastAsia" w:ascii="宋体" w:hAnsi="宋体" w:cs="宋体"/>
                <w:b/>
                <w:bCs/>
                <w:color w:val="auto"/>
                <w:kern w:val="2"/>
                <w:szCs w:val="21"/>
                <w:highlight w:val="none"/>
              </w:rPr>
              <w:t>处理；如供应商不是联合体，则不提供联合协议和联合协议授权委托书</w:t>
            </w:r>
            <w:r>
              <w:rPr>
                <w:rFonts w:hint="eastAsia" w:ascii="宋体" w:hAnsi="宋体" w:cs="宋体"/>
                <w:b w:val="0"/>
                <w:color w:val="auto"/>
                <w:kern w:val="2"/>
                <w:szCs w:val="21"/>
                <w:highlight w:val="none"/>
              </w:rPr>
              <w:t>）</w:t>
            </w:r>
          </w:p>
          <w:p w14:paraId="2818957F">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.供应商依法缴纳税收的相关材料（202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月至今任意连续3个月的依法缴纳税收的凭据复印件；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若联合体参与，联合体各方均须提供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5FE81E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.供应商依法缴纳社会保障资金的相关材料[202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月至今任意连续3个月的依法缴纳社会保障资金的缴费凭证（专用收据或者社会保险缴纳清单）复印件；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若联合体参与，联合体各方均须提供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A464247">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color w:val="auto"/>
                <w:szCs w:val="21"/>
                <w:highlight w:val="none"/>
              </w:rPr>
              <w:t>2024</w:t>
            </w:r>
            <w:r>
              <w:rPr>
                <w:rFonts w:hint="eastAsia"/>
                <w:color w:val="auto"/>
                <w:szCs w:val="21"/>
                <w:highlight w:val="none"/>
              </w:rPr>
              <w:t>年度</w:t>
            </w:r>
            <w:r>
              <w:rPr>
                <w:rFonts w:hint="eastAsia"/>
                <w:color w:val="auto"/>
                <w:highlight w:val="none"/>
              </w:rPr>
              <w:t>或2025年度</w:t>
            </w:r>
            <w:r>
              <w:rPr>
                <w:rFonts w:hint="eastAsia"/>
                <w:color w:val="auto"/>
                <w:szCs w:val="21"/>
                <w:highlight w:val="none"/>
              </w:rPr>
              <w:t>财务报表复印件或者银行出具的资信证明；供应商属于</w:t>
            </w:r>
            <w:r>
              <w:rPr>
                <w:rFonts w:hint="eastAsia"/>
                <w:color w:val="auto"/>
                <w:highlight w:val="none"/>
              </w:rPr>
              <w:t>成立</w:t>
            </w:r>
            <w:r>
              <w:rPr>
                <w:color w:val="auto"/>
                <w:highlight w:val="none"/>
              </w:rPr>
              <w:t>时间</w:t>
            </w:r>
            <w:r>
              <w:rPr>
                <w:rFonts w:hint="eastAsia"/>
                <w:color w:val="auto"/>
                <w:kern w:val="0"/>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若联合体参与，联合体各方均须提供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0BBC112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若联合体参与，联合体各方均须提供</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03F18D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0F7D92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规定必须提供以外，供应商认为需要提供的其他证明材料。</w:t>
            </w:r>
          </w:p>
          <w:p w14:paraId="160789A0">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1BDE6235">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1.以上标明“必须提供”的材料必须加盖供应商</w:t>
            </w:r>
            <w:r>
              <w:rPr>
                <w:rFonts w:hint="eastAsia" w:ascii="宋体" w:hAnsi="宋体"/>
                <w:b/>
                <w:color w:val="auto"/>
                <w:szCs w:val="21"/>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，必须提供的材料在第五章“响应文件格式”中有要求法定代表人或委托代理人签字的，必须由法定代表人或委托代理人签字（或者电子签名），否则响应文件按无效处理。</w:t>
            </w:r>
          </w:p>
          <w:p w14:paraId="2D3BC64F">
            <w:pPr>
              <w:snapToGrid w:val="0"/>
              <w:spacing w:line="360" w:lineRule="auto"/>
              <w:jc w:val="left"/>
              <w:rPr>
                <w:rFonts w:hint="eastAsia" w:ascii="宋体" w:hAnsi="宋体" w:cs="宋体"/>
                <w:b/>
                <w:bCs/>
                <w:color w:val="auto"/>
                <w:szCs w:val="21"/>
                <w:highlight w:val="none"/>
              </w:rPr>
            </w:pPr>
            <w:r>
              <w:rPr>
                <w:rFonts w:hint="eastAsia" w:ascii="宋体" w:hAnsi="宋体"/>
                <w:b/>
                <w:bCs/>
                <w:color w:val="auto"/>
                <w:szCs w:val="21"/>
                <w:highlight w:val="none"/>
              </w:rPr>
              <w:t>2.</w:t>
            </w:r>
            <w:r>
              <w:rPr>
                <w:rFonts w:hint="eastAsia" w:ascii="宋体" w:hAnsi="宋体" w:cs="宋体"/>
                <w:b/>
                <w:bCs/>
                <w:color w:val="auto"/>
                <w:szCs w:val="21"/>
                <w:highlight w:val="none"/>
              </w:rPr>
              <w:t>响应文件（包含电子备份响应文件），其中电子响应文件中所须加盖</w:t>
            </w:r>
            <w:r>
              <w:rPr>
                <w:rFonts w:hint="eastAsia" w:ascii="宋体" w:hAnsi="宋体" w:cs="宋体"/>
                <w:b/>
                <w:color w:val="auto"/>
                <w:szCs w:val="21"/>
                <w:highlight w:val="none"/>
              </w:rPr>
              <w:t>供应商</w:t>
            </w:r>
            <w:r>
              <w:rPr>
                <w:rFonts w:hint="eastAsia" w:ascii="宋体" w:hAnsi="宋体"/>
                <w:b/>
                <w:color w:val="auto"/>
                <w:szCs w:val="21"/>
                <w:highlight w:val="none"/>
              </w:rPr>
              <w:t>电子签章</w:t>
            </w:r>
            <w:r>
              <w:rPr>
                <w:rFonts w:hint="eastAsia" w:ascii="宋体" w:hAnsi="宋体" w:cs="宋体"/>
                <w:b/>
                <w:bCs/>
                <w:color w:val="auto"/>
                <w:szCs w:val="21"/>
                <w:highlight w:val="none"/>
              </w:rPr>
              <w:t>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55CAAEDD">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3.分公司参加竞标的，应当取得总公司授权并在响应文件中提供授权书复印件，否则按无效响应处理。</w:t>
            </w:r>
          </w:p>
          <w:p w14:paraId="4F8E363E">
            <w:pPr>
              <w:pStyle w:val="2"/>
              <w:spacing w:line="360" w:lineRule="auto"/>
              <w:rPr>
                <w:rFonts w:hint="default" w:eastAsia="宋体"/>
                <w:color w:val="auto"/>
                <w:highlight w:val="none"/>
                <w:lang w:val="en-US" w:eastAsia="zh-CN"/>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联合体参加磋商的，</w:t>
            </w:r>
            <w:r>
              <w:rPr>
                <w:rFonts w:hint="eastAsia" w:ascii="宋体" w:hAnsi="宋体" w:cs="宋体"/>
                <w:b/>
                <w:bCs/>
                <w:color w:val="auto"/>
                <w:szCs w:val="21"/>
                <w:highlight w:val="none"/>
                <w:lang w:eastAsia="zh-CN"/>
              </w:rPr>
              <w:t>竞争性磋商文件</w:t>
            </w:r>
            <w:r>
              <w:rPr>
                <w:rFonts w:hint="eastAsia" w:ascii="宋体" w:hAnsi="宋体" w:cs="宋体"/>
                <w:b/>
                <w:bCs/>
                <w:color w:val="auto"/>
                <w:szCs w:val="21"/>
                <w:highlight w:val="none"/>
              </w:rPr>
              <w:t>下载、响应文件编制、电子签章、网上递交标书、解密等工作均由其牵头</w:t>
            </w:r>
            <w:r>
              <w:rPr>
                <w:rFonts w:hint="eastAsia" w:ascii="宋体" w:hAnsi="宋体" w:cs="宋体"/>
                <w:b/>
                <w:bCs/>
                <w:color w:val="auto"/>
                <w:szCs w:val="21"/>
                <w:highlight w:val="none"/>
                <w:lang w:eastAsia="zh-CN"/>
              </w:rPr>
              <w:t>人</w:t>
            </w:r>
            <w:r>
              <w:rPr>
                <w:rFonts w:hint="eastAsia" w:ascii="宋体" w:hAnsi="宋体" w:cs="宋体"/>
                <w:b/>
                <w:bCs/>
                <w:color w:val="auto"/>
                <w:szCs w:val="21"/>
                <w:highlight w:val="none"/>
              </w:rPr>
              <w:t>负责办理，其他联合体成员方按</w:t>
            </w:r>
            <w:r>
              <w:rPr>
                <w:rFonts w:hint="eastAsia" w:ascii="宋体" w:hAnsi="宋体" w:cs="宋体"/>
                <w:b/>
                <w:bCs/>
                <w:color w:val="auto"/>
                <w:szCs w:val="21"/>
                <w:highlight w:val="none"/>
                <w:lang w:eastAsia="zh-CN"/>
              </w:rPr>
              <w:t>竞争性磋商文件</w:t>
            </w:r>
            <w:r>
              <w:rPr>
                <w:rFonts w:hint="eastAsia" w:ascii="宋体" w:hAnsi="宋体" w:cs="宋体"/>
                <w:b/>
                <w:bCs/>
                <w:color w:val="auto"/>
                <w:szCs w:val="21"/>
                <w:highlight w:val="none"/>
              </w:rPr>
              <w:t>要求提供相关材料即可</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第1-</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项资格证明文件联合体各方均必须分别提供，联合体各方</w:t>
            </w:r>
            <w:r>
              <w:rPr>
                <w:rFonts w:hint="eastAsia" w:ascii="宋体" w:hAnsi="宋体" w:cs="宋体"/>
                <w:b/>
                <w:bCs/>
                <w:color w:val="auto"/>
                <w:szCs w:val="21"/>
                <w:highlight w:val="none"/>
                <w:lang w:eastAsia="zh-CN"/>
              </w:rPr>
              <w:t>按照格式</w:t>
            </w:r>
            <w:r>
              <w:rPr>
                <w:rFonts w:hint="eastAsia" w:ascii="宋体" w:hAnsi="宋体" w:cs="宋体"/>
                <w:b/>
                <w:bCs/>
                <w:color w:val="auto"/>
                <w:szCs w:val="21"/>
                <w:highlight w:val="none"/>
              </w:rPr>
              <w:t>分别盖章和签字</w:t>
            </w:r>
            <w:r>
              <w:rPr>
                <w:rFonts w:hint="eastAsia" w:ascii="宋体" w:hAnsi="宋体" w:cs="宋体"/>
                <w:b/>
                <w:bCs/>
                <w:color w:val="auto"/>
                <w:szCs w:val="21"/>
                <w:highlight w:val="none"/>
                <w:lang w:eastAsia="zh-CN"/>
              </w:rPr>
              <w:t>（成员方资料实体盖章和签字提供扫描件）</w:t>
            </w:r>
            <w:r>
              <w:rPr>
                <w:rFonts w:hint="eastAsia" w:ascii="宋体" w:hAnsi="宋体" w:cs="宋体"/>
                <w:b/>
                <w:bCs/>
                <w:color w:val="auto"/>
                <w:szCs w:val="21"/>
                <w:highlight w:val="none"/>
              </w:rPr>
              <w:t>，否则响应文件按无效响应处理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p>
        </w:tc>
      </w:tr>
      <w:tr w14:paraId="74B99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E425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2C81D73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2740DE6E">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FA7F2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2.供应商认为需要提供的其他证明材料。</w:t>
            </w:r>
          </w:p>
          <w:p w14:paraId="2D73D2C4">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7772DE4">
            <w:pPr>
              <w:spacing w:line="360" w:lineRule="auto"/>
              <w:contextualSpacing/>
              <w:jc w:val="left"/>
              <w:rPr>
                <w:rFonts w:hint="eastAsia" w:ascii="宋体" w:hAnsi="宋体" w:cs="宋体"/>
                <w:b/>
                <w:bCs/>
                <w:color w:val="auto"/>
                <w:szCs w:val="21"/>
                <w:highlight w:val="none"/>
              </w:rPr>
            </w:pPr>
            <w:r>
              <w:rPr>
                <w:rFonts w:hint="eastAsia" w:ascii="宋体" w:hAnsi="宋体" w:cs="宋体"/>
                <w:b/>
                <w:color w:val="auto"/>
                <w:szCs w:val="21"/>
                <w:highlight w:val="none"/>
              </w:rPr>
              <w:t>1.以上标明“必须提供”的材料必须加盖供应商</w:t>
            </w:r>
            <w:r>
              <w:rPr>
                <w:rFonts w:hint="eastAsia" w:ascii="宋体" w:hAnsi="宋体"/>
                <w:b/>
                <w:color w:val="auto"/>
                <w:szCs w:val="21"/>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，必须提供的材料在第五章“响应文件格式”中有要求法定代表人或委托代理人签字的，必须由法定代表人或委托代理人签字（或者电子签名），否则响应文件按无效处理。</w:t>
            </w:r>
          </w:p>
        </w:tc>
      </w:tr>
      <w:tr w14:paraId="13F94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EE73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44594A91">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3076B0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4B407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.法定代表人身份证明书及法定代表有效身份证正反面复印件（格式后附）；（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552FF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5C2378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.磋商保证金提交凭证；（</w:t>
            </w:r>
            <w:r>
              <w:rPr>
                <w:rFonts w:hint="eastAsia"/>
                <w:b/>
                <w:bCs/>
                <w:color w:val="auto"/>
                <w:highlight w:val="none"/>
              </w:rPr>
              <w:t>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26CE114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AB520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C7B4AC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.服务方案；(根据第三章“采购需求”及第四章“评审程序、评审方法和评审标准”自拟) </w:t>
            </w:r>
          </w:p>
          <w:p w14:paraId="127D296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.实施人员一览表（格式后附）；</w:t>
            </w:r>
          </w:p>
          <w:p w14:paraId="0B42D2A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.《关于符合本国产品标准的声明函》或者财政部会同有关部门规定的有关证明文件；</w:t>
            </w:r>
          </w:p>
          <w:p w14:paraId="5F567D6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（供应商根据自身响应情况出具）</w:t>
            </w:r>
          </w:p>
          <w:p w14:paraId="05DB59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.对应采购需求的技术要求、商务要求提供的其他文件资料（格式自拟）；</w:t>
            </w:r>
          </w:p>
          <w:p w14:paraId="106BCD0A">
            <w:pPr>
              <w:spacing w:line="360" w:lineRule="auto"/>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.供应商认为需要提供的其他有关资料。</w:t>
            </w:r>
          </w:p>
          <w:p w14:paraId="13B4DE07">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72C97FA">
            <w:pPr>
              <w:spacing w:line="360" w:lineRule="auto"/>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1.以上标明“必须提供”的材料必须加盖供应商</w:t>
            </w:r>
            <w:r>
              <w:rPr>
                <w:rFonts w:hint="eastAsia" w:ascii="宋体" w:hAnsi="宋体"/>
                <w:b/>
                <w:color w:val="auto"/>
                <w:szCs w:val="21"/>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，必须提供的材料在第五章“响应文件格式”中有要求法定代表人或委托代理人签字的，必须由法定代表人或委托代理人签字（或者电子签名），否则响应文件按无效处理。</w:t>
            </w:r>
          </w:p>
          <w:p w14:paraId="7309EA83">
            <w:pPr>
              <w:pStyle w:val="11"/>
              <w:spacing w:line="360" w:lineRule="auto"/>
              <w:rPr>
                <w:rFonts w:hint="eastAsia" w:ascii="宋体" w:hAnsi="宋体" w:cs="宋体"/>
                <w:b/>
                <w:color w:val="auto"/>
                <w:szCs w:val="21"/>
                <w:highlight w:val="none"/>
              </w:rPr>
            </w:pPr>
            <w:r>
              <w:rPr>
                <w:rFonts w:hint="eastAsia" w:ascii="宋体" w:hAnsi="宋体"/>
                <w:b/>
                <w:bCs/>
                <w:color w:val="auto"/>
                <w:szCs w:val="21"/>
                <w:highlight w:val="none"/>
              </w:rPr>
              <w:t>2.</w:t>
            </w:r>
            <w:r>
              <w:rPr>
                <w:rFonts w:hint="eastAsia" w:ascii="宋体" w:hAnsi="宋体" w:cs="宋体"/>
                <w:b/>
                <w:bCs/>
                <w:color w:val="auto"/>
                <w:szCs w:val="21"/>
                <w:highlight w:val="none"/>
              </w:rPr>
              <w:t>响应文件（包含电子备份响应文件），其中电子响应文件中所须加盖</w:t>
            </w:r>
            <w:r>
              <w:rPr>
                <w:rFonts w:hint="eastAsia" w:ascii="宋体" w:hAnsi="宋体" w:cs="宋体"/>
                <w:b/>
                <w:color w:val="auto"/>
                <w:szCs w:val="21"/>
                <w:highlight w:val="none"/>
              </w:rPr>
              <w:t>供应商</w:t>
            </w:r>
            <w:r>
              <w:rPr>
                <w:rFonts w:hint="eastAsia" w:ascii="宋体" w:hAnsi="宋体"/>
                <w:b/>
                <w:color w:val="auto"/>
                <w:szCs w:val="21"/>
                <w:highlight w:val="none"/>
              </w:rPr>
              <w:t>电子签章</w:t>
            </w:r>
            <w:r>
              <w:rPr>
                <w:rFonts w:hint="eastAsia" w:ascii="宋体" w:hAnsi="宋体" w:cs="宋体"/>
                <w:b/>
                <w:bCs/>
                <w:color w:val="auto"/>
                <w:szCs w:val="21"/>
                <w:highlight w:val="none"/>
              </w:rPr>
              <w:t>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tc>
      </w:tr>
      <w:tr w14:paraId="277DA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1921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7912" w:type="dxa"/>
            <w:vAlign w:val="center"/>
          </w:tcPr>
          <w:p w14:paraId="34256A7A">
            <w:pPr>
              <w:wordWrap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本项目不接受电子备份响应文件。</w:t>
            </w:r>
          </w:p>
        </w:tc>
      </w:tr>
      <w:tr w14:paraId="746B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601D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3242E871">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竞标报价是履行合同的最终价格，即满足全部采购需求所应提供的服务的价格；包括竞标服务的成本、运输（含保险）（如有）、技术服务、培训、采购代理服务费、税费等所有费用。</w:t>
            </w:r>
          </w:p>
        </w:tc>
      </w:tr>
      <w:tr w14:paraId="25013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2AB3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07689E97">
            <w:pPr>
              <w:pStyle w:val="10"/>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583F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BB38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0C933D0">
            <w:pPr>
              <w:autoSpaceDE w:val="0"/>
              <w:autoSpaceDN w:val="0"/>
              <w:snapToGrid w:val="0"/>
              <w:spacing w:line="360" w:lineRule="auto"/>
              <w:textAlignment w:val="bottom"/>
              <w:rPr>
                <w:rFonts w:hint="eastAsia" w:ascii="宋体" w:hAnsi="宋体"/>
                <w:b/>
                <w:color w:val="auto"/>
                <w:szCs w:val="21"/>
                <w:highlight w:val="none"/>
              </w:rPr>
            </w:pPr>
            <w:r>
              <w:rPr>
                <w:rFonts w:ascii="Wingdings 2" w:hAnsi="Wingdings 2"/>
                <w:color w:val="auto"/>
                <w:szCs w:val="21"/>
                <w:highlight w:val="none"/>
              </w:rPr>
              <w:sym w:font="Wingdings 2" w:char="00A3"/>
            </w:r>
            <w:r>
              <w:rPr>
                <w:rFonts w:hint="eastAsia" w:ascii="宋体" w:hAnsi="宋体"/>
                <w:bCs/>
                <w:color w:val="auto"/>
                <w:szCs w:val="21"/>
                <w:highlight w:val="none"/>
              </w:rPr>
              <w:t>本项目不收取磋商保证金。</w:t>
            </w:r>
          </w:p>
          <w:p w14:paraId="22A36DA5">
            <w:pPr>
              <w:snapToGrid w:val="0"/>
              <w:spacing w:line="360" w:lineRule="auto"/>
              <w:rPr>
                <w:rFonts w:hint="eastAsia" w:ascii="宋体" w:hAnsi="宋体"/>
                <w:color w:val="auto"/>
                <w:szCs w:val="21"/>
                <w:highlight w:val="none"/>
              </w:rPr>
            </w:pPr>
            <w:r>
              <w:rPr>
                <w:rFonts w:hint="eastAsia" w:ascii="宋体" w:hAnsi="宋体"/>
                <w:b/>
                <w:color w:val="auto"/>
                <w:szCs w:val="21"/>
                <w:highlight w:val="none"/>
              </w:rPr>
              <w:sym w:font="Wingdings 2" w:char="0052"/>
            </w:r>
            <w:r>
              <w:rPr>
                <w:rFonts w:hint="eastAsia" w:ascii="宋体" w:hAnsi="宋体"/>
                <w:b/>
                <w:bCs/>
                <w:color w:val="auto"/>
                <w:szCs w:val="21"/>
                <w:highlight w:val="none"/>
              </w:rPr>
              <w:t>本项目收取磋商保证金</w:t>
            </w:r>
            <w:r>
              <w:rPr>
                <w:rFonts w:hint="eastAsia" w:ascii="宋体" w:hAnsi="宋体"/>
                <w:color w:val="auto"/>
                <w:szCs w:val="21"/>
                <w:highlight w:val="none"/>
              </w:rPr>
              <w:t>，具体规定如下：</w:t>
            </w:r>
          </w:p>
          <w:p w14:paraId="3AC65775">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b/>
                <w:color w:val="auto"/>
                <w:kern w:val="0"/>
                <w:szCs w:val="21"/>
                <w:highlight w:val="none"/>
                <w:u w:val="single"/>
              </w:rPr>
              <w:t xml:space="preserve"> 壹万元整（</w:t>
            </w:r>
            <w:r>
              <w:rPr>
                <w:rFonts w:hint="eastAsia" w:ascii="Malgun Gothic" w:hAnsi="Malgun Gothic" w:eastAsia="Malgun Gothic" w:cs="Malgun Gothic"/>
                <w:b/>
                <w:color w:val="auto"/>
                <w:kern w:val="0"/>
                <w:szCs w:val="21"/>
                <w:highlight w:val="none"/>
                <w:u w:val="single"/>
              </w:rPr>
              <w:t>￥</w:t>
            </w:r>
            <w:r>
              <w:rPr>
                <w:rFonts w:hint="eastAsia" w:ascii="宋体" w:hAnsi="宋体" w:cs="宋体"/>
                <w:b/>
                <w:color w:val="auto"/>
                <w:kern w:val="0"/>
                <w:szCs w:val="21"/>
                <w:highlight w:val="none"/>
                <w:u w:val="single"/>
              </w:rPr>
              <w:t>10000.00）</w:t>
            </w:r>
          </w:p>
          <w:p w14:paraId="6918E566">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磋商保证金的交纳方式：银行转账、支票、汇票、本票或者银行、保险机构出具的保函（包含电子保函），禁止采用现钞方式。采用银行转账方式的，在响应文件提交截止时间前</w:t>
            </w:r>
            <w:r>
              <w:rPr>
                <w:rFonts w:hint="eastAsia" w:ascii="宋体" w:hAnsi="宋体" w:cs="宋体"/>
                <w:b/>
                <w:bCs/>
                <w:color w:val="auto"/>
                <w:kern w:val="0"/>
                <w:szCs w:val="21"/>
                <w:highlight w:val="none"/>
              </w:rPr>
              <w:t>（注明项目名称或者项目编号+磋商保证金）</w:t>
            </w:r>
            <w:r>
              <w:rPr>
                <w:rFonts w:hint="eastAsia" w:ascii="宋体" w:hAnsi="宋体" w:cs="宋体"/>
                <w:color w:val="auto"/>
                <w:kern w:val="0"/>
                <w:szCs w:val="21"/>
                <w:highlight w:val="none"/>
              </w:rPr>
              <w:t>交至指定账户并且到账（</w:t>
            </w:r>
            <w:r>
              <w:rPr>
                <w:rFonts w:hint="eastAsia" w:ascii="宋体" w:hAnsi="宋体" w:cs="宋体"/>
                <w:color w:val="auto"/>
                <w:kern w:val="0"/>
                <w:szCs w:val="21"/>
                <w:highlight w:val="none"/>
                <w:u w:val="single"/>
              </w:rPr>
              <w:t>开户名称：广西建通工程咨询有限责任公司钦华分公司，开户银行：中国农业银行钦州城中支行，银行账号：20733 3010 4001 1740</w:t>
            </w:r>
            <w:r>
              <w:rPr>
                <w:rFonts w:hint="eastAsia" w:ascii="宋体" w:hAnsi="宋体" w:cs="宋体"/>
                <w:color w:val="auto"/>
                <w:kern w:val="0"/>
                <w:szCs w:val="21"/>
                <w:highlight w:val="none"/>
              </w:rPr>
              <w:t>）；采用支票、汇票、本票或者保函（包含电子保函）等方式的，在响应文件提交截止时间前，供应商必须提交单独密封的支票、汇票、本票或者银行、保险机构出具的保函原件（如为电子保函的提供加盖供应商公章的复印件/打印件）。否则视为无效磋商保证金。</w:t>
            </w:r>
          </w:p>
          <w:p w14:paraId="70CA8EF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72A2DD3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04C104F">
            <w:pPr>
              <w:snapToGrid w:val="0"/>
              <w:spacing w:line="360" w:lineRule="auto"/>
              <w:rPr>
                <w:rFonts w:hint="eastAsia" w:ascii="宋体" w:hAnsi="宋体" w:cs="宋体"/>
                <w:b/>
                <w:color w:val="auto"/>
                <w:szCs w:val="21"/>
                <w:highlight w:val="none"/>
              </w:rPr>
            </w:pPr>
            <w:r>
              <w:rPr>
                <w:rFonts w:hint="eastAsia" w:ascii="宋体" w:hAnsi="宋体"/>
                <w:color w:val="auto"/>
                <w:szCs w:val="21"/>
                <w:highlight w:val="none"/>
              </w:rPr>
              <w:t>2.磋商保证金采用支票、汇票、本票或者银行、保险机构出具的保函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的复印件/打印件作为磋商保证金提交凭证，放置于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w:t>
            </w:r>
            <w:r>
              <w:rPr>
                <w:rFonts w:hint="eastAsia" w:ascii="宋体" w:hAnsi="宋体" w:cs="宋体"/>
                <w:color w:val="auto"/>
                <w:szCs w:val="21"/>
                <w:highlight w:val="none"/>
              </w:rPr>
              <w:t>响应文件提交截止时间</w:t>
            </w:r>
            <w:r>
              <w:rPr>
                <w:rFonts w:hint="eastAsia"/>
                <w:color w:val="auto"/>
                <w:highlight w:val="none"/>
              </w:rPr>
              <w:t>前</w:t>
            </w:r>
            <w:r>
              <w:rPr>
                <w:rFonts w:hint="eastAsia" w:ascii="宋体" w:hAnsi="宋体"/>
                <w:color w:val="auto"/>
                <w:szCs w:val="21"/>
                <w:highlight w:val="none"/>
              </w:rPr>
              <w:t>将</w:t>
            </w:r>
            <w:r>
              <w:rPr>
                <w:rFonts w:hint="eastAsia" w:ascii="宋体" w:hAnsi="宋体" w:cs="宋体"/>
                <w:color w:val="auto"/>
                <w:kern w:val="0"/>
                <w:szCs w:val="21"/>
                <w:highlight w:val="none"/>
              </w:rPr>
              <w:t>单独密封的支票、汇票、本票或者银行、保险机构出具的保函原件（如为电子保函的提供加盖供应商公章的复印件/打印件）</w:t>
            </w:r>
            <w:r>
              <w:rPr>
                <w:rFonts w:hint="eastAsia" w:ascii="宋体" w:hAnsi="宋体"/>
                <w:color w:val="auto"/>
                <w:szCs w:val="21"/>
                <w:highlight w:val="none"/>
              </w:rPr>
              <w:t>提交给采购人或者采购代理机构，由采购人或者采购代理机构向供应商出具回执，并妥善保管。</w:t>
            </w:r>
          </w:p>
          <w:p w14:paraId="7861765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0D61569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1.磋商保证金在响应文件提交截止时间后提交的，或者不按规定交纳方式交纳的，或者未足额交纳的【包含保函（包含电子保函）额度不足的】，视为无效磋商保证金。</w:t>
            </w:r>
          </w:p>
          <w:p w14:paraId="03E2698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08804759">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1E5EBFD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4.保函（包含电子保函）有效期低于竞标有效期的，视为无效磋商保证金。</w:t>
            </w:r>
          </w:p>
          <w:p w14:paraId="49A7A292">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5.采用银行、保险机构出具保函（包含电子保函）的，必须为无条件保函（包含电子保函），否则视为无效磋商保证金。</w:t>
            </w:r>
          </w:p>
        </w:tc>
      </w:tr>
      <w:tr w14:paraId="529E3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2DCB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7912" w:type="dxa"/>
            <w:vAlign w:val="center"/>
          </w:tcPr>
          <w:p w14:paraId="35538B15">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响应文件提交起止时间：</w:t>
            </w:r>
            <w:r>
              <w:rPr>
                <w:rFonts w:hint="eastAsia" w:ascii="宋体" w:hAnsi="宋体" w:cs="宋体"/>
                <w:color w:val="auto"/>
                <w:szCs w:val="21"/>
                <w:highlight w:val="none"/>
                <w:u w:val="single"/>
              </w:rPr>
              <w:t>供应商获取</w:t>
            </w:r>
            <w:r>
              <w:rPr>
                <w:rFonts w:hint="eastAsia" w:ascii="宋体" w:hAnsi="宋体" w:cs="宋体"/>
                <w:color w:val="auto"/>
                <w:szCs w:val="21"/>
                <w:highlight w:val="none"/>
                <w:u w:val="single"/>
                <w:lang w:eastAsia="zh-CN"/>
              </w:rPr>
              <w:t>竞争性磋商文件</w:t>
            </w:r>
            <w:r>
              <w:rPr>
                <w:rFonts w:hint="eastAsia" w:ascii="宋体" w:hAnsi="宋体" w:cs="宋体"/>
                <w:color w:val="auto"/>
                <w:szCs w:val="21"/>
                <w:highlight w:val="none"/>
                <w:u w:val="single"/>
              </w:rPr>
              <w:t>后至</w:t>
            </w:r>
            <w:r>
              <w:rPr>
                <w:rFonts w:hint="eastAsia" w:ascii="宋体" w:hAnsi="宋体"/>
                <w:color w:val="auto"/>
                <w:szCs w:val="21"/>
                <w:highlight w:val="none"/>
                <w:u w:val="single"/>
              </w:rPr>
              <w:t>2026年07月03日上午09时30分</w:t>
            </w:r>
            <w:r>
              <w:rPr>
                <w:rFonts w:hint="eastAsia" w:ascii="宋体" w:hAnsi="宋体"/>
                <w:bCs/>
                <w:color w:val="auto"/>
                <w:szCs w:val="21"/>
                <w:highlight w:val="none"/>
              </w:rPr>
              <w:t>（北京时间）</w:t>
            </w:r>
            <w:r>
              <w:rPr>
                <w:rFonts w:hint="eastAsia" w:ascii="宋体" w:hAnsi="宋体" w:cs="宋体"/>
                <w:color w:val="auto"/>
                <w:szCs w:val="21"/>
                <w:highlight w:val="none"/>
              </w:rPr>
              <w:t>。</w:t>
            </w:r>
          </w:p>
          <w:p w14:paraId="15587513">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1BF2799E">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p w14:paraId="4478C4C5">
            <w:pPr>
              <w:spacing w:line="360" w:lineRule="auto"/>
              <w:contextualSpacing/>
              <w:jc w:val="left"/>
              <w:rPr>
                <w:rFonts w:hint="eastAsia" w:ascii="宋体" w:hAnsi="宋体" w:cs="宋体"/>
                <w:color w:val="auto"/>
                <w:szCs w:val="21"/>
                <w:highlight w:val="none"/>
              </w:rPr>
            </w:pPr>
            <w:r>
              <w:rPr>
                <w:rFonts w:hint="eastAsia" w:ascii="宋体" w:hAnsi="宋体" w:cs="宋体"/>
                <w:b/>
                <w:bCs/>
                <w:color w:val="auto"/>
                <w:szCs w:val="21"/>
                <w:highlight w:val="none"/>
              </w:rPr>
              <w:t>电子响应文件解密时间：</w:t>
            </w:r>
            <w:r>
              <w:rPr>
                <w:rFonts w:hint="eastAsia" w:ascii="宋体" w:hAnsi="宋体" w:cs="宋体"/>
                <w:color w:val="auto"/>
                <w:szCs w:val="21"/>
                <w:highlight w:val="none"/>
              </w:rPr>
              <w:t>首次响应文件提交截止时间后30分钟内，供应商必须在此时间段内登录广西政府采购云平台，用“项目采购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开标评标”功能完成电子响应文件的解密。若磋商供应商在规定时间内未按时解密的，视为响应文件撤回。</w:t>
            </w:r>
          </w:p>
          <w:p w14:paraId="05A1EB91">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首次响应文件提交地点：通过广西政府采购云平台实行在线竞标。</w:t>
            </w:r>
          </w:p>
        </w:tc>
      </w:tr>
      <w:tr w14:paraId="3F3E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DEA3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47EE5BF2">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7476D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012D6E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p>
        </w:tc>
        <w:tc>
          <w:tcPr>
            <w:tcW w:w="7912" w:type="dxa"/>
            <w:vAlign w:val="center"/>
          </w:tcPr>
          <w:p w14:paraId="2721B10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E3F541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18B94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0982D14D">
            <w:pPr>
              <w:spacing w:line="360" w:lineRule="auto"/>
              <w:jc w:val="center"/>
              <w:rPr>
                <w:rFonts w:hint="eastAsia" w:ascii="宋体" w:hAnsi="宋体" w:cs="宋体"/>
                <w:color w:val="auto"/>
                <w:szCs w:val="21"/>
                <w:highlight w:val="none"/>
              </w:rPr>
            </w:pPr>
          </w:p>
        </w:tc>
        <w:tc>
          <w:tcPr>
            <w:tcW w:w="7912" w:type="dxa"/>
            <w:vAlign w:val="center"/>
          </w:tcPr>
          <w:p w14:paraId="5A8EC58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27D8EEBD">
            <w:pPr>
              <w:pStyle w:val="11"/>
              <w:spacing w:line="360" w:lineRule="auto"/>
              <w:rPr>
                <w:rFonts w:hint="eastAsia" w:ascii="宋体" w:hAnsi="宋体"/>
                <w:color w:val="auto"/>
                <w:szCs w:val="21"/>
                <w:highlight w:val="none"/>
              </w:rPr>
            </w:pPr>
            <w:r>
              <w:rPr>
                <w:rFonts w:ascii="Wingdings 2" w:hAnsi="Wingdings 2" w:cs="宋体"/>
                <w:color w:val="auto"/>
                <w:szCs w:val="21"/>
                <w:highlight w:val="none"/>
              </w:rPr>
              <w:sym w:font="Wingdings 2" w:char="0052"/>
            </w:r>
            <w:r>
              <w:rPr>
                <w:rFonts w:hint="eastAsia" w:ascii="宋体" w:hAnsi="宋体" w:cs="宋体"/>
                <w:color w:val="auto"/>
                <w:szCs w:val="21"/>
                <w:highlight w:val="none"/>
              </w:rPr>
              <w:t>按照首次响应文件的解密顺序。通知磋商时，若磋商过程中某供应商未能按时参加磋商（该供应商排序到最后磋商），按照首次响应文件的解密顺序由其下一位供应商先参与磋商。</w:t>
            </w:r>
          </w:p>
          <w:p w14:paraId="3D9DA384">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□随机排序。</w:t>
            </w:r>
          </w:p>
        </w:tc>
      </w:tr>
      <w:tr w14:paraId="38896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8682D6">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9FBC16E">
            <w:pPr>
              <w:wordWrap w:val="0"/>
              <w:autoSpaceDE w:val="0"/>
              <w:autoSpaceDN w:val="0"/>
              <w:snapToGrid w:val="0"/>
              <w:spacing w:line="360" w:lineRule="auto"/>
              <w:rPr>
                <w:rFonts w:hint="eastAsia" w:ascii="宋体" w:hAnsi="宋体"/>
                <w:bCs/>
                <w:color w:val="auto"/>
                <w:szCs w:val="21"/>
                <w:highlight w:val="none"/>
              </w:rPr>
            </w:pPr>
            <w:r>
              <w:rPr>
                <w:rFonts w:ascii="Wingdings 2" w:hAnsi="Wingdings 2"/>
                <w:b/>
                <w:color w:val="auto"/>
                <w:szCs w:val="21"/>
                <w:highlight w:val="none"/>
              </w:rPr>
              <w:sym w:font="Wingdings 2" w:char="0052"/>
            </w:r>
            <w:r>
              <w:rPr>
                <w:rFonts w:hint="eastAsia" w:ascii="宋体" w:hAnsi="宋体"/>
                <w:b/>
                <w:color w:val="auto"/>
                <w:szCs w:val="21"/>
                <w:highlight w:val="none"/>
              </w:rPr>
              <w:t>本项目不收取履约保证金</w:t>
            </w:r>
            <w:r>
              <w:rPr>
                <w:rFonts w:hint="eastAsia" w:ascii="宋体" w:hAnsi="宋体"/>
                <w:bCs/>
                <w:color w:val="auto"/>
                <w:szCs w:val="21"/>
                <w:highlight w:val="none"/>
              </w:rPr>
              <w:t>。</w:t>
            </w:r>
          </w:p>
          <w:p w14:paraId="40AD98A3">
            <w:pPr>
              <w:wordWrap w:val="0"/>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5524AF39">
            <w:pPr>
              <w:wordWrap w:val="0"/>
              <w:autoSpaceDE w:val="0"/>
              <w:autoSpaceDN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 xml:space="preserve">按成交金额的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收取。</w:t>
            </w:r>
          </w:p>
          <w:p w14:paraId="359B3EDB">
            <w:pPr>
              <w:wordWrap w:val="0"/>
              <w:autoSpaceDE w:val="0"/>
              <w:autoSpaceDN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履约保证金的交纳方式：</w:t>
            </w:r>
            <w:r>
              <w:rPr>
                <w:rFonts w:hint="eastAsia" w:ascii="宋体" w:hAnsi="宋体" w:cs="宋体"/>
                <w:color w:val="auto"/>
                <w:kern w:val="0"/>
                <w:szCs w:val="21"/>
                <w:highlight w:val="none"/>
              </w:rPr>
              <w:t>银行转账、支票、汇票、本票或者银行、保险机构出具的保函（包含电子保函），禁止采用现钞方式；</w:t>
            </w:r>
            <w:r>
              <w:rPr>
                <w:rFonts w:hint="eastAsia" w:ascii="宋体" w:hAnsi="宋体" w:cs="宋体"/>
                <w:color w:val="auto"/>
                <w:szCs w:val="21"/>
                <w:highlight w:val="none"/>
              </w:rPr>
              <w:t>成交供应商应在合同签订前向履约保证金指定账户提交履约保证金，凭履约保证金缴纳凭证签订合同。</w:t>
            </w:r>
          </w:p>
          <w:p w14:paraId="0275314D">
            <w:pPr>
              <w:wordWrap w:val="0"/>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履约保证金退付方式、时间及条件：合同签订后，如成交供应商按合同履约并按照服务要求履行承诺且无服务问题的，服务期结束后由成交供应商向采购人提供《</w:t>
            </w:r>
            <w:r>
              <w:rPr>
                <w:rFonts w:hint="eastAsia"/>
                <w:color w:val="auto"/>
                <w:highlight w:val="none"/>
              </w:rPr>
              <w:t>履约保证金退付申请书</w:t>
            </w:r>
            <w:r>
              <w:rPr>
                <w:rFonts w:hint="eastAsia" w:ascii="宋体" w:hAnsi="宋体"/>
                <w:color w:val="auto"/>
                <w:szCs w:val="21"/>
                <w:highlight w:val="none"/>
              </w:rPr>
              <w:t>》</w:t>
            </w:r>
            <w:r>
              <w:rPr>
                <w:rFonts w:hint="eastAsia"/>
                <w:color w:val="auto"/>
                <w:highlight w:val="none"/>
              </w:rPr>
              <w:t>和履约保证金汇款(转账)单</w:t>
            </w:r>
            <w:r>
              <w:rPr>
                <w:rFonts w:hint="eastAsia" w:ascii="宋体" w:hAnsi="宋体"/>
                <w:color w:val="auto"/>
                <w:szCs w:val="21"/>
                <w:highlight w:val="none"/>
              </w:rPr>
              <w:t>，采购人自收到齐全的退付材料之日起五个工作日内向成交供应商支付（无息）。如成交供应商不按双方签订的合同履约的，履约保证金不予退还，履约保证金不足以赔偿实际损失的，按实际损失赔偿。</w:t>
            </w:r>
          </w:p>
          <w:p w14:paraId="4424436C">
            <w:pPr>
              <w:wordWrap w:val="0"/>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履约保证金指定账户：</w:t>
            </w:r>
          </w:p>
          <w:p w14:paraId="7F126265">
            <w:pPr>
              <w:wordWrap w:val="0"/>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w:t>
            </w:r>
          </w:p>
          <w:p w14:paraId="69D7FB36">
            <w:pPr>
              <w:wordWrap w:val="0"/>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u w:val="single"/>
              </w:rPr>
              <w:t>/</w:t>
            </w:r>
          </w:p>
          <w:p w14:paraId="378125E8">
            <w:pPr>
              <w:wordWrap w:val="0"/>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w:t>
            </w:r>
          </w:p>
          <w:p w14:paraId="1B98D08D">
            <w:pPr>
              <w:wordWrap w:val="0"/>
              <w:spacing w:line="360" w:lineRule="auto"/>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履约金保证金转账时需备注项目名称或项目编号+履约保证金。</w:t>
            </w:r>
          </w:p>
          <w:p w14:paraId="07323488">
            <w:pPr>
              <w:wordWrap w:val="0"/>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288D2927">
            <w:pPr>
              <w:wordWrap w:val="0"/>
              <w:spacing w:line="360" w:lineRule="auto"/>
              <w:contextualSpacing/>
              <w:rPr>
                <w:rFonts w:hint="eastAsia" w:ascii="宋体" w:hAnsi="宋体" w:cs="宋体"/>
                <w:b/>
                <w:color w:val="auto"/>
                <w:szCs w:val="21"/>
                <w:highlight w:val="none"/>
              </w:rPr>
            </w:pPr>
            <w:bookmarkStart w:id="63" w:name="_Hlk54170335"/>
            <w:bookmarkEnd w:id="63"/>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根据《广西壮族自治区财政厅关于持续优化政府采购营商环境推动高质量发展的通知》（桂财采〔2024〕55号）规定，鼓励采购人在与中小微企业签订政府采购合同时，减少或免于收取履约保证金，有必要收取履约保证金的，收取的履约保证金不得超过政府采购合同金额的5%，成交供应商为中小企业的按2%收取。</w:t>
            </w:r>
          </w:p>
          <w:p w14:paraId="24FF0DBB">
            <w:pPr>
              <w:wordWrap w:val="0"/>
              <w:spacing w:line="360" w:lineRule="auto"/>
              <w:contextualSpacing/>
              <w:rPr>
                <w:rFonts w:hint="eastAsia" w:ascii="宋体" w:hAnsi="宋体"/>
                <w:b/>
                <w:color w:val="auto"/>
                <w:szCs w:val="21"/>
                <w:highlight w:val="none"/>
              </w:rPr>
            </w:pPr>
            <w:r>
              <w:rPr>
                <w:rFonts w:hint="eastAsia" w:ascii="宋体" w:hAnsi="宋体" w:cs="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1DD2AA4D">
            <w:pPr>
              <w:autoSpaceDE w:val="0"/>
              <w:autoSpaceDN w:val="0"/>
              <w:snapToGrid w:val="0"/>
              <w:spacing w:line="360" w:lineRule="auto"/>
              <w:textAlignment w:val="bottom"/>
              <w:rPr>
                <w:rFonts w:hint="eastAsia" w:ascii="宋体" w:hAnsi="宋体"/>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采用银行、保险机构出具的保函</w:t>
            </w:r>
            <w:r>
              <w:rPr>
                <w:rFonts w:hint="eastAsia" w:ascii="宋体" w:hAnsi="宋体" w:cs="宋体"/>
                <w:b/>
                <w:color w:val="auto"/>
                <w:szCs w:val="21"/>
                <w:highlight w:val="none"/>
              </w:rPr>
              <w:t>（包含电子保函）</w:t>
            </w:r>
            <w:r>
              <w:rPr>
                <w:rFonts w:hint="eastAsia" w:ascii="宋体" w:hAnsi="宋体"/>
                <w:b/>
                <w:color w:val="auto"/>
                <w:szCs w:val="21"/>
                <w:highlight w:val="none"/>
              </w:rPr>
              <w:t>的，必须为无条件保函</w:t>
            </w:r>
            <w:r>
              <w:rPr>
                <w:rFonts w:hint="eastAsia" w:ascii="宋体" w:hAnsi="宋体" w:cs="宋体"/>
                <w:b/>
                <w:color w:val="auto"/>
                <w:szCs w:val="21"/>
                <w:highlight w:val="none"/>
              </w:rPr>
              <w:t>（包含电子保函）</w:t>
            </w:r>
            <w:r>
              <w:rPr>
                <w:rFonts w:hint="eastAsia" w:ascii="宋体" w:hAnsi="宋体"/>
                <w:b/>
                <w:color w:val="auto"/>
                <w:szCs w:val="21"/>
                <w:highlight w:val="none"/>
              </w:rPr>
              <w:t>，否则不予签订合同。</w:t>
            </w:r>
          </w:p>
        </w:tc>
      </w:tr>
      <w:tr w14:paraId="2FF4C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6805D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6E24AEA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79D2081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委托代理人负责签订合同的，须携带成交通知书、营业执照或其他企业资格证件复印件、授权委托书及委托代理人身份证原件。</w:t>
            </w:r>
          </w:p>
          <w:p w14:paraId="08CB85BD">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法定代表人负责签订合同的，须携带成交通知书、营业执照或其他企业资格证件复印件、法定代表人身份证明原件及身份证原件。</w:t>
            </w:r>
          </w:p>
        </w:tc>
      </w:tr>
      <w:tr w14:paraId="06385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384F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0BC196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7C46F10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质疑联系部门及联系方式：广西建通工程咨询有限责任公司，联系电话：0777-3258836/3258858，通讯地址： 广西钦州市永福东大街中地滨江国际10幢4楼左招标部；</w:t>
            </w:r>
          </w:p>
          <w:p w14:paraId="402257B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业务时间：上午8时00分到12时00分，下午3时00分到5时30分，业务时间以外、双休日和法定节假日不办理业务。</w:t>
            </w:r>
          </w:p>
          <w:p w14:paraId="7787D308">
            <w:pPr>
              <w:autoSpaceDE w:val="0"/>
              <w:autoSpaceDN w:val="0"/>
              <w:snapToGrid w:val="0"/>
              <w:spacing w:line="360" w:lineRule="auto"/>
              <w:textAlignment w:val="bottom"/>
              <w:rPr>
                <w:rFonts w:hint="eastAsia"/>
                <w:color w:val="auto"/>
                <w:highlight w:val="none"/>
              </w:rPr>
            </w:pPr>
            <w:r>
              <w:rPr>
                <w:rFonts w:hint="eastAsia" w:ascii="宋体" w:hAnsi="宋体"/>
                <w:color w:val="auto"/>
                <w:szCs w:val="21"/>
                <w:highlight w:val="none"/>
                <w:lang w:eastAsia="zh-CN"/>
              </w:rPr>
              <w:t>注：</w:t>
            </w:r>
            <w:r>
              <w:rPr>
                <w:rFonts w:hint="eastAsia" w:ascii="宋体" w:hAnsi="宋体"/>
                <w:color w:val="auto"/>
                <w:szCs w:val="21"/>
                <w:highlight w:val="none"/>
              </w:rPr>
              <w:t>供应商以联合体名义参与磋商的，其质疑投诉应当由联合体全体成员共同提出。联合体成员单独进行质疑投诉的，应当书面征得联合体其他成员同意，联合体成员之间投诉的除外。</w:t>
            </w:r>
          </w:p>
        </w:tc>
      </w:tr>
      <w:tr w14:paraId="6015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5B82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717F7DA3">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54733B1F">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一次性向采购代理机构支付。</w:t>
            </w:r>
          </w:p>
          <w:p w14:paraId="7D4728EC">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3AAA1913">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以成交金额为计费额，按本须知正文第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条规定的收费计算标准（服务类）采用差额定率累进法计算出收费基准价格，采购代理收费以收费基准价格收取。</w:t>
            </w:r>
          </w:p>
          <w:p w14:paraId="1B08AB36">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0C2A0A74">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开户名称：广西建通工程咨询有限责任公司钦华分公司；</w:t>
            </w:r>
          </w:p>
          <w:p w14:paraId="641B957F">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开户银行：中国工商银行股份有限公司钦州市永福东支行；</w:t>
            </w:r>
          </w:p>
          <w:p w14:paraId="44D0D728">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银行账号：211 5591 2091 0003 6456。</w:t>
            </w:r>
          </w:p>
        </w:tc>
      </w:tr>
      <w:tr w14:paraId="4043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8DB7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72022AFA">
            <w:pPr>
              <w:pStyle w:val="16"/>
              <w:snapToGrid w:val="0"/>
              <w:spacing w:line="360" w:lineRule="auto"/>
              <w:rPr>
                <w:rFonts w:hint="eastAsia" w:hAnsi="宋体" w:cs="宋体"/>
                <w:color w:val="auto"/>
                <w:kern w:val="2"/>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lang w:eastAsia="zh-CN"/>
              </w:rPr>
              <w:t>竞争性</w:t>
            </w:r>
            <w:r>
              <w:rPr>
                <w:rFonts w:hint="eastAsia" w:hAnsi="宋体" w:cs="宋体"/>
                <w:color w:val="auto"/>
                <w:sz w:val="21"/>
                <w:highlight w:val="none"/>
              </w:rPr>
              <w:t>磋商文件</w:t>
            </w:r>
            <w:r>
              <w:rPr>
                <w:rFonts w:hAnsi="宋体" w:cs="宋体"/>
                <w:color w:val="auto"/>
                <w:sz w:val="21"/>
                <w:highlight w:val="none"/>
              </w:rPr>
              <w:t>的各个组成文件应互为解释，互为说明；除</w:t>
            </w:r>
            <w:r>
              <w:rPr>
                <w:rFonts w:hint="eastAsia" w:hAnsi="宋体" w:cs="宋体"/>
                <w:color w:val="auto"/>
                <w:sz w:val="21"/>
                <w:highlight w:val="none"/>
                <w:lang w:eastAsia="zh-CN"/>
              </w:rPr>
              <w:t>竞争性磋商文件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竞争性磋商</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评审程序、评审方法和评审标准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lang w:eastAsia="zh-CN"/>
              </w:rPr>
              <w:t>竞争性磋商文件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7A0B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6301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3029D526">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1.电子响应文件中须加盖供应商公章部分均采用CA签章，并根据“政府采购项目电子交易管理操作指南</w:t>
            </w:r>
            <w:r>
              <w:rPr>
                <w:rFonts w:hint="eastAsia" w:hAnsi="宋体" w:cs="宋体"/>
                <w:color w:val="auto"/>
                <w:sz w:val="21"/>
                <w:highlight w:val="none"/>
                <w:lang w:eastAsia="zh-CN"/>
              </w:rPr>
              <w:t>－</w:t>
            </w:r>
            <w:r>
              <w:rPr>
                <w:rFonts w:hint="eastAsia" w:hAnsi="宋体" w:cs="宋体"/>
                <w:color w:val="auto"/>
                <w:sz w:val="21"/>
                <w:highlight w:val="none"/>
              </w:rPr>
              <w:t>供应商” 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w:t>
            </w:r>
            <w:r>
              <w:rPr>
                <w:rFonts w:hint="eastAsia" w:hAnsi="宋体" w:cs="宋体"/>
                <w:color w:val="auto"/>
                <w:sz w:val="21"/>
                <w:highlight w:val="none"/>
                <w:lang w:eastAsia="zh-CN"/>
              </w:rPr>
              <w:t>竞争性磋商文件</w:t>
            </w:r>
            <w:r>
              <w:rPr>
                <w:rFonts w:hint="eastAsia" w:hAnsi="宋体" w:cs="宋体"/>
                <w:color w:val="auto"/>
                <w:sz w:val="21"/>
                <w:highlight w:val="none"/>
              </w:rPr>
              <w:t>规定的部位查找不到相关内容的，由供应商自行承担。</w:t>
            </w:r>
          </w:p>
          <w:p w14:paraId="3DCEE0E6">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2.CA签章上目前没有法人或授权代表签字信息，供应商在响应文件中涉及到签字的位置线下签好字然后扫描或者拍照做成PDF的格式亦可。响应文件中涉及到签字的位置未按要求签字的，提供的材料视为无效。</w:t>
            </w:r>
          </w:p>
          <w:p w14:paraId="5BC9ADDE">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3.供应商为其他组织或者自然人时，本</w:t>
            </w:r>
            <w:r>
              <w:rPr>
                <w:rFonts w:hint="eastAsia" w:hAnsi="宋体" w:cs="宋体"/>
                <w:color w:val="auto"/>
                <w:sz w:val="21"/>
                <w:highlight w:val="none"/>
                <w:lang w:eastAsia="zh-CN"/>
              </w:rPr>
              <w:t>竞争性磋商文件</w:t>
            </w:r>
            <w:r>
              <w:rPr>
                <w:rFonts w:hint="eastAsia" w:hAnsi="宋体" w:cs="宋体"/>
                <w:color w:val="auto"/>
                <w:sz w:val="21"/>
                <w:highlight w:val="none"/>
              </w:rPr>
              <w:t>规定的法定代表人指负责人或者自然人。本</w:t>
            </w:r>
            <w:r>
              <w:rPr>
                <w:rFonts w:hint="eastAsia" w:hAnsi="宋体" w:cs="宋体"/>
                <w:color w:val="auto"/>
                <w:sz w:val="21"/>
                <w:highlight w:val="none"/>
                <w:lang w:eastAsia="zh-CN"/>
              </w:rPr>
              <w:t>竞争性磋商文件</w:t>
            </w:r>
            <w:r>
              <w:rPr>
                <w:rFonts w:hint="eastAsia" w:hAnsi="宋体" w:cs="宋体"/>
                <w:color w:val="auto"/>
                <w:sz w:val="21"/>
                <w:highlight w:val="none"/>
              </w:rPr>
              <w:t>所称负责人是指参加竞标的其他组织营业执照或者执业许可证等证照上的负责人，本</w:t>
            </w:r>
            <w:r>
              <w:rPr>
                <w:rFonts w:hint="eastAsia" w:hAnsi="宋体" w:cs="宋体"/>
                <w:color w:val="auto"/>
                <w:sz w:val="21"/>
                <w:highlight w:val="none"/>
                <w:lang w:eastAsia="zh-CN"/>
              </w:rPr>
              <w:t>竞争性磋商文件</w:t>
            </w:r>
            <w:r>
              <w:rPr>
                <w:rFonts w:hint="eastAsia" w:hAnsi="宋体" w:cs="宋体"/>
                <w:color w:val="auto"/>
                <w:sz w:val="21"/>
                <w:highlight w:val="none"/>
              </w:rPr>
              <w:t>所称自然人指参与竞标的自然人本人，且应具备独立承担民事责任能力，自然人应当为年满18岁以上成年人（十六周岁以上的未成年人，以自己的劳动收入为主要生活来源的，视为完全民事行为能力人）。</w:t>
            </w:r>
          </w:p>
          <w:p w14:paraId="5203C65C">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4.本</w:t>
            </w:r>
            <w:r>
              <w:rPr>
                <w:rFonts w:hint="eastAsia" w:hAnsi="宋体" w:cs="宋体"/>
                <w:color w:val="auto"/>
                <w:sz w:val="21"/>
                <w:highlight w:val="none"/>
                <w:lang w:eastAsia="zh-CN"/>
              </w:rPr>
              <w:t>竞争性磋商文件</w:t>
            </w:r>
            <w:r>
              <w:rPr>
                <w:rFonts w:hint="eastAsia" w:hAnsi="宋体" w:cs="宋体"/>
                <w:color w:val="auto"/>
                <w:sz w:val="21"/>
                <w:highlight w:val="none"/>
              </w:rPr>
              <w:t>中描述供应商的“签字”是指供应商的法定代表人或者委托代理人亲自在文件规定签署处亲笔写上个人的名字的行为，私章、签字章、印鉴、影印等其他形式均不能代替亲笔签字。</w:t>
            </w:r>
          </w:p>
          <w:p w14:paraId="2507EEE0">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5.自然人竞标的，</w:t>
            </w:r>
            <w:r>
              <w:rPr>
                <w:rFonts w:hint="eastAsia" w:hAnsi="宋体" w:cs="宋体"/>
                <w:color w:val="auto"/>
                <w:sz w:val="21"/>
                <w:highlight w:val="none"/>
                <w:lang w:eastAsia="zh-CN"/>
              </w:rPr>
              <w:t>竞争性磋商文件</w:t>
            </w:r>
            <w:r>
              <w:rPr>
                <w:rFonts w:hint="eastAsia" w:hAnsi="宋体" w:cs="宋体"/>
                <w:color w:val="auto"/>
                <w:sz w:val="21"/>
                <w:highlight w:val="none"/>
              </w:rPr>
              <w:t>规定盖章的地方自然人可以加盖手指指印。</w:t>
            </w:r>
          </w:p>
        </w:tc>
      </w:tr>
    </w:tbl>
    <w:p w14:paraId="6609A3A6">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61A3448C">
      <w:pPr>
        <w:spacing w:line="400" w:lineRule="exact"/>
        <w:jc w:val="center"/>
        <w:rPr>
          <w:rFonts w:hint="eastAsia" w:ascii="宋体" w:hAnsi="宋体"/>
          <w:b/>
          <w:color w:val="auto"/>
          <w:sz w:val="32"/>
          <w:szCs w:val="32"/>
          <w:highlight w:val="none"/>
        </w:rPr>
      </w:pPr>
    </w:p>
    <w:p w14:paraId="4F00823D">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35945594">
      <w:pPr>
        <w:spacing w:line="400" w:lineRule="exact"/>
        <w:rPr>
          <w:rFonts w:hint="eastAsia" w:ascii="宋体" w:hAnsi="宋体"/>
          <w:color w:val="auto"/>
          <w:szCs w:val="21"/>
          <w:highlight w:val="none"/>
        </w:rPr>
      </w:pPr>
    </w:p>
    <w:p w14:paraId="75BA5F4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38932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98480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B3B954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314249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C5059C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21121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6C3581A">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6BB9F9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43ABF1C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77AFD8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899D51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0E5919D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F614FD6">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567B5D4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0332FD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64E25E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B5735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86674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1117A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B23ED3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7168A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5.1本项目接受联合体竞标。</w:t>
      </w:r>
    </w:p>
    <w:p w14:paraId="5C9DFD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.联合体</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w:t>
      </w:r>
    </w:p>
    <w:p w14:paraId="67F60B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（1）两个以上供应商可以组成一个磋商联合体，以一个供应商的身份磋商。联合体参加磋商的，磋商文件获取手续由联合体中任一成员单位办理均可。</w:t>
      </w:r>
    </w:p>
    <w:p w14:paraId="37E1948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以联合体形式参加磋商的，联合体各方均应当符合“具有独立承担民事责任的能力”的条件。本项目有特殊要求规定供应商特定条件的，联合体各方中至少应当有一方符合磋商文件规定的特定条件。联合体中有同类资质的供应商按照联合体分工承担相同工作的，应当按照资质等级较低的供应商确定资质等级</w:t>
      </w:r>
      <w:r>
        <w:rPr>
          <w:rFonts w:hint="eastAsia" w:ascii="宋体" w:hAnsi="宋体" w:cs="宋体"/>
          <w:color w:val="auto"/>
          <w:szCs w:val="21"/>
          <w:highlight w:val="none"/>
          <w:lang w:eastAsia="zh-CN"/>
        </w:rPr>
        <w:t>。</w:t>
      </w:r>
    </w:p>
    <w:p w14:paraId="6AC4CD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应当签订联合协议，明确约定联合体各方承担的工作和响应的责任，并将联合协议连同磋商响应文件一并提交本采购代理机构。联合体各方签订联合协议后，不得再以自己名义单独在同一项目中参与磋商，也不得组成新的联合体参加同一项目磋商。否则，与之相关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文件作废。</w:t>
      </w:r>
    </w:p>
    <w:p w14:paraId="321315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（4）联合体各方中至少有一方符合本文件规定的特定资质条件。联合体磋商的，须提供《联合协议》（格式见</w:t>
      </w:r>
      <w:r>
        <w:rPr>
          <w:rFonts w:hint="eastAsia" w:ascii="宋体" w:hAnsi="宋体" w:cs="宋体"/>
          <w:color w:val="auto"/>
          <w:szCs w:val="21"/>
          <w:highlight w:val="none"/>
          <w:lang w:eastAsia="zh-CN"/>
        </w:rPr>
        <w:t>第五章</w:t>
      </w:r>
      <w:r>
        <w:rPr>
          <w:rFonts w:hint="eastAsia" w:ascii="宋体" w:hAnsi="宋体" w:cs="宋体"/>
          <w:color w:val="auto"/>
          <w:szCs w:val="21"/>
          <w:highlight w:val="none"/>
        </w:rPr>
        <w:t>响应文件格式）。</w:t>
      </w:r>
    </w:p>
    <w:p w14:paraId="1DA39C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（5）大中型企业、其他自然人、法人或者非法人组织与小型、微型企业组成联合体共同参加磋商，联合协议中应写明小型、微型企业的协议合同金额占到联合协议合同总金额的比例</w:t>
      </w:r>
      <w:r>
        <w:rPr>
          <w:rFonts w:hint="eastAsia" w:ascii="宋体" w:hAnsi="宋体" w:cs="宋体"/>
          <w:color w:val="auto"/>
          <w:szCs w:val="21"/>
          <w:highlight w:val="none"/>
          <w:lang w:eastAsia="zh-CN"/>
        </w:rPr>
        <w:t>。</w:t>
      </w:r>
      <w:r>
        <w:rPr>
          <w:rFonts w:hint="eastAsia" w:ascii="宋体" w:hAnsi="宋体" w:cs="宋体"/>
          <w:color w:val="auto"/>
          <w:szCs w:val="21"/>
          <w:highlight w:val="none"/>
        </w:rPr>
        <w:t>大中型企业与小型、微型企业组成联合体磋商，其中小型、微型企业的协议合同金额占到联合体协议合同总金额30%以上的，联合体评审价给予6%的扣除。</w:t>
      </w:r>
    </w:p>
    <w:p w14:paraId="7BA4963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6.转包与分包</w:t>
      </w:r>
      <w:bookmarkStart w:id="64" w:name="_Toc254970532"/>
      <w:bookmarkStart w:id="65" w:name="_Toc254970673"/>
    </w:p>
    <w:p w14:paraId="5FEA864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6.1本项目不允许转包。</w:t>
      </w:r>
    </w:p>
    <w:p w14:paraId="6FDA0F5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6.2本项目不允许分包。</w:t>
      </w:r>
    </w:p>
    <w:p w14:paraId="428E5DA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2A8C943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4"/>
      <w:bookmarkEnd w:id="65"/>
    </w:p>
    <w:p w14:paraId="591BA10C">
      <w:pPr>
        <w:spacing w:line="360" w:lineRule="auto"/>
        <w:ind w:firstLine="420" w:firstLineChars="200"/>
        <w:rPr>
          <w:rFonts w:hint="eastAsia" w:ascii="宋体" w:hAnsi="宋体" w:cs="宋体"/>
          <w:color w:val="auto"/>
          <w:szCs w:val="21"/>
          <w:highlight w:val="none"/>
        </w:rPr>
      </w:pPr>
      <w:bookmarkStart w:id="66" w:name="_8.1提供相同品牌产品且通过资格审查、符合性审查的不同投标人参加同一合"/>
      <w:bookmarkEnd w:id="66"/>
      <w:r>
        <w:rPr>
          <w:rFonts w:hint="eastAsia" w:ascii="宋体" w:hAnsi="宋体" w:cs="宋体"/>
          <w:color w:val="auto"/>
          <w:szCs w:val="21"/>
          <w:highlight w:val="none"/>
        </w:rPr>
        <w:t>7.</w:t>
      </w:r>
      <w:r>
        <w:rPr>
          <w:rFonts w:ascii="宋体" w:hAnsi="宋体" w:cs="宋体"/>
          <w:color w:val="auto"/>
          <w:szCs w:val="21"/>
          <w:highlight w:val="none"/>
        </w:rPr>
        <w:t>1</w:t>
      </w:r>
      <w:bookmarkStart w:id="67"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如果本磋商文件要求提供供应商或制造商的资格、信誉、荣誉、业绩与企业认证等材料的，资格、信誉、荣誉、业绩与企业认证等必须为供应商所拥有或自身获得 </w:t>
      </w:r>
      <w:r>
        <w:rPr>
          <w:rFonts w:hint="eastAsia" w:ascii="宋体" w:hAnsi="宋体" w:cs="宋体"/>
          <w:color w:val="auto"/>
          <w:szCs w:val="21"/>
          <w:highlight w:val="none"/>
        </w:rPr>
        <w:t>。</w:t>
      </w:r>
    </w:p>
    <w:bookmarkEnd w:id="67"/>
    <w:p w14:paraId="10BC05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E5A6D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16B08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3A926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69EC9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FBE2F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CCC45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2648B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E642D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F7A6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AEB4C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02A75A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AC074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3A332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254B6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B5AADEB">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3BF1FB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482BAD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CE851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72C8B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7312D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DC9B9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15176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4E7EC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0C428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 根据《国务院办公厅关于在政府采购中实施本国产品标准及相关政策的通知》（国办发〔2025〕34 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425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产品在中国境内生产的组件成本占比应当达到规定比例，计算公式为：</w:t>
      </w:r>
    </w:p>
    <w:p w14:paraId="36A60F20">
      <w:pPr>
        <w:spacing w:line="360" w:lineRule="auto"/>
        <w:jc w:val="center"/>
        <w:rPr>
          <w:color w:val="auto"/>
          <w:highlight w:val="none"/>
        </w:rPr>
      </w:pPr>
      <w:r>
        <w:rPr>
          <w:rFonts w:ascii="宋体" w:hAnsi="宋体" w:cs="宋体"/>
          <w:color w:val="auto"/>
          <w:sz w:val="24"/>
          <w:highlight w:val="none"/>
        </w:rPr>
        <w:drawing>
          <wp:inline distT="0" distB="0" distL="114300" distR="114300">
            <wp:extent cx="4829175" cy="762000"/>
            <wp:effectExtent l="0" t="0" r="9525"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1"/>
                    <a:stretch>
                      <a:fillRect/>
                    </a:stretch>
                  </pic:blipFill>
                  <pic:spPr>
                    <a:xfrm>
                      <a:off x="0" y="0"/>
                      <a:ext cx="4829175" cy="762000"/>
                    </a:xfrm>
                    <a:prstGeom prst="rect">
                      <a:avLst/>
                    </a:prstGeom>
                    <a:noFill/>
                    <a:ln w="9525">
                      <a:noFill/>
                    </a:ln>
                  </pic:spPr>
                </pic:pic>
              </a:graphicData>
            </a:graphic>
          </wp:inline>
        </w:drawing>
      </w:r>
    </w:p>
    <w:p w14:paraId="040B92B8">
      <w:pPr>
        <w:spacing w:line="360" w:lineRule="auto"/>
        <w:ind w:firstLine="420" w:firstLineChars="200"/>
        <w:rPr>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0B6760D">
      <w:pPr>
        <w:spacing w:line="360" w:lineRule="auto"/>
        <w:ind w:firstLine="420" w:firstLineChars="200"/>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01668B64">
      <w:pPr>
        <w:spacing w:line="360" w:lineRule="auto"/>
        <w:ind w:firstLine="420" w:firstLineChars="200"/>
        <w:rPr>
          <w:rFonts w:hint="eastAsia" w:ascii="宋体" w:hAnsi="宋体" w:cs="宋体"/>
          <w:color w:val="auto"/>
          <w:szCs w:val="21"/>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3E21604">
      <w:pPr>
        <w:spacing w:line="360" w:lineRule="auto"/>
        <w:ind w:left="1" w:firstLine="417" w:firstLineChars="199"/>
        <w:jc w:val="center"/>
        <w:rPr>
          <w:rFonts w:hint="eastAsia" w:ascii="宋体" w:hAnsi="宋体"/>
          <w:color w:val="auto"/>
          <w:highlight w:val="none"/>
        </w:rPr>
      </w:pPr>
      <w:bookmarkStart w:id="68" w:name="_Toc254970534"/>
      <w:bookmarkStart w:id="69" w:name="_Toc254970675"/>
    </w:p>
    <w:p w14:paraId="11945A40">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二、磋商文件</w:t>
      </w:r>
      <w:bookmarkEnd w:id="68"/>
      <w:bookmarkEnd w:id="69"/>
    </w:p>
    <w:p w14:paraId="5D26FA1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17DC93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45F4ABD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5F96C8A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6901ED1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21CCD12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3A3D46F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7AFD903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F9A849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04AAC7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236B706E">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0A8926E8">
      <w:pPr>
        <w:spacing w:line="360" w:lineRule="auto"/>
        <w:rPr>
          <w:rFonts w:hint="eastAsia" w:ascii="宋体" w:hAnsi="宋体"/>
          <w:color w:val="auto"/>
          <w:szCs w:val="21"/>
          <w:highlight w:val="none"/>
        </w:rPr>
      </w:pPr>
    </w:p>
    <w:p w14:paraId="0DDF52B6">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998AF17">
      <w:pPr>
        <w:spacing w:line="360" w:lineRule="auto"/>
        <w:rPr>
          <w:rFonts w:hint="eastAsia" w:ascii="宋体" w:hAnsi="宋体"/>
          <w:color w:val="auto"/>
          <w:szCs w:val="21"/>
          <w:highlight w:val="none"/>
        </w:rPr>
      </w:pPr>
    </w:p>
    <w:p w14:paraId="4FF7ECD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803D4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供应商必须按照磋商文件的要求编制响应文件，并对其提交的响应文件的真实性、合法性承担法律责任。响应文件必须对磋商文件作出实质性响应。</w:t>
      </w:r>
    </w:p>
    <w:p w14:paraId="41B508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11.2磋商前准备详见“供应商须知前附表”。</w:t>
      </w:r>
    </w:p>
    <w:p w14:paraId="4F80968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3C487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5BC764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769DB02F">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2.1.2报价</w:t>
      </w:r>
      <w:r>
        <w:rPr>
          <w:rFonts w:hint="eastAsia" w:ascii="宋体" w:hAnsi="宋体" w:cs="宋体"/>
          <w:color w:val="auto"/>
          <w:szCs w:val="21"/>
          <w:highlight w:val="none"/>
        </w:rPr>
        <w:t>文件：详见须知前附表</w:t>
      </w:r>
    </w:p>
    <w:p w14:paraId="68C7B456">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3商务技术文件：详见须知前附表</w:t>
      </w:r>
    </w:p>
    <w:p w14:paraId="47AF68ED">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14:paraId="3868D5C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响应文件编制基本要求</w:t>
      </w:r>
    </w:p>
    <w:p w14:paraId="3136F7C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本项目实行电子竞标，供应商应准备电子响应文件：</w:t>
      </w:r>
    </w:p>
    <w:p w14:paraId="6C8FD83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电子响应文件按</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平台要求及本</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要求制作、加密并递交。</w:t>
      </w:r>
    </w:p>
    <w:p w14:paraId="2071D2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9818E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08219F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5443F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45B51F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560BAF7">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4CD250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D19E82B">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792C39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2389327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A3AC9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5A0959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189539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竞标报价（包含首次报价、最后报价）超过单价最高限价的，其响应文件将作无效处理。</w:t>
      </w:r>
    </w:p>
    <w:p w14:paraId="47BA232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24AEA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E565A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B2B11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189BE0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332B35B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15E9B5B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9098AC2">
      <w:pPr>
        <w:spacing w:line="360" w:lineRule="auto"/>
        <w:ind w:firstLine="420" w:firstLineChars="200"/>
        <w:rPr>
          <w:rFonts w:hint="eastAsia" w:ascii="宋体" w:hAnsi="宋体" w:cs="宋体"/>
          <w:color w:val="auto"/>
          <w:szCs w:val="21"/>
          <w:highlight w:val="none"/>
        </w:rPr>
      </w:pPr>
      <w:bookmarkStart w:id="70"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70"/>
    </w:p>
    <w:p w14:paraId="62CF57A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137E020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565C5DB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C0B791B">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171EB6C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6427A2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7DEA177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B357C9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13E19B5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527ED8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18.1供应商应根据</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电子交易客户端（请自行前往</w:t>
      </w:r>
      <w:r>
        <w:rPr>
          <w:rFonts w:hint="eastAsia" w:ascii="宋体" w:hAnsi="宋体" w:cs="宋体"/>
          <w:color w:val="auto"/>
          <w:kern w:val="0"/>
          <w:szCs w:val="21"/>
          <w:highlight w:val="none"/>
        </w:rPr>
        <w:t>“</w:t>
      </w:r>
      <w:r>
        <w:rPr>
          <w:rFonts w:hint="eastAsia" w:ascii="宋体" w:hAnsi="宋体" w:cs="宋体"/>
          <w:color w:val="auto"/>
          <w:szCs w:val="21"/>
          <w:highlight w:val="none"/>
        </w:rPr>
        <w:t>广西政府采购云”平台进行下载），并按照本项目</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规定的格式和顺序和</w:t>
      </w:r>
      <w:r>
        <w:rPr>
          <w:rFonts w:hint="eastAsia" w:ascii="宋体" w:hAnsi="宋体" w:cs="宋体"/>
          <w:color w:val="auto"/>
          <w:kern w:val="0"/>
          <w:szCs w:val="21"/>
          <w:highlight w:val="none"/>
        </w:rPr>
        <w:t>“</w:t>
      </w:r>
      <w:r>
        <w:rPr>
          <w:rFonts w:hint="eastAsia" w:ascii="宋体" w:hAnsi="宋体" w:cs="宋体"/>
          <w:color w:val="auto"/>
          <w:szCs w:val="21"/>
          <w:highlight w:val="none"/>
        </w:rPr>
        <w:t>广西政府采购云”平台的要求编制并加密。响应文件内容不完整、编排混乱导致响应文件被误读、漏读或者查找不到相关内容的，由此引发的后果由供应商承担。</w:t>
      </w:r>
    </w:p>
    <w:p w14:paraId="25E3B98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18.2响应文件电子版：具体材料见“12.2供应商须知前附表”。</w:t>
      </w:r>
    </w:p>
    <w:p w14:paraId="2529830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18.3响应文件须由供应商在规定位置盖公章并由法定代表人或委托代理人签字，否则其响应文件按无效响应处理。</w:t>
      </w:r>
    </w:p>
    <w:p w14:paraId="1F3B462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18.4响应文件中标注的供应商名称应与营业执照（事业单位法人证书、执业许可证、自然人身份证）及公章一致，否则其响应文件按无效响应处理。</w:t>
      </w:r>
    </w:p>
    <w:p w14:paraId="3A14A60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14:paraId="676F813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18.6电子响应文件中须加盖供应商公章部分均采用CA签章，并根据“</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电子交易客户端”（请自行前往</w:t>
      </w:r>
      <w:r>
        <w:rPr>
          <w:rFonts w:hint="eastAsia" w:ascii="宋体" w:hAnsi="宋体" w:cs="宋体"/>
          <w:color w:val="auto"/>
          <w:kern w:val="0"/>
          <w:szCs w:val="21"/>
          <w:highlight w:val="none"/>
        </w:rPr>
        <w:t>“</w:t>
      </w:r>
      <w:r>
        <w:rPr>
          <w:rFonts w:hint="eastAsia" w:ascii="宋体" w:hAnsi="宋体" w:cs="宋体"/>
          <w:color w:val="auto"/>
          <w:szCs w:val="21"/>
          <w:highlight w:val="none"/>
        </w:rPr>
        <w:t>广西政府采购云”平台进行下载） 及本</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规定的格式和顺序编制电子响应文件并进行关联定位，以便评委在评审时，点击评分项可直接定位到该评分项内容。如对</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的某项要求，供应商的电子响应文件未能关联定位提供相应的内容与其对应，则磋商小组在评审时如做出对供应商不利的评审由供应商自行承担。电子响应文件如内容不完整、编排混乱导致响应文件被误读、漏读，或者在按</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规定的部位查找不到相关内容的，由供应商自行承担。</w:t>
      </w:r>
    </w:p>
    <w:p w14:paraId="5A3E6B5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 CA签章上目前没有法人或授权代表签字信息，供应商在响应文件中涉及到签字的位置线下签好字然后扫描或者拍照做成PDF的格式亦可。响应文件中涉及到签字的位置未按要求签字的，提供的材料视为无效。</w:t>
      </w:r>
    </w:p>
    <w:p w14:paraId="47915A8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18.8响应文件不得涂改，若有修改错漏处，须加盖单位公章或者法定代表人或授权委托人签字或盖章。响应文件因字迹潦草或表达不清所引起的后果由供应商负责。</w:t>
      </w:r>
    </w:p>
    <w:p w14:paraId="20E5477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 电子备份响应文件</w:t>
      </w:r>
    </w:p>
    <w:p w14:paraId="10208D9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本项目不接受电子备份响应文件。</w:t>
      </w:r>
    </w:p>
    <w:p w14:paraId="41003FC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3560D6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752A81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20.1.1所有响应文件应于</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中规定的时间上传递交至</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w:t>
      </w:r>
    </w:p>
    <w:p w14:paraId="599E13D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20.2电子响应文件的相关说明</w:t>
      </w:r>
    </w:p>
    <w:p w14:paraId="360B81E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20.2.1供应商进行电子竞标应安装客户端软件，并按照</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14:paraId="5F066AA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20.2.2如有特殊情况，本项目延长截止时间和开标时间，采购人、采购代理机构和供应商的权利和义务将受到新的截止时间和开标时间的约束。</w:t>
      </w:r>
    </w:p>
    <w:p w14:paraId="2609826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A838B1B">
      <w:pPr>
        <w:spacing w:line="360" w:lineRule="auto"/>
        <w:ind w:firstLine="420" w:firstLineChars="200"/>
        <w:rPr>
          <w:rFonts w:hint="eastAsia" w:ascii="宋体" w:hAnsi="宋体" w:cs="宋体"/>
          <w:color w:val="auto"/>
          <w:szCs w:val="21"/>
          <w:highlight w:val="none"/>
        </w:rPr>
      </w:pPr>
      <w:bookmarkStart w:id="71" w:name="_Hlk45702405"/>
      <w:r>
        <w:rPr>
          <w:rFonts w:hint="eastAsia" w:ascii="宋体" w:hAnsi="宋体" w:cs="宋体"/>
          <w:color w:val="auto"/>
          <w:szCs w:val="21"/>
          <w:highlight w:val="none"/>
        </w:rPr>
        <w:t>供应商在响应文件提交截止时间前，可以对所提交的响应文件进行补充、修改或者撤回，并书面通知采购人、采购代理机构。补充、修改的内容作为响应文件的组成部分。补充、修改的内容与响应文件不一致的，以补充、修改的内容为准。补充、修改的内容必须由供应商的法定代表人或者其委托代理人签字或者加盖公章，在规定在</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平台上进行撤回及重新上传。</w:t>
      </w:r>
    </w:p>
    <w:p w14:paraId="3B2A15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 首次响应文件的退回</w:t>
      </w:r>
    </w:p>
    <w:p w14:paraId="0FD9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9D1623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17D2F7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1"/>
    <w:p w14:paraId="167EA3E3">
      <w:pPr>
        <w:spacing w:line="360" w:lineRule="auto"/>
        <w:rPr>
          <w:rFonts w:hint="eastAsia" w:ascii="宋体" w:hAnsi="宋体"/>
          <w:color w:val="auto"/>
          <w:szCs w:val="21"/>
          <w:highlight w:val="none"/>
        </w:rPr>
      </w:pPr>
    </w:p>
    <w:p w14:paraId="74D024D0">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18AB11E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3BCE40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17DC9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089BEA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14:paraId="039D2D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首次响应文件由磋商小组或者采购代理机构在“供应商须知前附表”规定的时间开启。</w:t>
      </w:r>
    </w:p>
    <w:p w14:paraId="0ABF0C2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943F3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AD66D3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6BDCC1B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66BBA5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BE65074">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2"/>
    </w:p>
    <w:p w14:paraId="76660F4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 采购人、采购代理机构应当随成交结果公开成交供应商的《关于符合本国产品标准的声明函》或有关证明文件。</w:t>
      </w:r>
    </w:p>
    <w:p w14:paraId="3F4F2D9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27.4出现下列情形之一的，采购人或者采购代理机构应当终止竞争性磋商采购活动，发布项目终止公告并说明原因，重新开展采购活动：</w:t>
      </w:r>
    </w:p>
    <w:p w14:paraId="41864FF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118D0EC5">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4D622873">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3CA283B9">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27.5 在采购活动中因重大变故，采购任务取消的，采购人或者采购代理机构应当终止采购活动，通知所有参加采购活动的供应商，并将项目实施情况和采购任务取消原因报送本级财政部门。</w:t>
      </w:r>
    </w:p>
    <w:p w14:paraId="5E86ACB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5C7429B">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1E87E29F">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75CA7DE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728E037F">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成交供应商在收到成交通知书后，应当在签订合同时向采购人出示相关证明材料，具体内容详见 “供应商须知前附表”，经采购人核验合格后方可签订合同。</w:t>
      </w:r>
    </w:p>
    <w:p w14:paraId="7898342B">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 签订合同时间：按成交通知书规定的时间与采购人签订政府采购合同。</w:t>
      </w:r>
    </w:p>
    <w:p w14:paraId="0BB9F2C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27.4条的规定</w:t>
      </w:r>
      <w:r>
        <w:rPr>
          <w:rFonts w:hint="eastAsia" w:ascii="宋体" w:hAnsi="宋体"/>
          <w:color w:val="auto"/>
          <w:szCs w:val="21"/>
          <w:highlight w:val="none"/>
        </w:rPr>
        <w:t>确定</w:t>
      </w:r>
      <w:r>
        <w:rPr>
          <w:rFonts w:hint="eastAsia" w:ascii="宋体" w:hAnsi="宋体" w:cs="宋体"/>
          <w:color w:val="auto"/>
          <w:szCs w:val="21"/>
          <w:highlight w:val="none"/>
        </w:rPr>
        <w:t>成交供应商。</w:t>
      </w:r>
    </w:p>
    <w:p w14:paraId="0B7A02C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3A4B9B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E3EA6F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3A1295B">
      <w:pPr>
        <w:spacing w:line="360" w:lineRule="auto"/>
        <w:ind w:firstLine="420"/>
        <w:rPr>
          <w:rFonts w:hint="eastAsia" w:ascii="宋体" w:hAnsi="宋体"/>
          <w:color w:val="auto"/>
          <w:szCs w:val="21"/>
          <w:highlight w:val="none"/>
        </w:rPr>
      </w:pPr>
      <w:r>
        <w:rPr>
          <w:rFonts w:hint="eastAsia" w:ascii="宋体" w:hAnsi="宋体" w:cs="宋体"/>
          <w:color w:val="auto"/>
          <w:szCs w:val="20"/>
          <w:highlight w:val="none"/>
        </w:rPr>
        <w:t>3</w:t>
      </w:r>
      <w:r>
        <w:rPr>
          <w:rFonts w:ascii="宋体" w:hAnsi="宋体" w:cs="宋体"/>
          <w:color w:val="auto"/>
          <w:szCs w:val="20"/>
          <w:highlight w:val="none"/>
        </w:rPr>
        <w:t>1</w:t>
      </w:r>
      <w:r>
        <w:rPr>
          <w:rFonts w:hint="eastAsia" w:ascii="宋体" w:hAnsi="宋体" w:cs="宋体"/>
          <w:color w:val="auto"/>
          <w:szCs w:val="20"/>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szCs w:val="20"/>
          <w:highlight w:val="none"/>
        </w:rPr>
        <w:t>。</w:t>
      </w:r>
    </w:p>
    <w:p w14:paraId="2842BE3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B83B6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35ED53B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DBEA9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EE0710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071EB9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ascii="Calibri" w:hAnsi="宋体"/>
          <w:bCs/>
          <w:color w:val="auto"/>
          <w:highlight w:val="none"/>
        </w:rPr>
        <w:t>（质疑函格式后附）</w:t>
      </w:r>
      <w:r>
        <w:rPr>
          <w:rFonts w:hint="eastAsia" w:ascii="宋体" w:hAnsi="宋体" w:cs="宋体"/>
          <w:color w:val="auto"/>
          <w:highlight w:val="none"/>
        </w:rPr>
        <w:t>：</w:t>
      </w:r>
    </w:p>
    <w:p w14:paraId="165DB2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AEFE15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DF2279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FC563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1D1E74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6F5A95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50FC8F9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FFA06E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DADA3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F368F8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70D318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AC527DA">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3E9C0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7CFA2445">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.1代理服务费收取标准及缴费账户详见“供应商须知前附表”。</w:t>
      </w:r>
    </w:p>
    <w:p w14:paraId="530DB9FB">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1814"/>
        <w:gridCol w:w="1675"/>
        <w:gridCol w:w="1691"/>
      </w:tblGrid>
      <w:tr w14:paraId="1130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98" w:type="dxa"/>
            <w:tcBorders>
              <w:tl2br w:val="single" w:color="auto" w:sz="4" w:space="0"/>
            </w:tcBorders>
          </w:tcPr>
          <w:p w14:paraId="210158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474A15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814" w:type="dxa"/>
            <w:vAlign w:val="center"/>
          </w:tcPr>
          <w:p w14:paraId="203AA245">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675" w:type="dxa"/>
            <w:vAlign w:val="center"/>
          </w:tcPr>
          <w:p w14:paraId="351E5A5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691" w:type="dxa"/>
            <w:vAlign w:val="center"/>
          </w:tcPr>
          <w:p w14:paraId="2966F8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602B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798" w:type="dxa"/>
          </w:tcPr>
          <w:p w14:paraId="1F64DA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814" w:type="dxa"/>
          </w:tcPr>
          <w:p w14:paraId="31734FC7">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75" w:type="dxa"/>
          </w:tcPr>
          <w:p w14:paraId="7D74130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91" w:type="dxa"/>
          </w:tcPr>
          <w:p w14:paraId="0F3DACC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10A9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798" w:type="dxa"/>
          </w:tcPr>
          <w:p w14:paraId="4D4D19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814" w:type="dxa"/>
          </w:tcPr>
          <w:p w14:paraId="437677F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75" w:type="dxa"/>
          </w:tcPr>
          <w:p w14:paraId="3BA8CEC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91" w:type="dxa"/>
          </w:tcPr>
          <w:p w14:paraId="62C4C58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bl>
    <w:p w14:paraId="34EFEA2A">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注：</w:t>
      </w:r>
    </w:p>
    <w:p w14:paraId="4D8B8F3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5786D17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ED38F8F">
      <w:pPr>
        <w:spacing w:line="440" w:lineRule="exact"/>
        <w:ind w:firstLine="420" w:firstLineChars="200"/>
        <w:rPr>
          <w:rFonts w:hint="eastAsia"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175996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第一阶梯：100 万元 ×l.5 %＝ 1.5 万元</w:t>
      </w:r>
    </w:p>
    <w:p w14:paraId="2535E81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第二阶梯：（ 150 － 100 ）万元 ×0.8%＝ 0.4万元</w:t>
      </w:r>
    </w:p>
    <w:p w14:paraId="3273A99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合计收费＝ 1.5 ＋ 0.4＝ 1.9万元</w:t>
      </w:r>
    </w:p>
    <w:p w14:paraId="30A9861B">
      <w:pPr>
        <w:spacing w:line="440" w:lineRule="exact"/>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FB800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r>
        <w:rPr>
          <w:rFonts w:hint="eastAsia" w:ascii="宋体" w:hAnsi="宋体" w:cs="宋体"/>
          <w:color w:val="auto"/>
          <w:szCs w:val="21"/>
          <w:highlight w:val="none"/>
        </w:rPr>
        <w:t>本磋商文件解释规则详见“供应商须知前附表”。</w:t>
      </w:r>
    </w:p>
    <w:p w14:paraId="16DAB2AF">
      <w:pPr>
        <w:spacing w:line="44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 xml:space="preserve"> 其他事项详见“供应商须知前附表”。</w:t>
      </w:r>
      <w:bookmarkStart w:id="73" w:name="_Hlk65857140"/>
    </w:p>
    <w:p w14:paraId="4D00E28E">
      <w:pPr>
        <w:spacing w:line="440" w:lineRule="exact"/>
        <w:ind w:firstLine="400" w:firstLineChars="200"/>
        <w:rPr>
          <w:rFonts w:hint="eastAsia" w:ascii="宋体" w:hAnsi="宋体"/>
          <w:color w:val="auto"/>
          <w:kern w:val="0"/>
          <w:szCs w:val="21"/>
          <w:highlight w:val="none"/>
        </w:rPr>
      </w:pPr>
      <w:r>
        <w:rPr>
          <w:rFonts w:hint="eastAsia" w:ascii="宋体" w:hAnsi="宋体"/>
          <w:color w:val="auto"/>
          <w:kern w:val="0"/>
          <w:sz w:val="20"/>
          <w:szCs w:val="21"/>
          <w:highlight w:val="none"/>
        </w:rPr>
        <w:t>3</w:t>
      </w:r>
      <w:r>
        <w:rPr>
          <w:rFonts w:ascii="宋体" w:hAnsi="宋体"/>
          <w:color w:val="auto"/>
          <w:kern w:val="0"/>
          <w:sz w:val="20"/>
          <w:szCs w:val="21"/>
          <w:highlight w:val="none"/>
        </w:rPr>
        <w:t>3.3</w:t>
      </w:r>
      <w:r>
        <w:rPr>
          <w:rFonts w:hint="eastAsia" w:ascii="宋体" w:hAnsi="宋体"/>
          <w:color w:val="auto"/>
          <w:kern w:val="0"/>
          <w:szCs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F9CDF9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003E01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（2）在工程采购项目中，工程由中小企业承建，即工程施工单位为中小企业，不对其中涉及的货物的制造商和服务的承接商作出要求；</w:t>
      </w:r>
    </w:p>
    <w:p w14:paraId="0C81DB2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40C1A5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bookmarkEnd w:id="73"/>
    </w:p>
    <w:p w14:paraId="64591C7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依据本磋商文件规定享受扶持政策获得政府采购合同的，小微企业不得将合同分包给大中型企业，中型企业不得将合同分包给大型企业。</w:t>
      </w:r>
    </w:p>
    <w:p w14:paraId="5094A97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33.4供应商可凭中标（成交）通知书或政府采购合同等在内的相关材料、信息，通过中征应收账款融资服务平台向银行业金融机构在线申请‘政采贷’融资。银行业金融机构依托供应商信用和政府采购信息信誉为其发放贷款，包括银行业金融机构以供应商的历史中标（成交）及履约情况等政府采购信息作为授信参考并发放的贷款。供应商以中标（成交）通知书或政府采购合同向银行业金融机构申请线上“政采贷”融资，采购人应积极配合。</w:t>
      </w:r>
    </w:p>
    <w:p w14:paraId="4A4B02E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项目确定中标（成交）供应商后，采购人或代理机构应及时、准确、完整地将中标（成交）通知书、政府采购合同上传到“广西政府采购云平台”，以支持供应商通过“中征应收账款融资服务平台”运用其中标（成交）公告、政府采购合同向银行业金融机构申请线上“政采贷”融资。</w:t>
      </w:r>
    </w:p>
    <w:p w14:paraId="5FB5759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根据贷款银行业金融机构要求，需要变更政府采购合同融资回款账户信息的，应及时向采购人提出变更申请。采购人应配合供应商和贷款银行业金融机构办理政府采购合同账户的变更与融资回款账户的确认，以政府采购合同补充协议形式明确。</w:t>
      </w:r>
    </w:p>
    <w:p w14:paraId="3053064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与银行业金融机构签订“政采贷”融资协议后，融资回款账户作为“政采贷”融资项目回款的唯一账户，采购人应严格以回款账户提起支付申请，将采购资金支付至回款账户。除经采购人、供应商及贷款银行业金融机构书面同意外，采购人不得向供应商的其他账户支付采购资金。</w:t>
      </w:r>
    </w:p>
    <w:p w14:paraId="36489E75">
      <w:pPr>
        <w:pStyle w:val="16"/>
        <w:spacing w:line="360" w:lineRule="auto"/>
        <w:ind w:firstLine="402" w:firstLineChars="200"/>
        <w:textAlignment w:val="center"/>
        <w:rPr>
          <w:rFonts w:hint="eastAsia" w:hAnsi="宋体"/>
          <w:b/>
          <w:color w:val="auto"/>
          <w:highlight w:val="none"/>
        </w:rPr>
      </w:pPr>
    </w:p>
    <w:p w14:paraId="149EC5F9">
      <w:pPr>
        <w:rPr>
          <w:b/>
          <w:bCs/>
          <w:color w:val="auto"/>
          <w:kern w:val="44"/>
          <w:sz w:val="44"/>
          <w:szCs w:val="44"/>
          <w:highlight w:val="none"/>
        </w:rPr>
      </w:pPr>
      <w:r>
        <w:rPr>
          <w:rFonts w:hint="eastAsia"/>
          <w:b/>
          <w:bCs/>
          <w:color w:val="auto"/>
          <w:kern w:val="44"/>
          <w:sz w:val="44"/>
          <w:szCs w:val="44"/>
          <w:highlight w:val="none"/>
        </w:rPr>
        <w:br w:type="page"/>
      </w:r>
    </w:p>
    <w:p w14:paraId="4F8CBF3B">
      <w:pPr>
        <w:pStyle w:val="3"/>
        <w:jc w:val="center"/>
        <w:rPr>
          <w:color w:val="auto"/>
          <w:highlight w:val="none"/>
        </w:rPr>
      </w:pPr>
      <w:bookmarkStart w:id="74" w:name="_Toc1803"/>
      <w:r>
        <w:rPr>
          <w:rFonts w:hint="eastAsia"/>
          <w:color w:val="auto"/>
          <w:highlight w:val="none"/>
        </w:rPr>
        <w:t>第三章</w:t>
      </w:r>
      <w:bookmarkStart w:id="75" w:name="_Toc110262443"/>
      <w:r>
        <w:rPr>
          <w:rFonts w:hint="eastAsia"/>
          <w:color w:val="auto"/>
          <w:highlight w:val="none"/>
        </w:rPr>
        <w:t xml:space="preserve"> 采购需求</w:t>
      </w:r>
      <w:bookmarkEnd w:id="74"/>
      <w:bookmarkEnd w:id="75"/>
    </w:p>
    <w:p w14:paraId="003EE3F6">
      <w:pPr>
        <w:spacing w:line="360" w:lineRule="auto"/>
        <w:jc w:val="left"/>
        <w:rPr>
          <w:rFonts w:hint="eastAsia" w:ascii="宋体" w:hAnsi="宋体" w:cs="宋体"/>
          <w:color w:val="auto"/>
          <w:szCs w:val="21"/>
          <w:highlight w:val="none"/>
        </w:rPr>
      </w:pPr>
    </w:p>
    <w:p w14:paraId="7743DF4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5E38285">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 为落实政府采购政策需满足的要求</w:t>
      </w:r>
    </w:p>
    <w:p w14:paraId="381F5E1E">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（1）本竞争性磋商文件所称中小企业必须符合《政府采购促进中小企业发展管理办法》（财库〔2020〕46 号）的规定。</w:t>
      </w:r>
    </w:p>
    <w:p w14:paraId="76A1F193">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CE8510">
      <w:pPr>
        <w:spacing w:line="360" w:lineRule="auto"/>
        <w:ind w:firstLine="424" w:firstLineChars="202"/>
        <w:jc w:val="left"/>
        <w:rPr>
          <w:rFonts w:hint="eastAsia" w:ascii="宋体" w:hAnsi="宋体" w:cs="宋体"/>
          <w:b/>
          <w:bCs/>
          <w:color w:val="auto"/>
          <w:szCs w:val="21"/>
          <w:highlight w:val="none"/>
        </w:rPr>
      </w:pPr>
      <w:r>
        <w:rPr>
          <w:rFonts w:hint="eastAsia" w:ascii="宋体" w:hAnsi="宋体"/>
          <w:color w:val="auto"/>
          <w:highlight w:val="none"/>
        </w:rPr>
        <w:t>2.</w:t>
      </w:r>
      <w:r>
        <w:rPr>
          <w:rFonts w:hint="eastAsia" w:ascii="宋体" w:hAnsi="宋体" w:cs="宋体"/>
          <w:color w:val="auto"/>
          <w:szCs w:val="21"/>
          <w:highlight w:val="none"/>
        </w:rPr>
        <w:t>“实质性要求”是指采购需求中带“▲”的条款或者不能负偏离的条款或者已经指明不满足按响应文件按无效处理的条款。</w:t>
      </w:r>
      <w:r>
        <w:rPr>
          <w:rFonts w:hint="eastAsia" w:ascii="宋体" w:hAnsi="宋体" w:cs="宋体"/>
          <w:b/>
          <w:bCs/>
          <w:color w:val="auto"/>
          <w:szCs w:val="21"/>
          <w:highlight w:val="none"/>
        </w:rPr>
        <w:t>本项目采购需求中，商务要求允许负偏离的条款数为0项，技术要求允许负偏离的条款数为0项，必须满足或优于，否则将按无效响应处理。</w:t>
      </w:r>
    </w:p>
    <w:p w14:paraId="07EAE848">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3.供应商应根据自身实际情况如实响应磋商文件，对磋商文件提出的要求和条件作出明确响应，否则将作无效响应处理。</w:t>
      </w:r>
    </w:p>
    <w:p w14:paraId="0D7A086B">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4.供应商必须自行为其竞标产品侵犯他人的知识产权或者专利成果的行为承担相应法律责任。</w:t>
      </w:r>
    </w:p>
    <w:p w14:paraId="79D043DC">
      <w:pPr>
        <w:spacing w:line="360" w:lineRule="auto"/>
        <w:ind w:firstLine="487" w:firstLineChars="202"/>
        <w:jc w:val="left"/>
        <w:rPr>
          <w:rFonts w:hint="eastAsia" w:ascii="宋体" w:hAnsi="宋体" w:eastAsia="宋体"/>
          <w:b/>
          <w:color w:val="auto"/>
          <w:szCs w:val="21"/>
          <w:highlight w:val="none"/>
          <w:lang w:eastAsia="zh-CN"/>
        </w:rPr>
      </w:pPr>
      <w:r>
        <w:rPr>
          <w:rFonts w:hint="eastAsia" w:ascii="宋体" w:hAnsi="宋体" w:cs="宋体"/>
          <w:b/>
          <w:color w:val="auto"/>
          <w:sz w:val="24"/>
          <w:highlight w:val="none"/>
        </w:rPr>
        <w:t>5.项目采购标的所属行业：</w:t>
      </w:r>
      <w:r>
        <w:rPr>
          <w:rFonts w:hint="eastAsia" w:ascii="宋体" w:hAnsi="宋体" w:cs="宋体"/>
          <w:b/>
          <w:color w:val="auto"/>
          <w:sz w:val="24"/>
          <w:highlight w:val="none"/>
          <w:u w:val="single"/>
        </w:rPr>
        <w:t>其他未列明行业</w:t>
      </w:r>
      <w:r>
        <w:rPr>
          <w:rFonts w:hint="eastAsia" w:ascii="宋体" w:hAnsi="宋体" w:cs="宋体"/>
          <w:b/>
          <w:color w:val="auto"/>
          <w:sz w:val="24"/>
          <w:highlight w:val="none"/>
          <w:u w:val="single"/>
          <w:lang w:eastAsia="zh-CN"/>
        </w:rPr>
        <w:t>。</w:t>
      </w:r>
    </w:p>
    <w:tbl>
      <w:tblPr>
        <w:tblStyle w:val="26"/>
        <w:tblW w:w="107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74"/>
        <w:gridCol w:w="736"/>
        <w:gridCol w:w="8230"/>
      </w:tblGrid>
      <w:tr w14:paraId="72B4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0725" w:type="dxa"/>
            <w:gridSpan w:val="4"/>
            <w:vAlign w:val="center"/>
          </w:tcPr>
          <w:p w14:paraId="11573C8A">
            <w:pPr>
              <w:tabs>
                <w:tab w:val="left" w:pos="180"/>
                <w:tab w:val="left" w:pos="1620"/>
              </w:tabs>
              <w:spacing w:line="360" w:lineRule="auto"/>
              <w:jc w:val="center"/>
              <w:rPr>
                <w:rFonts w:hint="eastAsia" w:ascii="宋体" w:hAnsi="宋体" w:cs="宋体"/>
                <w:b/>
                <w:color w:val="auto"/>
                <w:szCs w:val="21"/>
                <w:highlight w:val="none"/>
              </w:rPr>
            </w:pPr>
            <w:bookmarkStart w:id="76" w:name="_Hlk48036094"/>
            <w:r>
              <w:rPr>
                <w:rFonts w:hint="eastAsia" w:ascii="宋体" w:hAnsi="宋体" w:cs="宋体"/>
                <w:b/>
                <w:color w:val="auto"/>
                <w:szCs w:val="21"/>
                <w:highlight w:val="none"/>
              </w:rPr>
              <w:t>▲一、技术要求</w:t>
            </w:r>
          </w:p>
        </w:tc>
      </w:tr>
      <w:tr w14:paraId="5BFEE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85" w:type="dxa"/>
            <w:vAlign w:val="center"/>
          </w:tcPr>
          <w:p w14:paraId="52197E8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010" w:type="dxa"/>
            <w:gridSpan w:val="2"/>
            <w:vAlign w:val="center"/>
          </w:tcPr>
          <w:p w14:paraId="7D97440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8230" w:type="dxa"/>
            <w:vAlign w:val="center"/>
          </w:tcPr>
          <w:p w14:paraId="5A361C1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技术服务要求</w:t>
            </w:r>
          </w:p>
        </w:tc>
      </w:tr>
      <w:bookmarkEnd w:id="76"/>
      <w:tr w14:paraId="330C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85" w:type="dxa"/>
            <w:vAlign w:val="center"/>
          </w:tcPr>
          <w:p w14:paraId="1167EEC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生态工业园区建设(碳达峰碳中和实施路径专项研究报告编制服务)</w:t>
            </w:r>
          </w:p>
        </w:tc>
        <w:tc>
          <w:tcPr>
            <w:tcW w:w="1010" w:type="dxa"/>
            <w:gridSpan w:val="2"/>
            <w:vAlign w:val="center"/>
          </w:tcPr>
          <w:p w14:paraId="5A1EB09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8230" w:type="dxa"/>
            <w:vAlign w:val="center"/>
          </w:tcPr>
          <w:p w14:paraId="0C3AED40">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一、服务内容</w:t>
            </w:r>
          </w:p>
          <w:p w14:paraId="77F4A2B8">
            <w:pPr>
              <w:spacing w:line="360" w:lineRule="auto"/>
              <w:rPr>
                <w:rFonts w:hint="eastAsia" w:asciiTheme="minorEastAsia" w:hAnsiTheme="minorEastAsia" w:eastAsiaTheme="minorEastAsia" w:cstheme="minorEastAsia"/>
                <w:bCs/>
                <w:color w:val="auto"/>
                <w:szCs w:val="21"/>
                <w:highlight w:val="none"/>
              </w:rPr>
            </w:pPr>
            <w:r>
              <w:rPr>
                <w:rFonts w:asciiTheme="minorEastAsia" w:hAnsiTheme="minorEastAsia" w:eastAsiaTheme="minorEastAsia" w:cstheme="minorEastAsia"/>
                <w:bCs/>
                <w:color w:val="auto"/>
                <w:szCs w:val="21"/>
                <w:highlight w:val="none"/>
              </w:rPr>
              <w:t>开展园区碳排放分析和核算，</w:t>
            </w:r>
            <w:r>
              <w:rPr>
                <w:rFonts w:hint="eastAsia" w:asciiTheme="minorEastAsia" w:hAnsiTheme="minorEastAsia" w:eastAsiaTheme="minorEastAsia" w:cstheme="minorEastAsia"/>
                <w:bCs/>
                <w:color w:val="auto"/>
                <w:szCs w:val="21"/>
                <w:highlight w:val="none"/>
              </w:rPr>
              <w:t>评估拟开展生态工业园区创建的园区碳达峰现状，研究制定园区“双碳”目标和实施路径。编制生态工业园区碳达峰碳中和实施路径专项研究报告。依据最新标准、文件要求，在拟开展生态工业园区建设规划技术报告基础上，完善建设实施方案。协助开展生态工业园区创建的园区准备创建申请材料。</w:t>
            </w:r>
          </w:p>
          <w:p w14:paraId="3A81FA6F">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二、服务成果要求</w:t>
            </w:r>
          </w:p>
          <w:p w14:paraId="78F01456">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（一）完成并提交</w:t>
            </w:r>
            <w:r>
              <w:rPr>
                <w:rFonts w:asciiTheme="minorEastAsia" w:hAnsiTheme="minorEastAsia" w:eastAsiaTheme="minorEastAsia" w:cstheme="minorEastAsia"/>
                <w:bCs/>
                <w:color w:val="auto"/>
                <w:szCs w:val="21"/>
                <w:highlight w:val="none"/>
              </w:rPr>
              <w:t>生态工业园区碳达峰碳中和实施路径专项研究报告</w:t>
            </w:r>
            <w:r>
              <w:rPr>
                <w:rFonts w:hint="eastAsia" w:asciiTheme="minorEastAsia" w:hAnsiTheme="minorEastAsia" w:eastAsiaTheme="minorEastAsia" w:cstheme="minorEastAsia"/>
                <w:bCs/>
                <w:color w:val="auto"/>
                <w:szCs w:val="21"/>
                <w:highlight w:val="none"/>
              </w:rPr>
              <w:t>并通过专家评审，完善并提交生态工业园区</w:t>
            </w:r>
            <w:r>
              <w:rPr>
                <w:rFonts w:asciiTheme="minorEastAsia" w:hAnsiTheme="minorEastAsia" w:eastAsiaTheme="minorEastAsia" w:cstheme="minorEastAsia"/>
                <w:bCs/>
                <w:color w:val="auto"/>
                <w:szCs w:val="21"/>
                <w:highlight w:val="none"/>
              </w:rPr>
              <w:t>建设实施方案</w:t>
            </w:r>
            <w:r>
              <w:rPr>
                <w:rFonts w:hint="eastAsia" w:asciiTheme="minorEastAsia" w:hAnsiTheme="minorEastAsia" w:eastAsiaTheme="minorEastAsia" w:cstheme="minorEastAsia"/>
                <w:bCs/>
                <w:color w:val="auto"/>
                <w:szCs w:val="21"/>
                <w:highlight w:val="none"/>
              </w:rPr>
              <w:t>。需提交的最终成果全部材料应须以书面形式和电子版形式提交，其中书面形式提交成果需打印装订成册；一式3份（具体份数按采购人需求相应增加），电子版1套。</w:t>
            </w:r>
          </w:p>
          <w:p w14:paraId="6F9E9E7E">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（二）本项目所形成的成果归采购人所有。未经采购人授权，不得将成果发送给任何第三方，严格执行项目实施过程中资料保密管理。</w:t>
            </w:r>
          </w:p>
          <w:p w14:paraId="5C574A4C">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（三）成果交付时间：自成交通知书要求签订合同之日起</w:t>
            </w:r>
            <w:r>
              <w:rPr>
                <w:rFonts w:hint="eastAsia" w:ascii="宋体" w:hAnsi="宋体" w:cs="宋体"/>
                <w:color w:val="auto"/>
                <w:szCs w:val="21"/>
                <w:highlight w:val="none"/>
                <w:lang w:eastAsia="zh-CN"/>
              </w:rPr>
              <w:t>，</w:t>
            </w:r>
            <w:r>
              <w:rPr>
                <w:rFonts w:hint="eastAsia" w:ascii="宋体" w:hAnsi="宋体" w:cs="宋体"/>
                <w:color w:val="auto"/>
                <w:szCs w:val="21"/>
                <w:highlight w:val="none"/>
              </w:rPr>
              <w:t>2026年12月底前，完成园区生态工业园区碳达峰碳中和实施路径专项研究报告，支撑生态工业园区创建申报</w:t>
            </w:r>
            <w:r>
              <w:rPr>
                <w:rFonts w:hint="eastAsia" w:asciiTheme="minorEastAsia" w:hAnsiTheme="minorEastAsia" w:eastAsiaTheme="minorEastAsia" w:cstheme="minorEastAsia"/>
                <w:bCs/>
                <w:color w:val="auto"/>
                <w:szCs w:val="21"/>
                <w:highlight w:val="none"/>
              </w:rPr>
              <w:t>。</w:t>
            </w:r>
          </w:p>
          <w:p w14:paraId="0B9802AD">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三、处理问题响应时间要求</w:t>
            </w:r>
          </w:p>
          <w:p w14:paraId="55ADE725">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成交供应商接到采购人处理问题通知后2小时内采取实质性响应措施，必须在 24 小时之内向采购人提交正式书面可行的解决方案，并在采购人指定的时间和地点对方案进行解释说明。</w:t>
            </w:r>
          </w:p>
        </w:tc>
      </w:tr>
      <w:tr w14:paraId="5CADD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0725" w:type="dxa"/>
            <w:gridSpan w:val="4"/>
            <w:tcBorders>
              <w:top w:val="single" w:color="auto" w:sz="4" w:space="0"/>
              <w:left w:val="single" w:color="auto" w:sz="4" w:space="0"/>
              <w:bottom w:val="single" w:color="auto" w:sz="4" w:space="0"/>
              <w:right w:val="single" w:color="auto" w:sz="4" w:space="0"/>
            </w:tcBorders>
            <w:vAlign w:val="center"/>
          </w:tcPr>
          <w:p w14:paraId="26C1DEB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▲二、商务要求</w:t>
            </w:r>
          </w:p>
        </w:tc>
      </w:tr>
      <w:tr w14:paraId="466C8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9" w:type="dxa"/>
            <w:gridSpan w:val="2"/>
            <w:tcBorders>
              <w:top w:val="single" w:color="auto" w:sz="4" w:space="0"/>
              <w:left w:val="single" w:color="auto" w:sz="4" w:space="0"/>
              <w:bottom w:val="single" w:color="auto" w:sz="4" w:space="0"/>
              <w:right w:val="single" w:color="auto" w:sz="4" w:space="0"/>
            </w:tcBorders>
            <w:vAlign w:val="center"/>
          </w:tcPr>
          <w:p w14:paraId="6EDF0147">
            <w:pPr>
              <w:spacing w:line="360" w:lineRule="auto"/>
              <w:jc w:val="center"/>
              <w:rPr>
                <w:rFonts w:hint="eastAsia" w:ascii="宋体" w:hAnsi="宋体" w:cs="宋体"/>
                <w:b/>
                <w:color w:val="auto"/>
                <w:kern w:val="0"/>
                <w:szCs w:val="21"/>
                <w:highlight w:val="none"/>
              </w:rPr>
            </w:pPr>
            <w:r>
              <w:rPr>
                <w:rFonts w:hint="eastAsia" w:ascii="宋体" w:hAnsi="宋体" w:cs="宋体"/>
                <w:color w:val="auto"/>
                <w:szCs w:val="21"/>
                <w:highlight w:val="none"/>
              </w:rPr>
              <w:t>服务期限和地点</w:t>
            </w:r>
          </w:p>
        </w:tc>
        <w:tc>
          <w:tcPr>
            <w:tcW w:w="8966" w:type="dxa"/>
            <w:gridSpan w:val="2"/>
            <w:tcBorders>
              <w:top w:val="single" w:color="auto" w:sz="4" w:space="0"/>
              <w:left w:val="single" w:color="auto" w:sz="4" w:space="0"/>
              <w:bottom w:val="single" w:color="auto" w:sz="4" w:space="0"/>
              <w:right w:val="single" w:color="auto" w:sz="4" w:space="0"/>
            </w:tcBorders>
            <w:vAlign w:val="center"/>
          </w:tcPr>
          <w:p w14:paraId="1855B68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1.服务期限：2026年12月底前，完成园区生态工业园区碳达峰碳中和实施路径专项研究报告，支撑生态工业园区创建申报。</w:t>
            </w:r>
          </w:p>
          <w:p w14:paraId="48053CF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2.地点：广西钦州市采购人指定地点。</w:t>
            </w:r>
          </w:p>
        </w:tc>
      </w:tr>
      <w:tr w14:paraId="5F3A8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9" w:type="dxa"/>
            <w:gridSpan w:val="2"/>
            <w:tcBorders>
              <w:top w:val="single" w:color="auto" w:sz="4" w:space="0"/>
              <w:left w:val="single" w:color="auto" w:sz="4" w:space="0"/>
              <w:bottom w:val="single" w:color="auto" w:sz="4" w:space="0"/>
              <w:right w:val="single" w:color="auto" w:sz="4" w:space="0"/>
            </w:tcBorders>
            <w:vAlign w:val="center"/>
          </w:tcPr>
          <w:p w14:paraId="566EA2B2">
            <w:pPr>
              <w:spacing w:line="360" w:lineRule="auto"/>
              <w:jc w:val="center"/>
              <w:rPr>
                <w:rFonts w:hint="eastAsia" w:ascii="宋体" w:hAnsi="宋体" w:cs="宋体"/>
                <w:b/>
                <w:color w:val="auto"/>
                <w:kern w:val="0"/>
                <w:szCs w:val="21"/>
                <w:highlight w:val="none"/>
              </w:rPr>
            </w:pPr>
            <w:r>
              <w:rPr>
                <w:rFonts w:hint="eastAsia" w:ascii="宋体" w:hAnsi="宋体" w:cs="宋体"/>
                <w:color w:val="auto"/>
                <w:szCs w:val="21"/>
                <w:highlight w:val="none"/>
              </w:rPr>
              <w:t>合同签订时间</w:t>
            </w:r>
          </w:p>
        </w:tc>
        <w:tc>
          <w:tcPr>
            <w:tcW w:w="8966" w:type="dxa"/>
            <w:gridSpan w:val="2"/>
            <w:tcBorders>
              <w:top w:val="single" w:color="auto" w:sz="4" w:space="0"/>
              <w:left w:val="single" w:color="auto" w:sz="4" w:space="0"/>
              <w:bottom w:val="single" w:color="auto" w:sz="4" w:space="0"/>
              <w:right w:val="single" w:color="auto" w:sz="4" w:space="0"/>
            </w:tcBorders>
            <w:vAlign w:val="center"/>
          </w:tcPr>
          <w:p w14:paraId="2F621B0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自成交通知书发出之日起</w:t>
            </w:r>
            <w:r>
              <w:rPr>
                <w:rFonts w:hint="eastAsia" w:ascii="宋体" w:hAnsi="宋体" w:cs="宋体"/>
                <w:color w:val="auto"/>
                <w:szCs w:val="21"/>
                <w:highlight w:val="none"/>
                <w:u w:val="single"/>
              </w:rPr>
              <w:t xml:space="preserve"> 25</w:t>
            </w:r>
            <w:r>
              <w:rPr>
                <w:rFonts w:hint="eastAsia" w:ascii="宋体" w:hAnsi="宋体" w:cs="宋体"/>
                <w:color w:val="auto"/>
                <w:szCs w:val="21"/>
                <w:highlight w:val="none"/>
              </w:rPr>
              <w:t>日内。</w:t>
            </w:r>
          </w:p>
        </w:tc>
      </w:tr>
      <w:tr w14:paraId="72757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9" w:type="dxa"/>
            <w:gridSpan w:val="2"/>
            <w:tcBorders>
              <w:top w:val="single" w:color="auto" w:sz="4" w:space="0"/>
              <w:left w:val="single" w:color="auto" w:sz="4" w:space="0"/>
              <w:bottom w:val="single" w:color="auto" w:sz="4" w:space="0"/>
              <w:right w:val="single" w:color="auto" w:sz="4" w:space="0"/>
            </w:tcBorders>
            <w:vAlign w:val="center"/>
          </w:tcPr>
          <w:p w14:paraId="2AC46AD4">
            <w:pPr>
              <w:spacing w:line="360" w:lineRule="auto"/>
              <w:jc w:val="center"/>
              <w:rPr>
                <w:rFonts w:hint="eastAsia" w:ascii="宋体" w:hAnsi="宋体" w:cs="宋体"/>
                <w:b/>
                <w:color w:val="auto"/>
                <w:kern w:val="0"/>
                <w:szCs w:val="21"/>
                <w:highlight w:val="none"/>
              </w:rPr>
            </w:pPr>
            <w:r>
              <w:rPr>
                <w:rFonts w:hint="eastAsia" w:ascii="宋体" w:hAnsi="宋体" w:cs="宋体"/>
                <w:color w:val="auto"/>
                <w:szCs w:val="21"/>
                <w:highlight w:val="none"/>
              </w:rPr>
              <w:t>付款方式</w:t>
            </w:r>
          </w:p>
        </w:tc>
        <w:tc>
          <w:tcPr>
            <w:tcW w:w="8966" w:type="dxa"/>
            <w:gridSpan w:val="2"/>
            <w:tcBorders>
              <w:top w:val="single" w:color="auto" w:sz="4" w:space="0"/>
              <w:left w:val="single" w:color="auto" w:sz="4" w:space="0"/>
              <w:bottom w:val="single" w:color="auto" w:sz="4" w:space="0"/>
              <w:right w:val="single" w:color="auto" w:sz="4" w:space="0"/>
            </w:tcBorders>
            <w:vAlign w:val="center"/>
          </w:tcPr>
          <w:p w14:paraId="26AA274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第一阶段：</w:t>
            </w:r>
            <w:r>
              <w:rPr>
                <w:rFonts w:hint="eastAsia" w:ascii="宋体" w:hAnsi="宋体" w:eastAsia="宋体" w:cs="宋体"/>
                <w:color w:val="auto"/>
                <w:szCs w:val="21"/>
                <w:highlight w:val="none"/>
                <w:u w:val="none"/>
                <w:lang w:val="en-US" w:eastAsia="zh-CN"/>
              </w:rPr>
              <w:t>签订本合同后</w:t>
            </w:r>
            <w:r>
              <w:rPr>
                <w:rFonts w:hint="eastAsia" w:ascii="宋体" w:hAnsi="宋体" w:eastAsia="宋体" w:cs="宋体"/>
                <w:color w:val="auto"/>
                <w:szCs w:val="21"/>
                <w:highlight w:val="none"/>
                <w:u w:val="none"/>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申请资金到位后十个工作日内支付第</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笔款，为合同总额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cs="宋体"/>
                <w:color w:val="auto"/>
                <w:szCs w:val="21"/>
                <w:highlight w:val="none"/>
              </w:rPr>
              <w:t>；</w:t>
            </w:r>
          </w:p>
          <w:p w14:paraId="21F32F2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第二阶段：成交供应商提交</w:t>
            </w:r>
            <w:r>
              <w:rPr>
                <w:rFonts w:ascii="宋体" w:hAnsi="宋体" w:cs="宋体"/>
                <w:color w:val="auto"/>
                <w:szCs w:val="21"/>
                <w:highlight w:val="none"/>
              </w:rPr>
              <w:t>园区碳达峰碳中和实施路径专项研究报告</w:t>
            </w:r>
            <w:r>
              <w:rPr>
                <w:rFonts w:hint="eastAsia" w:ascii="宋体" w:hAnsi="宋体" w:cs="宋体"/>
                <w:color w:val="auto"/>
                <w:szCs w:val="21"/>
                <w:highlight w:val="none"/>
              </w:rPr>
              <w:t>初步成果</w:t>
            </w:r>
            <w:r>
              <w:rPr>
                <w:rFonts w:hint="eastAsia" w:ascii="宋体" w:hAnsi="宋体" w:cs="宋体"/>
                <w:color w:val="auto"/>
                <w:szCs w:val="21"/>
                <w:highlight w:val="none"/>
                <w:lang w:val="en-US" w:eastAsia="zh-CN"/>
              </w:rPr>
              <w:t>并通过专家评审</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申请资金到位后十个工作日内支付第二笔款，为合同总额</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cs="宋体"/>
                <w:color w:val="auto"/>
                <w:szCs w:val="21"/>
                <w:highlight w:val="none"/>
              </w:rPr>
              <w:t>；</w:t>
            </w:r>
          </w:p>
          <w:p w14:paraId="4D09738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第三阶段：成交供应商提交按专家评审意见修改后的项目最终成果，</w:t>
            </w:r>
            <w:r>
              <w:rPr>
                <w:rFonts w:hint="eastAsia" w:ascii="宋体" w:hAnsi="宋体" w:eastAsia="宋体" w:cs="宋体"/>
                <w:color w:val="auto"/>
                <w:sz w:val="21"/>
                <w:szCs w:val="21"/>
                <w:highlight w:val="none"/>
                <w:u w:val="none"/>
                <w:lang w:val="en-US" w:eastAsia="zh-CN"/>
              </w:rPr>
              <w:t>采购人按程序</w:t>
            </w:r>
            <w:r>
              <w:rPr>
                <w:rFonts w:hint="eastAsia" w:ascii="宋体" w:hAnsi="宋体" w:eastAsia="宋体" w:cs="宋体"/>
                <w:color w:val="auto"/>
                <w:sz w:val="21"/>
                <w:szCs w:val="21"/>
                <w:highlight w:val="none"/>
                <w:u w:val="none"/>
              </w:rPr>
              <w:t>支付剩余合同款20%</w:t>
            </w:r>
            <w:r>
              <w:rPr>
                <w:rFonts w:hint="eastAsia" w:ascii="宋体" w:hAnsi="宋体" w:cs="宋体"/>
                <w:color w:val="auto"/>
                <w:szCs w:val="21"/>
                <w:highlight w:val="none"/>
              </w:rPr>
              <w:t>。</w:t>
            </w:r>
          </w:p>
        </w:tc>
      </w:tr>
      <w:tr w14:paraId="4886E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759" w:type="dxa"/>
            <w:gridSpan w:val="2"/>
            <w:tcBorders>
              <w:top w:val="single" w:color="auto" w:sz="4" w:space="0"/>
              <w:left w:val="single" w:color="auto" w:sz="4" w:space="0"/>
              <w:bottom w:val="single" w:color="auto" w:sz="4" w:space="0"/>
              <w:right w:val="single" w:color="auto" w:sz="4" w:space="0"/>
            </w:tcBorders>
            <w:vAlign w:val="center"/>
          </w:tcPr>
          <w:p w14:paraId="2E757254">
            <w:pPr>
              <w:spacing w:line="360" w:lineRule="auto"/>
              <w:jc w:val="center"/>
              <w:rPr>
                <w:rFonts w:hint="eastAsia" w:ascii="宋体" w:hAnsi="宋体" w:cs="宋体"/>
                <w:b/>
                <w:color w:val="auto"/>
                <w:kern w:val="0"/>
                <w:szCs w:val="21"/>
                <w:highlight w:val="none"/>
              </w:rPr>
            </w:pPr>
            <w:r>
              <w:rPr>
                <w:rFonts w:hint="eastAsia" w:ascii="宋体" w:hAnsi="宋体" w:cs="宋体"/>
                <w:color w:val="auto"/>
                <w:szCs w:val="21"/>
                <w:highlight w:val="none"/>
              </w:rPr>
              <w:t>履约保证金</w:t>
            </w:r>
          </w:p>
        </w:tc>
        <w:tc>
          <w:tcPr>
            <w:tcW w:w="8966" w:type="dxa"/>
            <w:gridSpan w:val="2"/>
            <w:tcBorders>
              <w:top w:val="single" w:color="auto" w:sz="4" w:space="0"/>
              <w:left w:val="single" w:color="auto" w:sz="4" w:space="0"/>
              <w:bottom w:val="single" w:color="auto" w:sz="4" w:space="0"/>
              <w:right w:val="single" w:color="auto" w:sz="4" w:space="0"/>
            </w:tcBorders>
            <w:vAlign w:val="center"/>
          </w:tcPr>
          <w:p w14:paraId="54CB6627">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不收取。</w:t>
            </w:r>
          </w:p>
        </w:tc>
      </w:tr>
      <w:tr w14:paraId="201F1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9" w:type="dxa"/>
            <w:gridSpan w:val="2"/>
            <w:tcBorders>
              <w:top w:val="single" w:color="auto" w:sz="4" w:space="0"/>
              <w:left w:val="single" w:color="auto" w:sz="4" w:space="0"/>
              <w:bottom w:val="single" w:color="auto" w:sz="4" w:space="0"/>
              <w:right w:val="single" w:color="auto" w:sz="4" w:space="0"/>
            </w:tcBorders>
            <w:vAlign w:val="center"/>
          </w:tcPr>
          <w:p w14:paraId="0625D4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8966" w:type="dxa"/>
            <w:gridSpan w:val="2"/>
            <w:tcBorders>
              <w:top w:val="single" w:color="auto" w:sz="4" w:space="0"/>
              <w:left w:val="single" w:color="auto" w:sz="4" w:space="0"/>
              <w:bottom w:val="single" w:color="auto" w:sz="4" w:space="0"/>
              <w:right w:val="single" w:color="auto" w:sz="4" w:space="0"/>
            </w:tcBorders>
            <w:vAlign w:val="center"/>
          </w:tcPr>
          <w:p w14:paraId="51772A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提交</w:t>
            </w:r>
            <w:r>
              <w:rPr>
                <w:rFonts w:ascii="宋体" w:hAnsi="宋体" w:cs="宋体"/>
                <w:color w:val="auto"/>
                <w:szCs w:val="21"/>
                <w:highlight w:val="none"/>
              </w:rPr>
              <w:t>园区碳达峰碳中和实施路径专项研究报告</w:t>
            </w:r>
            <w:r>
              <w:rPr>
                <w:rFonts w:hint="eastAsia" w:ascii="宋体" w:hAnsi="宋体" w:cs="宋体"/>
                <w:color w:val="auto"/>
                <w:szCs w:val="21"/>
                <w:highlight w:val="none"/>
              </w:rPr>
              <w:t>，成果必须符合国家、广西壮族自治区法律法规、政策标准、现行技术规范、标准等要求，并通过由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组织的专家评审。若上级主管部门或相关专家在成果评审及其审批过程中，对成果的某些具体问题提出质询意见、建议或要求修改的，成交供应商应无条件及时给予答复或商请采购人执行相关修改修正内容。</w:t>
            </w:r>
          </w:p>
        </w:tc>
      </w:tr>
      <w:tr w14:paraId="32043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9" w:type="dxa"/>
            <w:gridSpan w:val="2"/>
            <w:tcBorders>
              <w:top w:val="single" w:color="auto" w:sz="4" w:space="0"/>
              <w:left w:val="single" w:color="auto" w:sz="4" w:space="0"/>
              <w:bottom w:val="single" w:color="auto" w:sz="4" w:space="0"/>
              <w:right w:val="single" w:color="auto" w:sz="4" w:space="0"/>
            </w:tcBorders>
            <w:vAlign w:val="center"/>
          </w:tcPr>
          <w:p w14:paraId="3A55A0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c>
          <w:tcPr>
            <w:tcW w:w="8966" w:type="dxa"/>
            <w:gridSpan w:val="2"/>
            <w:tcBorders>
              <w:top w:val="single" w:color="auto" w:sz="4" w:space="0"/>
              <w:left w:val="single" w:color="auto" w:sz="4" w:space="0"/>
              <w:bottom w:val="single" w:color="auto" w:sz="4" w:space="0"/>
              <w:right w:val="single" w:color="auto" w:sz="4" w:space="0"/>
            </w:tcBorders>
            <w:vAlign w:val="center"/>
          </w:tcPr>
          <w:p w14:paraId="5C9DAB7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①完成并提交</w:t>
            </w:r>
            <w:r>
              <w:rPr>
                <w:rFonts w:ascii="宋体" w:hAnsi="宋体" w:cs="宋体"/>
                <w:color w:val="auto"/>
                <w:szCs w:val="21"/>
                <w:highlight w:val="none"/>
              </w:rPr>
              <w:t>园区碳达峰碳中和实施路径专项研究报告</w:t>
            </w:r>
            <w:r>
              <w:rPr>
                <w:rFonts w:hint="eastAsia" w:ascii="宋体" w:hAnsi="宋体" w:cs="宋体"/>
                <w:color w:val="auto"/>
                <w:szCs w:val="21"/>
                <w:highlight w:val="none"/>
              </w:rPr>
              <w:t>，并通过专家评审，</w:t>
            </w:r>
            <w:r>
              <w:rPr>
                <w:rFonts w:ascii="宋体" w:hAnsi="宋体" w:cs="宋体"/>
                <w:color w:val="auto"/>
                <w:szCs w:val="21"/>
                <w:highlight w:val="none"/>
              </w:rPr>
              <w:t>完善并提交生态工业园区建设实施方案</w:t>
            </w:r>
            <w:r>
              <w:rPr>
                <w:rFonts w:hint="eastAsia" w:ascii="宋体" w:hAnsi="宋体" w:cs="宋体"/>
                <w:color w:val="auto"/>
                <w:szCs w:val="21"/>
                <w:highlight w:val="none"/>
              </w:rPr>
              <w:t>。需提交的最终成果全部材料应须以书面形式和电子版形式提交，其中书面形式提交成果需打印装订成册；一式3份（具体份数按采购人需求相应增加），电子版1套。</w:t>
            </w:r>
          </w:p>
          <w:p w14:paraId="44F4356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②本项目所形成的成果归采购人所有。未经采购人授权，不得将成果发送给任何第三方，严格执行项目实施过程中资料保密管理。</w:t>
            </w:r>
          </w:p>
        </w:tc>
      </w:tr>
      <w:tr w14:paraId="39472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9" w:type="dxa"/>
            <w:gridSpan w:val="2"/>
            <w:tcBorders>
              <w:top w:val="single" w:color="auto" w:sz="4" w:space="0"/>
              <w:left w:val="single" w:color="auto" w:sz="4" w:space="0"/>
              <w:bottom w:val="single" w:color="auto" w:sz="4" w:space="0"/>
              <w:right w:val="single" w:color="auto" w:sz="4" w:space="0"/>
            </w:tcBorders>
            <w:vAlign w:val="center"/>
          </w:tcPr>
          <w:p w14:paraId="321EA55C">
            <w:pPr>
              <w:spacing w:line="360" w:lineRule="auto"/>
              <w:jc w:val="center"/>
              <w:rPr>
                <w:rFonts w:hint="eastAsia" w:ascii="宋体" w:hAnsi="宋体" w:cs="宋体"/>
                <w:b/>
                <w:color w:val="auto"/>
                <w:kern w:val="0"/>
                <w:szCs w:val="21"/>
                <w:highlight w:val="none"/>
              </w:rPr>
            </w:pPr>
            <w:r>
              <w:rPr>
                <w:rFonts w:hint="eastAsia" w:ascii="宋体" w:hAnsi="宋体" w:cs="宋体"/>
                <w:color w:val="auto"/>
                <w:szCs w:val="21"/>
                <w:highlight w:val="none"/>
              </w:rPr>
              <w:t>验收标准</w:t>
            </w:r>
          </w:p>
        </w:tc>
        <w:tc>
          <w:tcPr>
            <w:tcW w:w="8966" w:type="dxa"/>
            <w:gridSpan w:val="2"/>
            <w:tcBorders>
              <w:top w:val="single" w:color="auto" w:sz="4" w:space="0"/>
              <w:left w:val="single" w:color="auto" w:sz="4" w:space="0"/>
              <w:bottom w:val="single" w:color="auto" w:sz="4" w:space="0"/>
              <w:right w:val="single" w:color="auto" w:sz="4" w:space="0"/>
            </w:tcBorders>
            <w:vAlign w:val="center"/>
          </w:tcPr>
          <w:p w14:paraId="72F451D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符合现行国家相关标准、行业标准、地方标准或者其他标准、规范。</w:t>
            </w:r>
          </w:p>
        </w:tc>
      </w:tr>
      <w:tr w14:paraId="5E7F5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9" w:type="dxa"/>
            <w:gridSpan w:val="2"/>
            <w:tcBorders>
              <w:top w:val="single" w:color="auto" w:sz="4" w:space="0"/>
              <w:left w:val="single" w:color="auto" w:sz="4" w:space="0"/>
              <w:bottom w:val="single" w:color="auto" w:sz="4" w:space="0"/>
              <w:right w:val="single" w:color="auto" w:sz="4" w:space="0"/>
            </w:tcBorders>
            <w:vAlign w:val="center"/>
          </w:tcPr>
          <w:p w14:paraId="48538929">
            <w:pPr>
              <w:snapToGrid w:val="0"/>
              <w:spacing w:line="360" w:lineRule="auto"/>
              <w:jc w:val="center"/>
              <w:rPr>
                <w:rFonts w:hint="eastAsia" w:ascii="宋体" w:hAnsi="宋体" w:cs="宋体"/>
                <w:b/>
                <w:color w:val="auto"/>
                <w:kern w:val="0"/>
                <w:szCs w:val="21"/>
                <w:highlight w:val="none"/>
              </w:rPr>
            </w:pPr>
            <w:r>
              <w:rPr>
                <w:rFonts w:hint="eastAsia" w:ascii="宋体" w:hAnsi="宋体" w:cs="宋体"/>
                <w:bCs/>
                <w:color w:val="auto"/>
                <w:kern w:val="0"/>
                <w:szCs w:val="21"/>
                <w:highlight w:val="none"/>
              </w:rPr>
              <w:t>其他要求</w:t>
            </w:r>
          </w:p>
        </w:tc>
        <w:tc>
          <w:tcPr>
            <w:tcW w:w="8966" w:type="dxa"/>
            <w:gridSpan w:val="2"/>
            <w:tcBorders>
              <w:top w:val="single" w:color="auto" w:sz="4" w:space="0"/>
              <w:left w:val="single" w:color="auto" w:sz="4" w:space="0"/>
              <w:bottom w:val="single" w:color="auto" w:sz="4" w:space="0"/>
              <w:right w:val="single" w:color="auto" w:sz="4" w:space="0"/>
            </w:tcBorders>
            <w:vAlign w:val="center"/>
          </w:tcPr>
          <w:p w14:paraId="1E0309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1.供应商在竞标活动中如提供任何虚假材料，</w:t>
            </w:r>
            <w:r>
              <w:rPr>
                <w:rFonts w:hint="eastAsia" w:ascii="宋体" w:hAnsi="宋体" w:cs="宋体"/>
                <w:b/>
                <w:bCs/>
                <w:color w:val="auto"/>
                <w:szCs w:val="21"/>
                <w:highlight w:val="none"/>
              </w:rPr>
              <w:t>其竞标无效</w:t>
            </w:r>
            <w:r>
              <w:rPr>
                <w:rFonts w:hint="eastAsia" w:ascii="宋体" w:hAnsi="宋体" w:cs="宋体"/>
                <w:color w:val="auto"/>
                <w:szCs w:val="21"/>
                <w:highlight w:val="none"/>
              </w:rPr>
              <w:t>，并报监管部门查处。</w:t>
            </w:r>
          </w:p>
          <w:p w14:paraId="462BF6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2.若成交供应商不按</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要求及响应文件承诺进行履约的，将按照《中华人民共和国政府采购法》《政府采购竞争性磋商采购方式管理暂行办法》等有关规定严肃处理。</w:t>
            </w:r>
          </w:p>
          <w:p w14:paraId="0FE126B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3.本次项目采购将对供应商提供的</w:t>
            </w:r>
            <w:r>
              <w:rPr>
                <w:rFonts w:hint="eastAsia" w:ascii="宋体" w:hAnsi="宋体" w:cs="Courier New"/>
                <w:bCs/>
                <w:color w:val="auto"/>
                <w:szCs w:val="21"/>
                <w:highlight w:val="none"/>
              </w:rPr>
              <w:t>服务方案</w:t>
            </w:r>
            <w:r>
              <w:rPr>
                <w:rFonts w:hint="eastAsia" w:ascii="宋体" w:hAnsi="宋体"/>
                <w:bCs/>
                <w:color w:val="auto"/>
                <w:kern w:val="0"/>
                <w:szCs w:val="21"/>
                <w:highlight w:val="none"/>
              </w:rPr>
              <w:t>等</w:t>
            </w:r>
            <w:r>
              <w:rPr>
                <w:rFonts w:hint="eastAsia" w:ascii="宋体" w:hAnsi="宋体" w:cs="Noto Sans CJK JP Regular"/>
                <w:color w:val="auto"/>
                <w:kern w:val="0"/>
                <w:szCs w:val="21"/>
                <w:highlight w:val="none"/>
                <w:lang w:val="zh-CN"/>
              </w:rPr>
              <w:t>内容</w:t>
            </w:r>
            <w:r>
              <w:rPr>
                <w:rFonts w:hint="eastAsia" w:ascii="宋体" w:hAnsi="宋体" w:cs="宋体"/>
                <w:color w:val="auto"/>
                <w:szCs w:val="21"/>
                <w:highlight w:val="none"/>
              </w:rPr>
              <w:t>等方面进行评审，供应商应根据第三章“采购需求”及第四章“评审程序、评审方法和评审标准”自行提供证明材料。</w:t>
            </w:r>
          </w:p>
          <w:p w14:paraId="1A1FC0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磋商供应商在实施项目过程中的交通费、差旅费、住宿费、伙食费、通讯费等自理，所有费用均应包含在磋商报价中，不再另做结算。磋商供应商实施项目工作期间如出现人员人身、财产安全事故、损失等由磋商供应商全部负责，采购人不负任何责任。</w:t>
            </w:r>
          </w:p>
          <w:p w14:paraId="154F58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5.成交供应商应保证所提供服务成果（或其任何一部分）在使用时不会侵犯任何第三方的专利权、商标权、著作权、工业设计权或其他权利。</w:t>
            </w:r>
          </w:p>
          <w:p w14:paraId="7691C7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本项目所形成的数据和报告归采购人所有。磋商供应商须承诺若取得成交资格后，未经采购人授权，不得将数据和报告发送给任何第三方。磋商供应商必须保守国家机密，不得泄露采购人所提供的属国家秘密的信息和数据。</w:t>
            </w:r>
          </w:p>
        </w:tc>
      </w:tr>
    </w:tbl>
    <w:p w14:paraId="7D3F661E">
      <w:pPr>
        <w:snapToGrid w:val="0"/>
        <w:spacing w:line="360" w:lineRule="auto"/>
        <w:rPr>
          <w:rFonts w:hint="eastAsia" w:ascii="宋体" w:hAnsi="宋体"/>
          <w:color w:val="auto"/>
          <w:sz w:val="32"/>
          <w:szCs w:val="32"/>
          <w:highlight w:val="none"/>
        </w:rPr>
      </w:pPr>
    </w:p>
    <w:p w14:paraId="24A5D163">
      <w:pPr>
        <w:spacing w:line="360" w:lineRule="auto"/>
        <w:ind w:firstLine="422" w:firstLineChars="175"/>
        <w:jc w:val="left"/>
        <w:rPr>
          <w:rFonts w:hint="eastAsia" w:ascii="宋体" w:hAnsi="宋体" w:cs="宋体"/>
          <w:b/>
          <w:color w:val="auto"/>
          <w:sz w:val="24"/>
          <w:highlight w:val="none"/>
        </w:rPr>
      </w:pPr>
    </w:p>
    <w:p w14:paraId="314F9490">
      <w:pPr>
        <w:spacing w:line="360" w:lineRule="auto"/>
        <w:ind w:firstLine="422" w:firstLineChars="175"/>
        <w:jc w:val="left"/>
        <w:rPr>
          <w:rFonts w:hint="eastAsia" w:ascii="宋体" w:hAnsi="宋体" w:cs="宋体"/>
          <w:b/>
          <w:color w:val="auto"/>
          <w:sz w:val="24"/>
          <w:highlight w:val="none"/>
          <w:u w:val="single"/>
        </w:rPr>
      </w:pPr>
    </w:p>
    <w:p w14:paraId="6D1D0D9C">
      <w:pPr>
        <w:jc w:val="center"/>
        <w:rPr>
          <w:rFonts w:hint="eastAsia"/>
          <w:color w:val="auto"/>
          <w:highlight w:val="none"/>
        </w:rPr>
      </w:pPr>
      <w:bookmarkStart w:id="77" w:name="_Toc110262444"/>
      <w:r>
        <w:rPr>
          <w:rFonts w:hint="eastAsia"/>
          <w:color w:val="auto"/>
          <w:highlight w:val="none"/>
        </w:rPr>
        <w:br w:type="page"/>
      </w:r>
    </w:p>
    <w:p w14:paraId="38890B80">
      <w:pPr>
        <w:pStyle w:val="3"/>
        <w:jc w:val="center"/>
        <w:rPr>
          <w:color w:val="auto"/>
          <w:highlight w:val="none"/>
        </w:rPr>
      </w:pPr>
      <w:bookmarkStart w:id="78" w:name="_Toc415"/>
      <w:r>
        <w:rPr>
          <w:rFonts w:hint="eastAsia"/>
          <w:color w:val="auto"/>
          <w:highlight w:val="none"/>
        </w:rPr>
        <w:t>第四章 评审程序、评审方法和评审标准</w:t>
      </w:r>
      <w:bookmarkEnd w:id="77"/>
      <w:bookmarkEnd w:id="78"/>
    </w:p>
    <w:p w14:paraId="67D62081">
      <w:pPr>
        <w:spacing w:line="360" w:lineRule="auto"/>
        <w:jc w:val="center"/>
        <w:rPr>
          <w:rFonts w:hint="eastAsia" w:ascii="宋体" w:hAnsi="宋体"/>
          <w:b/>
          <w:color w:val="auto"/>
          <w:sz w:val="32"/>
          <w:szCs w:val="32"/>
          <w:highlight w:val="none"/>
        </w:rPr>
      </w:pPr>
    </w:p>
    <w:p w14:paraId="041D2D9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0ECAAFF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4D8DF02">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AB395E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注：采购人或者采购代理机构在竞标截止时间前一天至资格审查结束前，对供应商进行信用查询。</w:t>
      </w:r>
    </w:p>
    <w:p w14:paraId="27CB1F8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（1）查询渠道：“信用中国”网站(https://www.creditchina.gov.cn) 、中国政府采购网(https://www.ccgp.gov.cn)。</w:t>
      </w:r>
    </w:p>
    <w:p w14:paraId="78B037A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w:t>
      </w:r>
      <w:r>
        <w:rPr>
          <w:rFonts w:hint="eastAsia" w:ascii="宋体" w:hAnsi="宋体" w:cs="宋体"/>
          <w:color w:val="auto"/>
          <w:szCs w:val="21"/>
          <w:highlight w:val="none"/>
          <w:lang w:eastAsia="zh-CN"/>
        </w:rPr>
        <w:t>竞标截止时间前一天至</w:t>
      </w:r>
      <w:r>
        <w:rPr>
          <w:rFonts w:hint="eastAsia" w:ascii="宋体" w:hAnsi="宋体" w:cs="宋体"/>
          <w:color w:val="auto"/>
          <w:szCs w:val="21"/>
          <w:highlight w:val="none"/>
        </w:rPr>
        <w:t>资格审查结束前。</w:t>
      </w:r>
    </w:p>
    <w:p w14:paraId="1D3D591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7C4400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（3）信用信息使用规则：对在“信用中国”网站(https://www.creditchina.gov.cn) 、中国政府采购网(https://www.ccgp.gov.cn)被列入失信被执行人、重大税收违法案件主体、政府采购严重违法失信行为记录名单及其他不符合《中华人民共和国政府采购法》第二十二条规定条件的供应商，资格审查不通过，不得参与采购活动。两个以上的自然人、法人或者其他组织组成一个联合体，以一个供应商的身份共同参加采购活动的，应当对所有联合体成员进行信用记录查询，联合体成员存在不良信用记录的，视同联合体存在不良信用记录。</w:t>
      </w:r>
    </w:p>
    <w:p w14:paraId="3CA9A7E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1CAB805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4BA4746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44590B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0D5ED5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093DF3C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.4供应商有下列情形之一的,资格审查后其作无效响应处理：</w:t>
      </w:r>
    </w:p>
    <w:p w14:paraId="5D3C5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（1）为本项目提供采购代理服务的；</w:t>
      </w:r>
    </w:p>
    <w:p w14:paraId="0DA3A4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（2）供应商与在本项目代理机构存在相互任职或工作的；</w:t>
      </w:r>
    </w:p>
    <w:p w14:paraId="7A6C72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（3）磋商公告写明专门面向中小企业采购，供应商提供的服务非中小企业承接的；</w:t>
      </w:r>
    </w:p>
    <w:p w14:paraId="50374F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（4）要求供应商以联合体形式参加采购活动，供应商非联合体或者联合协议中中小企业合同金额未达到应当达到的比例；</w:t>
      </w:r>
    </w:p>
    <w:p w14:paraId="0BEB9E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(5)要求获得采购合同的供应商向中小企业分包，供应商未提供分包意向协议或者分包意向协议中中小企业合同金额未达到应当达到的比例；</w:t>
      </w:r>
    </w:p>
    <w:p w14:paraId="3CDCC3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(6)评标专家无法查看并检验电子响应文件中相关资料的；</w:t>
      </w:r>
    </w:p>
    <w:p w14:paraId="2A0B43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14:paraId="3C274D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(8)责令停产停业的；</w:t>
      </w:r>
    </w:p>
    <w:p w14:paraId="12009A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(9)暂停或取消参与政府采购项目资格的；</w:t>
      </w:r>
    </w:p>
    <w:p w14:paraId="5CFC25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(10)供应商单位负责人为同一人或者存在直接控股、管理关系的不同单位的；</w:t>
      </w:r>
    </w:p>
    <w:p w14:paraId="75F71E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(11)供应商基本资格条件和特定资格条件中有一项及以上不符合要求的；</w:t>
      </w:r>
    </w:p>
    <w:p w14:paraId="455715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327792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(13)供应商投标 MAC 地址或供应商联系人或联系电话相同的，由磋商小组否决其响应，并报告监管部门作不良行为处理和进一步调查；</w:t>
      </w:r>
    </w:p>
    <w:p w14:paraId="0E69C9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(14)供应商单方面出现其他供应商材料的（组成联合体响应的除外）；</w:t>
      </w:r>
    </w:p>
    <w:p w14:paraId="5DB2DE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(15)其它情形，经磋商小组提出按无效响应处理；</w:t>
      </w:r>
    </w:p>
    <w:p w14:paraId="094BA9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(16)磋商文件规定的其它无效响应情形。</w:t>
      </w:r>
    </w:p>
    <w:p w14:paraId="3C459B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6C0D46E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7F98A6C">
      <w:pPr>
        <w:spacing w:line="360" w:lineRule="auto"/>
        <w:ind w:firstLine="420" w:firstLineChars="200"/>
        <w:rPr>
          <w:rFonts w:hint="eastAsia" w:ascii="宋体" w:hAnsi="宋体" w:cs="宋体"/>
          <w:color w:val="auto"/>
          <w:szCs w:val="21"/>
          <w:highlight w:val="none"/>
        </w:rPr>
      </w:pPr>
      <w:bookmarkStart w:id="79"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9"/>
    <w:p w14:paraId="61EED4D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37B605">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44938B59">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60A312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17AB0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EF5CD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9463E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D5125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cs="宋体"/>
          <w:color w:val="auto"/>
          <w:szCs w:val="21"/>
          <w:highlight w:val="none"/>
        </w:rPr>
        <w:t>（4）规定的顺序逐条进行修正。修正后的报价经供应商确认后产生约束力，供应商不确认的，其响应文件按无效响应处理。</w:t>
      </w:r>
    </w:p>
    <w:p w14:paraId="25EE18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7F035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B5B2D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73847B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4BC754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62461F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5F84E6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1F676E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 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61355B4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39731CC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278F782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66336EF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2982497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6242D2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1956AB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2）技术要求允许负偏离的条款数超过“供应商须知前附表”规定项数；</w:t>
      </w:r>
    </w:p>
    <w:p w14:paraId="382D77D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5594260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80"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0"/>
    </w:p>
    <w:p w14:paraId="178449A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）响应文件标注的项目名称或者项目编号与磋商文件标注的项目名称或者项目编号不一致的；</w:t>
      </w:r>
    </w:p>
    <w:p w14:paraId="218C098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6FA7EA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r>
        <w:rPr>
          <w:rFonts w:hint="eastAsia" w:ascii="宋体" w:hAnsi="宋体" w:cs="宋体"/>
          <w:color w:val="auto"/>
          <w:szCs w:val="21"/>
          <w:highlight w:val="none"/>
        </w:rPr>
        <w:t>）法律、法规和磋商文件规定的其他无效情形。</w:t>
      </w:r>
    </w:p>
    <w:p w14:paraId="395FBF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4FC0B8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商务技术文件中规定的“竞标报价表”；</w:t>
      </w:r>
    </w:p>
    <w:p w14:paraId="7E5813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235ADD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13A61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4）竞标报价（包含首次报价、最后报价）超过所竞标分标规定的单价最高限价；</w:t>
      </w:r>
    </w:p>
    <w:p w14:paraId="16C9F3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5）修正后的报价，供应商不确认的；或者经供应商确认修正后的竞标报价（包含首次报价、最后报价）超过所竞标分标规定的单价最高限价。</w:t>
      </w:r>
    </w:p>
    <w:p w14:paraId="19B0C9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响应文件响应的标的数量及单位与竞争性磋商文件要求实质性不一致的。</w:t>
      </w:r>
    </w:p>
    <w:p w14:paraId="4C2AF31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1F2777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6A0717D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3612B4B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F3FFB9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F82819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对磋商文件作出的实质性变动是磋商文件的有效组成部分，由磋商小组及时以书面形式同时通知所有参加磋商的供应商。</w:t>
      </w:r>
    </w:p>
    <w:p w14:paraId="514AE26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6808E9A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40444D4A">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采购代理机构对磋商过程和重要磋商内容进行记录，磋商双方在记录上签字确认。</w:t>
      </w:r>
    </w:p>
    <w:p w14:paraId="79A617AA">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磋商过程中重新提交的响应文件，供应商可以在开启前补充、修改。</w:t>
      </w:r>
    </w:p>
    <w:p w14:paraId="64A1DBCC">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36536810">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759961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FF16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2F83E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A5F7DD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46C25BA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12823EC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099D836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CF6315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7C71FA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w:t>
      </w:r>
    </w:p>
    <w:p w14:paraId="7403F6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（2）经供应商确认修正后的竞标报价（包含首次报价、最后报价）超过所竞标分标规定的单价最高限价；</w:t>
      </w:r>
    </w:p>
    <w:p w14:paraId="73A3257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73952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3DA0C5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26B73C6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68573B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3EF1D11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4FC8AE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57752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5EC69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1DB0B6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5D54CA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5.5政府采购评审中出现下列情形之一的，磋商小组成员应当启动异常低价响应审查程序：</w:t>
      </w:r>
    </w:p>
    <w:p w14:paraId="5F59C8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（1）响应报价低于全部通过符合性审查供应商响应报价平均值50%的，即响应报价&lt;全部通过符合性审查供应商响应报价平均值×50%； </w:t>
      </w:r>
    </w:p>
    <w:p w14:paraId="5DEC56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（2）响应报价低于通过符合性审查的次低报价供应商响应报价50%的，即响应报价&lt;通过符合性审查的次低报价供应商响应报价×50%； </w:t>
      </w:r>
    </w:p>
    <w:p w14:paraId="3B28C8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（3）响应报价低于采购项目最高限价45%的，即响应报价&lt;采购项目最高限价×45%；</w:t>
      </w:r>
    </w:p>
    <w:p w14:paraId="7F1A3F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（4）磋商小组成员基于专业判断，认为供应商报价过低，有可能影响产品质量或者不能诚信履约的其他情形。</w:t>
      </w:r>
    </w:p>
    <w:p w14:paraId="379CB3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成员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DCF6B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成员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成员应当将其作为无效响应处理。</w:t>
      </w:r>
    </w:p>
    <w:p w14:paraId="1C5F5C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磋商小组成员在评审现场及时获取同类项目中标（成交）价格、类似产品市场价格水平、行业人工费用标准、国家有关部门指导行业协会发布的行业平均成本等相关信息资料提供便利。磋商小组成员借助互联网等渠道查询相关信息的，应当严格遵守评审工作纪律，不得实施影响评审公正的行为。</w:t>
      </w:r>
    </w:p>
    <w:p w14:paraId="036F7F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异常低价响应审查的启动原因、审查意见和审查结果应当在评审报告中记录，并随供应商提供的相关书面说明及证明材料，以及磋商小组成员有关互联网浏览、查询历史一并归档。</w:t>
      </w:r>
    </w:p>
    <w:p w14:paraId="08F5BE3E">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6由磋商小组根据综合评分情况，按照评审得分由高到低顺序推荐3名以上成交候选供应商，并编写评</w:t>
      </w:r>
      <w:r>
        <w:rPr>
          <w:rFonts w:hint="eastAsia" w:ascii="宋体" w:hAnsi="宋体"/>
          <w:color w:val="auto"/>
          <w:kern w:val="0"/>
          <w:szCs w:val="21"/>
          <w:highlight w:val="none"/>
        </w:rPr>
        <w:t>审报告。评</w:t>
      </w:r>
      <w:bookmarkStart w:id="81" w:name="OLE_LINK16"/>
      <w:r>
        <w:rPr>
          <w:rFonts w:hint="eastAsia" w:ascii="宋体" w:hAnsi="宋体"/>
          <w:color w:val="auto"/>
          <w:kern w:val="0"/>
          <w:szCs w:val="21"/>
          <w:highlight w:val="none"/>
        </w:rPr>
        <w:t>审得分相同的，按照最后报价由低到高的顺序推荐。评审得分且最后报价相同的，按照技术指标优劣顺序推荐。</w:t>
      </w:r>
      <w:bookmarkEnd w:id="81"/>
    </w:p>
    <w:p w14:paraId="566A0F00">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rPr>
        <w:t>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14FAD1">
      <w:pPr>
        <w:spacing w:line="360" w:lineRule="auto"/>
        <w:ind w:firstLine="420" w:firstLineChars="200"/>
        <w:rPr>
          <w:rFonts w:hint="eastAsia" w:ascii="宋体" w:hAnsi="宋体" w:cs="宋体"/>
          <w:color w:val="auto"/>
          <w:szCs w:val="21"/>
          <w:highlight w:val="none"/>
        </w:rPr>
      </w:pPr>
    </w:p>
    <w:p w14:paraId="69515831">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CDE629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41DE128C">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tbl>
      <w:tblPr>
        <w:tblStyle w:val="27"/>
        <w:tblW w:w="10420" w:type="dxa"/>
        <w:tblInd w:w="-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70"/>
        <w:gridCol w:w="675"/>
        <w:gridCol w:w="7485"/>
      </w:tblGrid>
      <w:tr w14:paraId="106E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790" w:type="dxa"/>
            <w:vAlign w:val="center"/>
          </w:tcPr>
          <w:p w14:paraId="15869E69">
            <w:pPr>
              <w:spacing w:line="360" w:lineRule="auto"/>
              <w:jc w:val="center"/>
              <w:rPr>
                <w:b/>
                <w:bCs/>
                <w:color w:val="auto"/>
                <w:highlight w:val="none"/>
              </w:rPr>
            </w:pPr>
            <w:r>
              <w:rPr>
                <w:b/>
                <w:bCs/>
                <w:color w:val="auto"/>
                <w:highlight w:val="none"/>
              </w:rPr>
              <w:t>序号</w:t>
            </w:r>
          </w:p>
        </w:tc>
        <w:tc>
          <w:tcPr>
            <w:tcW w:w="1470" w:type="dxa"/>
            <w:vAlign w:val="center"/>
          </w:tcPr>
          <w:p w14:paraId="6877CF66">
            <w:pPr>
              <w:spacing w:line="360" w:lineRule="auto"/>
              <w:jc w:val="center"/>
              <w:rPr>
                <w:b/>
                <w:bCs/>
                <w:color w:val="auto"/>
                <w:highlight w:val="none"/>
              </w:rPr>
            </w:pPr>
            <w:r>
              <w:rPr>
                <w:b/>
                <w:bCs/>
                <w:color w:val="auto"/>
                <w:highlight w:val="none"/>
              </w:rPr>
              <w:t>评审因素</w:t>
            </w:r>
          </w:p>
        </w:tc>
        <w:tc>
          <w:tcPr>
            <w:tcW w:w="8160" w:type="dxa"/>
            <w:gridSpan w:val="2"/>
            <w:vAlign w:val="center"/>
          </w:tcPr>
          <w:p w14:paraId="575C712B">
            <w:pPr>
              <w:spacing w:line="360" w:lineRule="auto"/>
              <w:jc w:val="center"/>
              <w:rPr>
                <w:b/>
                <w:bCs/>
                <w:color w:val="auto"/>
                <w:highlight w:val="none"/>
              </w:rPr>
            </w:pPr>
            <w:r>
              <w:rPr>
                <w:b/>
                <w:bCs/>
                <w:color w:val="auto"/>
                <w:highlight w:val="none"/>
              </w:rPr>
              <w:t>评审标准</w:t>
            </w:r>
          </w:p>
        </w:tc>
      </w:tr>
      <w:tr w14:paraId="61F2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73B79EE0">
            <w:pPr>
              <w:spacing w:line="360" w:lineRule="auto"/>
              <w:jc w:val="center"/>
              <w:rPr>
                <w:b/>
                <w:bCs/>
                <w:color w:val="auto"/>
                <w:highlight w:val="none"/>
              </w:rPr>
            </w:pPr>
            <w:r>
              <w:rPr>
                <w:b/>
                <w:bCs/>
                <w:color w:val="auto"/>
                <w:highlight w:val="none"/>
              </w:rPr>
              <w:t>1</w:t>
            </w:r>
          </w:p>
        </w:tc>
        <w:tc>
          <w:tcPr>
            <w:tcW w:w="1470" w:type="dxa"/>
            <w:vAlign w:val="center"/>
          </w:tcPr>
          <w:p w14:paraId="6656DAE1">
            <w:pPr>
              <w:spacing w:line="360" w:lineRule="auto"/>
              <w:jc w:val="center"/>
              <w:rPr>
                <w:b/>
                <w:bCs/>
                <w:color w:val="auto"/>
                <w:highlight w:val="none"/>
              </w:rPr>
            </w:pPr>
            <w:r>
              <w:rPr>
                <w:b/>
                <w:bCs/>
                <w:color w:val="auto"/>
                <w:highlight w:val="none"/>
              </w:rPr>
              <w:t>价格分（满分10分）</w:t>
            </w:r>
          </w:p>
        </w:tc>
        <w:tc>
          <w:tcPr>
            <w:tcW w:w="8160" w:type="dxa"/>
            <w:gridSpan w:val="2"/>
            <w:vAlign w:val="center"/>
          </w:tcPr>
          <w:p w14:paraId="6FF226A6">
            <w:pPr>
              <w:spacing w:line="360" w:lineRule="auto"/>
              <w:rPr>
                <w:color w:val="auto"/>
                <w:szCs w:val="21"/>
                <w:highlight w:val="none"/>
              </w:rPr>
            </w:pPr>
            <w:r>
              <w:rPr>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14:paraId="40D6D90C">
            <w:pPr>
              <w:spacing w:line="360" w:lineRule="auto"/>
              <w:rPr>
                <w:color w:val="auto"/>
                <w:szCs w:val="21"/>
                <w:highlight w:val="none"/>
              </w:rPr>
            </w:pPr>
            <w:r>
              <w:rPr>
                <w:color w:val="auto"/>
                <w:szCs w:val="21"/>
                <w:highlight w:val="none"/>
              </w:rPr>
              <w:t>（2）政府采购政策性扣除计算方法</w:t>
            </w:r>
          </w:p>
          <w:p w14:paraId="50CE1243">
            <w:pPr>
              <w:spacing w:line="360" w:lineRule="auto"/>
              <w:rPr>
                <w:color w:val="auto"/>
                <w:szCs w:val="21"/>
                <w:highlight w:val="none"/>
              </w:rPr>
            </w:pPr>
            <w:r>
              <w:rPr>
                <w:color w:val="auto"/>
                <w:szCs w:val="21"/>
                <w:highlight w:val="none"/>
              </w:rPr>
              <w:t>按照《政府采购促进中小企业发展管理办法》（财库〔2020〕46号）和《广西壮族自治区财政厅关于贯彻落实政府采购支持中小企业发展政策的通知》（桂财采〔2022〕31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价=竞标报价×（1- 4 %）。除上述情况外，评审价=竞标报价。</w:t>
            </w:r>
          </w:p>
          <w:p w14:paraId="4EFD570A">
            <w:pPr>
              <w:spacing w:line="360" w:lineRule="auto"/>
              <w:rPr>
                <w:color w:val="auto"/>
                <w:szCs w:val="21"/>
                <w:highlight w:val="none"/>
              </w:rPr>
            </w:pPr>
            <w:r>
              <w:rPr>
                <w:color w:val="auto"/>
                <w:szCs w:val="21"/>
                <w:highlight w:val="none"/>
              </w:rPr>
              <w:t>（3）按照《财政部、司法部关于政府采购支持监狱企业发展有关问题的通知》（财库〔2014〕68号）的规定，监狱企业视同小型、微型企业，享受预留份额、评审中价格扣除等促进中小企业发展的采购政策。监狱企业参加采购活动时，应当提供由省级以上监狱管理局、戒毒管理局(含新疆生产建设兵团)出具的属于监狱企业的证明文件。不重复享受政策。</w:t>
            </w:r>
          </w:p>
          <w:p w14:paraId="2E573700">
            <w:pPr>
              <w:spacing w:line="360" w:lineRule="auto"/>
              <w:rPr>
                <w:color w:val="auto"/>
                <w:szCs w:val="21"/>
                <w:highlight w:val="none"/>
              </w:rPr>
            </w:pPr>
            <w:r>
              <w:rPr>
                <w:color w:val="auto"/>
                <w:szCs w:val="21"/>
                <w:highlight w:val="none"/>
              </w:rPr>
              <w:t>（4）按照《关于促进残疾人就业政府采购政策的通知》（财库〔2017〕141号）的规定，残疾人福利性单位视同小型、微型企业，享受预留份额、评审中价格扣除等促进中小企业发展的采购政策。残疾人福利性单位参加采购活动时，应当提供该通知规定的《残疾人福利性单位声明函》，并对声明的真实性负责。残疾人福利性单位属于小型、微型企业的，不重复享受政策。</w:t>
            </w:r>
          </w:p>
          <w:p w14:paraId="77EF88A1">
            <w:pPr>
              <w:spacing w:line="360" w:lineRule="auto"/>
              <w:rPr>
                <w:color w:val="auto"/>
                <w:szCs w:val="21"/>
                <w:highlight w:val="none"/>
              </w:rPr>
            </w:pPr>
            <w:r>
              <w:rPr>
                <w:rFonts w:hint="eastAsia"/>
                <w:color w:val="auto"/>
                <w:szCs w:val="21"/>
                <w:highlight w:val="none"/>
              </w:rPr>
              <w:t>（5）本国产品政策性扣除计算方法：</w:t>
            </w:r>
          </w:p>
          <w:p w14:paraId="35C8F523">
            <w:pPr>
              <w:spacing w:line="360" w:lineRule="auto"/>
              <w:rPr>
                <w:color w:val="auto"/>
                <w:szCs w:val="21"/>
                <w:highlight w:val="none"/>
              </w:rPr>
            </w:pPr>
            <w:r>
              <w:rPr>
                <w:rFonts w:hint="eastAsia"/>
                <w:color w:val="auto"/>
                <w:szCs w:val="21"/>
                <w:highlight w:val="none"/>
              </w:rPr>
              <w:t>本项目不涉及本国产品采购，不再对供应商的最后报价进行本国产品折扣。</w:t>
            </w:r>
          </w:p>
          <w:p w14:paraId="60935E4A">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）以进入比较与评价环节的最低的评审价为基准价，基准价得分为10分。</w:t>
            </w:r>
          </w:p>
          <w:p w14:paraId="52CCD74E">
            <w:pPr>
              <w:spacing w:line="360" w:lineRule="auto"/>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）价格分计算公式：</w:t>
            </w:r>
          </w:p>
          <w:p w14:paraId="767B4AB3">
            <w:pPr>
              <w:spacing w:line="360" w:lineRule="auto"/>
              <w:jc w:val="center"/>
              <w:rPr>
                <w:color w:val="auto"/>
                <w:highlight w:val="none"/>
              </w:rPr>
            </w:pPr>
            <w:r>
              <w:rPr>
                <w:b/>
                <w:bCs/>
                <w:color w:val="auto"/>
                <w:szCs w:val="21"/>
                <w:highlight w:val="none"/>
              </w:rPr>
              <w:t>报价得分=（基准价/最后报价）× 10分</w:t>
            </w:r>
          </w:p>
        </w:tc>
      </w:tr>
      <w:tr w14:paraId="3F5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90" w:type="dxa"/>
            <w:vMerge w:val="restart"/>
            <w:vAlign w:val="center"/>
          </w:tcPr>
          <w:p w14:paraId="59CA964D">
            <w:pPr>
              <w:spacing w:line="360" w:lineRule="auto"/>
              <w:jc w:val="center"/>
              <w:rPr>
                <w:b/>
                <w:bCs/>
                <w:color w:val="auto"/>
                <w:highlight w:val="none"/>
              </w:rPr>
            </w:pPr>
            <w:r>
              <w:rPr>
                <w:b/>
                <w:bCs/>
                <w:color w:val="auto"/>
                <w:highlight w:val="none"/>
              </w:rPr>
              <w:t>2</w:t>
            </w:r>
          </w:p>
        </w:tc>
        <w:tc>
          <w:tcPr>
            <w:tcW w:w="1470" w:type="dxa"/>
            <w:vMerge w:val="restart"/>
            <w:vAlign w:val="center"/>
          </w:tcPr>
          <w:p w14:paraId="4DD861E1">
            <w:pPr>
              <w:spacing w:line="360" w:lineRule="auto"/>
              <w:jc w:val="center"/>
              <w:rPr>
                <w:b/>
                <w:bCs/>
                <w:color w:val="auto"/>
                <w:highlight w:val="none"/>
              </w:rPr>
            </w:pPr>
            <w:r>
              <w:rPr>
                <w:b/>
                <w:bCs/>
                <w:color w:val="auto"/>
                <w:highlight w:val="none"/>
              </w:rPr>
              <w:t>技术分（满分</w:t>
            </w:r>
            <w:r>
              <w:rPr>
                <w:rFonts w:hint="eastAsia"/>
                <w:b/>
                <w:bCs/>
                <w:color w:val="auto"/>
                <w:highlight w:val="none"/>
              </w:rPr>
              <w:t>60分</w:t>
            </w:r>
            <w:r>
              <w:rPr>
                <w:b/>
                <w:bCs/>
                <w:color w:val="auto"/>
                <w:highlight w:val="none"/>
              </w:rPr>
              <w:t>）</w:t>
            </w:r>
          </w:p>
        </w:tc>
        <w:tc>
          <w:tcPr>
            <w:tcW w:w="675" w:type="dxa"/>
            <w:vMerge w:val="restart"/>
            <w:vAlign w:val="center"/>
          </w:tcPr>
          <w:p w14:paraId="5CCEC433">
            <w:pPr>
              <w:pStyle w:val="2"/>
              <w:rPr>
                <w:color w:val="auto"/>
                <w:highlight w:val="none"/>
              </w:rPr>
            </w:pPr>
            <w:r>
              <w:rPr>
                <w:b/>
                <w:color w:val="auto"/>
                <w:szCs w:val="21"/>
                <w:highlight w:val="none"/>
              </w:rPr>
              <w:t>（1）技术服务方案</w:t>
            </w:r>
            <w:r>
              <w:rPr>
                <w:rFonts w:hint="eastAsia"/>
                <w:b/>
                <w:color w:val="auto"/>
                <w:szCs w:val="21"/>
                <w:highlight w:val="none"/>
              </w:rPr>
              <w:t>（满分35分）</w:t>
            </w:r>
          </w:p>
        </w:tc>
        <w:tc>
          <w:tcPr>
            <w:tcW w:w="7485" w:type="dxa"/>
            <w:vAlign w:val="center"/>
          </w:tcPr>
          <w:p w14:paraId="575B3534">
            <w:pPr>
              <w:pStyle w:val="22"/>
              <w:widowControl/>
              <w:spacing w:line="360" w:lineRule="auto"/>
              <w:ind w:firstLine="418"/>
              <w:jc w:val="left"/>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评委根据供应商提供的</w:t>
            </w:r>
            <w:r>
              <w:rPr>
                <w:b/>
                <w:bCs/>
                <w:color w:val="auto"/>
                <w:sz w:val="21"/>
                <w:szCs w:val="21"/>
                <w:highlight w:val="none"/>
              </w:rPr>
              <w:t>项目理解与解读</w:t>
            </w:r>
            <w:r>
              <w:rPr>
                <w:rFonts w:hint="eastAsia"/>
                <w:b/>
                <w:bCs/>
                <w:color w:val="auto"/>
                <w:sz w:val="21"/>
                <w:szCs w:val="21"/>
                <w:highlight w:val="none"/>
                <w:lang w:eastAsia="zh-CN"/>
              </w:rPr>
              <w:t>（项目的背景、必要性、目标、项目基本情况、工作内容等）</w:t>
            </w:r>
            <w:r>
              <w:rPr>
                <w:rFonts w:hint="eastAsia" w:ascii="宋体" w:hAnsi="宋体" w:cs="宋体"/>
                <w:b/>
                <w:bCs/>
                <w:color w:val="auto"/>
                <w:sz w:val="21"/>
                <w:szCs w:val="21"/>
                <w:highlight w:val="none"/>
              </w:rPr>
              <w:t>进行评审并独立打分，未提供方案或方案经评审未达一档标准的，按0 分计：</w:t>
            </w:r>
          </w:p>
          <w:p w14:paraId="40E520ED">
            <w:pPr>
              <w:pStyle w:val="83"/>
              <w:numPr>
                <w:ilvl w:val="-1"/>
                <w:numId w:val="0"/>
              </w:numPr>
              <w:autoSpaceDE w:val="0"/>
              <w:autoSpaceDN w:val="0"/>
              <w:spacing w:line="360" w:lineRule="auto"/>
              <w:ind w:left="422" w:firstLine="0" w:firstLineChars="0"/>
              <w:rPr>
                <w:b/>
                <w:bCs/>
                <w:color w:val="auto"/>
                <w:szCs w:val="21"/>
                <w:highlight w:val="none"/>
              </w:rPr>
            </w:pPr>
            <w:r>
              <w:rPr>
                <w:b/>
                <w:bCs/>
                <w:color w:val="auto"/>
                <w:szCs w:val="21"/>
                <w:highlight w:val="none"/>
              </w:rPr>
              <w:t>项目理解与解读（满分</w:t>
            </w:r>
            <w:r>
              <w:rPr>
                <w:rFonts w:hint="eastAsia"/>
                <w:b/>
                <w:bCs/>
                <w:color w:val="auto"/>
                <w:szCs w:val="21"/>
                <w:highlight w:val="none"/>
              </w:rPr>
              <w:t>10</w:t>
            </w:r>
            <w:r>
              <w:rPr>
                <w:b/>
                <w:bCs/>
                <w:color w:val="auto"/>
                <w:szCs w:val="21"/>
                <w:highlight w:val="none"/>
              </w:rPr>
              <w:t>分）</w:t>
            </w:r>
          </w:p>
          <w:p w14:paraId="08839BE3">
            <w:pPr>
              <w:autoSpaceDE w:val="0"/>
              <w:autoSpaceDN w:val="0"/>
              <w:spacing w:line="360" w:lineRule="auto"/>
              <w:ind w:firstLine="420" w:firstLineChars="200"/>
              <w:rPr>
                <w:color w:val="auto"/>
                <w:szCs w:val="21"/>
                <w:highlight w:val="none"/>
              </w:rPr>
            </w:pPr>
            <w:r>
              <w:rPr>
                <w:rFonts w:hint="eastAsia"/>
                <w:color w:val="auto"/>
                <w:szCs w:val="21"/>
                <w:highlight w:val="none"/>
              </w:rPr>
              <w:t>一</w:t>
            </w:r>
            <w:r>
              <w:rPr>
                <w:color w:val="auto"/>
                <w:szCs w:val="21"/>
                <w:highlight w:val="none"/>
              </w:rPr>
              <w:t>档（</w:t>
            </w:r>
            <w:r>
              <w:rPr>
                <w:rFonts w:hint="eastAsia"/>
                <w:color w:val="auto"/>
                <w:szCs w:val="21"/>
                <w:highlight w:val="none"/>
              </w:rPr>
              <w:t>3</w:t>
            </w:r>
            <w:r>
              <w:rPr>
                <w:color w:val="auto"/>
                <w:szCs w:val="21"/>
                <w:highlight w:val="none"/>
              </w:rPr>
              <w:t>分）：</w:t>
            </w:r>
            <w:r>
              <w:rPr>
                <w:rFonts w:hint="eastAsia"/>
                <w:color w:val="auto"/>
                <w:szCs w:val="21"/>
                <w:highlight w:val="none"/>
              </w:rPr>
              <w:t>供应商对项目的需求理解与解读不全面，论述简单不具体，无法符合项目要求或不完整；</w:t>
            </w:r>
          </w:p>
          <w:p w14:paraId="2A4BE49C">
            <w:pPr>
              <w:autoSpaceDE w:val="0"/>
              <w:autoSpaceDN w:val="0"/>
              <w:spacing w:line="360" w:lineRule="auto"/>
              <w:ind w:firstLine="420" w:firstLineChars="200"/>
              <w:rPr>
                <w:color w:val="auto"/>
                <w:szCs w:val="21"/>
                <w:highlight w:val="none"/>
              </w:rPr>
            </w:pPr>
            <w:r>
              <w:rPr>
                <w:color w:val="auto"/>
                <w:szCs w:val="21"/>
                <w:highlight w:val="none"/>
              </w:rPr>
              <w:t>二档（</w:t>
            </w:r>
            <w:r>
              <w:rPr>
                <w:rFonts w:hint="eastAsia"/>
                <w:color w:val="auto"/>
                <w:szCs w:val="21"/>
                <w:highlight w:val="none"/>
              </w:rPr>
              <w:t>6</w:t>
            </w:r>
            <w:r>
              <w:rPr>
                <w:color w:val="auto"/>
                <w:szCs w:val="21"/>
                <w:highlight w:val="none"/>
              </w:rPr>
              <w:t>分）：</w:t>
            </w:r>
            <w:r>
              <w:rPr>
                <w:rFonts w:hint="eastAsia"/>
                <w:color w:val="auto"/>
                <w:szCs w:val="21"/>
                <w:highlight w:val="none"/>
              </w:rPr>
              <w:t>供应商对项目的需求理解与解读完整</w:t>
            </w:r>
            <w:r>
              <w:rPr>
                <w:rFonts w:hint="eastAsia"/>
                <w:color w:val="auto"/>
                <w:szCs w:val="21"/>
                <w:highlight w:val="none"/>
                <w:lang w:eastAsia="zh-CN"/>
              </w:rPr>
              <w:t>、全面</w:t>
            </w:r>
            <w:r>
              <w:rPr>
                <w:rFonts w:hint="eastAsia"/>
                <w:color w:val="auto"/>
                <w:szCs w:val="21"/>
                <w:highlight w:val="none"/>
              </w:rPr>
              <w:t>，论述较详细，具有一定系统性，但存在偏差、不够全面，比较符合项目要求；</w:t>
            </w:r>
          </w:p>
          <w:p w14:paraId="15ED90A2">
            <w:pPr>
              <w:spacing w:line="360" w:lineRule="auto"/>
              <w:ind w:firstLine="420" w:firstLineChars="200"/>
              <w:rPr>
                <w:color w:val="auto"/>
                <w:szCs w:val="21"/>
                <w:highlight w:val="none"/>
              </w:rPr>
            </w:pPr>
            <w:r>
              <w:rPr>
                <w:rFonts w:hint="eastAsia"/>
                <w:color w:val="auto"/>
                <w:szCs w:val="21"/>
                <w:highlight w:val="none"/>
              </w:rPr>
              <w:t>三</w:t>
            </w:r>
            <w:r>
              <w:rPr>
                <w:color w:val="auto"/>
                <w:szCs w:val="21"/>
                <w:highlight w:val="none"/>
              </w:rPr>
              <w:t>档（</w:t>
            </w:r>
            <w:r>
              <w:rPr>
                <w:rFonts w:hint="eastAsia"/>
                <w:color w:val="auto"/>
                <w:szCs w:val="21"/>
                <w:highlight w:val="none"/>
              </w:rPr>
              <w:t>10</w:t>
            </w:r>
            <w:r>
              <w:rPr>
                <w:color w:val="auto"/>
                <w:szCs w:val="21"/>
                <w:highlight w:val="none"/>
              </w:rPr>
              <w:t>分）：</w:t>
            </w:r>
            <w:r>
              <w:rPr>
                <w:rFonts w:hint="eastAsia"/>
                <w:color w:val="auto"/>
                <w:szCs w:val="21"/>
                <w:highlight w:val="none"/>
              </w:rPr>
              <w:t>供应商对项目的需求解读与理解正确、完整、</w:t>
            </w:r>
            <w:r>
              <w:rPr>
                <w:rFonts w:hint="eastAsia"/>
                <w:color w:val="auto"/>
                <w:szCs w:val="21"/>
                <w:highlight w:val="none"/>
                <w:lang w:eastAsia="zh-CN"/>
              </w:rPr>
              <w:t>深刻、完全把握采购目的</w:t>
            </w:r>
            <w:r>
              <w:rPr>
                <w:rFonts w:hint="eastAsia"/>
                <w:color w:val="auto"/>
                <w:szCs w:val="21"/>
                <w:highlight w:val="none"/>
              </w:rPr>
              <w:t>，论述详细</w:t>
            </w:r>
            <w:r>
              <w:rPr>
                <w:rFonts w:hint="eastAsia"/>
                <w:color w:val="auto"/>
                <w:szCs w:val="21"/>
                <w:highlight w:val="none"/>
                <w:lang w:eastAsia="zh-CN"/>
              </w:rPr>
              <w:t>、合理</w:t>
            </w:r>
            <w:r>
              <w:rPr>
                <w:rFonts w:hint="eastAsia"/>
                <w:color w:val="auto"/>
                <w:szCs w:val="21"/>
                <w:highlight w:val="none"/>
              </w:rPr>
              <w:t>，具有很强的系统性，符合项目要求。</w:t>
            </w:r>
          </w:p>
        </w:tc>
      </w:tr>
      <w:tr w14:paraId="5AA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90" w:type="dxa"/>
            <w:vMerge w:val="continue"/>
            <w:vAlign w:val="center"/>
          </w:tcPr>
          <w:p w14:paraId="2F2E59E6">
            <w:pPr>
              <w:spacing w:line="360" w:lineRule="auto"/>
              <w:rPr>
                <w:color w:val="auto"/>
                <w:highlight w:val="none"/>
              </w:rPr>
            </w:pPr>
          </w:p>
        </w:tc>
        <w:tc>
          <w:tcPr>
            <w:tcW w:w="1470" w:type="dxa"/>
            <w:vMerge w:val="continue"/>
            <w:vAlign w:val="center"/>
          </w:tcPr>
          <w:p w14:paraId="0398E285">
            <w:pPr>
              <w:spacing w:line="360" w:lineRule="auto"/>
              <w:rPr>
                <w:color w:val="auto"/>
                <w:highlight w:val="none"/>
              </w:rPr>
            </w:pPr>
          </w:p>
        </w:tc>
        <w:tc>
          <w:tcPr>
            <w:tcW w:w="675" w:type="dxa"/>
            <w:vMerge w:val="continue"/>
            <w:vAlign w:val="center"/>
          </w:tcPr>
          <w:p w14:paraId="0C6089D8">
            <w:pPr>
              <w:spacing w:line="360" w:lineRule="auto"/>
              <w:rPr>
                <w:color w:val="auto"/>
                <w:szCs w:val="21"/>
                <w:highlight w:val="none"/>
              </w:rPr>
            </w:pPr>
          </w:p>
        </w:tc>
        <w:tc>
          <w:tcPr>
            <w:tcW w:w="7485" w:type="dxa"/>
            <w:vAlign w:val="center"/>
          </w:tcPr>
          <w:p w14:paraId="5CF364FE">
            <w:pPr>
              <w:pStyle w:val="22"/>
              <w:widowControl/>
              <w:spacing w:line="360" w:lineRule="auto"/>
              <w:ind w:firstLine="418"/>
              <w:jc w:val="left"/>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评委根据供应商提供的</w:t>
            </w:r>
            <w:r>
              <w:rPr>
                <w:b/>
                <w:bCs/>
                <w:color w:val="auto"/>
                <w:sz w:val="21"/>
                <w:szCs w:val="21"/>
                <w:highlight w:val="none"/>
              </w:rPr>
              <w:t>项目思路与关键点及重难点分析</w:t>
            </w:r>
            <w:r>
              <w:rPr>
                <w:rFonts w:hint="eastAsia" w:ascii="宋体" w:hAnsi="宋体" w:cs="宋体"/>
                <w:b/>
                <w:bCs/>
                <w:color w:val="auto"/>
                <w:sz w:val="21"/>
                <w:szCs w:val="21"/>
                <w:highlight w:val="none"/>
              </w:rPr>
              <w:t>进行评审并独立打分，未提供方案或方案经评审未达一档标准的，按0 分计：</w:t>
            </w:r>
          </w:p>
          <w:p w14:paraId="20E9AC2C">
            <w:pPr>
              <w:pStyle w:val="83"/>
              <w:numPr>
                <w:ilvl w:val="-1"/>
                <w:numId w:val="0"/>
              </w:numPr>
              <w:spacing w:line="360" w:lineRule="auto"/>
              <w:ind w:left="422" w:firstLine="0" w:firstLineChars="0"/>
              <w:rPr>
                <w:color w:val="auto"/>
                <w:szCs w:val="21"/>
                <w:highlight w:val="none"/>
              </w:rPr>
            </w:pPr>
            <w:r>
              <w:rPr>
                <w:b/>
                <w:bCs/>
                <w:color w:val="auto"/>
                <w:szCs w:val="21"/>
                <w:highlight w:val="none"/>
              </w:rPr>
              <w:t>项目思路与关键点及重难点分析（满分</w:t>
            </w:r>
            <w:r>
              <w:rPr>
                <w:rFonts w:hint="eastAsia"/>
                <w:b/>
                <w:bCs/>
                <w:color w:val="auto"/>
                <w:szCs w:val="21"/>
                <w:highlight w:val="none"/>
              </w:rPr>
              <w:t>10</w:t>
            </w:r>
            <w:r>
              <w:rPr>
                <w:b/>
                <w:bCs/>
                <w:color w:val="auto"/>
                <w:szCs w:val="21"/>
                <w:highlight w:val="none"/>
              </w:rPr>
              <w:t>分）</w:t>
            </w:r>
          </w:p>
          <w:p w14:paraId="0C47BC20">
            <w:pPr>
              <w:spacing w:line="360" w:lineRule="auto"/>
              <w:ind w:firstLine="420" w:firstLineChars="200"/>
              <w:rPr>
                <w:color w:val="auto"/>
                <w:szCs w:val="21"/>
                <w:highlight w:val="none"/>
              </w:rPr>
            </w:pPr>
            <w:r>
              <w:rPr>
                <w:rFonts w:hint="eastAsia"/>
                <w:color w:val="auto"/>
                <w:szCs w:val="21"/>
                <w:highlight w:val="none"/>
              </w:rPr>
              <w:t>一</w:t>
            </w:r>
            <w:r>
              <w:rPr>
                <w:color w:val="auto"/>
                <w:szCs w:val="21"/>
                <w:highlight w:val="none"/>
              </w:rPr>
              <w:t>档（</w:t>
            </w:r>
            <w:r>
              <w:rPr>
                <w:rFonts w:hint="eastAsia"/>
                <w:color w:val="auto"/>
                <w:szCs w:val="21"/>
                <w:highlight w:val="none"/>
              </w:rPr>
              <w:t>3</w:t>
            </w:r>
            <w:r>
              <w:rPr>
                <w:color w:val="auto"/>
                <w:szCs w:val="21"/>
                <w:highlight w:val="none"/>
              </w:rPr>
              <w:t>分）：项目思路有待完善；方案内容简单，</w:t>
            </w:r>
            <w:bookmarkStart w:id="82" w:name="_Hlk101326669"/>
            <w:r>
              <w:rPr>
                <w:rFonts w:hint="eastAsia"/>
                <w:color w:val="auto"/>
                <w:szCs w:val="21"/>
                <w:highlight w:val="none"/>
              </w:rPr>
              <w:t>供应商针对本项目提出的重点、难点分析以及建设性意见与建议方案不具有针对性、缺乏可行性，基本帮助采购人提升项目服务成果质量</w:t>
            </w:r>
            <w:bookmarkEnd w:id="82"/>
            <w:r>
              <w:rPr>
                <w:color w:val="auto"/>
                <w:szCs w:val="21"/>
                <w:highlight w:val="none"/>
              </w:rPr>
              <w:t>；</w:t>
            </w:r>
          </w:p>
          <w:p w14:paraId="007FF8EE">
            <w:pPr>
              <w:spacing w:line="360" w:lineRule="auto"/>
              <w:ind w:firstLine="420" w:firstLineChars="200"/>
              <w:rPr>
                <w:color w:val="auto"/>
                <w:szCs w:val="21"/>
                <w:highlight w:val="none"/>
              </w:rPr>
            </w:pPr>
            <w:r>
              <w:rPr>
                <w:color w:val="auto"/>
                <w:szCs w:val="21"/>
                <w:highlight w:val="none"/>
              </w:rPr>
              <w:t>二档（</w:t>
            </w:r>
            <w:r>
              <w:rPr>
                <w:rFonts w:hint="eastAsia"/>
                <w:color w:val="auto"/>
                <w:szCs w:val="21"/>
                <w:highlight w:val="none"/>
              </w:rPr>
              <w:t>6</w:t>
            </w:r>
            <w:r>
              <w:rPr>
                <w:color w:val="auto"/>
                <w:szCs w:val="21"/>
                <w:highlight w:val="none"/>
              </w:rPr>
              <w:t>分）：项目思路较清晰；方案内容较具体，</w:t>
            </w:r>
            <w:r>
              <w:rPr>
                <w:rFonts w:hint="eastAsia"/>
                <w:color w:val="auto"/>
                <w:szCs w:val="21"/>
                <w:highlight w:val="none"/>
              </w:rPr>
              <w:t>供应商针对本项目提出的重点、难点分析以及建设性意见与建议方案有一定针对性、可行性，对采购人合理提升项目服务成果质量有一定帮助</w:t>
            </w:r>
            <w:r>
              <w:rPr>
                <w:color w:val="auto"/>
                <w:szCs w:val="21"/>
                <w:highlight w:val="none"/>
              </w:rPr>
              <w:t>；</w:t>
            </w:r>
          </w:p>
          <w:p w14:paraId="6C6B6749">
            <w:pPr>
              <w:spacing w:line="360" w:lineRule="auto"/>
              <w:ind w:firstLine="420" w:firstLineChars="200"/>
              <w:rPr>
                <w:color w:val="auto"/>
                <w:szCs w:val="21"/>
                <w:highlight w:val="none"/>
              </w:rPr>
            </w:pPr>
            <w:r>
              <w:rPr>
                <w:rFonts w:hint="eastAsia"/>
                <w:color w:val="auto"/>
                <w:szCs w:val="21"/>
                <w:highlight w:val="none"/>
              </w:rPr>
              <w:t>三</w:t>
            </w:r>
            <w:r>
              <w:rPr>
                <w:color w:val="auto"/>
                <w:szCs w:val="21"/>
                <w:highlight w:val="none"/>
              </w:rPr>
              <w:t>档（1</w:t>
            </w:r>
            <w:r>
              <w:rPr>
                <w:rFonts w:hint="eastAsia"/>
                <w:color w:val="auto"/>
                <w:szCs w:val="21"/>
                <w:highlight w:val="none"/>
              </w:rPr>
              <w:t>0</w:t>
            </w:r>
            <w:r>
              <w:rPr>
                <w:color w:val="auto"/>
                <w:szCs w:val="21"/>
                <w:highlight w:val="none"/>
              </w:rPr>
              <w:t>分）：项目思路清晰，技术路线详细成熟</w:t>
            </w:r>
            <w:r>
              <w:rPr>
                <w:rFonts w:hint="eastAsia"/>
                <w:color w:val="auto"/>
                <w:szCs w:val="21"/>
                <w:highlight w:val="none"/>
              </w:rPr>
              <w:t>，</w:t>
            </w:r>
            <w:r>
              <w:rPr>
                <w:color w:val="auto"/>
                <w:szCs w:val="21"/>
                <w:highlight w:val="none"/>
              </w:rPr>
              <w:t>方案内容具体科学，有针对性，</w:t>
            </w:r>
            <w:r>
              <w:rPr>
                <w:rFonts w:hint="eastAsia"/>
                <w:color w:val="auto"/>
                <w:szCs w:val="21"/>
                <w:highlight w:val="none"/>
              </w:rPr>
              <w:t>供应商针对本项目提出的重点、难点分析以及建设性意见与建议方案针对性强、可行性好，能够帮助采购人合理提升项目服务成果质量。</w:t>
            </w:r>
          </w:p>
        </w:tc>
      </w:tr>
      <w:tr w14:paraId="45C0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90" w:type="dxa"/>
            <w:vMerge w:val="continue"/>
            <w:vAlign w:val="center"/>
          </w:tcPr>
          <w:p w14:paraId="46305005">
            <w:pPr>
              <w:spacing w:line="360" w:lineRule="auto"/>
              <w:rPr>
                <w:color w:val="auto"/>
                <w:highlight w:val="none"/>
              </w:rPr>
            </w:pPr>
          </w:p>
        </w:tc>
        <w:tc>
          <w:tcPr>
            <w:tcW w:w="1470" w:type="dxa"/>
            <w:vMerge w:val="continue"/>
            <w:vAlign w:val="center"/>
          </w:tcPr>
          <w:p w14:paraId="467AAF63">
            <w:pPr>
              <w:spacing w:line="360" w:lineRule="auto"/>
              <w:rPr>
                <w:color w:val="auto"/>
                <w:highlight w:val="none"/>
              </w:rPr>
            </w:pPr>
          </w:p>
        </w:tc>
        <w:tc>
          <w:tcPr>
            <w:tcW w:w="675" w:type="dxa"/>
            <w:vMerge w:val="continue"/>
            <w:vAlign w:val="center"/>
          </w:tcPr>
          <w:p w14:paraId="6BA749C5">
            <w:pPr>
              <w:spacing w:line="360" w:lineRule="auto"/>
              <w:rPr>
                <w:color w:val="auto"/>
                <w:szCs w:val="21"/>
                <w:highlight w:val="none"/>
              </w:rPr>
            </w:pPr>
          </w:p>
        </w:tc>
        <w:tc>
          <w:tcPr>
            <w:tcW w:w="7485" w:type="dxa"/>
            <w:vAlign w:val="center"/>
          </w:tcPr>
          <w:p w14:paraId="51A4D17E">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评委根据供应商提供的</w:t>
            </w:r>
            <w:r>
              <w:rPr>
                <w:b/>
                <w:bCs/>
                <w:color w:val="auto"/>
                <w:sz w:val="21"/>
                <w:szCs w:val="21"/>
                <w:highlight w:val="none"/>
              </w:rPr>
              <w:t>项目</w:t>
            </w:r>
            <w:r>
              <w:rPr>
                <w:rFonts w:hint="eastAsia"/>
                <w:b/>
                <w:bCs/>
                <w:color w:val="auto"/>
                <w:sz w:val="21"/>
                <w:szCs w:val="21"/>
                <w:highlight w:val="none"/>
              </w:rPr>
              <w:t>实施方案</w:t>
            </w:r>
            <w:r>
              <w:rPr>
                <w:rFonts w:hint="eastAsia"/>
                <w:b/>
                <w:bCs/>
                <w:color w:val="auto"/>
                <w:sz w:val="21"/>
                <w:szCs w:val="21"/>
                <w:highlight w:val="none"/>
                <w:lang w:eastAsia="zh-CN"/>
              </w:rPr>
              <w:t>（工作流程、方法和措施、进度安排等）</w:t>
            </w:r>
            <w:r>
              <w:rPr>
                <w:rFonts w:hint="eastAsia" w:ascii="宋体" w:hAnsi="宋体" w:cs="宋体"/>
                <w:b/>
                <w:bCs/>
                <w:color w:val="auto"/>
                <w:sz w:val="21"/>
                <w:szCs w:val="21"/>
                <w:highlight w:val="none"/>
              </w:rPr>
              <w:t>进行评审并独立打分，未提供方案或方案经评审未达一档标准的，按0 分计：</w:t>
            </w:r>
          </w:p>
          <w:p w14:paraId="51757616">
            <w:pPr>
              <w:spacing w:line="360" w:lineRule="auto"/>
              <w:ind w:firstLine="422" w:firstLineChars="200"/>
              <w:rPr>
                <w:b/>
                <w:bCs/>
                <w:color w:val="auto"/>
                <w:szCs w:val="21"/>
                <w:highlight w:val="none"/>
              </w:rPr>
            </w:pPr>
            <w:r>
              <w:rPr>
                <w:b/>
                <w:bCs/>
                <w:color w:val="auto"/>
                <w:szCs w:val="21"/>
                <w:highlight w:val="none"/>
              </w:rPr>
              <w:t>项目</w:t>
            </w:r>
            <w:r>
              <w:rPr>
                <w:rFonts w:hint="eastAsia"/>
                <w:b/>
                <w:bCs/>
                <w:color w:val="auto"/>
                <w:szCs w:val="21"/>
                <w:highlight w:val="none"/>
              </w:rPr>
              <w:t>实施方案</w:t>
            </w:r>
            <w:r>
              <w:rPr>
                <w:b/>
                <w:bCs/>
                <w:color w:val="auto"/>
                <w:szCs w:val="21"/>
                <w:highlight w:val="none"/>
              </w:rPr>
              <w:t>（满分</w:t>
            </w:r>
            <w:r>
              <w:rPr>
                <w:rFonts w:hint="eastAsia"/>
                <w:b/>
                <w:bCs/>
                <w:color w:val="auto"/>
                <w:szCs w:val="21"/>
                <w:highlight w:val="none"/>
              </w:rPr>
              <w:t>15</w:t>
            </w:r>
            <w:r>
              <w:rPr>
                <w:b/>
                <w:bCs/>
                <w:color w:val="auto"/>
                <w:szCs w:val="21"/>
                <w:highlight w:val="none"/>
              </w:rPr>
              <w:t>分）</w:t>
            </w:r>
          </w:p>
          <w:p w14:paraId="22401B83">
            <w:pPr>
              <w:spacing w:line="360" w:lineRule="auto"/>
              <w:ind w:firstLine="420" w:firstLineChars="200"/>
              <w:rPr>
                <w:color w:val="auto"/>
                <w:szCs w:val="21"/>
                <w:highlight w:val="none"/>
              </w:rPr>
            </w:pPr>
            <w:r>
              <w:rPr>
                <w:rFonts w:hint="eastAsia"/>
                <w:color w:val="auto"/>
                <w:szCs w:val="21"/>
                <w:highlight w:val="none"/>
              </w:rPr>
              <w:t>一</w:t>
            </w:r>
            <w:r>
              <w:rPr>
                <w:color w:val="auto"/>
                <w:szCs w:val="21"/>
                <w:highlight w:val="none"/>
              </w:rPr>
              <w:t>档（</w:t>
            </w:r>
            <w:r>
              <w:rPr>
                <w:rFonts w:hint="eastAsia"/>
                <w:color w:val="auto"/>
                <w:szCs w:val="21"/>
                <w:highlight w:val="none"/>
              </w:rPr>
              <w:t>5</w:t>
            </w:r>
            <w:r>
              <w:rPr>
                <w:color w:val="auto"/>
                <w:szCs w:val="21"/>
                <w:highlight w:val="none"/>
              </w:rPr>
              <w:t>分）：项目</w:t>
            </w:r>
            <w:r>
              <w:rPr>
                <w:rFonts w:hint="eastAsia"/>
                <w:color w:val="auto"/>
                <w:szCs w:val="21"/>
                <w:highlight w:val="none"/>
              </w:rPr>
              <w:t>实施方案</w:t>
            </w:r>
            <w:r>
              <w:rPr>
                <w:color w:val="auto"/>
                <w:szCs w:val="21"/>
                <w:highlight w:val="none"/>
              </w:rPr>
              <w:t>内容简单，</w:t>
            </w:r>
            <w:r>
              <w:rPr>
                <w:rFonts w:hint="eastAsia"/>
                <w:color w:val="auto"/>
                <w:szCs w:val="21"/>
                <w:highlight w:val="none"/>
              </w:rPr>
              <w:t>供应商针对本项目提供的建设内容不具有针对性、缺乏可行性，基本帮助采购人提升项目服务成果质量</w:t>
            </w:r>
            <w:r>
              <w:rPr>
                <w:color w:val="auto"/>
                <w:szCs w:val="21"/>
                <w:highlight w:val="none"/>
              </w:rPr>
              <w:t>；</w:t>
            </w:r>
          </w:p>
          <w:p w14:paraId="106C4231">
            <w:pPr>
              <w:spacing w:line="360" w:lineRule="auto"/>
              <w:ind w:firstLine="420" w:firstLineChars="200"/>
              <w:rPr>
                <w:color w:val="auto"/>
                <w:szCs w:val="21"/>
                <w:highlight w:val="none"/>
              </w:rPr>
            </w:pPr>
            <w:r>
              <w:rPr>
                <w:color w:val="auto"/>
                <w:szCs w:val="21"/>
                <w:highlight w:val="none"/>
              </w:rPr>
              <w:t>二档（</w:t>
            </w:r>
            <w:r>
              <w:rPr>
                <w:rFonts w:hint="eastAsia"/>
                <w:color w:val="auto"/>
                <w:szCs w:val="21"/>
                <w:highlight w:val="none"/>
              </w:rPr>
              <w:t>10</w:t>
            </w:r>
            <w:r>
              <w:rPr>
                <w:color w:val="auto"/>
                <w:szCs w:val="21"/>
                <w:highlight w:val="none"/>
              </w:rPr>
              <w:t>分）：项目</w:t>
            </w:r>
            <w:r>
              <w:rPr>
                <w:rFonts w:hint="eastAsia"/>
                <w:color w:val="auto"/>
                <w:szCs w:val="21"/>
                <w:highlight w:val="none"/>
              </w:rPr>
              <w:t>实施方案</w:t>
            </w:r>
            <w:r>
              <w:rPr>
                <w:color w:val="auto"/>
                <w:szCs w:val="21"/>
                <w:highlight w:val="none"/>
              </w:rPr>
              <w:t>较清晰</w:t>
            </w:r>
            <w:r>
              <w:rPr>
                <w:rFonts w:hint="eastAsia"/>
                <w:color w:val="auto"/>
                <w:szCs w:val="21"/>
                <w:highlight w:val="none"/>
              </w:rPr>
              <w:t>，</w:t>
            </w:r>
            <w:r>
              <w:rPr>
                <w:color w:val="auto"/>
                <w:szCs w:val="21"/>
                <w:highlight w:val="none"/>
              </w:rPr>
              <w:t>方案内容较具体，供应商针对本项目提供的建设内容</w:t>
            </w:r>
            <w:r>
              <w:rPr>
                <w:rFonts w:hint="eastAsia"/>
                <w:color w:val="auto"/>
                <w:szCs w:val="21"/>
                <w:highlight w:val="none"/>
              </w:rPr>
              <w:t>具有一定针对性、可行性，对采购人合理提升项目服务成果质量有一定帮助</w:t>
            </w:r>
            <w:r>
              <w:rPr>
                <w:color w:val="auto"/>
                <w:szCs w:val="21"/>
                <w:highlight w:val="none"/>
              </w:rPr>
              <w:t>；</w:t>
            </w:r>
          </w:p>
          <w:p w14:paraId="0BC5FE7C">
            <w:pPr>
              <w:spacing w:line="360" w:lineRule="auto"/>
              <w:ind w:firstLine="420" w:firstLineChars="200"/>
              <w:rPr>
                <w:rFonts w:hint="eastAsia" w:ascii="宋体" w:hAnsi="宋体" w:cs="宋体"/>
                <w:b/>
                <w:bCs/>
                <w:color w:val="auto"/>
                <w:sz w:val="21"/>
                <w:szCs w:val="21"/>
                <w:highlight w:val="none"/>
              </w:rPr>
            </w:pPr>
            <w:r>
              <w:rPr>
                <w:color w:val="auto"/>
                <w:szCs w:val="21"/>
                <w:highlight w:val="none"/>
              </w:rPr>
              <w:t>三档（1</w:t>
            </w:r>
            <w:r>
              <w:rPr>
                <w:rFonts w:hint="eastAsia"/>
                <w:color w:val="auto"/>
                <w:szCs w:val="21"/>
                <w:highlight w:val="none"/>
              </w:rPr>
              <w:t>5</w:t>
            </w:r>
            <w:r>
              <w:rPr>
                <w:color w:val="auto"/>
                <w:szCs w:val="21"/>
                <w:highlight w:val="none"/>
              </w:rPr>
              <w:t>分）：项目</w:t>
            </w:r>
            <w:r>
              <w:rPr>
                <w:rFonts w:hint="eastAsia"/>
                <w:color w:val="auto"/>
                <w:szCs w:val="21"/>
                <w:highlight w:val="none"/>
              </w:rPr>
              <w:t>实施方案</w:t>
            </w:r>
            <w:r>
              <w:rPr>
                <w:color w:val="auto"/>
                <w:szCs w:val="21"/>
                <w:highlight w:val="none"/>
              </w:rPr>
              <w:t>清晰，技术路线详细成熟</w:t>
            </w:r>
            <w:r>
              <w:rPr>
                <w:rFonts w:hint="eastAsia"/>
                <w:color w:val="auto"/>
                <w:szCs w:val="21"/>
                <w:highlight w:val="none"/>
              </w:rPr>
              <w:t>，</w:t>
            </w:r>
            <w:r>
              <w:rPr>
                <w:color w:val="auto"/>
                <w:szCs w:val="21"/>
                <w:highlight w:val="none"/>
              </w:rPr>
              <w:t>方案内容具体科学，有针对性，供应商针对本项目提供的建设内容</w:t>
            </w:r>
            <w:r>
              <w:rPr>
                <w:rFonts w:hint="eastAsia"/>
                <w:color w:val="auto"/>
                <w:szCs w:val="21"/>
                <w:highlight w:val="none"/>
              </w:rPr>
              <w:t>针对性强、可行性好，能够帮助采购人合理提升项目服务成果质量。</w:t>
            </w:r>
          </w:p>
        </w:tc>
      </w:tr>
      <w:tr w14:paraId="6A50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vAlign w:val="center"/>
          </w:tcPr>
          <w:p w14:paraId="440099F3">
            <w:pPr>
              <w:spacing w:line="360" w:lineRule="auto"/>
              <w:jc w:val="center"/>
              <w:rPr>
                <w:color w:val="auto"/>
                <w:highlight w:val="none"/>
              </w:rPr>
            </w:pPr>
          </w:p>
        </w:tc>
        <w:tc>
          <w:tcPr>
            <w:tcW w:w="1470" w:type="dxa"/>
            <w:vMerge w:val="continue"/>
            <w:vAlign w:val="center"/>
          </w:tcPr>
          <w:p w14:paraId="661EE57A">
            <w:pPr>
              <w:spacing w:line="360" w:lineRule="auto"/>
              <w:jc w:val="center"/>
              <w:rPr>
                <w:color w:val="auto"/>
                <w:highlight w:val="none"/>
              </w:rPr>
            </w:pPr>
          </w:p>
        </w:tc>
        <w:tc>
          <w:tcPr>
            <w:tcW w:w="675" w:type="dxa"/>
            <w:vAlign w:val="center"/>
          </w:tcPr>
          <w:p w14:paraId="4A56703B">
            <w:pPr>
              <w:spacing w:line="360" w:lineRule="auto"/>
              <w:jc w:val="center"/>
              <w:rPr>
                <w:color w:val="auto"/>
                <w:szCs w:val="21"/>
                <w:highlight w:val="none"/>
              </w:rPr>
            </w:pPr>
            <w:r>
              <w:rPr>
                <w:b/>
                <w:color w:val="auto"/>
                <w:szCs w:val="21"/>
                <w:highlight w:val="none"/>
              </w:rPr>
              <w:t>（2）质量控制</w:t>
            </w:r>
            <w:r>
              <w:rPr>
                <w:rFonts w:hint="eastAsia"/>
                <w:b/>
                <w:color w:val="auto"/>
                <w:szCs w:val="21"/>
                <w:highlight w:val="none"/>
                <w:lang w:eastAsia="zh-CN"/>
              </w:rPr>
              <w:t>方案</w:t>
            </w:r>
            <w:r>
              <w:rPr>
                <w:rFonts w:hint="eastAsia"/>
                <w:b/>
                <w:color w:val="auto"/>
                <w:szCs w:val="21"/>
                <w:highlight w:val="none"/>
              </w:rPr>
              <w:t>（满分10分）</w:t>
            </w:r>
          </w:p>
        </w:tc>
        <w:tc>
          <w:tcPr>
            <w:tcW w:w="7485" w:type="dxa"/>
            <w:vAlign w:val="center"/>
          </w:tcPr>
          <w:p w14:paraId="037EA141">
            <w:pPr>
              <w:pStyle w:val="22"/>
              <w:widowControl/>
              <w:spacing w:line="360" w:lineRule="auto"/>
              <w:ind w:firstLine="418"/>
              <w:jc w:val="left"/>
              <w:textAlignment w:val="center"/>
              <w:rPr>
                <w:color w:val="auto"/>
                <w:sz w:val="21"/>
                <w:szCs w:val="21"/>
                <w:highlight w:val="none"/>
              </w:rPr>
            </w:pPr>
            <w:r>
              <w:rPr>
                <w:rFonts w:hint="eastAsia" w:ascii="宋体" w:hAnsi="宋体" w:cs="宋体"/>
                <w:b/>
                <w:bCs/>
                <w:color w:val="auto"/>
                <w:sz w:val="21"/>
                <w:szCs w:val="21"/>
                <w:highlight w:val="none"/>
              </w:rPr>
              <w:t>评委根据供应商提供的</w:t>
            </w:r>
            <w:r>
              <w:rPr>
                <w:b/>
                <w:color w:val="auto"/>
                <w:sz w:val="21"/>
                <w:szCs w:val="21"/>
                <w:highlight w:val="none"/>
              </w:rPr>
              <w:t>质量控制</w:t>
            </w:r>
            <w:r>
              <w:rPr>
                <w:rFonts w:hint="eastAsia"/>
                <w:b/>
                <w:color w:val="auto"/>
                <w:sz w:val="21"/>
                <w:szCs w:val="21"/>
                <w:highlight w:val="none"/>
                <w:lang w:eastAsia="zh-CN"/>
              </w:rPr>
              <w:t>方案（包含服务承诺、项目质量控制要求、质量管理流程等）</w:t>
            </w:r>
            <w:r>
              <w:rPr>
                <w:rFonts w:hint="eastAsia" w:ascii="宋体" w:hAnsi="宋体" w:cs="宋体"/>
                <w:b/>
                <w:bCs/>
                <w:color w:val="auto"/>
                <w:sz w:val="21"/>
                <w:szCs w:val="21"/>
                <w:highlight w:val="none"/>
              </w:rPr>
              <w:t>进行评审并独立打分，未提供方案或方案经评审未达一档标准的，按0 分计：</w:t>
            </w:r>
          </w:p>
          <w:p w14:paraId="3FFB878A">
            <w:pPr>
              <w:autoSpaceDE w:val="0"/>
              <w:autoSpaceDN w:val="0"/>
              <w:spacing w:line="360" w:lineRule="auto"/>
              <w:ind w:firstLine="420" w:firstLineChars="200"/>
              <w:jc w:val="left"/>
              <w:rPr>
                <w:color w:val="auto"/>
                <w:szCs w:val="21"/>
                <w:highlight w:val="none"/>
              </w:rPr>
            </w:pPr>
            <w:r>
              <w:rPr>
                <w:rFonts w:hint="eastAsia"/>
                <w:color w:val="auto"/>
                <w:szCs w:val="21"/>
                <w:highlight w:val="none"/>
              </w:rPr>
              <w:t>一</w:t>
            </w:r>
            <w:r>
              <w:rPr>
                <w:color w:val="auto"/>
                <w:szCs w:val="21"/>
                <w:highlight w:val="none"/>
              </w:rPr>
              <w:t>档（</w:t>
            </w:r>
            <w:r>
              <w:rPr>
                <w:rFonts w:hint="eastAsia"/>
                <w:color w:val="auto"/>
                <w:szCs w:val="21"/>
                <w:highlight w:val="none"/>
              </w:rPr>
              <w:t>3</w:t>
            </w:r>
            <w:r>
              <w:rPr>
                <w:color w:val="auto"/>
                <w:szCs w:val="21"/>
                <w:highlight w:val="none"/>
              </w:rPr>
              <w:t>分）：</w:t>
            </w:r>
            <w:r>
              <w:rPr>
                <w:rFonts w:hint="eastAsia"/>
                <w:color w:val="auto"/>
                <w:szCs w:val="21"/>
                <w:highlight w:val="none"/>
              </w:rPr>
              <w:t>质量控制方案无法满足项目需求或不完整或存在其他无关本项目表述，服务成果的审核、内部控制措施、纠正工作等表述缺失，质量保证机制在项目执行过程不具可实施性</w:t>
            </w:r>
            <w:r>
              <w:rPr>
                <w:rFonts w:hint="eastAsia"/>
                <w:color w:val="auto"/>
                <w:szCs w:val="21"/>
                <w:highlight w:val="none"/>
                <w:lang w:eastAsia="zh-CN"/>
              </w:rPr>
              <w:t>；</w:t>
            </w:r>
          </w:p>
          <w:p w14:paraId="73E4AFA6">
            <w:pPr>
              <w:autoSpaceDE w:val="0"/>
              <w:autoSpaceDN w:val="0"/>
              <w:spacing w:line="360" w:lineRule="auto"/>
              <w:ind w:firstLine="420" w:firstLineChars="200"/>
              <w:jc w:val="left"/>
              <w:rPr>
                <w:rFonts w:hint="eastAsia" w:eastAsia="宋体"/>
                <w:color w:val="auto"/>
                <w:szCs w:val="21"/>
                <w:highlight w:val="none"/>
                <w:lang w:eastAsia="zh-CN"/>
              </w:rPr>
            </w:pPr>
            <w:r>
              <w:rPr>
                <w:color w:val="auto"/>
                <w:szCs w:val="21"/>
                <w:highlight w:val="none"/>
              </w:rPr>
              <w:t>二档（</w:t>
            </w:r>
            <w:r>
              <w:rPr>
                <w:rFonts w:hint="eastAsia"/>
                <w:color w:val="auto"/>
                <w:szCs w:val="21"/>
                <w:highlight w:val="none"/>
              </w:rPr>
              <w:t>6</w:t>
            </w:r>
            <w:r>
              <w:rPr>
                <w:color w:val="auto"/>
                <w:szCs w:val="21"/>
                <w:highlight w:val="none"/>
              </w:rPr>
              <w:t>分）：</w:t>
            </w:r>
            <w:r>
              <w:rPr>
                <w:rFonts w:hint="eastAsia"/>
                <w:color w:val="auto"/>
                <w:szCs w:val="21"/>
                <w:highlight w:val="none"/>
              </w:rPr>
              <w:t>质量控制方案框架无缺失，基本满足项目质控要求，内部控制措施、纠正及预防措施等表述简单、重复</w:t>
            </w:r>
            <w:r>
              <w:rPr>
                <w:rFonts w:hint="eastAsia"/>
                <w:color w:val="auto"/>
                <w:szCs w:val="21"/>
                <w:highlight w:val="none"/>
                <w:lang w:eastAsia="zh-CN"/>
              </w:rPr>
              <w:t>；</w:t>
            </w:r>
          </w:p>
          <w:p w14:paraId="17EA0F80">
            <w:pPr>
              <w:autoSpaceDE w:val="0"/>
              <w:autoSpaceDN w:val="0"/>
              <w:spacing w:line="360" w:lineRule="auto"/>
              <w:ind w:firstLine="420" w:firstLineChars="200"/>
              <w:jc w:val="left"/>
              <w:rPr>
                <w:color w:val="auto"/>
                <w:szCs w:val="21"/>
                <w:highlight w:val="none"/>
              </w:rPr>
            </w:pPr>
            <w:r>
              <w:rPr>
                <w:rFonts w:hint="eastAsia"/>
                <w:color w:val="auto"/>
                <w:szCs w:val="21"/>
                <w:highlight w:val="none"/>
              </w:rPr>
              <w:t>三</w:t>
            </w:r>
            <w:r>
              <w:rPr>
                <w:color w:val="auto"/>
                <w:szCs w:val="21"/>
                <w:highlight w:val="none"/>
              </w:rPr>
              <w:t>档（</w:t>
            </w:r>
            <w:r>
              <w:rPr>
                <w:rFonts w:hint="eastAsia"/>
                <w:color w:val="auto"/>
                <w:szCs w:val="21"/>
                <w:highlight w:val="none"/>
              </w:rPr>
              <w:t>10</w:t>
            </w:r>
            <w:r>
              <w:rPr>
                <w:color w:val="auto"/>
                <w:szCs w:val="21"/>
                <w:highlight w:val="none"/>
              </w:rPr>
              <w:t>分）：</w:t>
            </w:r>
            <w:r>
              <w:rPr>
                <w:rFonts w:hint="eastAsia"/>
                <w:color w:val="auto"/>
                <w:szCs w:val="21"/>
                <w:highlight w:val="none"/>
              </w:rPr>
              <w:t>质量控制方案较系统，质量管理流完整，能满足项目质控要求，服务成果的审核、内部质量控制、后续保障、售后服务、纠正措施等表述较为完整，总体上合理、可行。</w:t>
            </w:r>
          </w:p>
        </w:tc>
      </w:tr>
      <w:tr w14:paraId="7950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vAlign w:val="center"/>
          </w:tcPr>
          <w:p w14:paraId="540CC11E">
            <w:pPr>
              <w:spacing w:line="360" w:lineRule="auto"/>
              <w:jc w:val="center"/>
              <w:rPr>
                <w:color w:val="auto"/>
                <w:highlight w:val="none"/>
              </w:rPr>
            </w:pPr>
          </w:p>
        </w:tc>
        <w:tc>
          <w:tcPr>
            <w:tcW w:w="1470" w:type="dxa"/>
            <w:vMerge w:val="continue"/>
            <w:vAlign w:val="center"/>
          </w:tcPr>
          <w:p w14:paraId="08598840">
            <w:pPr>
              <w:spacing w:line="360" w:lineRule="auto"/>
              <w:jc w:val="center"/>
              <w:rPr>
                <w:color w:val="auto"/>
                <w:highlight w:val="none"/>
              </w:rPr>
            </w:pPr>
          </w:p>
        </w:tc>
        <w:tc>
          <w:tcPr>
            <w:tcW w:w="675" w:type="dxa"/>
            <w:vAlign w:val="center"/>
          </w:tcPr>
          <w:p w14:paraId="6DCCA563">
            <w:pPr>
              <w:spacing w:line="360" w:lineRule="auto"/>
              <w:jc w:val="center"/>
              <w:rPr>
                <w:color w:val="auto"/>
                <w:szCs w:val="21"/>
                <w:highlight w:val="none"/>
              </w:rPr>
            </w:pPr>
            <w:r>
              <w:rPr>
                <w:b/>
                <w:bCs/>
                <w:color w:val="auto"/>
                <w:szCs w:val="21"/>
                <w:highlight w:val="none"/>
              </w:rPr>
              <w:t>（3）项目人员配置</w:t>
            </w:r>
            <w:r>
              <w:rPr>
                <w:rFonts w:hint="eastAsia"/>
                <w:b/>
                <w:bCs/>
                <w:color w:val="auto"/>
                <w:szCs w:val="21"/>
                <w:highlight w:val="none"/>
              </w:rPr>
              <w:t>（满分15分）</w:t>
            </w:r>
          </w:p>
        </w:tc>
        <w:tc>
          <w:tcPr>
            <w:tcW w:w="7485" w:type="dxa"/>
            <w:vAlign w:val="center"/>
          </w:tcPr>
          <w:p w14:paraId="656FC115">
            <w:pPr>
              <w:snapToGrid w:val="0"/>
              <w:spacing w:line="360" w:lineRule="auto"/>
              <w:ind w:firstLine="422" w:firstLineChars="200"/>
              <w:rPr>
                <w:color w:val="auto"/>
                <w:kern w:val="0"/>
                <w:szCs w:val="21"/>
                <w:highlight w:val="none"/>
              </w:rPr>
            </w:pPr>
            <w:r>
              <w:rPr>
                <w:rFonts w:hint="eastAsia" w:ascii="宋体" w:hAnsi="宋体" w:cs="宋体"/>
                <w:b/>
                <w:bCs/>
                <w:color w:val="auto"/>
                <w:szCs w:val="21"/>
                <w:highlight w:val="none"/>
              </w:rPr>
              <w:t>①</w:t>
            </w:r>
            <w:r>
              <w:rPr>
                <w:b/>
                <w:bCs/>
                <w:color w:val="auto"/>
                <w:kern w:val="0"/>
                <w:szCs w:val="21"/>
                <w:highlight w:val="none"/>
              </w:rPr>
              <w:t>拟派项目负责人（满分</w:t>
            </w:r>
            <w:r>
              <w:rPr>
                <w:rFonts w:hint="eastAsia"/>
                <w:b/>
                <w:bCs/>
                <w:color w:val="auto"/>
                <w:kern w:val="0"/>
                <w:szCs w:val="21"/>
                <w:highlight w:val="none"/>
              </w:rPr>
              <w:t>5</w:t>
            </w:r>
            <w:r>
              <w:rPr>
                <w:b/>
                <w:bCs/>
                <w:color w:val="auto"/>
                <w:kern w:val="0"/>
                <w:szCs w:val="21"/>
                <w:highlight w:val="none"/>
              </w:rPr>
              <w:t>分）</w:t>
            </w:r>
            <w:r>
              <w:rPr>
                <w:color w:val="auto"/>
                <w:kern w:val="0"/>
                <w:szCs w:val="21"/>
                <w:highlight w:val="none"/>
              </w:rPr>
              <w:t>：</w:t>
            </w:r>
          </w:p>
          <w:p w14:paraId="2562EB0C">
            <w:pPr>
              <w:snapToGrid w:val="0"/>
              <w:spacing w:line="360" w:lineRule="auto"/>
              <w:ind w:firstLine="420" w:firstLineChars="200"/>
              <w:rPr>
                <w:color w:val="auto"/>
                <w:szCs w:val="21"/>
                <w:highlight w:val="none"/>
              </w:rPr>
            </w:pPr>
            <w:r>
              <w:rPr>
                <w:color w:val="auto"/>
                <w:szCs w:val="21"/>
                <w:highlight w:val="none"/>
              </w:rPr>
              <w:t>具有环境类、生态类、化学类等相关</w:t>
            </w:r>
            <w:r>
              <w:rPr>
                <w:rFonts w:hint="eastAsia"/>
                <w:color w:val="auto"/>
                <w:szCs w:val="21"/>
                <w:highlight w:val="none"/>
              </w:rPr>
              <w:t>学历</w:t>
            </w:r>
            <w:r>
              <w:rPr>
                <w:color w:val="auto"/>
                <w:szCs w:val="21"/>
                <w:highlight w:val="none"/>
              </w:rPr>
              <w:t>专业</w:t>
            </w:r>
            <w:r>
              <w:rPr>
                <w:rFonts w:hint="eastAsia"/>
                <w:color w:val="auto"/>
                <w:szCs w:val="21"/>
                <w:highlight w:val="none"/>
              </w:rPr>
              <w:t>，</w:t>
            </w:r>
            <w:r>
              <w:rPr>
                <w:color w:val="auto"/>
                <w:szCs w:val="21"/>
                <w:highlight w:val="none"/>
              </w:rPr>
              <w:t>博士学位的得</w:t>
            </w:r>
            <w:r>
              <w:rPr>
                <w:rFonts w:hint="eastAsia"/>
                <w:color w:val="auto"/>
                <w:szCs w:val="21"/>
                <w:highlight w:val="none"/>
              </w:rPr>
              <w:t>2</w:t>
            </w:r>
            <w:r>
              <w:rPr>
                <w:color w:val="auto"/>
                <w:szCs w:val="21"/>
                <w:highlight w:val="none"/>
              </w:rPr>
              <w:t>分，正高级职称</w:t>
            </w:r>
            <w:r>
              <w:rPr>
                <w:rFonts w:hint="eastAsia"/>
                <w:color w:val="auto"/>
                <w:szCs w:val="21"/>
                <w:highlight w:val="none"/>
              </w:rPr>
              <w:t>的得3分，</w:t>
            </w:r>
            <w:r>
              <w:rPr>
                <w:color w:val="auto"/>
                <w:szCs w:val="21"/>
                <w:highlight w:val="none"/>
              </w:rPr>
              <w:t>满分</w:t>
            </w:r>
            <w:r>
              <w:rPr>
                <w:rFonts w:hint="eastAsia"/>
                <w:color w:val="auto"/>
                <w:szCs w:val="21"/>
                <w:highlight w:val="none"/>
              </w:rPr>
              <w:t>5</w:t>
            </w:r>
            <w:r>
              <w:rPr>
                <w:color w:val="auto"/>
                <w:szCs w:val="21"/>
                <w:highlight w:val="none"/>
              </w:rPr>
              <w:t>分；</w:t>
            </w:r>
          </w:p>
          <w:p w14:paraId="4725AFFF">
            <w:pPr>
              <w:pStyle w:val="83"/>
              <w:numPr>
                <w:ilvl w:val="0"/>
                <w:numId w:val="2"/>
              </w:numPr>
              <w:autoSpaceDE w:val="0"/>
              <w:autoSpaceDN w:val="0"/>
              <w:spacing w:line="360" w:lineRule="auto"/>
              <w:ind w:firstLineChars="0"/>
              <w:jc w:val="left"/>
              <w:rPr>
                <w:color w:val="auto"/>
                <w:szCs w:val="21"/>
                <w:highlight w:val="none"/>
              </w:rPr>
            </w:pPr>
            <w:r>
              <w:rPr>
                <w:b/>
                <w:bCs/>
                <w:color w:val="auto"/>
                <w:szCs w:val="21"/>
                <w:highlight w:val="none"/>
              </w:rPr>
              <w:t>拟投入的项目团队成员（满分1</w:t>
            </w:r>
            <w:r>
              <w:rPr>
                <w:rFonts w:hint="eastAsia"/>
                <w:b/>
                <w:bCs/>
                <w:color w:val="auto"/>
                <w:szCs w:val="21"/>
                <w:highlight w:val="none"/>
              </w:rPr>
              <w:t>0</w:t>
            </w:r>
            <w:r>
              <w:rPr>
                <w:b/>
                <w:bCs/>
                <w:color w:val="auto"/>
                <w:szCs w:val="21"/>
                <w:highlight w:val="none"/>
              </w:rPr>
              <w:t>分）</w:t>
            </w:r>
            <w:r>
              <w:rPr>
                <w:color w:val="auto"/>
                <w:szCs w:val="21"/>
                <w:highlight w:val="none"/>
              </w:rPr>
              <w:t>：</w:t>
            </w:r>
          </w:p>
          <w:p w14:paraId="3C19CC8F">
            <w:pPr>
              <w:autoSpaceDE w:val="0"/>
              <w:autoSpaceDN w:val="0"/>
              <w:spacing w:line="360" w:lineRule="auto"/>
              <w:ind w:firstLine="420" w:firstLineChars="200"/>
              <w:jc w:val="left"/>
              <w:rPr>
                <w:color w:val="auto"/>
                <w:szCs w:val="21"/>
                <w:highlight w:val="none"/>
              </w:rPr>
            </w:pPr>
            <w:r>
              <w:rPr>
                <w:color w:val="auto"/>
                <w:szCs w:val="21"/>
                <w:highlight w:val="none"/>
              </w:rPr>
              <w:t>具有环境类、生态类、化学类等相关</w:t>
            </w:r>
            <w:r>
              <w:rPr>
                <w:rFonts w:hint="eastAsia"/>
                <w:color w:val="auto"/>
                <w:szCs w:val="21"/>
                <w:highlight w:val="none"/>
              </w:rPr>
              <w:t>学历</w:t>
            </w:r>
            <w:r>
              <w:rPr>
                <w:color w:val="auto"/>
                <w:szCs w:val="21"/>
                <w:highlight w:val="none"/>
              </w:rPr>
              <w:t>专业</w:t>
            </w:r>
            <w:r>
              <w:rPr>
                <w:rFonts w:hint="eastAsia"/>
                <w:color w:val="auto"/>
                <w:szCs w:val="21"/>
                <w:highlight w:val="none"/>
              </w:rPr>
              <w:t>，</w:t>
            </w:r>
            <w:r>
              <w:rPr>
                <w:color w:val="auto"/>
                <w:szCs w:val="21"/>
                <w:highlight w:val="none"/>
              </w:rPr>
              <w:t>正高级职称的，每人得</w:t>
            </w:r>
            <w:r>
              <w:rPr>
                <w:rFonts w:hint="eastAsia"/>
                <w:color w:val="auto"/>
                <w:szCs w:val="21"/>
                <w:highlight w:val="none"/>
              </w:rPr>
              <w:t>2</w:t>
            </w:r>
            <w:r>
              <w:rPr>
                <w:color w:val="auto"/>
                <w:szCs w:val="21"/>
                <w:highlight w:val="none"/>
              </w:rPr>
              <w:t>分，副高职称的，每人得</w:t>
            </w:r>
            <w:r>
              <w:rPr>
                <w:rFonts w:hint="eastAsia"/>
                <w:color w:val="auto"/>
                <w:szCs w:val="21"/>
                <w:highlight w:val="none"/>
              </w:rPr>
              <w:t>1</w:t>
            </w:r>
            <w:r>
              <w:rPr>
                <w:color w:val="auto"/>
                <w:szCs w:val="21"/>
                <w:highlight w:val="none"/>
              </w:rPr>
              <w:t>分，</w:t>
            </w:r>
            <w:r>
              <w:rPr>
                <w:rFonts w:hint="eastAsia"/>
                <w:color w:val="auto"/>
                <w:szCs w:val="21"/>
                <w:highlight w:val="none"/>
              </w:rPr>
              <w:t>中级工程师</w:t>
            </w:r>
            <w:r>
              <w:rPr>
                <w:color w:val="auto"/>
                <w:szCs w:val="21"/>
                <w:highlight w:val="none"/>
              </w:rPr>
              <w:t>职称</w:t>
            </w:r>
            <w:r>
              <w:rPr>
                <w:rFonts w:hint="eastAsia"/>
                <w:color w:val="auto"/>
                <w:szCs w:val="21"/>
                <w:highlight w:val="none"/>
              </w:rPr>
              <w:t>的，每人得0.5分，</w:t>
            </w:r>
            <w:r>
              <w:rPr>
                <w:color w:val="auto"/>
                <w:szCs w:val="21"/>
                <w:highlight w:val="none"/>
              </w:rPr>
              <w:t>满分</w:t>
            </w:r>
            <w:r>
              <w:rPr>
                <w:rFonts w:hint="eastAsia"/>
                <w:color w:val="auto"/>
                <w:szCs w:val="21"/>
                <w:highlight w:val="none"/>
              </w:rPr>
              <w:t>6</w:t>
            </w:r>
            <w:r>
              <w:rPr>
                <w:color w:val="auto"/>
                <w:szCs w:val="21"/>
                <w:highlight w:val="none"/>
              </w:rPr>
              <w:t>分；</w:t>
            </w:r>
          </w:p>
          <w:p w14:paraId="6B72EFC5">
            <w:pPr>
              <w:autoSpaceDE w:val="0"/>
              <w:autoSpaceDN w:val="0"/>
              <w:spacing w:line="360" w:lineRule="auto"/>
              <w:ind w:firstLine="420" w:firstLineChars="200"/>
              <w:jc w:val="left"/>
              <w:rPr>
                <w:color w:val="auto"/>
                <w:szCs w:val="21"/>
                <w:highlight w:val="none"/>
              </w:rPr>
            </w:pPr>
            <w:r>
              <w:rPr>
                <w:color w:val="auto"/>
                <w:szCs w:val="21"/>
                <w:highlight w:val="none"/>
              </w:rPr>
              <w:t>具有环境类、生态类、化学类等相关</w:t>
            </w:r>
            <w:r>
              <w:rPr>
                <w:rFonts w:hint="eastAsia"/>
                <w:color w:val="auto"/>
                <w:szCs w:val="21"/>
                <w:highlight w:val="none"/>
              </w:rPr>
              <w:t>学历</w:t>
            </w:r>
            <w:r>
              <w:rPr>
                <w:color w:val="auto"/>
                <w:szCs w:val="21"/>
                <w:highlight w:val="none"/>
              </w:rPr>
              <w:t>专业</w:t>
            </w:r>
            <w:r>
              <w:rPr>
                <w:rFonts w:hint="eastAsia"/>
                <w:color w:val="auto"/>
                <w:szCs w:val="21"/>
                <w:highlight w:val="none"/>
              </w:rPr>
              <w:t>，</w:t>
            </w:r>
            <w:r>
              <w:rPr>
                <w:color w:val="auto"/>
                <w:szCs w:val="21"/>
                <w:highlight w:val="none"/>
              </w:rPr>
              <w:t>博士学历的，每人得</w:t>
            </w:r>
            <w:r>
              <w:rPr>
                <w:rFonts w:hint="eastAsia"/>
                <w:color w:val="auto"/>
                <w:szCs w:val="21"/>
                <w:highlight w:val="none"/>
                <w:lang w:eastAsia="zh-CN"/>
              </w:rPr>
              <w:t>2</w:t>
            </w:r>
            <w:r>
              <w:rPr>
                <w:color w:val="auto"/>
                <w:szCs w:val="21"/>
                <w:highlight w:val="none"/>
              </w:rPr>
              <w:t>分，硕士学历的，每人得</w:t>
            </w:r>
            <w:r>
              <w:rPr>
                <w:rFonts w:hint="eastAsia"/>
                <w:color w:val="auto"/>
                <w:szCs w:val="21"/>
                <w:highlight w:val="none"/>
                <w:lang w:val="en-US" w:eastAsia="zh-CN"/>
              </w:rPr>
              <w:t>1</w:t>
            </w:r>
            <w:r>
              <w:rPr>
                <w:color w:val="auto"/>
                <w:szCs w:val="21"/>
                <w:highlight w:val="none"/>
              </w:rPr>
              <w:t>分，</w:t>
            </w:r>
            <w:r>
              <w:rPr>
                <w:rFonts w:hint="eastAsia"/>
                <w:color w:val="auto"/>
                <w:szCs w:val="21"/>
                <w:highlight w:val="none"/>
              </w:rPr>
              <w:t>本科学历的，每人得</w:t>
            </w:r>
            <w:r>
              <w:rPr>
                <w:rFonts w:hint="eastAsia"/>
                <w:color w:val="auto"/>
                <w:szCs w:val="21"/>
                <w:highlight w:val="none"/>
                <w:lang w:val="en-US" w:eastAsia="zh-CN"/>
              </w:rPr>
              <w:t>0.5</w:t>
            </w:r>
            <w:r>
              <w:rPr>
                <w:rFonts w:hint="eastAsia"/>
                <w:color w:val="auto"/>
                <w:szCs w:val="21"/>
                <w:highlight w:val="none"/>
              </w:rPr>
              <w:t>分，</w:t>
            </w:r>
            <w:r>
              <w:rPr>
                <w:color w:val="auto"/>
                <w:szCs w:val="21"/>
                <w:highlight w:val="none"/>
              </w:rPr>
              <w:t>满分</w:t>
            </w:r>
            <w:r>
              <w:rPr>
                <w:rFonts w:hint="eastAsia"/>
                <w:color w:val="auto"/>
                <w:szCs w:val="21"/>
                <w:highlight w:val="none"/>
              </w:rPr>
              <w:t>4</w:t>
            </w:r>
            <w:r>
              <w:rPr>
                <w:color w:val="auto"/>
                <w:szCs w:val="21"/>
                <w:highlight w:val="none"/>
              </w:rPr>
              <w:t>分；</w:t>
            </w:r>
          </w:p>
          <w:p w14:paraId="59343970">
            <w:pPr>
              <w:snapToGrid w:val="0"/>
              <w:spacing w:line="360" w:lineRule="auto"/>
              <w:ind w:firstLine="422" w:firstLineChars="200"/>
              <w:rPr>
                <w:color w:val="auto"/>
                <w:szCs w:val="21"/>
                <w:highlight w:val="none"/>
              </w:rPr>
            </w:pPr>
            <w:r>
              <w:rPr>
                <w:b/>
                <w:bCs/>
                <w:color w:val="auto"/>
                <w:szCs w:val="21"/>
                <w:highlight w:val="none"/>
              </w:rPr>
              <w:t>注：须提供以上拟投</w:t>
            </w:r>
            <w:r>
              <w:rPr>
                <w:b/>
                <w:color w:val="auto"/>
                <w:szCs w:val="21"/>
                <w:highlight w:val="none"/>
              </w:rPr>
              <w:t>入</w:t>
            </w:r>
            <w:r>
              <w:rPr>
                <w:b/>
                <w:bCs/>
                <w:color w:val="auto"/>
                <w:szCs w:val="21"/>
                <w:highlight w:val="none"/>
              </w:rPr>
              <w:t>人员相关证书</w:t>
            </w:r>
            <w:r>
              <w:rPr>
                <w:rFonts w:hint="eastAsia"/>
                <w:b/>
                <w:bCs/>
                <w:color w:val="auto"/>
                <w:szCs w:val="21"/>
                <w:highlight w:val="none"/>
              </w:rPr>
              <w:t>（职称证，学位证或毕业证）及供应商竞标截止前半年内任意一个月为其缴纳社保的证明或者劳动合同+银行工资流水</w:t>
            </w:r>
            <w:r>
              <w:rPr>
                <w:b/>
                <w:bCs/>
                <w:color w:val="auto"/>
                <w:szCs w:val="21"/>
                <w:highlight w:val="none"/>
              </w:rPr>
              <w:t>扫描件并加盖</w:t>
            </w:r>
            <w:r>
              <w:rPr>
                <w:rFonts w:hint="eastAsia"/>
                <w:b/>
                <w:bCs/>
                <w:color w:val="auto"/>
                <w:szCs w:val="21"/>
                <w:highlight w:val="none"/>
              </w:rPr>
              <w:t>磋商供应商</w:t>
            </w:r>
            <w:r>
              <w:rPr>
                <w:b/>
                <w:bCs/>
                <w:color w:val="auto"/>
                <w:szCs w:val="21"/>
                <w:highlight w:val="none"/>
              </w:rPr>
              <w:t>CA电子签章</w:t>
            </w:r>
            <w:r>
              <w:rPr>
                <w:b/>
                <w:color w:val="auto"/>
                <w:kern w:val="0"/>
                <w:szCs w:val="21"/>
                <w:highlight w:val="none"/>
              </w:rPr>
              <w:t>，</w:t>
            </w:r>
            <w:r>
              <w:rPr>
                <w:b/>
                <w:bCs/>
                <w:color w:val="auto"/>
                <w:szCs w:val="21"/>
                <w:highlight w:val="none"/>
              </w:rPr>
              <w:t>未提供不得分</w:t>
            </w:r>
            <w:r>
              <w:rPr>
                <w:b/>
                <w:color w:val="auto"/>
                <w:szCs w:val="21"/>
                <w:highlight w:val="none"/>
              </w:rPr>
              <w:t>。</w:t>
            </w:r>
          </w:p>
        </w:tc>
      </w:tr>
      <w:tr w14:paraId="3D4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90" w:type="dxa"/>
            <w:vMerge w:val="restart"/>
            <w:vAlign w:val="center"/>
          </w:tcPr>
          <w:p w14:paraId="70E31D8D">
            <w:pPr>
              <w:spacing w:line="360" w:lineRule="auto"/>
              <w:jc w:val="center"/>
              <w:rPr>
                <w:b/>
                <w:bCs/>
                <w:color w:val="auto"/>
                <w:highlight w:val="none"/>
              </w:rPr>
            </w:pPr>
            <w:r>
              <w:rPr>
                <w:rFonts w:hint="eastAsia"/>
                <w:b/>
                <w:bCs/>
                <w:color w:val="auto"/>
                <w:highlight w:val="none"/>
              </w:rPr>
              <w:t>3</w:t>
            </w:r>
          </w:p>
        </w:tc>
        <w:tc>
          <w:tcPr>
            <w:tcW w:w="1470" w:type="dxa"/>
            <w:vMerge w:val="restart"/>
            <w:vAlign w:val="center"/>
          </w:tcPr>
          <w:p w14:paraId="53F18D6D">
            <w:pPr>
              <w:spacing w:line="360" w:lineRule="auto"/>
              <w:jc w:val="center"/>
              <w:rPr>
                <w:b/>
                <w:bCs/>
                <w:color w:val="auto"/>
                <w:highlight w:val="none"/>
              </w:rPr>
            </w:pPr>
            <w:r>
              <w:rPr>
                <w:b/>
                <w:bCs/>
                <w:color w:val="auto"/>
                <w:kern w:val="0"/>
                <w:szCs w:val="21"/>
                <w:highlight w:val="none"/>
              </w:rPr>
              <w:t>商务分</w:t>
            </w:r>
            <w:r>
              <w:rPr>
                <w:b/>
                <w:bCs/>
                <w:color w:val="auto"/>
                <w:highlight w:val="none"/>
              </w:rPr>
              <w:t>（满分</w:t>
            </w:r>
            <w:r>
              <w:rPr>
                <w:rFonts w:hint="eastAsia"/>
                <w:b/>
                <w:bCs/>
                <w:color w:val="auto"/>
                <w:highlight w:val="none"/>
              </w:rPr>
              <w:t>30分</w:t>
            </w:r>
            <w:r>
              <w:rPr>
                <w:b/>
                <w:bCs/>
                <w:color w:val="auto"/>
                <w:highlight w:val="none"/>
              </w:rPr>
              <w:t>）</w:t>
            </w:r>
          </w:p>
        </w:tc>
        <w:tc>
          <w:tcPr>
            <w:tcW w:w="8160" w:type="dxa"/>
            <w:gridSpan w:val="2"/>
            <w:vAlign w:val="center"/>
          </w:tcPr>
          <w:p w14:paraId="1A78B438">
            <w:pPr>
              <w:snapToGrid w:val="0"/>
              <w:spacing w:line="360" w:lineRule="auto"/>
              <w:ind w:firstLine="422" w:firstLineChars="200"/>
              <w:rPr>
                <w:b/>
                <w:color w:val="auto"/>
                <w:szCs w:val="21"/>
                <w:highlight w:val="none"/>
              </w:rPr>
            </w:pPr>
            <w:r>
              <w:rPr>
                <w:b/>
                <w:bCs/>
                <w:color w:val="auto"/>
                <w:szCs w:val="21"/>
                <w:highlight w:val="none"/>
              </w:rPr>
              <w:t>（1）</w:t>
            </w:r>
            <w:r>
              <w:rPr>
                <w:b/>
                <w:color w:val="auto"/>
                <w:szCs w:val="21"/>
                <w:highlight w:val="none"/>
              </w:rPr>
              <w:t>业绩分</w:t>
            </w:r>
            <w:r>
              <w:rPr>
                <w:rFonts w:hint="eastAsia"/>
                <w:b/>
                <w:color w:val="auto"/>
                <w:szCs w:val="21"/>
                <w:highlight w:val="none"/>
              </w:rPr>
              <w:t>（满分20</w:t>
            </w:r>
            <w:r>
              <w:rPr>
                <w:b/>
                <w:color w:val="auto"/>
                <w:szCs w:val="21"/>
                <w:highlight w:val="none"/>
              </w:rPr>
              <w:t>分</w:t>
            </w:r>
            <w:r>
              <w:rPr>
                <w:rFonts w:hint="eastAsia"/>
                <w:b/>
                <w:color w:val="auto"/>
                <w:szCs w:val="21"/>
                <w:highlight w:val="none"/>
              </w:rPr>
              <w:t>）</w:t>
            </w:r>
          </w:p>
          <w:p w14:paraId="53F38C6F">
            <w:pPr>
              <w:snapToGrid w:val="0"/>
              <w:spacing w:line="360" w:lineRule="auto"/>
              <w:ind w:firstLine="420" w:firstLineChars="200"/>
              <w:rPr>
                <w:color w:val="auto"/>
                <w:szCs w:val="21"/>
                <w:highlight w:val="none"/>
              </w:rPr>
            </w:pPr>
            <w:r>
              <w:rPr>
                <w:rFonts w:hint="eastAsia"/>
                <w:color w:val="auto"/>
                <w:szCs w:val="21"/>
                <w:highlight w:val="none"/>
              </w:rPr>
              <w:t>磋商供应商</w:t>
            </w:r>
            <w:r>
              <w:rPr>
                <w:color w:val="auto"/>
                <w:szCs w:val="21"/>
                <w:highlight w:val="none"/>
              </w:rPr>
              <w:t>自20</w:t>
            </w:r>
            <w:r>
              <w:rPr>
                <w:rFonts w:hint="eastAsia"/>
                <w:color w:val="auto"/>
                <w:szCs w:val="21"/>
                <w:highlight w:val="none"/>
              </w:rPr>
              <w:t>20</w:t>
            </w:r>
            <w:r>
              <w:rPr>
                <w:color w:val="auto"/>
                <w:szCs w:val="21"/>
                <w:highlight w:val="none"/>
              </w:rPr>
              <w:t>年1月1日以来承担生态工业园区验收（以生态环境部发布的正式公示时间为准）、复查评估（以生态环境部发布的正式公示时间为准）</w:t>
            </w:r>
            <w:r>
              <w:rPr>
                <w:rFonts w:hint="eastAsia"/>
                <w:color w:val="auto"/>
                <w:szCs w:val="21"/>
                <w:highlight w:val="none"/>
              </w:rPr>
              <w:t>、</w:t>
            </w:r>
            <w:r>
              <w:rPr>
                <w:color w:val="auto"/>
                <w:szCs w:val="21"/>
                <w:highlight w:val="none"/>
              </w:rPr>
              <w:t>碳达峰碳中和报告（以合同签订时间为准）</w:t>
            </w:r>
            <w:r>
              <w:rPr>
                <w:rFonts w:hint="eastAsia"/>
                <w:color w:val="auto"/>
                <w:szCs w:val="21"/>
                <w:highlight w:val="none"/>
              </w:rPr>
              <w:t>、园区规划环评</w:t>
            </w:r>
            <w:r>
              <w:rPr>
                <w:color w:val="auto"/>
                <w:szCs w:val="21"/>
                <w:highlight w:val="none"/>
              </w:rPr>
              <w:t>（以合同签订时间为准）等同类项目业绩，其中，每承担一个生态工业园区验收</w:t>
            </w:r>
            <w:r>
              <w:rPr>
                <w:rFonts w:hint="eastAsia"/>
                <w:color w:val="auto"/>
                <w:szCs w:val="21"/>
                <w:highlight w:val="none"/>
              </w:rPr>
              <w:t>、复查</w:t>
            </w:r>
            <w:r>
              <w:rPr>
                <w:color w:val="auto"/>
                <w:szCs w:val="21"/>
                <w:highlight w:val="none"/>
              </w:rPr>
              <w:t>服务的，得</w:t>
            </w:r>
            <w:r>
              <w:rPr>
                <w:rFonts w:hint="eastAsia"/>
                <w:color w:val="auto"/>
                <w:szCs w:val="21"/>
                <w:highlight w:val="none"/>
              </w:rPr>
              <w:t>2</w:t>
            </w:r>
            <w:r>
              <w:rPr>
                <w:color w:val="auto"/>
                <w:szCs w:val="21"/>
                <w:highlight w:val="none"/>
              </w:rPr>
              <w:t>分，最多</w:t>
            </w:r>
            <w:r>
              <w:rPr>
                <w:rFonts w:hint="eastAsia"/>
                <w:color w:val="auto"/>
                <w:szCs w:val="21"/>
                <w:highlight w:val="none"/>
              </w:rPr>
              <w:t>10</w:t>
            </w:r>
            <w:r>
              <w:rPr>
                <w:color w:val="auto"/>
                <w:szCs w:val="21"/>
                <w:highlight w:val="none"/>
              </w:rPr>
              <w:t>分</w:t>
            </w:r>
            <w:r>
              <w:rPr>
                <w:rFonts w:hint="eastAsia"/>
                <w:color w:val="auto"/>
                <w:szCs w:val="21"/>
                <w:highlight w:val="none"/>
              </w:rPr>
              <w:t>，</w:t>
            </w:r>
            <w:r>
              <w:rPr>
                <w:color w:val="auto"/>
                <w:szCs w:val="21"/>
                <w:highlight w:val="none"/>
              </w:rPr>
              <w:t>每提供1个碳达峰碳中和报告</w:t>
            </w:r>
            <w:r>
              <w:rPr>
                <w:rFonts w:hint="eastAsia"/>
                <w:color w:val="auto"/>
                <w:szCs w:val="21"/>
                <w:highlight w:val="none"/>
              </w:rPr>
              <w:t>及园区规划环评</w:t>
            </w:r>
            <w:r>
              <w:rPr>
                <w:color w:val="auto"/>
                <w:szCs w:val="21"/>
                <w:highlight w:val="none"/>
              </w:rPr>
              <w:t>编制业绩，得</w:t>
            </w:r>
            <w:r>
              <w:rPr>
                <w:rFonts w:hint="eastAsia"/>
                <w:color w:val="auto"/>
                <w:szCs w:val="21"/>
                <w:highlight w:val="none"/>
              </w:rPr>
              <w:t>2</w:t>
            </w:r>
            <w:r>
              <w:rPr>
                <w:color w:val="auto"/>
                <w:szCs w:val="21"/>
                <w:highlight w:val="none"/>
              </w:rPr>
              <w:t>分，最多</w:t>
            </w:r>
            <w:r>
              <w:rPr>
                <w:rFonts w:hint="eastAsia"/>
                <w:color w:val="auto"/>
                <w:szCs w:val="21"/>
                <w:highlight w:val="none"/>
              </w:rPr>
              <w:t>10</w:t>
            </w:r>
            <w:r>
              <w:rPr>
                <w:color w:val="auto"/>
                <w:szCs w:val="21"/>
                <w:highlight w:val="none"/>
              </w:rPr>
              <w:t>分，满分</w:t>
            </w:r>
            <w:r>
              <w:rPr>
                <w:rFonts w:hint="eastAsia"/>
                <w:color w:val="auto"/>
                <w:szCs w:val="21"/>
                <w:highlight w:val="none"/>
              </w:rPr>
              <w:t>20</w:t>
            </w:r>
            <w:r>
              <w:rPr>
                <w:color w:val="auto"/>
                <w:szCs w:val="21"/>
                <w:highlight w:val="none"/>
              </w:rPr>
              <w:t>分。</w:t>
            </w:r>
          </w:p>
          <w:p w14:paraId="52D0E674">
            <w:pPr>
              <w:spacing w:line="360" w:lineRule="auto"/>
              <w:rPr>
                <w:color w:val="auto"/>
                <w:szCs w:val="21"/>
                <w:highlight w:val="none"/>
              </w:rPr>
            </w:pPr>
            <w:r>
              <w:rPr>
                <w:b/>
                <w:color w:val="auto"/>
                <w:kern w:val="0"/>
                <w:szCs w:val="21"/>
                <w:highlight w:val="none"/>
              </w:rPr>
              <w:t>注：须在</w:t>
            </w:r>
            <w:r>
              <w:rPr>
                <w:rFonts w:hint="eastAsia"/>
                <w:b/>
                <w:color w:val="auto"/>
                <w:kern w:val="0"/>
                <w:szCs w:val="21"/>
                <w:highlight w:val="none"/>
              </w:rPr>
              <w:t>响应</w:t>
            </w:r>
            <w:r>
              <w:rPr>
                <w:b/>
                <w:color w:val="auto"/>
                <w:kern w:val="0"/>
                <w:szCs w:val="21"/>
                <w:highlight w:val="none"/>
              </w:rPr>
              <w:t>文件中提供合同扫描件或</w:t>
            </w:r>
            <w:r>
              <w:rPr>
                <w:b/>
                <w:color w:val="auto"/>
                <w:szCs w:val="21"/>
                <w:highlight w:val="none"/>
              </w:rPr>
              <w:t>正式公示证明，</w:t>
            </w:r>
            <w:r>
              <w:rPr>
                <w:b/>
                <w:color w:val="auto"/>
                <w:kern w:val="0"/>
                <w:szCs w:val="21"/>
                <w:highlight w:val="none"/>
              </w:rPr>
              <w:t>并</w:t>
            </w:r>
            <w:r>
              <w:rPr>
                <w:b/>
                <w:bCs/>
                <w:color w:val="auto"/>
                <w:szCs w:val="21"/>
                <w:highlight w:val="none"/>
              </w:rPr>
              <w:t>加盖</w:t>
            </w:r>
            <w:r>
              <w:rPr>
                <w:rFonts w:hint="eastAsia"/>
                <w:b/>
                <w:bCs/>
                <w:color w:val="auto"/>
                <w:szCs w:val="21"/>
                <w:highlight w:val="none"/>
              </w:rPr>
              <w:t>磋商供应商</w:t>
            </w:r>
            <w:r>
              <w:rPr>
                <w:b/>
                <w:bCs/>
                <w:color w:val="auto"/>
                <w:szCs w:val="21"/>
                <w:highlight w:val="none"/>
              </w:rPr>
              <w:t>CA电子签章</w:t>
            </w:r>
            <w:r>
              <w:rPr>
                <w:b/>
                <w:color w:val="auto"/>
                <w:kern w:val="0"/>
                <w:szCs w:val="21"/>
                <w:highlight w:val="none"/>
              </w:rPr>
              <w:t>，未提供不得分。</w:t>
            </w:r>
          </w:p>
        </w:tc>
      </w:tr>
      <w:tr w14:paraId="72B3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90" w:type="dxa"/>
            <w:vMerge w:val="continue"/>
            <w:vAlign w:val="center"/>
          </w:tcPr>
          <w:p w14:paraId="56FFBC4C">
            <w:pPr>
              <w:spacing w:line="360" w:lineRule="auto"/>
              <w:rPr>
                <w:color w:val="auto"/>
                <w:highlight w:val="none"/>
              </w:rPr>
            </w:pPr>
          </w:p>
        </w:tc>
        <w:tc>
          <w:tcPr>
            <w:tcW w:w="1470" w:type="dxa"/>
            <w:vMerge w:val="continue"/>
            <w:vAlign w:val="center"/>
          </w:tcPr>
          <w:p w14:paraId="0B09D6AA">
            <w:pPr>
              <w:spacing w:line="360" w:lineRule="auto"/>
              <w:rPr>
                <w:color w:val="auto"/>
                <w:highlight w:val="none"/>
              </w:rPr>
            </w:pPr>
          </w:p>
        </w:tc>
        <w:tc>
          <w:tcPr>
            <w:tcW w:w="8160" w:type="dxa"/>
            <w:gridSpan w:val="2"/>
            <w:vAlign w:val="center"/>
          </w:tcPr>
          <w:p w14:paraId="54D635B3">
            <w:pPr>
              <w:snapToGrid w:val="0"/>
              <w:spacing w:line="360" w:lineRule="auto"/>
              <w:ind w:firstLine="422" w:firstLineChars="200"/>
              <w:rPr>
                <w:b/>
                <w:bCs/>
                <w:color w:val="auto"/>
                <w:highlight w:val="none"/>
              </w:rPr>
            </w:pPr>
            <w:r>
              <w:rPr>
                <w:b/>
                <w:bCs/>
                <w:color w:val="auto"/>
                <w:highlight w:val="none"/>
              </w:rPr>
              <w:t>（2）</w:t>
            </w:r>
            <w:r>
              <w:rPr>
                <w:rFonts w:hint="eastAsia"/>
                <w:b/>
                <w:bCs/>
                <w:color w:val="auto"/>
                <w:highlight w:val="none"/>
              </w:rPr>
              <w:t>磋商供应商</w:t>
            </w:r>
            <w:r>
              <w:rPr>
                <w:b/>
                <w:bCs/>
                <w:color w:val="auto"/>
                <w:highlight w:val="none"/>
              </w:rPr>
              <w:t>实力</w:t>
            </w:r>
            <w:r>
              <w:rPr>
                <w:rFonts w:hint="eastAsia"/>
                <w:b/>
                <w:bCs/>
                <w:color w:val="auto"/>
                <w:highlight w:val="none"/>
              </w:rPr>
              <w:t>（满分10</w:t>
            </w:r>
            <w:r>
              <w:rPr>
                <w:b/>
                <w:bCs/>
                <w:color w:val="auto"/>
                <w:highlight w:val="none"/>
              </w:rPr>
              <w:t>分</w:t>
            </w:r>
            <w:r>
              <w:rPr>
                <w:rFonts w:hint="eastAsia"/>
                <w:b/>
                <w:bCs/>
                <w:color w:val="auto"/>
                <w:highlight w:val="none"/>
              </w:rPr>
              <w:t>）</w:t>
            </w:r>
          </w:p>
          <w:p w14:paraId="085E22CE">
            <w:pPr>
              <w:snapToGrid w:val="0"/>
              <w:spacing w:line="360" w:lineRule="auto"/>
              <w:ind w:firstLine="420" w:firstLineChars="200"/>
              <w:rPr>
                <w:strike/>
                <w:color w:val="auto"/>
                <w:kern w:val="0"/>
                <w:szCs w:val="21"/>
                <w:highlight w:val="none"/>
              </w:rPr>
            </w:pPr>
            <w:r>
              <w:rPr>
                <w:rFonts w:hint="eastAsia" w:ascii="宋体" w:hAnsi="宋体" w:cs="宋体"/>
                <w:color w:val="auto"/>
                <w:highlight w:val="none"/>
              </w:rPr>
              <w:t>①</w:t>
            </w:r>
            <w:r>
              <w:rPr>
                <w:rFonts w:hint="eastAsia"/>
                <w:color w:val="auto"/>
                <w:highlight w:val="none"/>
              </w:rPr>
              <w:t>磋商供应商</w:t>
            </w:r>
            <w:r>
              <w:rPr>
                <w:color w:val="auto"/>
                <w:highlight w:val="none"/>
              </w:rPr>
              <w:t>自20</w:t>
            </w:r>
            <w:r>
              <w:rPr>
                <w:rFonts w:hint="eastAsia"/>
                <w:color w:val="auto"/>
                <w:highlight w:val="none"/>
              </w:rPr>
              <w:t>20</w:t>
            </w:r>
            <w:r>
              <w:rPr>
                <w:color w:val="auto"/>
                <w:highlight w:val="none"/>
              </w:rPr>
              <w:t>年1月1日以来</w:t>
            </w:r>
            <w:r>
              <w:rPr>
                <w:rFonts w:hint="eastAsia"/>
                <w:color w:val="auto"/>
                <w:highlight w:val="none"/>
              </w:rPr>
              <w:t>以第一完成单位</w:t>
            </w:r>
            <w:r>
              <w:rPr>
                <w:color w:val="auto"/>
                <w:szCs w:val="21"/>
                <w:highlight w:val="none"/>
                <w:lang w:bidi="ar"/>
              </w:rPr>
              <w:t>获得</w:t>
            </w:r>
            <w:r>
              <w:rPr>
                <w:rFonts w:hint="eastAsia"/>
                <w:color w:val="auto"/>
                <w:szCs w:val="21"/>
                <w:highlight w:val="none"/>
                <w:lang w:eastAsia="zh-CN" w:bidi="ar"/>
              </w:rPr>
              <w:t>省部级及以上</w:t>
            </w:r>
            <w:r>
              <w:rPr>
                <w:color w:val="auto"/>
                <w:szCs w:val="21"/>
                <w:highlight w:val="none"/>
                <w:lang w:bidi="ar"/>
              </w:rPr>
              <w:t>环境保护类</w:t>
            </w:r>
            <w:r>
              <w:rPr>
                <w:rFonts w:hint="eastAsia"/>
                <w:color w:val="auto"/>
                <w:szCs w:val="21"/>
                <w:highlight w:val="none"/>
                <w:lang w:bidi="ar"/>
              </w:rPr>
              <w:t>科学技术</w:t>
            </w:r>
            <w:r>
              <w:rPr>
                <w:color w:val="auto"/>
                <w:szCs w:val="21"/>
                <w:highlight w:val="none"/>
                <w:lang w:bidi="ar"/>
              </w:rPr>
              <w:t>奖项的</w:t>
            </w:r>
            <w:r>
              <w:rPr>
                <w:color w:val="auto"/>
                <w:szCs w:val="21"/>
                <w:highlight w:val="none"/>
              </w:rPr>
              <w:t>（以获奖证书的落款时间为准，无获奖证书落款时间的不予计分）</w:t>
            </w:r>
            <w:r>
              <w:rPr>
                <w:color w:val="auto"/>
                <w:szCs w:val="21"/>
                <w:highlight w:val="none"/>
                <w:lang w:bidi="ar"/>
              </w:rPr>
              <w:t>，每项得</w:t>
            </w:r>
            <w:r>
              <w:rPr>
                <w:rFonts w:hint="eastAsia"/>
                <w:color w:val="auto"/>
                <w:szCs w:val="21"/>
                <w:highlight w:val="none"/>
                <w:lang w:bidi="ar"/>
              </w:rPr>
              <w:t>1</w:t>
            </w:r>
            <w:r>
              <w:rPr>
                <w:color w:val="auto"/>
                <w:szCs w:val="21"/>
                <w:highlight w:val="none"/>
                <w:lang w:bidi="ar"/>
              </w:rPr>
              <w:t>分，满分</w:t>
            </w:r>
            <w:r>
              <w:rPr>
                <w:rFonts w:hint="eastAsia"/>
                <w:color w:val="auto"/>
                <w:kern w:val="0"/>
                <w:szCs w:val="21"/>
                <w:highlight w:val="none"/>
              </w:rPr>
              <w:t>6</w:t>
            </w:r>
            <w:r>
              <w:rPr>
                <w:color w:val="auto"/>
                <w:kern w:val="0"/>
                <w:szCs w:val="21"/>
                <w:highlight w:val="none"/>
              </w:rPr>
              <w:t>分。</w:t>
            </w:r>
          </w:p>
          <w:p w14:paraId="6F5F786C">
            <w:pPr>
              <w:snapToGrid w:val="0"/>
              <w:spacing w:line="360" w:lineRule="auto"/>
              <w:ind w:firstLine="420" w:firstLineChars="200"/>
              <w:rPr>
                <w:color w:val="auto"/>
                <w:kern w:val="0"/>
                <w:szCs w:val="21"/>
                <w:highlight w:val="none"/>
              </w:rPr>
            </w:pPr>
            <w:r>
              <w:rPr>
                <w:rFonts w:hint="eastAsia" w:ascii="宋体" w:hAnsi="宋体" w:cs="宋体"/>
                <w:color w:val="auto"/>
                <w:kern w:val="0"/>
                <w:szCs w:val="21"/>
                <w:highlight w:val="none"/>
              </w:rPr>
              <w:t>②</w:t>
            </w:r>
            <w:r>
              <w:rPr>
                <w:rFonts w:hint="eastAsia"/>
                <w:color w:val="auto"/>
                <w:highlight w:val="none"/>
              </w:rPr>
              <w:t>磋商供应商</w:t>
            </w:r>
            <w:r>
              <w:rPr>
                <w:color w:val="auto"/>
                <w:kern w:val="0"/>
                <w:szCs w:val="21"/>
                <w:highlight w:val="none"/>
              </w:rPr>
              <w:t>具有</w:t>
            </w:r>
            <w:r>
              <w:rPr>
                <w:bCs/>
                <w:color w:val="auto"/>
                <w:szCs w:val="21"/>
                <w:highlight w:val="none"/>
              </w:rPr>
              <w:t>有效的ISO9001质量管理体系认证、</w:t>
            </w:r>
            <w:r>
              <w:rPr>
                <w:rFonts w:hint="eastAsia"/>
                <w:bCs/>
                <w:color w:val="auto"/>
                <w:szCs w:val="21"/>
                <w:highlight w:val="none"/>
              </w:rPr>
              <w:t>环境管理认证证书的</w:t>
            </w:r>
            <w:r>
              <w:rPr>
                <w:rFonts w:hint="eastAsia"/>
                <w:color w:val="auto"/>
                <w:kern w:val="0"/>
                <w:szCs w:val="21"/>
                <w:highlight w:val="none"/>
              </w:rPr>
              <w:t>，</w:t>
            </w:r>
            <w:r>
              <w:rPr>
                <w:color w:val="auto"/>
                <w:szCs w:val="21"/>
                <w:highlight w:val="none"/>
              </w:rPr>
              <w:t>每有一项得</w:t>
            </w:r>
            <w:r>
              <w:rPr>
                <w:rFonts w:hint="eastAsia"/>
                <w:color w:val="auto"/>
                <w:szCs w:val="21"/>
                <w:highlight w:val="none"/>
              </w:rPr>
              <w:t>1</w:t>
            </w:r>
            <w:r>
              <w:rPr>
                <w:color w:val="auto"/>
                <w:szCs w:val="21"/>
                <w:highlight w:val="none"/>
              </w:rPr>
              <w:t>分，满分</w:t>
            </w:r>
            <w:r>
              <w:rPr>
                <w:rFonts w:hint="eastAsia"/>
                <w:color w:val="auto"/>
                <w:szCs w:val="21"/>
                <w:highlight w:val="none"/>
              </w:rPr>
              <w:t>2</w:t>
            </w:r>
            <w:r>
              <w:rPr>
                <w:color w:val="auto"/>
                <w:szCs w:val="21"/>
                <w:highlight w:val="none"/>
              </w:rPr>
              <w:t>分。</w:t>
            </w:r>
          </w:p>
          <w:p w14:paraId="419CF34C">
            <w:pPr>
              <w:snapToGrid w:val="0"/>
              <w:spacing w:line="360" w:lineRule="auto"/>
              <w:ind w:firstLine="420" w:firstLineChars="200"/>
              <w:rPr>
                <w:color w:val="auto"/>
                <w:highlight w:val="none"/>
              </w:rPr>
            </w:pPr>
            <w:r>
              <w:rPr>
                <w:rFonts w:hint="eastAsia"/>
                <w:color w:val="auto"/>
                <w:highlight w:val="none"/>
              </w:rPr>
              <w:t>③磋商供应商具有环境类工程咨询甲级资质</w:t>
            </w:r>
            <w:r>
              <w:rPr>
                <w:rFonts w:hint="eastAsia"/>
                <w:color w:val="auto"/>
                <w:highlight w:val="none"/>
                <w:lang w:eastAsia="zh-CN"/>
              </w:rPr>
              <w:t>的，得</w:t>
            </w:r>
            <w:r>
              <w:rPr>
                <w:rFonts w:hint="eastAsia"/>
                <w:color w:val="auto"/>
                <w:highlight w:val="none"/>
              </w:rPr>
              <w:t>2分。</w:t>
            </w:r>
          </w:p>
          <w:p w14:paraId="35FC8EDE">
            <w:pPr>
              <w:spacing w:line="360" w:lineRule="auto"/>
              <w:rPr>
                <w:color w:val="auto"/>
                <w:highlight w:val="none"/>
              </w:rPr>
            </w:pPr>
            <w:r>
              <w:rPr>
                <w:b/>
                <w:bCs/>
                <w:color w:val="auto"/>
                <w:highlight w:val="none"/>
              </w:rPr>
              <w:t>注：须提供以上相关证书扫描件并</w:t>
            </w:r>
            <w:r>
              <w:rPr>
                <w:b/>
                <w:bCs/>
                <w:color w:val="auto"/>
                <w:szCs w:val="21"/>
                <w:highlight w:val="none"/>
              </w:rPr>
              <w:t>加盖</w:t>
            </w:r>
            <w:r>
              <w:rPr>
                <w:rFonts w:hint="eastAsia"/>
                <w:b/>
                <w:bCs/>
                <w:color w:val="auto"/>
                <w:szCs w:val="21"/>
                <w:highlight w:val="none"/>
              </w:rPr>
              <w:t>磋商供应商</w:t>
            </w:r>
            <w:r>
              <w:rPr>
                <w:b/>
                <w:bCs/>
                <w:color w:val="auto"/>
                <w:szCs w:val="21"/>
                <w:highlight w:val="none"/>
              </w:rPr>
              <w:t>CA电子签章</w:t>
            </w:r>
            <w:r>
              <w:rPr>
                <w:b/>
                <w:color w:val="auto"/>
                <w:kern w:val="0"/>
                <w:szCs w:val="21"/>
                <w:highlight w:val="none"/>
              </w:rPr>
              <w:t>，</w:t>
            </w:r>
            <w:r>
              <w:rPr>
                <w:b/>
                <w:bCs/>
                <w:color w:val="auto"/>
                <w:szCs w:val="21"/>
                <w:highlight w:val="none"/>
              </w:rPr>
              <w:t>未提供不得分。</w:t>
            </w:r>
          </w:p>
        </w:tc>
      </w:tr>
      <w:tr w14:paraId="3665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420" w:type="dxa"/>
            <w:gridSpan w:val="4"/>
            <w:vAlign w:val="center"/>
          </w:tcPr>
          <w:p w14:paraId="0D6DBF1D">
            <w:pPr>
              <w:spacing w:line="360" w:lineRule="auto"/>
            </w:pPr>
            <w:r>
              <w:rPr>
                <w:rFonts w:hint="eastAsia"/>
                <w:b/>
                <w:bCs/>
                <w:sz w:val="22"/>
                <w:szCs w:val="28"/>
              </w:rPr>
              <w:t>总得分=1+2+3</w:t>
            </w:r>
          </w:p>
        </w:tc>
      </w:tr>
    </w:tbl>
    <w:p w14:paraId="763800EF">
      <w:pPr>
        <w:spacing w:line="440" w:lineRule="exact"/>
        <w:ind w:firstLine="422" w:firstLineChars="200"/>
        <w:rPr>
          <w:rFonts w:hint="eastAsia" w:ascii="宋体" w:hAnsi="宋体"/>
          <w:b/>
          <w:szCs w:val="21"/>
        </w:rPr>
      </w:pPr>
      <w:bookmarkStart w:id="83" w:name="_Toc110262445"/>
      <w:r>
        <w:rPr>
          <w:rFonts w:hint="eastAsia" w:ascii="宋体" w:hAnsi="宋体"/>
          <w:b/>
          <w:szCs w:val="21"/>
        </w:rPr>
        <w:t>2.成交候选人推荐原则：</w:t>
      </w:r>
    </w:p>
    <w:p w14:paraId="09603F56">
      <w:pPr>
        <w:spacing w:line="440" w:lineRule="exact"/>
        <w:ind w:firstLine="420" w:firstLineChars="200"/>
        <w:rPr>
          <w:rFonts w:hint="eastAsia" w:ascii="宋体" w:hAnsi="宋体"/>
          <w:bCs/>
          <w:szCs w:val="21"/>
        </w:rPr>
      </w:pPr>
      <w:r>
        <w:rPr>
          <w:rFonts w:hint="eastAsia" w:ascii="宋体" w:hAnsi="宋体"/>
          <w:bCs/>
          <w:szCs w:val="21"/>
        </w:rPr>
        <w:t>磋商小组应当根据综合评分情况，</w:t>
      </w:r>
      <w:r>
        <w:rPr>
          <w:rFonts w:hint="eastAsia" w:ascii="宋体" w:hAnsi="宋体"/>
          <w:b/>
          <w:szCs w:val="21"/>
        </w:rPr>
        <w:t>按照评审得分由高到低顺序推荐成交候选人</w:t>
      </w:r>
      <w:r>
        <w:rPr>
          <w:rFonts w:hint="eastAsia" w:ascii="宋体" w:hAnsi="宋体"/>
          <w:bCs/>
          <w:szCs w:val="21"/>
        </w:rPr>
        <w:t>，并编写评标报告。</w:t>
      </w:r>
      <w:r>
        <w:rPr>
          <w:rFonts w:hint="eastAsia" w:ascii="宋体" w:hAnsi="宋体"/>
          <w:b/>
          <w:szCs w:val="21"/>
        </w:rPr>
        <w:t>评审得分相同的，以竞标报价得分由高到低顺序排列；若得分相同且竞标报价得分相同的，按照技术得分由高到低的顺序推荐；若仍相同的，按商务得分由高到低的顺序推荐；若仍相同的，按响应时间由快到慢的顺序推荐</w:t>
      </w:r>
      <w:r>
        <w:rPr>
          <w:rFonts w:hint="eastAsia" w:ascii="宋体" w:hAnsi="宋体"/>
          <w:bCs/>
          <w:szCs w:val="21"/>
        </w:rPr>
        <w:t>。</w:t>
      </w:r>
    </w:p>
    <w:p w14:paraId="6D7B5CD8">
      <w:pPr>
        <w:spacing w:line="440" w:lineRule="exact"/>
        <w:ind w:firstLine="420" w:firstLineChars="200"/>
      </w:pPr>
      <w:r>
        <w:rPr>
          <w:rFonts w:hint="eastAsia" w:ascii="宋体" w:hAnsi="宋体"/>
          <w:bCs/>
          <w:szCs w:val="21"/>
        </w:rPr>
        <w:t>成交人放弃成交或因不可抗力等原因提出不能履行合同，或拒绝与采购人签订合同的，采购人可以按照评审报告推荐的成交候选人名单排序，确定下一候选人为成交人，也可以重新开展政府采购活动。</w:t>
      </w:r>
      <w:r>
        <w:rPr>
          <w:rFonts w:hint="eastAsia"/>
        </w:rPr>
        <w:br w:type="page"/>
      </w:r>
    </w:p>
    <w:p w14:paraId="33374240">
      <w:pPr>
        <w:pStyle w:val="3"/>
        <w:jc w:val="center"/>
      </w:pPr>
      <w:bookmarkStart w:id="84" w:name="_Toc17869"/>
      <w:r>
        <w:rPr>
          <w:rFonts w:hint="eastAsia"/>
        </w:rPr>
        <w:t>第五章 响应文件格式</w:t>
      </w:r>
      <w:bookmarkEnd w:id="83"/>
      <w:bookmarkEnd w:id="84"/>
    </w:p>
    <w:p w14:paraId="225B0463">
      <w:pPr>
        <w:spacing w:line="240" w:lineRule="atLeast"/>
        <w:rPr>
          <w:b/>
          <w:sz w:val="32"/>
          <w:szCs w:val="32"/>
        </w:rPr>
      </w:pPr>
      <w:bookmarkStart w:id="85" w:name="_Toc44229899"/>
      <w:bookmarkStart w:id="86" w:name="_Toc31728084"/>
      <w:bookmarkStart w:id="87" w:name="_Toc31723070"/>
      <w:bookmarkStart w:id="88" w:name="_Toc35611516"/>
      <w:bookmarkStart w:id="89" w:name="_Toc35611438"/>
      <w:bookmarkStart w:id="90" w:name="_Toc71365925"/>
    </w:p>
    <w:p w14:paraId="17AEE3AA">
      <w:pPr>
        <w:spacing w:line="240" w:lineRule="atLeast"/>
        <w:rPr>
          <w:b/>
          <w:sz w:val="32"/>
          <w:szCs w:val="32"/>
        </w:rPr>
      </w:pPr>
      <w:r>
        <w:rPr>
          <w:rFonts w:hint="eastAsia"/>
          <w:b/>
          <w:sz w:val="32"/>
          <w:szCs w:val="32"/>
        </w:rPr>
        <w:t>一、资格证明文件格式</w:t>
      </w:r>
      <w:bookmarkEnd w:id="85"/>
      <w:bookmarkEnd w:id="86"/>
      <w:bookmarkEnd w:id="87"/>
      <w:bookmarkEnd w:id="88"/>
      <w:bookmarkEnd w:id="89"/>
      <w:bookmarkEnd w:id="90"/>
    </w:p>
    <w:p w14:paraId="56E89A8A">
      <w:pPr>
        <w:snapToGrid w:val="0"/>
        <w:spacing w:before="156" w:beforeLines="50" w:after="50" w:line="360" w:lineRule="auto"/>
        <w:jc w:val="left"/>
        <w:rPr>
          <w:rFonts w:hint="eastAsia" w:ascii="宋体" w:hAnsi="宋体"/>
          <w:b/>
          <w:sz w:val="24"/>
        </w:rPr>
      </w:pPr>
      <w:r>
        <w:rPr>
          <w:rFonts w:hint="eastAsia" w:ascii="宋体" w:hAnsi="宋体"/>
          <w:b/>
          <w:sz w:val="32"/>
          <w:szCs w:val="32"/>
        </w:rPr>
        <w:t>1.资格证明文件封面格式：</w:t>
      </w:r>
    </w:p>
    <w:p w14:paraId="0C67E02C">
      <w:pPr>
        <w:snapToGrid w:val="0"/>
        <w:spacing w:before="156" w:beforeLines="50" w:after="50"/>
        <w:rPr>
          <w:rFonts w:hint="eastAsia" w:ascii="宋体" w:hAnsi="宋体"/>
          <w:sz w:val="24"/>
          <w:szCs w:val="20"/>
        </w:rPr>
      </w:pPr>
    </w:p>
    <w:p w14:paraId="787B7F40">
      <w:pPr>
        <w:snapToGrid w:val="0"/>
        <w:spacing w:before="156" w:beforeLines="50" w:after="50"/>
        <w:rPr>
          <w:rFonts w:hint="eastAsia" w:ascii="宋体" w:hAnsi="宋体"/>
          <w:sz w:val="24"/>
          <w:szCs w:val="20"/>
        </w:rPr>
      </w:pPr>
    </w:p>
    <w:p w14:paraId="5E8EF961">
      <w:pPr>
        <w:snapToGrid w:val="0"/>
        <w:spacing w:before="156" w:beforeLines="50" w:after="50"/>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资  格  证  明  文  件</w:t>
      </w:r>
    </w:p>
    <w:p w14:paraId="621682AB">
      <w:pPr>
        <w:snapToGrid w:val="0"/>
        <w:spacing w:before="156" w:beforeLines="50" w:after="50"/>
        <w:rPr>
          <w:rFonts w:hint="eastAsia" w:ascii="宋体" w:hAnsi="宋体"/>
          <w:bCs/>
          <w:sz w:val="24"/>
          <w:szCs w:val="20"/>
        </w:rPr>
      </w:pPr>
    </w:p>
    <w:p w14:paraId="16D6922C">
      <w:pPr>
        <w:snapToGrid w:val="0"/>
        <w:spacing w:before="156" w:beforeLines="50" w:after="50"/>
        <w:rPr>
          <w:rFonts w:hint="eastAsia" w:ascii="宋体" w:hAnsi="宋体"/>
          <w:bCs/>
          <w:sz w:val="24"/>
          <w:szCs w:val="20"/>
        </w:rPr>
      </w:pPr>
    </w:p>
    <w:p w14:paraId="63331CED">
      <w:pPr>
        <w:snapToGrid w:val="0"/>
        <w:spacing w:before="156" w:beforeLines="50" w:after="50"/>
        <w:rPr>
          <w:rFonts w:hint="eastAsia" w:ascii="宋体" w:hAnsi="宋体"/>
          <w:bCs/>
          <w:sz w:val="24"/>
          <w:szCs w:val="20"/>
        </w:rPr>
      </w:pPr>
    </w:p>
    <w:p w14:paraId="5D33F24B">
      <w:pPr>
        <w:snapToGrid w:val="0"/>
        <w:spacing w:before="156" w:beforeLines="50" w:after="50"/>
        <w:rPr>
          <w:rFonts w:hint="eastAsia" w:ascii="宋体" w:hAnsi="宋体"/>
          <w:bCs/>
          <w:sz w:val="24"/>
          <w:szCs w:val="20"/>
        </w:rPr>
      </w:pPr>
    </w:p>
    <w:p w14:paraId="7D3C4C49">
      <w:pPr>
        <w:snapToGrid w:val="0"/>
        <w:spacing w:before="156" w:beforeLines="50" w:after="50"/>
        <w:rPr>
          <w:rFonts w:hint="eastAsia" w:ascii="宋体" w:hAnsi="宋体"/>
          <w:bCs/>
          <w:sz w:val="24"/>
          <w:szCs w:val="20"/>
        </w:rPr>
      </w:pPr>
    </w:p>
    <w:p w14:paraId="4E1F2D8B">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7BD57708">
      <w:pPr>
        <w:snapToGrid w:val="0"/>
        <w:spacing w:before="156" w:beforeLines="50" w:after="50"/>
        <w:ind w:firstLine="720" w:firstLineChars="225"/>
        <w:rPr>
          <w:rFonts w:hint="eastAsia" w:ascii="宋体" w:hAnsi="宋体" w:cs="仿宋_GB2312"/>
          <w:bCs/>
          <w:sz w:val="32"/>
          <w:szCs w:val="32"/>
        </w:rPr>
      </w:pPr>
    </w:p>
    <w:p w14:paraId="23265C8C">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40762F69">
      <w:pPr>
        <w:snapToGrid w:val="0"/>
        <w:spacing w:before="156" w:beforeLines="50" w:after="50"/>
        <w:ind w:firstLine="720" w:firstLineChars="225"/>
        <w:rPr>
          <w:rFonts w:hint="eastAsia" w:ascii="宋体" w:hAnsi="宋体" w:cs="仿宋_GB2312"/>
          <w:bCs/>
          <w:sz w:val="32"/>
          <w:szCs w:val="32"/>
        </w:rPr>
      </w:pPr>
    </w:p>
    <w:p w14:paraId="391273DD">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596B4292">
      <w:pPr>
        <w:snapToGrid w:val="0"/>
        <w:spacing w:before="156" w:beforeLines="50" w:after="50"/>
        <w:ind w:firstLine="720" w:firstLineChars="225"/>
        <w:rPr>
          <w:rFonts w:hint="eastAsia" w:ascii="宋体" w:hAnsi="宋体" w:cs="仿宋_GB2312"/>
          <w:bCs/>
          <w:sz w:val="32"/>
          <w:szCs w:val="32"/>
        </w:rPr>
      </w:pPr>
    </w:p>
    <w:p w14:paraId="1E42F672">
      <w:pPr>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37272FDA">
      <w:pPr>
        <w:snapToGrid w:val="0"/>
        <w:spacing w:before="50" w:after="50"/>
        <w:ind w:firstLine="720" w:firstLineChars="225"/>
        <w:rPr>
          <w:rFonts w:hint="eastAsia" w:ascii="宋体" w:hAnsi="宋体" w:cs="仿宋_GB2312"/>
          <w:bCs/>
          <w:sz w:val="32"/>
          <w:szCs w:val="32"/>
        </w:rPr>
      </w:pPr>
    </w:p>
    <w:p w14:paraId="27BE02A4">
      <w:pPr>
        <w:snapToGrid w:val="0"/>
        <w:spacing w:before="50" w:after="50"/>
        <w:ind w:firstLine="1280" w:firstLineChars="400"/>
        <w:rPr>
          <w:rFonts w:hint="eastAsia" w:ascii="宋体" w:hAnsi="宋体" w:cs="仿宋_GB2312"/>
          <w:bCs/>
          <w:sz w:val="32"/>
          <w:szCs w:val="32"/>
        </w:rPr>
      </w:pPr>
    </w:p>
    <w:p w14:paraId="417EA221">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787171F">
      <w:pPr>
        <w:snapToGrid w:val="0"/>
        <w:spacing w:before="156" w:beforeLines="50" w:after="50" w:line="360" w:lineRule="auto"/>
        <w:ind w:left="142"/>
        <w:jc w:val="left"/>
        <w:rPr>
          <w:rFonts w:hint="eastAsia"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6D048F50">
      <w:pPr>
        <w:snapToGrid w:val="0"/>
        <w:spacing w:before="156" w:beforeLines="50" w:after="50" w:line="360" w:lineRule="auto"/>
        <w:ind w:firstLine="645"/>
        <w:rPr>
          <w:rFonts w:hint="eastAsia" w:ascii="宋体" w:hAnsi="宋体"/>
          <w:sz w:val="32"/>
          <w:szCs w:val="32"/>
        </w:rPr>
        <w:sectPr>
          <w:pgSz w:w="11906" w:h="16838"/>
          <w:pgMar w:top="1440" w:right="1440" w:bottom="1440" w:left="1587" w:header="851" w:footer="680" w:gutter="0"/>
          <w:cols w:space="720" w:num="1"/>
          <w:titlePg/>
          <w:docGrid w:type="lines" w:linePitch="312" w:charSpace="0"/>
        </w:sectPr>
      </w:pPr>
      <w:r>
        <w:rPr>
          <w:rFonts w:hint="eastAsia" w:ascii="宋体" w:hAnsi="宋体"/>
          <w:sz w:val="32"/>
          <w:szCs w:val="32"/>
        </w:rPr>
        <w:t>根据磋商文件规定及供应商提供的材料自行编写目录（部分格式后附）。</w:t>
      </w:r>
    </w:p>
    <w:p w14:paraId="4563CEE7">
      <w:pPr>
        <w:snapToGrid w:val="0"/>
        <w:spacing w:line="480" w:lineRule="auto"/>
        <w:jc w:val="center"/>
        <w:rPr>
          <w:rFonts w:ascii="宋体" w:hAnsi="宋体"/>
          <w:color w:val="auto"/>
          <w:sz w:val="24"/>
        </w:rPr>
      </w:pPr>
      <w:r>
        <w:rPr>
          <w:rFonts w:hint="eastAsia" w:ascii="宋体" w:hAnsi="宋体" w:cs="宋体"/>
          <w:b/>
          <w:color w:val="auto"/>
          <w:kern w:val="0"/>
          <w:sz w:val="44"/>
          <w:szCs w:val="28"/>
        </w:rPr>
        <w:t>联合协议（格式）</w:t>
      </w:r>
    </w:p>
    <w:p w14:paraId="4DD6539F">
      <w:pPr>
        <w:pStyle w:val="8"/>
        <w:overflowPunct w:val="0"/>
        <w:spacing w:line="400" w:lineRule="exact"/>
        <w:ind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（所有成员单位名称）自愿组成</w:t>
      </w:r>
      <w:r>
        <w:rPr>
          <w:rFonts w:hint="eastAsia" w:ascii="宋体" w:hAnsi="宋体" w:cs="宋体"/>
          <w:color w:val="auto"/>
          <w:sz w:val="24"/>
          <w:szCs w:val="24"/>
          <w:u w:val="single"/>
        </w:rPr>
        <w:t xml:space="preserve">      </w:t>
      </w:r>
      <w:r>
        <w:rPr>
          <w:rFonts w:hint="eastAsia" w:ascii="宋体" w:hAnsi="宋体" w:cs="宋体"/>
          <w:color w:val="auto"/>
          <w:sz w:val="24"/>
          <w:szCs w:val="24"/>
        </w:rPr>
        <w:t>（联合体名称）联合体，共同参加</w:t>
      </w:r>
      <w:r>
        <w:rPr>
          <w:rFonts w:hint="eastAsia" w:ascii="宋体" w:hAnsi="宋体" w:cs="宋体"/>
          <w:color w:val="auto"/>
          <w:sz w:val="24"/>
          <w:szCs w:val="24"/>
          <w:u w:val="single"/>
        </w:rPr>
        <w:t xml:space="preserve">      </w:t>
      </w:r>
      <w:r>
        <w:rPr>
          <w:rFonts w:hint="eastAsia" w:ascii="宋体" w:hAnsi="宋体" w:cs="宋体"/>
          <w:color w:val="auto"/>
          <w:sz w:val="24"/>
          <w:szCs w:val="24"/>
        </w:rPr>
        <w:t>（项目名称）采购项目磋商。现就联合体磋商事宜订立如下协议。</w:t>
      </w:r>
    </w:p>
    <w:p w14:paraId="4A190276">
      <w:pPr>
        <w:pStyle w:val="8"/>
        <w:overflowPunct w:val="0"/>
        <w:spacing w:line="400" w:lineRule="exact"/>
        <w:ind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u w:val="single"/>
        </w:rPr>
        <w:t xml:space="preserve">   </w:t>
      </w:r>
      <w:r>
        <w:rPr>
          <w:rFonts w:hint="eastAsia" w:ascii="宋体" w:hAnsi="宋体" w:cs="宋体"/>
          <w:color w:val="auto"/>
          <w:sz w:val="24"/>
          <w:szCs w:val="24"/>
        </w:rPr>
        <w:t>（某成员单位名称）为</w:t>
      </w:r>
      <w:r>
        <w:rPr>
          <w:rFonts w:hint="eastAsia" w:ascii="宋体" w:hAnsi="宋体" w:cs="宋体"/>
          <w:color w:val="auto"/>
          <w:sz w:val="24"/>
          <w:szCs w:val="24"/>
          <w:u w:val="single"/>
        </w:rPr>
        <w:t xml:space="preserve">     </w:t>
      </w:r>
      <w:r>
        <w:rPr>
          <w:rFonts w:hint="eastAsia" w:ascii="宋体" w:hAnsi="宋体" w:cs="宋体"/>
          <w:color w:val="auto"/>
          <w:sz w:val="24"/>
          <w:szCs w:val="24"/>
        </w:rPr>
        <w:t>（联合体名称）牵头人。</w:t>
      </w:r>
    </w:p>
    <w:p w14:paraId="7BBE5C7E">
      <w:pPr>
        <w:pStyle w:val="8"/>
        <w:overflowPunct w:val="0"/>
        <w:spacing w:line="400" w:lineRule="exact"/>
        <w:ind w:firstLineChars="200"/>
        <w:rPr>
          <w:rFonts w:hint="eastAsia" w:ascii="宋体" w:hAnsi="宋体" w:cs="宋体"/>
          <w:color w:val="auto"/>
          <w:sz w:val="24"/>
          <w:szCs w:val="24"/>
        </w:rPr>
      </w:pPr>
      <w:r>
        <w:rPr>
          <w:rFonts w:hint="eastAsia" w:ascii="宋体" w:hAnsi="宋体" w:cs="宋体"/>
          <w:color w:val="auto"/>
          <w:sz w:val="24"/>
          <w:szCs w:val="24"/>
        </w:rPr>
        <w:t>2.联合体各成员授权牵头人代表联合体参加磋商活动，签署文件及对文件的盖章，提交和接收相关的资料、信息及指示，进行合同磋商活动，负责合同实施阶段的组织和协调工作，以及处理与本磋商项目有关的一切事宜。</w:t>
      </w:r>
    </w:p>
    <w:p w14:paraId="58C1112C">
      <w:pPr>
        <w:pStyle w:val="8"/>
        <w:overflowPunct w:val="0"/>
        <w:spacing w:line="400" w:lineRule="exact"/>
        <w:ind w:firstLineChars="200"/>
        <w:rPr>
          <w:rFonts w:hint="eastAsia" w:ascii="宋体" w:hAnsi="宋体" w:cs="宋体"/>
          <w:color w:val="auto"/>
          <w:sz w:val="24"/>
          <w:szCs w:val="24"/>
        </w:rPr>
      </w:pPr>
      <w:r>
        <w:rPr>
          <w:rFonts w:hint="eastAsia" w:ascii="宋体" w:hAnsi="宋体" w:cs="宋体"/>
          <w:color w:val="auto"/>
          <w:sz w:val="24"/>
          <w:szCs w:val="24"/>
        </w:rPr>
        <w:t>3.联合体牵头人在本项目中签署和盖章的一切文件和处理的一切事宜，联合体各成员均予以承认。联合体各成员将严格按照竞争性磋商文件、响应文件和合同的要求全面履行义务，并向采购人承担连带责任。</w:t>
      </w:r>
    </w:p>
    <w:p w14:paraId="7FF5D78B">
      <w:pPr>
        <w:pStyle w:val="8"/>
        <w:overflowPunct w:val="0"/>
        <w:spacing w:line="400" w:lineRule="exact"/>
        <w:ind w:firstLineChars="200"/>
        <w:rPr>
          <w:rFonts w:hint="eastAsia" w:ascii="宋体" w:hAnsi="宋体" w:cs="宋体"/>
          <w:color w:val="auto"/>
          <w:sz w:val="24"/>
          <w:szCs w:val="24"/>
        </w:rPr>
      </w:pPr>
      <w:r>
        <w:rPr>
          <w:rFonts w:hint="eastAsia" w:ascii="宋体" w:hAnsi="宋体" w:cs="宋体"/>
          <w:color w:val="auto"/>
          <w:sz w:val="24"/>
          <w:szCs w:val="24"/>
        </w:rPr>
        <w:t>4.联合体各成员单位内部的职责分工如下：</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3998C042">
      <w:pPr>
        <w:pStyle w:val="8"/>
        <w:overflowPunct w:val="0"/>
        <w:spacing w:line="400" w:lineRule="exact"/>
        <w:ind w:firstLineChars="200"/>
        <w:rPr>
          <w:rFonts w:hint="eastAsia" w:ascii="宋体" w:hAnsi="宋体" w:cs="宋体"/>
          <w:color w:val="auto"/>
          <w:sz w:val="24"/>
          <w:szCs w:val="24"/>
        </w:rPr>
      </w:pPr>
      <w:r>
        <w:rPr>
          <w:rFonts w:hint="eastAsia" w:ascii="宋体" w:hAnsi="宋体" w:cs="宋体"/>
          <w:color w:val="auto"/>
          <w:sz w:val="24"/>
          <w:szCs w:val="24"/>
        </w:rPr>
        <w:t>5.本</w:t>
      </w:r>
      <w:r>
        <w:rPr>
          <w:rFonts w:hint="eastAsia" w:ascii="宋体" w:hAnsi="宋体" w:cs="宋体"/>
          <w:color w:val="auto"/>
          <w:spacing w:val="-6"/>
          <w:sz w:val="24"/>
          <w:szCs w:val="24"/>
        </w:rPr>
        <w:t>协议书自所有成员单位法定代表人或其委托代理人签字或盖单位章之日起生效，合同履行完毕后自动失效。</w:t>
      </w:r>
    </w:p>
    <w:p w14:paraId="5FF1393C">
      <w:pPr>
        <w:pStyle w:val="8"/>
        <w:overflowPunct w:val="0"/>
        <w:spacing w:line="400" w:lineRule="exact"/>
        <w:ind w:firstLineChars="200"/>
        <w:rPr>
          <w:rFonts w:hint="eastAsia" w:ascii="宋体" w:hAnsi="宋体" w:cs="宋体"/>
          <w:color w:val="auto"/>
          <w:sz w:val="24"/>
          <w:szCs w:val="24"/>
        </w:rPr>
      </w:pPr>
      <w:r>
        <w:rPr>
          <w:rFonts w:hint="eastAsia" w:ascii="宋体" w:hAnsi="宋体" w:cs="宋体"/>
          <w:color w:val="auto"/>
          <w:sz w:val="24"/>
          <w:szCs w:val="24"/>
        </w:rPr>
        <w:t>6.本协议书一式</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rPr>
        <w:t>份，联合体成员和采购人各执一份。</w:t>
      </w:r>
    </w:p>
    <w:p w14:paraId="33321ADC">
      <w:pPr>
        <w:pStyle w:val="8"/>
        <w:overflowPunct w:val="0"/>
        <w:spacing w:line="400" w:lineRule="exact"/>
        <w:ind w:firstLineChars="200"/>
        <w:rPr>
          <w:rFonts w:hint="eastAsia" w:ascii="宋体" w:hAnsi="宋体" w:cs="宋体"/>
          <w:color w:val="auto"/>
          <w:sz w:val="24"/>
          <w:szCs w:val="24"/>
        </w:rPr>
      </w:pPr>
      <w:r>
        <w:rPr>
          <w:rFonts w:hint="eastAsia" w:ascii="宋体" w:hAnsi="宋体" w:cs="宋体"/>
          <w:color w:val="auto"/>
          <w:sz w:val="24"/>
          <w:szCs w:val="24"/>
        </w:rPr>
        <w:t>注：本协议书由法定代表人签字的，应附法定代表人身份证明书；由委托代理人签字的，应附联合体协议签订授权委托书（格式自拟）。</w:t>
      </w:r>
    </w:p>
    <w:p w14:paraId="12D38E01">
      <w:pPr>
        <w:pStyle w:val="8"/>
        <w:overflowPunct w:val="0"/>
        <w:spacing w:line="400" w:lineRule="exact"/>
        <w:ind w:firstLine="420" w:firstLineChars="175"/>
        <w:rPr>
          <w:rFonts w:hint="eastAsia" w:ascii="宋体" w:hAnsi="宋体" w:cs="宋体"/>
          <w:color w:val="auto"/>
          <w:sz w:val="24"/>
          <w:szCs w:val="24"/>
        </w:rPr>
      </w:pPr>
    </w:p>
    <w:p w14:paraId="76EA42A0">
      <w:pPr>
        <w:pStyle w:val="8"/>
        <w:overflowPunct w:val="0"/>
        <w:spacing w:line="400" w:lineRule="exact"/>
        <w:ind w:firstLine="0"/>
        <w:rPr>
          <w:rFonts w:hint="eastAsia" w:ascii="宋体" w:hAnsi="宋体" w:cs="宋体"/>
          <w:color w:val="auto"/>
          <w:sz w:val="24"/>
          <w:szCs w:val="24"/>
        </w:rPr>
      </w:pPr>
      <w:r>
        <w:rPr>
          <w:rFonts w:hint="eastAsia" w:ascii="宋体" w:hAnsi="宋体" w:cs="宋体"/>
          <w:color w:val="auto"/>
          <w:sz w:val="24"/>
          <w:szCs w:val="24"/>
        </w:rPr>
        <w:t>联合体牵头人名称（盖公章）：</w:t>
      </w:r>
    </w:p>
    <w:p w14:paraId="0AC4B008">
      <w:pPr>
        <w:pStyle w:val="8"/>
        <w:overflowPunct w:val="0"/>
        <w:spacing w:line="400" w:lineRule="exact"/>
        <w:ind w:firstLineChars="200"/>
        <w:rPr>
          <w:rFonts w:hint="eastAsia" w:ascii="宋体" w:hAnsi="宋体" w:cs="宋体"/>
          <w:color w:val="auto"/>
          <w:sz w:val="24"/>
          <w:szCs w:val="24"/>
        </w:rPr>
      </w:pPr>
    </w:p>
    <w:p w14:paraId="635E1624">
      <w:pPr>
        <w:pStyle w:val="8"/>
        <w:overflowPunct w:val="0"/>
        <w:spacing w:line="400" w:lineRule="exact"/>
        <w:ind w:firstLine="0"/>
        <w:rPr>
          <w:rFonts w:hint="eastAsia" w:ascii="宋体" w:hAnsi="宋体" w:cs="宋体"/>
          <w:color w:val="auto"/>
          <w:sz w:val="24"/>
          <w:szCs w:val="24"/>
        </w:rPr>
      </w:pPr>
      <w:r>
        <w:rPr>
          <w:rFonts w:hint="eastAsia" w:ascii="宋体" w:hAnsi="宋体" w:cs="宋体"/>
          <w:color w:val="auto"/>
          <w:sz w:val="24"/>
          <w:szCs w:val="24"/>
        </w:rPr>
        <w:t>法定代表人或其委托代理人（签字）：</w:t>
      </w:r>
    </w:p>
    <w:p w14:paraId="718FB356">
      <w:pPr>
        <w:pStyle w:val="8"/>
        <w:overflowPunct w:val="0"/>
        <w:spacing w:line="400" w:lineRule="exact"/>
        <w:ind w:firstLineChars="200"/>
        <w:rPr>
          <w:rFonts w:hint="eastAsia" w:ascii="宋体" w:hAnsi="宋体" w:cs="宋体"/>
          <w:color w:val="auto"/>
          <w:sz w:val="24"/>
          <w:szCs w:val="24"/>
        </w:rPr>
      </w:pPr>
    </w:p>
    <w:p w14:paraId="1BB8F4B4">
      <w:pPr>
        <w:pStyle w:val="8"/>
        <w:overflowPunct w:val="0"/>
        <w:spacing w:line="400" w:lineRule="exact"/>
        <w:ind w:firstLine="0"/>
        <w:rPr>
          <w:rFonts w:hint="eastAsia" w:ascii="宋体" w:hAnsi="宋体" w:cs="宋体"/>
          <w:color w:val="auto"/>
          <w:sz w:val="24"/>
          <w:szCs w:val="24"/>
        </w:rPr>
      </w:pPr>
      <w:r>
        <w:rPr>
          <w:rFonts w:hint="eastAsia" w:ascii="宋体" w:hAnsi="宋体" w:cs="宋体"/>
          <w:color w:val="auto"/>
          <w:sz w:val="24"/>
          <w:szCs w:val="24"/>
        </w:rPr>
        <w:t>联合体成员名称（盖公章）：</w:t>
      </w:r>
    </w:p>
    <w:p w14:paraId="75A4F678">
      <w:pPr>
        <w:pStyle w:val="8"/>
        <w:overflowPunct w:val="0"/>
        <w:spacing w:line="400" w:lineRule="exact"/>
        <w:ind w:firstLineChars="200"/>
        <w:rPr>
          <w:rFonts w:hint="eastAsia" w:ascii="宋体" w:hAnsi="宋体" w:cs="宋体"/>
          <w:color w:val="auto"/>
          <w:sz w:val="24"/>
          <w:szCs w:val="24"/>
        </w:rPr>
      </w:pPr>
    </w:p>
    <w:p w14:paraId="64552D45">
      <w:pPr>
        <w:pStyle w:val="8"/>
        <w:overflowPunct w:val="0"/>
        <w:spacing w:line="400" w:lineRule="exact"/>
        <w:ind w:firstLine="0"/>
        <w:rPr>
          <w:rFonts w:hint="eastAsia" w:ascii="宋体" w:hAnsi="宋体" w:cs="宋体"/>
          <w:color w:val="auto"/>
          <w:sz w:val="24"/>
          <w:szCs w:val="24"/>
        </w:rPr>
      </w:pPr>
      <w:r>
        <w:rPr>
          <w:rFonts w:hint="eastAsia" w:ascii="宋体" w:hAnsi="宋体" w:cs="宋体"/>
          <w:color w:val="auto"/>
          <w:sz w:val="24"/>
          <w:szCs w:val="24"/>
        </w:rPr>
        <w:t>法定代表人或其委托代理人（签字）：</w:t>
      </w:r>
    </w:p>
    <w:p w14:paraId="7BCD8BFD">
      <w:pPr>
        <w:pStyle w:val="8"/>
        <w:overflowPunct w:val="0"/>
        <w:spacing w:line="400" w:lineRule="exact"/>
        <w:ind w:firstLineChars="200"/>
        <w:rPr>
          <w:rFonts w:hint="eastAsia" w:ascii="宋体" w:hAnsi="宋体" w:cs="宋体"/>
          <w:color w:val="auto"/>
          <w:sz w:val="24"/>
          <w:szCs w:val="24"/>
        </w:rPr>
      </w:pPr>
    </w:p>
    <w:p w14:paraId="7A26F117">
      <w:pPr>
        <w:pStyle w:val="8"/>
        <w:overflowPunct w:val="0"/>
        <w:spacing w:line="400" w:lineRule="exact"/>
        <w:ind w:firstLine="0"/>
        <w:rPr>
          <w:rFonts w:hint="eastAsia" w:ascii="宋体" w:hAnsi="宋体" w:cs="宋体"/>
          <w:color w:val="auto"/>
          <w:sz w:val="24"/>
          <w:szCs w:val="24"/>
        </w:rPr>
      </w:pPr>
      <w:r>
        <w:rPr>
          <w:rFonts w:hint="eastAsia" w:ascii="宋体" w:hAnsi="宋体" w:cs="宋体"/>
          <w:color w:val="auto"/>
          <w:sz w:val="24"/>
          <w:szCs w:val="24"/>
        </w:rPr>
        <w:t>联合体成员名称（盖公章）：</w:t>
      </w:r>
    </w:p>
    <w:p w14:paraId="443E3102">
      <w:pPr>
        <w:pStyle w:val="8"/>
        <w:overflowPunct w:val="0"/>
        <w:spacing w:line="400" w:lineRule="exact"/>
        <w:ind w:firstLineChars="200"/>
        <w:rPr>
          <w:rFonts w:hint="eastAsia" w:ascii="宋体" w:hAnsi="宋体" w:cs="宋体"/>
          <w:color w:val="auto"/>
          <w:sz w:val="24"/>
          <w:szCs w:val="24"/>
        </w:rPr>
      </w:pPr>
    </w:p>
    <w:p w14:paraId="7FCF3F5C">
      <w:pPr>
        <w:pStyle w:val="8"/>
        <w:overflowPunct w:val="0"/>
        <w:spacing w:line="400" w:lineRule="exact"/>
        <w:ind w:firstLine="0"/>
        <w:rPr>
          <w:rFonts w:hint="eastAsia" w:ascii="宋体" w:hAnsi="宋体" w:cs="宋体"/>
          <w:color w:val="auto"/>
          <w:sz w:val="24"/>
          <w:szCs w:val="24"/>
        </w:rPr>
      </w:pPr>
      <w:r>
        <w:rPr>
          <w:rFonts w:hint="eastAsia" w:ascii="宋体" w:hAnsi="宋体" w:cs="宋体"/>
          <w:color w:val="auto"/>
          <w:sz w:val="24"/>
          <w:szCs w:val="24"/>
        </w:rPr>
        <w:t>法定代表人或其委托代理人（签字）：</w:t>
      </w:r>
    </w:p>
    <w:p w14:paraId="7174D7C2">
      <w:pPr>
        <w:pStyle w:val="8"/>
        <w:overflowPunct w:val="0"/>
        <w:spacing w:line="400" w:lineRule="exact"/>
        <w:ind w:firstLine="0"/>
        <w:rPr>
          <w:rFonts w:hint="eastAsia" w:ascii="宋体" w:hAnsi="宋体" w:cs="宋体"/>
          <w:color w:val="auto"/>
          <w:sz w:val="24"/>
          <w:szCs w:val="24"/>
        </w:rPr>
      </w:pPr>
      <w:r>
        <w:rPr>
          <w:rFonts w:hint="eastAsia" w:ascii="宋体" w:hAnsi="宋体" w:cs="宋体"/>
          <w:color w:val="auto"/>
          <w:sz w:val="24"/>
          <w:szCs w:val="24"/>
        </w:rPr>
        <w:t>……</w:t>
      </w:r>
    </w:p>
    <w:p w14:paraId="5D873F8B">
      <w:pPr>
        <w:pStyle w:val="8"/>
        <w:overflowPunct w:val="0"/>
        <w:spacing w:line="400" w:lineRule="exact"/>
        <w:ind w:firstLine="420" w:firstLineChars="175"/>
        <w:jc w:val="right"/>
        <w:rPr>
          <w:rFonts w:hint="eastAsia" w:ascii="宋体" w:hAnsi="宋体" w:cs="宋体"/>
          <w:color w:val="auto"/>
          <w:szCs w:val="21"/>
        </w:rPr>
      </w:pPr>
      <w:r>
        <w:rPr>
          <w:rFonts w:hint="eastAsia" w:ascii="宋体" w:hAnsi="宋体" w:cs="宋体"/>
          <w:color w:val="auto"/>
          <w:sz w:val="24"/>
          <w:szCs w:val="24"/>
        </w:rPr>
        <w:t xml:space="preserve"> 年  </w:t>
      </w:r>
      <w:r>
        <w:rPr>
          <w:rFonts w:hint="eastAsia" w:ascii="宋体" w:hAnsi="宋体" w:cs="宋体"/>
          <w:color w:val="auto"/>
          <w:sz w:val="24"/>
          <w:szCs w:val="24"/>
        </w:rPr>
        <w:tab/>
      </w:r>
      <w:r>
        <w:rPr>
          <w:rFonts w:hint="eastAsia" w:ascii="宋体" w:hAnsi="宋体" w:cs="宋体"/>
          <w:color w:val="auto"/>
          <w:sz w:val="24"/>
          <w:szCs w:val="24"/>
        </w:rPr>
        <w:t xml:space="preserve">月  </w:t>
      </w:r>
      <w:r>
        <w:rPr>
          <w:rFonts w:hint="eastAsia" w:ascii="宋体" w:hAnsi="宋体" w:cs="宋体"/>
          <w:color w:val="auto"/>
          <w:sz w:val="24"/>
          <w:szCs w:val="24"/>
        </w:rPr>
        <w:tab/>
      </w:r>
      <w:r>
        <w:rPr>
          <w:rFonts w:hint="eastAsia" w:ascii="宋体" w:hAnsi="宋体" w:cs="宋体"/>
          <w:color w:val="auto"/>
          <w:sz w:val="24"/>
          <w:szCs w:val="24"/>
        </w:rPr>
        <w:t>日</w:t>
      </w:r>
    </w:p>
    <w:p w14:paraId="5544A35B">
      <w:pPr>
        <w:widowControl/>
        <w:adjustRightInd w:val="0"/>
        <w:snapToGrid w:val="0"/>
        <w:spacing w:line="300" w:lineRule="auto"/>
        <w:rPr>
          <w:rFonts w:hint="eastAsia" w:ascii="宋体" w:hAnsi="宋体" w:cs="宋体"/>
          <w:color w:val="auto"/>
          <w:kern w:val="0"/>
          <w:sz w:val="24"/>
        </w:rPr>
      </w:pPr>
    </w:p>
    <w:p w14:paraId="5089A930">
      <w:pPr>
        <w:widowControl/>
        <w:adjustRightInd w:val="0"/>
        <w:snapToGrid w:val="0"/>
        <w:jc w:val="center"/>
        <w:rPr>
          <w:rFonts w:hint="eastAsia" w:ascii="宋体" w:hAnsi="宋体" w:cs="宋体"/>
          <w:b/>
          <w:color w:val="auto"/>
          <w:sz w:val="32"/>
          <w:szCs w:val="32"/>
        </w:rPr>
      </w:pPr>
    </w:p>
    <w:p w14:paraId="1C892BE3">
      <w:pPr>
        <w:widowControl/>
        <w:adjustRightInd w:val="0"/>
        <w:snapToGrid w:val="0"/>
        <w:jc w:val="both"/>
        <w:rPr>
          <w:rFonts w:hint="eastAsia" w:ascii="宋体" w:hAnsi="宋体" w:cs="宋体"/>
          <w:b/>
          <w:color w:val="auto"/>
          <w:sz w:val="32"/>
          <w:szCs w:val="32"/>
        </w:rPr>
      </w:pPr>
    </w:p>
    <w:p w14:paraId="2E544DC8">
      <w:pPr>
        <w:widowControl/>
        <w:adjustRightInd w:val="0"/>
        <w:snapToGrid w:val="0"/>
        <w:jc w:val="center"/>
        <w:rPr>
          <w:rFonts w:hint="eastAsia" w:ascii="宋体" w:hAnsi="宋体" w:cs="宋体"/>
          <w:b/>
          <w:color w:val="auto"/>
          <w:sz w:val="40"/>
          <w:szCs w:val="40"/>
        </w:rPr>
      </w:pPr>
      <w:r>
        <w:rPr>
          <w:rFonts w:hint="eastAsia" w:ascii="宋体" w:hAnsi="宋体" w:cs="宋体"/>
          <w:b/>
          <w:color w:val="auto"/>
          <w:sz w:val="40"/>
          <w:szCs w:val="40"/>
        </w:rPr>
        <w:t>联合协议授权委托书（格式）</w:t>
      </w:r>
    </w:p>
    <w:p w14:paraId="67247075">
      <w:pPr>
        <w:widowControl/>
        <w:adjustRightInd w:val="0"/>
        <w:snapToGrid w:val="0"/>
        <w:jc w:val="center"/>
        <w:rPr>
          <w:rFonts w:hint="eastAsia" w:ascii="宋体" w:hAnsi="宋体" w:cs="宋体"/>
          <w:b/>
          <w:color w:val="auto"/>
          <w:sz w:val="32"/>
          <w:szCs w:val="32"/>
        </w:rPr>
      </w:pPr>
    </w:p>
    <w:p w14:paraId="0CD200B7">
      <w:pPr>
        <w:widowControl/>
        <w:adjustRightInd w:val="0"/>
        <w:snapToGrid w:val="0"/>
        <w:jc w:val="center"/>
        <w:rPr>
          <w:rFonts w:hint="eastAsia" w:ascii="宋体" w:hAnsi="宋体" w:cs="宋体"/>
          <w:b/>
          <w:color w:val="auto"/>
          <w:sz w:val="32"/>
          <w:szCs w:val="32"/>
        </w:rPr>
      </w:pPr>
    </w:p>
    <w:p w14:paraId="121D2305">
      <w:pPr>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本授权委托书声明：根据</w:t>
      </w:r>
      <w:r>
        <w:rPr>
          <w:rFonts w:hint="eastAsia" w:ascii="宋体" w:hAnsi="宋体" w:cs="宋体"/>
          <w:color w:val="auto"/>
          <w:sz w:val="24"/>
          <w:szCs w:val="24"/>
          <w:u w:val="single"/>
        </w:rPr>
        <w:t xml:space="preserve">                </w:t>
      </w:r>
      <w:r>
        <w:rPr>
          <w:rFonts w:hint="eastAsia" w:ascii="宋体" w:hAnsi="宋体" w:cs="宋体"/>
          <w:color w:val="auto"/>
          <w:sz w:val="24"/>
          <w:szCs w:val="24"/>
        </w:rPr>
        <w:t>（牵头人名称）与</w:t>
      </w:r>
      <w:r>
        <w:rPr>
          <w:rFonts w:hint="eastAsia" w:ascii="宋体" w:hAnsi="宋体" w:cs="宋体"/>
          <w:color w:val="auto"/>
          <w:sz w:val="24"/>
          <w:szCs w:val="24"/>
          <w:u w:val="single"/>
        </w:rPr>
        <w:t xml:space="preserve">              </w:t>
      </w:r>
      <w:r>
        <w:rPr>
          <w:rFonts w:hint="eastAsia" w:ascii="宋体" w:hAnsi="宋体" w:cs="宋体"/>
          <w:color w:val="auto"/>
          <w:sz w:val="24"/>
          <w:szCs w:val="24"/>
        </w:rPr>
        <w:t>（联合体其他成员名称）签订的《联合体磋商协议书》的内容，</w:t>
      </w:r>
      <w:r>
        <w:rPr>
          <w:rFonts w:hint="eastAsia" w:ascii="宋体" w:hAnsi="宋体" w:cs="宋体"/>
          <w:color w:val="auto"/>
          <w:sz w:val="24"/>
          <w:szCs w:val="24"/>
          <w:u w:val="single"/>
        </w:rPr>
        <w:t xml:space="preserve">                       </w:t>
      </w:r>
      <w:r>
        <w:rPr>
          <w:rFonts w:hint="eastAsia" w:ascii="宋体" w:hAnsi="宋体" w:cs="宋体"/>
          <w:color w:val="auto"/>
          <w:sz w:val="24"/>
          <w:szCs w:val="24"/>
        </w:rPr>
        <w:t>（牵头人名称）的法定代表人</w:t>
      </w:r>
      <w:r>
        <w:rPr>
          <w:rFonts w:hint="eastAsia" w:ascii="宋体" w:hAnsi="宋体" w:cs="宋体"/>
          <w:color w:val="auto"/>
          <w:sz w:val="24"/>
          <w:szCs w:val="24"/>
          <w:u w:val="single"/>
        </w:rPr>
        <w:t xml:space="preserve">      </w:t>
      </w:r>
      <w:r>
        <w:rPr>
          <w:rFonts w:hint="eastAsia" w:ascii="宋体" w:hAnsi="宋体" w:cs="宋体"/>
          <w:color w:val="auto"/>
          <w:sz w:val="24"/>
          <w:szCs w:val="24"/>
        </w:rPr>
        <w:t>（姓名）现授权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（姓名） 为联合委托代理人，并代表我方全权办理针对上述项目的所有采购程序和环节的具体事务和签署相关文件。代理期限从     年   月   日起至     年   月   日止。 </w:t>
      </w:r>
    </w:p>
    <w:p w14:paraId="7B153473">
      <w:pPr>
        <w:spacing w:line="520" w:lineRule="exact"/>
        <w:rPr>
          <w:rFonts w:hint="eastAsia" w:ascii="宋体" w:hAnsi="宋体" w:cs="宋体"/>
          <w:color w:val="auto"/>
          <w:sz w:val="24"/>
          <w:szCs w:val="24"/>
        </w:rPr>
      </w:pPr>
      <w:r>
        <w:rPr>
          <w:rFonts w:hint="eastAsia" w:ascii="宋体" w:hAnsi="宋体" w:cs="宋体"/>
          <w:color w:val="auto"/>
          <w:sz w:val="24"/>
          <w:szCs w:val="24"/>
        </w:rPr>
        <w:t xml:space="preserve">    </w:t>
      </w:r>
    </w:p>
    <w:p w14:paraId="15E07B4B">
      <w:pPr>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牵头人法定代表人（签字）：</w:t>
      </w:r>
    </w:p>
    <w:p w14:paraId="4C82E340">
      <w:pPr>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牵头人（盖公章）：</w:t>
      </w:r>
    </w:p>
    <w:p w14:paraId="46D79FD8">
      <w:pPr>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日期：    年   月   日</w:t>
      </w:r>
    </w:p>
    <w:p w14:paraId="40F04B04">
      <w:pPr>
        <w:spacing w:line="520" w:lineRule="exact"/>
        <w:rPr>
          <w:rFonts w:hint="eastAsia" w:ascii="宋体" w:hAnsi="宋体" w:cs="宋体"/>
          <w:color w:val="auto"/>
          <w:sz w:val="24"/>
          <w:szCs w:val="24"/>
        </w:rPr>
      </w:pPr>
    </w:p>
    <w:p w14:paraId="36C1A8B1">
      <w:pPr>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被授权人（签字）：</w:t>
      </w:r>
    </w:p>
    <w:p w14:paraId="0DE5BADF">
      <w:pPr>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日期：    年   月   日</w:t>
      </w:r>
    </w:p>
    <w:p w14:paraId="33860928">
      <w:pPr>
        <w:spacing w:line="520" w:lineRule="exact"/>
        <w:ind w:firstLine="240" w:firstLineChars="100"/>
        <w:rPr>
          <w:color w:val="auto"/>
          <w:sz w:val="24"/>
          <w:szCs w:val="24"/>
        </w:rPr>
      </w:pPr>
    </w:p>
    <w:p w14:paraId="74488300">
      <w:pPr>
        <w:spacing w:line="520" w:lineRule="exact"/>
        <w:ind w:firstLine="240" w:firstLineChars="100"/>
        <w:rPr>
          <w:color w:val="auto"/>
          <w:sz w:val="24"/>
          <w:szCs w:val="24"/>
        </w:rPr>
      </w:pPr>
      <w:r>
        <w:rPr>
          <w:color w:val="auto"/>
          <w:sz w:val="24"/>
          <w:szCs w:val="24"/>
        </w:rPr>
        <w:t>附：委托代理人工作单位</w:t>
      </w:r>
      <w:r>
        <w:rPr>
          <w:color w:val="auto"/>
          <w:sz w:val="24"/>
          <w:szCs w:val="24"/>
          <w:u w:val="single"/>
        </w:rPr>
        <w:t xml:space="preserve">               </w:t>
      </w:r>
    </w:p>
    <w:p w14:paraId="77137D3A">
      <w:pPr>
        <w:spacing w:line="520" w:lineRule="exact"/>
        <w:ind w:firstLine="480" w:firstLineChars="200"/>
        <w:rPr>
          <w:color w:val="auto"/>
          <w:sz w:val="24"/>
          <w:szCs w:val="24"/>
        </w:rPr>
      </w:pPr>
      <w:r>
        <w:rPr>
          <w:color w:val="auto"/>
          <w:sz w:val="24"/>
          <w:szCs w:val="24"/>
        </w:rPr>
        <w:t>职务：</w:t>
      </w:r>
      <w:r>
        <w:rPr>
          <w:color w:val="auto"/>
          <w:sz w:val="24"/>
          <w:szCs w:val="24"/>
          <w:u w:val="single"/>
        </w:rPr>
        <w:t xml:space="preserve">                    </w:t>
      </w:r>
      <w:r>
        <w:rPr>
          <w:color w:val="auto"/>
          <w:sz w:val="24"/>
          <w:szCs w:val="24"/>
        </w:rPr>
        <w:t xml:space="preserve">      性别：</w:t>
      </w:r>
      <w:r>
        <w:rPr>
          <w:color w:val="auto"/>
          <w:sz w:val="24"/>
          <w:szCs w:val="24"/>
          <w:u w:val="single"/>
        </w:rPr>
        <w:t xml:space="preserve">    </w:t>
      </w:r>
    </w:p>
    <w:p w14:paraId="3B7EC2C9">
      <w:pPr>
        <w:adjustRightInd w:val="0"/>
        <w:snapToGrid w:val="0"/>
        <w:spacing w:line="520" w:lineRule="exact"/>
        <w:ind w:firstLine="480" w:firstLineChars="200"/>
        <w:rPr>
          <w:rFonts w:hint="eastAsia"/>
          <w:color w:val="auto"/>
          <w:sz w:val="24"/>
          <w:szCs w:val="24"/>
        </w:rPr>
      </w:pPr>
      <w:r>
        <w:rPr>
          <w:color w:val="auto"/>
          <w:sz w:val="24"/>
          <w:szCs w:val="24"/>
        </w:rPr>
        <w:t>身份证号码：</w:t>
      </w:r>
      <w:r>
        <w:rPr>
          <w:color w:val="auto"/>
          <w:sz w:val="24"/>
          <w:szCs w:val="24"/>
          <w:u w:val="single"/>
        </w:rPr>
        <w:t xml:space="preserve">                              </w:t>
      </w:r>
    </w:p>
    <w:tbl>
      <w:tblPr>
        <w:tblStyle w:val="2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0811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720" w:type="dxa"/>
            <w:noWrap w:val="0"/>
            <w:vAlign w:val="top"/>
          </w:tcPr>
          <w:p w14:paraId="3E952059">
            <w:pPr>
              <w:spacing w:line="300" w:lineRule="auto"/>
              <w:rPr>
                <w:color w:val="auto"/>
                <w:sz w:val="24"/>
                <w:szCs w:val="24"/>
              </w:rPr>
            </w:pPr>
            <w:r>
              <w:rPr>
                <w:color w:val="auto"/>
                <w:sz w:val="24"/>
                <w:szCs w:val="24"/>
              </w:rPr>
              <w:t>粘贴委托代理人的正面及反面身份证复印件</w:t>
            </w:r>
          </w:p>
        </w:tc>
      </w:tr>
    </w:tbl>
    <w:p w14:paraId="58E0A596">
      <w:pPr>
        <w:pStyle w:val="2"/>
        <w:rPr>
          <w:rFonts w:hint="default" w:ascii="Times New Roman" w:hAnsi="Times New Roman" w:cs="Times New Roman"/>
          <w:sz w:val="21"/>
        </w:rPr>
      </w:pPr>
    </w:p>
    <w:p w14:paraId="2260DD67">
      <w:pPr>
        <w:pStyle w:val="2"/>
        <w:rPr>
          <w:rFonts w:hint="eastAsia"/>
        </w:rPr>
        <w:sectPr>
          <w:pgSz w:w="11906" w:h="16838"/>
          <w:pgMar w:top="1440" w:right="1440" w:bottom="1440" w:left="1587" w:header="851" w:footer="680" w:gutter="0"/>
          <w:cols w:space="720" w:num="1"/>
          <w:titlePg/>
          <w:docGrid w:type="lines" w:linePitch="312" w:charSpace="0"/>
        </w:sectPr>
      </w:pPr>
    </w:p>
    <w:p w14:paraId="4228BBF4">
      <w:pPr>
        <w:spacing w:line="320" w:lineRule="exact"/>
        <w:jc w:val="center"/>
        <w:rPr>
          <w:rFonts w:hint="eastAsia" w:ascii="宋体" w:hAnsi="宋体"/>
          <w:b/>
          <w:sz w:val="32"/>
          <w:szCs w:val="32"/>
        </w:rPr>
      </w:pPr>
      <w:r>
        <w:rPr>
          <w:rFonts w:hint="eastAsia" w:ascii="宋体" w:hAnsi="宋体"/>
          <w:b/>
          <w:sz w:val="32"/>
          <w:szCs w:val="32"/>
        </w:rPr>
        <w:t>供应商直接控股、管理关系信息表</w:t>
      </w:r>
    </w:p>
    <w:p w14:paraId="42597F75">
      <w:pPr>
        <w:snapToGrid w:val="0"/>
        <w:spacing w:before="156" w:beforeLines="50" w:after="50" w:line="360" w:lineRule="auto"/>
        <w:jc w:val="center"/>
        <w:rPr>
          <w:rFonts w:hint="eastAsia" w:ascii="宋体" w:hAnsi="宋体"/>
          <w:b/>
          <w:sz w:val="24"/>
        </w:rPr>
      </w:pPr>
    </w:p>
    <w:p w14:paraId="6AC3955D">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1985839">
      <w:pPr>
        <w:spacing w:line="360" w:lineRule="auto"/>
        <w:contextualSpacing/>
        <w:jc w:val="center"/>
        <w:rPr>
          <w:rFonts w:hint="eastAsia" w:ascii="宋体" w:hAnsi="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096"/>
        <w:gridCol w:w="1061"/>
      </w:tblGrid>
      <w:tr w14:paraId="28332D3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7C766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F0006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4846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84A92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792D9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4EC8CC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8C46D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FC8B7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D7C0">
            <w:pPr>
              <w:widowControl/>
              <w:spacing w:line="360" w:lineRule="auto"/>
              <w:contextualSpacing/>
              <w:jc w:val="center"/>
              <w:rPr>
                <w:rFonts w:hint="eastAsia" w:ascii="宋体" w:hAnsi="宋体" w:cs="宋体"/>
                <w:color w:val="auto"/>
                <w:kern w:val="0"/>
                <w:sz w:val="24"/>
                <w:highlight w:val="none"/>
              </w:rPr>
            </w:pP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4F7DC8">
            <w:pPr>
              <w:widowControl/>
              <w:spacing w:line="360" w:lineRule="auto"/>
              <w:contextualSpacing/>
              <w:jc w:val="center"/>
              <w:rPr>
                <w:rFonts w:hint="eastAsia" w:ascii="宋体" w:hAnsi="宋体" w:cs="宋体"/>
                <w:color w:val="auto"/>
                <w:kern w:val="0"/>
                <w:sz w:val="24"/>
                <w:highlight w:val="none"/>
              </w:rPr>
            </w:pP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D84FD0">
            <w:pPr>
              <w:widowControl/>
              <w:spacing w:line="360" w:lineRule="auto"/>
              <w:contextualSpacing/>
              <w:jc w:val="center"/>
              <w:rPr>
                <w:rFonts w:hint="eastAsia" w:ascii="宋体" w:hAnsi="宋体" w:cs="宋体"/>
                <w:color w:val="auto"/>
                <w:kern w:val="0"/>
                <w:sz w:val="24"/>
                <w:highlight w:val="none"/>
              </w:rPr>
            </w:pPr>
          </w:p>
        </w:tc>
      </w:tr>
      <w:tr w14:paraId="12191E2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21F98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C2EDB1">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DB72A5">
            <w:pPr>
              <w:widowControl/>
              <w:spacing w:line="360" w:lineRule="auto"/>
              <w:contextualSpacing/>
              <w:jc w:val="center"/>
              <w:rPr>
                <w:rFonts w:hint="eastAsia" w:ascii="宋体" w:hAnsi="宋体" w:cs="宋体"/>
                <w:color w:val="auto"/>
                <w:kern w:val="0"/>
                <w:sz w:val="24"/>
                <w:highlight w:val="none"/>
              </w:rPr>
            </w:pP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B001C7">
            <w:pPr>
              <w:widowControl/>
              <w:spacing w:line="360" w:lineRule="auto"/>
              <w:contextualSpacing/>
              <w:jc w:val="center"/>
              <w:rPr>
                <w:rFonts w:hint="eastAsia" w:ascii="宋体" w:hAnsi="宋体" w:cs="宋体"/>
                <w:color w:val="auto"/>
                <w:kern w:val="0"/>
                <w:sz w:val="24"/>
                <w:highlight w:val="none"/>
              </w:rPr>
            </w:pP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7765DF">
            <w:pPr>
              <w:widowControl/>
              <w:spacing w:line="360" w:lineRule="auto"/>
              <w:contextualSpacing/>
              <w:jc w:val="center"/>
              <w:rPr>
                <w:rFonts w:hint="eastAsia" w:ascii="宋体" w:hAnsi="宋体" w:cs="宋体"/>
                <w:color w:val="auto"/>
                <w:kern w:val="0"/>
                <w:sz w:val="24"/>
                <w:highlight w:val="none"/>
              </w:rPr>
            </w:pPr>
          </w:p>
        </w:tc>
      </w:tr>
      <w:tr w14:paraId="1E6B97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B0AF3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DA7A3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270907">
            <w:pPr>
              <w:widowControl/>
              <w:spacing w:line="360" w:lineRule="auto"/>
              <w:contextualSpacing/>
              <w:jc w:val="center"/>
              <w:rPr>
                <w:rFonts w:hint="eastAsia" w:ascii="宋体" w:hAnsi="宋体" w:cs="宋体"/>
                <w:color w:val="auto"/>
                <w:kern w:val="0"/>
                <w:sz w:val="24"/>
                <w:highlight w:val="none"/>
              </w:rPr>
            </w:pP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5D706">
            <w:pPr>
              <w:widowControl/>
              <w:spacing w:line="360" w:lineRule="auto"/>
              <w:contextualSpacing/>
              <w:jc w:val="center"/>
              <w:rPr>
                <w:rFonts w:hint="eastAsia" w:ascii="宋体" w:hAnsi="宋体" w:cs="宋体"/>
                <w:color w:val="auto"/>
                <w:kern w:val="0"/>
                <w:sz w:val="24"/>
                <w:highlight w:val="none"/>
              </w:rPr>
            </w:pP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3708B9">
            <w:pPr>
              <w:widowControl/>
              <w:spacing w:line="360" w:lineRule="auto"/>
              <w:contextualSpacing/>
              <w:jc w:val="center"/>
              <w:rPr>
                <w:rFonts w:hint="eastAsia" w:ascii="宋体" w:hAnsi="宋体" w:cs="宋体"/>
                <w:color w:val="auto"/>
                <w:kern w:val="0"/>
                <w:sz w:val="24"/>
                <w:highlight w:val="none"/>
              </w:rPr>
            </w:pPr>
          </w:p>
        </w:tc>
      </w:tr>
      <w:tr w14:paraId="65AA340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95137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FA360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28B74E">
            <w:pPr>
              <w:widowControl/>
              <w:spacing w:line="360" w:lineRule="auto"/>
              <w:contextualSpacing/>
              <w:jc w:val="center"/>
              <w:rPr>
                <w:rFonts w:hint="eastAsia" w:ascii="宋体" w:hAnsi="宋体" w:cs="宋体"/>
                <w:color w:val="auto"/>
                <w:kern w:val="0"/>
                <w:sz w:val="24"/>
                <w:highlight w:val="none"/>
              </w:rPr>
            </w:pP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CDB5E0">
            <w:pPr>
              <w:widowControl/>
              <w:spacing w:line="360" w:lineRule="auto"/>
              <w:contextualSpacing/>
              <w:jc w:val="center"/>
              <w:rPr>
                <w:rFonts w:hint="eastAsia" w:ascii="宋体" w:hAnsi="宋体" w:cs="宋体"/>
                <w:color w:val="auto"/>
                <w:kern w:val="0"/>
                <w:sz w:val="24"/>
                <w:highlight w:val="none"/>
              </w:rPr>
            </w:pP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58F15E">
            <w:pPr>
              <w:widowControl/>
              <w:spacing w:line="360" w:lineRule="auto"/>
              <w:contextualSpacing/>
              <w:jc w:val="center"/>
              <w:rPr>
                <w:rFonts w:hint="eastAsia" w:ascii="宋体" w:hAnsi="宋体" w:cs="宋体"/>
                <w:color w:val="auto"/>
                <w:kern w:val="0"/>
                <w:sz w:val="24"/>
                <w:highlight w:val="none"/>
              </w:rPr>
            </w:pPr>
          </w:p>
        </w:tc>
      </w:tr>
    </w:tbl>
    <w:p w14:paraId="6642F1C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33548E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8D5451">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912A27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79722023">
      <w:pPr>
        <w:snapToGrid w:val="0"/>
        <w:spacing w:line="360" w:lineRule="auto"/>
        <w:jc w:val="left"/>
        <w:rPr>
          <w:rFonts w:hint="eastAsia" w:ascii="宋体" w:hAnsi="宋体" w:cs="宋体"/>
          <w:color w:val="auto"/>
          <w:sz w:val="24"/>
          <w:highlight w:val="none"/>
        </w:rPr>
      </w:pPr>
    </w:p>
    <w:p w14:paraId="448BD260">
      <w:pPr>
        <w:snapToGrid w:val="0"/>
        <w:spacing w:line="360" w:lineRule="auto"/>
        <w:jc w:val="left"/>
        <w:rPr>
          <w:rFonts w:hint="eastAsia" w:ascii="宋体" w:hAnsi="宋体" w:cs="宋体"/>
          <w:color w:val="auto"/>
          <w:sz w:val="24"/>
          <w:highlight w:val="none"/>
        </w:rPr>
      </w:pPr>
    </w:p>
    <w:p w14:paraId="0FB49387">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F42D7D9">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05EA11F8">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354B801">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17978A08">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25299981">
      <w:pPr>
        <w:snapToGrid w:val="0"/>
        <w:spacing w:line="360" w:lineRule="auto"/>
        <w:jc w:val="center"/>
        <w:rPr>
          <w:rFonts w:hint="eastAsia" w:ascii="宋体" w:hAnsi="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2B3D99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61E6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2901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08021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26E13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6EC48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80FEA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E104E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FB16DE">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E4A17D">
            <w:pPr>
              <w:widowControl/>
              <w:spacing w:line="360" w:lineRule="auto"/>
              <w:contextualSpacing/>
              <w:jc w:val="center"/>
              <w:rPr>
                <w:rFonts w:hint="eastAsia" w:ascii="宋体" w:hAnsi="宋体" w:cs="宋体"/>
                <w:color w:val="auto"/>
                <w:kern w:val="0"/>
                <w:sz w:val="24"/>
                <w:highlight w:val="none"/>
              </w:rPr>
            </w:pPr>
          </w:p>
        </w:tc>
      </w:tr>
      <w:tr w14:paraId="3220033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45D23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66CD6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566E7B">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4ECDBF">
            <w:pPr>
              <w:widowControl/>
              <w:spacing w:line="360" w:lineRule="auto"/>
              <w:contextualSpacing/>
              <w:jc w:val="center"/>
              <w:rPr>
                <w:rFonts w:hint="eastAsia" w:ascii="宋体" w:hAnsi="宋体" w:cs="宋体"/>
                <w:color w:val="auto"/>
                <w:kern w:val="0"/>
                <w:sz w:val="24"/>
                <w:highlight w:val="none"/>
              </w:rPr>
            </w:pPr>
          </w:p>
        </w:tc>
      </w:tr>
      <w:tr w14:paraId="649DFA7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DE199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693B8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E9E72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AD53D5">
            <w:pPr>
              <w:widowControl/>
              <w:spacing w:line="360" w:lineRule="auto"/>
              <w:contextualSpacing/>
              <w:jc w:val="center"/>
              <w:rPr>
                <w:rFonts w:hint="eastAsia" w:ascii="宋体" w:hAnsi="宋体" w:cs="宋体"/>
                <w:color w:val="auto"/>
                <w:kern w:val="0"/>
                <w:sz w:val="24"/>
                <w:highlight w:val="none"/>
              </w:rPr>
            </w:pPr>
          </w:p>
        </w:tc>
      </w:tr>
      <w:tr w14:paraId="5FF8FEE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17B70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9DDEB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5B1190">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19E934">
            <w:pPr>
              <w:widowControl/>
              <w:spacing w:line="360" w:lineRule="auto"/>
              <w:contextualSpacing/>
              <w:jc w:val="center"/>
              <w:rPr>
                <w:rFonts w:hint="eastAsia" w:ascii="宋体" w:hAnsi="宋体" w:cs="宋体"/>
                <w:color w:val="auto"/>
                <w:kern w:val="0"/>
                <w:sz w:val="24"/>
                <w:highlight w:val="none"/>
              </w:rPr>
            </w:pPr>
          </w:p>
        </w:tc>
      </w:tr>
    </w:tbl>
    <w:p w14:paraId="55E40FAE">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2EDF56C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39C240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84CFA0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7B419E1C">
      <w:pPr>
        <w:spacing w:line="360" w:lineRule="auto"/>
        <w:contextualSpacing/>
        <w:jc w:val="left"/>
        <w:rPr>
          <w:rFonts w:hint="eastAsia" w:ascii="宋体" w:hAnsi="宋体"/>
          <w:color w:val="auto"/>
          <w:sz w:val="24"/>
          <w:highlight w:val="none"/>
        </w:rPr>
      </w:pPr>
    </w:p>
    <w:p w14:paraId="45FBDA50">
      <w:pPr>
        <w:spacing w:line="360" w:lineRule="auto"/>
        <w:contextualSpacing/>
        <w:jc w:val="left"/>
        <w:rPr>
          <w:rFonts w:hint="eastAsia" w:ascii="宋体" w:hAnsi="宋体"/>
          <w:color w:val="auto"/>
          <w:sz w:val="24"/>
          <w:highlight w:val="none"/>
        </w:rPr>
      </w:pPr>
    </w:p>
    <w:p w14:paraId="65F9A62B">
      <w:pPr>
        <w:spacing w:line="360" w:lineRule="auto"/>
        <w:contextualSpacing/>
        <w:jc w:val="left"/>
        <w:rPr>
          <w:color w:val="auto"/>
          <w:sz w:val="24"/>
          <w:highlight w:val="none"/>
        </w:rPr>
      </w:pPr>
    </w:p>
    <w:p w14:paraId="4B3836A8">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701C681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00C01EA5">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5A9B05C2">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381B459A">
      <w:pPr>
        <w:spacing w:line="320" w:lineRule="exact"/>
        <w:jc w:val="center"/>
        <w:rPr>
          <w:rFonts w:hint="eastAsia" w:ascii="宋体" w:hAnsi="宋体"/>
          <w:color w:val="auto"/>
          <w:sz w:val="24"/>
          <w:szCs w:val="20"/>
          <w:highlight w:val="none"/>
        </w:rPr>
      </w:pPr>
    </w:p>
    <w:p w14:paraId="24F0EC48">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9BEF44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3AB4B9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85D2A3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13253C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0BFCD5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35EDC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的约定履行合同责任和义务；</w:t>
      </w:r>
    </w:p>
    <w:p w14:paraId="459D25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，包括澄清或者更正公告（如有）；</w:t>
      </w:r>
    </w:p>
    <w:p w14:paraId="32C67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366443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规定的竞标有效期。</w:t>
      </w:r>
    </w:p>
    <w:p w14:paraId="1D4732F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0947DC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FC7157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33D39A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74BC3D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116D95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D37602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12C862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841AC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380A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D7DCAC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3179A50E">
      <w:pPr>
        <w:spacing w:line="360" w:lineRule="auto"/>
        <w:ind w:firstLine="480" w:firstLineChars="200"/>
        <w:contextualSpacing/>
        <w:rPr>
          <w:rFonts w:hint="eastAsia"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7.与本磋商有关的一切正式往来信函请寄：邮政编号：</w:t>
      </w:r>
    </w:p>
    <w:p w14:paraId="0FAFE5A5">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电话/传真： 电子函件：</w:t>
      </w:r>
    </w:p>
    <w:p w14:paraId="6DF065AA">
      <w:pPr>
        <w:tabs>
          <w:tab w:val="left" w:pos="939"/>
        </w:tabs>
        <w:spacing w:line="360" w:lineRule="auto"/>
        <w:ind w:left="141" w:leftChars="67" w:firstLine="360" w:firstLineChars="150"/>
        <w:contextualSpacing/>
        <w:rPr>
          <w:rFonts w:hint="eastAsia" w:ascii="宋体" w:hAnsi="宋体" w:cs="宋体"/>
          <w:color w:val="auto"/>
          <w:sz w:val="24"/>
          <w:highlight w:val="none"/>
        </w:rPr>
      </w:pPr>
      <w:r>
        <w:rPr>
          <w:rFonts w:hint="eastAsia" w:ascii="宋体" w:hAnsi="宋体" w:cs="宋体"/>
          <w:color w:val="auto"/>
          <w:sz w:val="24"/>
          <w:highlight w:val="none"/>
        </w:rPr>
        <w:t>开户银行：  账号：</w:t>
      </w:r>
    </w:p>
    <w:p w14:paraId="571822D5">
      <w:pPr>
        <w:tabs>
          <w:tab w:val="left" w:pos="939"/>
        </w:tabs>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974D924">
      <w:pPr>
        <w:tabs>
          <w:tab w:val="left" w:pos="939"/>
        </w:tabs>
        <w:spacing w:line="360" w:lineRule="auto"/>
        <w:ind w:left="141" w:leftChars="67" w:firstLine="360" w:firstLineChars="150"/>
        <w:contextualSpacing/>
        <w:rPr>
          <w:rFonts w:hint="eastAsia" w:ascii="宋体" w:hAnsi="宋体" w:cs="宋体"/>
          <w:color w:val="auto"/>
          <w:sz w:val="24"/>
          <w:highlight w:val="none"/>
        </w:rPr>
      </w:pPr>
      <w:r>
        <w:rPr>
          <w:rFonts w:hint="eastAsia" w:ascii="宋体" w:hAnsi="宋体" w:cs="宋体"/>
          <w:color w:val="auto"/>
          <w:sz w:val="24"/>
          <w:highlight w:val="none"/>
        </w:rPr>
        <w:t>特此承诺。</w:t>
      </w:r>
    </w:p>
    <w:p w14:paraId="0EF37C3A">
      <w:pPr>
        <w:tabs>
          <w:tab w:val="left" w:pos="939"/>
        </w:tabs>
        <w:spacing w:line="360" w:lineRule="auto"/>
        <w:ind w:firstLine="480" w:firstLineChars="200"/>
        <w:contextualSpacing/>
        <w:rPr>
          <w:rFonts w:hint="eastAsia" w:ascii="宋体" w:hAnsi="宋体" w:cs="宋体"/>
          <w:color w:val="auto"/>
          <w:sz w:val="24"/>
          <w:highlight w:val="none"/>
        </w:rPr>
      </w:pPr>
    </w:p>
    <w:p w14:paraId="02DDBED7">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675D5D81">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56453F2D">
      <w:pPr>
        <w:spacing w:line="360" w:lineRule="auto"/>
        <w:ind w:right="480" w:firstLine="5280" w:firstLineChars="2200"/>
        <w:contextualSpacing/>
        <w:rPr>
          <w:rFonts w:hint="eastAsia" w:ascii="宋体" w:hAnsi="宋体" w:cs="宋体"/>
          <w:color w:val="auto"/>
          <w:sz w:val="24"/>
          <w:highlight w:val="none"/>
        </w:rPr>
      </w:pPr>
      <w:r>
        <w:rPr>
          <w:rFonts w:hint="eastAsia" w:ascii="宋体" w:hAnsi="宋体" w:cs="宋体"/>
          <w:color w:val="auto"/>
          <w:sz w:val="24"/>
          <w:highlight w:val="none"/>
        </w:rPr>
        <w:t>年    月    日</w:t>
      </w:r>
    </w:p>
    <w:p w14:paraId="4208CBDF">
      <w:pPr>
        <w:spacing w:line="360" w:lineRule="auto"/>
        <w:ind w:right="480" w:firstLine="5280" w:firstLineChars="2200"/>
        <w:contextualSpacing/>
        <w:rPr>
          <w:rFonts w:hint="eastAsia" w:ascii="宋体" w:hAnsi="宋体" w:cs="宋体"/>
          <w:color w:val="auto"/>
          <w:sz w:val="24"/>
          <w:highlight w:val="none"/>
        </w:rPr>
      </w:pPr>
    </w:p>
    <w:p w14:paraId="5AA7289C">
      <w:pPr>
        <w:widowControl/>
        <w:jc w:val="left"/>
        <w:rPr>
          <w:rFonts w:hint="eastAsia" w:ascii="宋体" w:hAnsi="宋体" w:cs="宋体"/>
          <w:color w:val="auto"/>
          <w:sz w:val="24"/>
          <w:highlight w:val="none"/>
        </w:rPr>
      </w:pPr>
      <w:r>
        <w:rPr>
          <w:rFonts w:ascii="宋体" w:hAnsi="宋体" w:cs="宋体"/>
          <w:color w:val="auto"/>
          <w:sz w:val="24"/>
          <w:highlight w:val="none"/>
        </w:rPr>
        <w:br w:type="page"/>
      </w:r>
    </w:p>
    <w:p w14:paraId="2AB6F45D">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653F5877">
      <w:pPr>
        <w:spacing w:before="2" w:line="500" w:lineRule="exact"/>
        <w:ind w:firstLine="708" w:firstLineChars="294"/>
        <w:rPr>
          <w:rFonts w:hint="eastAsia" w:ascii="宋体" w:hAnsi="宋体" w:cs="宋体"/>
          <w:b/>
          <w:bCs/>
          <w:color w:val="auto"/>
          <w:sz w:val="24"/>
          <w:highlight w:val="none"/>
        </w:rPr>
      </w:pPr>
    </w:p>
    <w:p w14:paraId="37DD86CA">
      <w:pPr>
        <w:spacing w:after="120"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D7A8DF4">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lang w:eastAsia="zh-CN"/>
        </w:rPr>
        <w:t>竞争性磋商文件</w:t>
      </w:r>
      <w:r>
        <w:rPr>
          <w:rFonts w:ascii="宋体" w:hAnsi="宋体"/>
          <w:color w:val="auto"/>
          <w:sz w:val="24"/>
          <w:highlight w:val="none"/>
          <w:u w:val="single"/>
        </w:rPr>
        <w:t>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EFB55EC">
      <w:pPr>
        <w:spacing w:before="34" w:after="120" w:line="500" w:lineRule="exact"/>
        <w:ind w:right="142" w:firstLine="705" w:firstLineChars="294"/>
        <w:rPr>
          <w:rFonts w:hint="eastAsia" w:ascii="宋体" w:hAnsi="宋体"/>
          <w:color w:val="auto"/>
          <w:sz w:val="24"/>
          <w:highlight w:val="none"/>
        </w:rPr>
      </w:pPr>
    </w:p>
    <w:p w14:paraId="2518642F">
      <w:pPr>
        <w:spacing w:before="34" w:after="120"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A924255">
      <w:pPr>
        <w:spacing w:before="25" w:after="120"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5293D55">
      <w:pPr>
        <w:spacing w:before="56" w:after="120" w:line="500" w:lineRule="exact"/>
        <w:ind w:right="1808" w:firstLine="705" w:firstLineChars="294"/>
        <w:rPr>
          <w:rFonts w:hint="eastAsia" w:ascii="宋体" w:hAnsi="宋体"/>
          <w:color w:val="auto"/>
          <w:sz w:val="24"/>
          <w:highlight w:val="none"/>
        </w:rPr>
      </w:pPr>
    </w:p>
    <w:p w14:paraId="0C5F02D5">
      <w:pPr>
        <w:spacing w:before="56" w:after="120"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73A7E7ED">
      <w:pPr>
        <w:spacing w:before="56" w:after="120"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2E420AFF">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F0CD126">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1AD1105C">
      <w:pPr>
        <w:spacing w:line="540" w:lineRule="exact"/>
        <w:jc w:val="left"/>
        <w:rPr>
          <w:rFonts w:hint="eastAsia" w:ascii="仿宋" w:hAnsi="仿宋" w:eastAsia="仿宋" w:cs="Arial Unicode MS"/>
          <w:color w:val="auto"/>
          <w:sz w:val="32"/>
          <w:szCs w:val="32"/>
          <w:highlight w:val="none"/>
        </w:rPr>
      </w:pPr>
      <w:r>
        <w:rPr>
          <w:rFonts w:hint="eastAsia" w:ascii="宋体" w:hAnsi="宋体"/>
          <w:color w:val="auto"/>
          <w:sz w:val="24"/>
          <w:highlight w:val="none"/>
        </w:rPr>
        <w:t>附表1</w:t>
      </w:r>
    </w:p>
    <w:p w14:paraId="3B04A192">
      <w:pPr>
        <w:spacing w:line="400" w:lineRule="exact"/>
        <w:jc w:val="center"/>
        <w:rPr>
          <w:rFonts w:hint="eastAsia" w:ascii="宋体" w:hAnsi="宋体" w:cs="Arial Unicode MS"/>
          <w:b/>
          <w:color w:val="auto"/>
          <w:sz w:val="30"/>
          <w:szCs w:val="30"/>
          <w:highlight w:val="none"/>
        </w:rPr>
      </w:pPr>
      <w:r>
        <w:rPr>
          <w:rFonts w:hint="eastAsia" w:ascii="宋体" w:hAnsi="宋体" w:cs="Arial Unicode MS"/>
          <w:b/>
          <w:color w:val="auto"/>
          <w:sz w:val="30"/>
          <w:szCs w:val="30"/>
          <w:highlight w:val="none"/>
        </w:rPr>
        <w:t>中小微企业划型标准</w:t>
      </w:r>
    </w:p>
    <w:tbl>
      <w:tblPr>
        <w:tblStyle w:val="26"/>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70F1CEAB">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6B7CA06F">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0997C737">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3B5BE868">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67E1B058">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428E68F2">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vAlign w:val="center"/>
          </w:tcPr>
          <w:p w14:paraId="0230ED9E">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3B89AF4B">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00F6676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984" w:type="dxa"/>
            <w:tcBorders>
              <w:top w:val="nil"/>
              <w:left w:val="nil"/>
              <w:bottom w:val="single" w:color="auto" w:sz="4" w:space="0"/>
              <w:right w:val="single" w:color="auto" w:sz="4" w:space="0"/>
            </w:tcBorders>
            <w:vAlign w:val="center"/>
          </w:tcPr>
          <w:p w14:paraId="0CE68C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E578A8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5B0837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2468172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34" w:type="dxa"/>
            <w:tcBorders>
              <w:top w:val="nil"/>
              <w:left w:val="nil"/>
              <w:bottom w:val="single" w:color="auto" w:sz="4" w:space="0"/>
              <w:right w:val="single" w:color="auto" w:sz="4" w:space="0"/>
            </w:tcBorders>
            <w:vAlign w:val="center"/>
          </w:tcPr>
          <w:p w14:paraId="601705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07CC6E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A81929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984" w:type="dxa"/>
            <w:tcBorders>
              <w:top w:val="nil"/>
              <w:left w:val="nil"/>
              <w:bottom w:val="single" w:color="auto" w:sz="4" w:space="0"/>
              <w:right w:val="single" w:color="auto" w:sz="4" w:space="0"/>
            </w:tcBorders>
            <w:vAlign w:val="center"/>
          </w:tcPr>
          <w:p w14:paraId="2842CD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93A8DE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15EEA7A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5E9951E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653C858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AB4B42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E42D127">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0F7229B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0E47CF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AE29E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1" w:type="dxa"/>
            <w:tcBorders>
              <w:top w:val="nil"/>
              <w:left w:val="nil"/>
              <w:bottom w:val="single" w:color="auto" w:sz="4" w:space="0"/>
              <w:right w:val="single" w:color="auto" w:sz="4" w:space="0"/>
            </w:tcBorders>
            <w:vAlign w:val="center"/>
          </w:tcPr>
          <w:p w14:paraId="43A4963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34" w:type="dxa"/>
            <w:tcBorders>
              <w:top w:val="nil"/>
              <w:left w:val="nil"/>
              <w:bottom w:val="single" w:color="auto" w:sz="4" w:space="0"/>
              <w:right w:val="single" w:color="auto" w:sz="4" w:space="0"/>
            </w:tcBorders>
            <w:vAlign w:val="center"/>
          </w:tcPr>
          <w:p w14:paraId="4754062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5A7698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A08E6F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984" w:type="dxa"/>
            <w:tcBorders>
              <w:top w:val="nil"/>
              <w:left w:val="nil"/>
              <w:bottom w:val="single" w:color="auto" w:sz="4" w:space="0"/>
              <w:right w:val="single" w:color="auto" w:sz="4" w:space="0"/>
            </w:tcBorders>
            <w:vAlign w:val="center"/>
          </w:tcPr>
          <w:p w14:paraId="6AF7D84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5EDD779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7DE91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1" w:type="dxa"/>
            <w:tcBorders>
              <w:top w:val="nil"/>
              <w:left w:val="nil"/>
              <w:bottom w:val="single" w:color="auto" w:sz="4" w:space="0"/>
              <w:right w:val="single" w:color="auto" w:sz="4" w:space="0"/>
            </w:tcBorders>
            <w:vAlign w:val="center"/>
          </w:tcPr>
          <w:p w14:paraId="6792C2F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34" w:type="dxa"/>
            <w:tcBorders>
              <w:top w:val="nil"/>
              <w:left w:val="nil"/>
              <w:bottom w:val="single" w:color="auto" w:sz="4" w:space="0"/>
              <w:right w:val="single" w:color="auto" w:sz="4" w:space="0"/>
            </w:tcBorders>
            <w:vAlign w:val="center"/>
          </w:tcPr>
          <w:p w14:paraId="692256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0EF15C6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C3309FC">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4078A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6884CBB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E562A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1" w:type="dxa"/>
            <w:tcBorders>
              <w:top w:val="nil"/>
              <w:left w:val="nil"/>
              <w:bottom w:val="single" w:color="auto" w:sz="4" w:space="0"/>
              <w:right w:val="single" w:color="auto" w:sz="4" w:space="0"/>
            </w:tcBorders>
            <w:vAlign w:val="center"/>
          </w:tcPr>
          <w:p w14:paraId="6005D9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34" w:type="dxa"/>
            <w:tcBorders>
              <w:top w:val="nil"/>
              <w:left w:val="nil"/>
              <w:bottom w:val="single" w:color="auto" w:sz="4" w:space="0"/>
              <w:right w:val="single" w:color="auto" w:sz="4" w:space="0"/>
            </w:tcBorders>
            <w:vAlign w:val="center"/>
          </w:tcPr>
          <w:p w14:paraId="62DCCCC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1A60079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E2EEF6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984" w:type="dxa"/>
            <w:tcBorders>
              <w:top w:val="nil"/>
              <w:left w:val="nil"/>
              <w:bottom w:val="single" w:color="auto" w:sz="4" w:space="0"/>
              <w:right w:val="single" w:color="auto" w:sz="4" w:space="0"/>
            </w:tcBorders>
            <w:vAlign w:val="center"/>
          </w:tcPr>
          <w:p w14:paraId="1E617A3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6C8ED7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05D17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1" w:type="dxa"/>
            <w:tcBorders>
              <w:top w:val="nil"/>
              <w:left w:val="nil"/>
              <w:bottom w:val="single" w:color="auto" w:sz="4" w:space="0"/>
              <w:right w:val="single" w:color="auto" w:sz="4" w:space="0"/>
            </w:tcBorders>
            <w:vAlign w:val="center"/>
          </w:tcPr>
          <w:p w14:paraId="0F4BFA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134" w:type="dxa"/>
            <w:tcBorders>
              <w:top w:val="nil"/>
              <w:left w:val="nil"/>
              <w:bottom w:val="single" w:color="auto" w:sz="4" w:space="0"/>
              <w:right w:val="single" w:color="auto" w:sz="4" w:space="0"/>
            </w:tcBorders>
            <w:vAlign w:val="center"/>
          </w:tcPr>
          <w:p w14:paraId="17C9B4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304F01B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BEE5230">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88AAA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665CC1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BEBF1B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1" w:type="dxa"/>
            <w:tcBorders>
              <w:top w:val="nil"/>
              <w:left w:val="nil"/>
              <w:bottom w:val="single" w:color="auto" w:sz="4" w:space="0"/>
              <w:right w:val="single" w:color="auto" w:sz="4" w:space="0"/>
            </w:tcBorders>
            <w:vAlign w:val="center"/>
          </w:tcPr>
          <w:p w14:paraId="20616D8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34" w:type="dxa"/>
            <w:tcBorders>
              <w:top w:val="nil"/>
              <w:left w:val="nil"/>
              <w:bottom w:val="single" w:color="auto" w:sz="4" w:space="0"/>
              <w:right w:val="single" w:color="auto" w:sz="4" w:space="0"/>
            </w:tcBorders>
            <w:vAlign w:val="center"/>
          </w:tcPr>
          <w:p w14:paraId="2AB881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0A20CB9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D90076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984" w:type="dxa"/>
            <w:tcBorders>
              <w:top w:val="nil"/>
              <w:left w:val="nil"/>
              <w:bottom w:val="single" w:color="auto" w:sz="4" w:space="0"/>
              <w:right w:val="single" w:color="auto" w:sz="4" w:space="0"/>
            </w:tcBorders>
            <w:vAlign w:val="center"/>
          </w:tcPr>
          <w:p w14:paraId="44D636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7FA1A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5B46EEB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1" w:type="dxa"/>
            <w:tcBorders>
              <w:top w:val="nil"/>
              <w:left w:val="nil"/>
              <w:bottom w:val="single" w:color="auto" w:sz="4" w:space="0"/>
              <w:right w:val="single" w:color="auto" w:sz="4" w:space="0"/>
            </w:tcBorders>
            <w:vAlign w:val="center"/>
          </w:tcPr>
          <w:p w14:paraId="2E4A13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134" w:type="dxa"/>
            <w:tcBorders>
              <w:top w:val="nil"/>
              <w:left w:val="nil"/>
              <w:bottom w:val="single" w:color="auto" w:sz="4" w:space="0"/>
              <w:right w:val="single" w:color="auto" w:sz="4" w:space="0"/>
            </w:tcBorders>
            <w:vAlign w:val="center"/>
          </w:tcPr>
          <w:p w14:paraId="1E9F85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167A7E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8491CD7">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D0D40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413F0D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55D3E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5C4967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34" w:type="dxa"/>
            <w:tcBorders>
              <w:top w:val="nil"/>
              <w:left w:val="nil"/>
              <w:bottom w:val="single" w:color="auto" w:sz="4" w:space="0"/>
              <w:right w:val="single" w:color="auto" w:sz="4" w:space="0"/>
            </w:tcBorders>
            <w:vAlign w:val="center"/>
          </w:tcPr>
          <w:p w14:paraId="7588DA6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2AC204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78BBE2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984" w:type="dxa"/>
            <w:tcBorders>
              <w:top w:val="nil"/>
              <w:left w:val="nil"/>
              <w:bottom w:val="single" w:color="auto" w:sz="4" w:space="0"/>
              <w:right w:val="single" w:color="auto" w:sz="4" w:space="0"/>
            </w:tcBorders>
            <w:vAlign w:val="center"/>
          </w:tcPr>
          <w:p w14:paraId="33A451B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6E46A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CDFD56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19D435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7F3D40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E18BB5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121E6A9">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21A212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5D1FEC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B5C21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1" w:type="dxa"/>
            <w:tcBorders>
              <w:top w:val="nil"/>
              <w:left w:val="nil"/>
              <w:bottom w:val="single" w:color="auto" w:sz="4" w:space="0"/>
              <w:right w:val="single" w:color="auto" w:sz="4" w:space="0"/>
            </w:tcBorders>
            <w:vAlign w:val="center"/>
          </w:tcPr>
          <w:p w14:paraId="6FC90F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34" w:type="dxa"/>
            <w:tcBorders>
              <w:top w:val="nil"/>
              <w:left w:val="nil"/>
              <w:bottom w:val="single" w:color="auto" w:sz="4" w:space="0"/>
              <w:right w:val="single" w:color="auto" w:sz="4" w:space="0"/>
            </w:tcBorders>
            <w:vAlign w:val="center"/>
          </w:tcPr>
          <w:p w14:paraId="64314B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612D446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270CAB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984" w:type="dxa"/>
            <w:tcBorders>
              <w:top w:val="nil"/>
              <w:left w:val="nil"/>
              <w:bottom w:val="single" w:color="auto" w:sz="4" w:space="0"/>
              <w:right w:val="single" w:color="auto" w:sz="4" w:space="0"/>
            </w:tcBorders>
            <w:vAlign w:val="center"/>
          </w:tcPr>
          <w:p w14:paraId="524A8F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C9236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DC897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1" w:type="dxa"/>
            <w:tcBorders>
              <w:top w:val="nil"/>
              <w:left w:val="nil"/>
              <w:bottom w:val="single" w:color="auto" w:sz="4" w:space="0"/>
              <w:right w:val="single" w:color="auto" w:sz="4" w:space="0"/>
            </w:tcBorders>
            <w:vAlign w:val="center"/>
          </w:tcPr>
          <w:p w14:paraId="7D36A3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34" w:type="dxa"/>
            <w:tcBorders>
              <w:top w:val="nil"/>
              <w:left w:val="nil"/>
              <w:bottom w:val="single" w:color="auto" w:sz="4" w:space="0"/>
              <w:right w:val="single" w:color="auto" w:sz="4" w:space="0"/>
            </w:tcBorders>
            <w:vAlign w:val="center"/>
          </w:tcPr>
          <w:p w14:paraId="473EBD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5A6401E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94932A7">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AD0BA4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56209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E8C360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1" w:type="dxa"/>
            <w:tcBorders>
              <w:top w:val="nil"/>
              <w:left w:val="nil"/>
              <w:bottom w:val="single" w:color="auto" w:sz="4" w:space="0"/>
              <w:right w:val="single" w:color="auto" w:sz="4" w:space="0"/>
            </w:tcBorders>
            <w:vAlign w:val="center"/>
          </w:tcPr>
          <w:p w14:paraId="73F30D5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68F464E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68A8E8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2FA70F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984" w:type="dxa"/>
            <w:tcBorders>
              <w:top w:val="nil"/>
              <w:left w:val="nil"/>
              <w:bottom w:val="single" w:color="auto" w:sz="4" w:space="0"/>
              <w:right w:val="single" w:color="auto" w:sz="4" w:space="0"/>
            </w:tcBorders>
            <w:vAlign w:val="center"/>
          </w:tcPr>
          <w:p w14:paraId="7435F37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6D664D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88B6C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640ACD3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0E95BBD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1C45E00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34A57EF">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3148B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1B054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CF1F39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1" w:type="dxa"/>
            <w:tcBorders>
              <w:top w:val="nil"/>
              <w:left w:val="nil"/>
              <w:bottom w:val="single" w:color="auto" w:sz="4" w:space="0"/>
              <w:right w:val="single" w:color="auto" w:sz="4" w:space="0"/>
            </w:tcBorders>
            <w:vAlign w:val="center"/>
          </w:tcPr>
          <w:p w14:paraId="7DC4754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12BDE7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DFF68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4B7235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984" w:type="dxa"/>
            <w:tcBorders>
              <w:top w:val="nil"/>
              <w:left w:val="nil"/>
              <w:bottom w:val="single" w:color="auto" w:sz="4" w:space="0"/>
              <w:right w:val="single" w:color="auto" w:sz="4" w:space="0"/>
            </w:tcBorders>
            <w:vAlign w:val="center"/>
          </w:tcPr>
          <w:p w14:paraId="6ACF70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1D3D55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1A1FD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672B0A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1883C1F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03AB6F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941E1E6">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7DC4C4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9DFD5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D4A89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4E5FA4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2D353C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293EE9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FBD694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984" w:type="dxa"/>
            <w:tcBorders>
              <w:top w:val="nil"/>
              <w:left w:val="nil"/>
              <w:bottom w:val="single" w:color="auto" w:sz="4" w:space="0"/>
              <w:right w:val="single" w:color="auto" w:sz="4" w:space="0"/>
            </w:tcBorders>
            <w:vAlign w:val="center"/>
          </w:tcPr>
          <w:p w14:paraId="01B3917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182D1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58C89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6D8B828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471DFA9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D09072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705087F">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15E7A6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6ED5297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96F83C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7E789F5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56C1BF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D9D8B4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70F653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984" w:type="dxa"/>
            <w:tcBorders>
              <w:top w:val="nil"/>
              <w:left w:val="nil"/>
              <w:bottom w:val="single" w:color="auto" w:sz="4" w:space="0"/>
              <w:right w:val="single" w:color="auto" w:sz="4" w:space="0"/>
            </w:tcBorders>
            <w:vAlign w:val="center"/>
          </w:tcPr>
          <w:p w14:paraId="1909C0B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685E36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7E3CF7B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1" w:type="dxa"/>
            <w:tcBorders>
              <w:top w:val="nil"/>
              <w:left w:val="nil"/>
              <w:bottom w:val="single" w:color="auto" w:sz="4" w:space="0"/>
              <w:right w:val="single" w:color="auto" w:sz="4" w:space="0"/>
            </w:tcBorders>
            <w:vAlign w:val="center"/>
          </w:tcPr>
          <w:p w14:paraId="1937F4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42398C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870112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C56BE5E">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ED4162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67A5704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FA2DB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1" w:type="dxa"/>
            <w:tcBorders>
              <w:top w:val="nil"/>
              <w:left w:val="nil"/>
              <w:bottom w:val="single" w:color="auto" w:sz="4" w:space="0"/>
              <w:right w:val="single" w:color="auto" w:sz="4" w:space="0"/>
            </w:tcBorders>
            <w:vAlign w:val="center"/>
          </w:tcPr>
          <w:p w14:paraId="76514B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10969E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82FCB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ED11DD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984" w:type="dxa"/>
            <w:tcBorders>
              <w:top w:val="nil"/>
              <w:left w:val="nil"/>
              <w:bottom w:val="single" w:color="auto" w:sz="4" w:space="0"/>
              <w:right w:val="single" w:color="auto" w:sz="4" w:space="0"/>
            </w:tcBorders>
            <w:vAlign w:val="center"/>
          </w:tcPr>
          <w:p w14:paraId="60CAFCF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9704A5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5EA552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791D159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229ECF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9D63FF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D43FB56">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2E3D0F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76E36A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E68CE5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1" w:type="dxa"/>
            <w:tcBorders>
              <w:top w:val="nil"/>
              <w:left w:val="nil"/>
              <w:bottom w:val="single" w:color="auto" w:sz="4" w:space="0"/>
              <w:right w:val="single" w:color="auto" w:sz="4" w:space="0"/>
            </w:tcBorders>
            <w:vAlign w:val="center"/>
          </w:tcPr>
          <w:p w14:paraId="666492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34" w:type="dxa"/>
            <w:tcBorders>
              <w:top w:val="nil"/>
              <w:left w:val="nil"/>
              <w:bottom w:val="single" w:color="auto" w:sz="4" w:space="0"/>
              <w:right w:val="single" w:color="auto" w:sz="4" w:space="0"/>
            </w:tcBorders>
            <w:vAlign w:val="center"/>
          </w:tcPr>
          <w:p w14:paraId="3CFCAD2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7E34245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FB3D0F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984" w:type="dxa"/>
            <w:tcBorders>
              <w:top w:val="nil"/>
              <w:left w:val="nil"/>
              <w:bottom w:val="single" w:color="auto" w:sz="4" w:space="0"/>
              <w:right w:val="single" w:color="auto" w:sz="4" w:space="0"/>
            </w:tcBorders>
            <w:vAlign w:val="center"/>
          </w:tcPr>
          <w:p w14:paraId="46FDF6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DA223C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A5F500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1" w:type="dxa"/>
            <w:tcBorders>
              <w:top w:val="nil"/>
              <w:left w:val="nil"/>
              <w:bottom w:val="single" w:color="auto" w:sz="4" w:space="0"/>
              <w:right w:val="single" w:color="auto" w:sz="4" w:space="0"/>
            </w:tcBorders>
            <w:vAlign w:val="center"/>
          </w:tcPr>
          <w:p w14:paraId="55D4CD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34" w:type="dxa"/>
            <w:tcBorders>
              <w:top w:val="nil"/>
              <w:left w:val="nil"/>
              <w:bottom w:val="single" w:color="auto" w:sz="4" w:space="0"/>
              <w:right w:val="single" w:color="auto" w:sz="4" w:space="0"/>
            </w:tcBorders>
            <w:vAlign w:val="center"/>
          </w:tcPr>
          <w:p w14:paraId="6F3CD23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55E5321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7202B1F">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58DB4AE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7199008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BF121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1" w:type="dxa"/>
            <w:tcBorders>
              <w:top w:val="nil"/>
              <w:left w:val="nil"/>
              <w:bottom w:val="single" w:color="auto" w:sz="4" w:space="0"/>
              <w:right w:val="single" w:color="auto" w:sz="4" w:space="0"/>
            </w:tcBorders>
            <w:vAlign w:val="center"/>
          </w:tcPr>
          <w:p w14:paraId="3C657F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34" w:type="dxa"/>
            <w:tcBorders>
              <w:top w:val="nil"/>
              <w:left w:val="nil"/>
              <w:bottom w:val="single" w:color="auto" w:sz="4" w:space="0"/>
              <w:right w:val="single" w:color="auto" w:sz="4" w:space="0"/>
            </w:tcBorders>
            <w:vAlign w:val="center"/>
          </w:tcPr>
          <w:p w14:paraId="1A8908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7C7999D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911ED6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984" w:type="dxa"/>
            <w:tcBorders>
              <w:top w:val="nil"/>
              <w:left w:val="nil"/>
              <w:bottom w:val="single" w:color="auto" w:sz="4" w:space="0"/>
              <w:right w:val="single" w:color="auto" w:sz="4" w:space="0"/>
            </w:tcBorders>
            <w:vAlign w:val="center"/>
          </w:tcPr>
          <w:p w14:paraId="0EE076E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303F0B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50FF8C1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2E5FF9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34" w:type="dxa"/>
            <w:tcBorders>
              <w:top w:val="nil"/>
              <w:left w:val="nil"/>
              <w:bottom w:val="single" w:color="auto" w:sz="4" w:space="0"/>
              <w:right w:val="single" w:color="auto" w:sz="4" w:space="0"/>
            </w:tcBorders>
            <w:vAlign w:val="center"/>
          </w:tcPr>
          <w:p w14:paraId="5D3054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71B7845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316CDF2">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3EA43C5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9ACFE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2E28A4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1" w:type="dxa"/>
            <w:tcBorders>
              <w:top w:val="nil"/>
              <w:left w:val="nil"/>
              <w:bottom w:val="single" w:color="auto" w:sz="4" w:space="0"/>
              <w:right w:val="single" w:color="auto" w:sz="4" w:space="0"/>
            </w:tcBorders>
            <w:vAlign w:val="center"/>
          </w:tcPr>
          <w:p w14:paraId="0F6FEB9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34" w:type="dxa"/>
            <w:tcBorders>
              <w:top w:val="nil"/>
              <w:left w:val="nil"/>
              <w:bottom w:val="single" w:color="auto" w:sz="4" w:space="0"/>
              <w:right w:val="single" w:color="auto" w:sz="4" w:space="0"/>
            </w:tcBorders>
            <w:vAlign w:val="center"/>
          </w:tcPr>
          <w:p w14:paraId="66E9B33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2367CCF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1E87EE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984" w:type="dxa"/>
            <w:tcBorders>
              <w:top w:val="nil"/>
              <w:left w:val="nil"/>
              <w:bottom w:val="single" w:color="auto" w:sz="4" w:space="0"/>
              <w:right w:val="single" w:color="auto" w:sz="4" w:space="0"/>
            </w:tcBorders>
            <w:vAlign w:val="center"/>
          </w:tcPr>
          <w:p w14:paraId="34B2D8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1B329E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EF62D3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23DE4F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5986C4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B763C3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10E90C1">
            <w:pPr>
              <w:widowControl/>
              <w:jc w:val="center"/>
              <w:rPr>
                <w:rFonts w:hint="eastAsia"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F327A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556CD3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44F417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1" w:type="dxa"/>
            <w:tcBorders>
              <w:top w:val="nil"/>
              <w:left w:val="nil"/>
              <w:bottom w:val="single" w:color="auto" w:sz="4" w:space="0"/>
              <w:right w:val="single" w:color="auto" w:sz="4" w:space="0"/>
            </w:tcBorders>
            <w:vAlign w:val="center"/>
          </w:tcPr>
          <w:p w14:paraId="499BF87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34" w:type="dxa"/>
            <w:tcBorders>
              <w:top w:val="nil"/>
              <w:left w:val="nil"/>
              <w:bottom w:val="single" w:color="auto" w:sz="4" w:space="0"/>
              <w:right w:val="single" w:color="auto" w:sz="4" w:space="0"/>
            </w:tcBorders>
            <w:vAlign w:val="center"/>
          </w:tcPr>
          <w:p w14:paraId="761A7B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00596E1">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080AAC2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984" w:type="dxa"/>
            <w:tcBorders>
              <w:top w:val="nil"/>
              <w:left w:val="nil"/>
              <w:bottom w:val="single" w:color="auto" w:sz="4" w:space="0"/>
              <w:right w:val="single" w:color="auto" w:sz="4" w:space="0"/>
            </w:tcBorders>
            <w:vAlign w:val="center"/>
          </w:tcPr>
          <w:p w14:paraId="5ECE42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334487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FB1081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56F9FE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1D54B81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33E0E2D6">
      <w:pPr>
        <w:jc w:val="left"/>
        <w:rPr>
          <w:color w:val="auto"/>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9346E4A">
      <w:pPr>
        <w:spacing w:line="520" w:lineRule="exact"/>
        <w:jc w:val="left"/>
        <w:rPr>
          <w:rFonts w:hint="eastAsia" w:ascii="宋体" w:hAnsi="宋体" w:cs="仿宋_GB2312"/>
          <w:color w:val="auto"/>
          <w:sz w:val="24"/>
          <w:highlight w:val="none"/>
        </w:rPr>
      </w:pPr>
    </w:p>
    <w:p w14:paraId="01571703">
      <w:pPr>
        <w:widowControl/>
        <w:jc w:val="left"/>
        <w:rPr>
          <w:rFonts w:hint="eastAsia" w:ascii="等线" w:hAnsi="等线" w:eastAsia="等线"/>
          <w:color w:val="auto"/>
          <w:kern w:val="0"/>
          <w:sz w:val="22"/>
          <w:szCs w:val="22"/>
          <w:highlight w:val="none"/>
        </w:rPr>
      </w:pPr>
    </w:p>
    <w:p w14:paraId="7DCA6A7B">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50812029">
      <w:pPr>
        <w:spacing w:line="360" w:lineRule="auto"/>
        <w:contextualSpacing/>
        <w:rPr>
          <w:rFonts w:hint="eastAsia" w:ascii="仿宋_GB2312" w:hAnsi="仿宋_GB2312" w:eastAsia="仿宋_GB2312" w:cs="仿宋_GB2312"/>
          <w:color w:val="auto"/>
          <w:sz w:val="32"/>
          <w:szCs w:val="32"/>
          <w:highlight w:val="none"/>
        </w:rPr>
      </w:pPr>
    </w:p>
    <w:p w14:paraId="1DC68E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24E595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37A9A40">
      <w:pPr>
        <w:spacing w:line="360" w:lineRule="auto"/>
        <w:contextualSpacing/>
        <w:rPr>
          <w:rFonts w:hint="eastAsia" w:ascii="宋体" w:hAnsi="宋体" w:cs="仿宋_GB2312"/>
          <w:color w:val="auto"/>
          <w:sz w:val="24"/>
          <w:highlight w:val="none"/>
        </w:rPr>
      </w:pPr>
    </w:p>
    <w:p w14:paraId="4970C4D2">
      <w:pPr>
        <w:spacing w:line="360" w:lineRule="auto"/>
        <w:contextualSpacing/>
        <w:rPr>
          <w:rFonts w:hint="eastAsia" w:ascii="宋体" w:hAnsi="宋体" w:cs="仿宋_GB2312"/>
          <w:color w:val="auto"/>
          <w:sz w:val="24"/>
          <w:highlight w:val="none"/>
        </w:rPr>
      </w:pPr>
    </w:p>
    <w:p w14:paraId="60D20CF0">
      <w:pPr>
        <w:spacing w:line="360" w:lineRule="auto"/>
        <w:contextualSpacing/>
        <w:rPr>
          <w:rFonts w:hint="eastAsia" w:ascii="宋体" w:hAnsi="宋体" w:cs="仿宋_GB2312"/>
          <w:color w:val="auto"/>
          <w:sz w:val="24"/>
          <w:highlight w:val="none"/>
        </w:rPr>
      </w:pPr>
    </w:p>
    <w:p w14:paraId="77FA4E3D">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70A0D61A">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082F8605">
      <w:pPr>
        <w:spacing w:line="360" w:lineRule="auto"/>
        <w:contextualSpacing/>
        <w:rPr>
          <w:rFonts w:hint="eastAsia" w:ascii="宋体" w:hAnsi="宋体" w:cs="仿宋_GB2312"/>
          <w:color w:val="auto"/>
          <w:sz w:val="24"/>
          <w:highlight w:val="none"/>
        </w:rPr>
      </w:pPr>
    </w:p>
    <w:p w14:paraId="2647741D">
      <w:pPr>
        <w:spacing w:line="360" w:lineRule="auto"/>
        <w:contextualSpacing/>
        <w:rPr>
          <w:rFonts w:hint="eastAsia" w:ascii="宋体" w:hAnsi="宋体" w:cs="仿宋_GB2312"/>
          <w:color w:val="auto"/>
          <w:sz w:val="24"/>
          <w:highlight w:val="none"/>
        </w:rPr>
      </w:pPr>
    </w:p>
    <w:p w14:paraId="1A314A7C">
      <w:pPr>
        <w:spacing w:line="360" w:lineRule="auto"/>
        <w:contextualSpacing/>
        <w:rPr>
          <w:rFonts w:hint="eastAsia" w:ascii="宋体" w:hAnsi="宋体" w:cs="仿宋_GB2312"/>
          <w:color w:val="auto"/>
          <w:sz w:val="24"/>
          <w:highlight w:val="none"/>
        </w:rPr>
      </w:pPr>
    </w:p>
    <w:p w14:paraId="37A949A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88BB94C">
      <w:pPr>
        <w:spacing w:line="240" w:lineRule="auto"/>
        <w:contextualSpacing w:val="0"/>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7AFBCC1C">
      <w:pPr>
        <w:pStyle w:val="22"/>
        <w:widowControl/>
        <w:shd w:val="clear" w:color="auto" w:fill="FFFFFF"/>
        <w:spacing w:before="30" w:after="30"/>
        <w:jc w:val="center"/>
        <w:rPr>
          <w:rFonts w:hint="eastAsia" w:ascii="宋体" w:hAnsi="宋体" w:cs="宋体"/>
          <w:color w:val="auto"/>
          <w:sz w:val="36"/>
          <w:szCs w:val="36"/>
          <w:highlight w:val="none"/>
        </w:rPr>
      </w:pPr>
      <w:r>
        <w:rPr>
          <w:rStyle w:val="29"/>
          <w:rFonts w:hint="eastAsia" w:ascii="宋体" w:hAnsi="宋体" w:cs="宋体"/>
          <w:color w:val="auto"/>
          <w:sz w:val="36"/>
          <w:szCs w:val="36"/>
          <w:highlight w:val="none"/>
          <w:shd w:val="clear" w:color="auto" w:fill="FFFFFF"/>
        </w:rPr>
        <w:t>关于符合本国产品标准的声明函</w:t>
      </w:r>
    </w:p>
    <w:p w14:paraId="2C424AC4">
      <w:pPr>
        <w:pStyle w:val="22"/>
        <w:widowControl/>
        <w:shd w:val="clear" w:color="auto" w:fill="FFFFFF"/>
        <w:spacing w:before="30" w:after="30"/>
        <w:ind w:firstLine="420"/>
        <w:rPr>
          <w:rFonts w:hint="eastAsia" w:ascii="宋体" w:hAnsi="宋体" w:cs="宋体"/>
          <w:color w:val="auto"/>
          <w:highlight w:val="none"/>
        </w:rPr>
      </w:pPr>
    </w:p>
    <w:p w14:paraId="54FB6107">
      <w:pPr>
        <w:pStyle w:val="22"/>
        <w:widowControl/>
        <w:shd w:val="clear" w:color="auto" w:fill="FFFFFF"/>
        <w:spacing w:before="30" w:after="30" w:line="360" w:lineRule="auto"/>
        <w:ind w:firstLine="420"/>
        <w:rPr>
          <w:rFonts w:hint="eastAsia" w:ascii="宋体" w:hAnsi="宋体" w:cs="宋体"/>
          <w:color w:val="auto"/>
          <w:highlight w:val="none"/>
        </w:rPr>
      </w:pPr>
      <w:r>
        <w:rPr>
          <w:rFonts w:hint="eastAsia" w:ascii="宋体" w:hAnsi="宋体"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44C2608">
      <w:pPr>
        <w:pStyle w:val="22"/>
        <w:widowControl/>
        <w:shd w:val="clear" w:color="auto" w:fill="FFFFFF"/>
        <w:spacing w:before="30" w:after="30" w:line="360" w:lineRule="auto"/>
        <w:ind w:firstLine="420"/>
        <w:rPr>
          <w:rFonts w:hint="eastAsia" w:ascii="宋体" w:hAnsi="宋体" w:cs="宋体"/>
          <w:color w:val="auto"/>
          <w:highlight w:val="none"/>
        </w:rPr>
      </w:pPr>
      <w:r>
        <w:rPr>
          <w:rFonts w:hint="eastAsia" w:ascii="宋体" w:hAnsi="宋体" w:cs="宋体"/>
          <w:color w:val="auto"/>
          <w:highlight w:val="none"/>
          <w:shd w:val="clear" w:color="auto" w:fill="FFFFFF"/>
        </w:rPr>
        <w:t>1.</w:t>
      </w:r>
      <w:r>
        <w:rPr>
          <w:rStyle w:val="32"/>
          <w:rFonts w:hint="eastAsia" w:ascii="宋体" w:hAnsi="宋体" w:cs="宋体"/>
          <w:i w:val="0"/>
          <w:color w:val="auto"/>
          <w:highlight w:val="none"/>
          <w:u w:val="single"/>
          <w:shd w:val="clear" w:color="auto" w:fill="FFFFFF"/>
        </w:rPr>
        <w:t>（产品名称1）</w:t>
      </w:r>
      <w:r>
        <w:rPr>
          <w:rStyle w:val="32"/>
          <w:rFonts w:hint="eastAsia" w:ascii="宋体" w:hAnsi="宋体" w:cs="宋体"/>
          <w:i w:val="0"/>
          <w:color w:val="auto"/>
          <w:highlight w:val="none"/>
          <w:shd w:val="clear" w:color="auto" w:fill="FFFFFF"/>
          <w:vertAlign w:val="superscript"/>
        </w:rPr>
        <w:t>1</w:t>
      </w:r>
      <w:r>
        <w:rPr>
          <w:rFonts w:hint="eastAsia" w:ascii="宋体" w:hAnsi="宋体" w:cs="宋体"/>
          <w:color w:val="auto"/>
          <w:highlight w:val="none"/>
          <w:shd w:val="clear" w:color="auto" w:fill="FFFFFF"/>
        </w:rPr>
        <w:t>，生产厂为</w:t>
      </w:r>
      <w:r>
        <w:rPr>
          <w:rStyle w:val="32"/>
          <w:rFonts w:hint="eastAsia" w:ascii="宋体" w:hAnsi="宋体" w:cs="宋体"/>
          <w:i w:val="0"/>
          <w:color w:val="auto"/>
          <w:highlight w:val="none"/>
          <w:u w:val="single"/>
          <w:shd w:val="clear" w:color="auto" w:fill="FFFFFF"/>
        </w:rPr>
        <w:t>（厂名）</w:t>
      </w:r>
      <w:r>
        <w:rPr>
          <w:rStyle w:val="32"/>
          <w:rFonts w:hint="eastAsia" w:ascii="宋体" w:hAnsi="宋体" w:cs="宋体"/>
          <w:i w:val="0"/>
          <w:color w:val="auto"/>
          <w:highlight w:val="none"/>
          <w:shd w:val="clear" w:color="auto" w:fill="FFFFFF"/>
          <w:vertAlign w:val="superscript"/>
        </w:rPr>
        <w:t>2</w:t>
      </w:r>
      <w:r>
        <w:rPr>
          <w:rFonts w:hint="eastAsia" w:ascii="宋体" w:hAnsi="宋体" w:cs="宋体"/>
          <w:color w:val="auto"/>
          <w:highlight w:val="none"/>
          <w:shd w:val="clear" w:color="auto" w:fill="FFFFFF"/>
        </w:rPr>
        <w:t>，厂址为</w:t>
      </w:r>
      <w:r>
        <w:rPr>
          <w:rStyle w:val="32"/>
          <w:rFonts w:hint="eastAsia" w:ascii="宋体" w:hAnsi="宋体" w:cs="宋体"/>
          <w:i w:val="0"/>
          <w:color w:val="auto"/>
          <w:highlight w:val="none"/>
          <w:u w:val="single"/>
          <w:shd w:val="clear" w:color="auto" w:fill="FFFFFF"/>
        </w:rPr>
        <w:t>（生产厂址）</w:t>
      </w:r>
      <w:r>
        <w:rPr>
          <w:rFonts w:hint="eastAsia" w:ascii="宋体" w:hAnsi="宋体" w:cs="宋体"/>
          <w:color w:val="auto"/>
          <w:highlight w:val="none"/>
          <w:shd w:val="clear" w:color="auto" w:fill="FFFFFF"/>
        </w:rPr>
        <w:t>。</w:t>
      </w:r>
      <w:r>
        <w:rPr>
          <w:rStyle w:val="32"/>
          <w:rFonts w:hint="eastAsia" w:ascii="宋体" w:hAnsi="宋体" w:cs="宋体"/>
          <w:i w:val="0"/>
          <w:color w:val="auto"/>
          <w:highlight w:val="none"/>
          <w:u w:val="single"/>
          <w:shd w:val="clear" w:color="auto" w:fill="FFFFFF"/>
        </w:rPr>
        <w:t>（产品名称1）</w:t>
      </w:r>
      <w:r>
        <w:rPr>
          <w:rFonts w:hint="eastAsia" w:ascii="宋体" w:hAnsi="宋体" w:cs="宋体"/>
          <w:color w:val="auto"/>
          <w:highlight w:val="none"/>
          <w:shd w:val="clear" w:color="auto" w:fill="FFFFFF"/>
        </w:rPr>
        <w:t>的中国境内生产的组件成本占比≥</w:t>
      </w:r>
      <w:r>
        <w:rPr>
          <w:rStyle w:val="32"/>
          <w:rFonts w:hint="eastAsia" w:ascii="宋体" w:hAnsi="宋体" w:cs="宋体"/>
          <w:i w:val="0"/>
          <w:color w:val="auto"/>
          <w:highlight w:val="none"/>
          <w:u w:val="single"/>
          <w:shd w:val="clear" w:color="auto" w:fill="FFFFFF"/>
        </w:rPr>
        <w:t>（规定比例）</w:t>
      </w:r>
      <w:r>
        <w:rPr>
          <w:rStyle w:val="32"/>
          <w:rFonts w:hint="eastAsia" w:ascii="宋体" w:hAnsi="宋体" w:cs="宋体"/>
          <w:i w:val="0"/>
          <w:color w:val="auto"/>
          <w:highlight w:val="none"/>
          <w:shd w:val="clear" w:color="auto" w:fill="FFFFFF"/>
          <w:vertAlign w:val="superscript"/>
        </w:rPr>
        <w:t>3</w:t>
      </w:r>
      <w:r>
        <w:rPr>
          <w:rFonts w:hint="eastAsia" w:ascii="宋体" w:hAnsi="宋体" w:cs="宋体"/>
          <w:color w:val="auto"/>
          <w:highlight w:val="none"/>
          <w:shd w:val="clear" w:color="auto" w:fill="FFFFFF"/>
        </w:rPr>
        <w:t>。</w:t>
      </w:r>
      <w:r>
        <w:rPr>
          <w:rStyle w:val="32"/>
          <w:rFonts w:hint="eastAsia" w:ascii="宋体" w:hAnsi="宋体" w:cs="宋体"/>
          <w:i w:val="0"/>
          <w:color w:val="auto"/>
          <w:highlight w:val="none"/>
          <w:u w:val="single"/>
          <w:shd w:val="clear" w:color="auto" w:fill="FFFFFF"/>
        </w:rPr>
        <w:t>（产品名称1）</w:t>
      </w:r>
      <w:r>
        <w:rPr>
          <w:rFonts w:hint="eastAsia" w:ascii="宋体" w:hAnsi="宋体" w:cs="宋体"/>
          <w:color w:val="auto"/>
          <w:highlight w:val="none"/>
          <w:shd w:val="clear" w:color="auto" w:fill="FFFFFF"/>
        </w:rPr>
        <w:t>的</w:t>
      </w:r>
      <w:r>
        <w:rPr>
          <w:rStyle w:val="32"/>
          <w:rFonts w:hint="eastAsia" w:ascii="宋体" w:hAnsi="宋体" w:cs="宋体"/>
          <w:i w:val="0"/>
          <w:color w:val="auto"/>
          <w:highlight w:val="none"/>
          <w:u w:val="single"/>
          <w:shd w:val="clear" w:color="auto" w:fill="FFFFFF"/>
        </w:rPr>
        <w:t>（关键组件）</w:t>
      </w:r>
      <w:r>
        <w:rPr>
          <w:rStyle w:val="32"/>
          <w:rFonts w:hint="eastAsia" w:ascii="宋体" w:hAnsi="宋体" w:cs="宋体"/>
          <w:i w:val="0"/>
          <w:color w:val="auto"/>
          <w:highlight w:val="none"/>
          <w:shd w:val="clear" w:color="auto" w:fill="FFFFFF"/>
          <w:vertAlign w:val="superscript"/>
        </w:rPr>
        <w:t>4</w:t>
      </w:r>
      <w:r>
        <w:rPr>
          <w:rFonts w:hint="eastAsia" w:ascii="宋体" w:hAnsi="宋体" w:cs="宋体"/>
          <w:color w:val="auto"/>
          <w:highlight w:val="none"/>
          <w:shd w:val="clear" w:color="auto" w:fill="FFFFFF"/>
        </w:rPr>
        <w:t>在中国境内生产。</w:t>
      </w:r>
      <w:r>
        <w:rPr>
          <w:rStyle w:val="32"/>
          <w:rFonts w:hint="eastAsia" w:ascii="宋体" w:hAnsi="宋体" w:cs="宋体"/>
          <w:i w:val="0"/>
          <w:color w:val="auto"/>
          <w:highlight w:val="none"/>
          <w:u w:val="single"/>
          <w:shd w:val="clear" w:color="auto" w:fill="FFFFFF"/>
        </w:rPr>
        <w:t>（产品名称1）</w:t>
      </w:r>
      <w:r>
        <w:rPr>
          <w:rFonts w:hint="eastAsia" w:ascii="宋体" w:hAnsi="宋体" w:cs="宋体"/>
          <w:color w:val="auto"/>
          <w:highlight w:val="none"/>
          <w:shd w:val="clear" w:color="auto" w:fill="FFFFFF"/>
        </w:rPr>
        <w:t>的</w:t>
      </w:r>
      <w:r>
        <w:rPr>
          <w:rStyle w:val="32"/>
          <w:rFonts w:hint="eastAsia" w:ascii="宋体" w:hAnsi="宋体" w:cs="宋体"/>
          <w:i w:val="0"/>
          <w:color w:val="auto"/>
          <w:highlight w:val="none"/>
          <w:u w:val="single"/>
          <w:shd w:val="clear" w:color="auto" w:fill="FFFFFF"/>
        </w:rPr>
        <w:t>（关键工序）</w:t>
      </w:r>
      <w:r>
        <w:rPr>
          <w:rStyle w:val="32"/>
          <w:rFonts w:hint="eastAsia" w:ascii="宋体" w:hAnsi="宋体" w:cs="宋体"/>
          <w:i w:val="0"/>
          <w:color w:val="auto"/>
          <w:highlight w:val="none"/>
          <w:shd w:val="clear" w:color="auto" w:fill="FFFFFF"/>
          <w:vertAlign w:val="superscript"/>
        </w:rPr>
        <w:t>5</w:t>
      </w:r>
      <w:r>
        <w:rPr>
          <w:rFonts w:hint="eastAsia" w:ascii="宋体" w:hAnsi="宋体" w:cs="宋体"/>
          <w:color w:val="auto"/>
          <w:highlight w:val="none"/>
          <w:shd w:val="clear" w:color="auto" w:fill="FFFFFF"/>
        </w:rPr>
        <w:t>在中国境内完成。</w:t>
      </w:r>
    </w:p>
    <w:p w14:paraId="504EB007">
      <w:pPr>
        <w:pStyle w:val="22"/>
        <w:widowControl/>
        <w:shd w:val="clear" w:color="auto" w:fill="FFFFFF"/>
        <w:spacing w:before="30" w:after="30" w:line="360" w:lineRule="auto"/>
        <w:ind w:firstLine="420"/>
        <w:rPr>
          <w:rFonts w:hint="eastAsia" w:ascii="宋体" w:hAnsi="宋体" w:cs="宋体"/>
          <w:color w:val="auto"/>
          <w:highlight w:val="none"/>
        </w:rPr>
      </w:pPr>
      <w:r>
        <w:rPr>
          <w:rFonts w:hint="eastAsia" w:ascii="宋体" w:hAnsi="宋体" w:cs="宋体"/>
          <w:color w:val="auto"/>
          <w:highlight w:val="none"/>
          <w:shd w:val="clear" w:color="auto" w:fill="FFFFFF"/>
        </w:rPr>
        <w:t>2.</w:t>
      </w:r>
      <w:r>
        <w:rPr>
          <w:rStyle w:val="32"/>
          <w:rFonts w:hint="eastAsia" w:ascii="宋体" w:hAnsi="宋体" w:cs="宋体"/>
          <w:i w:val="0"/>
          <w:color w:val="auto"/>
          <w:highlight w:val="none"/>
          <w:u w:val="single"/>
          <w:shd w:val="clear" w:color="auto" w:fill="FFFFFF"/>
        </w:rPr>
        <w:t>（产品名称2）</w:t>
      </w:r>
      <w:r>
        <w:rPr>
          <w:rFonts w:hint="eastAsia" w:ascii="宋体" w:hAnsi="宋体" w:cs="宋体"/>
          <w:color w:val="auto"/>
          <w:highlight w:val="none"/>
          <w:shd w:val="clear" w:color="auto" w:fill="FFFFFF"/>
        </w:rPr>
        <w:t>，生产厂为</w:t>
      </w:r>
      <w:r>
        <w:rPr>
          <w:rStyle w:val="32"/>
          <w:rFonts w:hint="eastAsia" w:ascii="宋体" w:hAnsi="宋体" w:cs="宋体"/>
          <w:i w:val="0"/>
          <w:color w:val="auto"/>
          <w:highlight w:val="none"/>
          <w:u w:val="single"/>
          <w:shd w:val="clear" w:color="auto" w:fill="FFFFFF"/>
        </w:rPr>
        <w:t>（厂名）</w:t>
      </w:r>
      <w:r>
        <w:rPr>
          <w:rFonts w:hint="eastAsia" w:ascii="宋体" w:hAnsi="宋体" w:cs="宋体"/>
          <w:color w:val="auto"/>
          <w:highlight w:val="none"/>
          <w:shd w:val="clear" w:color="auto" w:fill="FFFFFF"/>
        </w:rPr>
        <w:t>，厂址为</w:t>
      </w:r>
      <w:r>
        <w:rPr>
          <w:rStyle w:val="32"/>
          <w:rFonts w:hint="eastAsia" w:ascii="宋体" w:hAnsi="宋体" w:cs="宋体"/>
          <w:i w:val="0"/>
          <w:color w:val="auto"/>
          <w:highlight w:val="none"/>
          <w:u w:val="single"/>
          <w:shd w:val="clear" w:color="auto" w:fill="FFFFFF"/>
        </w:rPr>
        <w:t>（生产厂址）</w:t>
      </w:r>
      <w:r>
        <w:rPr>
          <w:rFonts w:hint="eastAsia" w:ascii="宋体" w:hAnsi="宋体" w:cs="宋体"/>
          <w:color w:val="auto"/>
          <w:highlight w:val="none"/>
          <w:shd w:val="clear" w:color="auto" w:fill="FFFFFF"/>
        </w:rPr>
        <w:t>。</w:t>
      </w:r>
      <w:r>
        <w:rPr>
          <w:rStyle w:val="32"/>
          <w:rFonts w:hint="eastAsia" w:ascii="宋体" w:hAnsi="宋体" w:cs="宋体"/>
          <w:i w:val="0"/>
          <w:color w:val="auto"/>
          <w:highlight w:val="none"/>
          <w:u w:val="single"/>
          <w:shd w:val="clear" w:color="auto" w:fill="FFFFFF"/>
        </w:rPr>
        <w:t>（产品名称2）</w:t>
      </w:r>
      <w:r>
        <w:rPr>
          <w:rFonts w:hint="eastAsia" w:ascii="宋体" w:hAnsi="宋体" w:cs="宋体"/>
          <w:color w:val="auto"/>
          <w:highlight w:val="none"/>
          <w:shd w:val="clear" w:color="auto" w:fill="FFFFFF"/>
        </w:rPr>
        <w:t>的中国境内生产的组件成本占比≥</w:t>
      </w:r>
      <w:r>
        <w:rPr>
          <w:rStyle w:val="32"/>
          <w:rFonts w:hint="eastAsia" w:ascii="宋体" w:hAnsi="宋体" w:cs="宋体"/>
          <w:i w:val="0"/>
          <w:color w:val="auto"/>
          <w:highlight w:val="none"/>
          <w:u w:val="single"/>
          <w:shd w:val="clear" w:color="auto" w:fill="FFFFFF"/>
        </w:rPr>
        <w:t>（规定比例）</w:t>
      </w:r>
      <w:r>
        <w:rPr>
          <w:rFonts w:hint="eastAsia" w:ascii="宋体" w:hAnsi="宋体" w:cs="宋体"/>
          <w:color w:val="auto"/>
          <w:highlight w:val="none"/>
          <w:shd w:val="clear" w:color="auto" w:fill="FFFFFF"/>
        </w:rPr>
        <w:t>。</w:t>
      </w:r>
      <w:r>
        <w:rPr>
          <w:rStyle w:val="32"/>
          <w:rFonts w:hint="eastAsia" w:ascii="宋体" w:hAnsi="宋体" w:cs="宋体"/>
          <w:i w:val="0"/>
          <w:color w:val="auto"/>
          <w:highlight w:val="none"/>
          <w:u w:val="single"/>
          <w:shd w:val="clear" w:color="auto" w:fill="FFFFFF"/>
        </w:rPr>
        <w:t>（产品名称2）</w:t>
      </w:r>
      <w:r>
        <w:rPr>
          <w:rFonts w:hint="eastAsia" w:ascii="宋体" w:hAnsi="宋体" w:cs="宋体"/>
          <w:color w:val="auto"/>
          <w:highlight w:val="none"/>
          <w:shd w:val="clear" w:color="auto" w:fill="FFFFFF"/>
        </w:rPr>
        <w:t>的</w:t>
      </w:r>
      <w:r>
        <w:rPr>
          <w:rStyle w:val="32"/>
          <w:rFonts w:hint="eastAsia" w:ascii="宋体" w:hAnsi="宋体" w:cs="宋体"/>
          <w:i w:val="0"/>
          <w:color w:val="auto"/>
          <w:highlight w:val="none"/>
          <w:u w:val="single"/>
          <w:shd w:val="clear" w:color="auto" w:fill="FFFFFF"/>
        </w:rPr>
        <w:t>（关键组件）</w:t>
      </w:r>
      <w:r>
        <w:rPr>
          <w:rFonts w:hint="eastAsia" w:ascii="宋体" w:hAnsi="宋体" w:cs="宋体"/>
          <w:color w:val="auto"/>
          <w:highlight w:val="none"/>
          <w:shd w:val="clear" w:color="auto" w:fill="FFFFFF"/>
        </w:rPr>
        <w:t>在中国境内生产。</w:t>
      </w:r>
      <w:r>
        <w:rPr>
          <w:rStyle w:val="32"/>
          <w:rFonts w:hint="eastAsia" w:ascii="宋体" w:hAnsi="宋体" w:cs="宋体"/>
          <w:i w:val="0"/>
          <w:color w:val="auto"/>
          <w:highlight w:val="none"/>
          <w:u w:val="single"/>
          <w:shd w:val="clear" w:color="auto" w:fill="FFFFFF"/>
        </w:rPr>
        <w:t>（产品名称2）</w:t>
      </w:r>
      <w:r>
        <w:rPr>
          <w:rFonts w:hint="eastAsia" w:ascii="宋体" w:hAnsi="宋体" w:cs="宋体"/>
          <w:color w:val="auto"/>
          <w:highlight w:val="none"/>
          <w:shd w:val="clear" w:color="auto" w:fill="FFFFFF"/>
        </w:rPr>
        <w:t>的</w:t>
      </w:r>
      <w:r>
        <w:rPr>
          <w:rStyle w:val="32"/>
          <w:rFonts w:hint="eastAsia" w:ascii="宋体" w:hAnsi="宋体" w:cs="宋体"/>
          <w:i w:val="0"/>
          <w:color w:val="auto"/>
          <w:highlight w:val="none"/>
          <w:u w:val="single"/>
          <w:shd w:val="clear" w:color="auto" w:fill="FFFFFF"/>
        </w:rPr>
        <w:t>（关键工序）</w:t>
      </w:r>
      <w:r>
        <w:rPr>
          <w:rFonts w:hint="eastAsia" w:ascii="宋体" w:hAnsi="宋体" w:cs="宋体"/>
          <w:color w:val="auto"/>
          <w:highlight w:val="none"/>
          <w:shd w:val="clear" w:color="auto" w:fill="FFFFFF"/>
        </w:rPr>
        <w:t>在中国境内完成。</w:t>
      </w:r>
    </w:p>
    <w:p w14:paraId="030DBDA0">
      <w:pPr>
        <w:pStyle w:val="22"/>
        <w:widowControl/>
        <w:shd w:val="clear" w:color="auto" w:fill="FFFFFF"/>
        <w:spacing w:before="30" w:after="30" w:line="360" w:lineRule="auto"/>
        <w:ind w:firstLine="420"/>
        <w:rPr>
          <w:rFonts w:hint="eastAsia" w:ascii="宋体" w:hAnsi="宋体" w:cs="宋体"/>
          <w:color w:val="auto"/>
          <w:highlight w:val="none"/>
        </w:rPr>
      </w:pPr>
      <w:r>
        <w:rPr>
          <w:rFonts w:hint="eastAsia" w:ascii="宋体" w:hAnsi="宋体" w:cs="宋体"/>
          <w:color w:val="auto"/>
          <w:highlight w:val="none"/>
          <w:shd w:val="clear" w:color="auto" w:fill="FFFFFF"/>
        </w:rPr>
        <w:t>……</w:t>
      </w:r>
    </w:p>
    <w:p w14:paraId="43721FF4">
      <w:pPr>
        <w:pStyle w:val="22"/>
        <w:widowControl/>
        <w:shd w:val="clear" w:color="auto" w:fill="FFFFFF"/>
        <w:spacing w:before="30" w:after="30" w:line="360" w:lineRule="auto"/>
        <w:ind w:firstLine="420"/>
        <w:rPr>
          <w:rFonts w:hint="eastAsia" w:ascii="宋体" w:hAnsi="宋体" w:cs="宋体"/>
          <w:color w:val="auto"/>
          <w:highlight w:val="none"/>
        </w:rPr>
      </w:pPr>
      <w:r>
        <w:rPr>
          <w:rFonts w:hint="eastAsia" w:ascii="宋体" w:hAnsi="宋体" w:cs="宋体"/>
          <w:color w:val="auto"/>
          <w:highlight w:val="none"/>
          <w:shd w:val="clear" w:color="auto" w:fill="FFFFFF"/>
        </w:rPr>
        <w:t>本公司（单位）对上述声明内容的真实性负责。如有虚假，愿承担相应法律责任。</w:t>
      </w:r>
    </w:p>
    <w:p w14:paraId="2D21AA14">
      <w:pPr>
        <w:pStyle w:val="22"/>
        <w:widowControl/>
        <w:shd w:val="clear" w:color="auto" w:fill="FFFFFF"/>
        <w:spacing w:before="30" w:after="30" w:line="360" w:lineRule="auto"/>
        <w:rPr>
          <w:rFonts w:hint="eastAsia" w:ascii="宋体" w:hAnsi="宋体" w:cs="宋体"/>
          <w:color w:val="auto"/>
          <w:highlight w:val="none"/>
        </w:rPr>
      </w:pPr>
    </w:p>
    <w:p w14:paraId="60EEF166">
      <w:pPr>
        <w:pStyle w:val="22"/>
        <w:widowControl/>
        <w:shd w:val="clear" w:color="auto" w:fill="FFFFFF"/>
        <w:spacing w:before="30" w:after="30" w:line="360" w:lineRule="auto"/>
        <w:jc w:val="right"/>
        <w:rPr>
          <w:rFonts w:hint="eastAsia" w:ascii="宋体" w:hAnsi="宋体" w:cs="宋体"/>
          <w:color w:val="auto"/>
          <w:highlight w:val="none"/>
        </w:rPr>
      </w:pPr>
      <w:r>
        <w:rPr>
          <w:rFonts w:hint="eastAsia" w:ascii="宋体" w:hAnsi="宋体" w:cs="宋体"/>
          <w:color w:val="auto"/>
          <w:highlight w:val="none"/>
          <w:shd w:val="clear" w:color="auto" w:fill="FFFFFF"/>
        </w:rPr>
        <w:t>公司（单位）名称（盖章）：　        </w:t>
      </w:r>
    </w:p>
    <w:p w14:paraId="28F2AF5E">
      <w:pPr>
        <w:pStyle w:val="22"/>
        <w:widowControl/>
        <w:shd w:val="clear" w:color="auto" w:fill="FFFFFF"/>
        <w:spacing w:before="30" w:after="30" w:line="360" w:lineRule="auto"/>
        <w:jc w:val="center"/>
        <w:rPr>
          <w:rFonts w:hint="eastAsia" w:ascii="宋体" w:hAnsi="宋体" w:cs="宋体"/>
          <w:color w:val="auto"/>
          <w:highlight w:val="none"/>
        </w:rPr>
      </w:pPr>
      <w:r>
        <w:rPr>
          <w:rFonts w:hint="eastAsia" w:ascii="宋体" w:hAnsi="宋体" w:cs="宋体"/>
          <w:color w:val="auto"/>
          <w:highlight w:val="none"/>
          <w:shd w:val="clear" w:color="auto" w:fill="FFFFFF"/>
        </w:rPr>
        <w:t xml:space="preserve">                             日期：　     年　  月　  日</w:t>
      </w:r>
    </w:p>
    <w:p w14:paraId="28C2FC73">
      <w:pPr>
        <w:spacing w:line="360" w:lineRule="auto"/>
        <w:ind w:right="480" w:firstLine="5280" w:firstLineChars="2200"/>
        <w:contextualSpacing/>
        <w:rPr>
          <w:rFonts w:hint="eastAsia" w:ascii="宋体" w:hAnsi="宋体" w:cs="宋体"/>
          <w:color w:val="auto"/>
          <w:sz w:val="24"/>
          <w:highlight w:val="none"/>
        </w:rPr>
        <w:sectPr>
          <w:pgSz w:w="11906" w:h="16838"/>
          <w:pgMar w:top="1440" w:right="1440" w:bottom="1440" w:left="1587" w:header="851" w:footer="680" w:gutter="0"/>
          <w:cols w:space="720" w:num="1"/>
          <w:titlePg/>
          <w:docGrid w:type="lines" w:linePitch="312" w:charSpace="0"/>
        </w:sectPr>
      </w:pPr>
    </w:p>
    <w:p w14:paraId="76F7BCA9">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0A1AAA52">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762B68D5">
      <w:pPr>
        <w:snapToGrid w:val="0"/>
        <w:spacing w:before="156" w:beforeLines="50" w:after="50"/>
        <w:rPr>
          <w:rFonts w:hint="eastAsia" w:ascii="宋体" w:hAnsi="宋体"/>
          <w:bCs/>
          <w:color w:val="auto"/>
          <w:sz w:val="32"/>
          <w:szCs w:val="20"/>
          <w:highlight w:val="none"/>
        </w:rPr>
      </w:pPr>
    </w:p>
    <w:p w14:paraId="74818A1A">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AEF4B21">
      <w:pPr>
        <w:snapToGrid w:val="0"/>
        <w:spacing w:before="156" w:beforeLines="50" w:after="50"/>
        <w:rPr>
          <w:rFonts w:hint="eastAsia" w:ascii="宋体" w:hAnsi="宋体"/>
          <w:color w:val="auto"/>
          <w:sz w:val="24"/>
          <w:szCs w:val="20"/>
          <w:highlight w:val="none"/>
        </w:rPr>
      </w:pPr>
    </w:p>
    <w:p w14:paraId="6B83C361">
      <w:pPr>
        <w:snapToGrid w:val="0"/>
        <w:spacing w:before="156" w:beforeLines="50" w:after="50"/>
        <w:rPr>
          <w:rFonts w:hint="eastAsia" w:ascii="宋体" w:hAnsi="宋体"/>
          <w:color w:val="auto"/>
          <w:sz w:val="24"/>
          <w:szCs w:val="20"/>
          <w:highlight w:val="none"/>
        </w:rPr>
      </w:pPr>
    </w:p>
    <w:p w14:paraId="1977F0A4">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669FF172">
      <w:pPr>
        <w:snapToGrid w:val="0"/>
        <w:spacing w:before="156" w:beforeLines="50" w:after="50"/>
        <w:rPr>
          <w:rFonts w:hint="eastAsia" w:ascii="宋体" w:hAnsi="宋体"/>
          <w:bCs/>
          <w:color w:val="auto"/>
          <w:sz w:val="24"/>
          <w:szCs w:val="20"/>
          <w:highlight w:val="none"/>
        </w:rPr>
      </w:pPr>
    </w:p>
    <w:p w14:paraId="38EFDAA8">
      <w:pPr>
        <w:snapToGrid w:val="0"/>
        <w:spacing w:before="156" w:beforeLines="50" w:after="50"/>
        <w:rPr>
          <w:rFonts w:hint="eastAsia" w:ascii="宋体" w:hAnsi="宋体"/>
          <w:bCs/>
          <w:color w:val="auto"/>
          <w:sz w:val="24"/>
          <w:szCs w:val="20"/>
          <w:highlight w:val="none"/>
        </w:rPr>
      </w:pPr>
    </w:p>
    <w:p w14:paraId="5AA18CF7">
      <w:pPr>
        <w:snapToGrid w:val="0"/>
        <w:spacing w:before="156" w:beforeLines="50" w:after="50"/>
        <w:rPr>
          <w:rFonts w:hint="eastAsia" w:ascii="宋体" w:hAnsi="宋体"/>
          <w:bCs/>
          <w:color w:val="auto"/>
          <w:sz w:val="24"/>
          <w:szCs w:val="20"/>
          <w:highlight w:val="none"/>
        </w:rPr>
      </w:pPr>
    </w:p>
    <w:p w14:paraId="2A1B3585">
      <w:pPr>
        <w:snapToGrid w:val="0"/>
        <w:spacing w:before="156" w:beforeLines="50" w:after="50"/>
        <w:rPr>
          <w:rFonts w:hint="eastAsia" w:ascii="宋体" w:hAnsi="宋体"/>
          <w:bCs/>
          <w:color w:val="auto"/>
          <w:sz w:val="24"/>
          <w:szCs w:val="20"/>
          <w:highlight w:val="none"/>
        </w:rPr>
      </w:pPr>
    </w:p>
    <w:p w14:paraId="1BD4DEF9">
      <w:pPr>
        <w:snapToGrid w:val="0"/>
        <w:spacing w:before="156" w:beforeLines="50" w:after="50"/>
        <w:rPr>
          <w:rFonts w:hint="eastAsia" w:ascii="宋体" w:hAnsi="宋体"/>
          <w:bCs/>
          <w:color w:val="auto"/>
          <w:sz w:val="24"/>
          <w:szCs w:val="20"/>
          <w:highlight w:val="none"/>
        </w:rPr>
      </w:pPr>
    </w:p>
    <w:p w14:paraId="2BF5489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68D23B5">
      <w:pPr>
        <w:snapToGrid w:val="0"/>
        <w:spacing w:before="156" w:beforeLines="50" w:after="50"/>
        <w:ind w:firstLine="720" w:firstLineChars="225"/>
        <w:rPr>
          <w:rFonts w:hint="eastAsia" w:ascii="宋体" w:hAnsi="宋体" w:cs="仿宋_GB2312"/>
          <w:bCs/>
          <w:color w:val="auto"/>
          <w:sz w:val="32"/>
          <w:szCs w:val="32"/>
          <w:highlight w:val="none"/>
        </w:rPr>
      </w:pPr>
    </w:p>
    <w:p w14:paraId="56C9E040">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0CAF462">
      <w:pPr>
        <w:snapToGrid w:val="0"/>
        <w:spacing w:before="156" w:beforeLines="50" w:after="50"/>
        <w:ind w:firstLine="720" w:firstLineChars="225"/>
        <w:rPr>
          <w:rFonts w:hint="eastAsia" w:ascii="宋体" w:hAnsi="宋体" w:cs="仿宋_GB2312"/>
          <w:bCs/>
          <w:color w:val="auto"/>
          <w:sz w:val="32"/>
          <w:szCs w:val="32"/>
          <w:highlight w:val="none"/>
        </w:rPr>
      </w:pPr>
    </w:p>
    <w:p w14:paraId="4A3C0C7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D4744F6">
      <w:pPr>
        <w:snapToGrid w:val="0"/>
        <w:spacing w:before="156" w:beforeLines="50" w:after="50"/>
        <w:ind w:firstLine="720" w:firstLineChars="225"/>
        <w:rPr>
          <w:rFonts w:hint="eastAsia" w:ascii="宋体" w:hAnsi="宋体" w:cs="仿宋_GB2312"/>
          <w:bCs/>
          <w:color w:val="auto"/>
          <w:sz w:val="32"/>
          <w:szCs w:val="32"/>
          <w:highlight w:val="none"/>
        </w:rPr>
      </w:pPr>
    </w:p>
    <w:p w14:paraId="715D2E30">
      <w:pPr>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52D622F">
      <w:pPr>
        <w:snapToGrid w:val="0"/>
        <w:spacing w:before="50" w:after="50"/>
        <w:ind w:firstLine="1280" w:firstLineChars="400"/>
        <w:rPr>
          <w:rFonts w:hint="eastAsia" w:ascii="宋体" w:hAnsi="宋体" w:cs="仿宋_GB2312"/>
          <w:bCs/>
          <w:color w:val="auto"/>
          <w:sz w:val="32"/>
          <w:szCs w:val="32"/>
          <w:highlight w:val="none"/>
        </w:rPr>
      </w:pPr>
    </w:p>
    <w:p w14:paraId="7BE2B57E">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F9CF8AF">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46F88A41">
      <w:pPr>
        <w:spacing w:line="400" w:lineRule="exact"/>
        <w:rPr>
          <w:rFonts w:hint="eastAsia" w:ascii="仿宋_GB2312" w:hAnsi="仿宋_GB2312" w:eastAsia="仿宋_GB2312" w:cs="仿宋_GB2312"/>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eastAsia="zh-CN"/>
        </w:rPr>
        <w:t>竞争性磋商文件</w:t>
      </w:r>
      <w:r>
        <w:rPr>
          <w:rFonts w:hint="eastAsia" w:ascii="宋体" w:hAnsi="宋体"/>
          <w:color w:val="auto"/>
          <w:sz w:val="32"/>
          <w:szCs w:val="32"/>
          <w:highlight w:val="none"/>
        </w:rPr>
        <w:t>规定及供应商提供的材料自行编写目录（部分格式后附）。</w:t>
      </w:r>
    </w:p>
    <w:p w14:paraId="6FAFF3F5">
      <w:pPr>
        <w:spacing w:line="520" w:lineRule="exact"/>
        <w:rPr>
          <w:rFonts w:hint="eastAsia" w:ascii="仿宋_GB2312" w:hAnsi="仿宋_GB2312" w:eastAsia="仿宋_GB2312" w:cs="仿宋_GB2312"/>
          <w:color w:val="auto"/>
          <w:sz w:val="32"/>
          <w:szCs w:val="32"/>
          <w:highlight w:val="none"/>
        </w:rPr>
      </w:pPr>
    </w:p>
    <w:p w14:paraId="78FDB98D">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1D96A8D1">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0727B7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项目名称：项目编号：</w:t>
      </w:r>
    </w:p>
    <w:p w14:paraId="218EB40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分标（如有）：                                        单位：元</w:t>
      </w:r>
    </w:p>
    <w:p w14:paraId="095C1855">
      <w:pPr>
        <w:spacing w:line="360" w:lineRule="auto"/>
        <w:contextualSpacing/>
        <w:rPr>
          <w:rFonts w:hint="eastAsia" w:ascii="宋体" w:hAnsi="宋体" w:cs="仿宋_GB2312"/>
          <w:color w:val="auto"/>
          <w:sz w:val="24"/>
          <w:highlight w:val="none"/>
        </w:rPr>
      </w:pPr>
    </w:p>
    <w:tbl>
      <w:tblPr>
        <w:tblStyle w:val="26"/>
        <w:tblW w:w="958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06"/>
        <w:gridCol w:w="617"/>
        <w:gridCol w:w="617"/>
        <w:gridCol w:w="1310"/>
        <w:gridCol w:w="1310"/>
        <w:gridCol w:w="1275"/>
        <w:gridCol w:w="1575"/>
      </w:tblGrid>
      <w:tr w14:paraId="2A35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70" w:type="dxa"/>
            <w:tcBorders>
              <w:top w:val="single" w:color="auto" w:sz="4" w:space="0"/>
              <w:left w:val="single" w:color="auto" w:sz="4" w:space="0"/>
              <w:bottom w:val="single" w:color="auto" w:sz="4" w:space="0"/>
              <w:right w:val="single" w:color="auto" w:sz="4" w:space="0"/>
            </w:tcBorders>
            <w:vAlign w:val="center"/>
          </w:tcPr>
          <w:p w14:paraId="7755633C">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1906" w:type="dxa"/>
            <w:tcBorders>
              <w:top w:val="single" w:color="auto" w:sz="4" w:space="0"/>
              <w:left w:val="single" w:color="auto" w:sz="4" w:space="0"/>
              <w:bottom w:val="single" w:color="auto" w:sz="4" w:space="0"/>
              <w:right w:val="single" w:color="auto" w:sz="4" w:space="0"/>
            </w:tcBorders>
            <w:vAlign w:val="center"/>
          </w:tcPr>
          <w:p w14:paraId="5974D30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617" w:type="dxa"/>
            <w:tcBorders>
              <w:top w:val="single" w:color="auto" w:sz="4" w:space="0"/>
              <w:left w:val="single" w:color="auto" w:sz="4" w:space="0"/>
              <w:bottom w:val="single" w:color="auto" w:sz="4" w:space="0"/>
              <w:right w:val="single" w:color="auto" w:sz="4" w:space="0"/>
            </w:tcBorders>
            <w:vAlign w:val="center"/>
          </w:tcPr>
          <w:p w14:paraId="1146CB7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3D12BC9F">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单位</w:t>
            </w:r>
          </w:p>
        </w:tc>
        <w:tc>
          <w:tcPr>
            <w:tcW w:w="1310" w:type="dxa"/>
            <w:tcBorders>
              <w:top w:val="single" w:color="auto" w:sz="4" w:space="0"/>
              <w:left w:val="single" w:color="auto" w:sz="4" w:space="0"/>
              <w:bottom w:val="single" w:color="auto" w:sz="4" w:space="0"/>
              <w:right w:val="single" w:color="auto" w:sz="4" w:space="0"/>
            </w:tcBorders>
            <w:vAlign w:val="center"/>
          </w:tcPr>
          <w:p w14:paraId="7C0207E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服务内容</w:t>
            </w:r>
          </w:p>
        </w:tc>
        <w:tc>
          <w:tcPr>
            <w:tcW w:w="1310" w:type="dxa"/>
            <w:tcBorders>
              <w:top w:val="single" w:color="auto" w:sz="4" w:space="0"/>
              <w:left w:val="single" w:color="auto" w:sz="4" w:space="0"/>
              <w:bottom w:val="single" w:color="auto" w:sz="4" w:space="0"/>
              <w:right w:val="single" w:color="auto" w:sz="4" w:space="0"/>
            </w:tcBorders>
            <w:vAlign w:val="center"/>
          </w:tcPr>
          <w:p w14:paraId="3CB7545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单价</w:t>
            </w:r>
          </w:p>
        </w:tc>
        <w:tc>
          <w:tcPr>
            <w:tcW w:w="1275" w:type="dxa"/>
            <w:tcBorders>
              <w:top w:val="single" w:color="auto" w:sz="4" w:space="0"/>
              <w:left w:val="single" w:color="auto" w:sz="4" w:space="0"/>
              <w:bottom w:val="single" w:color="auto" w:sz="4" w:space="0"/>
              <w:right w:val="single" w:color="auto" w:sz="4" w:space="0"/>
            </w:tcBorders>
            <w:vAlign w:val="center"/>
          </w:tcPr>
          <w:p w14:paraId="3415FF9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575" w:type="dxa"/>
            <w:tcBorders>
              <w:top w:val="single" w:color="auto" w:sz="4" w:space="0"/>
              <w:left w:val="single" w:color="auto" w:sz="4" w:space="0"/>
              <w:bottom w:val="single" w:color="auto" w:sz="4" w:space="0"/>
              <w:right w:val="single" w:color="auto" w:sz="4" w:space="0"/>
            </w:tcBorders>
            <w:vAlign w:val="center"/>
          </w:tcPr>
          <w:p w14:paraId="4882449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200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right"/>
        </w:trPr>
        <w:tc>
          <w:tcPr>
            <w:tcW w:w="970" w:type="dxa"/>
            <w:tcBorders>
              <w:top w:val="single" w:color="auto" w:sz="4" w:space="0"/>
              <w:left w:val="single" w:color="auto" w:sz="4" w:space="0"/>
              <w:bottom w:val="single" w:color="auto" w:sz="4" w:space="0"/>
              <w:right w:val="single" w:color="auto" w:sz="4" w:space="0"/>
            </w:tcBorders>
            <w:vAlign w:val="center"/>
          </w:tcPr>
          <w:p w14:paraId="0EF22B74">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1906" w:type="dxa"/>
            <w:tcBorders>
              <w:top w:val="single" w:color="auto" w:sz="4" w:space="0"/>
              <w:left w:val="single" w:color="auto" w:sz="4" w:space="0"/>
              <w:bottom w:val="single" w:color="auto" w:sz="4" w:space="0"/>
              <w:right w:val="single" w:color="auto" w:sz="4" w:space="0"/>
            </w:tcBorders>
            <w:vAlign w:val="center"/>
          </w:tcPr>
          <w:p w14:paraId="4DE02DE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生态工业园区建设(碳达峰碳中和实施路径专项研究报告编制服务)</w:t>
            </w:r>
          </w:p>
        </w:tc>
        <w:tc>
          <w:tcPr>
            <w:tcW w:w="617" w:type="dxa"/>
            <w:tcBorders>
              <w:top w:val="single" w:color="auto" w:sz="4" w:space="0"/>
              <w:left w:val="single" w:color="auto" w:sz="4" w:space="0"/>
              <w:bottom w:val="single" w:color="auto" w:sz="4" w:space="0"/>
              <w:right w:val="single" w:color="auto" w:sz="4" w:space="0"/>
            </w:tcBorders>
            <w:vAlign w:val="center"/>
          </w:tcPr>
          <w:p w14:paraId="7C53A40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617" w:type="dxa"/>
            <w:tcBorders>
              <w:top w:val="single" w:color="auto" w:sz="4" w:space="0"/>
              <w:left w:val="single" w:color="auto" w:sz="4" w:space="0"/>
              <w:bottom w:val="single" w:color="auto" w:sz="4" w:space="0"/>
              <w:right w:val="single" w:color="auto" w:sz="4" w:space="0"/>
            </w:tcBorders>
            <w:vAlign w:val="center"/>
          </w:tcPr>
          <w:p w14:paraId="13A51EDF">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w:t>
            </w:r>
          </w:p>
        </w:tc>
        <w:tc>
          <w:tcPr>
            <w:tcW w:w="1310" w:type="dxa"/>
            <w:tcBorders>
              <w:top w:val="single" w:color="auto" w:sz="4" w:space="0"/>
              <w:left w:val="single" w:color="auto" w:sz="4" w:space="0"/>
              <w:bottom w:val="single" w:color="auto" w:sz="4" w:space="0"/>
              <w:right w:val="single" w:color="auto" w:sz="4" w:space="0"/>
            </w:tcBorders>
            <w:vAlign w:val="center"/>
          </w:tcPr>
          <w:p w14:paraId="276C5083">
            <w:pPr>
              <w:spacing w:line="360" w:lineRule="auto"/>
              <w:contextualSpacing/>
              <w:rPr>
                <w:rFonts w:hint="eastAsia" w:ascii="宋体" w:hAnsi="宋体" w:cs="仿宋_GB2312"/>
                <w:color w:val="auto"/>
                <w:sz w:val="24"/>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64A06874">
            <w:pPr>
              <w:spacing w:line="360" w:lineRule="auto"/>
              <w:contextualSpacing/>
              <w:rPr>
                <w:rFonts w:hint="eastAsia" w:ascii="宋体" w:hAnsi="宋体" w:cs="仿宋_GB2312"/>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8096C70">
            <w:pPr>
              <w:spacing w:line="360" w:lineRule="auto"/>
              <w:contextualSpacing/>
              <w:rPr>
                <w:rFonts w:hint="eastAsia" w:ascii="宋体" w:hAnsi="宋体" w:cs="仿宋_GB2312"/>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2A9BA2DC">
            <w:pPr>
              <w:spacing w:line="360" w:lineRule="auto"/>
              <w:contextualSpacing/>
              <w:rPr>
                <w:rFonts w:hint="eastAsia" w:ascii="宋体" w:hAnsi="宋体" w:cs="仿宋_GB2312"/>
                <w:color w:val="auto"/>
                <w:sz w:val="24"/>
                <w:highlight w:val="none"/>
              </w:rPr>
            </w:pPr>
          </w:p>
        </w:tc>
      </w:tr>
      <w:tr w14:paraId="2280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80" w:type="dxa"/>
            <w:gridSpan w:val="8"/>
            <w:tcBorders>
              <w:top w:val="single" w:color="auto" w:sz="4" w:space="0"/>
              <w:left w:val="single" w:color="auto" w:sz="4" w:space="0"/>
              <w:bottom w:val="single" w:color="auto" w:sz="4" w:space="0"/>
              <w:right w:val="single" w:color="auto" w:sz="4" w:space="0"/>
            </w:tcBorders>
            <w:vAlign w:val="center"/>
          </w:tcPr>
          <w:p w14:paraId="775A88D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p w14:paraId="24B111E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服务期限：</w:t>
            </w:r>
            <w:r>
              <w:rPr>
                <w:rFonts w:hint="eastAsia" w:ascii="宋体" w:hAnsi="宋体" w:cs="仿宋_GB2312"/>
                <w:color w:val="auto"/>
                <w:sz w:val="24"/>
                <w:highlight w:val="none"/>
                <w:u w:val="single"/>
              </w:rPr>
              <w:t xml:space="preserve">                                                      </w:t>
            </w:r>
          </w:p>
        </w:tc>
      </w:tr>
      <w:tr w14:paraId="2A69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80" w:type="dxa"/>
            <w:gridSpan w:val="8"/>
            <w:tcBorders>
              <w:top w:val="single" w:color="auto" w:sz="4" w:space="0"/>
              <w:left w:val="single" w:color="auto" w:sz="4" w:space="0"/>
              <w:bottom w:val="single" w:color="auto" w:sz="4" w:space="0"/>
              <w:right w:val="single" w:color="auto" w:sz="4" w:space="0"/>
            </w:tcBorders>
            <w:vAlign w:val="center"/>
          </w:tcPr>
          <w:p w14:paraId="6A31BB6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响应产品中，属于本国产品总值为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（具体明细详见附表，附表格式自拟），占响应产品的比例为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1C106348">
      <w:pPr>
        <w:spacing w:line="360" w:lineRule="auto"/>
        <w:contextualSpacing/>
        <w:jc w:val="left"/>
        <w:rPr>
          <w:rFonts w:hint="eastAsia" w:ascii="宋体" w:hAnsi="宋体" w:cs="仿宋_GB2312"/>
          <w:color w:val="auto"/>
          <w:sz w:val="24"/>
          <w:highlight w:val="none"/>
        </w:rPr>
      </w:pPr>
    </w:p>
    <w:p w14:paraId="3B6BBA64">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470DBFE">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E6FDC7A">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701DEC1">
      <w:pPr>
        <w:spacing w:line="360" w:lineRule="auto"/>
        <w:ind w:firstLine="480" w:firstLineChars="200"/>
        <w:contextualSpacing/>
        <w:jc w:val="left"/>
        <w:rPr>
          <w:rFonts w:hint="eastAsia" w:ascii="宋体" w:hAnsi="宋体" w:cs="仿宋_GB2312"/>
          <w:color w:val="auto"/>
          <w:sz w:val="24"/>
          <w:highlight w:val="none"/>
          <w:lang w:val="en-US" w:eastAsia="zh-CN"/>
        </w:rPr>
      </w:pPr>
      <w:r>
        <w:rPr>
          <w:rFonts w:hint="eastAsia" w:ascii="宋体" w:hAnsi="宋体" w:cs="仿宋_GB2312"/>
          <w:b w:val="0"/>
          <w:bCs w:val="0"/>
          <w:color w:val="auto"/>
          <w:sz w:val="24"/>
          <w:highlight w:val="none"/>
          <w:lang w:val="en-US" w:eastAsia="zh-CN"/>
        </w:rPr>
        <w:t>3.以联合体形式参加磋商的，应在备注处写明联合协议约定小微企业的合同份额占到合同总金额的百分比。</w:t>
      </w:r>
    </w:p>
    <w:p w14:paraId="31E005B0">
      <w:pPr>
        <w:spacing w:line="360" w:lineRule="auto"/>
        <w:ind w:right="0" w:rightChars="0" w:firstLine="480" w:firstLineChars="200"/>
        <w:contextualSpacing/>
        <w:jc w:val="left"/>
        <w:rPr>
          <w:rFonts w:hint="eastAsia" w:ascii="宋体" w:hAnsi="宋体" w:cs="仿宋_GB2312"/>
          <w:color w:val="auto"/>
          <w:sz w:val="24"/>
          <w:highlight w:val="none"/>
        </w:rPr>
      </w:pPr>
    </w:p>
    <w:p w14:paraId="4AF776CA">
      <w:pPr>
        <w:spacing w:before="25" w:after="25"/>
        <w:jc w:val="left"/>
        <w:rPr>
          <w:bCs/>
          <w:color w:val="auto"/>
          <w:spacing w:val="10"/>
          <w:kern w:val="0"/>
          <w:sz w:val="24"/>
          <w:szCs w:val="20"/>
          <w:highlight w:val="none"/>
        </w:rPr>
      </w:pPr>
    </w:p>
    <w:p w14:paraId="5BED1127">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91A0899">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eastAsia="zh-CN"/>
        </w:rPr>
        <w:t>电子公</w:t>
      </w:r>
      <w:r>
        <w:rPr>
          <w:rFonts w:hint="eastAsia" w:ascii="宋体" w:hAnsi="宋体" w:cs="仿宋_GB2312"/>
          <w:color w:val="auto"/>
          <w:sz w:val="24"/>
          <w:highlight w:val="none"/>
        </w:rPr>
        <w:t xml:space="preserve">章）：      </w:t>
      </w:r>
    </w:p>
    <w:p w14:paraId="498F5866">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25D28FE1">
      <w:pPr>
        <w:snapToGrid w:val="0"/>
        <w:spacing w:before="156" w:beforeLines="50" w:after="50" w:line="360" w:lineRule="auto"/>
        <w:ind w:right="480" w:firstLine="0" w:firstLineChars="0"/>
        <w:jc w:val="both"/>
        <w:rPr>
          <w:rFonts w:hint="eastAsia" w:ascii="宋体" w:hAnsi="宋体"/>
          <w:b/>
          <w:color w:val="auto"/>
          <w:sz w:val="32"/>
          <w:szCs w:val="32"/>
          <w:highlight w:val="none"/>
        </w:rPr>
      </w:pPr>
      <w:r>
        <w:rPr>
          <w:rFonts w:ascii="宋体" w:hAnsi="宋体"/>
          <w:b/>
          <w:bCs/>
          <w:color w:val="auto"/>
          <w:sz w:val="32"/>
          <w:szCs w:val="32"/>
          <w:highlight w:val="none"/>
        </w:rPr>
        <w:t>三</w:t>
      </w:r>
      <w:r>
        <w:rPr>
          <w:rFonts w:hint="eastAsia" w:ascii="宋体" w:hAnsi="宋体"/>
          <w:b/>
          <w:bCs/>
          <w:color w:val="auto"/>
          <w:sz w:val="32"/>
          <w:szCs w:val="32"/>
          <w:highlight w:val="none"/>
        </w:rPr>
        <w:t>、</w:t>
      </w:r>
      <w:r>
        <w:rPr>
          <w:rFonts w:hint="eastAsia" w:ascii="宋体" w:hAnsi="宋体"/>
          <w:b/>
          <w:color w:val="auto"/>
          <w:sz w:val="32"/>
          <w:szCs w:val="32"/>
          <w:highlight w:val="none"/>
        </w:rPr>
        <w:t>商务技术文件格式</w:t>
      </w:r>
    </w:p>
    <w:p w14:paraId="40F5B2E5">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E243FB7">
      <w:pPr>
        <w:snapToGrid w:val="0"/>
        <w:spacing w:before="156" w:beforeLines="50" w:after="50"/>
        <w:rPr>
          <w:rFonts w:hint="eastAsia" w:ascii="宋体" w:hAnsi="宋体"/>
          <w:color w:val="auto"/>
          <w:sz w:val="24"/>
          <w:szCs w:val="20"/>
          <w:highlight w:val="none"/>
        </w:rPr>
      </w:pPr>
    </w:p>
    <w:p w14:paraId="214E5CF4">
      <w:pPr>
        <w:snapToGrid w:val="0"/>
        <w:spacing w:before="156" w:beforeLines="50" w:after="50"/>
        <w:rPr>
          <w:rFonts w:hint="eastAsia" w:ascii="宋体" w:hAnsi="宋体"/>
          <w:bCs/>
          <w:color w:val="auto"/>
          <w:sz w:val="32"/>
          <w:szCs w:val="20"/>
          <w:highlight w:val="none"/>
        </w:rPr>
      </w:pPr>
    </w:p>
    <w:p w14:paraId="25E79004">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6F5EEAD0">
      <w:pPr>
        <w:snapToGrid w:val="0"/>
        <w:spacing w:before="156" w:beforeLines="50" w:after="50"/>
        <w:rPr>
          <w:rFonts w:hint="eastAsia" w:ascii="宋体" w:hAnsi="宋体"/>
          <w:color w:val="auto"/>
          <w:sz w:val="24"/>
          <w:szCs w:val="20"/>
          <w:highlight w:val="none"/>
        </w:rPr>
      </w:pPr>
    </w:p>
    <w:p w14:paraId="7C3DC336">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B424D88">
      <w:pPr>
        <w:snapToGrid w:val="0"/>
        <w:spacing w:before="156" w:beforeLines="50" w:after="50"/>
        <w:rPr>
          <w:rFonts w:hint="eastAsia" w:ascii="宋体" w:hAnsi="宋体"/>
          <w:bCs/>
          <w:color w:val="auto"/>
          <w:sz w:val="24"/>
          <w:szCs w:val="20"/>
          <w:highlight w:val="none"/>
        </w:rPr>
      </w:pPr>
    </w:p>
    <w:p w14:paraId="1E0A2E49">
      <w:pPr>
        <w:snapToGrid w:val="0"/>
        <w:spacing w:before="156" w:beforeLines="50" w:after="50"/>
        <w:rPr>
          <w:rFonts w:hint="eastAsia" w:ascii="宋体" w:hAnsi="宋体"/>
          <w:bCs/>
          <w:color w:val="auto"/>
          <w:sz w:val="24"/>
          <w:szCs w:val="20"/>
          <w:highlight w:val="none"/>
        </w:rPr>
      </w:pPr>
    </w:p>
    <w:p w14:paraId="2AAA58B0">
      <w:pPr>
        <w:snapToGrid w:val="0"/>
        <w:spacing w:before="156" w:beforeLines="50" w:after="50"/>
        <w:rPr>
          <w:rFonts w:hint="eastAsia" w:ascii="宋体" w:hAnsi="宋体"/>
          <w:bCs/>
          <w:color w:val="auto"/>
          <w:sz w:val="24"/>
          <w:szCs w:val="20"/>
          <w:highlight w:val="none"/>
        </w:rPr>
      </w:pPr>
    </w:p>
    <w:p w14:paraId="6D69D9B4">
      <w:pPr>
        <w:snapToGrid w:val="0"/>
        <w:spacing w:before="156" w:beforeLines="50" w:after="50"/>
        <w:rPr>
          <w:rFonts w:hint="eastAsia" w:ascii="宋体" w:hAnsi="宋体"/>
          <w:bCs/>
          <w:color w:val="auto"/>
          <w:sz w:val="24"/>
          <w:szCs w:val="20"/>
          <w:highlight w:val="none"/>
        </w:rPr>
      </w:pPr>
    </w:p>
    <w:p w14:paraId="759FA867">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EB0D4E3">
      <w:pPr>
        <w:snapToGrid w:val="0"/>
        <w:spacing w:before="156" w:beforeLines="50" w:after="50"/>
        <w:ind w:firstLine="720" w:firstLineChars="225"/>
        <w:rPr>
          <w:rFonts w:hint="eastAsia" w:ascii="宋体" w:hAnsi="宋体" w:cs="仿宋_GB2312"/>
          <w:bCs/>
          <w:color w:val="auto"/>
          <w:sz w:val="32"/>
          <w:szCs w:val="32"/>
          <w:highlight w:val="none"/>
        </w:rPr>
      </w:pPr>
    </w:p>
    <w:p w14:paraId="689AAA9B">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B6CF6C2">
      <w:pPr>
        <w:snapToGrid w:val="0"/>
        <w:spacing w:before="156" w:beforeLines="50" w:after="50"/>
        <w:ind w:firstLine="720" w:firstLineChars="225"/>
        <w:rPr>
          <w:rFonts w:hint="eastAsia" w:ascii="宋体" w:hAnsi="宋体" w:cs="仿宋_GB2312"/>
          <w:bCs/>
          <w:color w:val="auto"/>
          <w:sz w:val="32"/>
          <w:szCs w:val="32"/>
          <w:highlight w:val="none"/>
        </w:rPr>
      </w:pPr>
    </w:p>
    <w:p w14:paraId="3636A7C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AADA3E2">
      <w:pPr>
        <w:snapToGrid w:val="0"/>
        <w:spacing w:before="156" w:beforeLines="50" w:after="50"/>
        <w:ind w:firstLine="720" w:firstLineChars="225"/>
        <w:rPr>
          <w:rFonts w:hint="eastAsia" w:ascii="宋体" w:hAnsi="宋体" w:cs="仿宋_GB2312"/>
          <w:bCs/>
          <w:color w:val="auto"/>
          <w:sz w:val="32"/>
          <w:szCs w:val="32"/>
          <w:highlight w:val="none"/>
        </w:rPr>
      </w:pPr>
    </w:p>
    <w:p w14:paraId="37084D33">
      <w:pPr>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297F623">
      <w:pPr>
        <w:snapToGrid w:val="0"/>
        <w:spacing w:before="50" w:after="50"/>
        <w:ind w:firstLine="720" w:firstLineChars="225"/>
        <w:rPr>
          <w:rFonts w:hint="eastAsia" w:ascii="宋体" w:hAnsi="宋体" w:cs="仿宋_GB2312"/>
          <w:bCs/>
          <w:color w:val="auto"/>
          <w:sz w:val="32"/>
          <w:szCs w:val="32"/>
          <w:highlight w:val="none"/>
        </w:rPr>
      </w:pPr>
    </w:p>
    <w:p w14:paraId="64BBB360">
      <w:pPr>
        <w:snapToGrid w:val="0"/>
        <w:spacing w:before="50" w:after="50"/>
        <w:ind w:firstLine="1280" w:firstLineChars="400"/>
        <w:rPr>
          <w:rFonts w:hint="eastAsia" w:ascii="宋体" w:hAnsi="宋体" w:cs="仿宋_GB2312"/>
          <w:bCs/>
          <w:color w:val="auto"/>
          <w:sz w:val="32"/>
          <w:szCs w:val="32"/>
          <w:highlight w:val="none"/>
        </w:rPr>
      </w:pPr>
    </w:p>
    <w:p w14:paraId="1CB3EE40">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800F8E8">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43A91A34">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eastAsia="zh-CN"/>
        </w:rPr>
        <w:t>竞争性磋商文件</w:t>
      </w:r>
      <w:r>
        <w:rPr>
          <w:rFonts w:hint="eastAsia" w:ascii="宋体" w:hAnsi="宋体"/>
          <w:color w:val="auto"/>
          <w:sz w:val="32"/>
          <w:szCs w:val="32"/>
          <w:highlight w:val="none"/>
        </w:rPr>
        <w:t>规定及供应商提供的材料自行编写目录（部分格式后附）。</w:t>
      </w:r>
    </w:p>
    <w:p w14:paraId="21FD8B58">
      <w:pPr>
        <w:spacing w:line="400" w:lineRule="exact"/>
        <w:rPr>
          <w:rFonts w:hint="eastAsia" w:ascii="仿宋_GB2312" w:hAnsi="仿宋_GB2312" w:eastAsia="仿宋_GB2312" w:cs="仿宋_GB2312"/>
          <w:color w:val="auto"/>
          <w:sz w:val="32"/>
          <w:szCs w:val="32"/>
          <w:highlight w:val="none"/>
        </w:rPr>
      </w:pPr>
    </w:p>
    <w:p w14:paraId="0B32471A">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5FE7BC6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3CF03D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CE53E4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1.不同供应商的响应文件由同一单位或者个人编制或不同供应商报名的IP地址一致； </w:t>
      </w:r>
    </w:p>
    <w:p w14:paraId="0C612CB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B77CB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AEF32C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E0036F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37685D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150A847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6C4AEDF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9DF19F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3DD652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CB61B9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D26F48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7E732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2605E4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E6CD931">
      <w:pPr>
        <w:spacing w:line="360" w:lineRule="auto"/>
        <w:ind w:firstLine="480" w:firstLineChars="200"/>
        <w:contextualSpacing/>
        <w:rPr>
          <w:rFonts w:hint="eastAsia" w:ascii="宋体" w:hAnsi="宋体" w:cs="仿宋_GB2312"/>
          <w:color w:val="auto"/>
          <w:sz w:val="24"/>
          <w:highlight w:val="none"/>
        </w:rPr>
      </w:pPr>
    </w:p>
    <w:p w14:paraId="5406010B">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974C93F">
      <w:pPr>
        <w:spacing w:line="360" w:lineRule="auto"/>
        <w:contextualSpacing/>
        <w:rPr>
          <w:rFonts w:hint="eastAsia" w:ascii="宋体" w:hAnsi="宋体" w:cs="仿宋_GB2312"/>
          <w:color w:val="auto"/>
          <w:sz w:val="24"/>
          <w:highlight w:val="none"/>
        </w:rPr>
      </w:pPr>
    </w:p>
    <w:p w14:paraId="65F2B55D">
      <w:pPr>
        <w:spacing w:line="360" w:lineRule="auto"/>
        <w:ind w:firstLine="3600" w:firstLineChars="150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供应商（电子签章）：</w:t>
      </w:r>
    </w:p>
    <w:p w14:paraId="5B229461">
      <w:pPr>
        <w:spacing w:line="360" w:lineRule="auto"/>
        <w:ind w:firstLine="480" w:firstLineChars="2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310FC669">
      <w:pPr>
        <w:spacing w:line="240" w:lineRule="auto"/>
        <w:ind w:firstLine="0" w:firstLineChars="0"/>
        <w:contextualSpacing w:val="0"/>
        <w:jc w:val="left"/>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23D28E6E">
      <w:pPr>
        <w:spacing w:line="360" w:lineRule="auto"/>
        <w:ind w:right="-817" w:rightChars="-389"/>
        <w:contextualSpacing/>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5C5F5DD9">
      <w:pPr>
        <w:spacing w:line="360" w:lineRule="auto"/>
        <w:ind w:left="540"/>
        <w:contextualSpacing/>
        <w:rPr>
          <w:rFonts w:hint="eastAsia" w:ascii="仿宋_GB2312" w:hAnsi="仿宋_GB2312" w:eastAsia="仿宋_GB2312" w:cs="仿宋_GB2312"/>
          <w:color w:val="auto"/>
          <w:sz w:val="32"/>
          <w:szCs w:val="32"/>
          <w:highlight w:val="none"/>
        </w:rPr>
      </w:pPr>
    </w:p>
    <w:p w14:paraId="1C5E379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E0A019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3C1215A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      性     别：</w:t>
      </w:r>
    </w:p>
    <w:p w14:paraId="6C62E904">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            职     务：</w:t>
      </w:r>
    </w:p>
    <w:p w14:paraId="667E0F0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1646426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5BDAF68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3EB4A5E8">
      <w:pPr>
        <w:spacing w:line="360" w:lineRule="auto"/>
        <w:ind w:left="540"/>
        <w:contextualSpacing/>
        <w:rPr>
          <w:rFonts w:hint="eastAsia" w:ascii="宋体" w:hAnsi="宋体" w:cs="仿宋_GB2312"/>
          <w:color w:val="auto"/>
          <w:sz w:val="24"/>
          <w:highlight w:val="none"/>
        </w:rPr>
      </w:pPr>
    </w:p>
    <w:p w14:paraId="6A1D3708">
      <w:pPr>
        <w:spacing w:line="360" w:lineRule="auto"/>
        <w:ind w:left="540"/>
        <w:contextualSpacing/>
        <w:rPr>
          <w:rFonts w:hint="eastAsia" w:ascii="宋体" w:hAnsi="宋体" w:cs="仿宋_GB2312"/>
          <w:color w:val="auto"/>
          <w:sz w:val="24"/>
          <w:highlight w:val="none"/>
        </w:rPr>
      </w:pPr>
    </w:p>
    <w:p w14:paraId="4C2863A5">
      <w:pPr>
        <w:spacing w:line="360" w:lineRule="auto"/>
        <w:ind w:left="540"/>
        <w:contextualSpacing/>
        <w:rPr>
          <w:rFonts w:hint="eastAsia" w:ascii="宋体" w:hAnsi="宋体" w:cs="仿宋_GB2312"/>
          <w:color w:val="auto"/>
          <w:sz w:val="24"/>
          <w:highlight w:val="none"/>
        </w:rPr>
      </w:pPr>
    </w:p>
    <w:p w14:paraId="39B667F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23F2F53">
      <w:pPr>
        <w:spacing w:line="360" w:lineRule="auto"/>
        <w:ind w:left="540"/>
        <w:contextualSpacing/>
        <w:rPr>
          <w:rFonts w:hint="eastAsia" w:ascii="宋体" w:hAnsi="宋体" w:cs="仿宋_GB2312"/>
          <w:color w:val="auto"/>
          <w:sz w:val="24"/>
          <w:highlight w:val="none"/>
        </w:rPr>
      </w:pPr>
    </w:p>
    <w:p w14:paraId="0B77EBA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F8BCA88">
      <w:pPr>
        <w:spacing w:line="360" w:lineRule="auto"/>
        <w:contextualSpacing/>
        <w:jc w:val="center"/>
        <w:rPr>
          <w:rFonts w:hint="eastAsia" w:ascii="宋体" w:hAnsi="宋体" w:cs="仿宋_GB2312"/>
          <w:b/>
          <w:color w:val="auto"/>
          <w:sz w:val="24"/>
          <w:highlight w:val="none"/>
        </w:rPr>
      </w:pPr>
      <w:r>
        <w:rPr>
          <w:rFonts w:hint="eastAsia" w:ascii="宋体" w:hAnsi="宋体" w:cs="仿宋_GB2312"/>
          <w:color w:val="auto"/>
          <w:sz w:val="24"/>
          <w:highlight w:val="none"/>
        </w:rPr>
        <w:t xml:space="preserve">                                             年   月   日</w:t>
      </w:r>
    </w:p>
    <w:p w14:paraId="781A5430">
      <w:pPr>
        <w:spacing w:line="360" w:lineRule="auto"/>
        <w:contextualSpacing/>
        <w:jc w:val="left"/>
        <w:rPr>
          <w:rFonts w:hint="eastAsia" w:ascii="宋体" w:hAnsi="宋体" w:cs="仿宋_GB2312"/>
          <w:color w:val="auto"/>
          <w:sz w:val="24"/>
          <w:highlight w:val="none"/>
        </w:rPr>
      </w:pPr>
    </w:p>
    <w:p w14:paraId="757868B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5B6CEB34">
      <w:pPr>
        <w:adjustRightInd w:val="0"/>
        <w:snapToGrid w:val="0"/>
        <w:spacing w:line="300" w:lineRule="auto"/>
        <w:jc w:val="left"/>
        <w:rPr>
          <w:rFonts w:hint="eastAsia" w:ascii="宋体" w:hAnsi="宋体"/>
          <w:b/>
          <w:color w:val="auto"/>
          <w:szCs w:val="21"/>
          <w:highlight w:val="none"/>
        </w:rPr>
      </w:pPr>
    </w:p>
    <w:p w14:paraId="2B0F8142">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91" w:name="_Hlk65853643"/>
      <w:r>
        <w:rPr>
          <w:rFonts w:hint="eastAsia" w:ascii="方正小标宋简体" w:hAnsi="方正小标宋简体" w:eastAsia="方正小标宋简体" w:cs="方正小标宋简体"/>
          <w:color w:val="auto"/>
          <w:sz w:val="44"/>
          <w:szCs w:val="44"/>
          <w:highlight w:val="none"/>
        </w:rPr>
        <w:t>授权委托书</w:t>
      </w:r>
      <w:r>
        <w:rPr>
          <w:rFonts w:hint="eastAsia" w:ascii="方正小标宋简体" w:hAnsi="方正小标宋简体" w:eastAsia="方正小标宋简体" w:cs="方正小标宋简体"/>
          <w:color w:val="auto"/>
          <w:sz w:val="32"/>
          <w:szCs w:val="32"/>
          <w:highlight w:val="none"/>
        </w:rPr>
        <w:t>（如有委托时）</w:t>
      </w:r>
    </w:p>
    <w:p w14:paraId="650A79D6">
      <w:pPr>
        <w:spacing w:line="520" w:lineRule="exact"/>
        <w:rPr>
          <w:rFonts w:hint="eastAsia" w:ascii="仿宋_GB2312" w:hAnsi="仿宋_GB2312" w:eastAsia="仿宋_GB2312" w:cs="仿宋_GB2312"/>
          <w:color w:val="auto"/>
          <w:sz w:val="32"/>
          <w:szCs w:val="32"/>
          <w:highlight w:val="none"/>
        </w:rPr>
      </w:pPr>
    </w:p>
    <w:p w14:paraId="7F61F7A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247ECA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项目名称/项目编号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3E28AC0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53AE84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C68B9D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E710F3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5F851131">
      <w:pPr>
        <w:spacing w:line="360" w:lineRule="auto"/>
        <w:contextualSpacing/>
        <w:rPr>
          <w:rFonts w:hint="eastAsia" w:ascii="宋体" w:hAnsi="宋体" w:cs="仿宋_GB2312"/>
          <w:color w:val="auto"/>
          <w:sz w:val="24"/>
          <w:highlight w:val="none"/>
        </w:rPr>
      </w:pPr>
    </w:p>
    <w:p w14:paraId="5DB2B00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w:t>
      </w:r>
    </w:p>
    <w:p w14:paraId="101E343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w:t>
      </w:r>
      <w:r>
        <w:rPr>
          <w:rFonts w:hint="eastAsia" w:ascii="宋体" w:hAnsi="宋体" w:cs="宋体"/>
          <w:color w:val="auto"/>
          <w:sz w:val="24"/>
          <w:highlight w:val="none"/>
        </w:rPr>
        <w:t>签字</w:t>
      </w:r>
      <w:r>
        <w:rPr>
          <w:rFonts w:hint="eastAsia" w:ascii="宋体" w:hAnsi="宋体" w:cs="仿宋_GB2312"/>
          <w:color w:val="auto"/>
          <w:sz w:val="24"/>
          <w:highlight w:val="none"/>
        </w:rPr>
        <w:t xml:space="preserve">或者电子签名：                    </w:t>
      </w:r>
    </w:p>
    <w:p w14:paraId="71AA0E8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BD0525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委托代理人联系方式：</w:t>
      </w:r>
    </w:p>
    <w:p w14:paraId="68F9DB8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369FA93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8DDBFBA">
      <w:pPr>
        <w:spacing w:line="360" w:lineRule="auto"/>
        <w:contextualSpacing/>
        <w:rPr>
          <w:rFonts w:hint="eastAsia" w:ascii="宋体" w:hAnsi="宋体" w:cs="仿宋_GB2312"/>
          <w:color w:val="auto"/>
          <w:sz w:val="24"/>
          <w:highlight w:val="none"/>
        </w:rPr>
      </w:pPr>
    </w:p>
    <w:p w14:paraId="6820F13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B8B55FD">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1DF02BC6">
      <w:pPr>
        <w:spacing w:line="360" w:lineRule="auto"/>
        <w:ind w:firstLine="420" w:firstLineChars="200"/>
        <w:jc w:val="left"/>
        <w:rPr>
          <w:rFonts w:hint="eastAsia" w:ascii="仿宋_GB2312" w:hAnsi="仿宋_GB2312" w:eastAsia="仿宋_GB2312" w:cs="仿宋_GB2312"/>
          <w:color w:val="auto"/>
          <w:szCs w:val="21"/>
          <w:highlight w:val="none"/>
        </w:rPr>
      </w:pPr>
    </w:p>
    <w:p w14:paraId="46F2D948">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91"/>
      <w:r>
        <w:rPr>
          <w:rFonts w:hint="eastAsia" w:ascii="方正小标宋简体" w:hAnsi="方正小标宋简体" w:eastAsia="方正小标宋简体" w:cs="方正小标宋简体"/>
          <w:bCs/>
          <w:color w:val="auto"/>
          <w:sz w:val="44"/>
          <w:szCs w:val="44"/>
          <w:highlight w:val="none"/>
        </w:rPr>
        <w:t>商务要求偏离表格式</w:t>
      </w:r>
    </w:p>
    <w:p w14:paraId="4C192031">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（注：按采购需求具体条款修改）</w:t>
      </w:r>
    </w:p>
    <w:p w14:paraId="7E5DA795">
      <w:pPr>
        <w:spacing w:line="360" w:lineRule="auto"/>
        <w:contextualSpacing/>
        <w:jc w:val="left"/>
        <w:rPr>
          <w:rFonts w:hint="eastAsia" w:ascii="宋体" w:hAnsi="宋体"/>
          <w:color w:val="auto"/>
          <w:sz w:val="24"/>
          <w:highlight w:val="none"/>
        </w:rPr>
      </w:pPr>
    </w:p>
    <w:p w14:paraId="70442E35">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项目编号：</w:t>
      </w:r>
    </w:p>
    <w:p w14:paraId="6F923DCE">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p>
    <w:p w14:paraId="72F8BA28">
      <w:pPr>
        <w:spacing w:line="360" w:lineRule="auto"/>
        <w:contextualSpacing/>
        <w:jc w:val="left"/>
        <w:rPr>
          <w:rFonts w:hint="eastAsia" w:ascii="宋体" w:hAnsi="宋体" w:cs="仿宋_GB2312"/>
          <w:color w:val="auto"/>
          <w:sz w:val="24"/>
          <w:highlight w:val="none"/>
          <w:u w:val="single"/>
        </w:rPr>
      </w:pPr>
    </w:p>
    <w:tbl>
      <w:tblPr>
        <w:tblStyle w:val="26"/>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862"/>
        <w:gridCol w:w="2156"/>
        <w:gridCol w:w="2112"/>
      </w:tblGrid>
      <w:tr w14:paraId="6AC38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78" w:type="dxa"/>
            <w:tcBorders>
              <w:top w:val="single" w:color="auto" w:sz="4" w:space="0"/>
              <w:left w:val="single" w:color="auto" w:sz="4" w:space="0"/>
              <w:bottom w:val="single" w:color="auto" w:sz="4" w:space="0"/>
              <w:right w:val="single" w:color="auto" w:sz="4" w:space="0"/>
            </w:tcBorders>
            <w:vAlign w:val="center"/>
          </w:tcPr>
          <w:p w14:paraId="6780A3B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862" w:type="dxa"/>
            <w:tcBorders>
              <w:top w:val="single" w:color="auto" w:sz="4" w:space="0"/>
              <w:left w:val="single" w:color="auto" w:sz="4" w:space="0"/>
              <w:bottom w:val="single" w:color="auto" w:sz="4" w:space="0"/>
              <w:right w:val="single" w:color="auto" w:sz="4" w:space="0"/>
            </w:tcBorders>
            <w:vAlign w:val="center"/>
          </w:tcPr>
          <w:p w14:paraId="570E220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lang w:eastAsia="zh-CN"/>
              </w:rPr>
              <w:t>竞争性磋商文件</w:t>
            </w:r>
            <w:r>
              <w:rPr>
                <w:rFonts w:hint="eastAsia" w:ascii="宋体" w:hAnsi="宋体" w:cs="仿宋_GB2312"/>
                <w:color w:val="auto"/>
                <w:sz w:val="24"/>
                <w:highlight w:val="none"/>
              </w:rPr>
              <w:t>商务要求</w:t>
            </w:r>
          </w:p>
        </w:tc>
        <w:tc>
          <w:tcPr>
            <w:tcW w:w="2156" w:type="dxa"/>
            <w:tcBorders>
              <w:top w:val="single" w:color="auto" w:sz="4" w:space="0"/>
              <w:left w:val="single" w:color="auto" w:sz="4" w:space="0"/>
              <w:bottom w:val="single" w:color="auto" w:sz="4" w:space="0"/>
              <w:right w:val="single" w:color="auto" w:sz="4" w:space="0"/>
            </w:tcBorders>
            <w:vAlign w:val="center"/>
          </w:tcPr>
          <w:p w14:paraId="6B6B16A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2802024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0F95B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2178" w:type="dxa"/>
            <w:tcBorders>
              <w:top w:val="single" w:color="auto" w:sz="4" w:space="0"/>
              <w:left w:val="single" w:color="auto" w:sz="4" w:space="0"/>
              <w:bottom w:val="single" w:color="auto" w:sz="4" w:space="0"/>
              <w:right w:val="single" w:color="auto" w:sz="4" w:space="0"/>
            </w:tcBorders>
            <w:vAlign w:val="center"/>
          </w:tcPr>
          <w:p w14:paraId="070995AE">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服务期限和地点</w:t>
            </w:r>
          </w:p>
        </w:tc>
        <w:tc>
          <w:tcPr>
            <w:tcW w:w="2862" w:type="dxa"/>
            <w:tcBorders>
              <w:top w:val="single" w:color="auto" w:sz="4" w:space="0"/>
              <w:left w:val="single" w:color="auto" w:sz="4" w:space="0"/>
              <w:bottom w:val="single" w:color="auto" w:sz="4" w:space="0"/>
              <w:right w:val="single" w:color="auto" w:sz="4" w:space="0"/>
            </w:tcBorders>
            <w:vAlign w:val="center"/>
          </w:tcPr>
          <w:p w14:paraId="4AA0595C">
            <w:pPr>
              <w:spacing w:line="360" w:lineRule="auto"/>
              <w:contextualSpacing/>
              <w:jc w:val="center"/>
              <w:rPr>
                <w:rFonts w:hint="eastAsia" w:ascii="宋体" w:hAnsi="宋体" w:cs="仿宋_GB2312"/>
                <w:color w:val="auto"/>
                <w:sz w:val="24"/>
                <w:highlight w:val="none"/>
              </w:rPr>
            </w:pPr>
          </w:p>
        </w:tc>
        <w:tc>
          <w:tcPr>
            <w:tcW w:w="2156" w:type="dxa"/>
            <w:tcBorders>
              <w:top w:val="single" w:color="auto" w:sz="4" w:space="0"/>
              <w:left w:val="single" w:color="auto" w:sz="4" w:space="0"/>
              <w:bottom w:val="single" w:color="auto" w:sz="4" w:space="0"/>
              <w:right w:val="single" w:color="auto" w:sz="4" w:space="0"/>
            </w:tcBorders>
            <w:vAlign w:val="center"/>
          </w:tcPr>
          <w:p w14:paraId="298AD82D">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30C517A">
            <w:pPr>
              <w:spacing w:line="360" w:lineRule="auto"/>
              <w:contextualSpacing/>
              <w:jc w:val="center"/>
              <w:rPr>
                <w:rFonts w:hint="eastAsia" w:ascii="宋体" w:hAnsi="宋体" w:cs="仿宋_GB2312"/>
                <w:color w:val="auto"/>
                <w:sz w:val="24"/>
                <w:highlight w:val="none"/>
              </w:rPr>
            </w:pPr>
          </w:p>
        </w:tc>
      </w:tr>
      <w:tr w14:paraId="6CF66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2178" w:type="dxa"/>
            <w:tcBorders>
              <w:top w:val="single" w:color="auto" w:sz="4" w:space="0"/>
              <w:left w:val="single" w:color="auto" w:sz="4" w:space="0"/>
              <w:bottom w:val="single" w:color="auto" w:sz="4" w:space="0"/>
              <w:right w:val="single" w:color="auto" w:sz="4" w:space="0"/>
            </w:tcBorders>
            <w:vAlign w:val="center"/>
          </w:tcPr>
          <w:p w14:paraId="103B5FBA">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合同签订时间</w:t>
            </w:r>
          </w:p>
        </w:tc>
        <w:tc>
          <w:tcPr>
            <w:tcW w:w="2862" w:type="dxa"/>
            <w:tcBorders>
              <w:top w:val="single" w:color="auto" w:sz="4" w:space="0"/>
              <w:left w:val="single" w:color="auto" w:sz="4" w:space="0"/>
              <w:bottom w:val="single" w:color="auto" w:sz="4" w:space="0"/>
              <w:right w:val="single" w:color="auto" w:sz="4" w:space="0"/>
            </w:tcBorders>
            <w:vAlign w:val="center"/>
          </w:tcPr>
          <w:p w14:paraId="1DE040C4">
            <w:pPr>
              <w:spacing w:line="360" w:lineRule="auto"/>
              <w:contextualSpacing/>
              <w:jc w:val="center"/>
              <w:rPr>
                <w:rFonts w:hint="eastAsia" w:ascii="宋体" w:hAnsi="宋体" w:cs="仿宋_GB2312"/>
                <w:color w:val="auto"/>
                <w:sz w:val="24"/>
                <w:highlight w:val="none"/>
              </w:rPr>
            </w:pPr>
          </w:p>
        </w:tc>
        <w:tc>
          <w:tcPr>
            <w:tcW w:w="2156" w:type="dxa"/>
            <w:tcBorders>
              <w:top w:val="single" w:color="auto" w:sz="4" w:space="0"/>
              <w:left w:val="single" w:color="auto" w:sz="4" w:space="0"/>
              <w:bottom w:val="single" w:color="auto" w:sz="4" w:space="0"/>
              <w:right w:val="single" w:color="auto" w:sz="4" w:space="0"/>
            </w:tcBorders>
            <w:vAlign w:val="center"/>
          </w:tcPr>
          <w:p w14:paraId="3924656A">
            <w:pPr>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E934210">
            <w:pPr>
              <w:spacing w:line="360" w:lineRule="auto"/>
              <w:ind w:left="43"/>
              <w:contextualSpacing/>
              <w:jc w:val="center"/>
              <w:rPr>
                <w:rFonts w:hint="eastAsia" w:ascii="宋体" w:hAnsi="宋体" w:cs="仿宋_GB2312"/>
                <w:color w:val="auto"/>
                <w:sz w:val="24"/>
                <w:highlight w:val="none"/>
              </w:rPr>
            </w:pPr>
          </w:p>
        </w:tc>
      </w:tr>
      <w:tr w14:paraId="289CD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2178" w:type="dxa"/>
            <w:tcBorders>
              <w:top w:val="single" w:color="auto" w:sz="4" w:space="0"/>
              <w:left w:val="single" w:color="auto" w:sz="4" w:space="0"/>
              <w:bottom w:val="single" w:color="auto" w:sz="4" w:space="0"/>
              <w:right w:val="single" w:color="auto" w:sz="4" w:space="0"/>
            </w:tcBorders>
            <w:vAlign w:val="center"/>
          </w:tcPr>
          <w:p w14:paraId="3C1FA5FC">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862" w:type="dxa"/>
            <w:tcBorders>
              <w:top w:val="single" w:color="auto" w:sz="4" w:space="0"/>
              <w:left w:val="single" w:color="auto" w:sz="4" w:space="0"/>
              <w:bottom w:val="single" w:color="auto" w:sz="4" w:space="0"/>
              <w:right w:val="single" w:color="auto" w:sz="4" w:space="0"/>
            </w:tcBorders>
            <w:vAlign w:val="center"/>
          </w:tcPr>
          <w:p w14:paraId="707A8FB7">
            <w:pPr>
              <w:spacing w:line="360" w:lineRule="auto"/>
              <w:contextualSpacing/>
              <w:jc w:val="center"/>
              <w:rPr>
                <w:rFonts w:hint="eastAsia" w:ascii="宋体" w:hAnsi="宋体" w:cs="仿宋_GB2312"/>
                <w:color w:val="auto"/>
                <w:sz w:val="24"/>
                <w:highlight w:val="none"/>
              </w:rPr>
            </w:pPr>
          </w:p>
        </w:tc>
        <w:tc>
          <w:tcPr>
            <w:tcW w:w="2156" w:type="dxa"/>
            <w:tcBorders>
              <w:top w:val="single" w:color="auto" w:sz="4" w:space="0"/>
              <w:left w:val="single" w:color="auto" w:sz="4" w:space="0"/>
              <w:bottom w:val="single" w:color="auto" w:sz="4" w:space="0"/>
              <w:right w:val="single" w:color="auto" w:sz="4" w:space="0"/>
            </w:tcBorders>
            <w:vAlign w:val="center"/>
          </w:tcPr>
          <w:p w14:paraId="0D5479FD">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DEC0F75">
            <w:pPr>
              <w:spacing w:line="360" w:lineRule="auto"/>
              <w:contextualSpacing/>
              <w:jc w:val="center"/>
              <w:rPr>
                <w:rFonts w:hint="eastAsia" w:ascii="宋体" w:hAnsi="宋体" w:cs="仿宋_GB2312"/>
                <w:color w:val="auto"/>
                <w:sz w:val="24"/>
                <w:highlight w:val="none"/>
              </w:rPr>
            </w:pPr>
          </w:p>
        </w:tc>
      </w:tr>
    </w:tbl>
    <w:p w14:paraId="17016C74">
      <w:pPr>
        <w:spacing w:line="360" w:lineRule="auto"/>
        <w:contextualSpacing/>
        <w:rPr>
          <w:rFonts w:hint="eastAsia" w:ascii="宋体" w:hAnsi="宋体" w:cs="仿宋_GB2312"/>
          <w:b/>
          <w:bCs/>
          <w:color w:val="auto"/>
          <w:kern w:val="0"/>
          <w:sz w:val="24"/>
          <w:highlight w:val="none"/>
        </w:rPr>
      </w:pPr>
      <w:r>
        <w:rPr>
          <w:rFonts w:hint="eastAsia" w:ascii="宋体" w:hAnsi="宋体" w:cs="仿宋_GB2312"/>
          <w:b/>
          <w:bCs/>
          <w:color w:val="auto"/>
          <w:kern w:val="0"/>
          <w:sz w:val="24"/>
          <w:highlight w:val="none"/>
        </w:rPr>
        <w:t>注：</w:t>
      </w:r>
    </w:p>
    <w:p w14:paraId="5836B08F">
      <w:pPr>
        <w:spacing w:line="360" w:lineRule="auto"/>
        <w:ind w:firstLine="482" w:firstLineChars="200"/>
        <w:contextualSpacing/>
        <w:rPr>
          <w:rFonts w:hint="eastAsia" w:ascii="宋体" w:hAnsi="宋体" w:cs="仿宋_GB2312"/>
          <w:b/>
          <w:bCs/>
          <w:color w:val="auto"/>
          <w:kern w:val="0"/>
          <w:sz w:val="24"/>
          <w:highlight w:val="none"/>
        </w:rPr>
      </w:pPr>
      <w:r>
        <w:rPr>
          <w:rFonts w:hint="eastAsia" w:ascii="宋体" w:hAnsi="宋体" w:cs="仿宋_GB2312"/>
          <w:b/>
          <w:bCs/>
          <w:color w:val="auto"/>
          <w:kern w:val="0"/>
          <w:sz w:val="24"/>
          <w:highlight w:val="none"/>
        </w:rPr>
        <w:t>供应商应对照</w:t>
      </w:r>
      <w:r>
        <w:rPr>
          <w:rFonts w:hint="eastAsia" w:ascii="宋体" w:hAnsi="宋体" w:cs="仿宋_GB2312"/>
          <w:b/>
          <w:bCs/>
          <w:color w:val="auto"/>
          <w:kern w:val="0"/>
          <w:sz w:val="24"/>
          <w:highlight w:val="none"/>
          <w:lang w:eastAsia="zh-CN"/>
        </w:rPr>
        <w:t>竞争性磋商文件</w:t>
      </w:r>
      <w:r>
        <w:rPr>
          <w:rFonts w:hint="eastAsia" w:ascii="宋体" w:hAnsi="宋体" w:cs="仿宋_GB2312"/>
          <w:b/>
          <w:bCs/>
          <w:color w:val="auto"/>
          <w:kern w:val="0"/>
          <w:sz w:val="24"/>
          <w:highlight w:val="none"/>
        </w:rPr>
        <w:t>“第三章 采购需求”中的商务要求根据自身实际情况逐条作出明确响应，并作出偏离说明，在“偏离说明”中注明“正偏离”“负偏离”或者“无偏离”，既不属于“正偏离”也不属于“负偏离”即为“无偏离”；供应商不得仅将</w:t>
      </w:r>
      <w:r>
        <w:rPr>
          <w:rFonts w:hint="eastAsia" w:ascii="宋体" w:hAnsi="宋体" w:cs="仿宋_GB2312"/>
          <w:b/>
          <w:bCs/>
          <w:color w:val="auto"/>
          <w:kern w:val="0"/>
          <w:sz w:val="24"/>
          <w:highlight w:val="none"/>
          <w:lang w:eastAsia="zh-CN"/>
        </w:rPr>
        <w:t>竞争性磋商文件</w:t>
      </w:r>
      <w:r>
        <w:rPr>
          <w:rFonts w:hint="eastAsia" w:ascii="宋体" w:hAnsi="宋体" w:cs="仿宋_GB2312"/>
          <w:b/>
          <w:bCs/>
          <w:color w:val="auto"/>
          <w:kern w:val="0"/>
          <w:sz w:val="24"/>
          <w:highlight w:val="none"/>
        </w:rPr>
        <w:t>内容简单复制粘贴作为竞标响应，还应当根据</w:t>
      </w:r>
      <w:r>
        <w:rPr>
          <w:rFonts w:hint="eastAsia" w:ascii="宋体" w:hAnsi="宋体" w:cs="仿宋_GB2312"/>
          <w:b/>
          <w:bCs/>
          <w:color w:val="auto"/>
          <w:kern w:val="0"/>
          <w:sz w:val="24"/>
          <w:highlight w:val="none"/>
          <w:lang w:eastAsia="zh-CN"/>
        </w:rPr>
        <w:t>竞争性磋商文件</w:t>
      </w:r>
      <w:r>
        <w:rPr>
          <w:rFonts w:hint="eastAsia" w:ascii="宋体" w:hAnsi="宋体" w:cs="仿宋_GB2312"/>
          <w:b/>
          <w:bCs/>
          <w:color w:val="auto"/>
          <w:kern w:val="0"/>
          <w:sz w:val="24"/>
          <w:highlight w:val="none"/>
        </w:rPr>
        <w:t>要求（如有）提供相关证明材料，否则将按无效响应处理。</w:t>
      </w:r>
    </w:p>
    <w:p w14:paraId="1F0C0AA4">
      <w:pPr>
        <w:spacing w:line="360" w:lineRule="auto"/>
        <w:ind w:right="-817" w:rightChars="-389"/>
        <w:contextualSpacing/>
        <w:rPr>
          <w:rFonts w:hint="eastAsia" w:ascii="宋体" w:hAnsi="宋体" w:cs="仿宋_GB2312"/>
          <w:color w:val="auto"/>
          <w:sz w:val="24"/>
          <w:highlight w:val="none"/>
        </w:rPr>
      </w:pPr>
    </w:p>
    <w:p w14:paraId="006F9280">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BE0E9BC">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255B8536">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57C5CF4A">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649ECE57">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62F9C43">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4609549">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70B7FBD">
      <w:pPr>
        <w:adjustRightInd w:val="0"/>
        <w:snapToGrid w:val="0"/>
        <w:spacing w:line="520" w:lineRule="exact"/>
        <w:rPr>
          <w:rFonts w:hint="eastAsia" w:ascii="宋体" w:hAnsi="宋体"/>
          <w:color w:val="auto"/>
          <w:szCs w:val="21"/>
          <w:highlight w:val="none"/>
          <w:u w:val="single"/>
        </w:rPr>
      </w:pPr>
    </w:p>
    <w:p w14:paraId="218D84D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0D6DCDE2">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项目编号：</w:t>
      </w:r>
    </w:p>
    <w:p w14:paraId="7E7F597B">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p>
    <w:p w14:paraId="75E2352F">
      <w:pPr>
        <w:spacing w:line="360" w:lineRule="auto"/>
        <w:contextualSpacing/>
        <w:rPr>
          <w:rFonts w:hint="eastAsia" w:ascii="宋体" w:hAnsi="宋体" w:cs="仿宋_GB2312"/>
          <w:color w:val="auto"/>
          <w:sz w:val="24"/>
          <w:highlight w:val="none"/>
          <w:u w:val="single"/>
        </w:rPr>
      </w:pPr>
    </w:p>
    <w:tbl>
      <w:tblPr>
        <w:tblStyle w:val="26"/>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637AF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9ACC7DA">
            <w:pPr>
              <w:spacing w:line="360" w:lineRule="auto"/>
              <w:contextualSpacing/>
              <w:jc w:val="center"/>
              <w:rPr>
                <w:rFonts w:hint="eastAsia" w:ascii="宋体" w:hAnsi="宋体" w:cs="仿宋_GB2312"/>
                <w:color w:val="auto"/>
                <w:sz w:val="24"/>
                <w:highlight w:val="none"/>
              </w:rPr>
            </w:pPr>
            <w:bookmarkStart w:id="92" w:name="_Toc297193185"/>
            <w:bookmarkStart w:id="93" w:name="_Toc254970588"/>
            <w:bookmarkStart w:id="94" w:name="_Toc373333689"/>
            <w:bookmarkStart w:id="95" w:name="_Toc254970729"/>
            <w:bookmarkStart w:id="96" w:name="_Toc301781611"/>
            <w:bookmarkStart w:id="97" w:name="_Toc173211900"/>
            <w:bookmarkStart w:id="98" w:name="_Toc295404981"/>
            <w:bookmarkStart w:id="99" w:name="_Toc173066401"/>
            <w:bookmarkStart w:id="100" w:name="_Toc383699906"/>
            <w:r>
              <w:rPr>
                <w:rFonts w:hint="eastAsia" w:ascii="宋体" w:hAnsi="宋体" w:cs="仿宋_GB2312"/>
                <w:color w:val="auto"/>
                <w:sz w:val="24"/>
                <w:highlight w:val="none"/>
              </w:rPr>
              <w:t>序号</w:t>
            </w:r>
            <w:bookmarkEnd w:id="92"/>
            <w:bookmarkEnd w:id="93"/>
            <w:bookmarkEnd w:id="94"/>
            <w:bookmarkEnd w:id="95"/>
            <w:bookmarkEnd w:id="96"/>
            <w:bookmarkEnd w:id="97"/>
            <w:bookmarkEnd w:id="98"/>
            <w:bookmarkEnd w:id="99"/>
            <w:bookmarkEnd w:id="100"/>
          </w:p>
        </w:tc>
        <w:tc>
          <w:tcPr>
            <w:tcW w:w="915" w:type="dxa"/>
            <w:tcBorders>
              <w:right w:val="single" w:color="auto" w:sz="4" w:space="0"/>
            </w:tcBorders>
            <w:vAlign w:val="center"/>
          </w:tcPr>
          <w:p w14:paraId="2525AFD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名称</w:t>
            </w:r>
          </w:p>
        </w:tc>
        <w:tc>
          <w:tcPr>
            <w:tcW w:w="3038" w:type="dxa"/>
            <w:tcBorders>
              <w:left w:val="single" w:color="auto" w:sz="4" w:space="0"/>
            </w:tcBorders>
            <w:vAlign w:val="center"/>
          </w:tcPr>
          <w:p w14:paraId="3771966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lang w:eastAsia="zh-CN"/>
              </w:rPr>
              <w:t>竞争性磋商文件</w:t>
            </w:r>
            <w:r>
              <w:rPr>
                <w:rFonts w:hint="eastAsia" w:ascii="宋体" w:hAnsi="宋体" w:cs="仿宋_GB2312"/>
                <w:color w:val="auto"/>
                <w:sz w:val="24"/>
                <w:highlight w:val="none"/>
              </w:rPr>
              <w:t>技术要求</w:t>
            </w:r>
          </w:p>
        </w:tc>
        <w:tc>
          <w:tcPr>
            <w:tcW w:w="2734" w:type="dxa"/>
            <w:vAlign w:val="center"/>
          </w:tcPr>
          <w:p w14:paraId="6699D243">
            <w:pPr>
              <w:spacing w:line="360" w:lineRule="auto"/>
              <w:contextualSpacing/>
              <w:jc w:val="center"/>
              <w:rPr>
                <w:rFonts w:hint="eastAsia" w:ascii="宋体" w:hAnsi="宋体" w:cs="仿宋_GB2312"/>
                <w:color w:val="auto"/>
                <w:sz w:val="24"/>
                <w:highlight w:val="none"/>
              </w:rPr>
            </w:pPr>
            <w:bookmarkStart w:id="101" w:name="_Toc297193187"/>
            <w:bookmarkStart w:id="102" w:name="_Toc301781613"/>
            <w:bookmarkStart w:id="103" w:name="_Toc254970590"/>
            <w:bookmarkStart w:id="104" w:name="_Toc173066403"/>
            <w:bookmarkStart w:id="105" w:name="_Toc295404983"/>
            <w:bookmarkStart w:id="106" w:name="_Toc373333691"/>
            <w:bookmarkStart w:id="107" w:name="_Toc383699908"/>
            <w:bookmarkStart w:id="108" w:name="_Toc173211902"/>
            <w:bookmarkStart w:id="109" w:name="_Toc254970731"/>
            <w:r>
              <w:rPr>
                <w:rFonts w:hint="eastAsia" w:ascii="宋体" w:hAnsi="宋体" w:cs="仿宋_GB2312"/>
                <w:color w:val="auto"/>
                <w:sz w:val="24"/>
                <w:highlight w:val="none"/>
              </w:rPr>
              <w:t>竞标响应</w:t>
            </w:r>
            <w:bookmarkEnd w:id="101"/>
            <w:bookmarkEnd w:id="102"/>
            <w:bookmarkEnd w:id="103"/>
            <w:bookmarkEnd w:id="104"/>
            <w:bookmarkEnd w:id="105"/>
            <w:bookmarkEnd w:id="106"/>
            <w:bookmarkEnd w:id="107"/>
            <w:bookmarkEnd w:id="108"/>
            <w:bookmarkEnd w:id="109"/>
          </w:p>
        </w:tc>
        <w:tc>
          <w:tcPr>
            <w:tcW w:w="1492" w:type="dxa"/>
            <w:vAlign w:val="center"/>
          </w:tcPr>
          <w:p w14:paraId="30A8F629">
            <w:pPr>
              <w:spacing w:line="360" w:lineRule="auto"/>
              <w:contextualSpacing/>
              <w:jc w:val="center"/>
              <w:rPr>
                <w:rFonts w:hint="eastAsia" w:ascii="宋体" w:hAnsi="宋体" w:cs="仿宋_GB2312"/>
                <w:color w:val="auto"/>
                <w:sz w:val="24"/>
                <w:highlight w:val="none"/>
              </w:rPr>
            </w:pPr>
            <w:bookmarkStart w:id="110" w:name="_Toc373333692"/>
            <w:bookmarkStart w:id="111" w:name="_Toc295404984"/>
            <w:bookmarkStart w:id="112" w:name="_Toc297193188"/>
            <w:bookmarkStart w:id="113" w:name="_Toc254970732"/>
            <w:bookmarkStart w:id="114" w:name="_Toc383699909"/>
            <w:bookmarkStart w:id="115" w:name="_Toc173211903"/>
            <w:bookmarkStart w:id="116" w:name="_Toc173066404"/>
            <w:bookmarkStart w:id="117" w:name="_Toc301781614"/>
            <w:bookmarkStart w:id="118" w:name="_Toc254970591"/>
            <w:r>
              <w:rPr>
                <w:rFonts w:hint="eastAsia" w:ascii="宋体" w:hAnsi="宋体" w:cs="仿宋_GB2312"/>
                <w:color w:val="auto"/>
                <w:sz w:val="24"/>
                <w:highlight w:val="none"/>
              </w:rPr>
              <w:t>偏离</w:t>
            </w:r>
            <w:bookmarkEnd w:id="110"/>
            <w:bookmarkEnd w:id="111"/>
            <w:bookmarkEnd w:id="112"/>
            <w:bookmarkEnd w:id="113"/>
            <w:bookmarkEnd w:id="114"/>
            <w:bookmarkEnd w:id="115"/>
            <w:bookmarkEnd w:id="116"/>
            <w:bookmarkEnd w:id="117"/>
            <w:bookmarkEnd w:id="118"/>
            <w:bookmarkStart w:id="119" w:name="_Toc301781615"/>
            <w:bookmarkStart w:id="120" w:name="_Toc254970733"/>
            <w:bookmarkStart w:id="121" w:name="_Toc297193189"/>
            <w:bookmarkStart w:id="122" w:name="_Toc173211904"/>
            <w:bookmarkStart w:id="123" w:name="_Toc373333693"/>
            <w:bookmarkStart w:id="124" w:name="_Toc383699910"/>
            <w:bookmarkStart w:id="125" w:name="_Toc295404985"/>
            <w:bookmarkStart w:id="126" w:name="_Toc254970592"/>
            <w:bookmarkStart w:id="127" w:name="_Toc173066405"/>
            <w:r>
              <w:rPr>
                <w:rFonts w:hint="eastAsia" w:ascii="宋体" w:hAnsi="宋体" w:cs="仿宋_GB2312"/>
                <w:color w:val="auto"/>
                <w:sz w:val="24"/>
                <w:highlight w:val="none"/>
              </w:rPr>
              <w:t>说明</w:t>
            </w:r>
            <w:bookmarkEnd w:id="119"/>
            <w:bookmarkEnd w:id="120"/>
            <w:bookmarkEnd w:id="121"/>
            <w:bookmarkEnd w:id="122"/>
            <w:bookmarkEnd w:id="123"/>
            <w:bookmarkEnd w:id="124"/>
            <w:bookmarkEnd w:id="125"/>
            <w:bookmarkEnd w:id="126"/>
            <w:bookmarkEnd w:id="127"/>
          </w:p>
        </w:tc>
      </w:tr>
      <w:tr w14:paraId="45CBF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053ECE1">
            <w:pPr>
              <w:spacing w:line="360" w:lineRule="auto"/>
              <w:contextualSpacing/>
              <w:jc w:val="center"/>
              <w:rPr>
                <w:rFonts w:hint="eastAsia" w:ascii="宋体" w:hAnsi="宋体" w:cs="仿宋_GB2312"/>
                <w:color w:val="auto"/>
                <w:sz w:val="24"/>
                <w:highlight w:val="none"/>
              </w:rPr>
            </w:pPr>
            <w:bookmarkStart w:id="128" w:name="_Toc383699911"/>
            <w:bookmarkStart w:id="129" w:name="_Toc373333694"/>
            <w:bookmarkStart w:id="130" w:name="_Toc254970593"/>
            <w:bookmarkStart w:id="131" w:name="_Toc295404986"/>
            <w:bookmarkStart w:id="132" w:name="_Toc254970734"/>
            <w:bookmarkStart w:id="133" w:name="_Toc297193190"/>
            <w:bookmarkStart w:id="134" w:name="_Toc173211905"/>
            <w:bookmarkStart w:id="135" w:name="_Toc173066406"/>
            <w:bookmarkStart w:id="136" w:name="_Toc301781616"/>
            <w:r>
              <w:rPr>
                <w:rFonts w:hint="eastAsia" w:ascii="宋体" w:hAnsi="宋体" w:cs="仿宋_GB2312"/>
                <w:color w:val="auto"/>
                <w:sz w:val="24"/>
                <w:highlight w:val="none"/>
              </w:rPr>
              <w:t>1</w:t>
            </w:r>
            <w:bookmarkEnd w:id="128"/>
            <w:bookmarkEnd w:id="129"/>
            <w:bookmarkEnd w:id="130"/>
            <w:bookmarkEnd w:id="131"/>
            <w:bookmarkEnd w:id="132"/>
            <w:bookmarkEnd w:id="133"/>
            <w:bookmarkEnd w:id="134"/>
            <w:bookmarkEnd w:id="135"/>
            <w:bookmarkEnd w:id="136"/>
          </w:p>
        </w:tc>
        <w:tc>
          <w:tcPr>
            <w:tcW w:w="915" w:type="dxa"/>
            <w:tcBorders>
              <w:right w:val="single" w:color="auto" w:sz="4" w:space="0"/>
            </w:tcBorders>
            <w:vAlign w:val="center"/>
          </w:tcPr>
          <w:p w14:paraId="5B85EF39">
            <w:pPr>
              <w:spacing w:line="360" w:lineRule="auto"/>
              <w:contextualSpacing/>
              <w:jc w:val="center"/>
              <w:rPr>
                <w:rFonts w:hint="eastAsia" w:ascii="宋体" w:hAnsi="宋体" w:cs="仿宋_GB2312"/>
                <w:color w:val="auto"/>
                <w:sz w:val="24"/>
                <w:highlight w:val="none"/>
              </w:rPr>
            </w:pPr>
          </w:p>
        </w:tc>
        <w:tc>
          <w:tcPr>
            <w:tcW w:w="3038" w:type="dxa"/>
            <w:tcBorders>
              <w:left w:val="single" w:color="auto" w:sz="4" w:space="0"/>
            </w:tcBorders>
            <w:vAlign w:val="center"/>
          </w:tcPr>
          <w:p w14:paraId="247693AF">
            <w:pPr>
              <w:spacing w:line="360" w:lineRule="auto"/>
              <w:contextualSpacing/>
              <w:jc w:val="center"/>
              <w:rPr>
                <w:rFonts w:hint="eastAsia" w:ascii="宋体" w:hAnsi="宋体" w:cs="仿宋_GB2312"/>
                <w:color w:val="auto"/>
                <w:sz w:val="24"/>
                <w:highlight w:val="none"/>
              </w:rPr>
            </w:pPr>
          </w:p>
        </w:tc>
        <w:tc>
          <w:tcPr>
            <w:tcW w:w="2734" w:type="dxa"/>
            <w:vAlign w:val="center"/>
          </w:tcPr>
          <w:p w14:paraId="708EF538">
            <w:pPr>
              <w:spacing w:line="360" w:lineRule="auto"/>
              <w:contextualSpacing/>
              <w:jc w:val="center"/>
              <w:rPr>
                <w:rFonts w:hint="eastAsia" w:ascii="宋体" w:hAnsi="宋体" w:cs="仿宋_GB2312"/>
                <w:color w:val="auto"/>
                <w:sz w:val="24"/>
                <w:highlight w:val="none"/>
              </w:rPr>
            </w:pPr>
          </w:p>
        </w:tc>
        <w:tc>
          <w:tcPr>
            <w:tcW w:w="1492" w:type="dxa"/>
            <w:vAlign w:val="center"/>
          </w:tcPr>
          <w:p w14:paraId="2A55BE9D">
            <w:pPr>
              <w:spacing w:line="360" w:lineRule="auto"/>
              <w:contextualSpacing/>
              <w:jc w:val="center"/>
              <w:rPr>
                <w:rFonts w:hint="eastAsia" w:ascii="宋体" w:hAnsi="宋体" w:cs="仿宋_GB2312"/>
                <w:color w:val="auto"/>
                <w:sz w:val="24"/>
                <w:highlight w:val="none"/>
              </w:rPr>
            </w:pPr>
          </w:p>
        </w:tc>
      </w:tr>
      <w:tr w14:paraId="544FF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3551601">
            <w:pPr>
              <w:spacing w:line="360" w:lineRule="auto"/>
              <w:contextualSpacing/>
              <w:jc w:val="center"/>
              <w:rPr>
                <w:rFonts w:hint="eastAsia" w:ascii="宋体" w:hAnsi="宋体" w:cs="仿宋_GB2312"/>
                <w:color w:val="auto"/>
                <w:sz w:val="24"/>
                <w:highlight w:val="none"/>
              </w:rPr>
            </w:pPr>
            <w:bookmarkStart w:id="137" w:name="_Toc254970594"/>
            <w:bookmarkStart w:id="138" w:name="_Toc295404987"/>
            <w:bookmarkStart w:id="139" w:name="_Toc173066407"/>
            <w:bookmarkStart w:id="140" w:name="_Toc254970735"/>
            <w:bookmarkStart w:id="141" w:name="_Toc173211906"/>
            <w:bookmarkStart w:id="142" w:name="_Toc373333695"/>
            <w:bookmarkStart w:id="143" w:name="_Toc297193191"/>
            <w:bookmarkStart w:id="144" w:name="_Toc383699912"/>
            <w:bookmarkStart w:id="145" w:name="_Toc301781617"/>
            <w:r>
              <w:rPr>
                <w:rFonts w:hint="eastAsia" w:ascii="宋体" w:hAnsi="宋体" w:cs="仿宋_GB2312"/>
                <w:color w:val="auto"/>
                <w:sz w:val="24"/>
                <w:highlight w:val="none"/>
              </w:rPr>
              <w:t>2</w:t>
            </w:r>
            <w:bookmarkEnd w:id="137"/>
            <w:bookmarkEnd w:id="138"/>
            <w:bookmarkEnd w:id="139"/>
            <w:bookmarkEnd w:id="140"/>
            <w:bookmarkEnd w:id="141"/>
            <w:bookmarkEnd w:id="142"/>
            <w:bookmarkEnd w:id="143"/>
            <w:bookmarkEnd w:id="144"/>
            <w:bookmarkEnd w:id="145"/>
          </w:p>
        </w:tc>
        <w:tc>
          <w:tcPr>
            <w:tcW w:w="915" w:type="dxa"/>
            <w:tcBorders>
              <w:right w:val="single" w:color="auto" w:sz="4" w:space="0"/>
            </w:tcBorders>
            <w:vAlign w:val="center"/>
          </w:tcPr>
          <w:p w14:paraId="7CEB906B">
            <w:pPr>
              <w:spacing w:line="360" w:lineRule="auto"/>
              <w:contextualSpacing/>
              <w:jc w:val="center"/>
              <w:rPr>
                <w:rFonts w:hint="eastAsia" w:ascii="宋体" w:hAnsi="宋体" w:cs="仿宋_GB2312"/>
                <w:color w:val="auto"/>
                <w:sz w:val="24"/>
                <w:highlight w:val="none"/>
              </w:rPr>
            </w:pPr>
          </w:p>
        </w:tc>
        <w:tc>
          <w:tcPr>
            <w:tcW w:w="3038" w:type="dxa"/>
            <w:tcBorders>
              <w:left w:val="single" w:color="auto" w:sz="4" w:space="0"/>
            </w:tcBorders>
            <w:vAlign w:val="center"/>
          </w:tcPr>
          <w:p w14:paraId="31688D8C">
            <w:pPr>
              <w:spacing w:line="360" w:lineRule="auto"/>
              <w:contextualSpacing/>
              <w:jc w:val="center"/>
              <w:rPr>
                <w:rFonts w:hint="eastAsia" w:ascii="宋体" w:hAnsi="宋体" w:cs="仿宋_GB2312"/>
                <w:color w:val="auto"/>
                <w:sz w:val="24"/>
                <w:highlight w:val="none"/>
              </w:rPr>
            </w:pPr>
          </w:p>
        </w:tc>
        <w:tc>
          <w:tcPr>
            <w:tcW w:w="2734" w:type="dxa"/>
            <w:vAlign w:val="center"/>
          </w:tcPr>
          <w:p w14:paraId="63092ACF">
            <w:pPr>
              <w:spacing w:line="360" w:lineRule="auto"/>
              <w:contextualSpacing/>
              <w:jc w:val="center"/>
              <w:rPr>
                <w:rFonts w:hint="eastAsia" w:ascii="宋体" w:hAnsi="宋体" w:cs="仿宋_GB2312"/>
                <w:color w:val="auto"/>
                <w:sz w:val="24"/>
                <w:highlight w:val="none"/>
              </w:rPr>
            </w:pPr>
          </w:p>
        </w:tc>
        <w:tc>
          <w:tcPr>
            <w:tcW w:w="1492" w:type="dxa"/>
            <w:vAlign w:val="center"/>
          </w:tcPr>
          <w:p w14:paraId="0141D8FF">
            <w:pPr>
              <w:spacing w:line="360" w:lineRule="auto"/>
              <w:contextualSpacing/>
              <w:jc w:val="center"/>
              <w:rPr>
                <w:rFonts w:hint="eastAsia" w:ascii="宋体" w:hAnsi="宋体" w:cs="仿宋_GB2312"/>
                <w:color w:val="auto"/>
                <w:sz w:val="24"/>
                <w:highlight w:val="none"/>
              </w:rPr>
            </w:pPr>
          </w:p>
        </w:tc>
      </w:tr>
      <w:tr w14:paraId="22A45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94C1104">
            <w:pPr>
              <w:spacing w:line="360" w:lineRule="auto"/>
              <w:contextualSpacing/>
              <w:jc w:val="center"/>
              <w:rPr>
                <w:rFonts w:hint="eastAsia" w:ascii="宋体" w:hAnsi="宋体" w:cs="仿宋_GB2312"/>
                <w:color w:val="auto"/>
                <w:sz w:val="24"/>
                <w:highlight w:val="none"/>
              </w:rPr>
            </w:pPr>
            <w:bookmarkStart w:id="146" w:name="_Toc295404988"/>
            <w:bookmarkStart w:id="147" w:name="_Toc254970595"/>
            <w:bookmarkStart w:id="148" w:name="_Toc373333696"/>
            <w:bookmarkStart w:id="149" w:name="_Toc254970736"/>
            <w:bookmarkStart w:id="150" w:name="_Toc301781618"/>
            <w:bookmarkStart w:id="151" w:name="_Toc173066408"/>
            <w:bookmarkStart w:id="152" w:name="_Toc383699913"/>
            <w:bookmarkStart w:id="153" w:name="_Toc173211907"/>
            <w:bookmarkStart w:id="154" w:name="_Toc297193192"/>
            <w:r>
              <w:rPr>
                <w:rFonts w:hint="eastAsia" w:ascii="宋体" w:hAnsi="宋体" w:cs="仿宋_GB2312"/>
                <w:color w:val="auto"/>
                <w:sz w:val="24"/>
                <w:highlight w:val="none"/>
              </w:rPr>
              <w:t>3</w:t>
            </w:r>
            <w:bookmarkEnd w:id="146"/>
            <w:bookmarkEnd w:id="147"/>
            <w:bookmarkEnd w:id="148"/>
            <w:bookmarkEnd w:id="149"/>
            <w:bookmarkEnd w:id="150"/>
            <w:bookmarkEnd w:id="151"/>
            <w:bookmarkEnd w:id="152"/>
            <w:bookmarkEnd w:id="153"/>
            <w:bookmarkEnd w:id="154"/>
          </w:p>
        </w:tc>
        <w:tc>
          <w:tcPr>
            <w:tcW w:w="915" w:type="dxa"/>
            <w:tcBorders>
              <w:right w:val="single" w:color="auto" w:sz="4" w:space="0"/>
            </w:tcBorders>
            <w:vAlign w:val="center"/>
          </w:tcPr>
          <w:p w14:paraId="5EF7ADD8">
            <w:pPr>
              <w:spacing w:line="360" w:lineRule="auto"/>
              <w:contextualSpacing/>
              <w:jc w:val="center"/>
              <w:rPr>
                <w:rFonts w:hint="eastAsia" w:ascii="宋体" w:hAnsi="宋体" w:cs="仿宋_GB2312"/>
                <w:color w:val="auto"/>
                <w:sz w:val="24"/>
                <w:highlight w:val="none"/>
              </w:rPr>
            </w:pPr>
          </w:p>
        </w:tc>
        <w:tc>
          <w:tcPr>
            <w:tcW w:w="3038" w:type="dxa"/>
            <w:tcBorders>
              <w:left w:val="single" w:color="auto" w:sz="4" w:space="0"/>
            </w:tcBorders>
            <w:vAlign w:val="center"/>
          </w:tcPr>
          <w:p w14:paraId="100F817E">
            <w:pPr>
              <w:spacing w:line="360" w:lineRule="auto"/>
              <w:contextualSpacing/>
              <w:jc w:val="center"/>
              <w:rPr>
                <w:rFonts w:hint="eastAsia" w:ascii="宋体" w:hAnsi="宋体" w:cs="仿宋_GB2312"/>
                <w:color w:val="auto"/>
                <w:sz w:val="24"/>
                <w:highlight w:val="none"/>
              </w:rPr>
            </w:pPr>
          </w:p>
        </w:tc>
        <w:tc>
          <w:tcPr>
            <w:tcW w:w="2734" w:type="dxa"/>
            <w:vAlign w:val="center"/>
          </w:tcPr>
          <w:p w14:paraId="0774DA34">
            <w:pPr>
              <w:spacing w:line="360" w:lineRule="auto"/>
              <w:contextualSpacing/>
              <w:jc w:val="center"/>
              <w:rPr>
                <w:rFonts w:hint="eastAsia" w:ascii="宋体" w:hAnsi="宋体" w:cs="仿宋_GB2312"/>
                <w:color w:val="auto"/>
                <w:sz w:val="24"/>
                <w:highlight w:val="none"/>
              </w:rPr>
            </w:pPr>
          </w:p>
        </w:tc>
        <w:tc>
          <w:tcPr>
            <w:tcW w:w="1492" w:type="dxa"/>
            <w:vAlign w:val="center"/>
          </w:tcPr>
          <w:p w14:paraId="0D990935">
            <w:pPr>
              <w:spacing w:line="360" w:lineRule="auto"/>
              <w:contextualSpacing/>
              <w:jc w:val="center"/>
              <w:rPr>
                <w:rFonts w:hint="eastAsia" w:ascii="宋体" w:hAnsi="宋体" w:cs="仿宋_GB2312"/>
                <w:color w:val="auto"/>
                <w:sz w:val="24"/>
                <w:highlight w:val="none"/>
              </w:rPr>
            </w:pPr>
          </w:p>
        </w:tc>
      </w:tr>
      <w:tr w14:paraId="308F91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91210FA">
            <w:pPr>
              <w:spacing w:line="360" w:lineRule="auto"/>
              <w:contextualSpacing/>
              <w:jc w:val="center"/>
              <w:rPr>
                <w:rFonts w:hint="eastAsia" w:ascii="宋体" w:hAnsi="宋体" w:cs="仿宋_GB2312"/>
                <w:color w:val="auto"/>
                <w:sz w:val="24"/>
                <w:highlight w:val="none"/>
              </w:rPr>
            </w:pPr>
            <w:bookmarkStart w:id="155" w:name="_Toc173211908"/>
            <w:bookmarkStart w:id="156" w:name="_Toc173066409"/>
            <w:bookmarkStart w:id="157" w:name="_Toc373333697"/>
            <w:bookmarkStart w:id="158" w:name="_Toc254970737"/>
            <w:bookmarkStart w:id="159" w:name="_Toc254970596"/>
            <w:bookmarkStart w:id="160" w:name="_Toc383699914"/>
            <w:bookmarkStart w:id="161" w:name="_Toc301781619"/>
            <w:bookmarkStart w:id="162" w:name="_Toc297193193"/>
            <w:bookmarkStart w:id="163" w:name="_Toc295404989"/>
            <w:r>
              <w:rPr>
                <w:rFonts w:hint="eastAsia" w:ascii="宋体" w:hAnsi="宋体" w:cs="仿宋_GB2312"/>
                <w:color w:val="auto"/>
                <w:sz w:val="24"/>
                <w:highlight w:val="none"/>
              </w:rPr>
              <w:t>4</w:t>
            </w:r>
            <w:bookmarkEnd w:id="155"/>
            <w:bookmarkEnd w:id="156"/>
            <w:bookmarkEnd w:id="157"/>
            <w:bookmarkEnd w:id="158"/>
            <w:bookmarkEnd w:id="159"/>
            <w:bookmarkEnd w:id="160"/>
            <w:bookmarkEnd w:id="161"/>
            <w:bookmarkEnd w:id="162"/>
            <w:bookmarkEnd w:id="163"/>
          </w:p>
        </w:tc>
        <w:tc>
          <w:tcPr>
            <w:tcW w:w="915" w:type="dxa"/>
            <w:tcBorders>
              <w:right w:val="single" w:color="auto" w:sz="4" w:space="0"/>
            </w:tcBorders>
            <w:vAlign w:val="center"/>
          </w:tcPr>
          <w:p w14:paraId="5FD751DD">
            <w:pPr>
              <w:spacing w:line="360" w:lineRule="auto"/>
              <w:contextualSpacing/>
              <w:jc w:val="center"/>
              <w:rPr>
                <w:rFonts w:hint="eastAsia" w:ascii="宋体" w:hAnsi="宋体" w:cs="仿宋_GB2312"/>
                <w:color w:val="auto"/>
                <w:sz w:val="24"/>
                <w:highlight w:val="none"/>
              </w:rPr>
            </w:pPr>
          </w:p>
        </w:tc>
        <w:tc>
          <w:tcPr>
            <w:tcW w:w="3038" w:type="dxa"/>
            <w:tcBorders>
              <w:left w:val="single" w:color="auto" w:sz="4" w:space="0"/>
            </w:tcBorders>
            <w:vAlign w:val="center"/>
          </w:tcPr>
          <w:p w14:paraId="217D070B">
            <w:pPr>
              <w:spacing w:line="360" w:lineRule="auto"/>
              <w:contextualSpacing/>
              <w:jc w:val="center"/>
              <w:rPr>
                <w:rFonts w:hint="eastAsia" w:ascii="宋体" w:hAnsi="宋体" w:cs="仿宋_GB2312"/>
                <w:color w:val="auto"/>
                <w:sz w:val="24"/>
                <w:highlight w:val="none"/>
              </w:rPr>
            </w:pPr>
          </w:p>
        </w:tc>
        <w:tc>
          <w:tcPr>
            <w:tcW w:w="2734" w:type="dxa"/>
            <w:vAlign w:val="center"/>
          </w:tcPr>
          <w:p w14:paraId="6FC0E5DC">
            <w:pPr>
              <w:spacing w:line="360" w:lineRule="auto"/>
              <w:contextualSpacing/>
              <w:jc w:val="center"/>
              <w:rPr>
                <w:rFonts w:hint="eastAsia" w:ascii="宋体" w:hAnsi="宋体" w:cs="仿宋_GB2312"/>
                <w:color w:val="auto"/>
                <w:sz w:val="24"/>
                <w:highlight w:val="none"/>
              </w:rPr>
            </w:pPr>
          </w:p>
        </w:tc>
        <w:tc>
          <w:tcPr>
            <w:tcW w:w="1492" w:type="dxa"/>
            <w:vAlign w:val="center"/>
          </w:tcPr>
          <w:p w14:paraId="11402BCC">
            <w:pPr>
              <w:spacing w:line="360" w:lineRule="auto"/>
              <w:contextualSpacing/>
              <w:jc w:val="center"/>
              <w:rPr>
                <w:rFonts w:hint="eastAsia" w:ascii="宋体" w:hAnsi="宋体" w:cs="仿宋_GB2312"/>
                <w:color w:val="auto"/>
                <w:sz w:val="24"/>
                <w:highlight w:val="none"/>
              </w:rPr>
            </w:pPr>
          </w:p>
        </w:tc>
      </w:tr>
      <w:tr w14:paraId="762769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4D6C660">
            <w:pPr>
              <w:spacing w:line="360" w:lineRule="auto"/>
              <w:contextualSpacing/>
              <w:jc w:val="center"/>
              <w:rPr>
                <w:rFonts w:hint="eastAsia" w:ascii="宋体" w:hAnsi="宋体" w:cs="仿宋_GB2312"/>
                <w:color w:val="auto"/>
                <w:sz w:val="24"/>
                <w:highlight w:val="none"/>
              </w:rPr>
            </w:pPr>
            <w:bookmarkStart w:id="164" w:name="_Toc254970738"/>
            <w:bookmarkStart w:id="165" w:name="_Toc297193194"/>
            <w:bookmarkStart w:id="166" w:name="_Toc383699915"/>
            <w:bookmarkStart w:id="167" w:name="_Toc301781620"/>
            <w:bookmarkStart w:id="168" w:name="_Toc373333698"/>
            <w:bookmarkStart w:id="169" w:name="_Toc173211909"/>
            <w:bookmarkStart w:id="170" w:name="_Toc295404990"/>
            <w:bookmarkStart w:id="171" w:name="_Toc173066410"/>
            <w:bookmarkStart w:id="172" w:name="_Toc254970597"/>
            <w:r>
              <w:rPr>
                <w:rFonts w:hint="eastAsia" w:ascii="宋体" w:hAnsi="宋体" w:cs="仿宋_GB2312"/>
                <w:color w:val="auto"/>
                <w:sz w:val="24"/>
                <w:highlight w:val="none"/>
              </w:rPr>
              <w:t>5</w:t>
            </w:r>
            <w:bookmarkEnd w:id="164"/>
            <w:bookmarkEnd w:id="165"/>
            <w:bookmarkEnd w:id="166"/>
            <w:bookmarkEnd w:id="167"/>
            <w:bookmarkEnd w:id="168"/>
            <w:bookmarkEnd w:id="169"/>
            <w:bookmarkEnd w:id="170"/>
            <w:bookmarkEnd w:id="171"/>
            <w:bookmarkEnd w:id="172"/>
          </w:p>
        </w:tc>
        <w:tc>
          <w:tcPr>
            <w:tcW w:w="915" w:type="dxa"/>
            <w:tcBorders>
              <w:right w:val="single" w:color="auto" w:sz="4" w:space="0"/>
            </w:tcBorders>
            <w:vAlign w:val="center"/>
          </w:tcPr>
          <w:p w14:paraId="0AF20255">
            <w:pPr>
              <w:spacing w:line="360" w:lineRule="auto"/>
              <w:contextualSpacing/>
              <w:jc w:val="center"/>
              <w:rPr>
                <w:rFonts w:hint="eastAsia" w:ascii="宋体" w:hAnsi="宋体" w:cs="仿宋_GB2312"/>
                <w:color w:val="auto"/>
                <w:sz w:val="24"/>
                <w:highlight w:val="none"/>
              </w:rPr>
            </w:pPr>
          </w:p>
        </w:tc>
        <w:tc>
          <w:tcPr>
            <w:tcW w:w="3038" w:type="dxa"/>
            <w:tcBorders>
              <w:left w:val="single" w:color="auto" w:sz="4" w:space="0"/>
            </w:tcBorders>
            <w:vAlign w:val="center"/>
          </w:tcPr>
          <w:p w14:paraId="48997670">
            <w:pPr>
              <w:spacing w:line="360" w:lineRule="auto"/>
              <w:contextualSpacing/>
              <w:jc w:val="center"/>
              <w:rPr>
                <w:rFonts w:hint="eastAsia" w:ascii="宋体" w:hAnsi="宋体" w:cs="仿宋_GB2312"/>
                <w:color w:val="auto"/>
                <w:sz w:val="24"/>
                <w:highlight w:val="none"/>
              </w:rPr>
            </w:pPr>
          </w:p>
        </w:tc>
        <w:tc>
          <w:tcPr>
            <w:tcW w:w="2734" w:type="dxa"/>
            <w:vAlign w:val="center"/>
          </w:tcPr>
          <w:p w14:paraId="44F2CC85">
            <w:pPr>
              <w:spacing w:line="360" w:lineRule="auto"/>
              <w:contextualSpacing/>
              <w:jc w:val="center"/>
              <w:rPr>
                <w:rFonts w:hint="eastAsia" w:ascii="宋体" w:hAnsi="宋体" w:cs="仿宋_GB2312"/>
                <w:color w:val="auto"/>
                <w:sz w:val="24"/>
                <w:highlight w:val="none"/>
              </w:rPr>
            </w:pPr>
          </w:p>
        </w:tc>
        <w:tc>
          <w:tcPr>
            <w:tcW w:w="1492" w:type="dxa"/>
            <w:vAlign w:val="center"/>
          </w:tcPr>
          <w:p w14:paraId="4C4D6FF2">
            <w:pPr>
              <w:spacing w:line="360" w:lineRule="auto"/>
              <w:contextualSpacing/>
              <w:jc w:val="center"/>
              <w:rPr>
                <w:rFonts w:hint="eastAsia" w:ascii="宋体" w:hAnsi="宋体" w:cs="仿宋_GB2312"/>
                <w:color w:val="auto"/>
                <w:sz w:val="24"/>
                <w:highlight w:val="none"/>
              </w:rPr>
            </w:pPr>
          </w:p>
        </w:tc>
      </w:tr>
      <w:tr w14:paraId="7F89D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19F6F71C">
            <w:pPr>
              <w:spacing w:line="360" w:lineRule="auto"/>
              <w:contextualSpacing/>
              <w:jc w:val="center"/>
              <w:rPr>
                <w:rFonts w:hint="eastAsia" w:ascii="宋体" w:hAnsi="宋体" w:cs="仿宋_GB2312"/>
                <w:color w:val="auto"/>
                <w:sz w:val="24"/>
                <w:highlight w:val="none"/>
              </w:rPr>
            </w:pPr>
            <w:bookmarkStart w:id="173" w:name="_Toc373333699"/>
            <w:bookmarkStart w:id="174" w:name="_Toc383699916"/>
            <w:bookmarkStart w:id="175" w:name="_Toc254970602"/>
            <w:bookmarkStart w:id="176" w:name="_Toc173066415"/>
            <w:bookmarkStart w:id="177" w:name="_Toc254970743"/>
            <w:bookmarkStart w:id="178" w:name="_Toc173211914"/>
            <w:bookmarkStart w:id="179" w:name="_Toc301781621"/>
            <w:bookmarkStart w:id="180" w:name="_Toc295404991"/>
            <w:bookmarkStart w:id="181" w:name="_Toc297193195"/>
            <w:r>
              <w:rPr>
                <w:rFonts w:hint="eastAsia" w:ascii="宋体" w:hAnsi="宋体" w:cs="仿宋_GB2312"/>
                <w:color w:val="auto"/>
                <w:sz w:val="24"/>
                <w:highlight w:val="none"/>
              </w:rPr>
              <w:t>…</w:t>
            </w:r>
            <w:bookmarkEnd w:id="173"/>
            <w:bookmarkEnd w:id="174"/>
            <w:bookmarkEnd w:id="175"/>
            <w:bookmarkEnd w:id="176"/>
            <w:bookmarkEnd w:id="177"/>
            <w:bookmarkEnd w:id="178"/>
            <w:bookmarkEnd w:id="179"/>
            <w:bookmarkEnd w:id="180"/>
            <w:bookmarkEnd w:id="181"/>
          </w:p>
        </w:tc>
        <w:tc>
          <w:tcPr>
            <w:tcW w:w="915" w:type="dxa"/>
            <w:tcBorders>
              <w:right w:val="single" w:color="auto" w:sz="4" w:space="0"/>
            </w:tcBorders>
            <w:vAlign w:val="center"/>
          </w:tcPr>
          <w:p w14:paraId="3237B502">
            <w:pPr>
              <w:spacing w:line="360" w:lineRule="auto"/>
              <w:contextualSpacing/>
              <w:jc w:val="center"/>
              <w:rPr>
                <w:rFonts w:hint="eastAsia" w:ascii="宋体" w:hAnsi="宋体" w:cs="仿宋_GB2312"/>
                <w:color w:val="auto"/>
                <w:sz w:val="24"/>
                <w:highlight w:val="none"/>
              </w:rPr>
            </w:pPr>
          </w:p>
        </w:tc>
        <w:tc>
          <w:tcPr>
            <w:tcW w:w="3038" w:type="dxa"/>
            <w:tcBorders>
              <w:left w:val="single" w:color="auto" w:sz="4" w:space="0"/>
            </w:tcBorders>
            <w:vAlign w:val="center"/>
          </w:tcPr>
          <w:p w14:paraId="1D043F50">
            <w:pPr>
              <w:spacing w:line="360" w:lineRule="auto"/>
              <w:contextualSpacing/>
              <w:jc w:val="center"/>
              <w:rPr>
                <w:rFonts w:hint="eastAsia" w:ascii="宋体" w:hAnsi="宋体" w:cs="仿宋_GB2312"/>
                <w:color w:val="auto"/>
                <w:sz w:val="24"/>
                <w:highlight w:val="none"/>
              </w:rPr>
            </w:pPr>
          </w:p>
        </w:tc>
        <w:tc>
          <w:tcPr>
            <w:tcW w:w="2734" w:type="dxa"/>
            <w:vAlign w:val="center"/>
          </w:tcPr>
          <w:p w14:paraId="6115583D">
            <w:pPr>
              <w:spacing w:line="360" w:lineRule="auto"/>
              <w:contextualSpacing/>
              <w:jc w:val="center"/>
              <w:rPr>
                <w:rFonts w:hint="eastAsia" w:ascii="宋体" w:hAnsi="宋体" w:cs="仿宋_GB2312"/>
                <w:color w:val="auto"/>
                <w:sz w:val="24"/>
                <w:highlight w:val="none"/>
              </w:rPr>
            </w:pPr>
          </w:p>
        </w:tc>
        <w:tc>
          <w:tcPr>
            <w:tcW w:w="1492" w:type="dxa"/>
            <w:tcBorders>
              <w:right w:val="single" w:color="auto" w:sz="4" w:space="0"/>
            </w:tcBorders>
            <w:vAlign w:val="center"/>
          </w:tcPr>
          <w:p w14:paraId="302A1CBF">
            <w:pPr>
              <w:spacing w:line="360" w:lineRule="auto"/>
              <w:contextualSpacing/>
              <w:jc w:val="center"/>
              <w:rPr>
                <w:rFonts w:hint="eastAsia" w:ascii="宋体" w:hAnsi="宋体" w:cs="仿宋_GB2312"/>
                <w:color w:val="auto"/>
                <w:sz w:val="24"/>
                <w:highlight w:val="none"/>
              </w:rPr>
            </w:pPr>
          </w:p>
        </w:tc>
      </w:tr>
    </w:tbl>
    <w:p w14:paraId="2DAFF04F">
      <w:pPr>
        <w:adjustRightInd w:val="0"/>
        <w:spacing w:line="360" w:lineRule="auto"/>
        <w:contextualSpacing/>
        <w:rPr>
          <w:rFonts w:hint="eastAsia" w:ascii="宋体" w:hAnsi="宋体" w:cs="仿宋_GB2312"/>
          <w:color w:val="auto"/>
          <w:sz w:val="24"/>
          <w:highlight w:val="none"/>
        </w:rPr>
      </w:pPr>
    </w:p>
    <w:p w14:paraId="58018F2B">
      <w:pPr>
        <w:spacing w:line="360" w:lineRule="auto"/>
        <w:contextualSpacing/>
        <w:rPr>
          <w:rFonts w:hint="eastAsia" w:ascii="宋体" w:hAnsi="宋体" w:cs="仿宋_GB2312"/>
          <w:b/>
          <w:bCs/>
          <w:color w:val="auto"/>
          <w:kern w:val="0"/>
          <w:sz w:val="24"/>
          <w:highlight w:val="none"/>
        </w:rPr>
      </w:pPr>
      <w:r>
        <w:rPr>
          <w:rFonts w:hint="eastAsia" w:ascii="宋体" w:hAnsi="宋体" w:cs="仿宋_GB2312"/>
          <w:b/>
          <w:bCs/>
          <w:color w:val="auto"/>
          <w:kern w:val="0"/>
          <w:sz w:val="24"/>
          <w:highlight w:val="none"/>
        </w:rPr>
        <w:t>注：</w:t>
      </w:r>
    </w:p>
    <w:p w14:paraId="45CC11E3">
      <w:pPr>
        <w:spacing w:line="360" w:lineRule="auto"/>
        <w:ind w:firstLine="482" w:firstLineChars="200"/>
        <w:contextualSpacing/>
        <w:rPr>
          <w:rFonts w:hint="eastAsia" w:ascii="宋体" w:hAnsi="宋体" w:cs="仿宋_GB2312"/>
          <w:b/>
          <w:bCs/>
          <w:color w:val="auto"/>
          <w:kern w:val="0"/>
          <w:sz w:val="24"/>
          <w:highlight w:val="none"/>
        </w:rPr>
      </w:pPr>
      <w:r>
        <w:rPr>
          <w:rFonts w:hint="eastAsia" w:ascii="宋体" w:hAnsi="宋体" w:cs="仿宋_GB2312"/>
          <w:b/>
          <w:bCs/>
          <w:color w:val="auto"/>
          <w:kern w:val="0"/>
          <w:sz w:val="24"/>
          <w:highlight w:val="none"/>
        </w:rPr>
        <w:t>供应商应对照</w:t>
      </w:r>
      <w:r>
        <w:rPr>
          <w:rFonts w:hint="eastAsia" w:ascii="宋体" w:hAnsi="宋体" w:cs="仿宋_GB2312"/>
          <w:b/>
          <w:bCs/>
          <w:color w:val="auto"/>
          <w:kern w:val="0"/>
          <w:sz w:val="24"/>
          <w:highlight w:val="none"/>
          <w:lang w:eastAsia="zh-CN"/>
        </w:rPr>
        <w:t>竞争性磋商文件</w:t>
      </w:r>
      <w:r>
        <w:rPr>
          <w:rFonts w:hint="eastAsia" w:ascii="宋体" w:hAnsi="宋体" w:cs="仿宋_GB2312"/>
          <w:b/>
          <w:bCs/>
          <w:color w:val="auto"/>
          <w:kern w:val="0"/>
          <w:sz w:val="24"/>
          <w:highlight w:val="none"/>
        </w:rPr>
        <w:t>“第三章 采购需求”中的技术要求根据自身实际情况逐条作出明确响应，并作出偏离说明，在“偏离说明”中注明“正偏离”“负偏离”或者“无偏离”，既不属于“正偏离”也不属于“负偏离”即为“无偏离”；供应商不得仅将</w:t>
      </w:r>
      <w:r>
        <w:rPr>
          <w:rFonts w:hint="eastAsia" w:ascii="宋体" w:hAnsi="宋体" w:cs="仿宋_GB2312"/>
          <w:b/>
          <w:bCs/>
          <w:color w:val="auto"/>
          <w:kern w:val="0"/>
          <w:sz w:val="24"/>
          <w:highlight w:val="none"/>
          <w:lang w:eastAsia="zh-CN"/>
        </w:rPr>
        <w:t>竞争性磋商文件</w:t>
      </w:r>
      <w:r>
        <w:rPr>
          <w:rFonts w:hint="eastAsia" w:ascii="宋体" w:hAnsi="宋体" w:cs="仿宋_GB2312"/>
          <w:b/>
          <w:bCs/>
          <w:color w:val="auto"/>
          <w:kern w:val="0"/>
          <w:sz w:val="24"/>
          <w:highlight w:val="none"/>
        </w:rPr>
        <w:t>内容简单复制粘贴作为竞标响应，还应当根据</w:t>
      </w:r>
      <w:r>
        <w:rPr>
          <w:rFonts w:hint="eastAsia" w:ascii="宋体" w:hAnsi="宋体" w:cs="仿宋_GB2312"/>
          <w:b/>
          <w:bCs/>
          <w:color w:val="auto"/>
          <w:kern w:val="0"/>
          <w:sz w:val="24"/>
          <w:highlight w:val="none"/>
          <w:lang w:eastAsia="zh-CN"/>
        </w:rPr>
        <w:t>竞争性磋商文件</w:t>
      </w:r>
      <w:r>
        <w:rPr>
          <w:rFonts w:hint="eastAsia" w:ascii="宋体" w:hAnsi="宋体" w:cs="仿宋_GB2312"/>
          <w:b/>
          <w:bCs/>
          <w:color w:val="auto"/>
          <w:kern w:val="0"/>
          <w:sz w:val="24"/>
          <w:highlight w:val="none"/>
        </w:rPr>
        <w:t>要求（如有）提供相关证明材料，否则将按无效响应处理。</w:t>
      </w:r>
    </w:p>
    <w:p w14:paraId="7DD8C57A">
      <w:pPr>
        <w:spacing w:line="360" w:lineRule="auto"/>
        <w:ind w:right="-817" w:rightChars="-389"/>
        <w:contextualSpacing/>
        <w:rPr>
          <w:rFonts w:hint="eastAsia" w:ascii="宋体" w:hAnsi="宋体" w:cs="仿宋_GB2312"/>
          <w:color w:val="auto"/>
          <w:sz w:val="24"/>
          <w:highlight w:val="none"/>
        </w:rPr>
      </w:pPr>
    </w:p>
    <w:p w14:paraId="785F83B8">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0FC8585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48135C5E">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31B628A7">
      <w:pPr>
        <w:adjustRightInd w:val="0"/>
        <w:snapToGrid w:val="0"/>
        <w:spacing w:line="520" w:lineRule="exact"/>
        <w:jc w:val="left"/>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宋体" w:hAnsi="宋体"/>
          <w:b/>
          <w:bCs/>
          <w:color w:val="auto"/>
          <w:sz w:val="32"/>
          <w:szCs w:val="32"/>
          <w:highlight w:val="none"/>
        </w:rPr>
        <w:t>其他文书、文件格式</w:t>
      </w:r>
    </w:p>
    <w:p w14:paraId="15E12873">
      <w:pPr>
        <w:adjustRightInd w:val="0"/>
        <w:snapToGrid w:val="0"/>
        <w:spacing w:line="520" w:lineRule="exact"/>
        <w:jc w:val="left"/>
        <w:rPr>
          <w:rFonts w:hint="eastAsia" w:ascii="宋体" w:hAnsi="宋体"/>
          <w:color w:val="auto"/>
          <w:sz w:val="32"/>
          <w:szCs w:val="32"/>
          <w:highlight w:val="none"/>
        </w:rPr>
      </w:pPr>
    </w:p>
    <w:p w14:paraId="11393E73">
      <w:pPr>
        <w:snapToGrid w:val="0"/>
        <w:spacing w:line="400" w:lineRule="exact"/>
        <w:jc w:val="center"/>
        <w:rPr>
          <w:rFonts w:hint="eastAsia" w:ascii="宋体" w:hAnsi="宋体" w:eastAsia="新宋体"/>
          <w:b/>
          <w:bCs/>
          <w:color w:val="auto"/>
          <w:sz w:val="32"/>
          <w:szCs w:val="32"/>
          <w:highlight w:val="none"/>
        </w:rPr>
      </w:pPr>
      <w:bookmarkStart w:id="182" w:name="_Toc71365926"/>
      <w:r>
        <w:rPr>
          <w:rFonts w:hint="eastAsia" w:ascii="宋体" w:hAnsi="宋体" w:eastAsia="新宋体"/>
          <w:b/>
          <w:bCs/>
          <w:color w:val="auto"/>
          <w:sz w:val="32"/>
          <w:szCs w:val="32"/>
          <w:highlight w:val="none"/>
        </w:rPr>
        <w:t>项目实施人员一览表（参考）</w:t>
      </w:r>
    </w:p>
    <w:p w14:paraId="47C9DF09">
      <w:pPr>
        <w:snapToGrid w:val="0"/>
        <w:spacing w:line="400" w:lineRule="exact"/>
        <w:jc w:val="center"/>
        <w:rPr>
          <w:rFonts w:hint="eastAsia" w:ascii="宋体" w:hAnsi="宋体" w:eastAsia="新宋体"/>
          <w:b/>
          <w:bCs/>
          <w:color w:val="auto"/>
          <w:sz w:val="32"/>
          <w:szCs w:val="32"/>
          <w:highlight w:val="none"/>
        </w:rPr>
      </w:pPr>
    </w:p>
    <w:tbl>
      <w:tblPr>
        <w:tblStyle w:val="26"/>
        <w:tblW w:w="8643"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00"/>
        <w:gridCol w:w="880"/>
        <w:gridCol w:w="840"/>
        <w:gridCol w:w="980"/>
        <w:gridCol w:w="1250"/>
        <w:gridCol w:w="1380"/>
        <w:gridCol w:w="1500"/>
      </w:tblGrid>
      <w:tr w14:paraId="458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13" w:type="dxa"/>
            <w:vAlign w:val="center"/>
          </w:tcPr>
          <w:p w14:paraId="65CE6F70">
            <w:pPr>
              <w:snapToGrid w:val="0"/>
              <w:spacing w:before="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100" w:type="dxa"/>
            <w:vAlign w:val="center"/>
          </w:tcPr>
          <w:p w14:paraId="57358276">
            <w:pPr>
              <w:snapToGrid w:val="0"/>
              <w:spacing w:before="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880" w:type="dxa"/>
            <w:vAlign w:val="center"/>
          </w:tcPr>
          <w:p w14:paraId="409B5F1F">
            <w:pPr>
              <w:snapToGrid w:val="0"/>
              <w:spacing w:before="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840" w:type="dxa"/>
            <w:vAlign w:val="center"/>
          </w:tcPr>
          <w:p w14:paraId="72762329">
            <w:pPr>
              <w:snapToGrid w:val="0"/>
              <w:spacing w:before="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学历</w:t>
            </w:r>
          </w:p>
        </w:tc>
        <w:tc>
          <w:tcPr>
            <w:tcW w:w="980" w:type="dxa"/>
            <w:vAlign w:val="center"/>
          </w:tcPr>
          <w:p w14:paraId="216D9012">
            <w:pPr>
              <w:snapToGrid w:val="0"/>
              <w:spacing w:before="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职称</w:t>
            </w:r>
          </w:p>
        </w:tc>
        <w:tc>
          <w:tcPr>
            <w:tcW w:w="1250" w:type="dxa"/>
            <w:vAlign w:val="center"/>
          </w:tcPr>
          <w:p w14:paraId="3EF4212E">
            <w:pPr>
              <w:snapToGrid w:val="0"/>
              <w:spacing w:before="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身份证号码</w:t>
            </w:r>
          </w:p>
        </w:tc>
        <w:tc>
          <w:tcPr>
            <w:tcW w:w="1380" w:type="dxa"/>
            <w:vAlign w:val="center"/>
          </w:tcPr>
          <w:p w14:paraId="2BE69C06">
            <w:pPr>
              <w:snapToGrid w:val="0"/>
              <w:spacing w:before="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联系电话</w:t>
            </w:r>
          </w:p>
        </w:tc>
        <w:tc>
          <w:tcPr>
            <w:tcW w:w="1500" w:type="dxa"/>
            <w:vAlign w:val="center"/>
          </w:tcPr>
          <w:p w14:paraId="67B1EE14">
            <w:pPr>
              <w:snapToGrid w:val="0"/>
              <w:spacing w:before="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参加本单位工作时间</w:t>
            </w:r>
          </w:p>
        </w:tc>
      </w:tr>
      <w:tr w14:paraId="598C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3" w:type="dxa"/>
            <w:vAlign w:val="center"/>
          </w:tcPr>
          <w:p w14:paraId="4290A9E2">
            <w:pPr>
              <w:snapToGrid w:val="0"/>
              <w:spacing w:before="50" w:after="156" w:afterLines="50" w:line="360" w:lineRule="auto"/>
              <w:jc w:val="center"/>
              <w:rPr>
                <w:rFonts w:hint="eastAsia" w:ascii="宋体" w:hAnsi="宋体"/>
                <w:color w:val="auto"/>
                <w:szCs w:val="21"/>
                <w:highlight w:val="none"/>
              </w:rPr>
            </w:pPr>
          </w:p>
        </w:tc>
        <w:tc>
          <w:tcPr>
            <w:tcW w:w="1100" w:type="dxa"/>
            <w:vAlign w:val="center"/>
          </w:tcPr>
          <w:p w14:paraId="7B2DBB6E">
            <w:pPr>
              <w:snapToGrid w:val="0"/>
              <w:spacing w:before="50" w:after="156" w:afterLines="50" w:line="360" w:lineRule="auto"/>
              <w:jc w:val="center"/>
              <w:rPr>
                <w:rFonts w:hint="eastAsia" w:ascii="宋体" w:hAnsi="宋体"/>
                <w:color w:val="auto"/>
                <w:szCs w:val="21"/>
                <w:highlight w:val="none"/>
              </w:rPr>
            </w:pPr>
          </w:p>
        </w:tc>
        <w:tc>
          <w:tcPr>
            <w:tcW w:w="880" w:type="dxa"/>
            <w:vAlign w:val="center"/>
          </w:tcPr>
          <w:p w14:paraId="5FBD6ABB">
            <w:pPr>
              <w:snapToGrid w:val="0"/>
              <w:spacing w:before="50" w:after="156" w:afterLines="50" w:line="360" w:lineRule="auto"/>
              <w:jc w:val="center"/>
              <w:rPr>
                <w:rFonts w:hint="eastAsia" w:ascii="宋体" w:hAnsi="宋体"/>
                <w:color w:val="auto"/>
                <w:szCs w:val="21"/>
                <w:highlight w:val="none"/>
              </w:rPr>
            </w:pPr>
          </w:p>
        </w:tc>
        <w:tc>
          <w:tcPr>
            <w:tcW w:w="840" w:type="dxa"/>
            <w:vAlign w:val="center"/>
          </w:tcPr>
          <w:p w14:paraId="7792371C">
            <w:pPr>
              <w:snapToGrid w:val="0"/>
              <w:spacing w:before="50" w:after="156" w:afterLines="50" w:line="360" w:lineRule="auto"/>
              <w:jc w:val="center"/>
              <w:rPr>
                <w:rFonts w:hint="eastAsia" w:ascii="宋体" w:hAnsi="宋体"/>
                <w:color w:val="auto"/>
                <w:szCs w:val="21"/>
                <w:highlight w:val="none"/>
              </w:rPr>
            </w:pPr>
          </w:p>
        </w:tc>
        <w:tc>
          <w:tcPr>
            <w:tcW w:w="980" w:type="dxa"/>
            <w:vAlign w:val="center"/>
          </w:tcPr>
          <w:p w14:paraId="189A27DF">
            <w:pPr>
              <w:snapToGrid w:val="0"/>
              <w:spacing w:before="50" w:after="156" w:afterLines="50" w:line="360" w:lineRule="auto"/>
              <w:jc w:val="center"/>
              <w:rPr>
                <w:rFonts w:hint="eastAsia" w:ascii="宋体" w:hAnsi="宋体"/>
                <w:color w:val="auto"/>
                <w:szCs w:val="21"/>
                <w:highlight w:val="none"/>
              </w:rPr>
            </w:pPr>
          </w:p>
        </w:tc>
        <w:tc>
          <w:tcPr>
            <w:tcW w:w="1250" w:type="dxa"/>
            <w:vAlign w:val="center"/>
          </w:tcPr>
          <w:p w14:paraId="1A88A1A9">
            <w:pPr>
              <w:snapToGrid w:val="0"/>
              <w:spacing w:before="50" w:after="156" w:afterLines="50" w:line="360" w:lineRule="auto"/>
              <w:jc w:val="center"/>
              <w:rPr>
                <w:rFonts w:hint="eastAsia" w:ascii="宋体" w:hAnsi="宋体"/>
                <w:color w:val="auto"/>
                <w:szCs w:val="21"/>
                <w:highlight w:val="none"/>
              </w:rPr>
            </w:pPr>
          </w:p>
        </w:tc>
        <w:tc>
          <w:tcPr>
            <w:tcW w:w="1380" w:type="dxa"/>
            <w:vAlign w:val="center"/>
          </w:tcPr>
          <w:p w14:paraId="005BCB82">
            <w:pPr>
              <w:snapToGrid w:val="0"/>
              <w:spacing w:before="50" w:after="156" w:afterLines="50" w:line="360" w:lineRule="auto"/>
              <w:jc w:val="center"/>
              <w:rPr>
                <w:rFonts w:hint="eastAsia" w:ascii="宋体" w:hAnsi="宋体"/>
                <w:color w:val="auto"/>
                <w:szCs w:val="21"/>
                <w:highlight w:val="none"/>
              </w:rPr>
            </w:pPr>
          </w:p>
        </w:tc>
        <w:tc>
          <w:tcPr>
            <w:tcW w:w="1500" w:type="dxa"/>
            <w:vAlign w:val="center"/>
          </w:tcPr>
          <w:p w14:paraId="283A2933">
            <w:pPr>
              <w:snapToGrid w:val="0"/>
              <w:spacing w:before="50" w:after="156" w:afterLines="50" w:line="360" w:lineRule="auto"/>
              <w:jc w:val="center"/>
              <w:rPr>
                <w:rFonts w:hint="eastAsia" w:ascii="宋体" w:hAnsi="宋体"/>
                <w:color w:val="auto"/>
                <w:szCs w:val="21"/>
                <w:highlight w:val="none"/>
              </w:rPr>
            </w:pPr>
          </w:p>
        </w:tc>
      </w:tr>
      <w:tr w14:paraId="3CF6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3" w:type="dxa"/>
            <w:vAlign w:val="center"/>
          </w:tcPr>
          <w:p w14:paraId="2137F363">
            <w:pPr>
              <w:snapToGrid w:val="0"/>
              <w:spacing w:before="50" w:after="156" w:afterLines="50" w:line="360" w:lineRule="auto"/>
              <w:jc w:val="center"/>
              <w:rPr>
                <w:rFonts w:hint="eastAsia" w:ascii="宋体" w:hAnsi="宋体"/>
                <w:color w:val="auto"/>
                <w:szCs w:val="21"/>
                <w:highlight w:val="none"/>
              </w:rPr>
            </w:pPr>
          </w:p>
        </w:tc>
        <w:tc>
          <w:tcPr>
            <w:tcW w:w="1100" w:type="dxa"/>
            <w:vAlign w:val="center"/>
          </w:tcPr>
          <w:p w14:paraId="11361122">
            <w:pPr>
              <w:snapToGrid w:val="0"/>
              <w:spacing w:before="50" w:after="156" w:afterLines="50" w:line="360" w:lineRule="auto"/>
              <w:jc w:val="center"/>
              <w:rPr>
                <w:rFonts w:hint="eastAsia" w:ascii="宋体" w:hAnsi="宋体"/>
                <w:color w:val="auto"/>
                <w:szCs w:val="21"/>
                <w:highlight w:val="none"/>
              </w:rPr>
            </w:pPr>
          </w:p>
        </w:tc>
        <w:tc>
          <w:tcPr>
            <w:tcW w:w="880" w:type="dxa"/>
            <w:vAlign w:val="center"/>
          </w:tcPr>
          <w:p w14:paraId="4C52623E">
            <w:pPr>
              <w:snapToGrid w:val="0"/>
              <w:spacing w:before="50" w:after="156" w:afterLines="50" w:line="360" w:lineRule="auto"/>
              <w:jc w:val="center"/>
              <w:rPr>
                <w:rFonts w:hint="eastAsia" w:ascii="宋体" w:hAnsi="宋体"/>
                <w:color w:val="auto"/>
                <w:szCs w:val="21"/>
                <w:highlight w:val="none"/>
              </w:rPr>
            </w:pPr>
          </w:p>
        </w:tc>
        <w:tc>
          <w:tcPr>
            <w:tcW w:w="840" w:type="dxa"/>
            <w:vAlign w:val="center"/>
          </w:tcPr>
          <w:p w14:paraId="679935B7">
            <w:pPr>
              <w:snapToGrid w:val="0"/>
              <w:spacing w:before="50" w:after="156" w:afterLines="50" w:line="360" w:lineRule="auto"/>
              <w:jc w:val="center"/>
              <w:rPr>
                <w:rFonts w:hint="eastAsia" w:ascii="宋体" w:hAnsi="宋体"/>
                <w:color w:val="auto"/>
                <w:szCs w:val="21"/>
                <w:highlight w:val="none"/>
              </w:rPr>
            </w:pPr>
          </w:p>
        </w:tc>
        <w:tc>
          <w:tcPr>
            <w:tcW w:w="980" w:type="dxa"/>
            <w:vAlign w:val="center"/>
          </w:tcPr>
          <w:p w14:paraId="00C0B432">
            <w:pPr>
              <w:snapToGrid w:val="0"/>
              <w:spacing w:before="50" w:after="156" w:afterLines="50" w:line="360" w:lineRule="auto"/>
              <w:jc w:val="center"/>
              <w:rPr>
                <w:rFonts w:hint="eastAsia" w:ascii="宋体" w:hAnsi="宋体"/>
                <w:color w:val="auto"/>
                <w:szCs w:val="21"/>
                <w:highlight w:val="none"/>
              </w:rPr>
            </w:pPr>
          </w:p>
        </w:tc>
        <w:tc>
          <w:tcPr>
            <w:tcW w:w="1250" w:type="dxa"/>
            <w:vAlign w:val="center"/>
          </w:tcPr>
          <w:p w14:paraId="2F02BE48">
            <w:pPr>
              <w:snapToGrid w:val="0"/>
              <w:spacing w:before="50" w:after="156" w:afterLines="50" w:line="360" w:lineRule="auto"/>
              <w:jc w:val="center"/>
              <w:rPr>
                <w:rFonts w:hint="eastAsia" w:ascii="宋体" w:hAnsi="宋体"/>
                <w:color w:val="auto"/>
                <w:szCs w:val="21"/>
                <w:highlight w:val="none"/>
              </w:rPr>
            </w:pPr>
          </w:p>
        </w:tc>
        <w:tc>
          <w:tcPr>
            <w:tcW w:w="1380" w:type="dxa"/>
            <w:vAlign w:val="center"/>
          </w:tcPr>
          <w:p w14:paraId="1E53CA5D">
            <w:pPr>
              <w:snapToGrid w:val="0"/>
              <w:spacing w:before="50" w:after="156" w:afterLines="50" w:line="360" w:lineRule="auto"/>
              <w:jc w:val="center"/>
              <w:rPr>
                <w:rFonts w:hint="eastAsia" w:ascii="宋体" w:hAnsi="宋体"/>
                <w:color w:val="auto"/>
                <w:szCs w:val="21"/>
                <w:highlight w:val="none"/>
              </w:rPr>
            </w:pPr>
          </w:p>
        </w:tc>
        <w:tc>
          <w:tcPr>
            <w:tcW w:w="1500" w:type="dxa"/>
            <w:vAlign w:val="center"/>
          </w:tcPr>
          <w:p w14:paraId="5648BCC3">
            <w:pPr>
              <w:snapToGrid w:val="0"/>
              <w:spacing w:before="50" w:after="156" w:afterLines="50" w:line="360" w:lineRule="auto"/>
              <w:jc w:val="center"/>
              <w:rPr>
                <w:rFonts w:hint="eastAsia" w:ascii="宋体" w:hAnsi="宋体"/>
                <w:color w:val="auto"/>
                <w:szCs w:val="21"/>
                <w:highlight w:val="none"/>
              </w:rPr>
            </w:pPr>
          </w:p>
        </w:tc>
      </w:tr>
      <w:tr w14:paraId="0D93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13" w:type="dxa"/>
            <w:vAlign w:val="center"/>
          </w:tcPr>
          <w:p w14:paraId="2AE9FDD0">
            <w:pPr>
              <w:snapToGrid w:val="0"/>
              <w:spacing w:before="50" w:after="156" w:afterLines="50" w:line="360" w:lineRule="auto"/>
              <w:jc w:val="center"/>
              <w:rPr>
                <w:rFonts w:hint="eastAsia" w:ascii="宋体" w:hAnsi="宋体"/>
                <w:color w:val="auto"/>
                <w:szCs w:val="21"/>
                <w:highlight w:val="none"/>
              </w:rPr>
            </w:pPr>
          </w:p>
        </w:tc>
        <w:tc>
          <w:tcPr>
            <w:tcW w:w="1100" w:type="dxa"/>
            <w:vAlign w:val="center"/>
          </w:tcPr>
          <w:p w14:paraId="12F948D9">
            <w:pPr>
              <w:snapToGrid w:val="0"/>
              <w:spacing w:before="50" w:after="156" w:afterLines="50" w:line="360" w:lineRule="auto"/>
              <w:jc w:val="center"/>
              <w:rPr>
                <w:rFonts w:hint="eastAsia" w:ascii="宋体" w:hAnsi="宋体"/>
                <w:color w:val="auto"/>
                <w:szCs w:val="21"/>
                <w:highlight w:val="none"/>
              </w:rPr>
            </w:pPr>
          </w:p>
        </w:tc>
        <w:tc>
          <w:tcPr>
            <w:tcW w:w="880" w:type="dxa"/>
            <w:vAlign w:val="center"/>
          </w:tcPr>
          <w:p w14:paraId="6E691E5E">
            <w:pPr>
              <w:snapToGrid w:val="0"/>
              <w:spacing w:before="50" w:after="156" w:afterLines="50" w:line="360" w:lineRule="auto"/>
              <w:jc w:val="center"/>
              <w:rPr>
                <w:rFonts w:hint="eastAsia" w:ascii="宋体" w:hAnsi="宋体"/>
                <w:color w:val="auto"/>
                <w:szCs w:val="21"/>
                <w:highlight w:val="none"/>
              </w:rPr>
            </w:pPr>
          </w:p>
        </w:tc>
        <w:tc>
          <w:tcPr>
            <w:tcW w:w="840" w:type="dxa"/>
            <w:vAlign w:val="center"/>
          </w:tcPr>
          <w:p w14:paraId="67FC94B5">
            <w:pPr>
              <w:snapToGrid w:val="0"/>
              <w:spacing w:before="50" w:after="156" w:afterLines="50" w:line="360" w:lineRule="auto"/>
              <w:jc w:val="center"/>
              <w:rPr>
                <w:rFonts w:hint="eastAsia" w:ascii="宋体" w:hAnsi="宋体"/>
                <w:color w:val="auto"/>
                <w:szCs w:val="21"/>
                <w:highlight w:val="none"/>
              </w:rPr>
            </w:pPr>
          </w:p>
        </w:tc>
        <w:tc>
          <w:tcPr>
            <w:tcW w:w="980" w:type="dxa"/>
            <w:vAlign w:val="center"/>
          </w:tcPr>
          <w:p w14:paraId="5B6E9A73">
            <w:pPr>
              <w:snapToGrid w:val="0"/>
              <w:spacing w:before="50" w:after="156" w:afterLines="50" w:line="360" w:lineRule="auto"/>
              <w:jc w:val="center"/>
              <w:rPr>
                <w:rFonts w:hint="eastAsia" w:ascii="宋体" w:hAnsi="宋体"/>
                <w:color w:val="auto"/>
                <w:szCs w:val="21"/>
                <w:highlight w:val="none"/>
              </w:rPr>
            </w:pPr>
          </w:p>
        </w:tc>
        <w:tc>
          <w:tcPr>
            <w:tcW w:w="1250" w:type="dxa"/>
            <w:vAlign w:val="center"/>
          </w:tcPr>
          <w:p w14:paraId="4DB729FB">
            <w:pPr>
              <w:snapToGrid w:val="0"/>
              <w:spacing w:before="50" w:after="156" w:afterLines="50" w:line="360" w:lineRule="auto"/>
              <w:jc w:val="center"/>
              <w:rPr>
                <w:rFonts w:hint="eastAsia" w:ascii="宋体" w:hAnsi="宋体"/>
                <w:color w:val="auto"/>
                <w:szCs w:val="21"/>
                <w:highlight w:val="none"/>
              </w:rPr>
            </w:pPr>
          </w:p>
        </w:tc>
        <w:tc>
          <w:tcPr>
            <w:tcW w:w="1380" w:type="dxa"/>
            <w:vAlign w:val="center"/>
          </w:tcPr>
          <w:p w14:paraId="7B9FD30B">
            <w:pPr>
              <w:snapToGrid w:val="0"/>
              <w:spacing w:before="50" w:after="156" w:afterLines="50" w:line="360" w:lineRule="auto"/>
              <w:jc w:val="center"/>
              <w:rPr>
                <w:rFonts w:hint="eastAsia" w:ascii="宋体" w:hAnsi="宋体"/>
                <w:color w:val="auto"/>
                <w:szCs w:val="21"/>
                <w:highlight w:val="none"/>
              </w:rPr>
            </w:pPr>
          </w:p>
        </w:tc>
        <w:tc>
          <w:tcPr>
            <w:tcW w:w="1500" w:type="dxa"/>
            <w:vAlign w:val="center"/>
          </w:tcPr>
          <w:p w14:paraId="15CEAD7D">
            <w:pPr>
              <w:snapToGrid w:val="0"/>
              <w:spacing w:before="50" w:after="156" w:afterLines="50" w:line="360" w:lineRule="auto"/>
              <w:jc w:val="center"/>
              <w:rPr>
                <w:rFonts w:hint="eastAsia" w:ascii="宋体" w:hAnsi="宋体"/>
                <w:color w:val="auto"/>
                <w:szCs w:val="21"/>
                <w:highlight w:val="none"/>
              </w:rPr>
            </w:pPr>
          </w:p>
        </w:tc>
      </w:tr>
    </w:tbl>
    <w:p w14:paraId="52015B0E">
      <w:pPr>
        <w:snapToGrid w:val="0"/>
        <w:spacing w:before="50" w:after="156" w:afterLines="50" w:line="360" w:lineRule="auto"/>
        <w:jc w:val="left"/>
        <w:rPr>
          <w:rFonts w:hint="eastAsia" w:ascii="宋体" w:hAnsi="宋体"/>
          <w:b/>
          <w:color w:val="auto"/>
          <w:szCs w:val="21"/>
          <w:highlight w:val="none"/>
        </w:rPr>
      </w:pPr>
      <w:r>
        <w:rPr>
          <w:rFonts w:hint="eastAsia" w:ascii="宋体" w:hAnsi="宋体"/>
          <w:b/>
          <w:color w:val="auto"/>
          <w:szCs w:val="21"/>
          <w:highlight w:val="none"/>
        </w:rPr>
        <w:t>说明：在填写时，如本表格不适合供应商的实际情况，可根据本表格式自行制表填写。（如有，请同时附证明材料）</w:t>
      </w:r>
    </w:p>
    <w:p w14:paraId="1B664869">
      <w:pPr>
        <w:snapToGrid w:val="0"/>
        <w:spacing w:before="50" w:after="156" w:afterLines="50" w:line="360" w:lineRule="auto"/>
        <w:jc w:val="left"/>
        <w:rPr>
          <w:rFonts w:hint="eastAsia" w:ascii="宋体" w:hAnsi="宋体"/>
          <w:b/>
          <w:color w:val="auto"/>
          <w:szCs w:val="21"/>
          <w:highlight w:val="none"/>
        </w:rPr>
      </w:pPr>
    </w:p>
    <w:p w14:paraId="22325AD1">
      <w:pPr>
        <w:spacing w:line="300" w:lineRule="auto"/>
        <w:rPr>
          <w:rFonts w:hint="eastAsia" w:ascii="宋体" w:hAnsi="宋体"/>
          <w:b/>
          <w:bCs/>
          <w:color w:val="auto"/>
          <w:sz w:val="24"/>
          <w:highlight w:val="none"/>
        </w:rPr>
      </w:pPr>
    </w:p>
    <w:p w14:paraId="0D90DE15">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C5A3534">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8095D8C">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9F2C827">
      <w:pPr>
        <w:spacing w:line="300" w:lineRule="auto"/>
        <w:rPr>
          <w:rFonts w:hint="eastAsia" w:ascii="宋体" w:hAnsi="宋体"/>
          <w:color w:val="auto"/>
          <w:szCs w:val="21"/>
          <w:highlight w:val="none"/>
        </w:rPr>
      </w:pPr>
      <w:r>
        <w:rPr>
          <w:rFonts w:ascii="宋体" w:hAnsi="宋体"/>
          <w:b/>
          <w:bCs/>
          <w:color w:val="auto"/>
          <w:sz w:val="24"/>
          <w:highlight w:val="none"/>
        </w:rPr>
        <w:br w:type="page"/>
      </w:r>
    </w:p>
    <w:p w14:paraId="7618973C">
      <w:pPr>
        <w:adjustRightInd w:val="0"/>
        <w:snapToGrid w:val="0"/>
        <w:spacing w:line="300" w:lineRule="auto"/>
        <w:jc w:val="center"/>
        <w:rPr>
          <w:rFonts w:hint="eastAsia" w:ascii="方正小标宋简体" w:hAnsi="方正小标宋简体" w:eastAsia="方正小标宋简体" w:cs="方正小标宋简体"/>
          <w:bCs/>
          <w:color w:val="auto"/>
          <w:sz w:val="48"/>
          <w:szCs w:val="48"/>
          <w:highlight w:val="none"/>
        </w:rPr>
      </w:pPr>
      <w:r>
        <w:rPr>
          <w:rFonts w:hint="eastAsia" w:ascii="宋体" w:hAnsi="宋体" w:eastAsia="新宋体"/>
          <w:b/>
          <w:bCs/>
          <w:color w:val="auto"/>
          <w:sz w:val="36"/>
          <w:szCs w:val="36"/>
          <w:highlight w:val="none"/>
        </w:rPr>
        <w:t>类 似 业 绩 一 览 表（参考）</w:t>
      </w:r>
    </w:p>
    <w:tbl>
      <w:tblPr>
        <w:tblStyle w:val="26"/>
        <w:tblW w:w="932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1791"/>
        <w:gridCol w:w="2920"/>
        <w:gridCol w:w="2120"/>
        <w:gridCol w:w="1770"/>
      </w:tblGrid>
      <w:tr w14:paraId="7DA94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5" w:hRule="atLeast"/>
        </w:trPr>
        <w:tc>
          <w:tcPr>
            <w:tcW w:w="724" w:type="dxa"/>
            <w:tcBorders>
              <w:top w:val="single" w:color="auto" w:sz="4" w:space="0"/>
              <w:left w:val="single" w:color="auto" w:sz="4" w:space="0"/>
              <w:bottom w:val="single" w:color="auto" w:sz="4" w:space="0"/>
              <w:right w:val="single" w:color="auto" w:sz="4" w:space="0"/>
            </w:tcBorders>
            <w:vAlign w:val="center"/>
          </w:tcPr>
          <w:p w14:paraId="105D227C">
            <w:pPr>
              <w:snapToGrid w:val="0"/>
              <w:spacing w:line="360" w:lineRule="exact"/>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791" w:type="dxa"/>
            <w:tcBorders>
              <w:top w:val="single" w:color="auto" w:sz="4" w:space="0"/>
              <w:left w:val="single" w:color="auto" w:sz="4" w:space="0"/>
              <w:bottom w:val="single" w:color="auto" w:sz="4" w:space="0"/>
              <w:right w:val="single" w:color="auto" w:sz="4" w:space="0"/>
            </w:tcBorders>
            <w:vAlign w:val="center"/>
          </w:tcPr>
          <w:p w14:paraId="7AFA640C">
            <w:pPr>
              <w:snapToGrid w:val="0"/>
              <w:spacing w:line="360" w:lineRule="exact"/>
              <w:jc w:val="center"/>
              <w:rPr>
                <w:rFonts w:hint="eastAsia" w:ascii="宋体" w:hAnsi="宋体"/>
                <w:color w:val="auto"/>
                <w:sz w:val="24"/>
                <w:szCs w:val="24"/>
                <w:highlight w:val="none"/>
              </w:rPr>
            </w:pPr>
            <w:r>
              <w:rPr>
                <w:rFonts w:hint="eastAsia" w:ascii="宋体" w:hAnsi="宋体"/>
                <w:color w:val="auto"/>
                <w:sz w:val="24"/>
                <w:szCs w:val="24"/>
                <w:highlight w:val="none"/>
              </w:rPr>
              <w:t>采购单位名称</w:t>
            </w:r>
          </w:p>
        </w:tc>
        <w:tc>
          <w:tcPr>
            <w:tcW w:w="2920" w:type="dxa"/>
            <w:tcBorders>
              <w:top w:val="single" w:color="auto" w:sz="4" w:space="0"/>
              <w:left w:val="single" w:color="auto" w:sz="4" w:space="0"/>
              <w:bottom w:val="single" w:color="auto" w:sz="4" w:space="0"/>
              <w:right w:val="single" w:color="auto" w:sz="4" w:space="0"/>
            </w:tcBorders>
            <w:vAlign w:val="center"/>
          </w:tcPr>
          <w:p w14:paraId="4EF214A3">
            <w:pPr>
              <w:snapToGrid w:val="0"/>
              <w:spacing w:line="36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项目名称</w:t>
            </w:r>
          </w:p>
        </w:tc>
        <w:tc>
          <w:tcPr>
            <w:tcW w:w="2120" w:type="dxa"/>
            <w:tcBorders>
              <w:top w:val="single" w:color="auto" w:sz="4" w:space="0"/>
              <w:left w:val="single" w:color="auto" w:sz="4" w:space="0"/>
              <w:bottom w:val="single" w:color="auto" w:sz="4" w:space="0"/>
              <w:right w:val="single" w:color="auto" w:sz="4" w:space="0"/>
            </w:tcBorders>
            <w:vAlign w:val="center"/>
          </w:tcPr>
          <w:p w14:paraId="2A4EB584">
            <w:pPr>
              <w:snapToGrid w:val="0"/>
              <w:spacing w:line="36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合同金额（万元）</w:t>
            </w:r>
          </w:p>
        </w:tc>
        <w:tc>
          <w:tcPr>
            <w:tcW w:w="1770" w:type="dxa"/>
            <w:tcBorders>
              <w:top w:val="single" w:color="auto" w:sz="4" w:space="0"/>
              <w:left w:val="single" w:color="auto" w:sz="4" w:space="0"/>
              <w:bottom w:val="single" w:color="auto" w:sz="4" w:space="0"/>
              <w:right w:val="single" w:color="auto" w:sz="4" w:space="0"/>
            </w:tcBorders>
            <w:vAlign w:val="center"/>
          </w:tcPr>
          <w:p w14:paraId="46B1A116">
            <w:pPr>
              <w:snapToGrid w:val="0"/>
              <w:spacing w:line="360" w:lineRule="exact"/>
              <w:jc w:val="center"/>
              <w:rPr>
                <w:rFonts w:hint="eastAsia" w:ascii="宋体" w:hAnsi="宋体"/>
                <w:color w:val="auto"/>
                <w:kern w:val="0"/>
                <w:sz w:val="24"/>
                <w:szCs w:val="24"/>
                <w:highlight w:val="none"/>
              </w:rPr>
            </w:pPr>
            <w:r>
              <w:rPr>
                <w:rFonts w:hint="eastAsia" w:ascii="宋体" w:hAnsi="宋体"/>
                <w:color w:val="auto"/>
                <w:sz w:val="24"/>
                <w:szCs w:val="24"/>
                <w:highlight w:val="none"/>
              </w:rPr>
              <w:t>采购单位联系人及联系电话</w:t>
            </w:r>
          </w:p>
        </w:tc>
      </w:tr>
      <w:tr w14:paraId="7247D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24" w:type="dxa"/>
            <w:tcBorders>
              <w:top w:val="single" w:color="auto" w:sz="4" w:space="0"/>
              <w:left w:val="single" w:color="auto" w:sz="4" w:space="0"/>
              <w:bottom w:val="single" w:color="auto" w:sz="4" w:space="0"/>
              <w:right w:val="single" w:color="auto" w:sz="4" w:space="0"/>
            </w:tcBorders>
          </w:tcPr>
          <w:p w14:paraId="6677345E">
            <w:pPr>
              <w:snapToGrid w:val="0"/>
              <w:spacing w:line="360" w:lineRule="exact"/>
              <w:jc w:val="left"/>
              <w:rPr>
                <w:rFonts w:hint="eastAsia" w:ascii="宋体" w:hAnsi="宋体"/>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tcPr>
          <w:p w14:paraId="3B356B8D">
            <w:pPr>
              <w:snapToGrid w:val="0"/>
              <w:spacing w:line="360" w:lineRule="exact"/>
              <w:jc w:val="left"/>
              <w:rPr>
                <w:rFonts w:hint="eastAsia" w:ascii="宋体" w:hAnsi="宋体"/>
                <w:color w:val="auto"/>
                <w:sz w:val="24"/>
                <w:szCs w:val="24"/>
                <w:highlight w:val="none"/>
              </w:rPr>
            </w:pPr>
          </w:p>
        </w:tc>
        <w:tc>
          <w:tcPr>
            <w:tcW w:w="2920" w:type="dxa"/>
            <w:tcBorders>
              <w:top w:val="single" w:color="auto" w:sz="4" w:space="0"/>
              <w:left w:val="single" w:color="auto" w:sz="4" w:space="0"/>
              <w:bottom w:val="single" w:color="auto" w:sz="4" w:space="0"/>
              <w:right w:val="single" w:color="auto" w:sz="4" w:space="0"/>
            </w:tcBorders>
          </w:tcPr>
          <w:p w14:paraId="61E0399F">
            <w:pPr>
              <w:snapToGrid w:val="0"/>
              <w:spacing w:line="360" w:lineRule="exact"/>
              <w:jc w:val="left"/>
              <w:rPr>
                <w:rFonts w:hint="eastAsia" w:ascii="宋体" w:hAnsi="宋体"/>
                <w:color w:val="auto"/>
                <w:sz w:val="24"/>
                <w:szCs w:val="24"/>
                <w:highlight w:val="none"/>
              </w:rPr>
            </w:pPr>
          </w:p>
        </w:tc>
        <w:tc>
          <w:tcPr>
            <w:tcW w:w="2120" w:type="dxa"/>
            <w:tcBorders>
              <w:top w:val="single" w:color="auto" w:sz="4" w:space="0"/>
              <w:left w:val="single" w:color="auto" w:sz="4" w:space="0"/>
              <w:bottom w:val="single" w:color="auto" w:sz="4" w:space="0"/>
              <w:right w:val="single" w:color="auto" w:sz="4" w:space="0"/>
            </w:tcBorders>
          </w:tcPr>
          <w:p w14:paraId="2835F023">
            <w:pPr>
              <w:snapToGrid w:val="0"/>
              <w:spacing w:line="360" w:lineRule="exact"/>
              <w:jc w:val="left"/>
              <w:rPr>
                <w:rFonts w:hint="eastAsia" w:ascii="宋体" w:hAnsi="宋体"/>
                <w:color w:val="auto"/>
                <w:sz w:val="24"/>
                <w:szCs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55310E1">
            <w:pPr>
              <w:snapToGrid w:val="0"/>
              <w:spacing w:line="360" w:lineRule="exact"/>
              <w:jc w:val="left"/>
              <w:rPr>
                <w:rFonts w:hint="eastAsia" w:ascii="宋体" w:hAnsi="宋体"/>
                <w:color w:val="auto"/>
                <w:sz w:val="24"/>
                <w:szCs w:val="24"/>
                <w:highlight w:val="none"/>
              </w:rPr>
            </w:pPr>
          </w:p>
        </w:tc>
      </w:tr>
      <w:tr w14:paraId="0C4F5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24" w:type="dxa"/>
            <w:tcBorders>
              <w:top w:val="single" w:color="auto" w:sz="4" w:space="0"/>
              <w:left w:val="single" w:color="auto" w:sz="4" w:space="0"/>
              <w:bottom w:val="single" w:color="auto" w:sz="4" w:space="0"/>
              <w:right w:val="single" w:color="auto" w:sz="4" w:space="0"/>
            </w:tcBorders>
          </w:tcPr>
          <w:p w14:paraId="7EF38BDA">
            <w:pPr>
              <w:snapToGrid w:val="0"/>
              <w:spacing w:before="50" w:after="156" w:afterLines="50" w:line="360" w:lineRule="exact"/>
              <w:jc w:val="left"/>
              <w:rPr>
                <w:rFonts w:hint="eastAsia" w:ascii="宋体" w:hAnsi="宋体"/>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tcPr>
          <w:p w14:paraId="2E5AC1DD">
            <w:pPr>
              <w:snapToGrid w:val="0"/>
              <w:spacing w:before="50" w:after="156" w:afterLines="50" w:line="360" w:lineRule="exact"/>
              <w:jc w:val="left"/>
              <w:rPr>
                <w:rFonts w:hint="eastAsia" w:ascii="宋体" w:hAnsi="宋体"/>
                <w:color w:val="auto"/>
                <w:sz w:val="24"/>
                <w:szCs w:val="24"/>
                <w:highlight w:val="none"/>
              </w:rPr>
            </w:pPr>
          </w:p>
        </w:tc>
        <w:tc>
          <w:tcPr>
            <w:tcW w:w="2920" w:type="dxa"/>
            <w:tcBorders>
              <w:top w:val="single" w:color="auto" w:sz="4" w:space="0"/>
              <w:left w:val="single" w:color="auto" w:sz="4" w:space="0"/>
              <w:bottom w:val="single" w:color="auto" w:sz="4" w:space="0"/>
              <w:right w:val="single" w:color="auto" w:sz="4" w:space="0"/>
            </w:tcBorders>
          </w:tcPr>
          <w:p w14:paraId="27E4FB24">
            <w:pPr>
              <w:snapToGrid w:val="0"/>
              <w:spacing w:before="50" w:after="156" w:afterLines="50" w:line="360" w:lineRule="exact"/>
              <w:jc w:val="left"/>
              <w:rPr>
                <w:rFonts w:hint="eastAsia" w:ascii="宋体" w:hAnsi="宋体"/>
                <w:color w:val="auto"/>
                <w:sz w:val="24"/>
                <w:szCs w:val="24"/>
                <w:highlight w:val="none"/>
              </w:rPr>
            </w:pPr>
          </w:p>
        </w:tc>
        <w:tc>
          <w:tcPr>
            <w:tcW w:w="2120" w:type="dxa"/>
            <w:tcBorders>
              <w:top w:val="single" w:color="auto" w:sz="4" w:space="0"/>
              <w:left w:val="single" w:color="auto" w:sz="4" w:space="0"/>
              <w:bottom w:val="single" w:color="auto" w:sz="4" w:space="0"/>
              <w:right w:val="single" w:color="auto" w:sz="4" w:space="0"/>
            </w:tcBorders>
          </w:tcPr>
          <w:p w14:paraId="367BCD48">
            <w:pPr>
              <w:snapToGrid w:val="0"/>
              <w:spacing w:before="50" w:after="156" w:afterLines="50" w:line="360" w:lineRule="exact"/>
              <w:jc w:val="left"/>
              <w:rPr>
                <w:rFonts w:hint="eastAsia" w:ascii="宋体" w:hAnsi="宋体"/>
                <w:color w:val="auto"/>
                <w:sz w:val="24"/>
                <w:szCs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5034545">
            <w:pPr>
              <w:snapToGrid w:val="0"/>
              <w:spacing w:before="50" w:after="156" w:afterLines="50" w:line="360" w:lineRule="exact"/>
              <w:jc w:val="left"/>
              <w:rPr>
                <w:rFonts w:hint="eastAsia" w:ascii="宋体" w:hAnsi="宋体"/>
                <w:color w:val="auto"/>
                <w:sz w:val="24"/>
                <w:szCs w:val="24"/>
                <w:highlight w:val="none"/>
              </w:rPr>
            </w:pPr>
          </w:p>
        </w:tc>
      </w:tr>
      <w:tr w14:paraId="794BD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24" w:type="dxa"/>
            <w:tcBorders>
              <w:top w:val="single" w:color="auto" w:sz="4" w:space="0"/>
              <w:left w:val="single" w:color="auto" w:sz="4" w:space="0"/>
              <w:bottom w:val="single" w:color="auto" w:sz="4" w:space="0"/>
              <w:right w:val="single" w:color="auto" w:sz="4" w:space="0"/>
            </w:tcBorders>
          </w:tcPr>
          <w:p w14:paraId="21ACFC2C">
            <w:pPr>
              <w:snapToGrid w:val="0"/>
              <w:spacing w:before="50" w:after="156" w:afterLines="50" w:line="360" w:lineRule="exact"/>
              <w:jc w:val="left"/>
              <w:rPr>
                <w:rFonts w:hint="eastAsia" w:ascii="宋体" w:hAnsi="宋体"/>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tcPr>
          <w:p w14:paraId="54835B3D">
            <w:pPr>
              <w:snapToGrid w:val="0"/>
              <w:spacing w:before="50" w:after="156" w:afterLines="50" w:line="360" w:lineRule="exact"/>
              <w:jc w:val="left"/>
              <w:rPr>
                <w:rFonts w:hint="eastAsia" w:ascii="宋体" w:hAnsi="宋体"/>
                <w:color w:val="auto"/>
                <w:sz w:val="24"/>
                <w:szCs w:val="24"/>
                <w:highlight w:val="none"/>
              </w:rPr>
            </w:pPr>
          </w:p>
        </w:tc>
        <w:tc>
          <w:tcPr>
            <w:tcW w:w="2920" w:type="dxa"/>
            <w:tcBorders>
              <w:top w:val="single" w:color="auto" w:sz="4" w:space="0"/>
              <w:left w:val="single" w:color="auto" w:sz="4" w:space="0"/>
              <w:bottom w:val="single" w:color="auto" w:sz="4" w:space="0"/>
              <w:right w:val="single" w:color="auto" w:sz="4" w:space="0"/>
            </w:tcBorders>
          </w:tcPr>
          <w:p w14:paraId="7107A225">
            <w:pPr>
              <w:snapToGrid w:val="0"/>
              <w:spacing w:before="50" w:after="156" w:afterLines="50" w:line="360" w:lineRule="exact"/>
              <w:jc w:val="left"/>
              <w:rPr>
                <w:rFonts w:hint="eastAsia" w:ascii="宋体" w:hAnsi="宋体"/>
                <w:color w:val="auto"/>
                <w:sz w:val="24"/>
                <w:szCs w:val="24"/>
                <w:highlight w:val="none"/>
              </w:rPr>
            </w:pPr>
          </w:p>
        </w:tc>
        <w:tc>
          <w:tcPr>
            <w:tcW w:w="2120" w:type="dxa"/>
            <w:tcBorders>
              <w:top w:val="single" w:color="auto" w:sz="4" w:space="0"/>
              <w:left w:val="single" w:color="auto" w:sz="4" w:space="0"/>
              <w:bottom w:val="single" w:color="auto" w:sz="4" w:space="0"/>
              <w:right w:val="single" w:color="auto" w:sz="4" w:space="0"/>
            </w:tcBorders>
          </w:tcPr>
          <w:p w14:paraId="5941C84F">
            <w:pPr>
              <w:snapToGrid w:val="0"/>
              <w:spacing w:before="50" w:after="156" w:afterLines="50" w:line="360" w:lineRule="exact"/>
              <w:jc w:val="left"/>
              <w:rPr>
                <w:rFonts w:hint="eastAsia" w:ascii="宋体" w:hAnsi="宋体"/>
                <w:color w:val="auto"/>
                <w:sz w:val="24"/>
                <w:szCs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6B56FF5">
            <w:pPr>
              <w:snapToGrid w:val="0"/>
              <w:spacing w:before="50" w:after="156" w:afterLines="50" w:line="360" w:lineRule="exact"/>
              <w:jc w:val="left"/>
              <w:rPr>
                <w:rFonts w:hint="eastAsia" w:ascii="宋体" w:hAnsi="宋体"/>
                <w:color w:val="auto"/>
                <w:sz w:val="24"/>
                <w:szCs w:val="24"/>
                <w:highlight w:val="none"/>
              </w:rPr>
            </w:pPr>
          </w:p>
        </w:tc>
      </w:tr>
      <w:tr w14:paraId="36028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24" w:type="dxa"/>
            <w:tcBorders>
              <w:top w:val="single" w:color="auto" w:sz="4" w:space="0"/>
              <w:left w:val="single" w:color="auto" w:sz="4" w:space="0"/>
              <w:bottom w:val="single" w:color="auto" w:sz="4" w:space="0"/>
              <w:right w:val="single" w:color="auto" w:sz="4" w:space="0"/>
            </w:tcBorders>
          </w:tcPr>
          <w:p w14:paraId="5D9262F9">
            <w:pPr>
              <w:snapToGrid w:val="0"/>
              <w:spacing w:before="50" w:after="156" w:afterLines="50" w:line="360" w:lineRule="exact"/>
              <w:jc w:val="left"/>
              <w:rPr>
                <w:rFonts w:hint="eastAsia" w:ascii="宋体" w:hAnsi="宋体"/>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tcPr>
          <w:p w14:paraId="75241163">
            <w:pPr>
              <w:snapToGrid w:val="0"/>
              <w:spacing w:before="50" w:after="156" w:afterLines="50" w:line="360" w:lineRule="exact"/>
              <w:jc w:val="left"/>
              <w:rPr>
                <w:rFonts w:hint="eastAsia" w:ascii="宋体" w:hAnsi="宋体"/>
                <w:color w:val="auto"/>
                <w:sz w:val="24"/>
                <w:szCs w:val="24"/>
                <w:highlight w:val="none"/>
              </w:rPr>
            </w:pPr>
          </w:p>
        </w:tc>
        <w:tc>
          <w:tcPr>
            <w:tcW w:w="2920" w:type="dxa"/>
            <w:tcBorders>
              <w:top w:val="single" w:color="auto" w:sz="4" w:space="0"/>
              <w:left w:val="single" w:color="auto" w:sz="4" w:space="0"/>
              <w:bottom w:val="single" w:color="auto" w:sz="4" w:space="0"/>
              <w:right w:val="single" w:color="auto" w:sz="4" w:space="0"/>
            </w:tcBorders>
          </w:tcPr>
          <w:p w14:paraId="4ED1E9A9">
            <w:pPr>
              <w:snapToGrid w:val="0"/>
              <w:spacing w:before="50" w:after="156" w:afterLines="50" w:line="360" w:lineRule="exact"/>
              <w:jc w:val="left"/>
              <w:rPr>
                <w:rFonts w:hint="eastAsia" w:ascii="宋体" w:hAnsi="宋体"/>
                <w:color w:val="auto"/>
                <w:sz w:val="24"/>
                <w:szCs w:val="24"/>
                <w:highlight w:val="none"/>
              </w:rPr>
            </w:pPr>
          </w:p>
        </w:tc>
        <w:tc>
          <w:tcPr>
            <w:tcW w:w="2120" w:type="dxa"/>
            <w:tcBorders>
              <w:top w:val="single" w:color="auto" w:sz="4" w:space="0"/>
              <w:left w:val="single" w:color="auto" w:sz="4" w:space="0"/>
              <w:bottom w:val="single" w:color="auto" w:sz="4" w:space="0"/>
              <w:right w:val="single" w:color="auto" w:sz="4" w:space="0"/>
            </w:tcBorders>
          </w:tcPr>
          <w:p w14:paraId="1FBEA58A">
            <w:pPr>
              <w:snapToGrid w:val="0"/>
              <w:spacing w:before="50" w:after="156" w:afterLines="50" w:line="360" w:lineRule="exact"/>
              <w:jc w:val="left"/>
              <w:rPr>
                <w:rFonts w:hint="eastAsia" w:ascii="宋体" w:hAnsi="宋体"/>
                <w:color w:val="auto"/>
                <w:sz w:val="24"/>
                <w:szCs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C056633">
            <w:pPr>
              <w:snapToGrid w:val="0"/>
              <w:spacing w:before="50" w:after="156" w:afterLines="50" w:line="360" w:lineRule="exact"/>
              <w:jc w:val="left"/>
              <w:rPr>
                <w:rFonts w:hint="eastAsia" w:ascii="宋体" w:hAnsi="宋体"/>
                <w:color w:val="auto"/>
                <w:sz w:val="24"/>
                <w:szCs w:val="24"/>
                <w:highlight w:val="none"/>
              </w:rPr>
            </w:pPr>
          </w:p>
        </w:tc>
      </w:tr>
      <w:tr w14:paraId="3EBC3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24" w:type="dxa"/>
            <w:tcBorders>
              <w:top w:val="single" w:color="auto" w:sz="4" w:space="0"/>
              <w:left w:val="single" w:color="auto" w:sz="4" w:space="0"/>
              <w:bottom w:val="single" w:color="auto" w:sz="4" w:space="0"/>
              <w:right w:val="single" w:color="auto" w:sz="4" w:space="0"/>
            </w:tcBorders>
          </w:tcPr>
          <w:p w14:paraId="37B754F9">
            <w:pPr>
              <w:snapToGrid w:val="0"/>
              <w:spacing w:before="50" w:after="156" w:afterLines="50" w:line="360" w:lineRule="exact"/>
              <w:jc w:val="left"/>
              <w:rPr>
                <w:rFonts w:hint="eastAsia" w:ascii="宋体" w:hAnsi="宋体"/>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tcPr>
          <w:p w14:paraId="351C63E4">
            <w:pPr>
              <w:snapToGrid w:val="0"/>
              <w:spacing w:before="50" w:after="156" w:afterLines="50" w:line="360" w:lineRule="exact"/>
              <w:jc w:val="left"/>
              <w:rPr>
                <w:rFonts w:hint="eastAsia" w:ascii="宋体" w:hAnsi="宋体"/>
                <w:color w:val="auto"/>
                <w:sz w:val="24"/>
                <w:szCs w:val="24"/>
                <w:highlight w:val="none"/>
              </w:rPr>
            </w:pPr>
          </w:p>
        </w:tc>
        <w:tc>
          <w:tcPr>
            <w:tcW w:w="2920" w:type="dxa"/>
            <w:tcBorders>
              <w:top w:val="single" w:color="auto" w:sz="4" w:space="0"/>
              <w:left w:val="single" w:color="auto" w:sz="4" w:space="0"/>
              <w:bottom w:val="single" w:color="auto" w:sz="4" w:space="0"/>
              <w:right w:val="single" w:color="auto" w:sz="4" w:space="0"/>
            </w:tcBorders>
          </w:tcPr>
          <w:p w14:paraId="39A3F10C">
            <w:pPr>
              <w:snapToGrid w:val="0"/>
              <w:spacing w:before="50" w:after="156" w:afterLines="50" w:line="360" w:lineRule="exact"/>
              <w:jc w:val="left"/>
              <w:rPr>
                <w:rFonts w:hint="eastAsia" w:ascii="宋体" w:hAnsi="宋体"/>
                <w:color w:val="auto"/>
                <w:sz w:val="24"/>
                <w:szCs w:val="24"/>
                <w:highlight w:val="none"/>
              </w:rPr>
            </w:pPr>
          </w:p>
        </w:tc>
        <w:tc>
          <w:tcPr>
            <w:tcW w:w="2120" w:type="dxa"/>
            <w:tcBorders>
              <w:top w:val="single" w:color="auto" w:sz="4" w:space="0"/>
              <w:left w:val="single" w:color="auto" w:sz="4" w:space="0"/>
              <w:bottom w:val="single" w:color="auto" w:sz="4" w:space="0"/>
              <w:right w:val="single" w:color="auto" w:sz="4" w:space="0"/>
            </w:tcBorders>
          </w:tcPr>
          <w:p w14:paraId="2C324AB6">
            <w:pPr>
              <w:snapToGrid w:val="0"/>
              <w:spacing w:before="50" w:after="156" w:afterLines="50" w:line="360" w:lineRule="exact"/>
              <w:jc w:val="left"/>
              <w:rPr>
                <w:rFonts w:hint="eastAsia" w:ascii="宋体" w:hAnsi="宋体"/>
                <w:color w:val="auto"/>
                <w:sz w:val="24"/>
                <w:szCs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D5075CC">
            <w:pPr>
              <w:snapToGrid w:val="0"/>
              <w:spacing w:before="50" w:after="156" w:afterLines="50" w:line="360" w:lineRule="exact"/>
              <w:jc w:val="left"/>
              <w:rPr>
                <w:rFonts w:hint="eastAsia" w:ascii="宋体" w:hAnsi="宋体"/>
                <w:color w:val="auto"/>
                <w:sz w:val="24"/>
                <w:szCs w:val="24"/>
                <w:highlight w:val="none"/>
              </w:rPr>
            </w:pPr>
          </w:p>
        </w:tc>
      </w:tr>
    </w:tbl>
    <w:p w14:paraId="339A851E">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注：在填写时，如本表格不适合供应商的实际情况，可根据本表格式自行制表填写。（如有，请同时附证明材料）</w:t>
      </w:r>
    </w:p>
    <w:p w14:paraId="729D3216">
      <w:pPr>
        <w:autoSpaceDE w:val="0"/>
        <w:autoSpaceDN w:val="0"/>
        <w:spacing w:line="300" w:lineRule="auto"/>
        <w:ind w:left="480" w:hanging="480"/>
        <w:rPr>
          <w:rFonts w:hint="eastAsia" w:ascii="宋体" w:hAnsi="宋体"/>
          <w:color w:val="auto"/>
          <w:szCs w:val="21"/>
          <w:highlight w:val="none"/>
        </w:rPr>
      </w:pPr>
    </w:p>
    <w:p w14:paraId="6F7B32DF">
      <w:pPr>
        <w:snapToGrid w:val="0"/>
        <w:spacing w:before="50" w:after="50"/>
        <w:rPr>
          <w:rFonts w:hint="eastAsia" w:ascii="宋体" w:hAnsi="宋体"/>
          <w:color w:val="auto"/>
          <w:sz w:val="24"/>
          <w:highlight w:val="none"/>
        </w:rPr>
      </w:pPr>
    </w:p>
    <w:p w14:paraId="40F11D48">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2EE8445D">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496870B7">
      <w:pPr>
        <w:spacing w:line="360" w:lineRule="auto"/>
        <w:ind w:right="480" w:firstLine="5280" w:firstLineChars="2200"/>
        <w:contextualSpacing/>
        <w:rPr>
          <w:rFonts w:hint="eastAsia" w:ascii="宋体" w:hAnsi="宋体" w:cs="宋体"/>
          <w:color w:val="auto"/>
          <w:sz w:val="24"/>
          <w:highlight w:val="none"/>
        </w:rPr>
        <w:sectPr>
          <w:footerReference r:id="rId8" w:type="first"/>
          <w:footerReference r:id="rId7" w:type="default"/>
          <w:pgSz w:w="11906" w:h="16838"/>
          <w:pgMar w:top="1440" w:right="1440" w:bottom="1440" w:left="1587" w:header="851" w:footer="680" w:gutter="0"/>
          <w:cols w:space="720" w:num="1"/>
          <w:titlePg/>
          <w:docGrid w:type="lines" w:linePitch="312" w:charSpace="0"/>
        </w:sectPr>
      </w:pPr>
      <w:r>
        <w:rPr>
          <w:rFonts w:hint="eastAsia" w:ascii="宋体" w:hAnsi="宋体" w:cs="宋体"/>
          <w:color w:val="auto"/>
          <w:sz w:val="24"/>
          <w:highlight w:val="none"/>
        </w:rPr>
        <w:t>年    月    日</w:t>
      </w:r>
    </w:p>
    <w:p w14:paraId="483BB488">
      <w:pPr>
        <w:spacing w:line="360" w:lineRule="auto"/>
        <w:ind w:right="480"/>
        <w:contextualSpacing/>
        <w:rPr>
          <w:rFonts w:hint="eastAsia" w:ascii="宋体" w:hAnsi="宋体" w:cs="宋体"/>
          <w:color w:val="auto"/>
          <w:sz w:val="24"/>
          <w:highlight w:val="none"/>
        </w:rPr>
      </w:pPr>
    </w:p>
    <w:bookmarkEnd w:id="182"/>
    <w:p w14:paraId="24BEBFC8">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48726CFD">
      <w:pPr>
        <w:spacing w:line="360" w:lineRule="auto"/>
        <w:ind w:firstLine="482" w:firstLineChars="200"/>
        <w:contextualSpacing/>
        <w:rPr>
          <w:rFonts w:hint="eastAsia" w:ascii="宋体" w:hAnsi="宋体" w:cs="Courier New"/>
          <w:b/>
          <w:bCs/>
          <w:color w:val="auto"/>
          <w:kern w:val="0"/>
          <w:sz w:val="24"/>
          <w:highlight w:val="none"/>
        </w:rPr>
      </w:pPr>
      <w:r>
        <w:rPr>
          <w:rFonts w:hint="eastAsia" w:ascii="宋体" w:hAnsi="宋体" w:cs="Courier New"/>
          <w:b/>
          <w:bCs/>
          <w:color w:val="auto"/>
          <w:kern w:val="0"/>
          <w:sz w:val="24"/>
          <w:highlight w:val="none"/>
        </w:rPr>
        <w:t>一、质疑供应商基本信息：</w:t>
      </w:r>
    </w:p>
    <w:p w14:paraId="4A8CCD7D">
      <w:pPr>
        <w:spacing w:line="360" w:lineRule="auto"/>
        <w:ind w:firstLine="480" w:firstLineChars="200"/>
        <w:contextualSpacing/>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质疑供应商：</w:t>
      </w:r>
    </w:p>
    <w:p w14:paraId="589B5D1B">
      <w:pPr>
        <w:spacing w:line="360" w:lineRule="auto"/>
        <w:ind w:firstLine="480" w:firstLineChars="200"/>
        <w:contextualSpacing/>
        <w:rPr>
          <w:rFonts w:hint="eastAsia" w:ascii="宋体" w:hAnsi="宋体" w:cs="Courier New"/>
          <w:bCs/>
          <w:color w:val="auto"/>
          <w:kern w:val="0"/>
          <w:sz w:val="24"/>
          <w:highlight w:val="non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6F59C783">
      <w:pPr>
        <w:spacing w:line="360" w:lineRule="auto"/>
        <w:ind w:firstLine="480" w:firstLineChars="200"/>
        <w:contextualSpacing/>
        <w:rPr>
          <w:rFonts w:hint="eastAsia" w:ascii="宋体" w:hAnsi="宋体" w:cs="Courier New"/>
          <w:bCs/>
          <w:color w:val="auto"/>
          <w:kern w:val="0"/>
          <w:sz w:val="24"/>
          <w:highlight w:val="none"/>
        </w:rPr>
      </w:pPr>
      <w:r>
        <w:rPr>
          <w:rFonts w:ascii="宋体" w:hAnsi="宋体" w:cs="Courier New"/>
          <w:bCs/>
          <w:color w:val="auto"/>
          <w:kern w:val="0"/>
          <w:sz w:val="24"/>
          <w:highlight w:val="none"/>
        </w:rPr>
        <w:t>联系人</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联系电话</w:t>
      </w:r>
      <w:r>
        <w:rPr>
          <w:rFonts w:hint="eastAsia" w:ascii="宋体" w:hAnsi="宋体" w:cs="Courier New"/>
          <w:bCs/>
          <w:color w:val="auto"/>
          <w:kern w:val="0"/>
          <w:sz w:val="24"/>
          <w:highlight w:val="none"/>
        </w:rPr>
        <w:t>：</w:t>
      </w:r>
    </w:p>
    <w:p w14:paraId="27EA19CF">
      <w:pPr>
        <w:spacing w:line="360" w:lineRule="auto"/>
        <w:ind w:firstLine="480" w:firstLineChars="200"/>
        <w:contextualSpacing/>
        <w:rPr>
          <w:rFonts w:hint="eastAsia" w:ascii="宋体" w:hAnsi="宋体" w:cs="Courier New"/>
          <w:bCs/>
          <w:color w:val="auto"/>
          <w:kern w:val="0"/>
          <w:sz w:val="24"/>
          <w:highlight w:val="none"/>
        </w:rPr>
      </w:pPr>
      <w:r>
        <w:rPr>
          <w:rFonts w:hint="eastAsia" w:ascii="宋体" w:hAnsi="宋体" w:cs="Courier New"/>
          <w:bCs/>
          <w:color w:val="auto"/>
          <w:kern w:val="0"/>
          <w:sz w:val="24"/>
          <w:highlight w:val="none"/>
        </w:rPr>
        <w:t>授权代表：</w:t>
      </w:r>
    </w:p>
    <w:p w14:paraId="0E307F20">
      <w:pPr>
        <w:spacing w:line="360" w:lineRule="auto"/>
        <w:ind w:firstLine="480" w:firstLineChars="200"/>
        <w:contextualSpacing/>
        <w:rPr>
          <w:rFonts w:hint="eastAsia" w:ascii="宋体" w:hAnsi="宋体" w:cs="Courier New"/>
          <w:bCs/>
          <w:color w:val="auto"/>
          <w:kern w:val="0"/>
          <w:sz w:val="24"/>
          <w:highlight w:val="none"/>
          <w:u w:val="single"/>
        </w:rPr>
      </w:pPr>
      <w:r>
        <w:rPr>
          <w:rFonts w:ascii="宋体" w:hAnsi="宋体" w:cs="Courier New"/>
          <w:bCs/>
          <w:color w:val="auto"/>
          <w:kern w:val="0"/>
          <w:sz w:val="24"/>
          <w:highlight w:val="none"/>
        </w:rPr>
        <w:t>联系</w:t>
      </w:r>
      <w:r>
        <w:rPr>
          <w:rFonts w:hint="eastAsia" w:ascii="宋体" w:hAnsi="宋体" w:cs="Courier New"/>
          <w:bCs/>
          <w:color w:val="auto"/>
          <w:kern w:val="0"/>
          <w:sz w:val="24"/>
          <w:highlight w:val="none"/>
        </w:rPr>
        <w:t>电话：</w:t>
      </w:r>
    </w:p>
    <w:p w14:paraId="0044CCB4">
      <w:pPr>
        <w:spacing w:line="360" w:lineRule="auto"/>
        <w:ind w:firstLine="480" w:firstLineChars="200"/>
        <w:contextualSpacing/>
        <w:rPr>
          <w:rFonts w:hint="eastAsia" w:ascii="宋体" w:hAnsi="宋体" w:cs="Courier New"/>
          <w:bCs/>
          <w:color w:val="auto"/>
          <w:kern w:val="0"/>
          <w:sz w:val="24"/>
          <w:highlight w:val="non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0473B4D3">
      <w:pPr>
        <w:spacing w:line="360" w:lineRule="auto"/>
        <w:ind w:firstLine="482" w:firstLineChars="200"/>
        <w:contextualSpacing/>
        <w:rPr>
          <w:rFonts w:hint="eastAsia" w:ascii="宋体" w:hAnsi="宋体" w:cs="Courier New"/>
          <w:b/>
          <w:bCs/>
          <w:color w:val="auto"/>
          <w:kern w:val="0"/>
          <w:sz w:val="24"/>
          <w:highlight w:val="none"/>
        </w:rPr>
      </w:pPr>
      <w:r>
        <w:rPr>
          <w:rFonts w:hint="eastAsia" w:ascii="宋体" w:hAnsi="宋体" w:cs="Courier New"/>
          <w:b/>
          <w:bCs/>
          <w:color w:val="auto"/>
          <w:kern w:val="0"/>
          <w:sz w:val="24"/>
          <w:highlight w:val="none"/>
        </w:rPr>
        <w:t>二、质疑项目基本情况：</w:t>
      </w:r>
    </w:p>
    <w:p w14:paraId="479D95E1">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bCs/>
          <w:color w:val="auto"/>
          <w:kern w:val="0"/>
          <w:sz w:val="24"/>
          <w:highlight w:val="none"/>
        </w:rPr>
        <w:t>质疑</w:t>
      </w:r>
      <w:r>
        <w:rPr>
          <w:rFonts w:hint="eastAsia" w:ascii="宋体" w:hAnsi="宋体" w:cs="Courier New"/>
          <w:color w:val="auto"/>
          <w:kern w:val="0"/>
          <w:sz w:val="24"/>
          <w:highlight w:val="none"/>
        </w:rPr>
        <w:t>项目的名称：</w:t>
      </w:r>
    </w:p>
    <w:p w14:paraId="4C57E37A">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bCs/>
          <w:color w:val="auto"/>
          <w:kern w:val="0"/>
          <w:sz w:val="24"/>
          <w:highlight w:val="none"/>
        </w:rPr>
        <w:t>质疑</w:t>
      </w:r>
      <w:r>
        <w:rPr>
          <w:rFonts w:hint="eastAsia" w:ascii="宋体" w:hAnsi="宋体" w:cs="Courier New"/>
          <w:color w:val="auto"/>
          <w:kern w:val="0"/>
          <w:sz w:val="24"/>
          <w:highlight w:val="none"/>
        </w:rPr>
        <w:t>项目的编号：</w:t>
      </w:r>
    </w:p>
    <w:p w14:paraId="294A5DA6">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采购人名称：</w:t>
      </w:r>
    </w:p>
    <w:p w14:paraId="0302C91F">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质疑事项：</w:t>
      </w:r>
    </w:p>
    <w:p w14:paraId="59A106CA">
      <w:pPr>
        <w:spacing w:line="360" w:lineRule="auto"/>
        <w:ind w:left="25" w:leftChars="12" w:firstLine="352" w:firstLineChars="14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□采购文件   采购文件获取日期：</w:t>
      </w:r>
    </w:p>
    <w:p w14:paraId="7E04C6E1">
      <w:pPr>
        <w:spacing w:line="360" w:lineRule="auto"/>
        <w:ind w:left="25" w:leftChars="12" w:firstLine="352" w:firstLineChars="14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 xml:space="preserve">□采购过程   </w:t>
      </w:r>
    </w:p>
    <w:p w14:paraId="19137FA2">
      <w:pPr>
        <w:spacing w:line="360" w:lineRule="auto"/>
        <w:ind w:left="25" w:leftChars="12" w:firstLine="352" w:firstLineChars="147"/>
        <w:contextualSpacing/>
        <w:rPr>
          <w:rFonts w:hint="eastAsia" w:ascii="宋体" w:hAnsi="宋体" w:cs="Courier New"/>
          <w:bCs/>
          <w:color w:val="auto"/>
          <w:kern w:val="0"/>
          <w:sz w:val="24"/>
          <w:highlight w:val="none"/>
          <w:u w:val="single"/>
        </w:rPr>
      </w:pPr>
      <w:r>
        <w:rPr>
          <w:rFonts w:hint="eastAsia" w:ascii="宋体" w:hAnsi="宋体" w:cs="Courier New"/>
          <w:color w:val="auto"/>
          <w:kern w:val="0"/>
          <w:sz w:val="24"/>
          <w:highlight w:val="none"/>
        </w:rPr>
        <w:t xml:space="preserve">□成交结果   </w:t>
      </w:r>
    </w:p>
    <w:p w14:paraId="3B934BBC">
      <w:pPr>
        <w:spacing w:line="360" w:lineRule="auto"/>
        <w:ind w:left="25" w:leftChars="12" w:firstLine="472" w:firstLineChars="196"/>
        <w:contextualSpacing/>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三、质疑事项具体内容</w:t>
      </w:r>
    </w:p>
    <w:p w14:paraId="75F5C8CA">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质疑事项1：</w:t>
      </w:r>
    </w:p>
    <w:p w14:paraId="235ABC83">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事实依据：</w:t>
      </w:r>
    </w:p>
    <w:p w14:paraId="3C489CCC">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法律依据：</w:t>
      </w:r>
    </w:p>
    <w:p w14:paraId="0BDEE364">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质疑事项2</w:t>
      </w:r>
    </w:p>
    <w:p w14:paraId="73884E89">
      <w:pPr>
        <w:spacing w:line="360" w:lineRule="auto"/>
        <w:ind w:left="25" w:leftChars="12" w:firstLine="472" w:firstLineChars="197"/>
        <w:contextualSpacing/>
        <w:rPr>
          <w:rFonts w:hint="eastAsia" w:ascii="宋体" w:hAnsi="宋体" w:cs="Courier New"/>
          <w:color w:val="auto"/>
          <w:kern w:val="0"/>
          <w:sz w:val="24"/>
          <w:highlight w:val="none"/>
        </w:rPr>
      </w:pPr>
      <w:r>
        <w:rPr>
          <w:rFonts w:ascii="宋体" w:hAnsi="宋体" w:cs="Courier New"/>
          <w:color w:val="auto"/>
          <w:kern w:val="0"/>
          <w:sz w:val="24"/>
          <w:highlight w:val="none"/>
        </w:rPr>
        <w:t>……</w:t>
      </w:r>
    </w:p>
    <w:p w14:paraId="26054932">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四、与质疑事项相关的质疑请求：</w:t>
      </w:r>
    </w:p>
    <w:p w14:paraId="34B74FF8">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请求：</w:t>
      </w:r>
    </w:p>
    <w:p w14:paraId="59E965CC">
      <w:pPr>
        <w:spacing w:line="360" w:lineRule="auto"/>
        <w:ind w:left="25" w:leftChars="12" w:firstLine="352" w:firstLineChars="147"/>
        <w:contextualSpacing/>
        <w:rPr>
          <w:rFonts w:hint="eastAsia" w:ascii="宋体" w:hAnsi="宋体" w:cs="Courier New"/>
          <w:color w:val="auto"/>
          <w:kern w:val="0"/>
          <w:sz w:val="24"/>
          <w:highlight w:val="none"/>
        </w:rPr>
      </w:pPr>
    </w:p>
    <w:p w14:paraId="2C9F77A4">
      <w:pPr>
        <w:spacing w:line="360" w:lineRule="auto"/>
        <w:ind w:left="25" w:leftChars="12" w:firstLine="472" w:firstLineChars="197"/>
        <w:contextualSpacing/>
        <w:rPr>
          <w:rFonts w:hint="eastAsia" w:ascii="宋体" w:hAnsi="宋体" w:cs="Courier New"/>
          <w:color w:val="auto"/>
          <w:kern w:val="0"/>
          <w:sz w:val="24"/>
          <w:highlight w:val="none"/>
        </w:rPr>
      </w:pPr>
      <w:r>
        <w:rPr>
          <w:rFonts w:hint="eastAsia" w:ascii="宋体" w:hAnsi="宋体" w:cs="Courier New"/>
          <w:color w:val="auto"/>
          <w:kern w:val="0"/>
          <w:sz w:val="24"/>
          <w:highlight w:val="none"/>
        </w:rPr>
        <w:t>签字（签章）：                                       公章：</w:t>
      </w:r>
    </w:p>
    <w:p w14:paraId="645125F6">
      <w:pPr>
        <w:spacing w:line="360" w:lineRule="auto"/>
        <w:ind w:firstLine="480" w:firstLineChars="200"/>
        <w:contextualSpacing/>
        <w:rPr>
          <w:rFonts w:hint="eastAsia" w:ascii="宋体" w:hAnsi="宋体" w:cs="Courier New"/>
          <w:b/>
          <w:color w:val="auto"/>
          <w:kern w:val="0"/>
          <w:sz w:val="24"/>
          <w:highlight w:val="none"/>
        </w:rPr>
      </w:pPr>
      <w:r>
        <w:rPr>
          <w:rFonts w:hint="eastAsia" w:ascii="宋体" w:hAnsi="宋体" w:cs="Courier New"/>
          <w:color w:val="auto"/>
          <w:kern w:val="0"/>
          <w:sz w:val="24"/>
          <w:highlight w:val="none"/>
        </w:rPr>
        <w:t>日期：</w:t>
      </w:r>
    </w:p>
    <w:p w14:paraId="4420D232">
      <w:pPr>
        <w:spacing w:line="360" w:lineRule="auto"/>
        <w:contextualSpacing/>
        <w:rPr>
          <w:rFonts w:hint="eastAsia" w:ascii="宋体" w:hAnsi="宋体" w:cs="Courier New"/>
          <w:b/>
          <w:color w:val="auto"/>
          <w:kern w:val="0"/>
          <w:sz w:val="24"/>
          <w:highlight w:val="none"/>
        </w:rPr>
      </w:pPr>
    </w:p>
    <w:p w14:paraId="3B045841">
      <w:pPr>
        <w:spacing w:line="360" w:lineRule="auto"/>
        <w:contextualSpacing/>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说明：</w:t>
      </w:r>
    </w:p>
    <w:p w14:paraId="2EF5499B">
      <w:pPr>
        <w:spacing w:line="360" w:lineRule="auto"/>
        <w:ind w:left="25" w:leftChars="12" w:firstLine="354" w:firstLineChars="147"/>
        <w:contextualSpacing/>
        <w:rPr>
          <w:rFonts w:hint="eastAsia" w:ascii="宋体" w:hAnsi="宋体" w:cs="Courier New"/>
          <w:b/>
          <w:bCs/>
          <w:color w:val="auto"/>
          <w:kern w:val="0"/>
          <w:sz w:val="24"/>
          <w:highlight w:val="none"/>
        </w:rPr>
      </w:pPr>
      <w:r>
        <w:rPr>
          <w:rFonts w:hint="eastAsia" w:ascii="宋体" w:hAnsi="宋体" w:cs="Courier New"/>
          <w:b/>
          <w:color w:val="auto"/>
          <w:kern w:val="0"/>
          <w:sz w:val="24"/>
          <w:highlight w:val="none"/>
        </w:rPr>
        <w:t>1.供应商提出质疑时，应提交质疑函和必要的证明材料</w:t>
      </w:r>
      <w:r>
        <w:rPr>
          <w:rFonts w:hint="eastAsia" w:ascii="宋体" w:hAnsi="宋体" w:cs="Courier New"/>
          <w:b/>
          <w:bCs/>
          <w:color w:val="auto"/>
          <w:kern w:val="0"/>
          <w:sz w:val="24"/>
          <w:highlight w:val="none"/>
        </w:rPr>
        <w:t>。</w:t>
      </w:r>
    </w:p>
    <w:p w14:paraId="53062CDF">
      <w:pPr>
        <w:spacing w:line="360" w:lineRule="auto"/>
        <w:ind w:left="25" w:leftChars="12" w:firstLine="354" w:firstLineChars="147"/>
        <w:contextualSpacing/>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D952E5">
      <w:pPr>
        <w:spacing w:line="360" w:lineRule="auto"/>
        <w:ind w:left="25" w:leftChars="12" w:firstLine="354" w:firstLineChars="147"/>
        <w:contextualSpacing/>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3.质疑函的质疑事项应具体、明确，并有必要的事实依据和法律依据。</w:t>
      </w:r>
    </w:p>
    <w:p w14:paraId="235D63D1">
      <w:pPr>
        <w:spacing w:line="360" w:lineRule="auto"/>
        <w:ind w:left="25" w:leftChars="12" w:firstLine="354" w:firstLineChars="147"/>
        <w:contextualSpacing/>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4.质疑函的质疑请求应与质疑事项相关。</w:t>
      </w:r>
    </w:p>
    <w:p w14:paraId="6967FBB4">
      <w:pPr>
        <w:spacing w:line="360" w:lineRule="auto"/>
        <w:ind w:left="25" w:leftChars="12" w:firstLine="354" w:firstLineChars="147"/>
        <w:contextualSpacing/>
        <w:rPr>
          <w:rFonts w:hint="eastAsia" w:ascii="宋体" w:hAnsi="宋体" w:cs="Courier New"/>
          <w:b/>
          <w:color w:val="auto"/>
          <w:kern w:val="0"/>
          <w:sz w:val="20"/>
          <w:szCs w:val="21"/>
          <w:highlight w:val="none"/>
        </w:rPr>
      </w:pPr>
      <w:r>
        <w:rPr>
          <w:rFonts w:hint="eastAsia" w:ascii="宋体" w:hAnsi="宋体" w:cs="Courier New"/>
          <w:b/>
          <w:color w:val="auto"/>
          <w:kern w:val="0"/>
          <w:sz w:val="24"/>
          <w:highlight w:val="none"/>
        </w:rPr>
        <w:t>5.质疑供应商为法人或者其他组织的，质疑函应由法定代表人、主要负责人，或者其授权代表签字或者盖章，并加盖公章。</w:t>
      </w:r>
    </w:p>
    <w:p w14:paraId="0E0E236F">
      <w:pPr>
        <w:snapToGrid w:val="0"/>
        <w:rPr>
          <w:rFonts w:ascii="宋体" w:hAnsi="Courier New" w:cs="Courier New"/>
          <w:b/>
          <w:color w:val="auto"/>
          <w:kern w:val="0"/>
          <w:sz w:val="24"/>
          <w:highlight w:val="none"/>
        </w:rPr>
      </w:pPr>
    </w:p>
    <w:p w14:paraId="3AD14DBC">
      <w:pPr>
        <w:rPr>
          <w:color w:val="auto"/>
          <w:sz w:val="32"/>
          <w:szCs w:val="40"/>
          <w:highlight w:val="none"/>
        </w:rPr>
      </w:pPr>
    </w:p>
    <w:p w14:paraId="239C624F">
      <w:pPr>
        <w:spacing w:line="360" w:lineRule="auto"/>
        <w:jc w:val="center"/>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投诉书（格式）</w:t>
      </w:r>
    </w:p>
    <w:p w14:paraId="208D8DE0">
      <w:pPr>
        <w:snapToGrid w:val="0"/>
        <w:spacing w:line="360" w:lineRule="auto"/>
        <w:ind w:firstLine="482" w:firstLineChars="200"/>
        <w:rPr>
          <w:rFonts w:hint="eastAsia" w:ascii="宋体" w:hAnsi="宋体" w:cs="Courier New"/>
          <w:b/>
          <w:bCs/>
          <w:color w:val="auto"/>
          <w:kern w:val="0"/>
          <w:sz w:val="24"/>
          <w:highlight w:val="none"/>
        </w:rPr>
      </w:pPr>
      <w:r>
        <w:rPr>
          <w:rFonts w:hint="eastAsia" w:ascii="宋体" w:hAnsi="宋体" w:cs="Courier New"/>
          <w:b/>
          <w:bCs/>
          <w:color w:val="auto"/>
          <w:kern w:val="0"/>
          <w:sz w:val="24"/>
          <w:highlight w:val="none"/>
        </w:rPr>
        <w:t>一、投诉相关主体基本情况：</w:t>
      </w:r>
    </w:p>
    <w:p w14:paraId="0F3105EE">
      <w:pPr>
        <w:snapToGrid w:val="0"/>
        <w:spacing w:line="360" w:lineRule="auto"/>
        <w:ind w:firstLine="480" w:firstLineChars="200"/>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供应商：</w:t>
      </w:r>
    </w:p>
    <w:p w14:paraId="017F8C02">
      <w:pPr>
        <w:snapToGrid w:val="0"/>
        <w:spacing w:line="360" w:lineRule="auto"/>
        <w:ind w:firstLine="480" w:firstLineChars="200"/>
        <w:rPr>
          <w:rFonts w:hint="eastAsia" w:ascii="宋体" w:hAnsi="宋体" w:cs="Courier New"/>
          <w:bCs/>
          <w:color w:val="auto"/>
          <w:kern w:val="0"/>
          <w:sz w:val="24"/>
          <w:highlight w:val="non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58224400">
      <w:pPr>
        <w:snapToGrid w:val="0"/>
        <w:spacing w:line="360" w:lineRule="auto"/>
        <w:ind w:firstLine="480" w:firstLineChars="200"/>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法定代表人/主要负责人：</w:t>
      </w:r>
    </w:p>
    <w:p w14:paraId="5D707EFB">
      <w:pPr>
        <w:snapToGrid w:val="0"/>
        <w:spacing w:line="360" w:lineRule="auto"/>
        <w:ind w:firstLine="480" w:firstLineChars="200"/>
        <w:rPr>
          <w:rFonts w:hint="eastAsia" w:ascii="宋体" w:hAnsi="宋体" w:cs="Courier New"/>
          <w:bCs/>
          <w:color w:val="auto"/>
          <w:kern w:val="0"/>
          <w:sz w:val="24"/>
          <w:highlight w:val="none"/>
        </w:rPr>
      </w:pPr>
      <w:r>
        <w:rPr>
          <w:rFonts w:ascii="宋体" w:hAnsi="宋体" w:cs="Courier New"/>
          <w:bCs/>
          <w:color w:val="auto"/>
          <w:kern w:val="0"/>
          <w:sz w:val="24"/>
          <w:highlight w:val="none"/>
        </w:rPr>
        <w:t>联系电话</w:t>
      </w:r>
      <w:r>
        <w:rPr>
          <w:rFonts w:hint="eastAsia" w:ascii="宋体" w:hAnsi="宋体" w:cs="Courier New"/>
          <w:bCs/>
          <w:color w:val="auto"/>
          <w:kern w:val="0"/>
          <w:sz w:val="24"/>
          <w:highlight w:val="none"/>
        </w:rPr>
        <w:t>：</w:t>
      </w:r>
    </w:p>
    <w:p w14:paraId="5B4F2FF3">
      <w:pPr>
        <w:snapToGrid w:val="0"/>
        <w:spacing w:line="360" w:lineRule="auto"/>
        <w:ind w:firstLine="480" w:firstLineChars="200"/>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授权代表：</w:t>
      </w:r>
      <w:r>
        <w:rPr>
          <w:rFonts w:ascii="宋体" w:hAnsi="宋体" w:cs="Courier New"/>
          <w:bCs/>
          <w:color w:val="auto"/>
          <w:kern w:val="0"/>
          <w:sz w:val="24"/>
          <w:highlight w:val="none"/>
        </w:rPr>
        <w:t>联系</w:t>
      </w:r>
      <w:r>
        <w:rPr>
          <w:rFonts w:hint="eastAsia" w:ascii="宋体" w:hAnsi="宋体" w:cs="Courier New"/>
          <w:bCs/>
          <w:color w:val="auto"/>
          <w:kern w:val="0"/>
          <w:sz w:val="24"/>
          <w:highlight w:val="none"/>
        </w:rPr>
        <w:t>电话：</w:t>
      </w:r>
    </w:p>
    <w:p w14:paraId="00284A6F">
      <w:pPr>
        <w:snapToGrid w:val="0"/>
        <w:spacing w:line="360" w:lineRule="auto"/>
        <w:ind w:firstLine="480" w:firstLineChars="200"/>
        <w:rPr>
          <w:rFonts w:hint="eastAsia" w:ascii="宋体" w:hAnsi="宋体" w:cs="Courier New"/>
          <w:bCs/>
          <w:color w:val="auto"/>
          <w:kern w:val="0"/>
          <w:sz w:val="24"/>
          <w:highlight w:val="none"/>
          <w:u w:val="singl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p>
    <w:p w14:paraId="0B5EF2CE">
      <w:pPr>
        <w:snapToGrid w:val="0"/>
        <w:spacing w:line="360" w:lineRule="auto"/>
        <w:ind w:firstLine="480" w:firstLineChars="200"/>
        <w:rPr>
          <w:rFonts w:hint="eastAsia" w:ascii="宋体" w:hAnsi="宋体" w:cs="Courier New"/>
          <w:bCs/>
          <w:color w:val="auto"/>
          <w:kern w:val="0"/>
          <w:sz w:val="24"/>
          <w:highlight w:val="none"/>
        </w:rPr>
      </w:pP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37EEF154">
      <w:pPr>
        <w:snapToGrid w:val="0"/>
        <w:spacing w:line="360" w:lineRule="auto"/>
        <w:ind w:firstLine="480" w:firstLineChars="200"/>
        <w:rPr>
          <w:rFonts w:hint="eastAsia" w:ascii="宋体" w:hAnsi="宋体" w:cs="Courier New"/>
          <w:bCs/>
          <w:color w:val="auto"/>
          <w:kern w:val="0"/>
          <w:sz w:val="24"/>
          <w:highlight w:val="none"/>
        </w:rPr>
      </w:pPr>
      <w:r>
        <w:rPr>
          <w:rFonts w:hint="eastAsia" w:ascii="宋体" w:hAnsi="宋体" w:cs="Courier New"/>
          <w:bCs/>
          <w:color w:val="auto"/>
          <w:kern w:val="0"/>
          <w:sz w:val="24"/>
          <w:highlight w:val="none"/>
        </w:rPr>
        <w:t>被投诉人1：</w:t>
      </w:r>
    </w:p>
    <w:p w14:paraId="181CB14D">
      <w:pPr>
        <w:snapToGrid w:val="0"/>
        <w:spacing w:line="360" w:lineRule="auto"/>
        <w:ind w:firstLine="480" w:firstLineChars="200"/>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地址：</w:t>
      </w:r>
    </w:p>
    <w:p w14:paraId="23B2D4F4">
      <w:pPr>
        <w:snapToGrid w:val="0"/>
        <w:spacing w:line="360" w:lineRule="auto"/>
        <w:ind w:firstLine="480" w:firstLineChars="200"/>
        <w:rPr>
          <w:rFonts w:hint="eastAsia" w:ascii="宋体" w:hAnsi="宋体" w:cs="Courier New"/>
          <w:bCs/>
          <w:color w:val="auto"/>
          <w:kern w:val="0"/>
          <w:sz w:val="24"/>
          <w:highlight w:val="none"/>
        </w:rPr>
      </w:pP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4DC82D67">
      <w:pPr>
        <w:snapToGrid w:val="0"/>
        <w:spacing w:line="360" w:lineRule="auto"/>
        <w:ind w:firstLine="480" w:firstLineChars="200"/>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联系人：</w:t>
      </w:r>
      <w:r>
        <w:rPr>
          <w:rFonts w:ascii="宋体" w:hAnsi="宋体" w:cs="Courier New"/>
          <w:bCs/>
          <w:color w:val="auto"/>
          <w:kern w:val="0"/>
          <w:sz w:val="24"/>
          <w:highlight w:val="none"/>
        </w:rPr>
        <w:t>联系</w:t>
      </w:r>
      <w:r>
        <w:rPr>
          <w:rFonts w:hint="eastAsia" w:ascii="宋体" w:hAnsi="宋体" w:cs="Courier New"/>
          <w:bCs/>
          <w:color w:val="auto"/>
          <w:kern w:val="0"/>
          <w:sz w:val="24"/>
          <w:highlight w:val="none"/>
        </w:rPr>
        <w:t>电话：</w:t>
      </w:r>
    </w:p>
    <w:p w14:paraId="0EC71E6E">
      <w:pPr>
        <w:snapToGrid w:val="0"/>
        <w:spacing w:line="360" w:lineRule="auto"/>
        <w:ind w:firstLine="480" w:firstLineChars="200"/>
        <w:rPr>
          <w:rFonts w:hint="eastAsia" w:ascii="宋体" w:hAnsi="宋体" w:cs="Courier New"/>
          <w:bCs/>
          <w:color w:val="auto"/>
          <w:kern w:val="0"/>
          <w:sz w:val="24"/>
          <w:highlight w:val="none"/>
        </w:rPr>
      </w:pPr>
      <w:r>
        <w:rPr>
          <w:rFonts w:hint="eastAsia" w:ascii="宋体" w:hAnsi="宋体" w:cs="Courier New"/>
          <w:bCs/>
          <w:color w:val="auto"/>
          <w:kern w:val="0"/>
          <w:sz w:val="24"/>
          <w:highlight w:val="none"/>
        </w:rPr>
        <w:t>被投诉人2：</w:t>
      </w:r>
    </w:p>
    <w:p w14:paraId="5FF0B6FC">
      <w:pPr>
        <w:snapToGrid w:val="0"/>
        <w:spacing w:line="360" w:lineRule="auto"/>
        <w:ind w:firstLine="480" w:firstLineChars="200"/>
        <w:rPr>
          <w:rFonts w:hint="eastAsia" w:ascii="宋体" w:hAnsi="宋体" w:cs="Courier New"/>
          <w:bCs/>
          <w:color w:val="auto"/>
          <w:kern w:val="0"/>
          <w:sz w:val="24"/>
          <w:highlight w:val="none"/>
        </w:rPr>
      </w:pPr>
      <w:r>
        <w:rPr>
          <w:rFonts w:ascii="宋体" w:hAnsi="宋体" w:cs="Courier New"/>
          <w:bCs/>
          <w:color w:val="auto"/>
          <w:kern w:val="0"/>
          <w:sz w:val="24"/>
          <w:highlight w:val="none"/>
        </w:rPr>
        <w:t>……</w:t>
      </w:r>
    </w:p>
    <w:p w14:paraId="65FD7763">
      <w:pPr>
        <w:snapToGrid w:val="0"/>
        <w:spacing w:line="360" w:lineRule="auto"/>
        <w:ind w:firstLine="480" w:firstLineChars="200"/>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相关供应商：</w:t>
      </w:r>
    </w:p>
    <w:p w14:paraId="5E5D229E">
      <w:pPr>
        <w:snapToGrid w:val="0"/>
        <w:spacing w:line="360" w:lineRule="auto"/>
        <w:ind w:firstLine="480" w:firstLineChars="200"/>
        <w:rPr>
          <w:rFonts w:hint="eastAsia" w:ascii="宋体" w:hAnsi="宋体" w:cs="Courier New"/>
          <w:bCs/>
          <w:color w:val="auto"/>
          <w:kern w:val="0"/>
          <w:sz w:val="24"/>
          <w:highlight w:val="none"/>
          <w:u w:val="singl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58ADBA09">
      <w:pPr>
        <w:snapToGrid w:val="0"/>
        <w:spacing w:line="360" w:lineRule="auto"/>
        <w:ind w:firstLine="480" w:firstLineChars="200"/>
        <w:rPr>
          <w:rFonts w:hint="eastAsia" w:ascii="宋体" w:hAnsi="宋体" w:cs="Courier New"/>
          <w:bCs/>
          <w:color w:val="auto"/>
          <w:kern w:val="0"/>
          <w:sz w:val="24"/>
          <w:highlight w:val="none"/>
        </w:rPr>
      </w:pPr>
      <w:r>
        <w:rPr>
          <w:rFonts w:hint="eastAsia" w:ascii="宋体" w:hAnsi="宋体" w:cs="Courier New"/>
          <w:bCs/>
          <w:color w:val="auto"/>
          <w:kern w:val="0"/>
          <w:sz w:val="24"/>
          <w:highlight w:val="none"/>
        </w:rPr>
        <w:t>联系人：</w:t>
      </w:r>
      <w:r>
        <w:rPr>
          <w:rFonts w:ascii="宋体" w:hAnsi="宋体" w:cs="Courier New"/>
          <w:bCs/>
          <w:color w:val="auto"/>
          <w:kern w:val="0"/>
          <w:sz w:val="24"/>
          <w:highlight w:val="none"/>
        </w:rPr>
        <w:t>联系</w:t>
      </w:r>
      <w:r>
        <w:rPr>
          <w:rFonts w:hint="eastAsia" w:ascii="宋体" w:hAnsi="宋体" w:cs="Courier New"/>
          <w:bCs/>
          <w:color w:val="auto"/>
          <w:kern w:val="0"/>
          <w:sz w:val="24"/>
          <w:highlight w:val="none"/>
        </w:rPr>
        <w:t>电话：</w:t>
      </w:r>
    </w:p>
    <w:p w14:paraId="6E27AEE3">
      <w:pPr>
        <w:snapToGrid w:val="0"/>
        <w:spacing w:line="360" w:lineRule="auto"/>
        <w:ind w:firstLine="482" w:firstLineChars="200"/>
        <w:rPr>
          <w:rFonts w:hint="eastAsia" w:ascii="宋体" w:hAnsi="宋体" w:cs="Courier New"/>
          <w:b/>
          <w:bCs/>
          <w:color w:val="auto"/>
          <w:kern w:val="0"/>
          <w:sz w:val="24"/>
          <w:highlight w:val="none"/>
        </w:rPr>
      </w:pPr>
      <w:r>
        <w:rPr>
          <w:rFonts w:hint="eastAsia" w:ascii="宋体" w:hAnsi="宋体" w:cs="Courier New"/>
          <w:b/>
          <w:bCs/>
          <w:color w:val="auto"/>
          <w:kern w:val="0"/>
          <w:sz w:val="24"/>
          <w:highlight w:val="none"/>
        </w:rPr>
        <w:t>二、投诉项目基本情况：</w:t>
      </w:r>
    </w:p>
    <w:p w14:paraId="736570A2">
      <w:pPr>
        <w:spacing w:line="360" w:lineRule="auto"/>
        <w:ind w:left="25" w:leftChars="12" w:firstLine="472" w:firstLineChars="197"/>
        <w:rPr>
          <w:rFonts w:hint="eastAsia" w:ascii="宋体" w:hAnsi="宋体" w:cs="Courier New"/>
          <w:color w:val="auto"/>
          <w:kern w:val="0"/>
          <w:sz w:val="24"/>
          <w:highlight w:val="none"/>
        </w:rPr>
      </w:pPr>
      <w:r>
        <w:rPr>
          <w:rFonts w:hint="eastAsia" w:ascii="宋体" w:hAnsi="宋体" w:cs="Courier New"/>
          <w:bCs/>
          <w:color w:val="auto"/>
          <w:kern w:val="0"/>
          <w:sz w:val="24"/>
          <w:highlight w:val="none"/>
        </w:rPr>
        <w:t>采购</w:t>
      </w:r>
      <w:r>
        <w:rPr>
          <w:rFonts w:hint="eastAsia" w:ascii="宋体" w:hAnsi="宋体" w:cs="Courier New"/>
          <w:color w:val="auto"/>
          <w:kern w:val="0"/>
          <w:sz w:val="24"/>
          <w:highlight w:val="none"/>
        </w:rPr>
        <w:t>项目的名称：</w:t>
      </w:r>
    </w:p>
    <w:p w14:paraId="05E0DD78">
      <w:pPr>
        <w:spacing w:line="360" w:lineRule="auto"/>
        <w:ind w:left="25" w:leftChars="12" w:firstLine="472" w:firstLineChars="197"/>
        <w:rPr>
          <w:rFonts w:hint="eastAsia" w:ascii="宋体" w:hAnsi="宋体" w:cs="Courier New"/>
          <w:color w:val="auto"/>
          <w:kern w:val="0"/>
          <w:sz w:val="24"/>
          <w:highlight w:val="none"/>
        </w:rPr>
      </w:pPr>
      <w:r>
        <w:rPr>
          <w:rFonts w:hint="eastAsia" w:ascii="宋体" w:hAnsi="宋体" w:cs="Courier New"/>
          <w:bCs/>
          <w:color w:val="auto"/>
          <w:kern w:val="0"/>
          <w:sz w:val="24"/>
          <w:highlight w:val="none"/>
        </w:rPr>
        <w:t>采购</w:t>
      </w:r>
      <w:r>
        <w:rPr>
          <w:rFonts w:hint="eastAsia" w:ascii="宋体" w:hAnsi="宋体" w:cs="Courier New"/>
          <w:color w:val="auto"/>
          <w:kern w:val="0"/>
          <w:sz w:val="24"/>
          <w:highlight w:val="none"/>
        </w:rPr>
        <w:t>项目的编号：</w:t>
      </w:r>
    </w:p>
    <w:p w14:paraId="67C63B13">
      <w:pPr>
        <w:spacing w:line="360" w:lineRule="auto"/>
        <w:ind w:left="25" w:leftChars="12" w:firstLine="472" w:firstLineChars="197"/>
        <w:rPr>
          <w:rFonts w:hint="eastAsia" w:ascii="宋体" w:hAnsi="宋体" w:cs="Courier New"/>
          <w:bCs/>
          <w:color w:val="auto"/>
          <w:kern w:val="0"/>
          <w:sz w:val="24"/>
          <w:highlight w:val="none"/>
          <w:u w:val="single"/>
        </w:rPr>
      </w:pPr>
      <w:r>
        <w:rPr>
          <w:rFonts w:hint="eastAsia" w:ascii="宋体" w:hAnsi="宋体" w:cs="Courier New"/>
          <w:color w:val="auto"/>
          <w:kern w:val="0"/>
          <w:sz w:val="24"/>
          <w:highlight w:val="none"/>
        </w:rPr>
        <w:t>采购人名称：</w:t>
      </w:r>
    </w:p>
    <w:p w14:paraId="07655F75">
      <w:pPr>
        <w:spacing w:line="360" w:lineRule="auto"/>
        <w:ind w:left="25" w:leftChars="12" w:firstLine="472" w:firstLineChars="197"/>
        <w:rPr>
          <w:rFonts w:hint="eastAsia" w:ascii="宋体" w:hAnsi="宋体" w:cs="Courier New"/>
          <w:bCs/>
          <w:color w:val="auto"/>
          <w:kern w:val="0"/>
          <w:sz w:val="24"/>
          <w:highlight w:val="none"/>
          <w:u w:val="single"/>
        </w:rPr>
      </w:pPr>
      <w:r>
        <w:rPr>
          <w:rFonts w:hint="eastAsia" w:ascii="宋体" w:hAnsi="宋体" w:cs="Courier New"/>
          <w:color w:val="auto"/>
          <w:kern w:val="0"/>
          <w:sz w:val="24"/>
          <w:highlight w:val="none"/>
        </w:rPr>
        <w:t>代理机构名称：</w:t>
      </w:r>
    </w:p>
    <w:p w14:paraId="0829CA1C">
      <w:pPr>
        <w:spacing w:line="360" w:lineRule="auto"/>
        <w:ind w:left="25" w:leftChars="12" w:firstLine="472" w:firstLineChars="197"/>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招标文件公告：</w:t>
      </w:r>
      <w:r>
        <w:rPr>
          <w:rFonts w:hint="eastAsia" w:ascii="宋体" w:hAnsi="宋体" w:cs="Courier New"/>
          <w:bCs/>
          <w:color w:val="auto"/>
          <w:kern w:val="0"/>
          <w:sz w:val="24"/>
          <w:highlight w:val="none"/>
          <w:u w:val="single"/>
        </w:rPr>
        <w:t>是/否</w:t>
      </w:r>
      <w:r>
        <w:rPr>
          <w:rFonts w:hint="eastAsia" w:ascii="宋体" w:hAnsi="宋体" w:cs="Courier New"/>
          <w:bCs/>
          <w:color w:val="auto"/>
          <w:kern w:val="0"/>
          <w:sz w:val="24"/>
          <w:highlight w:val="none"/>
        </w:rPr>
        <w:t>公告期限：</w:t>
      </w:r>
    </w:p>
    <w:p w14:paraId="0D2430A4">
      <w:pPr>
        <w:spacing w:line="360" w:lineRule="auto"/>
        <w:ind w:left="25" w:leftChars="12" w:firstLine="472" w:firstLineChars="197"/>
        <w:rPr>
          <w:rFonts w:hint="eastAsia" w:ascii="宋体" w:hAnsi="宋体" w:cs="Courier New"/>
          <w:b/>
          <w:color w:val="auto"/>
          <w:kern w:val="0"/>
          <w:sz w:val="24"/>
          <w:highlight w:val="none"/>
        </w:rPr>
      </w:pPr>
      <w:r>
        <w:rPr>
          <w:rFonts w:hint="eastAsia" w:ascii="宋体" w:hAnsi="宋体" w:cs="Courier New"/>
          <w:bCs/>
          <w:color w:val="auto"/>
          <w:kern w:val="0"/>
          <w:sz w:val="24"/>
          <w:highlight w:val="none"/>
        </w:rPr>
        <w:t>采购结果公告：</w:t>
      </w:r>
      <w:r>
        <w:rPr>
          <w:rFonts w:hint="eastAsia" w:ascii="宋体" w:hAnsi="宋体" w:cs="Courier New"/>
          <w:bCs/>
          <w:color w:val="auto"/>
          <w:kern w:val="0"/>
          <w:sz w:val="24"/>
          <w:highlight w:val="none"/>
          <w:u w:val="single"/>
        </w:rPr>
        <w:t>是/否</w:t>
      </w:r>
      <w:r>
        <w:rPr>
          <w:rFonts w:hint="eastAsia" w:ascii="宋体" w:hAnsi="宋体" w:cs="Courier New"/>
          <w:bCs/>
          <w:color w:val="auto"/>
          <w:kern w:val="0"/>
          <w:sz w:val="24"/>
          <w:highlight w:val="none"/>
        </w:rPr>
        <w:t>公告期限：</w:t>
      </w:r>
    </w:p>
    <w:p w14:paraId="0072244B">
      <w:pPr>
        <w:spacing w:line="360" w:lineRule="auto"/>
        <w:ind w:left="25" w:leftChars="12" w:firstLine="472" w:firstLineChars="196"/>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三、质疑基本情况</w:t>
      </w:r>
    </w:p>
    <w:p w14:paraId="35DA280B">
      <w:pPr>
        <w:spacing w:line="360" w:lineRule="auto"/>
        <w:ind w:firstLine="480" w:firstLineChars="200"/>
        <w:rPr>
          <w:rFonts w:hint="eastAsia" w:ascii="宋体" w:hAnsi="宋体" w:cs="Courier New"/>
          <w:color w:val="auto"/>
          <w:kern w:val="0"/>
          <w:sz w:val="24"/>
          <w:highlight w:val="none"/>
        </w:rPr>
      </w:pPr>
      <w:r>
        <w:rPr>
          <w:rFonts w:hint="eastAsia" w:ascii="宋体" w:hAnsi="宋体" w:cs="Courier New"/>
          <w:color w:val="auto"/>
          <w:kern w:val="0"/>
          <w:sz w:val="24"/>
          <w:highlight w:val="none"/>
        </w:rPr>
        <w:t>投诉人于年月日，向提出质疑，质疑事项为：</w:t>
      </w:r>
    </w:p>
    <w:p w14:paraId="29C0EF8D">
      <w:pPr>
        <w:spacing w:line="360" w:lineRule="auto"/>
        <w:ind w:firstLine="241"/>
        <w:rPr>
          <w:rFonts w:hint="eastAsia" w:ascii="宋体" w:hAnsi="宋体" w:cs="Courier New"/>
          <w:bCs/>
          <w:color w:val="auto"/>
          <w:kern w:val="0"/>
          <w:sz w:val="24"/>
          <w:highlight w:val="none"/>
          <w:u w:val="single"/>
        </w:rPr>
      </w:pPr>
    </w:p>
    <w:p w14:paraId="0302C143">
      <w:pPr>
        <w:spacing w:line="360" w:lineRule="auto"/>
        <w:ind w:firstLine="241"/>
        <w:rPr>
          <w:rFonts w:hint="eastAsia" w:ascii="宋体" w:hAnsi="宋体" w:cs="Courier New"/>
          <w:bCs/>
          <w:color w:val="auto"/>
          <w:kern w:val="0"/>
          <w:sz w:val="24"/>
          <w:highlight w:val="none"/>
          <w:u w:val="single"/>
        </w:rPr>
      </w:pPr>
    </w:p>
    <w:p w14:paraId="5DD3A826">
      <w:pPr>
        <w:spacing w:line="360" w:lineRule="auto"/>
        <w:ind w:firstLine="480" w:firstLineChars="200"/>
        <w:rPr>
          <w:rFonts w:hint="eastAsia" w:ascii="宋体" w:hAnsi="宋体" w:cs="Courier New"/>
          <w:color w:val="auto"/>
          <w:kern w:val="0"/>
          <w:sz w:val="24"/>
          <w:highlight w:val="none"/>
        </w:rPr>
      </w:pPr>
      <w:r>
        <w:rPr>
          <w:rFonts w:hint="eastAsia" w:ascii="宋体" w:hAnsi="宋体" w:cs="Courier New"/>
          <w:bCs/>
          <w:color w:val="auto"/>
          <w:kern w:val="0"/>
          <w:sz w:val="24"/>
          <w:highlight w:val="none"/>
          <w:u w:val="single"/>
        </w:rPr>
        <w:t>采购人/代理机构</w:t>
      </w:r>
      <w:r>
        <w:rPr>
          <w:rFonts w:hint="eastAsia" w:ascii="宋体" w:hAnsi="宋体" w:cs="Courier New"/>
          <w:bCs/>
          <w:color w:val="auto"/>
          <w:kern w:val="0"/>
          <w:sz w:val="24"/>
          <w:highlight w:val="none"/>
        </w:rPr>
        <w:t>于</w:t>
      </w:r>
      <w:r>
        <w:rPr>
          <w:rFonts w:hint="eastAsia" w:ascii="宋体" w:hAnsi="宋体" w:cs="Courier New"/>
          <w:color w:val="auto"/>
          <w:kern w:val="0"/>
          <w:sz w:val="24"/>
          <w:highlight w:val="none"/>
        </w:rPr>
        <w:t>年月日，</w:t>
      </w:r>
      <w:r>
        <w:rPr>
          <w:rFonts w:hint="eastAsia" w:ascii="宋体" w:hAnsi="宋体" w:cs="Courier New"/>
          <w:bCs/>
          <w:color w:val="auto"/>
          <w:kern w:val="0"/>
          <w:sz w:val="24"/>
          <w:highlight w:val="none"/>
        </w:rPr>
        <w:t xml:space="preserve">就质疑事项作出了答复/没有在法定期限内作出答复。                                                                                             </w:t>
      </w:r>
    </w:p>
    <w:p w14:paraId="072F857C">
      <w:pPr>
        <w:spacing w:line="360" w:lineRule="auto"/>
        <w:ind w:left="25" w:leftChars="12" w:firstLine="472" w:firstLineChars="196"/>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四、投诉事项具体内容</w:t>
      </w:r>
    </w:p>
    <w:p w14:paraId="22724591">
      <w:pPr>
        <w:spacing w:line="360" w:lineRule="auto"/>
        <w:ind w:left="25" w:leftChars="12" w:firstLine="472" w:firstLineChars="197"/>
        <w:rPr>
          <w:rFonts w:hint="eastAsia" w:ascii="宋体" w:hAnsi="宋体" w:cs="Courier New"/>
          <w:bCs/>
          <w:color w:val="auto"/>
          <w:kern w:val="0"/>
          <w:sz w:val="24"/>
          <w:highlight w:val="none"/>
          <w:u w:val="single"/>
        </w:rPr>
      </w:pPr>
      <w:r>
        <w:rPr>
          <w:rFonts w:hint="eastAsia" w:ascii="宋体" w:hAnsi="宋体" w:cs="Courier New"/>
          <w:color w:val="auto"/>
          <w:kern w:val="0"/>
          <w:sz w:val="24"/>
          <w:highlight w:val="none"/>
        </w:rPr>
        <w:t>投诉事项1：</w:t>
      </w:r>
    </w:p>
    <w:p w14:paraId="2D89CF18">
      <w:pPr>
        <w:spacing w:line="360" w:lineRule="auto"/>
        <w:ind w:firstLine="480" w:firstLineChars="200"/>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事实依据：</w:t>
      </w:r>
    </w:p>
    <w:p w14:paraId="3EFC0520">
      <w:pPr>
        <w:spacing w:line="360" w:lineRule="auto"/>
        <w:ind w:left="25" w:leftChars="12" w:firstLine="472" w:firstLineChars="197"/>
        <w:rPr>
          <w:rFonts w:hint="eastAsia" w:ascii="宋体" w:hAnsi="宋体" w:cs="Courier New"/>
          <w:color w:val="auto"/>
          <w:kern w:val="0"/>
          <w:sz w:val="24"/>
          <w:highlight w:val="none"/>
        </w:rPr>
      </w:pPr>
    </w:p>
    <w:p w14:paraId="1424632A">
      <w:pPr>
        <w:spacing w:line="360" w:lineRule="auto"/>
        <w:ind w:firstLine="480" w:firstLineChars="200"/>
        <w:rPr>
          <w:rFonts w:hint="eastAsia" w:ascii="宋体" w:hAnsi="宋体" w:cs="Courier New"/>
          <w:bCs/>
          <w:color w:val="auto"/>
          <w:kern w:val="0"/>
          <w:sz w:val="24"/>
          <w:highlight w:val="none"/>
          <w:u w:val="single"/>
        </w:rPr>
      </w:pPr>
      <w:r>
        <w:rPr>
          <w:rFonts w:hint="eastAsia" w:ascii="宋体" w:hAnsi="宋体" w:cs="Courier New"/>
          <w:bCs/>
          <w:color w:val="auto"/>
          <w:kern w:val="0"/>
          <w:sz w:val="24"/>
          <w:highlight w:val="none"/>
        </w:rPr>
        <w:t>法律依据：</w:t>
      </w:r>
    </w:p>
    <w:p w14:paraId="28534E7C">
      <w:pPr>
        <w:spacing w:line="360" w:lineRule="auto"/>
        <w:ind w:left="25" w:leftChars="12" w:firstLine="352" w:firstLineChars="147"/>
        <w:rPr>
          <w:rFonts w:hint="eastAsia" w:ascii="宋体" w:hAnsi="宋体" w:cs="Courier New"/>
          <w:bCs/>
          <w:color w:val="auto"/>
          <w:kern w:val="0"/>
          <w:sz w:val="24"/>
          <w:highlight w:val="none"/>
          <w:u w:val="single"/>
        </w:rPr>
      </w:pPr>
    </w:p>
    <w:p w14:paraId="5A69839F">
      <w:pPr>
        <w:spacing w:line="360" w:lineRule="auto"/>
        <w:ind w:left="25" w:leftChars="12" w:firstLine="472" w:firstLineChars="197"/>
        <w:rPr>
          <w:rFonts w:hint="eastAsia" w:ascii="宋体" w:hAnsi="宋体" w:cs="Courier New"/>
          <w:bCs/>
          <w:color w:val="auto"/>
          <w:kern w:val="0"/>
          <w:sz w:val="24"/>
          <w:highlight w:val="none"/>
        </w:rPr>
      </w:pPr>
      <w:r>
        <w:rPr>
          <w:rFonts w:hint="eastAsia" w:ascii="宋体" w:hAnsi="宋体" w:cs="Courier New"/>
          <w:color w:val="auto"/>
          <w:kern w:val="0"/>
          <w:sz w:val="24"/>
          <w:highlight w:val="none"/>
        </w:rPr>
        <w:t xml:space="preserve">投诉事项2  </w:t>
      </w:r>
    </w:p>
    <w:p w14:paraId="56C374CC">
      <w:pPr>
        <w:spacing w:line="360" w:lineRule="auto"/>
        <w:ind w:left="25" w:leftChars="12" w:firstLine="472" w:firstLineChars="197"/>
        <w:rPr>
          <w:rFonts w:hint="eastAsia" w:ascii="宋体" w:hAnsi="宋体" w:cs="Courier New"/>
          <w:bCs/>
          <w:color w:val="auto"/>
          <w:kern w:val="0"/>
          <w:sz w:val="24"/>
          <w:highlight w:val="none"/>
        </w:rPr>
      </w:pPr>
      <w:r>
        <w:rPr>
          <w:rFonts w:ascii="宋体" w:hAnsi="宋体" w:cs="Courier New"/>
          <w:bCs/>
          <w:color w:val="auto"/>
          <w:kern w:val="0"/>
          <w:sz w:val="24"/>
          <w:highlight w:val="none"/>
        </w:rPr>
        <w:t>……</w:t>
      </w:r>
    </w:p>
    <w:p w14:paraId="46FEEA61">
      <w:pPr>
        <w:spacing w:line="360" w:lineRule="auto"/>
        <w:ind w:left="25" w:leftChars="12" w:firstLine="472" w:firstLineChars="196"/>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五、与投诉事项相关的投诉请求：</w:t>
      </w:r>
    </w:p>
    <w:p w14:paraId="16FDEF4A">
      <w:pPr>
        <w:spacing w:line="360" w:lineRule="auto"/>
        <w:ind w:left="25" w:leftChars="12" w:firstLine="472" w:firstLineChars="197"/>
        <w:rPr>
          <w:rFonts w:hint="eastAsia" w:ascii="宋体" w:hAnsi="宋体" w:cs="Courier New"/>
          <w:color w:val="auto"/>
          <w:kern w:val="0"/>
          <w:sz w:val="24"/>
          <w:highlight w:val="none"/>
        </w:rPr>
      </w:pPr>
      <w:r>
        <w:rPr>
          <w:rFonts w:hint="eastAsia" w:ascii="宋体" w:hAnsi="宋体" w:cs="Courier New"/>
          <w:color w:val="auto"/>
          <w:kern w:val="0"/>
          <w:sz w:val="24"/>
          <w:highlight w:val="none"/>
        </w:rPr>
        <w:t>请求：</w:t>
      </w:r>
    </w:p>
    <w:p w14:paraId="62757A3B">
      <w:pPr>
        <w:spacing w:line="360" w:lineRule="auto"/>
        <w:ind w:left="25" w:leftChars="12" w:firstLine="352" w:firstLineChars="147"/>
        <w:rPr>
          <w:rFonts w:hint="eastAsia" w:ascii="宋体" w:hAnsi="宋体" w:cs="Courier New"/>
          <w:color w:val="auto"/>
          <w:kern w:val="0"/>
          <w:sz w:val="24"/>
          <w:highlight w:val="none"/>
        </w:rPr>
      </w:pPr>
    </w:p>
    <w:p w14:paraId="6B22ADFB">
      <w:pPr>
        <w:spacing w:line="360" w:lineRule="auto"/>
        <w:ind w:left="25" w:leftChars="12" w:firstLine="472" w:firstLineChars="197"/>
        <w:rPr>
          <w:rFonts w:hint="eastAsia" w:ascii="宋体" w:hAnsi="宋体" w:cs="Courier New"/>
          <w:color w:val="auto"/>
          <w:kern w:val="0"/>
          <w:sz w:val="24"/>
          <w:highlight w:val="none"/>
        </w:rPr>
      </w:pPr>
      <w:r>
        <w:rPr>
          <w:rFonts w:hint="eastAsia" w:ascii="宋体" w:hAnsi="宋体" w:cs="Courier New"/>
          <w:color w:val="auto"/>
          <w:kern w:val="0"/>
          <w:sz w:val="24"/>
          <w:highlight w:val="none"/>
        </w:rPr>
        <w:t>签字（签章）：                                       公章：</w:t>
      </w:r>
    </w:p>
    <w:p w14:paraId="1C92CB78">
      <w:pPr>
        <w:spacing w:line="360" w:lineRule="auto"/>
        <w:ind w:left="25" w:leftChars="12" w:firstLine="352" w:firstLineChars="147"/>
        <w:rPr>
          <w:rFonts w:hint="eastAsia" w:ascii="宋体" w:hAnsi="宋体" w:cs="Courier New"/>
          <w:color w:val="auto"/>
          <w:kern w:val="0"/>
          <w:sz w:val="24"/>
          <w:highlight w:val="none"/>
        </w:rPr>
      </w:pPr>
    </w:p>
    <w:p w14:paraId="3B88D732">
      <w:pPr>
        <w:spacing w:line="360" w:lineRule="auto"/>
        <w:ind w:left="25" w:leftChars="12" w:firstLine="472" w:firstLineChars="197"/>
        <w:rPr>
          <w:rFonts w:hint="eastAsia" w:ascii="宋体" w:hAnsi="宋体" w:cs="Courier New"/>
          <w:color w:val="auto"/>
          <w:kern w:val="0"/>
          <w:sz w:val="24"/>
          <w:highlight w:val="none"/>
        </w:rPr>
      </w:pPr>
      <w:r>
        <w:rPr>
          <w:rFonts w:hint="eastAsia" w:ascii="宋体" w:hAnsi="宋体" w:cs="Courier New"/>
          <w:color w:val="auto"/>
          <w:kern w:val="0"/>
          <w:sz w:val="24"/>
          <w:highlight w:val="none"/>
        </w:rPr>
        <w:t>日期：</w:t>
      </w:r>
    </w:p>
    <w:p w14:paraId="7D3CCD30">
      <w:pPr>
        <w:spacing w:line="360" w:lineRule="auto"/>
        <w:ind w:left="25" w:leftChars="12" w:firstLine="475" w:firstLineChars="197"/>
        <w:rPr>
          <w:rFonts w:hint="eastAsia" w:ascii="宋体" w:hAnsi="宋体" w:cs="Courier New"/>
          <w:b/>
          <w:color w:val="auto"/>
          <w:kern w:val="0"/>
          <w:sz w:val="24"/>
          <w:highlight w:val="none"/>
        </w:rPr>
      </w:pPr>
    </w:p>
    <w:p w14:paraId="3A1DE4F5">
      <w:pPr>
        <w:snapToGrid w:val="0"/>
        <w:spacing w:line="360" w:lineRule="auto"/>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说明：</w:t>
      </w:r>
    </w:p>
    <w:p w14:paraId="6795536A">
      <w:pPr>
        <w:spacing w:line="360" w:lineRule="auto"/>
        <w:ind w:left="25" w:leftChars="12" w:firstLine="354" w:firstLineChars="147"/>
        <w:rPr>
          <w:rFonts w:hint="eastAsia" w:ascii="宋体" w:hAnsi="宋体" w:cs="Courier New"/>
          <w:b/>
          <w:bCs/>
          <w:color w:val="auto"/>
          <w:kern w:val="0"/>
          <w:sz w:val="24"/>
          <w:highlight w:val="none"/>
        </w:rPr>
      </w:pPr>
      <w:r>
        <w:rPr>
          <w:rFonts w:hint="eastAsia" w:ascii="宋体" w:hAnsi="宋体" w:cs="Courier New"/>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Courier New"/>
          <w:b/>
          <w:bCs/>
          <w:color w:val="auto"/>
          <w:kern w:val="0"/>
          <w:sz w:val="24"/>
          <w:highlight w:val="none"/>
        </w:rPr>
        <w:t>。</w:t>
      </w:r>
    </w:p>
    <w:p w14:paraId="4BA885EB">
      <w:pPr>
        <w:spacing w:line="360" w:lineRule="auto"/>
        <w:ind w:left="25" w:leftChars="12" w:firstLine="354" w:firstLineChars="147"/>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21D1D02">
      <w:pPr>
        <w:spacing w:line="360" w:lineRule="auto"/>
        <w:ind w:left="25" w:leftChars="12" w:firstLine="354" w:firstLineChars="147"/>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3.投诉书应简要列明质疑事项，质疑函、质疑答复等作为附件材料提供。</w:t>
      </w:r>
    </w:p>
    <w:p w14:paraId="6CEFC2E4">
      <w:pPr>
        <w:spacing w:line="360" w:lineRule="auto"/>
        <w:ind w:left="25" w:leftChars="12" w:firstLine="354" w:firstLineChars="147"/>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4.投诉书的投诉事项应具体、明确，并有必要的事实依据和法律依据。</w:t>
      </w:r>
    </w:p>
    <w:p w14:paraId="314193CF">
      <w:pPr>
        <w:spacing w:line="360" w:lineRule="auto"/>
        <w:ind w:left="25" w:leftChars="12" w:firstLine="354" w:firstLineChars="147"/>
        <w:rPr>
          <w:rFonts w:hint="eastAsia" w:ascii="宋体" w:hAnsi="宋体" w:cs="Courier New"/>
          <w:b/>
          <w:color w:val="auto"/>
          <w:kern w:val="0"/>
          <w:sz w:val="24"/>
          <w:highlight w:val="none"/>
        </w:rPr>
      </w:pPr>
      <w:r>
        <w:rPr>
          <w:rFonts w:hint="eastAsia" w:ascii="宋体" w:hAnsi="宋体" w:cs="Courier New"/>
          <w:b/>
          <w:color w:val="auto"/>
          <w:kern w:val="0"/>
          <w:sz w:val="24"/>
          <w:highlight w:val="none"/>
        </w:rPr>
        <w:t>5.投诉书的投诉请求应与投诉事项相关。</w:t>
      </w:r>
    </w:p>
    <w:p w14:paraId="5C272CB7">
      <w:pPr>
        <w:spacing w:line="360" w:lineRule="auto"/>
        <w:ind w:left="25" w:leftChars="12" w:firstLine="354" w:firstLineChars="147"/>
        <w:rPr>
          <w:rFonts w:hint="eastAsia" w:ascii="宋体" w:hAnsi="宋体" w:cs="Courier New"/>
          <w:b/>
          <w:color w:val="auto"/>
          <w:kern w:val="0"/>
          <w:sz w:val="20"/>
          <w:szCs w:val="21"/>
          <w:highlight w:val="none"/>
        </w:rPr>
      </w:pPr>
      <w:r>
        <w:rPr>
          <w:rFonts w:hint="eastAsia" w:ascii="宋体" w:hAnsi="宋体" w:cs="Courier New"/>
          <w:b/>
          <w:color w:val="auto"/>
          <w:kern w:val="0"/>
          <w:sz w:val="24"/>
          <w:highlight w:val="none"/>
        </w:rPr>
        <w:t>6.投诉人为法人或者其他组织的，投诉书应由法定代表人、主要负责人，或者其授权代表签字或者盖章，并加盖公章。</w:t>
      </w:r>
    </w:p>
    <w:p w14:paraId="3213AF5D">
      <w:pPr>
        <w:pStyle w:val="16"/>
        <w:spacing w:line="360" w:lineRule="auto"/>
        <w:ind w:left="25" w:leftChars="12" w:firstLine="295" w:firstLineChars="147"/>
        <w:rPr>
          <w:rFonts w:hint="eastAsia" w:hAnsi="宋体"/>
          <w:b/>
          <w:color w:val="auto"/>
          <w:highlight w:val="none"/>
        </w:rPr>
      </w:pPr>
    </w:p>
    <w:p w14:paraId="3C0FAF11">
      <w:pPr>
        <w:pStyle w:val="3"/>
        <w:jc w:val="center"/>
        <w:rPr>
          <w:color w:val="auto"/>
          <w:highlight w:val="none"/>
        </w:rPr>
      </w:pPr>
      <w:bookmarkStart w:id="183" w:name="_Toc110262446"/>
      <w:bookmarkStart w:id="184" w:name="_Toc2098"/>
      <w:r>
        <w:rPr>
          <w:rFonts w:hint="eastAsia"/>
          <w:color w:val="auto"/>
          <w:highlight w:val="none"/>
        </w:rPr>
        <w:t>第六章 合同文本</w:t>
      </w:r>
      <w:bookmarkEnd w:id="183"/>
      <w:bookmarkEnd w:id="184"/>
    </w:p>
    <w:p w14:paraId="7A3C5C79">
      <w:pPr>
        <w:spacing w:line="360" w:lineRule="auto"/>
        <w:jc w:val="center"/>
        <w:rPr>
          <w:color w:val="auto"/>
          <w:sz w:val="84"/>
          <w:szCs w:val="84"/>
          <w:highlight w:val="none"/>
        </w:rPr>
      </w:pPr>
    </w:p>
    <w:p w14:paraId="65E09E5D">
      <w:pPr>
        <w:spacing w:line="360" w:lineRule="auto"/>
        <w:jc w:val="center"/>
        <w:rPr>
          <w:color w:val="auto"/>
          <w:sz w:val="18"/>
          <w:szCs w:val="21"/>
          <w:highlight w:val="none"/>
        </w:rPr>
      </w:pPr>
      <w:r>
        <w:rPr>
          <w:rFonts w:hint="eastAsia"/>
          <w:color w:val="auto"/>
          <w:sz w:val="60"/>
          <w:szCs w:val="60"/>
          <w:highlight w:val="none"/>
        </w:rPr>
        <w:t>政府采购合同书</w:t>
      </w:r>
    </w:p>
    <w:p w14:paraId="659E3626">
      <w:pPr>
        <w:spacing w:line="360" w:lineRule="auto"/>
        <w:rPr>
          <w:color w:val="auto"/>
          <w:highlight w:val="none"/>
        </w:rPr>
      </w:pPr>
    </w:p>
    <w:p w14:paraId="48E76F13">
      <w:pPr>
        <w:spacing w:line="360" w:lineRule="auto"/>
        <w:rPr>
          <w:color w:val="auto"/>
          <w:highlight w:val="none"/>
        </w:rPr>
      </w:pPr>
    </w:p>
    <w:p w14:paraId="546F94FF">
      <w:pPr>
        <w:spacing w:line="360" w:lineRule="auto"/>
        <w:ind w:left="840" w:leftChars="400"/>
        <w:rPr>
          <w:rFonts w:hint="eastAsia" w:ascii="黑体" w:hAnsi="黑体" w:eastAsia="黑体" w:cs="黑体"/>
          <w:b/>
          <w:bCs/>
          <w:color w:val="auto"/>
          <w:sz w:val="32"/>
          <w:szCs w:val="32"/>
          <w:highlight w:val="none"/>
        </w:rPr>
      </w:pPr>
    </w:p>
    <w:p w14:paraId="042B8E15">
      <w:pPr>
        <w:spacing w:line="360" w:lineRule="auto"/>
        <w:ind w:left="840" w:leftChars="4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项目名称：</w:t>
      </w:r>
    </w:p>
    <w:p w14:paraId="0548099D">
      <w:pPr>
        <w:spacing w:line="360" w:lineRule="auto"/>
        <w:ind w:left="840" w:leftChars="4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采购计划号：</w:t>
      </w:r>
    </w:p>
    <w:p w14:paraId="061E4EBF">
      <w:pPr>
        <w:spacing w:line="360" w:lineRule="auto"/>
        <w:ind w:left="840" w:leftChars="4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项目编号：</w:t>
      </w:r>
    </w:p>
    <w:p w14:paraId="3545B879">
      <w:pPr>
        <w:spacing w:line="360" w:lineRule="auto"/>
        <w:ind w:left="840" w:leftChars="4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合同编号：</w:t>
      </w:r>
    </w:p>
    <w:p w14:paraId="10598F14">
      <w:pPr>
        <w:spacing w:line="360" w:lineRule="auto"/>
        <w:ind w:left="840" w:leftChars="4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采购人（甲方）：</w:t>
      </w:r>
    </w:p>
    <w:p w14:paraId="3DECB134">
      <w:pPr>
        <w:spacing w:line="360" w:lineRule="auto"/>
        <w:ind w:left="840" w:leftChars="4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成交供应商（乙方）：</w:t>
      </w:r>
    </w:p>
    <w:p w14:paraId="0003DC3A">
      <w:pPr>
        <w:spacing w:line="360" w:lineRule="auto"/>
        <w:ind w:left="840" w:leftChars="4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采购代理机构：</w:t>
      </w:r>
    </w:p>
    <w:p w14:paraId="145614F3">
      <w:pPr>
        <w:spacing w:line="360" w:lineRule="auto"/>
        <w:ind w:left="840" w:leftChars="4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签订地点：钦州市</w:t>
      </w:r>
    </w:p>
    <w:p w14:paraId="5F0A994A">
      <w:pPr>
        <w:spacing w:line="360" w:lineRule="auto"/>
        <w:jc w:val="center"/>
        <w:rPr>
          <w:rFonts w:hint="eastAsia" w:ascii="黑体" w:hAnsi="黑体" w:eastAsia="黑体" w:cs="黑体"/>
          <w:b/>
          <w:bCs/>
          <w:color w:val="auto"/>
          <w:sz w:val="32"/>
          <w:szCs w:val="32"/>
          <w:highlight w:val="none"/>
        </w:rPr>
      </w:pPr>
    </w:p>
    <w:p w14:paraId="2919AA05">
      <w:pPr>
        <w:spacing w:line="360" w:lineRule="auto"/>
        <w:jc w:val="center"/>
        <w:rPr>
          <w:rFonts w:hint="eastAsia" w:ascii="黑体" w:hAnsi="黑体" w:eastAsia="黑体" w:cs="黑体"/>
          <w:b/>
          <w:bCs/>
          <w:color w:val="auto"/>
          <w:sz w:val="32"/>
          <w:szCs w:val="32"/>
          <w:highlight w:val="none"/>
        </w:rPr>
      </w:pPr>
    </w:p>
    <w:p w14:paraId="06971CAD">
      <w:pPr>
        <w:spacing w:line="360" w:lineRule="auto"/>
        <w:jc w:val="center"/>
        <w:rPr>
          <w:rFonts w:hint="eastAsia" w:ascii="黑体" w:hAnsi="黑体" w:eastAsia="黑体" w:cs="黑体"/>
          <w:b/>
          <w:bCs/>
          <w:color w:val="auto"/>
          <w:sz w:val="32"/>
          <w:szCs w:val="32"/>
          <w:highlight w:val="none"/>
        </w:rPr>
      </w:pPr>
    </w:p>
    <w:p w14:paraId="1D256170">
      <w:pPr>
        <w:spacing w:line="360" w:lineRule="auto"/>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签订时间：   年   月   日</w:t>
      </w:r>
      <w:r>
        <w:rPr>
          <w:rFonts w:hint="eastAsia" w:ascii="黑体" w:hAnsi="黑体" w:eastAsia="黑体" w:cs="黑体"/>
          <w:b/>
          <w:bCs/>
          <w:color w:val="auto"/>
          <w:sz w:val="32"/>
          <w:szCs w:val="32"/>
          <w:highlight w:val="none"/>
        </w:rPr>
        <w:br w:type="page"/>
      </w:r>
    </w:p>
    <w:p w14:paraId="7BFB83A1">
      <w:pPr>
        <w:spacing w:line="360" w:lineRule="auto"/>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采购合同文本</w:t>
      </w:r>
    </w:p>
    <w:p w14:paraId="64E8D299">
      <w:pPr>
        <w:spacing w:line="360" w:lineRule="auto"/>
        <w:rPr>
          <w:rFonts w:hint="eastAsia" w:ascii="宋体" w:hAnsi="宋体" w:cs="宋体"/>
          <w:color w:val="auto"/>
          <w:szCs w:val="21"/>
          <w:highlight w:val="none"/>
        </w:rPr>
      </w:pPr>
    </w:p>
    <w:p w14:paraId="378036BE">
      <w:pPr>
        <w:spacing w:line="360" w:lineRule="auto"/>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411500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CEDB4DE">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50A220A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0AE31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5468EC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lang w:eastAsia="zh-CN"/>
        </w:rPr>
        <w:t>竞争性磋商文件</w:t>
      </w:r>
      <w:r>
        <w:rPr>
          <w:rFonts w:hint="eastAsia" w:ascii="宋体" w:hAnsi="宋体"/>
          <w:color w:val="auto"/>
          <w:szCs w:val="21"/>
          <w:highlight w:val="none"/>
        </w:rPr>
        <w:t>规定条款和乙方响应文件及其承诺，甲乙双方签订本合同。</w:t>
      </w:r>
    </w:p>
    <w:p w14:paraId="32F25F3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721A82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项目一览表</w:t>
      </w:r>
    </w:p>
    <w:tbl>
      <w:tblPr>
        <w:tblStyle w:val="2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9C0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25B1F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1B3383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281687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52BD98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387883C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2E3136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  价</w:t>
            </w:r>
          </w:p>
          <w:p w14:paraId="700B83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6B3129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22A8E3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r>
      <w:tr w14:paraId="1AFA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5782DDC">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455D895B">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467E4C08">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1C5B9A1E">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0369C299">
            <w:pPr>
              <w:spacing w:line="360" w:lineRule="auto"/>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443FB238">
            <w:pPr>
              <w:spacing w:line="360" w:lineRule="auto"/>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5F550FD">
            <w:pPr>
              <w:spacing w:line="360" w:lineRule="auto"/>
              <w:jc w:val="center"/>
              <w:rPr>
                <w:rFonts w:hint="eastAsia" w:ascii="宋体" w:hAnsi="宋体" w:cs="宋体"/>
                <w:color w:val="auto"/>
                <w:szCs w:val="21"/>
                <w:highlight w:val="none"/>
              </w:rPr>
            </w:pPr>
          </w:p>
        </w:tc>
      </w:tr>
      <w:tr w14:paraId="1548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56B09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详见报价表</w:t>
            </w:r>
          </w:p>
        </w:tc>
      </w:tr>
      <w:tr w14:paraId="6B6D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78B063F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40F841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合计金额包括但不限于满足本次竞标全部采购需求所应提供的服务，以及伴随的货物和工程（如有）的价格；包含竞标服务、货物、工程的成本、运输（含保险）、安装（如有）、调试、检验、技术服务、培训、税费等所有费用。如</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对其另有规定的，从其规定。</w:t>
      </w:r>
    </w:p>
    <w:p w14:paraId="4199F67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10244B3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12625FC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30AA32C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乙方应保证所提供服务在使用时不会侵犯任何第三方的专利权、商标权、工业设计权等知识产权及其他合法权利，且所有权、处分权等没有受到任何限制。</w:t>
      </w:r>
    </w:p>
    <w:p w14:paraId="07F0E6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EBF1413">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0953D7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36E54E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乙方应按响应文件的承诺向甲方提供相应的服务，并提供所服务内容的相关技术资料。</w:t>
      </w:r>
    </w:p>
    <w:p w14:paraId="48A806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乙方提供不符合响应文件和本合同规定的服务成果，甲方有权拒绝接受。</w:t>
      </w:r>
    </w:p>
    <w:p w14:paraId="65640F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621DCC8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3E4813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10991D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甲方验收时以书面形式提出异议的，乙方应自收到甲方书面异议后五个工作日内及时予以解决，否则甲方有权不出具服务验收合格单。</w:t>
      </w:r>
    </w:p>
    <w:p w14:paraId="350147C2">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7D90F3F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乙方应按照国家有关法律法规和本合同所附的《售后服务承诺》要求为甲方提供相应的售后服务。</w:t>
      </w:r>
    </w:p>
    <w:p w14:paraId="4657D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甲方应提供必要测试条件（如场地、电源、水源等）。</w:t>
      </w:r>
    </w:p>
    <w:p w14:paraId="17845C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4E2AB915">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6FA5D4B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70B38B6">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672569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不收取。</w:t>
      </w:r>
    </w:p>
    <w:p w14:paraId="7E62CA0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65EDF5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7067D078">
      <w:pPr>
        <w:spacing w:line="360" w:lineRule="auto"/>
        <w:ind w:firstLine="422" w:firstLineChars="200"/>
        <w:rPr>
          <w:rFonts w:hint="eastAsia" w:ascii="宋体" w:hAnsi="宋体" w:cs="宋体"/>
          <w:b/>
          <w:szCs w:val="21"/>
        </w:rPr>
      </w:pPr>
      <w:r>
        <w:rPr>
          <w:rFonts w:hint="eastAsia" w:ascii="宋体" w:hAnsi="宋体" w:cs="宋体"/>
          <w:b/>
          <w:szCs w:val="21"/>
        </w:rPr>
        <w:t>第</w:t>
      </w:r>
      <w:r>
        <w:rPr>
          <w:rFonts w:hint="eastAsia" w:ascii="宋体" w:hAnsi="宋体" w:cs="宋体"/>
          <w:b/>
          <w:szCs w:val="21"/>
          <w:lang w:val="en-US" w:eastAsia="zh-CN"/>
        </w:rPr>
        <w:t>九</w:t>
      </w:r>
      <w:r>
        <w:rPr>
          <w:rFonts w:hint="eastAsia" w:ascii="宋体" w:hAnsi="宋体" w:cs="宋体"/>
          <w:b/>
          <w:szCs w:val="21"/>
        </w:rPr>
        <w:t>条  不可抗力事件处理</w:t>
      </w:r>
    </w:p>
    <w:p w14:paraId="5B02E7C2">
      <w:pPr>
        <w:spacing w:line="360" w:lineRule="auto"/>
        <w:ind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在合同有效期内，任何一方因不可抗力事件导致不能履行合同，则合同履行期可延长，其延长期与不可抗力影响期相同。</w:t>
      </w:r>
    </w:p>
    <w:p w14:paraId="39AAA32B">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不可抗力事件发生后，应立即通知对方，并寄送有关权威机构出具的证明。</w:t>
      </w:r>
    </w:p>
    <w:p w14:paraId="25A08B08">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不可抗力事件延续一百二十天以上，双方应通过友好协商，确定是否继续履行合同。</w:t>
      </w:r>
    </w:p>
    <w:p w14:paraId="18A9AB04">
      <w:pPr>
        <w:spacing w:line="360" w:lineRule="auto"/>
        <w:ind w:firstLine="422" w:firstLineChars="200"/>
        <w:rPr>
          <w:rFonts w:hint="eastAsia" w:ascii="宋体" w:hAnsi="宋体" w:cs="宋体"/>
          <w:szCs w:val="21"/>
        </w:rPr>
      </w:pPr>
      <w:r>
        <w:rPr>
          <w:rFonts w:hint="eastAsia" w:ascii="宋体" w:hAnsi="宋体" w:cs="宋体"/>
          <w:b/>
          <w:szCs w:val="21"/>
        </w:rPr>
        <w:t>第十条  合同争议解决</w:t>
      </w:r>
    </w:p>
    <w:p w14:paraId="494B3CF5">
      <w:pPr>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因服务质量问题发生争议的，应邀请国家认可的质量检测机构进行鉴定。服务符合标准的，鉴定费由甲方承担；服务不符合标准的，鉴定费由乙方承担。</w:t>
      </w:r>
    </w:p>
    <w:p w14:paraId="3881A5E8">
      <w:pPr>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因履行本合同引起的或者与本合同有关的争议，甲乙双方应首先通过友好协商解决，如果协商不能解决，可向甲方所在地有管辖权的人民法院提起诉讼。</w:t>
      </w:r>
    </w:p>
    <w:p w14:paraId="63298769">
      <w:pPr>
        <w:snapToGrid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诉讼期间，本合同继续履行。</w:t>
      </w:r>
    </w:p>
    <w:p w14:paraId="0B3C46A8">
      <w:pPr>
        <w:spacing w:line="360" w:lineRule="auto"/>
        <w:ind w:firstLine="422" w:firstLineChars="200"/>
        <w:rPr>
          <w:rFonts w:hint="eastAsia"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一</w:t>
      </w:r>
      <w:r>
        <w:rPr>
          <w:rFonts w:hint="eastAsia" w:ascii="宋体" w:hAnsi="宋体" w:cs="宋体"/>
          <w:b/>
          <w:szCs w:val="21"/>
        </w:rPr>
        <w:t>条  合同生效及其它</w:t>
      </w:r>
    </w:p>
    <w:p w14:paraId="0FE0E83F">
      <w:pPr>
        <w:spacing w:line="360" w:lineRule="auto"/>
        <w:ind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合同经双方法定代表人或者授权代表签字并加盖单位公章后生效（委托代理人签字的需后附授权委托书，格式自拟）。</w:t>
      </w:r>
    </w:p>
    <w:p w14:paraId="4529C7A8">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合同执行中涉及采购资金和采购内容修改或者补充的，须经财政部门审批，并签书面补充协议报财政部门备案，方可作为主合同不可分割的一部分。</w:t>
      </w:r>
    </w:p>
    <w:p w14:paraId="302128DC">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本合同未尽事宜，遵照《中华人民共和国民法典》有关条文执行。</w:t>
      </w:r>
    </w:p>
    <w:p w14:paraId="073B8901">
      <w:pPr>
        <w:spacing w:line="360" w:lineRule="auto"/>
        <w:ind w:firstLine="422" w:firstLineChars="200"/>
        <w:rPr>
          <w:rFonts w:hint="eastAsia"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二</w:t>
      </w:r>
      <w:r>
        <w:rPr>
          <w:rFonts w:hint="eastAsia" w:ascii="宋体" w:hAnsi="宋体" w:cs="宋体"/>
          <w:b/>
          <w:szCs w:val="21"/>
        </w:rPr>
        <w:t>条　合同的变更、终止与转让</w:t>
      </w:r>
    </w:p>
    <w:p w14:paraId="4BFE8804">
      <w:pPr>
        <w:spacing w:line="360" w:lineRule="auto"/>
        <w:ind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除《中华人民共和国政府采购法》第五十条规定的情形外，本合同一经签订，甲乙双方不得擅自变更、中止或者终止。</w:t>
      </w:r>
    </w:p>
    <w:p w14:paraId="41920F2C">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乙方不得擅自转让其应履行的合同义务。</w:t>
      </w:r>
    </w:p>
    <w:p w14:paraId="07E47E06">
      <w:pPr>
        <w:spacing w:line="360" w:lineRule="auto"/>
        <w:ind w:firstLine="422" w:firstLineChars="200"/>
        <w:rPr>
          <w:rFonts w:hint="eastAsia"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三</w:t>
      </w:r>
      <w:r>
        <w:rPr>
          <w:rFonts w:hint="eastAsia" w:ascii="宋体" w:hAnsi="宋体" w:cs="宋体"/>
          <w:b/>
          <w:szCs w:val="21"/>
        </w:rPr>
        <w:t>条　签订本合同依据</w:t>
      </w:r>
    </w:p>
    <w:p w14:paraId="146DABFF">
      <w:pPr>
        <w:spacing w:line="360" w:lineRule="auto"/>
        <w:ind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szCs w:val="21"/>
        </w:rPr>
        <w:t>成交通知书</w:t>
      </w:r>
      <w:r>
        <w:rPr>
          <w:rFonts w:hint="eastAsia" w:ascii="宋体" w:hAnsi="宋体" w:cs="宋体"/>
          <w:szCs w:val="21"/>
        </w:rPr>
        <w:t>；</w:t>
      </w:r>
    </w:p>
    <w:p w14:paraId="7D7B1C32">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竞标报价表；</w:t>
      </w:r>
    </w:p>
    <w:p w14:paraId="70E9B2D0">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商务要求偏离表和技术要求偏离表；</w:t>
      </w:r>
    </w:p>
    <w:p w14:paraId="612D130B">
      <w:pPr>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lang w:val="en-US" w:eastAsia="zh-CN"/>
        </w:rPr>
        <w:t>.</w:t>
      </w:r>
      <w:r>
        <w:rPr>
          <w:rFonts w:hint="eastAsia" w:ascii="宋体" w:hAnsi="宋体" w:cs="宋体"/>
          <w:szCs w:val="21"/>
        </w:rPr>
        <w:t>服务方案；</w:t>
      </w:r>
    </w:p>
    <w:p w14:paraId="50E6D966">
      <w:pPr>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响应文件中的其他相关文件。</w:t>
      </w:r>
    </w:p>
    <w:p w14:paraId="377196DD">
      <w:pPr>
        <w:spacing w:line="360" w:lineRule="auto"/>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lang w:val="en-US" w:eastAsia="zh-CN"/>
        </w:rPr>
        <w:t>.</w:t>
      </w:r>
      <w:r>
        <w:rPr>
          <w:rFonts w:hint="eastAsia" w:ascii="宋体" w:hAnsi="宋体" w:cs="宋体"/>
          <w:szCs w:val="21"/>
        </w:rPr>
        <w:t>上述合同文件互相补充和解释。如果合同文件之间存在矛盾或者不一致之处，以上述文件的排列顺序在先者为准。</w:t>
      </w:r>
    </w:p>
    <w:p w14:paraId="78CBDD08">
      <w:pPr>
        <w:spacing w:line="360" w:lineRule="auto"/>
        <w:ind w:firstLine="422" w:firstLineChars="200"/>
        <w:rPr>
          <w:rFonts w:hint="eastAsia" w:ascii="宋体" w:hAnsi="宋体" w:cs="宋体"/>
          <w:szCs w:val="21"/>
        </w:rPr>
      </w:pPr>
      <w:r>
        <w:rPr>
          <w:rFonts w:hint="eastAsia" w:ascii="宋体" w:hAnsi="宋体" w:cs="宋体"/>
          <w:b/>
          <w:szCs w:val="21"/>
        </w:rPr>
        <w:t>第十</w:t>
      </w:r>
      <w:r>
        <w:rPr>
          <w:rFonts w:hint="eastAsia" w:ascii="宋体" w:hAnsi="宋体" w:cs="宋体"/>
          <w:b/>
          <w:szCs w:val="21"/>
          <w:lang w:val="en-US" w:eastAsia="zh-CN"/>
        </w:rPr>
        <w:t>四</w:t>
      </w:r>
      <w:r>
        <w:rPr>
          <w:rFonts w:hint="eastAsia" w:ascii="宋体" w:hAnsi="宋体" w:cs="宋体"/>
          <w:b/>
          <w:szCs w:val="21"/>
        </w:rPr>
        <w:t>条　</w:t>
      </w:r>
      <w:r>
        <w:rPr>
          <w:rFonts w:hint="eastAsia" w:ascii="宋体" w:hAnsi="宋体" w:cs="宋体"/>
          <w:szCs w:val="21"/>
        </w:rPr>
        <w:t>本合同一式四份，具有同等法律效力，财政部门（政府采购监管部门）、采购代理机构各一份，甲乙双方各一份（可根据需要另增加）。</w:t>
      </w:r>
    </w:p>
    <w:p w14:paraId="776BADF8">
      <w:pPr>
        <w:spacing w:line="360" w:lineRule="auto"/>
        <w:ind w:firstLine="420" w:firstLineChars="200"/>
        <w:rPr>
          <w:rFonts w:hint="eastAsia" w:ascii="宋体" w:hAnsi="宋体" w:cs="宋体"/>
          <w:szCs w:val="21"/>
        </w:rPr>
      </w:pPr>
      <w:r>
        <w:rPr>
          <w:rFonts w:hint="eastAsia" w:ascii="宋体" w:hAnsi="宋体" w:cs="宋体"/>
          <w:szCs w:val="21"/>
        </w:rPr>
        <w:t>本合同甲乙双方签字盖章后生效，自签订之日起七个工作日内，甲方应当将合同副本报同级财政部门备案。</w:t>
      </w:r>
    </w:p>
    <w:p w14:paraId="040ECBFB">
      <w:pPr>
        <w:spacing w:line="360" w:lineRule="auto"/>
        <w:ind w:firstLine="420" w:firstLineChars="200"/>
        <w:rPr>
          <w:rFonts w:hint="eastAsia" w:ascii="宋体" w:hAnsi="宋体" w:cs="宋体"/>
          <w:szCs w:val="21"/>
        </w:rPr>
      </w:pPr>
      <w:r>
        <w:rPr>
          <w:rFonts w:hint="eastAsia" w:ascii="宋体" w:hAnsi="宋体" w:cs="宋体"/>
          <w:szCs w:val="21"/>
        </w:rPr>
        <w:t>本合同自签订之日起2个工作日内，甲方应当将采购合同在广西壮族自治区财政厅指定的媒体上公告。</w:t>
      </w:r>
    </w:p>
    <w:tbl>
      <w:tblPr>
        <w:tblStyle w:val="26"/>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0095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20F3F359">
            <w:pPr>
              <w:snapToGrid w:val="0"/>
              <w:spacing w:line="360" w:lineRule="auto"/>
              <w:rPr>
                <w:rFonts w:hint="eastAsia" w:ascii="宋体" w:hAnsi="宋体" w:cs="宋体"/>
                <w:szCs w:val="21"/>
              </w:rPr>
            </w:pPr>
            <w:r>
              <w:rPr>
                <w:rFonts w:hint="eastAsia" w:ascii="宋体" w:hAnsi="宋体" w:cs="宋体"/>
                <w:szCs w:val="21"/>
              </w:rPr>
              <w:t>甲方：（章）</w:t>
            </w:r>
          </w:p>
          <w:p w14:paraId="4B15128F">
            <w:pPr>
              <w:snapToGrid w:val="0"/>
              <w:spacing w:line="360" w:lineRule="auto"/>
              <w:rPr>
                <w:rFonts w:hint="eastAsia" w:ascii="宋体" w:hAnsi="宋体" w:cs="宋体"/>
                <w:szCs w:val="21"/>
              </w:rPr>
            </w:pPr>
          </w:p>
          <w:p w14:paraId="113A6685">
            <w:pPr>
              <w:snapToGrid w:val="0"/>
              <w:spacing w:line="360" w:lineRule="auto"/>
              <w:rPr>
                <w:rFonts w:hint="eastAsia" w:ascii="宋体" w:hAnsi="宋体" w:cs="宋体"/>
                <w:szCs w:val="21"/>
              </w:rPr>
            </w:pPr>
          </w:p>
          <w:p w14:paraId="0BD02F54">
            <w:pPr>
              <w:snapToGrid w:val="0"/>
              <w:spacing w:line="360" w:lineRule="auto"/>
              <w:ind w:firstLine="945" w:firstLineChars="450"/>
              <w:jc w:val="right"/>
              <w:rPr>
                <w:rFonts w:hint="eastAsia" w:ascii="宋体" w:hAnsi="宋体" w:cs="宋体"/>
                <w:szCs w:val="21"/>
              </w:rPr>
            </w:pPr>
          </w:p>
          <w:p w14:paraId="4E833C0B">
            <w:pPr>
              <w:snapToGrid w:val="0"/>
              <w:spacing w:line="360" w:lineRule="auto"/>
              <w:ind w:firstLine="945" w:firstLineChars="450"/>
              <w:jc w:val="right"/>
              <w:rPr>
                <w:rFonts w:hint="eastAsia" w:ascii="宋体" w:hAnsi="宋体" w:cs="宋体"/>
                <w:szCs w:val="21"/>
              </w:rPr>
            </w:pPr>
            <w:r>
              <w:rPr>
                <w:rFonts w:hint="eastAsia" w:ascii="宋体" w:hAnsi="宋体" w:cs="宋体"/>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65AD3F03">
            <w:pPr>
              <w:snapToGrid w:val="0"/>
              <w:spacing w:line="360" w:lineRule="auto"/>
              <w:rPr>
                <w:rFonts w:hint="eastAsia" w:ascii="宋体" w:hAnsi="宋体" w:cs="宋体"/>
                <w:szCs w:val="21"/>
              </w:rPr>
            </w:pPr>
            <w:r>
              <w:rPr>
                <w:rFonts w:hint="eastAsia" w:ascii="宋体" w:hAnsi="宋体" w:cs="宋体"/>
                <w:szCs w:val="21"/>
              </w:rPr>
              <w:t xml:space="preserve">乙方：（章）       </w:t>
            </w:r>
          </w:p>
          <w:p w14:paraId="32A40040">
            <w:pPr>
              <w:snapToGrid w:val="0"/>
              <w:spacing w:line="360" w:lineRule="auto"/>
              <w:rPr>
                <w:rFonts w:hint="eastAsia" w:ascii="宋体" w:hAnsi="宋体" w:cs="宋体"/>
                <w:szCs w:val="21"/>
              </w:rPr>
            </w:pPr>
          </w:p>
          <w:p w14:paraId="13AFAB0A">
            <w:pPr>
              <w:snapToGrid w:val="0"/>
              <w:spacing w:line="360" w:lineRule="auto"/>
              <w:rPr>
                <w:rFonts w:hint="eastAsia" w:ascii="宋体" w:hAnsi="宋体" w:cs="宋体"/>
                <w:szCs w:val="21"/>
              </w:rPr>
            </w:pPr>
            <w:r>
              <w:rPr>
                <w:rFonts w:hint="eastAsia" w:ascii="宋体" w:hAnsi="宋体" w:cs="宋体"/>
                <w:szCs w:val="21"/>
              </w:rPr>
              <w:t xml:space="preserve">       </w:t>
            </w:r>
          </w:p>
          <w:p w14:paraId="5711E157">
            <w:pPr>
              <w:snapToGrid w:val="0"/>
              <w:spacing w:line="360" w:lineRule="auto"/>
              <w:jc w:val="right"/>
              <w:rPr>
                <w:rFonts w:hint="eastAsia" w:ascii="宋体" w:hAnsi="宋体" w:cs="宋体"/>
                <w:szCs w:val="21"/>
              </w:rPr>
            </w:pPr>
          </w:p>
          <w:p w14:paraId="62502E82">
            <w:pPr>
              <w:snapToGrid w:val="0"/>
              <w:spacing w:line="360" w:lineRule="auto"/>
              <w:jc w:val="right"/>
              <w:rPr>
                <w:rFonts w:hint="eastAsia" w:ascii="宋体" w:hAnsi="宋体" w:cs="宋体"/>
                <w:szCs w:val="21"/>
              </w:rPr>
            </w:pPr>
            <w:r>
              <w:rPr>
                <w:rFonts w:hint="eastAsia" w:ascii="宋体" w:hAnsi="宋体" w:cs="宋体"/>
                <w:szCs w:val="21"/>
              </w:rPr>
              <w:t xml:space="preserve"> 年   月   日</w:t>
            </w:r>
          </w:p>
        </w:tc>
      </w:tr>
      <w:tr w14:paraId="39D7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EE3BEA2">
            <w:pPr>
              <w:snapToGrid w:val="0"/>
              <w:spacing w:line="360" w:lineRule="auto"/>
              <w:rPr>
                <w:rFonts w:hint="eastAsia" w:ascii="宋体" w:hAnsi="宋体" w:cs="宋体"/>
                <w:szCs w:val="21"/>
              </w:rPr>
            </w:pPr>
            <w:r>
              <w:rPr>
                <w:rFonts w:hint="eastAsia" w:ascii="宋体" w:hAnsi="宋体" w:cs="宋体"/>
                <w:szCs w:val="21"/>
              </w:rPr>
              <w:t>单位地址：</w:t>
            </w:r>
            <w:r>
              <w:rPr>
                <w:rFonts w:ascii="宋体" w:hAnsi="宋体" w:cs="宋体"/>
                <w:szCs w:val="21"/>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6FE3BF39">
            <w:pPr>
              <w:snapToGrid w:val="0"/>
              <w:spacing w:line="360" w:lineRule="auto"/>
              <w:rPr>
                <w:rFonts w:hint="eastAsia" w:ascii="宋体" w:hAnsi="宋体" w:cs="宋体"/>
                <w:szCs w:val="21"/>
              </w:rPr>
            </w:pPr>
            <w:r>
              <w:rPr>
                <w:rFonts w:hint="eastAsia" w:ascii="宋体" w:hAnsi="宋体" w:cs="宋体"/>
                <w:szCs w:val="21"/>
              </w:rPr>
              <w:t xml:space="preserve">单位地址： </w:t>
            </w:r>
          </w:p>
        </w:tc>
      </w:tr>
      <w:tr w14:paraId="6ABF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CC0D1E7">
            <w:pPr>
              <w:snapToGrid w:val="0"/>
              <w:spacing w:line="360" w:lineRule="auto"/>
              <w:rPr>
                <w:rFonts w:hint="eastAsia" w:ascii="宋体" w:hAnsi="宋体" w:cs="宋体"/>
                <w:szCs w:val="21"/>
              </w:rPr>
            </w:pPr>
            <w:r>
              <w:rPr>
                <w:rFonts w:hint="eastAsia" w:ascii="宋体" w:hAnsi="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7955550E">
            <w:pPr>
              <w:snapToGrid w:val="0"/>
              <w:spacing w:line="360" w:lineRule="auto"/>
              <w:rPr>
                <w:rFonts w:hint="eastAsia" w:ascii="宋体" w:hAnsi="宋体" w:cs="宋体"/>
                <w:szCs w:val="21"/>
              </w:rPr>
            </w:pPr>
            <w:r>
              <w:rPr>
                <w:rFonts w:hint="eastAsia" w:ascii="宋体" w:hAnsi="宋体" w:cs="宋体"/>
                <w:szCs w:val="21"/>
              </w:rPr>
              <w:t>法定代表人：</w:t>
            </w:r>
          </w:p>
        </w:tc>
      </w:tr>
      <w:tr w14:paraId="5105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A0FE28A">
            <w:pPr>
              <w:snapToGrid w:val="0"/>
              <w:spacing w:line="360" w:lineRule="auto"/>
              <w:rPr>
                <w:rFonts w:hint="eastAsia" w:ascii="宋体" w:hAnsi="宋体" w:cs="宋体"/>
                <w:szCs w:val="21"/>
              </w:rPr>
            </w:pPr>
            <w:r>
              <w:rPr>
                <w:rFonts w:hint="eastAsia" w:ascii="宋体" w:hAnsi="宋体" w:cs="宋体"/>
                <w:szCs w:val="21"/>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1CACD0E3">
            <w:pPr>
              <w:snapToGrid w:val="0"/>
              <w:spacing w:line="360" w:lineRule="auto"/>
              <w:rPr>
                <w:rFonts w:hint="eastAsia" w:ascii="宋体" w:hAnsi="宋体" w:cs="宋体"/>
                <w:szCs w:val="21"/>
              </w:rPr>
            </w:pPr>
            <w:r>
              <w:rPr>
                <w:rFonts w:hint="eastAsia" w:ascii="宋体" w:hAnsi="宋体" w:cs="宋体"/>
                <w:szCs w:val="21"/>
              </w:rPr>
              <w:t>委托代理人：</w:t>
            </w:r>
          </w:p>
        </w:tc>
      </w:tr>
      <w:tr w14:paraId="5C97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6C1822E">
            <w:pPr>
              <w:snapToGrid w:val="0"/>
              <w:spacing w:line="360" w:lineRule="auto"/>
              <w:rPr>
                <w:rFonts w:hint="eastAsia" w:ascii="宋体" w:hAnsi="宋体" w:cs="宋体"/>
                <w:szCs w:val="21"/>
              </w:rPr>
            </w:pPr>
            <w:r>
              <w:rPr>
                <w:rFonts w:hint="eastAsia" w:ascii="宋体" w:hAnsi="宋体" w:cs="宋体"/>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32B6782">
            <w:pPr>
              <w:snapToGrid w:val="0"/>
              <w:spacing w:line="360" w:lineRule="auto"/>
              <w:rPr>
                <w:rFonts w:hint="eastAsia" w:ascii="宋体" w:hAnsi="宋体" w:cs="宋体"/>
                <w:szCs w:val="21"/>
              </w:rPr>
            </w:pPr>
            <w:r>
              <w:rPr>
                <w:rFonts w:hint="eastAsia" w:ascii="宋体" w:hAnsi="宋体" w:cs="宋体"/>
                <w:szCs w:val="21"/>
              </w:rPr>
              <w:t>电话：</w:t>
            </w:r>
          </w:p>
        </w:tc>
      </w:tr>
      <w:tr w14:paraId="5711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2656C57">
            <w:pPr>
              <w:snapToGrid w:val="0"/>
              <w:spacing w:line="360" w:lineRule="auto"/>
              <w:rPr>
                <w:rFonts w:hint="eastAsia" w:ascii="宋体" w:hAnsi="宋体" w:cs="宋体"/>
                <w:szCs w:val="21"/>
              </w:rPr>
            </w:pPr>
            <w:r>
              <w:rPr>
                <w:rFonts w:hint="eastAsia" w:ascii="宋体" w:hAnsi="宋体" w:cs="宋体"/>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1A0A477A">
            <w:pPr>
              <w:snapToGrid w:val="0"/>
              <w:spacing w:line="360" w:lineRule="auto"/>
              <w:rPr>
                <w:rFonts w:hint="eastAsia" w:ascii="宋体" w:hAnsi="宋体" w:cs="宋体"/>
                <w:szCs w:val="21"/>
              </w:rPr>
            </w:pPr>
            <w:r>
              <w:rPr>
                <w:rFonts w:hint="eastAsia" w:ascii="宋体" w:hAnsi="宋体" w:cs="宋体"/>
                <w:szCs w:val="21"/>
              </w:rPr>
              <w:t xml:space="preserve">开户银行： </w:t>
            </w:r>
          </w:p>
        </w:tc>
      </w:tr>
      <w:tr w14:paraId="788E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32AE4C2">
            <w:pPr>
              <w:snapToGrid w:val="0"/>
              <w:spacing w:line="360" w:lineRule="auto"/>
              <w:rPr>
                <w:rFonts w:hint="eastAsia" w:ascii="宋体" w:hAnsi="宋体" w:cs="宋体"/>
                <w:szCs w:val="21"/>
              </w:rPr>
            </w:pPr>
            <w:r>
              <w:rPr>
                <w:rFonts w:hint="eastAsia" w:ascii="宋体" w:hAnsi="宋体" w:cs="宋体"/>
                <w:szCs w:val="21"/>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36286C08">
            <w:pPr>
              <w:snapToGrid w:val="0"/>
              <w:spacing w:line="360" w:lineRule="auto"/>
              <w:rPr>
                <w:rFonts w:hint="eastAsia" w:ascii="宋体" w:hAnsi="宋体" w:cs="宋体"/>
                <w:szCs w:val="21"/>
              </w:rPr>
            </w:pPr>
            <w:r>
              <w:rPr>
                <w:rFonts w:hint="eastAsia" w:ascii="宋体" w:hAnsi="宋体" w:cs="宋体"/>
                <w:szCs w:val="21"/>
              </w:rPr>
              <w:t>账号：</w:t>
            </w:r>
          </w:p>
        </w:tc>
      </w:tr>
      <w:tr w14:paraId="01E2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128CF38">
            <w:pPr>
              <w:snapToGrid w:val="0"/>
              <w:spacing w:line="360" w:lineRule="auto"/>
              <w:rPr>
                <w:rFonts w:hint="eastAsia" w:ascii="宋体" w:hAnsi="宋体" w:cs="宋体"/>
                <w:szCs w:val="21"/>
              </w:rPr>
            </w:pPr>
            <w:r>
              <w:rPr>
                <w:rFonts w:hint="eastAsia" w:ascii="宋体" w:hAnsi="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26411A3D">
            <w:pPr>
              <w:snapToGrid w:val="0"/>
              <w:spacing w:line="360" w:lineRule="auto"/>
              <w:rPr>
                <w:rFonts w:hint="eastAsia" w:ascii="宋体" w:hAnsi="宋体" w:cs="宋体"/>
                <w:szCs w:val="21"/>
              </w:rPr>
            </w:pPr>
            <w:r>
              <w:rPr>
                <w:rFonts w:hint="eastAsia" w:ascii="宋体" w:hAnsi="宋体" w:cs="宋体"/>
                <w:szCs w:val="21"/>
              </w:rPr>
              <w:t>邮政编码：</w:t>
            </w:r>
          </w:p>
        </w:tc>
      </w:tr>
    </w:tbl>
    <w:p w14:paraId="79B19A97">
      <w:pPr>
        <w:snapToGrid w:val="0"/>
        <w:rPr>
          <w:rFonts w:hint="eastAsia" w:ascii="宋体" w:hAnsi="宋体" w:cs="Courier New"/>
          <w:b/>
          <w:sz w:val="32"/>
          <w:szCs w:val="32"/>
        </w:rPr>
      </w:pPr>
    </w:p>
    <w:p w14:paraId="23A757B2">
      <w:pPr>
        <w:rPr>
          <w:rFonts w:hint="eastAsia" w:ascii="黑体" w:hAnsi="黑体" w:eastAsia="黑体" w:cs="黑体"/>
          <w:b/>
          <w:bCs/>
          <w:kern w:val="0"/>
          <w:sz w:val="32"/>
          <w:szCs w:val="32"/>
        </w:rPr>
      </w:pPr>
      <w:r>
        <w:rPr>
          <w:rFonts w:hint="eastAsia" w:ascii="黑体" w:hAnsi="黑体" w:eastAsia="黑体" w:cs="黑体"/>
          <w:b/>
          <w:bCs/>
          <w:kern w:val="0"/>
          <w:sz w:val="32"/>
          <w:szCs w:val="32"/>
        </w:rPr>
        <w:br w:type="page"/>
      </w:r>
    </w:p>
    <w:p w14:paraId="31CAD5C2">
      <w:pPr>
        <w:spacing w:line="460" w:lineRule="exact"/>
        <w:rPr>
          <w:rFonts w:hint="eastAsia" w:ascii="黑体" w:hAnsi="黑体" w:eastAsia="黑体" w:cs="黑体"/>
          <w:b/>
          <w:bCs/>
          <w:kern w:val="0"/>
          <w:sz w:val="32"/>
          <w:szCs w:val="32"/>
        </w:rPr>
      </w:pPr>
      <w:r>
        <w:rPr>
          <w:rFonts w:hint="eastAsia" w:ascii="黑体" w:hAnsi="黑体" w:eastAsia="黑体" w:cs="黑体"/>
          <w:b/>
          <w:bCs/>
          <w:kern w:val="0"/>
          <w:sz w:val="32"/>
          <w:szCs w:val="32"/>
        </w:rPr>
        <w:t>附表：</w:t>
      </w:r>
    </w:p>
    <w:p w14:paraId="3ABDCD76">
      <w:pPr>
        <w:widowControl/>
        <w:shd w:val="clear" w:color="auto" w:fill="FFFFFF"/>
        <w:spacing w:line="480" w:lineRule="atLeast"/>
        <w:jc w:val="center"/>
        <w:rPr>
          <w:rFonts w:hint="eastAsia" w:ascii="黑体" w:hAnsi="黑体" w:eastAsia="黑体" w:cs="黑体"/>
          <w:kern w:val="0"/>
          <w:sz w:val="32"/>
          <w:szCs w:val="32"/>
        </w:rPr>
      </w:pPr>
      <w:r>
        <w:rPr>
          <w:rFonts w:hint="eastAsia" w:ascii="黑体" w:hAnsi="黑体" w:eastAsia="黑体" w:cs="黑体"/>
          <w:b/>
          <w:bCs/>
          <w:kern w:val="0"/>
          <w:sz w:val="32"/>
          <w:szCs w:val="32"/>
        </w:rPr>
        <w:t>《广西壮族自治区政府采购项目合同验收书》</w:t>
      </w:r>
    </w:p>
    <w:p w14:paraId="1D871ED8">
      <w:pPr>
        <w:widowControl/>
        <w:shd w:val="clear" w:color="auto" w:fill="FFFFFF"/>
        <w:snapToGrid w:val="0"/>
        <w:spacing w:line="320" w:lineRule="atLeast"/>
        <w:jc w:val="left"/>
        <w:rPr>
          <w:rFonts w:hint="eastAsia" w:ascii="仿宋" w:hAnsi="仿宋" w:eastAsia="仿宋" w:cs="宋体"/>
          <w:kern w:val="0"/>
          <w:szCs w:val="21"/>
        </w:rPr>
      </w:pPr>
    </w:p>
    <w:tbl>
      <w:tblPr>
        <w:tblStyle w:val="26"/>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C7B082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2F431AF">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647EC967">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sym w:font="Times New Roman" w:char="0000"/>
            </w:r>
            <w:r>
              <w:rPr>
                <w:rFonts w:ascii="Verdana" w:hAnsi="Verdana" w:cs="宋体"/>
                <w:kern w:val="0"/>
                <w:szCs w:val="21"/>
              </w:rPr>
              <w:t xml:space="preserve">自行验收 </w:t>
            </w:r>
            <w:r>
              <w:rPr>
                <w:rFonts w:ascii="Verdana" w:hAnsi="Verdana" w:cs="宋体"/>
                <w:kern w:val="0"/>
                <w:szCs w:val="21"/>
              </w:rPr>
              <w:sym w:font="Times New Roman" w:char="0000"/>
            </w:r>
            <w:r>
              <w:rPr>
                <w:rFonts w:ascii="Verdana" w:hAnsi="Verdana" w:cs="宋体"/>
                <w:kern w:val="0"/>
                <w:szCs w:val="21"/>
              </w:rPr>
              <w:t>委托验收</w:t>
            </w:r>
          </w:p>
        </w:tc>
      </w:tr>
      <w:tr w14:paraId="46B2254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9C04273">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vAlign w:val="center"/>
          </w:tcPr>
          <w:p w14:paraId="19E1838B">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167691CF">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5CAAAA6F">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vAlign w:val="center"/>
          </w:tcPr>
          <w:p w14:paraId="7950E33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7D8679F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321368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755DCF37">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1F026894">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4913FB28">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77E55457">
            <w:pPr>
              <w:widowControl/>
              <w:spacing w:before="100" w:beforeAutospacing="1" w:after="100" w:afterAutospacing="1" w:line="240" w:lineRule="atLeast"/>
              <w:jc w:val="center"/>
              <w:rPr>
                <w:rFonts w:ascii="Verdana" w:hAnsi="Verdana" w:cs="宋体"/>
                <w:kern w:val="0"/>
                <w:szCs w:val="21"/>
              </w:rPr>
            </w:pPr>
          </w:p>
        </w:tc>
      </w:tr>
      <w:tr w14:paraId="524CF66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CC19ED3">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23F2BCE4">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5A0BE1D3">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26350CF1">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7B27336C">
            <w:pPr>
              <w:widowControl/>
              <w:spacing w:before="100" w:beforeAutospacing="1" w:after="100" w:afterAutospacing="1" w:line="240" w:lineRule="atLeast"/>
              <w:jc w:val="center"/>
              <w:rPr>
                <w:rFonts w:ascii="Verdana" w:hAnsi="Verdana" w:cs="宋体"/>
                <w:kern w:val="0"/>
                <w:szCs w:val="21"/>
              </w:rPr>
            </w:pPr>
          </w:p>
        </w:tc>
      </w:tr>
      <w:tr w14:paraId="46CFB24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4367F5F">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3A371DE0">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621C682C">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4197192D">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3A0D4E90">
            <w:pPr>
              <w:widowControl/>
              <w:spacing w:before="100" w:beforeAutospacing="1" w:after="100" w:afterAutospacing="1" w:line="240" w:lineRule="atLeast"/>
              <w:jc w:val="center"/>
              <w:rPr>
                <w:rFonts w:ascii="Verdana" w:hAnsi="Verdana" w:cs="宋体"/>
                <w:kern w:val="0"/>
                <w:szCs w:val="21"/>
              </w:rPr>
            </w:pPr>
          </w:p>
        </w:tc>
      </w:tr>
      <w:tr w14:paraId="4984B5E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70C86CDD">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60E5D05A">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40B2DE7D">
            <w:pPr>
              <w:widowControl/>
              <w:spacing w:before="100" w:beforeAutospacing="1" w:after="100" w:afterAutospacing="1" w:line="240" w:lineRule="atLeast"/>
              <w:jc w:val="center"/>
              <w:rPr>
                <w:rFonts w:ascii="Verdana" w:hAnsi="Verdana" w:cs="宋体"/>
                <w:kern w:val="0"/>
                <w:szCs w:val="21"/>
              </w:rPr>
            </w:pPr>
          </w:p>
        </w:tc>
      </w:tr>
      <w:tr w14:paraId="6B95285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7BB1C81C">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14:paraId="101B555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D7BBD78">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5B596F12">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03B7352A">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7B24769F">
            <w:pPr>
              <w:widowControl/>
              <w:spacing w:before="100" w:beforeAutospacing="1" w:after="100" w:afterAutospacing="1" w:line="240" w:lineRule="atLeast"/>
              <w:jc w:val="center"/>
              <w:rPr>
                <w:rFonts w:ascii="Verdana" w:hAnsi="Verdana" w:cs="宋体"/>
                <w:kern w:val="0"/>
                <w:szCs w:val="21"/>
              </w:rPr>
            </w:pPr>
          </w:p>
        </w:tc>
      </w:tr>
      <w:tr w14:paraId="3B3FEC7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F4041E">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271D136">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附件)</w:t>
            </w:r>
          </w:p>
        </w:tc>
      </w:tr>
      <w:tr w14:paraId="151E77C2">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88FF9B">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233E2B58">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39812D2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A628B6F">
            <w:pPr>
              <w:widowControl/>
              <w:jc w:val="left"/>
              <w:rPr>
                <w:rFonts w:ascii="Verdana" w:hAnsi="Verdana" w:cs="宋体"/>
                <w:kern w:val="0"/>
                <w:szCs w:val="21"/>
              </w:rPr>
            </w:pPr>
          </w:p>
        </w:tc>
        <w:tc>
          <w:tcPr>
            <w:tcW w:w="6816" w:type="dxa"/>
            <w:gridSpan w:val="7"/>
            <w:tcBorders>
              <w:top w:val="nil"/>
              <w:left w:val="nil"/>
              <w:bottom w:val="single" w:color="auto" w:sz="8" w:space="0"/>
              <w:right w:val="single" w:color="auto" w:sz="8" w:space="0"/>
            </w:tcBorders>
            <w:vAlign w:val="center"/>
          </w:tcPr>
          <w:p w14:paraId="4FC05778">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14:paraId="6E825244">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14:paraId="34597EF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9F2ACA">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2C8DAF8F">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617064">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监督人员或其他相关人员签字：</w:t>
            </w:r>
          </w:p>
          <w:p w14:paraId="4D2F7BF3">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或受邀机构的意见（盖章）：</w:t>
            </w:r>
          </w:p>
        </w:tc>
      </w:tr>
      <w:tr w14:paraId="1EE4F6C9">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9D65A49">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成交供应商负责人签字或盖章：</w:t>
            </w:r>
          </w:p>
          <w:p w14:paraId="770504C3">
            <w:pPr>
              <w:widowControl/>
              <w:spacing w:before="100" w:beforeAutospacing="1" w:after="100" w:afterAutospacing="1" w:line="320" w:lineRule="atLeast"/>
              <w:jc w:val="left"/>
              <w:rPr>
                <w:rFonts w:ascii="Verdana" w:hAnsi="Verdana" w:cs="宋体"/>
                <w:kern w:val="0"/>
                <w:szCs w:val="21"/>
              </w:rPr>
            </w:pPr>
          </w:p>
          <w:p w14:paraId="1B657990">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293" w:type="dxa"/>
            <w:gridSpan w:val="4"/>
            <w:tcBorders>
              <w:top w:val="nil"/>
              <w:left w:val="nil"/>
              <w:bottom w:val="single" w:color="auto" w:sz="8" w:space="0"/>
              <w:right w:val="single" w:color="auto" w:sz="8" w:space="0"/>
            </w:tcBorders>
            <w:vAlign w:val="center"/>
          </w:tcPr>
          <w:p w14:paraId="50C3BEB3">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采购人或受托机构的意见（盖章）：</w:t>
            </w:r>
          </w:p>
          <w:p w14:paraId="505D2691">
            <w:pPr>
              <w:widowControl/>
              <w:spacing w:before="100" w:beforeAutospacing="1" w:after="100" w:afterAutospacing="1" w:line="320" w:lineRule="atLeast"/>
              <w:ind w:firstLine="210" w:firstLineChars="100"/>
              <w:jc w:val="left"/>
              <w:rPr>
                <w:rFonts w:ascii="Verdana" w:hAnsi="Verdana" w:cs="宋体"/>
                <w:kern w:val="0"/>
                <w:szCs w:val="21"/>
              </w:rPr>
            </w:pPr>
          </w:p>
          <w:p w14:paraId="45B3DB78">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14:paraId="42662448">
      <w:pPr>
        <w:spacing w:line="520" w:lineRule="exact"/>
        <w:rPr>
          <w:rFonts w:hint="eastAsia" w:ascii="宋体" w:hAnsi="宋体" w:cs="宋体"/>
          <w:sz w:val="6"/>
          <w:szCs w:val="6"/>
        </w:rPr>
      </w:pPr>
    </w:p>
    <w:p w14:paraId="408AE625">
      <w:pPr>
        <w:rPr>
          <w:rFonts w:hint="eastAsia" w:ascii="宋体" w:hAnsi="宋体" w:cs="宋体"/>
          <w:sz w:val="6"/>
          <w:szCs w:val="6"/>
        </w:rPr>
      </w:pPr>
    </w:p>
    <w:sectPr>
      <w:pgSz w:w="11906" w:h="16838"/>
      <w:pgMar w:top="1440" w:right="1440" w:bottom="1440" w:left="1587" w:header="851"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Noto Sans CJK JP Regular">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94036"/>
    </w:sdtPr>
    <w:sdtContent>
      <w:p w14:paraId="21B64428">
        <w:pPr>
          <w:pStyle w:val="19"/>
          <w:jc w:val="center"/>
        </w:pPr>
        <w:r>
          <w:fldChar w:fldCharType="begin"/>
        </w:r>
        <w:r>
          <w:instrText xml:space="preserve"> PAGE   \* MERGEFORMAT </w:instrText>
        </w:r>
        <w:r>
          <w:fldChar w:fldCharType="separate"/>
        </w:r>
        <w:r>
          <w:rPr>
            <w:lang w:val="zh-CN"/>
          </w:rPr>
          <w:t>2</w:t>
        </w:r>
        <w:r>
          <w:rPr>
            <w:lang w:val="zh-CN"/>
          </w:rPr>
          <w:fldChar w:fldCharType="end"/>
        </w:r>
      </w:p>
    </w:sdtContent>
  </w:sdt>
  <w:p w14:paraId="2320A7DB">
    <w:pPr>
      <w:pStyle w:val="19"/>
      <w:tabs>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1B6B">
    <w:pPr>
      <w:pStyle w:val="19"/>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3ECF1F57"/>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&#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kFT5rQAAAAAwEAAA8AAAAAAAAAAQAgAAAAIgAAAGRy&#10;cy9kb3ducmV2LnhtbFBLAQIUABQAAAAIAIdO4kAIRZPJ1AEAAKgDAAAOAAAAAAAAAAEAIAAAAB8B&#10;AABkcnMvZTJvRG9jLnhtbFBLBQYAAAAABgAGAFkBAABlBQAAAAA=&#10;">
              <v:fill on="f" focussize="0,0"/>
              <v:stroke on="f"/>
              <v:imagedata o:title=""/>
              <o:lock v:ext="edit" aspectratio="f"/>
              <v:textbox inset="0mm,0mm,0mm,0mm" style="mso-fit-shape-to-text:t;">
                <w:txbxContent>
                  <w:p w14:paraId="3ECF1F5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74E2">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1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EC795A1">
                          <w:pPr>
                            <w:pStyle w:val="19"/>
                            <w:jc w:val="center"/>
                          </w:pPr>
                          <w:r>
                            <w:fldChar w:fldCharType="begin"/>
                          </w:r>
                          <w:r>
                            <w:instrText xml:space="preserve"> PAGE  \* MERGEFORMAT </w:instrText>
                          </w:r>
                          <w:r>
                            <w:fldChar w:fldCharType="separate"/>
                          </w:r>
                          <w:r>
                            <w:t>90</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D5X5J0AAAAAMBAAAPAAAAAAAAAAEAIAAAACIAAABk&#10;cnMvZG93bnJldi54bWxQSwECFAAUAAAACACHTuJAfFRBxtUBAACoAwAADgAAAAAAAAABACAAAAAf&#10;AQAAZHJzL2Uyb0RvYy54bWxQSwUGAAAAAAYABgBZAQAAZgUAAAAA&#10;">
              <v:fill on="f" focussize="0,0"/>
              <v:stroke on="f"/>
              <v:imagedata o:title=""/>
              <o:lock v:ext="edit" aspectratio="f"/>
              <v:textbox inset="0mm,0mm,0mm,0mm" style="mso-fit-shape-to-text:t;">
                <w:txbxContent>
                  <w:p w14:paraId="2EC795A1">
                    <w:pPr>
                      <w:pStyle w:val="19"/>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6EC19F8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211B">
    <w:pPr>
      <w:pStyle w:val="19"/>
      <w:jc w:val="center"/>
    </w:pPr>
    <w:r>
      <w:fldChar w:fldCharType="begin"/>
    </w:r>
    <w:r>
      <w:instrText xml:space="preserve"> PAGE   \* MERGEFORMAT </w:instrText>
    </w:r>
    <w:r>
      <w:fldChar w:fldCharType="separate"/>
    </w:r>
    <w:r>
      <w:rPr>
        <w:lang w:val="zh-CN"/>
      </w:rPr>
      <w:t>3</w:t>
    </w:r>
    <w:r>
      <w:rPr>
        <w:lang w:val="zh-CN"/>
      </w:rPr>
      <w:fldChar w:fldCharType="end"/>
    </w:r>
  </w:p>
  <w:p w14:paraId="0D999299">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B55B">
    <w:pPr>
      <w:pStyle w:val="20"/>
      <w:pBdr>
        <w:bottom w:val="single" w:color="auto" w:sz="4" w:space="1"/>
      </w:pBdr>
      <w:jc w:val="right"/>
    </w:pPr>
    <w:r>
      <w:rPr>
        <w:rFonts w:hint="eastAsia" w:ascii="仿宋" w:hAnsi="仿宋" w:eastAsia="仿宋" w:cs="仿宋"/>
      </w:rPr>
      <w:t>生态工业园区建设(碳达峰碳中和实施路径专项研究报告编制服务)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DE88">
    <w:pPr>
      <w:pStyle w:val="20"/>
      <w:pBdr>
        <w:bottom w:val="single" w:color="auto" w:sz="4" w:space="1"/>
      </w:pBdr>
      <w:jc w:val="right"/>
      <w:rPr>
        <w:rFonts w:hint="eastAsia" w:ascii="仿宋" w:hAnsi="仿宋" w:eastAsia="仿宋" w:cs="仿宋"/>
        <w:color w:val="FFFFFF" w:themeColor="background1"/>
        <w14:textFill>
          <w14:solidFill>
            <w14:schemeClr w14:val="bg1"/>
          </w14:solidFill>
        </w14:textFill>
      </w:rPr>
    </w:pPr>
    <w:r>
      <w:rPr>
        <w:rFonts w:hint="eastAsia" w:ascii="仿宋" w:hAnsi="仿宋" w:eastAsia="仿宋" w:cs="仿宋"/>
        <w:color w:val="FFFFFF" w:themeColor="background1"/>
        <w14:textFill>
          <w14:solidFill>
            <w14:schemeClr w14:val="bg1"/>
          </w14:solidFill>
        </w14:textFill>
      </w:rPr>
      <w:t>生态工业园区建设(碳达峰碳中和实施路径专项研究报告编制服务)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7F3B3"/>
    <w:multiLevelType w:val="singleLevel"/>
    <w:tmpl w:val="2A97F3B3"/>
    <w:lvl w:ilvl="0" w:tentative="0">
      <w:start w:val="1"/>
      <w:numFmt w:val="chineseCounting"/>
      <w:suff w:val="space"/>
      <w:lvlText w:val="第%1章"/>
      <w:lvlJc w:val="left"/>
      <w:rPr>
        <w:rFonts w:hint="eastAsia"/>
      </w:rPr>
    </w:lvl>
  </w:abstractNum>
  <w:abstractNum w:abstractNumId="1">
    <w:nsid w:val="4C161ABE"/>
    <w:multiLevelType w:val="multilevel"/>
    <w:tmpl w:val="4C161ABE"/>
    <w:lvl w:ilvl="0" w:tentative="0">
      <w:start w:val="1"/>
      <w:numFmt w:val="decimalEnclosedCircle"/>
      <w:lvlText w:val="%1"/>
      <w:lvlJc w:val="left"/>
      <w:pPr>
        <w:ind w:left="782" w:hanging="360"/>
      </w:pPr>
      <w:rPr>
        <w:rFonts w:hint="default"/>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GI3MjNjMGU5YjA0Y2Q1NDQzYzIwNzE3NDRkNzQifQ=="/>
  </w:docVars>
  <w:rsids>
    <w:rsidRoot w:val="00F34B14"/>
    <w:rsid w:val="00000672"/>
    <w:rsid w:val="00001013"/>
    <w:rsid w:val="00001799"/>
    <w:rsid w:val="00001AF2"/>
    <w:rsid w:val="00001ECA"/>
    <w:rsid w:val="00002D29"/>
    <w:rsid w:val="00003B93"/>
    <w:rsid w:val="00004734"/>
    <w:rsid w:val="0000474D"/>
    <w:rsid w:val="00004A06"/>
    <w:rsid w:val="00004DDE"/>
    <w:rsid w:val="00005FDF"/>
    <w:rsid w:val="000062E5"/>
    <w:rsid w:val="00006AED"/>
    <w:rsid w:val="000070B3"/>
    <w:rsid w:val="000076B8"/>
    <w:rsid w:val="000109DC"/>
    <w:rsid w:val="00010D39"/>
    <w:rsid w:val="0001136A"/>
    <w:rsid w:val="0001172C"/>
    <w:rsid w:val="00011BC9"/>
    <w:rsid w:val="00011C9F"/>
    <w:rsid w:val="00012854"/>
    <w:rsid w:val="00012EA6"/>
    <w:rsid w:val="00013359"/>
    <w:rsid w:val="000139CF"/>
    <w:rsid w:val="00013AA4"/>
    <w:rsid w:val="00013DFE"/>
    <w:rsid w:val="000141EA"/>
    <w:rsid w:val="00016ABC"/>
    <w:rsid w:val="000177DB"/>
    <w:rsid w:val="000179C9"/>
    <w:rsid w:val="00017CCC"/>
    <w:rsid w:val="00020227"/>
    <w:rsid w:val="00020263"/>
    <w:rsid w:val="00020427"/>
    <w:rsid w:val="00020455"/>
    <w:rsid w:val="00020813"/>
    <w:rsid w:val="000220B2"/>
    <w:rsid w:val="0002264C"/>
    <w:rsid w:val="00022731"/>
    <w:rsid w:val="00022792"/>
    <w:rsid w:val="00022CF5"/>
    <w:rsid w:val="00024463"/>
    <w:rsid w:val="00025461"/>
    <w:rsid w:val="00025636"/>
    <w:rsid w:val="00025D1F"/>
    <w:rsid w:val="00025E36"/>
    <w:rsid w:val="00025FAB"/>
    <w:rsid w:val="00026855"/>
    <w:rsid w:val="00026886"/>
    <w:rsid w:val="0002785D"/>
    <w:rsid w:val="000307BE"/>
    <w:rsid w:val="000329E0"/>
    <w:rsid w:val="000352E9"/>
    <w:rsid w:val="00035494"/>
    <w:rsid w:val="00036119"/>
    <w:rsid w:val="00036125"/>
    <w:rsid w:val="00036A07"/>
    <w:rsid w:val="0003780B"/>
    <w:rsid w:val="00040571"/>
    <w:rsid w:val="00040845"/>
    <w:rsid w:val="00040973"/>
    <w:rsid w:val="00040D36"/>
    <w:rsid w:val="0004156E"/>
    <w:rsid w:val="00041713"/>
    <w:rsid w:val="0004241D"/>
    <w:rsid w:val="000441A0"/>
    <w:rsid w:val="000443BB"/>
    <w:rsid w:val="0004440C"/>
    <w:rsid w:val="0004538C"/>
    <w:rsid w:val="0004668C"/>
    <w:rsid w:val="00046B5E"/>
    <w:rsid w:val="000470CB"/>
    <w:rsid w:val="000509D9"/>
    <w:rsid w:val="000512AF"/>
    <w:rsid w:val="00051ACB"/>
    <w:rsid w:val="00053227"/>
    <w:rsid w:val="000533E7"/>
    <w:rsid w:val="00055D41"/>
    <w:rsid w:val="00056EF6"/>
    <w:rsid w:val="00057CD6"/>
    <w:rsid w:val="00060DCE"/>
    <w:rsid w:val="000610E3"/>
    <w:rsid w:val="000614F3"/>
    <w:rsid w:val="00061AA5"/>
    <w:rsid w:val="00062183"/>
    <w:rsid w:val="000623B4"/>
    <w:rsid w:val="00062405"/>
    <w:rsid w:val="000634A7"/>
    <w:rsid w:val="00063B0B"/>
    <w:rsid w:val="00063F81"/>
    <w:rsid w:val="00064847"/>
    <w:rsid w:val="000648A2"/>
    <w:rsid w:val="00064E6B"/>
    <w:rsid w:val="00065E08"/>
    <w:rsid w:val="0006694C"/>
    <w:rsid w:val="000673E2"/>
    <w:rsid w:val="00067961"/>
    <w:rsid w:val="0007063F"/>
    <w:rsid w:val="000707E6"/>
    <w:rsid w:val="000707FD"/>
    <w:rsid w:val="00070949"/>
    <w:rsid w:val="000711E4"/>
    <w:rsid w:val="000720A1"/>
    <w:rsid w:val="000724D9"/>
    <w:rsid w:val="00072990"/>
    <w:rsid w:val="00072AED"/>
    <w:rsid w:val="00073F47"/>
    <w:rsid w:val="0007492F"/>
    <w:rsid w:val="00074ED8"/>
    <w:rsid w:val="000759F7"/>
    <w:rsid w:val="00075B7E"/>
    <w:rsid w:val="00077620"/>
    <w:rsid w:val="00077ACA"/>
    <w:rsid w:val="00077C70"/>
    <w:rsid w:val="000813B5"/>
    <w:rsid w:val="0008191E"/>
    <w:rsid w:val="00081BA3"/>
    <w:rsid w:val="00081D2E"/>
    <w:rsid w:val="00081F89"/>
    <w:rsid w:val="00082619"/>
    <w:rsid w:val="00082D02"/>
    <w:rsid w:val="00083871"/>
    <w:rsid w:val="00083B91"/>
    <w:rsid w:val="000842F3"/>
    <w:rsid w:val="0008473C"/>
    <w:rsid w:val="00084B36"/>
    <w:rsid w:val="0008520B"/>
    <w:rsid w:val="000857DE"/>
    <w:rsid w:val="000860BD"/>
    <w:rsid w:val="000871B8"/>
    <w:rsid w:val="000872BB"/>
    <w:rsid w:val="00087B0A"/>
    <w:rsid w:val="0009053D"/>
    <w:rsid w:val="00090790"/>
    <w:rsid w:val="000915DF"/>
    <w:rsid w:val="000916DA"/>
    <w:rsid w:val="00091AAB"/>
    <w:rsid w:val="00092442"/>
    <w:rsid w:val="00092882"/>
    <w:rsid w:val="000929EF"/>
    <w:rsid w:val="00092C26"/>
    <w:rsid w:val="000933BE"/>
    <w:rsid w:val="000950FE"/>
    <w:rsid w:val="0009560F"/>
    <w:rsid w:val="0009588E"/>
    <w:rsid w:val="000959EE"/>
    <w:rsid w:val="00096DB9"/>
    <w:rsid w:val="00097183"/>
    <w:rsid w:val="000972CB"/>
    <w:rsid w:val="00097608"/>
    <w:rsid w:val="000A1175"/>
    <w:rsid w:val="000A13F3"/>
    <w:rsid w:val="000A16C1"/>
    <w:rsid w:val="000A1957"/>
    <w:rsid w:val="000A23B1"/>
    <w:rsid w:val="000A2B0E"/>
    <w:rsid w:val="000A2F30"/>
    <w:rsid w:val="000A3289"/>
    <w:rsid w:val="000A398F"/>
    <w:rsid w:val="000A3A0D"/>
    <w:rsid w:val="000A448C"/>
    <w:rsid w:val="000A509C"/>
    <w:rsid w:val="000A54A7"/>
    <w:rsid w:val="000A6007"/>
    <w:rsid w:val="000A65A6"/>
    <w:rsid w:val="000A70E3"/>
    <w:rsid w:val="000A7275"/>
    <w:rsid w:val="000A7537"/>
    <w:rsid w:val="000A7A12"/>
    <w:rsid w:val="000A7A72"/>
    <w:rsid w:val="000B1202"/>
    <w:rsid w:val="000B148B"/>
    <w:rsid w:val="000B1801"/>
    <w:rsid w:val="000B1D0C"/>
    <w:rsid w:val="000B2273"/>
    <w:rsid w:val="000B262E"/>
    <w:rsid w:val="000B2BC6"/>
    <w:rsid w:val="000B2D03"/>
    <w:rsid w:val="000B37F2"/>
    <w:rsid w:val="000B3815"/>
    <w:rsid w:val="000B3C7B"/>
    <w:rsid w:val="000B4321"/>
    <w:rsid w:val="000B4A1D"/>
    <w:rsid w:val="000B654B"/>
    <w:rsid w:val="000B6A6B"/>
    <w:rsid w:val="000B6C95"/>
    <w:rsid w:val="000B79FC"/>
    <w:rsid w:val="000C0521"/>
    <w:rsid w:val="000C0597"/>
    <w:rsid w:val="000C1679"/>
    <w:rsid w:val="000C1EE3"/>
    <w:rsid w:val="000C2A29"/>
    <w:rsid w:val="000C3AE7"/>
    <w:rsid w:val="000C3CC9"/>
    <w:rsid w:val="000C43C6"/>
    <w:rsid w:val="000C6652"/>
    <w:rsid w:val="000C6DE4"/>
    <w:rsid w:val="000C7202"/>
    <w:rsid w:val="000D0A89"/>
    <w:rsid w:val="000D1389"/>
    <w:rsid w:val="000D1798"/>
    <w:rsid w:val="000D1ED3"/>
    <w:rsid w:val="000D224B"/>
    <w:rsid w:val="000D2626"/>
    <w:rsid w:val="000D3140"/>
    <w:rsid w:val="000D3768"/>
    <w:rsid w:val="000D411D"/>
    <w:rsid w:val="000D41A5"/>
    <w:rsid w:val="000D4589"/>
    <w:rsid w:val="000D4809"/>
    <w:rsid w:val="000D49E0"/>
    <w:rsid w:val="000D586D"/>
    <w:rsid w:val="000D5C84"/>
    <w:rsid w:val="000D73DD"/>
    <w:rsid w:val="000E1C51"/>
    <w:rsid w:val="000E28AB"/>
    <w:rsid w:val="000E2E3E"/>
    <w:rsid w:val="000E3583"/>
    <w:rsid w:val="000E3AF0"/>
    <w:rsid w:val="000E3ED4"/>
    <w:rsid w:val="000E3FE0"/>
    <w:rsid w:val="000E46E8"/>
    <w:rsid w:val="000E4E04"/>
    <w:rsid w:val="000E693B"/>
    <w:rsid w:val="000E6EC9"/>
    <w:rsid w:val="000E70B4"/>
    <w:rsid w:val="000E7B62"/>
    <w:rsid w:val="000F0E1E"/>
    <w:rsid w:val="000F1A1B"/>
    <w:rsid w:val="000F2A95"/>
    <w:rsid w:val="000F2D43"/>
    <w:rsid w:val="000F3281"/>
    <w:rsid w:val="000F32FD"/>
    <w:rsid w:val="000F3733"/>
    <w:rsid w:val="000F3A43"/>
    <w:rsid w:val="000F5F8B"/>
    <w:rsid w:val="000F6153"/>
    <w:rsid w:val="000F64AA"/>
    <w:rsid w:val="000F79C3"/>
    <w:rsid w:val="000F7AF4"/>
    <w:rsid w:val="000F7C33"/>
    <w:rsid w:val="000F7F0C"/>
    <w:rsid w:val="001004D6"/>
    <w:rsid w:val="00101647"/>
    <w:rsid w:val="00101D1B"/>
    <w:rsid w:val="0010239C"/>
    <w:rsid w:val="00102676"/>
    <w:rsid w:val="00103646"/>
    <w:rsid w:val="00103918"/>
    <w:rsid w:val="00104897"/>
    <w:rsid w:val="001049C9"/>
    <w:rsid w:val="00104EDE"/>
    <w:rsid w:val="00104FA1"/>
    <w:rsid w:val="00105652"/>
    <w:rsid w:val="00105CDA"/>
    <w:rsid w:val="00106BEE"/>
    <w:rsid w:val="00106EBA"/>
    <w:rsid w:val="00107033"/>
    <w:rsid w:val="0010711C"/>
    <w:rsid w:val="00107BDF"/>
    <w:rsid w:val="00107C74"/>
    <w:rsid w:val="00110777"/>
    <w:rsid w:val="0011091C"/>
    <w:rsid w:val="00111266"/>
    <w:rsid w:val="001112EB"/>
    <w:rsid w:val="00111C33"/>
    <w:rsid w:val="0011247D"/>
    <w:rsid w:val="00113678"/>
    <w:rsid w:val="00113A7D"/>
    <w:rsid w:val="00113C3E"/>
    <w:rsid w:val="0011581A"/>
    <w:rsid w:val="00115E11"/>
    <w:rsid w:val="00115EEE"/>
    <w:rsid w:val="00115F56"/>
    <w:rsid w:val="00116CA9"/>
    <w:rsid w:val="00116F38"/>
    <w:rsid w:val="001170A4"/>
    <w:rsid w:val="00117AE7"/>
    <w:rsid w:val="00117B85"/>
    <w:rsid w:val="00117CBD"/>
    <w:rsid w:val="0012006A"/>
    <w:rsid w:val="00121979"/>
    <w:rsid w:val="00122050"/>
    <w:rsid w:val="00122064"/>
    <w:rsid w:val="00124099"/>
    <w:rsid w:val="00124341"/>
    <w:rsid w:val="00124492"/>
    <w:rsid w:val="00124B12"/>
    <w:rsid w:val="0012504A"/>
    <w:rsid w:val="001250A0"/>
    <w:rsid w:val="0012632B"/>
    <w:rsid w:val="001263B8"/>
    <w:rsid w:val="00130217"/>
    <w:rsid w:val="00130783"/>
    <w:rsid w:val="00130A47"/>
    <w:rsid w:val="00131C8A"/>
    <w:rsid w:val="00131D21"/>
    <w:rsid w:val="001328D2"/>
    <w:rsid w:val="00132B47"/>
    <w:rsid w:val="00132FFB"/>
    <w:rsid w:val="001337F8"/>
    <w:rsid w:val="001348B4"/>
    <w:rsid w:val="001351CB"/>
    <w:rsid w:val="00135530"/>
    <w:rsid w:val="00135947"/>
    <w:rsid w:val="001359A2"/>
    <w:rsid w:val="00135B00"/>
    <w:rsid w:val="00135F92"/>
    <w:rsid w:val="00136020"/>
    <w:rsid w:val="00136445"/>
    <w:rsid w:val="00137389"/>
    <w:rsid w:val="00140132"/>
    <w:rsid w:val="00141C9C"/>
    <w:rsid w:val="0014277F"/>
    <w:rsid w:val="001434BE"/>
    <w:rsid w:val="00143AAD"/>
    <w:rsid w:val="00144050"/>
    <w:rsid w:val="00144369"/>
    <w:rsid w:val="0014479F"/>
    <w:rsid w:val="00144C1B"/>
    <w:rsid w:val="001452B4"/>
    <w:rsid w:val="00145320"/>
    <w:rsid w:val="00146209"/>
    <w:rsid w:val="0014708E"/>
    <w:rsid w:val="001476D3"/>
    <w:rsid w:val="001509CF"/>
    <w:rsid w:val="00150D1D"/>
    <w:rsid w:val="001525AA"/>
    <w:rsid w:val="00152A87"/>
    <w:rsid w:val="00152AC1"/>
    <w:rsid w:val="00153BB5"/>
    <w:rsid w:val="00154518"/>
    <w:rsid w:val="001552E9"/>
    <w:rsid w:val="001554EF"/>
    <w:rsid w:val="00156359"/>
    <w:rsid w:val="00156DD6"/>
    <w:rsid w:val="0016086E"/>
    <w:rsid w:val="00160D0C"/>
    <w:rsid w:val="00160DD1"/>
    <w:rsid w:val="00161161"/>
    <w:rsid w:val="00161172"/>
    <w:rsid w:val="00161998"/>
    <w:rsid w:val="00161E65"/>
    <w:rsid w:val="00162597"/>
    <w:rsid w:val="001629AF"/>
    <w:rsid w:val="001629FD"/>
    <w:rsid w:val="0016428A"/>
    <w:rsid w:val="001647C9"/>
    <w:rsid w:val="0016561D"/>
    <w:rsid w:val="00165627"/>
    <w:rsid w:val="001661A3"/>
    <w:rsid w:val="00167226"/>
    <w:rsid w:val="0016782B"/>
    <w:rsid w:val="0016784D"/>
    <w:rsid w:val="00167853"/>
    <w:rsid w:val="00167887"/>
    <w:rsid w:val="00170BF8"/>
    <w:rsid w:val="00170F18"/>
    <w:rsid w:val="00171D4C"/>
    <w:rsid w:val="00172CA8"/>
    <w:rsid w:val="00173256"/>
    <w:rsid w:val="00173B0E"/>
    <w:rsid w:val="00173E03"/>
    <w:rsid w:val="00174801"/>
    <w:rsid w:val="0017512C"/>
    <w:rsid w:val="001751D7"/>
    <w:rsid w:val="001756AF"/>
    <w:rsid w:val="0017586A"/>
    <w:rsid w:val="00175BA6"/>
    <w:rsid w:val="00176CA7"/>
    <w:rsid w:val="00176D0C"/>
    <w:rsid w:val="00176D7D"/>
    <w:rsid w:val="00176F8E"/>
    <w:rsid w:val="001778C5"/>
    <w:rsid w:val="00177E56"/>
    <w:rsid w:val="00177F0A"/>
    <w:rsid w:val="00180DA0"/>
    <w:rsid w:val="00181EAD"/>
    <w:rsid w:val="00182862"/>
    <w:rsid w:val="00184F57"/>
    <w:rsid w:val="00185044"/>
    <w:rsid w:val="0018504E"/>
    <w:rsid w:val="00185091"/>
    <w:rsid w:val="00185544"/>
    <w:rsid w:val="00185617"/>
    <w:rsid w:val="001857DE"/>
    <w:rsid w:val="00186FE1"/>
    <w:rsid w:val="00187A14"/>
    <w:rsid w:val="00187D77"/>
    <w:rsid w:val="00187FA8"/>
    <w:rsid w:val="00190734"/>
    <w:rsid w:val="0019125C"/>
    <w:rsid w:val="001913E2"/>
    <w:rsid w:val="0019171E"/>
    <w:rsid w:val="00192368"/>
    <w:rsid w:val="001923A0"/>
    <w:rsid w:val="001928B1"/>
    <w:rsid w:val="00192F35"/>
    <w:rsid w:val="00193537"/>
    <w:rsid w:val="00193846"/>
    <w:rsid w:val="001952B2"/>
    <w:rsid w:val="00195424"/>
    <w:rsid w:val="0019553A"/>
    <w:rsid w:val="00195577"/>
    <w:rsid w:val="001955FF"/>
    <w:rsid w:val="00197EDD"/>
    <w:rsid w:val="001A02B3"/>
    <w:rsid w:val="001A04BB"/>
    <w:rsid w:val="001A0773"/>
    <w:rsid w:val="001A08D0"/>
    <w:rsid w:val="001A1B39"/>
    <w:rsid w:val="001A2120"/>
    <w:rsid w:val="001A22C6"/>
    <w:rsid w:val="001A28C6"/>
    <w:rsid w:val="001A2E69"/>
    <w:rsid w:val="001A33B1"/>
    <w:rsid w:val="001A3C34"/>
    <w:rsid w:val="001A3EDE"/>
    <w:rsid w:val="001A4222"/>
    <w:rsid w:val="001A4991"/>
    <w:rsid w:val="001A50EA"/>
    <w:rsid w:val="001A5E24"/>
    <w:rsid w:val="001A62C6"/>
    <w:rsid w:val="001A6795"/>
    <w:rsid w:val="001A6B27"/>
    <w:rsid w:val="001A6D8B"/>
    <w:rsid w:val="001A6DAA"/>
    <w:rsid w:val="001A7717"/>
    <w:rsid w:val="001A793A"/>
    <w:rsid w:val="001B125A"/>
    <w:rsid w:val="001B12A0"/>
    <w:rsid w:val="001B1DDB"/>
    <w:rsid w:val="001B1EBA"/>
    <w:rsid w:val="001B2142"/>
    <w:rsid w:val="001B2A87"/>
    <w:rsid w:val="001B2EBB"/>
    <w:rsid w:val="001B2F2B"/>
    <w:rsid w:val="001B327A"/>
    <w:rsid w:val="001B35DE"/>
    <w:rsid w:val="001B3A13"/>
    <w:rsid w:val="001B3AF8"/>
    <w:rsid w:val="001B3F5C"/>
    <w:rsid w:val="001B57C9"/>
    <w:rsid w:val="001B57FE"/>
    <w:rsid w:val="001B59FF"/>
    <w:rsid w:val="001B6512"/>
    <w:rsid w:val="001B65D7"/>
    <w:rsid w:val="001B6752"/>
    <w:rsid w:val="001B6768"/>
    <w:rsid w:val="001B6948"/>
    <w:rsid w:val="001B6F1F"/>
    <w:rsid w:val="001B7D40"/>
    <w:rsid w:val="001B7ECC"/>
    <w:rsid w:val="001C025B"/>
    <w:rsid w:val="001C115F"/>
    <w:rsid w:val="001C1EAB"/>
    <w:rsid w:val="001C25A7"/>
    <w:rsid w:val="001C318C"/>
    <w:rsid w:val="001C32CD"/>
    <w:rsid w:val="001C35C4"/>
    <w:rsid w:val="001C4287"/>
    <w:rsid w:val="001C4479"/>
    <w:rsid w:val="001C5190"/>
    <w:rsid w:val="001C6081"/>
    <w:rsid w:val="001C6E64"/>
    <w:rsid w:val="001C73EB"/>
    <w:rsid w:val="001C7B48"/>
    <w:rsid w:val="001C7F8E"/>
    <w:rsid w:val="001D03AD"/>
    <w:rsid w:val="001D0CFB"/>
    <w:rsid w:val="001D1A0D"/>
    <w:rsid w:val="001D2B97"/>
    <w:rsid w:val="001D343C"/>
    <w:rsid w:val="001D58A1"/>
    <w:rsid w:val="001D58C2"/>
    <w:rsid w:val="001D5A8A"/>
    <w:rsid w:val="001D61CA"/>
    <w:rsid w:val="001D6E87"/>
    <w:rsid w:val="001D735E"/>
    <w:rsid w:val="001D73C8"/>
    <w:rsid w:val="001D7BC6"/>
    <w:rsid w:val="001E129E"/>
    <w:rsid w:val="001E175C"/>
    <w:rsid w:val="001E1B0E"/>
    <w:rsid w:val="001E3B63"/>
    <w:rsid w:val="001E3C23"/>
    <w:rsid w:val="001E3D4F"/>
    <w:rsid w:val="001E5A94"/>
    <w:rsid w:val="001F2995"/>
    <w:rsid w:val="001F2A2E"/>
    <w:rsid w:val="001F3356"/>
    <w:rsid w:val="001F3855"/>
    <w:rsid w:val="001F3C63"/>
    <w:rsid w:val="001F41E0"/>
    <w:rsid w:val="001F4460"/>
    <w:rsid w:val="001F5D36"/>
    <w:rsid w:val="001F711A"/>
    <w:rsid w:val="001F72DB"/>
    <w:rsid w:val="001F75B0"/>
    <w:rsid w:val="001F7AA3"/>
    <w:rsid w:val="002000FE"/>
    <w:rsid w:val="0020057C"/>
    <w:rsid w:val="00200CE5"/>
    <w:rsid w:val="00200F7C"/>
    <w:rsid w:val="002014DB"/>
    <w:rsid w:val="0020150B"/>
    <w:rsid w:val="00201E12"/>
    <w:rsid w:val="00202295"/>
    <w:rsid w:val="002025CB"/>
    <w:rsid w:val="002030BA"/>
    <w:rsid w:val="002033B5"/>
    <w:rsid w:val="0020382C"/>
    <w:rsid w:val="0020437A"/>
    <w:rsid w:val="0020454C"/>
    <w:rsid w:val="00204740"/>
    <w:rsid w:val="00205129"/>
    <w:rsid w:val="0020521F"/>
    <w:rsid w:val="0020532C"/>
    <w:rsid w:val="002067E8"/>
    <w:rsid w:val="00206A89"/>
    <w:rsid w:val="002114C7"/>
    <w:rsid w:val="002129A2"/>
    <w:rsid w:val="0021302C"/>
    <w:rsid w:val="00213B1C"/>
    <w:rsid w:val="00213F1E"/>
    <w:rsid w:val="00214202"/>
    <w:rsid w:val="002148E3"/>
    <w:rsid w:val="002151DF"/>
    <w:rsid w:val="0021552D"/>
    <w:rsid w:val="002156AE"/>
    <w:rsid w:val="00215C4E"/>
    <w:rsid w:val="00215E99"/>
    <w:rsid w:val="0022054D"/>
    <w:rsid w:val="00220605"/>
    <w:rsid w:val="0022107B"/>
    <w:rsid w:val="00221F8A"/>
    <w:rsid w:val="00222638"/>
    <w:rsid w:val="002231FF"/>
    <w:rsid w:val="00223DDB"/>
    <w:rsid w:val="00223FA4"/>
    <w:rsid w:val="00223FB0"/>
    <w:rsid w:val="00224067"/>
    <w:rsid w:val="0022421C"/>
    <w:rsid w:val="00224C4A"/>
    <w:rsid w:val="00224D84"/>
    <w:rsid w:val="00224E83"/>
    <w:rsid w:val="00225664"/>
    <w:rsid w:val="0022663D"/>
    <w:rsid w:val="00226855"/>
    <w:rsid w:val="00227CC6"/>
    <w:rsid w:val="00227F2D"/>
    <w:rsid w:val="002317E0"/>
    <w:rsid w:val="00231851"/>
    <w:rsid w:val="002319FB"/>
    <w:rsid w:val="00231B89"/>
    <w:rsid w:val="00231F11"/>
    <w:rsid w:val="00231F5E"/>
    <w:rsid w:val="00233ACE"/>
    <w:rsid w:val="002340FF"/>
    <w:rsid w:val="002346B4"/>
    <w:rsid w:val="00234F6E"/>
    <w:rsid w:val="002355BE"/>
    <w:rsid w:val="002358EA"/>
    <w:rsid w:val="00236578"/>
    <w:rsid w:val="00236DE9"/>
    <w:rsid w:val="00237342"/>
    <w:rsid w:val="0023795E"/>
    <w:rsid w:val="00237B58"/>
    <w:rsid w:val="00237D5A"/>
    <w:rsid w:val="002403CA"/>
    <w:rsid w:val="00240D75"/>
    <w:rsid w:val="002415AE"/>
    <w:rsid w:val="002418E0"/>
    <w:rsid w:val="00241D3C"/>
    <w:rsid w:val="00241D58"/>
    <w:rsid w:val="00242109"/>
    <w:rsid w:val="00243189"/>
    <w:rsid w:val="002439AB"/>
    <w:rsid w:val="00243C19"/>
    <w:rsid w:val="00244853"/>
    <w:rsid w:val="00244AE8"/>
    <w:rsid w:val="00244DC9"/>
    <w:rsid w:val="00244FEF"/>
    <w:rsid w:val="002453CA"/>
    <w:rsid w:val="00245587"/>
    <w:rsid w:val="00245C2C"/>
    <w:rsid w:val="00245F2B"/>
    <w:rsid w:val="002466CD"/>
    <w:rsid w:val="00247F3A"/>
    <w:rsid w:val="00250122"/>
    <w:rsid w:val="00250390"/>
    <w:rsid w:val="00250755"/>
    <w:rsid w:val="00251043"/>
    <w:rsid w:val="00251C4A"/>
    <w:rsid w:val="0025271C"/>
    <w:rsid w:val="002533CD"/>
    <w:rsid w:val="002535EA"/>
    <w:rsid w:val="00254EAB"/>
    <w:rsid w:val="00255698"/>
    <w:rsid w:val="002557AF"/>
    <w:rsid w:val="0025589C"/>
    <w:rsid w:val="00255B62"/>
    <w:rsid w:val="002566B1"/>
    <w:rsid w:val="002575E3"/>
    <w:rsid w:val="00257A74"/>
    <w:rsid w:val="00257C1E"/>
    <w:rsid w:val="00257C5D"/>
    <w:rsid w:val="00257C9E"/>
    <w:rsid w:val="002603C1"/>
    <w:rsid w:val="002609A1"/>
    <w:rsid w:val="00260E73"/>
    <w:rsid w:val="002612B1"/>
    <w:rsid w:val="002618C2"/>
    <w:rsid w:val="00261B31"/>
    <w:rsid w:val="00262E6A"/>
    <w:rsid w:val="002642D8"/>
    <w:rsid w:val="00265A15"/>
    <w:rsid w:val="00266165"/>
    <w:rsid w:val="00266F2C"/>
    <w:rsid w:val="0027125E"/>
    <w:rsid w:val="00271418"/>
    <w:rsid w:val="00271767"/>
    <w:rsid w:val="00272293"/>
    <w:rsid w:val="002723C8"/>
    <w:rsid w:val="00273C2A"/>
    <w:rsid w:val="00273CBE"/>
    <w:rsid w:val="002746B1"/>
    <w:rsid w:val="00274BAD"/>
    <w:rsid w:val="00280AF6"/>
    <w:rsid w:val="0028256E"/>
    <w:rsid w:val="00282C4B"/>
    <w:rsid w:val="00282D56"/>
    <w:rsid w:val="002835B0"/>
    <w:rsid w:val="00283C74"/>
    <w:rsid w:val="0028407E"/>
    <w:rsid w:val="0028410F"/>
    <w:rsid w:val="00284572"/>
    <w:rsid w:val="00284773"/>
    <w:rsid w:val="00284E09"/>
    <w:rsid w:val="002850AA"/>
    <w:rsid w:val="00285221"/>
    <w:rsid w:val="00286FB5"/>
    <w:rsid w:val="00287763"/>
    <w:rsid w:val="00287E93"/>
    <w:rsid w:val="0029021C"/>
    <w:rsid w:val="00290606"/>
    <w:rsid w:val="002909B2"/>
    <w:rsid w:val="00291D6D"/>
    <w:rsid w:val="00291FF1"/>
    <w:rsid w:val="00292AA2"/>
    <w:rsid w:val="00292FF1"/>
    <w:rsid w:val="00293361"/>
    <w:rsid w:val="00294877"/>
    <w:rsid w:val="00294F10"/>
    <w:rsid w:val="002952B1"/>
    <w:rsid w:val="00295D11"/>
    <w:rsid w:val="00296FB6"/>
    <w:rsid w:val="00296FD3"/>
    <w:rsid w:val="002A0001"/>
    <w:rsid w:val="002A07CB"/>
    <w:rsid w:val="002A0BD9"/>
    <w:rsid w:val="002A0C3A"/>
    <w:rsid w:val="002A0DF8"/>
    <w:rsid w:val="002A1130"/>
    <w:rsid w:val="002A1880"/>
    <w:rsid w:val="002A23B7"/>
    <w:rsid w:val="002A2835"/>
    <w:rsid w:val="002A30A2"/>
    <w:rsid w:val="002A3A57"/>
    <w:rsid w:val="002A4B4F"/>
    <w:rsid w:val="002A57A8"/>
    <w:rsid w:val="002A6DEF"/>
    <w:rsid w:val="002A73B8"/>
    <w:rsid w:val="002A770B"/>
    <w:rsid w:val="002A7E46"/>
    <w:rsid w:val="002B013E"/>
    <w:rsid w:val="002B058D"/>
    <w:rsid w:val="002B0C16"/>
    <w:rsid w:val="002B2AC5"/>
    <w:rsid w:val="002B2E91"/>
    <w:rsid w:val="002B3528"/>
    <w:rsid w:val="002B3539"/>
    <w:rsid w:val="002B4532"/>
    <w:rsid w:val="002B5042"/>
    <w:rsid w:val="002B69CC"/>
    <w:rsid w:val="002B6D71"/>
    <w:rsid w:val="002B75FD"/>
    <w:rsid w:val="002B77DF"/>
    <w:rsid w:val="002C03AE"/>
    <w:rsid w:val="002C0765"/>
    <w:rsid w:val="002C0C1C"/>
    <w:rsid w:val="002C10E8"/>
    <w:rsid w:val="002C240E"/>
    <w:rsid w:val="002C275C"/>
    <w:rsid w:val="002C2AA6"/>
    <w:rsid w:val="002C3C7A"/>
    <w:rsid w:val="002C3E22"/>
    <w:rsid w:val="002C4FDB"/>
    <w:rsid w:val="002C54C2"/>
    <w:rsid w:val="002C5D34"/>
    <w:rsid w:val="002C60BB"/>
    <w:rsid w:val="002C661A"/>
    <w:rsid w:val="002D01F0"/>
    <w:rsid w:val="002D0D6F"/>
    <w:rsid w:val="002D191B"/>
    <w:rsid w:val="002D21D8"/>
    <w:rsid w:val="002D25FC"/>
    <w:rsid w:val="002D26A9"/>
    <w:rsid w:val="002D2914"/>
    <w:rsid w:val="002D4AC6"/>
    <w:rsid w:val="002D5BF5"/>
    <w:rsid w:val="002D5EE8"/>
    <w:rsid w:val="002D7360"/>
    <w:rsid w:val="002D7648"/>
    <w:rsid w:val="002D7C80"/>
    <w:rsid w:val="002E109C"/>
    <w:rsid w:val="002E1662"/>
    <w:rsid w:val="002E1719"/>
    <w:rsid w:val="002E193E"/>
    <w:rsid w:val="002E1A94"/>
    <w:rsid w:val="002E1D55"/>
    <w:rsid w:val="002E2241"/>
    <w:rsid w:val="002E26C4"/>
    <w:rsid w:val="002E2734"/>
    <w:rsid w:val="002E2E59"/>
    <w:rsid w:val="002E30A5"/>
    <w:rsid w:val="002E47E4"/>
    <w:rsid w:val="002E4BF9"/>
    <w:rsid w:val="002E4D61"/>
    <w:rsid w:val="002E68A7"/>
    <w:rsid w:val="002E6D57"/>
    <w:rsid w:val="002E6E6C"/>
    <w:rsid w:val="002E74BC"/>
    <w:rsid w:val="002F016E"/>
    <w:rsid w:val="002F0522"/>
    <w:rsid w:val="002F16DD"/>
    <w:rsid w:val="002F199D"/>
    <w:rsid w:val="002F1D84"/>
    <w:rsid w:val="002F213C"/>
    <w:rsid w:val="002F2453"/>
    <w:rsid w:val="002F352D"/>
    <w:rsid w:val="002F381E"/>
    <w:rsid w:val="002F4084"/>
    <w:rsid w:val="002F4A08"/>
    <w:rsid w:val="002F4ADB"/>
    <w:rsid w:val="002F4C4D"/>
    <w:rsid w:val="002F531E"/>
    <w:rsid w:val="002F53F5"/>
    <w:rsid w:val="002F548D"/>
    <w:rsid w:val="002F596C"/>
    <w:rsid w:val="002F5ACC"/>
    <w:rsid w:val="002F704B"/>
    <w:rsid w:val="002F72C3"/>
    <w:rsid w:val="002F768C"/>
    <w:rsid w:val="002F7D1E"/>
    <w:rsid w:val="00300201"/>
    <w:rsid w:val="0030025A"/>
    <w:rsid w:val="003017F6"/>
    <w:rsid w:val="00301AE7"/>
    <w:rsid w:val="00302192"/>
    <w:rsid w:val="00302EFC"/>
    <w:rsid w:val="00303243"/>
    <w:rsid w:val="00303BCC"/>
    <w:rsid w:val="00303F2B"/>
    <w:rsid w:val="00303F8D"/>
    <w:rsid w:val="0030572D"/>
    <w:rsid w:val="0030586A"/>
    <w:rsid w:val="0030622D"/>
    <w:rsid w:val="003066FB"/>
    <w:rsid w:val="00306811"/>
    <w:rsid w:val="00306F32"/>
    <w:rsid w:val="00306FC2"/>
    <w:rsid w:val="003074C5"/>
    <w:rsid w:val="00307A3C"/>
    <w:rsid w:val="00307FA4"/>
    <w:rsid w:val="00310290"/>
    <w:rsid w:val="00310CC1"/>
    <w:rsid w:val="00312504"/>
    <w:rsid w:val="00312980"/>
    <w:rsid w:val="00312B89"/>
    <w:rsid w:val="00312C3E"/>
    <w:rsid w:val="00313026"/>
    <w:rsid w:val="00313037"/>
    <w:rsid w:val="00313913"/>
    <w:rsid w:val="00313A17"/>
    <w:rsid w:val="003141DC"/>
    <w:rsid w:val="0031421F"/>
    <w:rsid w:val="0031441B"/>
    <w:rsid w:val="003148E5"/>
    <w:rsid w:val="00314B31"/>
    <w:rsid w:val="003154FF"/>
    <w:rsid w:val="0031565E"/>
    <w:rsid w:val="00315A65"/>
    <w:rsid w:val="003165D7"/>
    <w:rsid w:val="00317BA7"/>
    <w:rsid w:val="00320075"/>
    <w:rsid w:val="003207E6"/>
    <w:rsid w:val="00320BE2"/>
    <w:rsid w:val="00321886"/>
    <w:rsid w:val="00321EDC"/>
    <w:rsid w:val="00321F03"/>
    <w:rsid w:val="00322BC3"/>
    <w:rsid w:val="00323694"/>
    <w:rsid w:val="00323BE7"/>
    <w:rsid w:val="00324081"/>
    <w:rsid w:val="0032470A"/>
    <w:rsid w:val="00324C3A"/>
    <w:rsid w:val="00324D63"/>
    <w:rsid w:val="003255AF"/>
    <w:rsid w:val="003256EB"/>
    <w:rsid w:val="003259C4"/>
    <w:rsid w:val="003259DB"/>
    <w:rsid w:val="00327038"/>
    <w:rsid w:val="003314D9"/>
    <w:rsid w:val="00331653"/>
    <w:rsid w:val="00331A48"/>
    <w:rsid w:val="00331BCC"/>
    <w:rsid w:val="003330C9"/>
    <w:rsid w:val="0033364C"/>
    <w:rsid w:val="00334415"/>
    <w:rsid w:val="00335EA1"/>
    <w:rsid w:val="0033691E"/>
    <w:rsid w:val="00336A6A"/>
    <w:rsid w:val="00336CCB"/>
    <w:rsid w:val="003375C4"/>
    <w:rsid w:val="003377D5"/>
    <w:rsid w:val="003403D4"/>
    <w:rsid w:val="003411D1"/>
    <w:rsid w:val="003416BA"/>
    <w:rsid w:val="003419E7"/>
    <w:rsid w:val="00342148"/>
    <w:rsid w:val="00342F99"/>
    <w:rsid w:val="0034303C"/>
    <w:rsid w:val="00344482"/>
    <w:rsid w:val="0034575A"/>
    <w:rsid w:val="00345F57"/>
    <w:rsid w:val="00345FB3"/>
    <w:rsid w:val="00346EA4"/>
    <w:rsid w:val="00350458"/>
    <w:rsid w:val="00350E6C"/>
    <w:rsid w:val="003518A6"/>
    <w:rsid w:val="00351E7F"/>
    <w:rsid w:val="00352316"/>
    <w:rsid w:val="00352953"/>
    <w:rsid w:val="00352B73"/>
    <w:rsid w:val="00352F22"/>
    <w:rsid w:val="00354062"/>
    <w:rsid w:val="0035459E"/>
    <w:rsid w:val="00354AE9"/>
    <w:rsid w:val="00354C21"/>
    <w:rsid w:val="0035553E"/>
    <w:rsid w:val="00355C0D"/>
    <w:rsid w:val="003566A9"/>
    <w:rsid w:val="00356988"/>
    <w:rsid w:val="003569D3"/>
    <w:rsid w:val="00356CE9"/>
    <w:rsid w:val="003570BB"/>
    <w:rsid w:val="00357128"/>
    <w:rsid w:val="0035755E"/>
    <w:rsid w:val="00357A80"/>
    <w:rsid w:val="00361235"/>
    <w:rsid w:val="00361441"/>
    <w:rsid w:val="0036162C"/>
    <w:rsid w:val="00361B8B"/>
    <w:rsid w:val="003622BE"/>
    <w:rsid w:val="00363F39"/>
    <w:rsid w:val="003640FC"/>
    <w:rsid w:val="0036445C"/>
    <w:rsid w:val="00364627"/>
    <w:rsid w:val="00364AB0"/>
    <w:rsid w:val="00364D71"/>
    <w:rsid w:val="003667B0"/>
    <w:rsid w:val="003667DD"/>
    <w:rsid w:val="00366B48"/>
    <w:rsid w:val="00367764"/>
    <w:rsid w:val="00370316"/>
    <w:rsid w:val="00370DC7"/>
    <w:rsid w:val="003718EB"/>
    <w:rsid w:val="00371CBD"/>
    <w:rsid w:val="00371F20"/>
    <w:rsid w:val="003721E3"/>
    <w:rsid w:val="00372B98"/>
    <w:rsid w:val="00372BA4"/>
    <w:rsid w:val="003737B7"/>
    <w:rsid w:val="003740CC"/>
    <w:rsid w:val="003745F4"/>
    <w:rsid w:val="0037491A"/>
    <w:rsid w:val="00374E79"/>
    <w:rsid w:val="0037529A"/>
    <w:rsid w:val="00375388"/>
    <w:rsid w:val="00375457"/>
    <w:rsid w:val="00375559"/>
    <w:rsid w:val="00375FB9"/>
    <w:rsid w:val="00376170"/>
    <w:rsid w:val="003763DC"/>
    <w:rsid w:val="00376851"/>
    <w:rsid w:val="00376FA2"/>
    <w:rsid w:val="00377133"/>
    <w:rsid w:val="00377A3B"/>
    <w:rsid w:val="00377E3C"/>
    <w:rsid w:val="00380874"/>
    <w:rsid w:val="00380BBE"/>
    <w:rsid w:val="00381D70"/>
    <w:rsid w:val="0038235E"/>
    <w:rsid w:val="003829D0"/>
    <w:rsid w:val="0038326A"/>
    <w:rsid w:val="00384049"/>
    <w:rsid w:val="0038444F"/>
    <w:rsid w:val="003861F0"/>
    <w:rsid w:val="00387051"/>
    <w:rsid w:val="00387ECF"/>
    <w:rsid w:val="0039021B"/>
    <w:rsid w:val="00390429"/>
    <w:rsid w:val="003906A0"/>
    <w:rsid w:val="00390DF3"/>
    <w:rsid w:val="00390F5E"/>
    <w:rsid w:val="00392328"/>
    <w:rsid w:val="003931AF"/>
    <w:rsid w:val="003935EF"/>
    <w:rsid w:val="0039366C"/>
    <w:rsid w:val="00393EC8"/>
    <w:rsid w:val="00394783"/>
    <w:rsid w:val="00394AD1"/>
    <w:rsid w:val="00395E42"/>
    <w:rsid w:val="00396409"/>
    <w:rsid w:val="0039697E"/>
    <w:rsid w:val="00396A2D"/>
    <w:rsid w:val="00396E9F"/>
    <w:rsid w:val="00396FC3"/>
    <w:rsid w:val="00397A68"/>
    <w:rsid w:val="003A1A94"/>
    <w:rsid w:val="003A204E"/>
    <w:rsid w:val="003A2D25"/>
    <w:rsid w:val="003A4552"/>
    <w:rsid w:val="003A5728"/>
    <w:rsid w:val="003A60E7"/>
    <w:rsid w:val="003A67F6"/>
    <w:rsid w:val="003A7092"/>
    <w:rsid w:val="003A72A1"/>
    <w:rsid w:val="003A7611"/>
    <w:rsid w:val="003A7D1F"/>
    <w:rsid w:val="003B01C4"/>
    <w:rsid w:val="003B0B6A"/>
    <w:rsid w:val="003B22F7"/>
    <w:rsid w:val="003B29CF"/>
    <w:rsid w:val="003B2DD5"/>
    <w:rsid w:val="003B3A90"/>
    <w:rsid w:val="003B3D01"/>
    <w:rsid w:val="003B4F6C"/>
    <w:rsid w:val="003B514B"/>
    <w:rsid w:val="003B534F"/>
    <w:rsid w:val="003B7A79"/>
    <w:rsid w:val="003C0B68"/>
    <w:rsid w:val="003C0D0A"/>
    <w:rsid w:val="003C0FE1"/>
    <w:rsid w:val="003C12B9"/>
    <w:rsid w:val="003C151A"/>
    <w:rsid w:val="003C350C"/>
    <w:rsid w:val="003C3903"/>
    <w:rsid w:val="003C3BA0"/>
    <w:rsid w:val="003C4580"/>
    <w:rsid w:val="003C569B"/>
    <w:rsid w:val="003C5C5E"/>
    <w:rsid w:val="003C6746"/>
    <w:rsid w:val="003C7555"/>
    <w:rsid w:val="003C7898"/>
    <w:rsid w:val="003C7974"/>
    <w:rsid w:val="003D0FF5"/>
    <w:rsid w:val="003D11A3"/>
    <w:rsid w:val="003D1537"/>
    <w:rsid w:val="003D183C"/>
    <w:rsid w:val="003D2D1B"/>
    <w:rsid w:val="003D48C7"/>
    <w:rsid w:val="003D4C27"/>
    <w:rsid w:val="003D50F3"/>
    <w:rsid w:val="003D7109"/>
    <w:rsid w:val="003D7CE8"/>
    <w:rsid w:val="003E0514"/>
    <w:rsid w:val="003E07D5"/>
    <w:rsid w:val="003E1032"/>
    <w:rsid w:val="003E1904"/>
    <w:rsid w:val="003E285E"/>
    <w:rsid w:val="003E3124"/>
    <w:rsid w:val="003E3300"/>
    <w:rsid w:val="003E3799"/>
    <w:rsid w:val="003E3826"/>
    <w:rsid w:val="003E43D3"/>
    <w:rsid w:val="003E48E1"/>
    <w:rsid w:val="003E50F4"/>
    <w:rsid w:val="003E5279"/>
    <w:rsid w:val="003E59BB"/>
    <w:rsid w:val="003E6225"/>
    <w:rsid w:val="003E65AC"/>
    <w:rsid w:val="003E66AE"/>
    <w:rsid w:val="003E72B9"/>
    <w:rsid w:val="003E7612"/>
    <w:rsid w:val="003E7ED4"/>
    <w:rsid w:val="003F05BD"/>
    <w:rsid w:val="003F0E52"/>
    <w:rsid w:val="003F0F6B"/>
    <w:rsid w:val="003F18A3"/>
    <w:rsid w:val="003F1FC6"/>
    <w:rsid w:val="003F1FE3"/>
    <w:rsid w:val="003F1FFC"/>
    <w:rsid w:val="003F2359"/>
    <w:rsid w:val="003F3232"/>
    <w:rsid w:val="003F3865"/>
    <w:rsid w:val="003F38AC"/>
    <w:rsid w:val="003F3D55"/>
    <w:rsid w:val="003F4405"/>
    <w:rsid w:val="003F44E2"/>
    <w:rsid w:val="003F4632"/>
    <w:rsid w:val="003F47BA"/>
    <w:rsid w:val="003F4FE6"/>
    <w:rsid w:val="003F5638"/>
    <w:rsid w:val="003F6617"/>
    <w:rsid w:val="00401683"/>
    <w:rsid w:val="00401CB9"/>
    <w:rsid w:val="00402332"/>
    <w:rsid w:val="004025C2"/>
    <w:rsid w:val="00402E1F"/>
    <w:rsid w:val="00403195"/>
    <w:rsid w:val="004033A9"/>
    <w:rsid w:val="00403E55"/>
    <w:rsid w:val="0040407C"/>
    <w:rsid w:val="0040416C"/>
    <w:rsid w:val="00404681"/>
    <w:rsid w:val="00405445"/>
    <w:rsid w:val="00405AC1"/>
    <w:rsid w:val="00406923"/>
    <w:rsid w:val="00406AC4"/>
    <w:rsid w:val="0040763D"/>
    <w:rsid w:val="00410D17"/>
    <w:rsid w:val="00411B94"/>
    <w:rsid w:val="00412AA9"/>
    <w:rsid w:val="00413442"/>
    <w:rsid w:val="00413758"/>
    <w:rsid w:val="00413821"/>
    <w:rsid w:val="00413BA5"/>
    <w:rsid w:val="004141A3"/>
    <w:rsid w:val="00414909"/>
    <w:rsid w:val="00414A97"/>
    <w:rsid w:val="00415462"/>
    <w:rsid w:val="0041582F"/>
    <w:rsid w:val="00415A4B"/>
    <w:rsid w:val="00415E3C"/>
    <w:rsid w:val="00416112"/>
    <w:rsid w:val="00417AE0"/>
    <w:rsid w:val="00417B6C"/>
    <w:rsid w:val="00417BAA"/>
    <w:rsid w:val="0042042B"/>
    <w:rsid w:val="00420B45"/>
    <w:rsid w:val="00420D7A"/>
    <w:rsid w:val="00421257"/>
    <w:rsid w:val="0042140B"/>
    <w:rsid w:val="00422193"/>
    <w:rsid w:val="00422212"/>
    <w:rsid w:val="004223DE"/>
    <w:rsid w:val="00422A10"/>
    <w:rsid w:val="00422DFF"/>
    <w:rsid w:val="00423C98"/>
    <w:rsid w:val="00423D47"/>
    <w:rsid w:val="0042457E"/>
    <w:rsid w:val="00424BF4"/>
    <w:rsid w:val="00424D17"/>
    <w:rsid w:val="0042522E"/>
    <w:rsid w:val="00425C5F"/>
    <w:rsid w:val="00425DFD"/>
    <w:rsid w:val="004263A3"/>
    <w:rsid w:val="00427713"/>
    <w:rsid w:val="00427CCC"/>
    <w:rsid w:val="00427FC8"/>
    <w:rsid w:val="0043013A"/>
    <w:rsid w:val="00430421"/>
    <w:rsid w:val="00430A36"/>
    <w:rsid w:val="00430B4F"/>
    <w:rsid w:val="00430E3B"/>
    <w:rsid w:val="00430EB6"/>
    <w:rsid w:val="00431084"/>
    <w:rsid w:val="004310D7"/>
    <w:rsid w:val="00432067"/>
    <w:rsid w:val="004322D6"/>
    <w:rsid w:val="00432589"/>
    <w:rsid w:val="00432A94"/>
    <w:rsid w:val="00432C95"/>
    <w:rsid w:val="00433827"/>
    <w:rsid w:val="00433A40"/>
    <w:rsid w:val="00434B70"/>
    <w:rsid w:val="00435C62"/>
    <w:rsid w:val="004360C8"/>
    <w:rsid w:val="00436823"/>
    <w:rsid w:val="004371D5"/>
    <w:rsid w:val="0043782B"/>
    <w:rsid w:val="0044006B"/>
    <w:rsid w:val="0044033F"/>
    <w:rsid w:val="00440630"/>
    <w:rsid w:val="00441F0F"/>
    <w:rsid w:val="00442965"/>
    <w:rsid w:val="004432B6"/>
    <w:rsid w:val="00444157"/>
    <w:rsid w:val="0044417C"/>
    <w:rsid w:val="00444DB3"/>
    <w:rsid w:val="00445617"/>
    <w:rsid w:val="00445A2F"/>
    <w:rsid w:val="0044684E"/>
    <w:rsid w:val="00446F22"/>
    <w:rsid w:val="00447FF1"/>
    <w:rsid w:val="0045019F"/>
    <w:rsid w:val="004503A4"/>
    <w:rsid w:val="00450555"/>
    <w:rsid w:val="004506FA"/>
    <w:rsid w:val="00450DC6"/>
    <w:rsid w:val="004516A5"/>
    <w:rsid w:val="00451E9C"/>
    <w:rsid w:val="004526E3"/>
    <w:rsid w:val="0045280F"/>
    <w:rsid w:val="004535AE"/>
    <w:rsid w:val="0045408C"/>
    <w:rsid w:val="0045444D"/>
    <w:rsid w:val="0045463A"/>
    <w:rsid w:val="00454AC9"/>
    <w:rsid w:val="00455050"/>
    <w:rsid w:val="004554A3"/>
    <w:rsid w:val="0045551E"/>
    <w:rsid w:val="00455A6E"/>
    <w:rsid w:val="00455EAD"/>
    <w:rsid w:val="004578EB"/>
    <w:rsid w:val="004604D5"/>
    <w:rsid w:val="00460697"/>
    <w:rsid w:val="004609C6"/>
    <w:rsid w:val="0046117B"/>
    <w:rsid w:val="00461FC2"/>
    <w:rsid w:val="00462978"/>
    <w:rsid w:val="00464AB7"/>
    <w:rsid w:val="00465DE5"/>
    <w:rsid w:val="00467EF8"/>
    <w:rsid w:val="00471AC3"/>
    <w:rsid w:val="00472429"/>
    <w:rsid w:val="004725E5"/>
    <w:rsid w:val="00472751"/>
    <w:rsid w:val="00473128"/>
    <w:rsid w:val="00473891"/>
    <w:rsid w:val="00475078"/>
    <w:rsid w:val="0047518A"/>
    <w:rsid w:val="004752CB"/>
    <w:rsid w:val="004753D8"/>
    <w:rsid w:val="00475767"/>
    <w:rsid w:val="00476021"/>
    <w:rsid w:val="004772B9"/>
    <w:rsid w:val="004779A0"/>
    <w:rsid w:val="00477CD8"/>
    <w:rsid w:val="004808E3"/>
    <w:rsid w:val="00481016"/>
    <w:rsid w:val="004816D1"/>
    <w:rsid w:val="0048204C"/>
    <w:rsid w:val="004821BB"/>
    <w:rsid w:val="0048237A"/>
    <w:rsid w:val="004826FE"/>
    <w:rsid w:val="004827D5"/>
    <w:rsid w:val="00482AF2"/>
    <w:rsid w:val="00482D0B"/>
    <w:rsid w:val="004830C9"/>
    <w:rsid w:val="00483347"/>
    <w:rsid w:val="00483E2E"/>
    <w:rsid w:val="00484B69"/>
    <w:rsid w:val="00485406"/>
    <w:rsid w:val="0048590F"/>
    <w:rsid w:val="00486D60"/>
    <w:rsid w:val="00487B46"/>
    <w:rsid w:val="004904DA"/>
    <w:rsid w:val="00491FA1"/>
    <w:rsid w:val="00492A25"/>
    <w:rsid w:val="00492C2A"/>
    <w:rsid w:val="004938A3"/>
    <w:rsid w:val="00494996"/>
    <w:rsid w:val="0049558B"/>
    <w:rsid w:val="00495CC1"/>
    <w:rsid w:val="00496187"/>
    <w:rsid w:val="00496350"/>
    <w:rsid w:val="004963E3"/>
    <w:rsid w:val="0049709A"/>
    <w:rsid w:val="0049797C"/>
    <w:rsid w:val="004A10B4"/>
    <w:rsid w:val="004A1405"/>
    <w:rsid w:val="004A1FC6"/>
    <w:rsid w:val="004A2E5F"/>
    <w:rsid w:val="004A38C2"/>
    <w:rsid w:val="004A3C03"/>
    <w:rsid w:val="004A3C15"/>
    <w:rsid w:val="004A3DB7"/>
    <w:rsid w:val="004A463B"/>
    <w:rsid w:val="004A47FB"/>
    <w:rsid w:val="004A5088"/>
    <w:rsid w:val="004A5255"/>
    <w:rsid w:val="004A5AE8"/>
    <w:rsid w:val="004A6CB0"/>
    <w:rsid w:val="004A70FF"/>
    <w:rsid w:val="004A7E47"/>
    <w:rsid w:val="004A7EDE"/>
    <w:rsid w:val="004A7F0C"/>
    <w:rsid w:val="004B0D93"/>
    <w:rsid w:val="004B1F8C"/>
    <w:rsid w:val="004B1FA4"/>
    <w:rsid w:val="004B2242"/>
    <w:rsid w:val="004B29AC"/>
    <w:rsid w:val="004B35DF"/>
    <w:rsid w:val="004B3627"/>
    <w:rsid w:val="004B4922"/>
    <w:rsid w:val="004B5433"/>
    <w:rsid w:val="004B57DF"/>
    <w:rsid w:val="004B5976"/>
    <w:rsid w:val="004B722E"/>
    <w:rsid w:val="004B72E8"/>
    <w:rsid w:val="004B7BDB"/>
    <w:rsid w:val="004B7E81"/>
    <w:rsid w:val="004C01A5"/>
    <w:rsid w:val="004C0412"/>
    <w:rsid w:val="004C0683"/>
    <w:rsid w:val="004C1655"/>
    <w:rsid w:val="004C2138"/>
    <w:rsid w:val="004C2C76"/>
    <w:rsid w:val="004C35FF"/>
    <w:rsid w:val="004C3940"/>
    <w:rsid w:val="004C43DA"/>
    <w:rsid w:val="004C51FD"/>
    <w:rsid w:val="004C65A8"/>
    <w:rsid w:val="004C6689"/>
    <w:rsid w:val="004D06B0"/>
    <w:rsid w:val="004D0915"/>
    <w:rsid w:val="004D139A"/>
    <w:rsid w:val="004D14D0"/>
    <w:rsid w:val="004D14DC"/>
    <w:rsid w:val="004D17C6"/>
    <w:rsid w:val="004D2858"/>
    <w:rsid w:val="004D2AA7"/>
    <w:rsid w:val="004D2E49"/>
    <w:rsid w:val="004D2FC9"/>
    <w:rsid w:val="004D35BA"/>
    <w:rsid w:val="004D38E5"/>
    <w:rsid w:val="004D3C5A"/>
    <w:rsid w:val="004D400F"/>
    <w:rsid w:val="004D449A"/>
    <w:rsid w:val="004D4701"/>
    <w:rsid w:val="004D47C7"/>
    <w:rsid w:val="004D4B2B"/>
    <w:rsid w:val="004D4F35"/>
    <w:rsid w:val="004D51EE"/>
    <w:rsid w:val="004D59A2"/>
    <w:rsid w:val="004D5BF0"/>
    <w:rsid w:val="004D5D45"/>
    <w:rsid w:val="004D618D"/>
    <w:rsid w:val="004D62A9"/>
    <w:rsid w:val="004D6FC3"/>
    <w:rsid w:val="004D7476"/>
    <w:rsid w:val="004D7716"/>
    <w:rsid w:val="004E0306"/>
    <w:rsid w:val="004E0572"/>
    <w:rsid w:val="004E058E"/>
    <w:rsid w:val="004E0B62"/>
    <w:rsid w:val="004E1641"/>
    <w:rsid w:val="004E1818"/>
    <w:rsid w:val="004E1990"/>
    <w:rsid w:val="004E25A8"/>
    <w:rsid w:val="004E2C11"/>
    <w:rsid w:val="004E3930"/>
    <w:rsid w:val="004E3ED9"/>
    <w:rsid w:val="004E4FC1"/>
    <w:rsid w:val="004E561E"/>
    <w:rsid w:val="004E5634"/>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5FA1"/>
    <w:rsid w:val="004F7160"/>
    <w:rsid w:val="004F7BD2"/>
    <w:rsid w:val="00500258"/>
    <w:rsid w:val="00500B2D"/>
    <w:rsid w:val="00501A99"/>
    <w:rsid w:val="005028A6"/>
    <w:rsid w:val="00503180"/>
    <w:rsid w:val="005038A4"/>
    <w:rsid w:val="005042D1"/>
    <w:rsid w:val="00505450"/>
    <w:rsid w:val="00505C41"/>
    <w:rsid w:val="00506ADD"/>
    <w:rsid w:val="005100B7"/>
    <w:rsid w:val="005105DE"/>
    <w:rsid w:val="00511221"/>
    <w:rsid w:val="005113C9"/>
    <w:rsid w:val="00512050"/>
    <w:rsid w:val="00512055"/>
    <w:rsid w:val="0051280C"/>
    <w:rsid w:val="00512842"/>
    <w:rsid w:val="005128BE"/>
    <w:rsid w:val="0051356F"/>
    <w:rsid w:val="00513E7C"/>
    <w:rsid w:val="005140BB"/>
    <w:rsid w:val="0051440A"/>
    <w:rsid w:val="00514FBE"/>
    <w:rsid w:val="00514FD9"/>
    <w:rsid w:val="0051527A"/>
    <w:rsid w:val="005153D0"/>
    <w:rsid w:val="0051550A"/>
    <w:rsid w:val="0051608F"/>
    <w:rsid w:val="00516480"/>
    <w:rsid w:val="005175F0"/>
    <w:rsid w:val="00520EF8"/>
    <w:rsid w:val="005210F7"/>
    <w:rsid w:val="005216AE"/>
    <w:rsid w:val="00521753"/>
    <w:rsid w:val="0052239D"/>
    <w:rsid w:val="005224EE"/>
    <w:rsid w:val="00522879"/>
    <w:rsid w:val="00523BB1"/>
    <w:rsid w:val="00523D37"/>
    <w:rsid w:val="005247B0"/>
    <w:rsid w:val="00524B23"/>
    <w:rsid w:val="0052570E"/>
    <w:rsid w:val="005260CD"/>
    <w:rsid w:val="00526265"/>
    <w:rsid w:val="0052655D"/>
    <w:rsid w:val="005265E0"/>
    <w:rsid w:val="00526BC3"/>
    <w:rsid w:val="00527F45"/>
    <w:rsid w:val="005305F1"/>
    <w:rsid w:val="00531761"/>
    <w:rsid w:val="0053248F"/>
    <w:rsid w:val="005325CB"/>
    <w:rsid w:val="005327AB"/>
    <w:rsid w:val="0053332A"/>
    <w:rsid w:val="0053358A"/>
    <w:rsid w:val="00534668"/>
    <w:rsid w:val="00534DDD"/>
    <w:rsid w:val="00535291"/>
    <w:rsid w:val="00535A94"/>
    <w:rsid w:val="00536BF8"/>
    <w:rsid w:val="00536F49"/>
    <w:rsid w:val="00537874"/>
    <w:rsid w:val="0053795F"/>
    <w:rsid w:val="00537D3D"/>
    <w:rsid w:val="00540511"/>
    <w:rsid w:val="00540578"/>
    <w:rsid w:val="00540808"/>
    <w:rsid w:val="0054080E"/>
    <w:rsid w:val="00540D1A"/>
    <w:rsid w:val="00540EA1"/>
    <w:rsid w:val="00541E5A"/>
    <w:rsid w:val="0054358E"/>
    <w:rsid w:val="00543AF4"/>
    <w:rsid w:val="00543B3C"/>
    <w:rsid w:val="00543F53"/>
    <w:rsid w:val="00544191"/>
    <w:rsid w:val="0054440C"/>
    <w:rsid w:val="005448EC"/>
    <w:rsid w:val="00544C0A"/>
    <w:rsid w:val="00544F39"/>
    <w:rsid w:val="005457FB"/>
    <w:rsid w:val="00546F90"/>
    <w:rsid w:val="0054789F"/>
    <w:rsid w:val="00547EFB"/>
    <w:rsid w:val="005503EE"/>
    <w:rsid w:val="00551FB9"/>
    <w:rsid w:val="005522F2"/>
    <w:rsid w:val="0055240D"/>
    <w:rsid w:val="005531DF"/>
    <w:rsid w:val="00553874"/>
    <w:rsid w:val="00554577"/>
    <w:rsid w:val="00554AD8"/>
    <w:rsid w:val="00554F78"/>
    <w:rsid w:val="00555DA1"/>
    <w:rsid w:val="00556BF7"/>
    <w:rsid w:val="00556E53"/>
    <w:rsid w:val="00557091"/>
    <w:rsid w:val="00557F60"/>
    <w:rsid w:val="00561730"/>
    <w:rsid w:val="00561785"/>
    <w:rsid w:val="00561B97"/>
    <w:rsid w:val="00562149"/>
    <w:rsid w:val="005640EB"/>
    <w:rsid w:val="00564C1A"/>
    <w:rsid w:val="0056661B"/>
    <w:rsid w:val="00566F9F"/>
    <w:rsid w:val="00567B5D"/>
    <w:rsid w:val="00570757"/>
    <w:rsid w:val="00573733"/>
    <w:rsid w:val="00573F8B"/>
    <w:rsid w:val="00574554"/>
    <w:rsid w:val="00574E06"/>
    <w:rsid w:val="005751BB"/>
    <w:rsid w:val="00575293"/>
    <w:rsid w:val="00575375"/>
    <w:rsid w:val="005757E4"/>
    <w:rsid w:val="00576089"/>
    <w:rsid w:val="005764B1"/>
    <w:rsid w:val="00576852"/>
    <w:rsid w:val="005768C8"/>
    <w:rsid w:val="00576D06"/>
    <w:rsid w:val="005779E4"/>
    <w:rsid w:val="00577A2F"/>
    <w:rsid w:val="00580EC7"/>
    <w:rsid w:val="0058289C"/>
    <w:rsid w:val="00582B52"/>
    <w:rsid w:val="00583330"/>
    <w:rsid w:val="005836C7"/>
    <w:rsid w:val="0058408E"/>
    <w:rsid w:val="00585374"/>
    <w:rsid w:val="005854CA"/>
    <w:rsid w:val="00585FAB"/>
    <w:rsid w:val="005862B4"/>
    <w:rsid w:val="00590B77"/>
    <w:rsid w:val="00590CEF"/>
    <w:rsid w:val="00590D9A"/>
    <w:rsid w:val="005913A3"/>
    <w:rsid w:val="005940D4"/>
    <w:rsid w:val="00594A7B"/>
    <w:rsid w:val="00594F0E"/>
    <w:rsid w:val="005957E4"/>
    <w:rsid w:val="0059580E"/>
    <w:rsid w:val="00595D90"/>
    <w:rsid w:val="0059608F"/>
    <w:rsid w:val="00596A6F"/>
    <w:rsid w:val="00596FCE"/>
    <w:rsid w:val="005970D3"/>
    <w:rsid w:val="005A0EF4"/>
    <w:rsid w:val="005A11BC"/>
    <w:rsid w:val="005A1525"/>
    <w:rsid w:val="005A19B7"/>
    <w:rsid w:val="005A1E17"/>
    <w:rsid w:val="005A252B"/>
    <w:rsid w:val="005A2A8F"/>
    <w:rsid w:val="005A3204"/>
    <w:rsid w:val="005A3341"/>
    <w:rsid w:val="005A3C3D"/>
    <w:rsid w:val="005A46EC"/>
    <w:rsid w:val="005A4EED"/>
    <w:rsid w:val="005A5A58"/>
    <w:rsid w:val="005A5EAE"/>
    <w:rsid w:val="005A6407"/>
    <w:rsid w:val="005A726C"/>
    <w:rsid w:val="005B07EC"/>
    <w:rsid w:val="005B1647"/>
    <w:rsid w:val="005B2B11"/>
    <w:rsid w:val="005B32A4"/>
    <w:rsid w:val="005B3371"/>
    <w:rsid w:val="005B338D"/>
    <w:rsid w:val="005B33A1"/>
    <w:rsid w:val="005B3852"/>
    <w:rsid w:val="005B3904"/>
    <w:rsid w:val="005B3BAF"/>
    <w:rsid w:val="005B4BC8"/>
    <w:rsid w:val="005B4DA3"/>
    <w:rsid w:val="005B5BEE"/>
    <w:rsid w:val="005B7138"/>
    <w:rsid w:val="005B77D2"/>
    <w:rsid w:val="005C019B"/>
    <w:rsid w:val="005C08D0"/>
    <w:rsid w:val="005C1AED"/>
    <w:rsid w:val="005C2136"/>
    <w:rsid w:val="005C30F5"/>
    <w:rsid w:val="005C4E5A"/>
    <w:rsid w:val="005C51A5"/>
    <w:rsid w:val="005C557A"/>
    <w:rsid w:val="005C566F"/>
    <w:rsid w:val="005C5C47"/>
    <w:rsid w:val="005C61DD"/>
    <w:rsid w:val="005C6438"/>
    <w:rsid w:val="005C6B8B"/>
    <w:rsid w:val="005C727F"/>
    <w:rsid w:val="005D02E3"/>
    <w:rsid w:val="005D1D47"/>
    <w:rsid w:val="005D1F34"/>
    <w:rsid w:val="005D2C1F"/>
    <w:rsid w:val="005D34B2"/>
    <w:rsid w:val="005D3B54"/>
    <w:rsid w:val="005D40CD"/>
    <w:rsid w:val="005D6885"/>
    <w:rsid w:val="005D6B59"/>
    <w:rsid w:val="005D6E10"/>
    <w:rsid w:val="005D784B"/>
    <w:rsid w:val="005E03E4"/>
    <w:rsid w:val="005E0454"/>
    <w:rsid w:val="005E05F6"/>
    <w:rsid w:val="005E1BDA"/>
    <w:rsid w:val="005E2442"/>
    <w:rsid w:val="005E3111"/>
    <w:rsid w:val="005E3CA0"/>
    <w:rsid w:val="005E3F85"/>
    <w:rsid w:val="005E4A5F"/>
    <w:rsid w:val="005E57B0"/>
    <w:rsid w:val="005E5B01"/>
    <w:rsid w:val="005E6D3B"/>
    <w:rsid w:val="005E735F"/>
    <w:rsid w:val="005F009E"/>
    <w:rsid w:val="005F0DF1"/>
    <w:rsid w:val="005F108C"/>
    <w:rsid w:val="005F1516"/>
    <w:rsid w:val="005F229E"/>
    <w:rsid w:val="005F2564"/>
    <w:rsid w:val="005F3822"/>
    <w:rsid w:val="005F45DA"/>
    <w:rsid w:val="005F4635"/>
    <w:rsid w:val="005F4900"/>
    <w:rsid w:val="005F49B7"/>
    <w:rsid w:val="005F4E52"/>
    <w:rsid w:val="005F6D58"/>
    <w:rsid w:val="005F7383"/>
    <w:rsid w:val="005F7AC4"/>
    <w:rsid w:val="006002B7"/>
    <w:rsid w:val="0060058E"/>
    <w:rsid w:val="00601E67"/>
    <w:rsid w:val="00602089"/>
    <w:rsid w:val="00602A3C"/>
    <w:rsid w:val="00603EFD"/>
    <w:rsid w:val="00603FDC"/>
    <w:rsid w:val="0060475B"/>
    <w:rsid w:val="00604ADE"/>
    <w:rsid w:val="00604BED"/>
    <w:rsid w:val="00604FB6"/>
    <w:rsid w:val="00605387"/>
    <w:rsid w:val="00606302"/>
    <w:rsid w:val="006066D6"/>
    <w:rsid w:val="0060736E"/>
    <w:rsid w:val="006076FD"/>
    <w:rsid w:val="00610811"/>
    <w:rsid w:val="0061143F"/>
    <w:rsid w:val="006114D8"/>
    <w:rsid w:val="00613553"/>
    <w:rsid w:val="006135C6"/>
    <w:rsid w:val="00613601"/>
    <w:rsid w:val="00613791"/>
    <w:rsid w:val="006150D6"/>
    <w:rsid w:val="00615245"/>
    <w:rsid w:val="0061590D"/>
    <w:rsid w:val="00615BD6"/>
    <w:rsid w:val="00617EEE"/>
    <w:rsid w:val="006203DE"/>
    <w:rsid w:val="00620A1F"/>
    <w:rsid w:val="00621621"/>
    <w:rsid w:val="0062169D"/>
    <w:rsid w:val="0062181E"/>
    <w:rsid w:val="0062211B"/>
    <w:rsid w:val="00622BB7"/>
    <w:rsid w:val="00622C1E"/>
    <w:rsid w:val="00623389"/>
    <w:rsid w:val="00623DAA"/>
    <w:rsid w:val="00623FAF"/>
    <w:rsid w:val="00625D83"/>
    <w:rsid w:val="006265C4"/>
    <w:rsid w:val="0062678A"/>
    <w:rsid w:val="006270AF"/>
    <w:rsid w:val="0063142F"/>
    <w:rsid w:val="00633FCC"/>
    <w:rsid w:val="00634367"/>
    <w:rsid w:val="0063690C"/>
    <w:rsid w:val="00636D1B"/>
    <w:rsid w:val="00640082"/>
    <w:rsid w:val="00640291"/>
    <w:rsid w:val="00640EFE"/>
    <w:rsid w:val="006414C2"/>
    <w:rsid w:val="00641D6D"/>
    <w:rsid w:val="00641FAC"/>
    <w:rsid w:val="00643664"/>
    <w:rsid w:val="00643CAA"/>
    <w:rsid w:val="00644F16"/>
    <w:rsid w:val="006455EB"/>
    <w:rsid w:val="006456C2"/>
    <w:rsid w:val="00645814"/>
    <w:rsid w:val="00645A65"/>
    <w:rsid w:val="006477F0"/>
    <w:rsid w:val="006478E4"/>
    <w:rsid w:val="0065171A"/>
    <w:rsid w:val="00652680"/>
    <w:rsid w:val="00653CDE"/>
    <w:rsid w:val="00654585"/>
    <w:rsid w:val="00654F36"/>
    <w:rsid w:val="00655033"/>
    <w:rsid w:val="0065566E"/>
    <w:rsid w:val="00655AB6"/>
    <w:rsid w:val="00656061"/>
    <w:rsid w:val="00656281"/>
    <w:rsid w:val="0065636A"/>
    <w:rsid w:val="00657003"/>
    <w:rsid w:val="00657D86"/>
    <w:rsid w:val="00660238"/>
    <w:rsid w:val="006602EF"/>
    <w:rsid w:val="006605C2"/>
    <w:rsid w:val="00661277"/>
    <w:rsid w:val="006619E0"/>
    <w:rsid w:val="00663FEA"/>
    <w:rsid w:val="00664259"/>
    <w:rsid w:val="00664803"/>
    <w:rsid w:val="006657C5"/>
    <w:rsid w:val="006661A4"/>
    <w:rsid w:val="00666647"/>
    <w:rsid w:val="00666AC0"/>
    <w:rsid w:val="006670E0"/>
    <w:rsid w:val="006671B8"/>
    <w:rsid w:val="00667275"/>
    <w:rsid w:val="00667532"/>
    <w:rsid w:val="0066783E"/>
    <w:rsid w:val="00667DBB"/>
    <w:rsid w:val="00667E53"/>
    <w:rsid w:val="006711C4"/>
    <w:rsid w:val="006713AB"/>
    <w:rsid w:val="00672CA5"/>
    <w:rsid w:val="00673711"/>
    <w:rsid w:val="00673F82"/>
    <w:rsid w:val="00674F74"/>
    <w:rsid w:val="0067508F"/>
    <w:rsid w:val="00677151"/>
    <w:rsid w:val="00677576"/>
    <w:rsid w:val="00680289"/>
    <w:rsid w:val="00680299"/>
    <w:rsid w:val="0068051E"/>
    <w:rsid w:val="00680B9D"/>
    <w:rsid w:val="00681B2E"/>
    <w:rsid w:val="00681F13"/>
    <w:rsid w:val="0068231C"/>
    <w:rsid w:val="00682344"/>
    <w:rsid w:val="00682F28"/>
    <w:rsid w:val="00683515"/>
    <w:rsid w:val="00683DDF"/>
    <w:rsid w:val="00684842"/>
    <w:rsid w:val="006859AA"/>
    <w:rsid w:val="00685BD6"/>
    <w:rsid w:val="00686352"/>
    <w:rsid w:val="00687116"/>
    <w:rsid w:val="006878A6"/>
    <w:rsid w:val="00687D5F"/>
    <w:rsid w:val="00690437"/>
    <w:rsid w:val="00690DC3"/>
    <w:rsid w:val="00690E65"/>
    <w:rsid w:val="006911B7"/>
    <w:rsid w:val="0069130B"/>
    <w:rsid w:val="00691387"/>
    <w:rsid w:val="0069188E"/>
    <w:rsid w:val="00691974"/>
    <w:rsid w:val="006919FC"/>
    <w:rsid w:val="006926B3"/>
    <w:rsid w:val="00692BF6"/>
    <w:rsid w:val="00692CE6"/>
    <w:rsid w:val="00692DAE"/>
    <w:rsid w:val="00693186"/>
    <w:rsid w:val="00693381"/>
    <w:rsid w:val="006936FF"/>
    <w:rsid w:val="00693B6C"/>
    <w:rsid w:val="006942AE"/>
    <w:rsid w:val="006947DB"/>
    <w:rsid w:val="00694AC7"/>
    <w:rsid w:val="006953DD"/>
    <w:rsid w:val="00695421"/>
    <w:rsid w:val="00697BD3"/>
    <w:rsid w:val="00697DFA"/>
    <w:rsid w:val="006A16D5"/>
    <w:rsid w:val="006A1772"/>
    <w:rsid w:val="006A1780"/>
    <w:rsid w:val="006A21DD"/>
    <w:rsid w:val="006A26C6"/>
    <w:rsid w:val="006A279A"/>
    <w:rsid w:val="006A3302"/>
    <w:rsid w:val="006A3B28"/>
    <w:rsid w:val="006A46C6"/>
    <w:rsid w:val="006A4FEE"/>
    <w:rsid w:val="006A5549"/>
    <w:rsid w:val="006A703E"/>
    <w:rsid w:val="006A73C4"/>
    <w:rsid w:val="006A7BE3"/>
    <w:rsid w:val="006A7D32"/>
    <w:rsid w:val="006B01D1"/>
    <w:rsid w:val="006B0DF4"/>
    <w:rsid w:val="006B16EA"/>
    <w:rsid w:val="006B1780"/>
    <w:rsid w:val="006B224E"/>
    <w:rsid w:val="006B2B8D"/>
    <w:rsid w:val="006B2BC1"/>
    <w:rsid w:val="006B376E"/>
    <w:rsid w:val="006B38A9"/>
    <w:rsid w:val="006B416E"/>
    <w:rsid w:val="006B4589"/>
    <w:rsid w:val="006B5157"/>
    <w:rsid w:val="006B5903"/>
    <w:rsid w:val="006B610E"/>
    <w:rsid w:val="006B6805"/>
    <w:rsid w:val="006B6AB5"/>
    <w:rsid w:val="006B6C07"/>
    <w:rsid w:val="006B6DE0"/>
    <w:rsid w:val="006C0642"/>
    <w:rsid w:val="006C1220"/>
    <w:rsid w:val="006C16C3"/>
    <w:rsid w:val="006C2187"/>
    <w:rsid w:val="006C32F4"/>
    <w:rsid w:val="006C3C54"/>
    <w:rsid w:val="006C4B6B"/>
    <w:rsid w:val="006C4CE1"/>
    <w:rsid w:val="006C4F9F"/>
    <w:rsid w:val="006C71A2"/>
    <w:rsid w:val="006C73EC"/>
    <w:rsid w:val="006D0C1D"/>
    <w:rsid w:val="006D2E9D"/>
    <w:rsid w:val="006D4A4E"/>
    <w:rsid w:val="006D4C42"/>
    <w:rsid w:val="006D5389"/>
    <w:rsid w:val="006D53A2"/>
    <w:rsid w:val="006D5809"/>
    <w:rsid w:val="006D607E"/>
    <w:rsid w:val="006D6E12"/>
    <w:rsid w:val="006D70CB"/>
    <w:rsid w:val="006D715C"/>
    <w:rsid w:val="006D730A"/>
    <w:rsid w:val="006D7363"/>
    <w:rsid w:val="006D774E"/>
    <w:rsid w:val="006E0754"/>
    <w:rsid w:val="006E2668"/>
    <w:rsid w:val="006E2D39"/>
    <w:rsid w:val="006E32B0"/>
    <w:rsid w:val="006E348E"/>
    <w:rsid w:val="006E3561"/>
    <w:rsid w:val="006E396A"/>
    <w:rsid w:val="006E3D63"/>
    <w:rsid w:val="006E48AD"/>
    <w:rsid w:val="006E58BF"/>
    <w:rsid w:val="006E5DD8"/>
    <w:rsid w:val="006E5EA1"/>
    <w:rsid w:val="006E6DEE"/>
    <w:rsid w:val="006E7D4B"/>
    <w:rsid w:val="006F018A"/>
    <w:rsid w:val="006F0760"/>
    <w:rsid w:val="006F11E2"/>
    <w:rsid w:val="006F2574"/>
    <w:rsid w:val="006F3231"/>
    <w:rsid w:val="006F3DE3"/>
    <w:rsid w:val="006F3F97"/>
    <w:rsid w:val="006F4787"/>
    <w:rsid w:val="006F4CD7"/>
    <w:rsid w:val="006F6147"/>
    <w:rsid w:val="006F61D8"/>
    <w:rsid w:val="006F62B7"/>
    <w:rsid w:val="006F70BC"/>
    <w:rsid w:val="006F726C"/>
    <w:rsid w:val="006F7E7C"/>
    <w:rsid w:val="00700640"/>
    <w:rsid w:val="0070077A"/>
    <w:rsid w:val="0070174E"/>
    <w:rsid w:val="007018DB"/>
    <w:rsid w:val="007018F3"/>
    <w:rsid w:val="00701DE6"/>
    <w:rsid w:val="00702740"/>
    <w:rsid w:val="00702AA1"/>
    <w:rsid w:val="0070381B"/>
    <w:rsid w:val="007051F8"/>
    <w:rsid w:val="007060D4"/>
    <w:rsid w:val="0070796C"/>
    <w:rsid w:val="007109BB"/>
    <w:rsid w:val="00710EBF"/>
    <w:rsid w:val="007110B8"/>
    <w:rsid w:val="00711E40"/>
    <w:rsid w:val="0071209F"/>
    <w:rsid w:val="007125A2"/>
    <w:rsid w:val="00713547"/>
    <w:rsid w:val="00713DD9"/>
    <w:rsid w:val="00713F79"/>
    <w:rsid w:val="007148A8"/>
    <w:rsid w:val="00715694"/>
    <w:rsid w:val="007162CC"/>
    <w:rsid w:val="00716898"/>
    <w:rsid w:val="00716AC8"/>
    <w:rsid w:val="00716D73"/>
    <w:rsid w:val="00716E54"/>
    <w:rsid w:val="0071794B"/>
    <w:rsid w:val="0072033C"/>
    <w:rsid w:val="00720B1B"/>
    <w:rsid w:val="00721062"/>
    <w:rsid w:val="00721E5D"/>
    <w:rsid w:val="007229D4"/>
    <w:rsid w:val="00722D35"/>
    <w:rsid w:val="007230F8"/>
    <w:rsid w:val="007233F4"/>
    <w:rsid w:val="00723B6C"/>
    <w:rsid w:val="00723BAE"/>
    <w:rsid w:val="00724044"/>
    <w:rsid w:val="007248D3"/>
    <w:rsid w:val="00724DF8"/>
    <w:rsid w:val="00725137"/>
    <w:rsid w:val="00725378"/>
    <w:rsid w:val="007258BB"/>
    <w:rsid w:val="00726C12"/>
    <w:rsid w:val="00727A43"/>
    <w:rsid w:val="00727FF2"/>
    <w:rsid w:val="00730550"/>
    <w:rsid w:val="00730C2A"/>
    <w:rsid w:val="00731434"/>
    <w:rsid w:val="00731812"/>
    <w:rsid w:val="00731E59"/>
    <w:rsid w:val="007323E0"/>
    <w:rsid w:val="00732911"/>
    <w:rsid w:val="00733721"/>
    <w:rsid w:val="00733DE2"/>
    <w:rsid w:val="00733F88"/>
    <w:rsid w:val="00734142"/>
    <w:rsid w:val="007352EA"/>
    <w:rsid w:val="007354C0"/>
    <w:rsid w:val="00736625"/>
    <w:rsid w:val="00736F51"/>
    <w:rsid w:val="0073737C"/>
    <w:rsid w:val="0073792F"/>
    <w:rsid w:val="00737CFA"/>
    <w:rsid w:val="007401EA"/>
    <w:rsid w:val="00740C81"/>
    <w:rsid w:val="00740DA6"/>
    <w:rsid w:val="00741B4B"/>
    <w:rsid w:val="00741D1E"/>
    <w:rsid w:val="00741DD6"/>
    <w:rsid w:val="00741EE2"/>
    <w:rsid w:val="0074207F"/>
    <w:rsid w:val="00742367"/>
    <w:rsid w:val="00742EAA"/>
    <w:rsid w:val="00743287"/>
    <w:rsid w:val="00743360"/>
    <w:rsid w:val="00743818"/>
    <w:rsid w:val="00743857"/>
    <w:rsid w:val="007441FB"/>
    <w:rsid w:val="00744517"/>
    <w:rsid w:val="0074522A"/>
    <w:rsid w:val="00745DAC"/>
    <w:rsid w:val="00746BA9"/>
    <w:rsid w:val="00747295"/>
    <w:rsid w:val="00747829"/>
    <w:rsid w:val="00747DE2"/>
    <w:rsid w:val="007502D0"/>
    <w:rsid w:val="007504BF"/>
    <w:rsid w:val="007506CD"/>
    <w:rsid w:val="0075267F"/>
    <w:rsid w:val="007526EC"/>
    <w:rsid w:val="00753C48"/>
    <w:rsid w:val="00754250"/>
    <w:rsid w:val="00754ECF"/>
    <w:rsid w:val="00754FE4"/>
    <w:rsid w:val="00755216"/>
    <w:rsid w:val="00755E71"/>
    <w:rsid w:val="00756236"/>
    <w:rsid w:val="00756271"/>
    <w:rsid w:val="00756348"/>
    <w:rsid w:val="00756521"/>
    <w:rsid w:val="00756AB7"/>
    <w:rsid w:val="0076106D"/>
    <w:rsid w:val="00762267"/>
    <w:rsid w:val="007623FB"/>
    <w:rsid w:val="00762517"/>
    <w:rsid w:val="00762F77"/>
    <w:rsid w:val="00763240"/>
    <w:rsid w:val="007636C2"/>
    <w:rsid w:val="0076376A"/>
    <w:rsid w:val="007648AD"/>
    <w:rsid w:val="0076504E"/>
    <w:rsid w:val="00765D44"/>
    <w:rsid w:val="00766C4A"/>
    <w:rsid w:val="00767BFD"/>
    <w:rsid w:val="00767EA0"/>
    <w:rsid w:val="0077068F"/>
    <w:rsid w:val="007717F9"/>
    <w:rsid w:val="0077190D"/>
    <w:rsid w:val="00771CCE"/>
    <w:rsid w:val="00771D55"/>
    <w:rsid w:val="00771EDF"/>
    <w:rsid w:val="00772A90"/>
    <w:rsid w:val="00772F8D"/>
    <w:rsid w:val="00773695"/>
    <w:rsid w:val="0077408D"/>
    <w:rsid w:val="00774270"/>
    <w:rsid w:val="007743F6"/>
    <w:rsid w:val="00774F61"/>
    <w:rsid w:val="00774FCA"/>
    <w:rsid w:val="00775679"/>
    <w:rsid w:val="0077574F"/>
    <w:rsid w:val="00775823"/>
    <w:rsid w:val="00776DA7"/>
    <w:rsid w:val="00777153"/>
    <w:rsid w:val="007777CC"/>
    <w:rsid w:val="00777B32"/>
    <w:rsid w:val="0078051E"/>
    <w:rsid w:val="00781089"/>
    <w:rsid w:val="00782105"/>
    <w:rsid w:val="007838F3"/>
    <w:rsid w:val="007856FE"/>
    <w:rsid w:val="00785806"/>
    <w:rsid w:val="00785F46"/>
    <w:rsid w:val="007865F4"/>
    <w:rsid w:val="00786B60"/>
    <w:rsid w:val="00786D5C"/>
    <w:rsid w:val="00786E96"/>
    <w:rsid w:val="007878C6"/>
    <w:rsid w:val="00787BB6"/>
    <w:rsid w:val="00787DFF"/>
    <w:rsid w:val="00787F93"/>
    <w:rsid w:val="00790A98"/>
    <w:rsid w:val="00790E92"/>
    <w:rsid w:val="007915D1"/>
    <w:rsid w:val="0079193A"/>
    <w:rsid w:val="00791BC0"/>
    <w:rsid w:val="00791E6D"/>
    <w:rsid w:val="00791EB5"/>
    <w:rsid w:val="00792D14"/>
    <w:rsid w:val="00793364"/>
    <w:rsid w:val="0079343F"/>
    <w:rsid w:val="00793696"/>
    <w:rsid w:val="007947FA"/>
    <w:rsid w:val="007955DA"/>
    <w:rsid w:val="00796F65"/>
    <w:rsid w:val="00797D6B"/>
    <w:rsid w:val="007A0502"/>
    <w:rsid w:val="007A11C2"/>
    <w:rsid w:val="007A18BB"/>
    <w:rsid w:val="007A1BE6"/>
    <w:rsid w:val="007A27DD"/>
    <w:rsid w:val="007A3667"/>
    <w:rsid w:val="007A41BF"/>
    <w:rsid w:val="007A490A"/>
    <w:rsid w:val="007A4AD8"/>
    <w:rsid w:val="007A506F"/>
    <w:rsid w:val="007A547F"/>
    <w:rsid w:val="007A5530"/>
    <w:rsid w:val="007A5FFC"/>
    <w:rsid w:val="007A7B95"/>
    <w:rsid w:val="007B0297"/>
    <w:rsid w:val="007B02FA"/>
    <w:rsid w:val="007B0F53"/>
    <w:rsid w:val="007B149C"/>
    <w:rsid w:val="007B1980"/>
    <w:rsid w:val="007B21AE"/>
    <w:rsid w:val="007B2570"/>
    <w:rsid w:val="007B276F"/>
    <w:rsid w:val="007B3113"/>
    <w:rsid w:val="007B3304"/>
    <w:rsid w:val="007B3BF0"/>
    <w:rsid w:val="007B646A"/>
    <w:rsid w:val="007B7490"/>
    <w:rsid w:val="007B7D8D"/>
    <w:rsid w:val="007C0525"/>
    <w:rsid w:val="007C13F7"/>
    <w:rsid w:val="007C218D"/>
    <w:rsid w:val="007C2C55"/>
    <w:rsid w:val="007C2D28"/>
    <w:rsid w:val="007C3280"/>
    <w:rsid w:val="007C3E22"/>
    <w:rsid w:val="007C4828"/>
    <w:rsid w:val="007C4E1D"/>
    <w:rsid w:val="007C58C1"/>
    <w:rsid w:val="007C5BE8"/>
    <w:rsid w:val="007C6218"/>
    <w:rsid w:val="007C6484"/>
    <w:rsid w:val="007C67C6"/>
    <w:rsid w:val="007C78BE"/>
    <w:rsid w:val="007C7A5D"/>
    <w:rsid w:val="007C7E59"/>
    <w:rsid w:val="007D0476"/>
    <w:rsid w:val="007D0B91"/>
    <w:rsid w:val="007D0BC4"/>
    <w:rsid w:val="007D1452"/>
    <w:rsid w:val="007D1563"/>
    <w:rsid w:val="007D2475"/>
    <w:rsid w:val="007D28DE"/>
    <w:rsid w:val="007D3DCB"/>
    <w:rsid w:val="007D460C"/>
    <w:rsid w:val="007D4996"/>
    <w:rsid w:val="007D4AD3"/>
    <w:rsid w:val="007D55F7"/>
    <w:rsid w:val="007D5D19"/>
    <w:rsid w:val="007D5FDC"/>
    <w:rsid w:val="007D6124"/>
    <w:rsid w:val="007D6176"/>
    <w:rsid w:val="007D68AC"/>
    <w:rsid w:val="007D69CD"/>
    <w:rsid w:val="007D6D68"/>
    <w:rsid w:val="007D7FFD"/>
    <w:rsid w:val="007E32DA"/>
    <w:rsid w:val="007E4998"/>
    <w:rsid w:val="007E4A9C"/>
    <w:rsid w:val="007E526B"/>
    <w:rsid w:val="007E6914"/>
    <w:rsid w:val="007E7F78"/>
    <w:rsid w:val="007F0179"/>
    <w:rsid w:val="007F1F5D"/>
    <w:rsid w:val="007F2C13"/>
    <w:rsid w:val="007F2CEC"/>
    <w:rsid w:val="007F3435"/>
    <w:rsid w:val="007F531B"/>
    <w:rsid w:val="007F54DB"/>
    <w:rsid w:val="007F55DE"/>
    <w:rsid w:val="007F6655"/>
    <w:rsid w:val="007F6920"/>
    <w:rsid w:val="007F762D"/>
    <w:rsid w:val="007F78F0"/>
    <w:rsid w:val="007F78FF"/>
    <w:rsid w:val="008001C5"/>
    <w:rsid w:val="0080071A"/>
    <w:rsid w:val="00800F6C"/>
    <w:rsid w:val="00801065"/>
    <w:rsid w:val="00802C0B"/>
    <w:rsid w:val="0080315B"/>
    <w:rsid w:val="00803376"/>
    <w:rsid w:val="00803C73"/>
    <w:rsid w:val="00805040"/>
    <w:rsid w:val="008051FC"/>
    <w:rsid w:val="008055A9"/>
    <w:rsid w:val="008056C4"/>
    <w:rsid w:val="008057FD"/>
    <w:rsid w:val="00805AC3"/>
    <w:rsid w:val="00805D8B"/>
    <w:rsid w:val="00806E1C"/>
    <w:rsid w:val="008074E9"/>
    <w:rsid w:val="0081010F"/>
    <w:rsid w:val="00810BB6"/>
    <w:rsid w:val="00810E8E"/>
    <w:rsid w:val="0081154D"/>
    <w:rsid w:val="00811EC4"/>
    <w:rsid w:val="0081253A"/>
    <w:rsid w:val="00812C44"/>
    <w:rsid w:val="008135E1"/>
    <w:rsid w:val="00813779"/>
    <w:rsid w:val="00813E26"/>
    <w:rsid w:val="008145AB"/>
    <w:rsid w:val="0081481D"/>
    <w:rsid w:val="00814BE8"/>
    <w:rsid w:val="00814CD0"/>
    <w:rsid w:val="00814F6E"/>
    <w:rsid w:val="00815B84"/>
    <w:rsid w:val="008166F6"/>
    <w:rsid w:val="00816BE9"/>
    <w:rsid w:val="00817D10"/>
    <w:rsid w:val="00821A28"/>
    <w:rsid w:val="00821BDD"/>
    <w:rsid w:val="00822518"/>
    <w:rsid w:val="008226F5"/>
    <w:rsid w:val="008234DD"/>
    <w:rsid w:val="00823FC6"/>
    <w:rsid w:val="00824306"/>
    <w:rsid w:val="00824B49"/>
    <w:rsid w:val="00825520"/>
    <w:rsid w:val="00825C74"/>
    <w:rsid w:val="00825CFA"/>
    <w:rsid w:val="00826042"/>
    <w:rsid w:val="00826AB9"/>
    <w:rsid w:val="00826E0E"/>
    <w:rsid w:val="00827D11"/>
    <w:rsid w:val="00827E0F"/>
    <w:rsid w:val="00827F6E"/>
    <w:rsid w:val="00831758"/>
    <w:rsid w:val="008317D9"/>
    <w:rsid w:val="0083279F"/>
    <w:rsid w:val="008334DB"/>
    <w:rsid w:val="00833B7F"/>
    <w:rsid w:val="00833E8E"/>
    <w:rsid w:val="0083442A"/>
    <w:rsid w:val="00834906"/>
    <w:rsid w:val="00836075"/>
    <w:rsid w:val="00836417"/>
    <w:rsid w:val="00837526"/>
    <w:rsid w:val="008407A7"/>
    <w:rsid w:val="0084151D"/>
    <w:rsid w:val="00842E9D"/>
    <w:rsid w:val="0084322B"/>
    <w:rsid w:val="00843F81"/>
    <w:rsid w:val="00844087"/>
    <w:rsid w:val="008448F1"/>
    <w:rsid w:val="0084519E"/>
    <w:rsid w:val="00845CAE"/>
    <w:rsid w:val="00845D55"/>
    <w:rsid w:val="008462C5"/>
    <w:rsid w:val="00846370"/>
    <w:rsid w:val="00846873"/>
    <w:rsid w:val="008477E7"/>
    <w:rsid w:val="00847C2B"/>
    <w:rsid w:val="00847C41"/>
    <w:rsid w:val="00847F1E"/>
    <w:rsid w:val="00850272"/>
    <w:rsid w:val="008506B9"/>
    <w:rsid w:val="0085086F"/>
    <w:rsid w:val="008517E5"/>
    <w:rsid w:val="00851822"/>
    <w:rsid w:val="00851C16"/>
    <w:rsid w:val="0085226C"/>
    <w:rsid w:val="0085253C"/>
    <w:rsid w:val="008532BF"/>
    <w:rsid w:val="008539B2"/>
    <w:rsid w:val="00853BF4"/>
    <w:rsid w:val="00854294"/>
    <w:rsid w:val="00854295"/>
    <w:rsid w:val="0085572E"/>
    <w:rsid w:val="0085788B"/>
    <w:rsid w:val="00857A9E"/>
    <w:rsid w:val="00857DE2"/>
    <w:rsid w:val="0086003D"/>
    <w:rsid w:val="008607AF"/>
    <w:rsid w:val="00863A8E"/>
    <w:rsid w:val="00863F3E"/>
    <w:rsid w:val="0086407F"/>
    <w:rsid w:val="008645E3"/>
    <w:rsid w:val="00864C49"/>
    <w:rsid w:val="00864E79"/>
    <w:rsid w:val="0086661F"/>
    <w:rsid w:val="00866A0D"/>
    <w:rsid w:val="00866DB5"/>
    <w:rsid w:val="0086701D"/>
    <w:rsid w:val="0086702B"/>
    <w:rsid w:val="008672E2"/>
    <w:rsid w:val="0086784E"/>
    <w:rsid w:val="008703E4"/>
    <w:rsid w:val="0087121C"/>
    <w:rsid w:val="00871FD2"/>
    <w:rsid w:val="00872084"/>
    <w:rsid w:val="00872827"/>
    <w:rsid w:val="00872A32"/>
    <w:rsid w:val="0087384E"/>
    <w:rsid w:val="00873E39"/>
    <w:rsid w:val="00874911"/>
    <w:rsid w:val="008754E4"/>
    <w:rsid w:val="00875F95"/>
    <w:rsid w:val="0087666D"/>
    <w:rsid w:val="00876EAE"/>
    <w:rsid w:val="00880106"/>
    <w:rsid w:val="00880F95"/>
    <w:rsid w:val="00882B44"/>
    <w:rsid w:val="008838AD"/>
    <w:rsid w:val="008854EF"/>
    <w:rsid w:val="0088571B"/>
    <w:rsid w:val="00885A30"/>
    <w:rsid w:val="00885BC9"/>
    <w:rsid w:val="008864B3"/>
    <w:rsid w:val="008865E5"/>
    <w:rsid w:val="008871B0"/>
    <w:rsid w:val="00887789"/>
    <w:rsid w:val="00887F21"/>
    <w:rsid w:val="0089018A"/>
    <w:rsid w:val="00890B57"/>
    <w:rsid w:val="008913D2"/>
    <w:rsid w:val="008916BA"/>
    <w:rsid w:val="0089217C"/>
    <w:rsid w:val="0089233F"/>
    <w:rsid w:val="00892790"/>
    <w:rsid w:val="00893310"/>
    <w:rsid w:val="00893671"/>
    <w:rsid w:val="008942BC"/>
    <w:rsid w:val="008945AF"/>
    <w:rsid w:val="00894A64"/>
    <w:rsid w:val="00894B1F"/>
    <w:rsid w:val="00895838"/>
    <w:rsid w:val="00895A1E"/>
    <w:rsid w:val="00895A72"/>
    <w:rsid w:val="00895AE3"/>
    <w:rsid w:val="00895CDF"/>
    <w:rsid w:val="00896679"/>
    <w:rsid w:val="0089670E"/>
    <w:rsid w:val="00896D8C"/>
    <w:rsid w:val="00896F0B"/>
    <w:rsid w:val="008A0E1C"/>
    <w:rsid w:val="008A0E43"/>
    <w:rsid w:val="008A0FC9"/>
    <w:rsid w:val="008A1956"/>
    <w:rsid w:val="008A1A7C"/>
    <w:rsid w:val="008A1B80"/>
    <w:rsid w:val="008A2CE2"/>
    <w:rsid w:val="008A40D3"/>
    <w:rsid w:val="008A4355"/>
    <w:rsid w:val="008A469C"/>
    <w:rsid w:val="008A51D1"/>
    <w:rsid w:val="008A5DCE"/>
    <w:rsid w:val="008A5EF5"/>
    <w:rsid w:val="008A63E9"/>
    <w:rsid w:val="008A75D3"/>
    <w:rsid w:val="008A7A1C"/>
    <w:rsid w:val="008B05DD"/>
    <w:rsid w:val="008B07B8"/>
    <w:rsid w:val="008B1563"/>
    <w:rsid w:val="008B17E8"/>
    <w:rsid w:val="008B2083"/>
    <w:rsid w:val="008B2E7C"/>
    <w:rsid w:val="008B35DE"/>
    <w:rsid w:val="008B399A"/>
    <w:rsid w:val="008B44C6"/>
    <w:rsid w:val="008B44DA"/>
    <w:rsid w:val="008B4553"/>
    <w:rsid w:val="008B45F0"/>
    <w:rsid w:val="008B4A70"/>
    <w:rsid w:val="008B502F"/>
    <w:rsid w:val="008B6DFC"/>
    <w:rsid w:val="008B7227"/>
    <w:rsid w:val="008C02FB"/>
    <w:rsid w:val="008C04E0"/>
    <w:rsid w:val="008C191C"/>
    <w:rsid w:val="008C1A18"/>
    <w:rsid w:val="008C1DA4"/>
    <w:rsid w:val="008C2138"/>
    <w:rsid w:val="008C29B0"/>
    <w:rsid w:val="008C2CD5"/>
    <w:rsid w:val="008C2FB0"/>
    <w:rsid w:val="008C3151"/>
    <w:rsid w:val="008C3618"/>
    <w:rsid w:val="008C39E7"/>
    <w:rsid w:val="008C43AD"/>
    <w:rsid w:val="008C49E6"/>
    <w:rsid w:val="008C5054"/>
    <w:rsid w:val="008C6118"/>
    <w:rsid w:val="008C6143"/>
    <w:rsid w:val="008C6341"/>
    <w:rsid w:val="008C653D"/>
    <w:rsid w:val="008C731F"/>
    <w:rsid w:val="008C74D9"/>
    <w:rsid w:val="008D0707"/>
    <w:rsid w:val="008D1F27"/>
    <w:rsid w:val="008D2050"/>
    <w:rsid w:val="008D216C"/>
    <w:rsid w:val="008D3B2D"/>
    <w:rsid w:val="008D58D9"/>
    <w:rsid w:val="008D5AD4"/>
    <w:rsid w:val="008D641B"/>
    <w:rsid w:val="008D695E"/>
    <w:rsid w:val="008D6DD5"/>
    <w:rsid w:val="008D6E59"/>
    <w:rsid w:val="008D7155"/>
    <w:rsid w:val="008D76E0"/>
    <w:rsid w:val="008E0B29"/>
    <w:rsid w:val="008E141A"/>
    <w:rsid w:val="008E1A44"/>
    <w:rsid w:val="008E28E6"/>
    <w:rsid w:val="008E3232"/>
    <w:rsid w:val="008E3674"/>
    <w:rsid w:val="008E3938"/>
    <w:rsid w:val="008E3B6C"/>
    <w:rsid w:val="008E3DE7"/>
    <w:rsid w:val="008E5227"/>
    <w:rsid w:val="008E562C"/>
    <w:rsid w:val="008E6540"/>
    <w:rsid w:val="008E71C5"/>
    <w:rsid w:val="008E75EF"/>
    <w:rsid w:val="008E77D4"/>
    <w:rsid w:val="008E7ADD"/>
    <w:rsid w:val="008F01CD"/>
    <w:rsid w:val="008F041C"/>
    <w:rsid w:val="008F091F"/>
    <w:rsid w:val="008F119A"/>
    <w:rsid w:val="008F1462"/>
    <w:rsid w:val="008F14BC"/>
    <w:rsid w:val="008F17B2"/>
    <w:rsid w:val="008F22B3"/>
    <w:rsid w:val="008F357B"/>
    <w:rsid w:val="008F380E"/>
    <w:rsid w:val="008F3A3E"/>
    <w:rsid w:val="008F44CA"/>
    <w:rsid w:val="008F49D3"/>
    <w:rsid w:val="008F5D74"/>
    <w:rsid w:val="008F5FB3"/>
    <w:rsid w:val="008F6519"/>
    <w:rsid w:val="008F7012"/>
    <w:rsid w:val="008F7811"/>
    <w:rsid w:val="008F7ADA"/>
    <w:rsid w:val="008F7B17"/>
    <w:rsid w:val="00900042"/>
    <w:rsid w:val="0090034B"/>
    <w:rsid w:val="00900476"/>
    <w:rsid w:val="0090087C"/>
    <w:rsid w:val="00901121"/>
    <w:rsid w:val="009013B5"/>
    <w:rsid w:val="00902623"/>
    <w:rsid w:val="00902A67"/>
    <w:rsid w:val="00902C5E"/>
    <w:rsid w:val="00904BE4"/>
    <w:rsid w:val="0090504A"/>
    <w:rsid w:val="009051F5"/>
    <w:rsid w:val="00905221"/>
    <w:rsid w:val="00905696"/>
    <w:rsid w:val="00905A7C"/>
    <w:rsid w:val="00905D7E"/>
    <w:rsid w:val="00907037"/>
    <w:rsid w:val="0091112C"/>
    <w:rsid w:val="0091160A"/>
    <w:rsid w:val="00912E04"/>
    <w:rsid w:val="00912EC7"/>
    <w:rsid w:val="00913258"/>
    <w:rsid w:val="00913851"/>
    <w:rsid w:val="0091396E"/>
    <w:rsid w:val="00913A6D"/>
    <w:rsid w:val="00913BB0"/>
    <w:rsid w:val="00913C1B"/>
    <w:rsid w:val="0091456C"/>
    <w:rsid w:val="00914C58"/>
    <w:rsid w:val="00914D78"/>
    <w:rsid w:val="009155F5"/>
    <w:rsid w:val="0091564D"/>
    <w:rsid w:val="009156DA"/>
    <w:rsid w:val="00915774"/>
    <w:rsid w:val="00916BC5"/>
    <w:rsid w:val="0091726A"/>
    <w:rsid w:val="0091793B"/>
    <w:rsid w:val="00917C01"/>
    <w:rsid w:val="00920184"/>
    <w:rsid w:val="009206C5"/>
    <w:rsid w:val="00920EA4"/>
    <w:rsid w:val="00921792"/>
    <w:rsid w:val="00921BEA"/>
    <w:rsid w:val="009227BE"/>
    <w:rsid w:val="009238FD"/>
    <w:rsid w:val="00923998"/>
    <w:rsid w:val="00923DB4"/>
    <w:rsid w:val="0092420B"/>
    <w:rsid w:val="0092430E"/>
    <w:rsid w:val="0092505C"/>
    <w:rsid w:val="009253CC"/>
    <w:rsid w:val="0092575B"/>
    <w:rsid w:val="00925EF2"/>
    <w:rsid w:val="00926112"/>
    <w:rsid w:val="0092625F"/>
    <w:rsid w:val="0092692A"/>
    <w:rsid w:val="00926B28"/>
    <w:rsid w:val="00926D9C"/>
    <w:rsid w:val="00926FE2"/>
    <w:rsid w:val="00927028"/>
    <w:rsid w:val="00927763"/>
    <w:rsid w:val="00927A2D"/>
    <w:rsid w:val="00927B37"/>
    <w:rsid w:val="009305AC"/>
    <w:rsid w:val="009321B1"/>
    <w:rsid w:val="0093263A"/>
    <w:rsid w:val="00932ED7"/>
    <w:rsid w:val="0093422D"/>
    <w:rsid w:val="0093483B"/>
    <w:rsid w:val="00934CF9"/>
    <w:rsid w:val="00934DD7"/>
    <w:rsid w:val="00935CB2"/>
    <w:rsid w:val="009369A9"/>
    <w:rsid w:val="00936CF7"/>
    <w:rsid w:val="00936EDB"/>
    <w:rsid w:val="00937783"/>
    <w:rsid w:val="00937EAD"/>
    <w:rsid w:val="00937F28"/>
    <w:rsid w:val="00940FE1"/>
    <w:rsid w:val="0094217D"/>
    <w:rsid w:val="00942306"/>
    <w:rsid w:val="009424B8"/>
    <w:rsid w:val="009432E2"/>
    <w:rsid w:val="00943627"/>
    <w:rsid w:val="00944668"/>
    <w:rsid w:val="00944DC6"/>
    <w:rsid w:val="009458B0"/>
    <w:rsid w:val="00945B52"/>
    <w:rsid w:val="00945B63"/>
    <w:rsid w:val="00945B7A"/>
    <w:rsid w:val="00945F05"/>
    <w:rsid w:val="00946348"/>
    <w:rsid w:val="00947224"/>
    <w:rsid w:val="00947797"/>
    <w:rsid w:val="009478A2"/>
    <w:rsid w:val="00950F3A"/>
    <w:rsid w:val="009513F3"/>
    <w:rsid w:val="009533BD"/>
    <w:rsid w:val="009533C1"/>
    <w:rsid w:val="00953808"/>
    <w:rsid w:val="009539A6"/>
    <w:rsid w:val="00954032"/>
    <w:rsid w:val="00954537"/>
    <w:rsid w:val="0095472D"/>
    <w:rsid w:val="00955342"/>
    <w:rsid w:val="00955FBB"/>
    <w:rsid w:val="0095694B"/>
    <w:rsid w:val="00956BD5"/>
    <w:rsid w:val="00956D84"/>
    <w:rsid w:val="009577B5"/>
    <w:rsid w:val="009608E6"/>
    <w:rsid w:val="00960F57"/>
    <w:rsid w:val="009615D1"/>
    <w:rsid w:val="00961C90"/>
    <w:rsid w:val="0096282B"/>
    <w:rsid w:val="00964B7D"/>
    <w:rsid w:val="00965114"/>
    <w:rsid w:val="00965443"/>
    <w:rsid w:val="00965954"/>
    <w:rsid w:val="00965A21"/>
    <w:rsid w:val="00965E55"/>
    <w:rsid w:val="0096608E"/>
    <w:rsid w:val="0096634F"/>
    <w:rsid w:val="00966522"/>
    <w:rsid w:val="00966C33"/>
    <w:rsid w:val="009678E3"/>
    <w:rsid w:val="00970F18"/>
    <w:rsid w:val="00971CF1"/>
    <w:rsid w:val="00971F5D"/>
    <w:rsid w:val="009721E9"/>
    <w:rsid w:val="00972735"/>
    <w:rsid w:val="00972E48"/>
    <w:rsid w:val="00973772"/>
    <w:rsid w:val="0097386F"/>
    <w:rsid w:val="009749A7"/>
    <w:rsid w:val="00974F8B"/>
    <w:rsid w:val="0097560A"/>
    <w:rsid w:val="00975E1E"/>
    <w:rsid w:val="00975E70"/>
    <w:rsid w:val="009761DE"/>
    <w:rsid w:val="00976339"/>
    <w:rsid w:val="009766FA"/>
    <w:rsid w:val="00976865"/>
    <w:rsid w:val="00977CD6"/>
    <w:rsid w:val="00977F4A"/>
    <w:rsid w:val="0098048B"/>
    <w:rsid w:val="00980908"/>
    <w:rsid w:val="00980DF9"/>
    <w:rsid w:val="00981CD8"/>
    <w:rsid w:val="0098243D"/>
    <w:rsid w:val="00982D26"/>
    <w:rsid w:val="00983B6E"/>
    <w:rsid w:val="00983D96"/>
    <w:rsid w:val="00983FE5"/>
    <w:rsid w:val="009847A0"/>
    <w:rsid w:val="009849E9"/>
    <w:rsid w:val="00984AFF"/>
    <w:rsid w:val="009859E4"/>
    <w:rsid w:val="009860B8"/>
    <w:rsid w:val="00987812"/>
    <w:rsid w:val="00987DFD"/>
    <w:rsid w:val="00990225"/>
    <w:rsid w:val="009906B8"/>
    <w:rsid w:val="00991307"/>
    <w:rsid w:val="00992A13"/>
    <w:rsid w:val="00994AAD"/>
    <w:rsid w:val="00994BF7"/>
    <w:rsid w:val="00995150"/>
    <w:rsid w:val="00995D67"/>
    <w:rsid w:val="00997613"/>
    <w:rsid w:val="009A005A"/>
    <w:rsid w:val="009A013B"/>
    <w:rsid w:val="009A02F4"/>
    <w:rsid w:val="009A06BF"/>
    <w:rsid w:val="009A0D17"/>
    <w:rsid w:val="009A2494"/>
    <w:rsid w:val="009A2808"/>
    <w:rsid w:val="009A32B1"/>
    <w:rsid w:val="009A33A3"/>
    <w:rsid w:val="009A36F2"/>
    <w:rsid w:val="009A40C3"/>
    <w:rsid w:val="009A40D5"/>
    <w:rsid w:val="009A46C3"/>
    <w:rsid w:val="009A5268"/>
    <w:rsid w:val="009A53B5"/>
    <w:rsid w:val="009A56DA"/>
    <w:rsid w:val="009A57D0"/>
    <w:rsid w:val="009A6559"/>
    <w:rsid w:val="009A68FC"/>
    <w:rsid w:val="009A6CE4"/>
    <w:rsid w:val="009A7514"/>
    <w:rsid w:val="009A7E7A"/>
    <w:rsid w:val="009B0925"/>
    <w:rsid w:val="009B1285"/>
    <w:rsid w:val="009B1584"/>
    <w:rsid w:val="009B18F0"/>
    <w:rsid w:val="009B1E45"/>
    <w:rsid w:val="009B1F4C"/>
    <w:rsid w:val="009B2471"/>
    <w:rsid w:val="009B314F"/>
    <w:rsid w:val="009B3287"/>
    <w:rsid w:val="009B439C"/>
    <w:rsid w:val="009B49A1"/>
    <w:rsid w:val="009B4A6C"/>
    <w:rsid w:val="009B4DA8"/>
    <w:rsid w:val="009B519A"/>
    <w:rsid w:val="009B620C"/>
    <w:rsid w:val="009B6753"/>
    <w:rsid w:val="009B676C"/>
    <w:rsid w:val="009B6A26"/>
    <w:rsid w:val="009B7D21"/>
    <w:rsid w:val="009C079D"/>
    <w:rsid w:val="009C0D70"/>
    <w:rsid w:val="009C0FE4"/>
    <w:rsid w:val="009C13D1"/>
    <w:rsid w:val="009C2547"/>
    <w:rsid w:val="009C2913"/>
    <w:rsid w:val="009C2BD4"/>
    <w:rsid w:val="009C5AFE"/>
    <w:rsid w:val="009C5F59"/>
    <w:rsid w:val="009C6606"/>
    <w:rsid w:val="009C6CE5"/>
    <w:rsid w:val="009C6D50"/>
    <w:rsid w:val="009C7547"/>
    <w:rsid w:val="009D05EC"/>
    <w:rsid w:val="009D18D4"/>
    <w:rsid w:val="009D26DA"/>
    <w:rsid w:val="009D2F60"/>
    <w:rsid w:val="009D3A2E"/>
    <w:rsid w:val="009D420A"/>
    <w:rsid w:val="009D4CDA"/>
    <w:rsid w:val="009D5210"/>
    <w:rsid w:val="009D5564"/>
    <w:rsid w:val="009D5ADE"/>
    <w:rsid w:val="009D5BAC"/>
    <w:rsid w:val="009D5C56"/>
    <w:rsid w:val="009D6265"/>
    <w:rsid w:val="009D638E"/>
    <w:rsid w:val="009D64BD"/>
    <w:rsid w:val="009D6CB1"/>
    <w:rsid w:val="009E0286"/>
    <w:rsid w:val="009E099C"/>
    <w:rsid w:val="009E153F"/>
    <w:rsid w:val="009E18C5"/>
    <w:rsid w:val="009E2A41"/>
    <w:rsid w:val="009E322A"/>
    <w:rsid w:val="009E37C8"/>
    <w:rsid w:val="009E393E"/>
    <w:rsid w:val="009E3B42"/>
    <w:rsid w:val="009E444E"/>
    <w:rsid w:val="009E4968"/>
    <w:rsid w:val="009E663C"/>
    <w:rsid w:val="009E684A"/>
    <w:rsid w:val="009E6B23"/>
    <w:rsid w:val="009E6BB1"/>
    <w:rsid w:val="009E6E14"/>
    <w:rsid w:val="009E794A"/>
    <w:rsid w:val="009E7C14"/>
    <w:rsid w:val="009F0494"/>
    <w:rsid w:val="009F0CD9"/>
    <w:rsid w:val="009F1A79"/>
    <w:rsid w:val="009F1F00"/>
    <w:rsid w:val="009F1F57"/>
    <w:rsid w:val="009F2DDD"/>
    <w:rsid w:val="009F3447"/>
    <w:rsid w:val="009F4F27"/>
    <w:rsid w:val="009F5602"/>
    <w:rsid w:val="009F65F4"/>
    <w:rsid w:val="009F676B"/>
    <w:rsid w:val="009F6D2D"/>
    <w:rsid w:val="009F6D54"/>
    <w:rsid w:val="00A0048C"/>
    <w:rsid w:val="00A004DF"/>
    <w:rsid w:val="00A00FD5"/>
    <w:rsid w:val="00A012C0"/>
    <w:rsid w:val="00A019A8"/>
    <w:rsid w:val="00A01B03"/>
    <w:rsid w:val="00A01B89"/>
    <w:rsid w:val="00A02C66"/>
    <w:rsid w:val="00A02C84"/>
    <w:rsid w:val="00A037AD"/>
    <w:rsid w:val="00A045AF"/>
    <w:rsid w:val="00A0464C"/>
    <w:rsid w:val="00A050BB"/>
    <w:rsid w:val="00A0521B"/>
    <w:rsid w:val="00A054E0"/>
    <w:rsid w:val="00A05D91"/>
    <w:rsid w:val="00A0740B"/>
    <w:rsid w:val="00A07ED3"/>
    <w:rsid w:val="00A10CA8"/>
    <w:rsid w:val="00A11042"/>
    <w:rsid w:val="00A12579"/>
    <w:rsid w:val="00A127EF"/>
    <w:rsid w:val="00A12CDC"/>
    <w:rsid w:val="00A133D8"/>
    <w:rsid w:val="00A14D26"/>
    <w:rsid w:val="00A15655"/>
    <w:rsid w:val="00A160B0"/>
    <w:rsid w:val="00A164AC"/>
    <w:rsid w:val="00A17046"/>
    <w:rsid w:val="00A1740C"/>
    <w:rsid w:val="00A17904"/>
    <w:rsid w:val="00A17F32"/>
    <w:rsid w:val="00A20069"/>
    <w:rsid w:val="00A2124B"/>
    <w:rsid w:val="00A2244D"/>
    <w:rsid w:val="00A2253D"/>
    <w:rsid w:val="00A2267F"/>
    <w:rsid w:val="00A22CDB"/>
    <w:rsid w:val="00A23278"/>
    <w:rsid w:val="00A23972"/>
    <w:rsid w:val="00A247B8"/>
    <w:rsid w:val="00A2495A"/>
    <w:rsid w:val="00A24C7A"/>
    <w:rsid w:val="00A24D8F"/>
    <w:rsid w:val="00A256F7"/>
    <w:rsid w:val="00A25B8B"/>
    <w:rsid w:val="00A25C1E"/>
    <w:rsid w:val="00A25C35"/>
    <w:rsid w:val="00A2689F"/>
    <w:rsid w:val="00A26ECA"/>
    <w:rsid w:val="00A27461"/>
    <w:rsid w:val="00A27D67"/>
    <w:rsid w:val="00A27DA1"/>
    <w:rsid w:val="00A30ABC"/>
    <w:rsid w:val="00A31992"/>
    <w:rsid w:val="00A32131"/>
    <w:rsid w:val="00A32243"/>
    <w:rsid w:val="00A3301F"/>
    <w:rsid w:val="00A33B74"/>
    <w:rsid w:val="00A3467F"/>
    <w:rsid w:val="00A34B4C"/>
    <w:rsid w:val="00A35030"/>
    <w:rsid w:val="00A3551A"/>
    <w:rsid w:val="00A35FD4"/>
    <w:rsid w:val="00A366A0"/>
    <w:rsid w:val="00A36E49"/>
    <w:rsid w:val="00A37209"/>
    <w:rsid w:val="00A37584"/>
    <w:rsid w:val="00A376E8"/>
    <w:rsid w:val="00A37F8E"/>
    <w:rsid w:val="00A403BC"/>
    <w:rsid w:val="00A41537"/>
    <w:rsid w:val="00A41737"/>
    <w:rsid w:val="00A42B8F"/>
    <w:rsid w:val="00A42D8E"/>
    <w:rsid w:val="00A43254"/>
    <w:rsid w:val="00A43896"/>
    <w:rsid w:val="00A43A26"/>
    <w:rsid w:val="00A447A0"/>
    <w:rsid w:val="00A454E5"/>
    <w:rsid w:val="00A459F5"/>
    <w:rsid w:val="00A45FC0"/>
    <w:rsid w:val="00A46B74"/>
    <w:rsid w:val="00A47B40"/>
    <w:rsid w:val="00A47BF7"/>
    <w:rsid w:val="00A47ECC"/>
    <w:rsid w:val="00A50171"/>
    <w:rsid w:val="00A504FA"/>
    <w:rsid w:val="00A5102E"/>
    <w:rsid w:val="00A5132E"/>
    <w:rsid w:val="00A51375"/>
    <w:rsid w:val="00A51533"/>
    <w:rsid w:val="00A522AD"/>
    <w:rsid w:val="00A52E8E"/>
    <w:rsid w:val="00A531D4"/>
    <w:rsid w:val="00A54572"/>
    <w:rsid w:val="00A55ADF"/>
    <w:rsid w:val="00A575B8"/>
    <w:rsid w:val="00A61C60"/>
    <w:rsid w:val="00A61ECB"/>
    <w:rsid w:val="00A62395"/>
    <w:rsid w:val="00A6410C"/>
    <w:rsid w:val="00A647B1"/>
    <w:rsid w:val="00A64DEF"/>
    <w:rsid w:val="00A6501B"/>
    <w:rsid w:val="00A654D2"/>
    <w:rsid w:val="00A665DF"/>
    <w:rsid w:val="00A66DE8"/>
    <w:rsid w:val="00A67FCC"/>
    <w:rsid w:val="00A70AA5"/>
    <w:rsid w:val="00A70C03"/>
    <w:rsid w:val="00A71256"/>
    <w:rsid w:val="00A7217B"/>
    <w:rsid w:val="00A73861"/>
    <w:rsid w:val="00A739A6"/>
    <w:rsid w:val="00A73FF2"/>
    <w:rsid w:val="00A740ED"/>
    <w:rsid w:val="00A748A3"/>
    <w:rsid w:val="00A74B96"/>
    <w:rsid w:val="00A74C29"/>
    <w:rsid w:val="00A74C62"/>
    <w:rsid w:val="00A74D59"/>
    <w:rsid w:val="00A75EF9"/>
    <w:rsid w:val="00A7657C"/>
    <w:rsid w:val="00A80694"/>
    <w:rsid w:val="00A82C8D"/>
    <w:rsid w:val="00A8311C"/>
    <w:rsid w:val="00A835D0"/>
    <w:rsid w:val="00A83774"/>
    <w:rsid w:val="00A84C5F"/>
    <w:rsid w:val="00A85930"/>
    <w:rsid w:val="00A863F7"/>
    <w:rsid w:val="00A86604"/>
    <w:rsid w:val="00A87519"/>
    <w:rsid w:val="00A9246D"/>
    <w:rsid w:val="00A92CCA"/>
    <w:rsid w:val="00A93BD0"/>
    <w:rsid w:val="00A93CC2"/>
    <w:rsid w:val="00A948A9"/>
    <w:rsid w:val="00A94D4B"/>
    <w:rsid w:val="00A95FF6"/>
    <w:rsid w:val="00A9665E"/>
    <w:rsid w:val="00A974CC"/>
    <w:rsid w:val="00AA120A"/>
    <w:rsid w:val="00AA2001"/>
    <w:rsid w:val="00AA2219"/>
    <w:rsid w:val="00AA2B5C"/>
    <w:rsid w:val="00AA32D2"/>
    <w:rsid w:val="00AA39CC"/>
    <w:rsid w:val="00AA3B8B"/>
    <w:rsid w:val="00AA4016"/>
    <w:rsid w:val="00AA4849"/>
    <w:rsid w:val="00AA4C1F"/>
    <w:rsid w:val="00AA5328"/>
    <w:rsid w:val="00AA5393"/>
    <w:rsid w:val="00AA5CEF"/>
    <w:rsid w:val="00AA626E"/>
    <w:rsid w:val="00AA63D4"/>
    <w:rsid w:val="00AB03FD"/>
    <w:rsid w:val="00AB2000"/>
    <w:rsid w:val="00AB2A28"/>
    <w:rsid w:val="00AB38CB"/>
    <w:rsid w:val="00AB3BEC"/>
    <w:rsid w:val="00AB44E4"/>
    <w:rsid w:val="00AB4AEB"/>
    <w:rsid w:val="00AB4E5F"/>
    <w:rsid w:val="00AB5352"/>
    <w:rsid w:val="00AB56AE"/>
    <w:rsid w:val="00AB62D5"/>
    <w:rsid w:val="00AB65B5"/>
    <w:rsid w:val="00AB6DCD"/>
    <w:rsid w:val="00AB6EE0"/>
    <w:rsid w:val="00AC07BF"/>
    <w:rsid w:val="00AC17A2"/>
    <w:rsid w:val="00AC33E3"/>
    <w:rsid w:val="00AC40B7"/>
    <w:rsid w:val="00AC531F"/>
    <w:rsid w:val="00AC5B36"/>
    <w:rsid w:val="00AC5BC9"/>
    <w:rsid w:val="00AC6377"/>
    <w:rsid w:val="00AC66A4"/>
    <w:rsid w:val="00AC6CB1"/>
    <w:rsid w:val="00AC72B5"/>
    <w:rsid w:val="00AC75E9"/>
    <w:rsid w:val="00AC789B"/>
    <w:rsid w:val="00AC7D6D"/>
    <w:rsid w:val="00AD0091"/>
    <w:rsid w:val="00AD102E"/>
    <w:rsid w:val="00AD23EF"/>
    <w:rsid w:val="00AD2662"/>
    <w:rsid w:val="00AD307B"/>
    <w:rsid w:val="00AD4014"/>
    <w:rsid w:val="00AD41B3"/>
    <w:rsid w:val="00AD5305"/>
    <w:rsid w:val="00AD5721"/>
    <w:rsid w:val="00AD69F0"/>
    <w:rsid w:val="00AD7127"/>
    <w:rsid w:val="00AD730C"/>
    <w:rsid w:val="00AD7694"/>
    <w:rsid w:val="00AE123A"/>
    <w:rsid w:val="00AE1539"/>
    <w:rsid w:val="00AE162B"/>
    <w:rsid w:val="00AE200D"/>
    <w:rsid w:val="00AE28A7"/>
    <w:rsid w:val="00AE2A98"/>
    <w:rsid w:val="00AE2CF2"/>
    <w:rsid w:val="00AE3012"/>
    <w:rsid w:val="00AE3297"/>
    <w:rsid w:val="00AE33A6"/>
    <w:rsid w:val="00AE3620"/>
    <w:rsid w:val="00AE3729"/>
    <w:rsid w:val="00AE4CCE"/>
    <w:rsid w:val="00AE5C6A"/>
    <w:rsid w:val="00AE67D8"/>
    <w:rsid w:val="00AE7280"/>
    <w:rsid w:val="00AE7EEA"/>
    <w:rsid w:val="00AF01FA"/>
    <w:rsid w:val="00AF033A"/>
    <w:rsid w:val="00AF1699"/>
    <w:rsid w:val="00AF1FD3"/>
    <w:rsid w:val="00AF2910"/>
    <w:rsid w:val="00AF2F60"/>
    <w:rsid w:val="00AF34B8"/>
    <w:rsid w:val="00AF3896"/>
    <w:rsid w:val="00AF3FC2"/>
    <w:rsid w:val="00AF49F1"/>
    <w:rsid w:val="00AF4DEC"/>
    <w:rsid w:val="00AF5D34"/>
    <w:rsid w:val="00B001C3"/>
    <w:rsid w:val="00B0098A"/>
    <w:rsid w:val="00B00A5F"/>
    <w:rsid w:val="00B029B8"/>
    <w:rsid w:val="00B02F60"/>
    <w:rsid w:val="00B02F94"/>
    <w:rsid w:val="00B032B8"/>
    <w:rsid w:val="00B0349B"/>
    <w:rsid w:val="00B035BE"/>
    <w:rsid w:val="00B0445C"/>
    <w:rsid w:val="00B04721"/>
    <w:rsid w:val="00B04B15"/>
    <w:rsid w:val="00B04B46"/>
    <w:rsid w:val="00B0534D"/>
    <w:rsid w:val="00B05685"/>
    <w:rsid w:val="00B05F9F"/>
    <w:rsid w:val="00B06368"/>
    <w:rsid w:val="00B068DA"/>
    <w:rsid w:val="00B069A0"/>
    <w:rsid w:val="00B06A00"/>
    <w:rsid w:val="00B06FC6"/>
    <w:rsid w:val="00B074C9"/>
    <w:rsid w:val="00B07D9D"/>
    <w:rsid w:val="00B11AE5"/>
    <w:rsid w:val="00B12244"/>
    <w:rsid w:val="00B12FE6"/>
    <w:rsid w:val="00B1303F"/>
    <w:rsid w:val="00B1364A"/>
    <w:rsid w:val="00B13859"/>
    <w:rsid w:val="00B13EC9"/>
    <w:rsid w:val="00B14319"/>
    <w:rsid w:val="00B145F2"/>
    <w:rsid w:val="00B14A06"/>
    <w:rsid w:val="00B158E1"/>
    <w:rsid w:val="00B15FAC"/>
    <w:rsid w:val="00B16715"/>
    <w:rsid w:val="00B1768E"/>
    <w:rsid w:val="00B17910"/>
    <w:rsid w:val="00B17999"/>
    <w:rsid w:val="00B17E4E"/>
    <w:rsid w:val="00B20B6F"/>
    <w:rsid w:val="00B20F18"/>
    <w:rsid w:val="00B210B1"/>
    <w:rsid w:val="00B21516"/>
    <w:rsid w:val="00B21A37"/>
    <w:rsid w:val="00B21D23"/>
    <w:rsid w:val="00B21F62"/>
    <w:rsid w:val="00B22CE0"/>
    <w:rsid w:val="00B23738"/>
    <w:rsid w:val="00B23BEF"/>
    <w:rsid w:val="00B247BB"/>
    <w:rsid w:val="00B24E2D"/>
    <w:rsid w:val="00B2504A"/>
    <w:rsid w:val="00B25EE6"/>
    <w:rsid w:val="00B3115A"/>
    <w:rsid w:val="00B3136B"/>
    <w:rsid w:val="00B31825"/>
    <w:rsid w:val="00B31A5C"/>
    <w:rsid w:val="00B32265"/>
    <w:rsid w:val="00B32296"/>
    <w:rsid w:val="00B3276D"/>
    <w:rsid w:val="00B32C11"/>
    <w:rsid w:val="00B32D28"/>
    <w:rsid w:val="00B3378E"/>
    <w:rsid w:val="00B33B06"/>
    <w:rsid w:val="00B33C19"/>
    <w:rsid w:val="00B34A23"/>
    <w:rsid w:val="00B35A15"/>
    <w:rsid w:val="00B35B45"/>
    <w:rsid w:val="00B36A99"/>
    <w:rsid w:val="00B36BC3"/>
    <w:rsid w:val="00B37230"/>
    <w:rsid w:val="00B42264"/>
    <w:rsid w:val="00B434B2"/>
    <w:rsid w:val="00B43D45"/>
    <w:rsid w:val="00B43DB3"/>
    <w:rsid w:val="00B450F8"/>
    <w:rsid w:val="00B459AF"/>
    <w:rsid w:val="00B468F2"/>
    <w:rsid w:val="00B469DE"/>
    <w:rsid w:val="00B47286"/>
    <w:rsid w:val="00B477AD"/>
    <w:rsid w:val="00B47EB4"/>
    <w:rsid w:val="00B50234"/>
    <w:rsid w:val="00B51BF4"/>
    <w:rsid w:val="00B51C1B"/>
    <w:rsid w:val="00B52C68"/>
    <w:rsid w:val="00B5372B"/>
    <w:rsid w:val="00B542FE"/>
    <w:rsid w:val="00B55A1B"/>
    <w:rsid w:val="00B561DB"/>
    <w:rsid w:val="00B56DF9"/>
    <w:rsid w:val="00B56E80"/>
    <w:rsid w:val="00B600BD"/>
    <w:rsid w:val="00B61274"/>
    <w:rsid w:val="00B61805"/>
    <w:rsid w:val="00B61DCE"/>
    <w:rsid w:val="00B62188"/>
    <w:rsid w:val="00B6282B"/>
    <w:rsid w:val="00B62F79"/>
    <w:rsid w:val="00B62F82"/>
    <w:rsid w:val="00B6306A"/>
    <w:rsid w:val="00B635E3"/>
    <w:rsid w:val="00B662FF"/>
    <w:rsid w:val="00B66679"/>
    <w:rsid w:val="00B66B3D"/>
    <w:rsid w:val="00B70145"/>
    <w:rsid w:val="00B70F51"/>
    <w:rsid w:val="00B71A92"/>
    <w:rsid w:val="00B721D8"/>
    <w:rsid w:val="00B730CA"/>
    <w:rsid w:val="00B732EA"/>
    <w:rsid w:val="00B73D09"/>
    <w:rsid w:val="00B747C5"/>
    <w:rsid w:val="00B74F2F"/>
    <w:rsid w:val="00B753ED"/>
    <w:rsid w:val="00B7665F"/>
    <w:rsid w:val="00B769BC"/>
    <w:rsid w:val="00B77349"/>
    <w:rsid w:val="00B7761E"/>
    <w:rsid w:val="00B80A3D"/>
    <w:rsid w:val="00B80B04"/>
    <w:rsid w:val="00B8186C"/>
    <w:rsid w:val="00B81D31"/>
    <w:rsid w:val="00B821E4"/>
    <w:rsid w:val="00B823E0"/>
    <w:rsid w:val="00B8260D"/>
    <w:rsid w:val="00B82B78"/>
    <w:rsid w:val="00B845B4"/>
    <w:rsid w:val="00B84662"/>
    <w:rsid w:val="00B84C74"/>
    <w:rsid w:val="00B85191"/>
    <w:rsid w:val="00B858A1"/>
    <w:rsid w:val="00B85FEC"/>
    <w:rsid w:val="00B864A3"/>
    <w:rsid w:val="00B86C2A"/>
    <w:rsid w:val="00B87176"/>
    <w:rsid w:val="00B902A5"/>
    <w:rsid w:val="00B90420"/>
    <w:rsid w:val="00B90848"/>
    <w:rsid w:val="00B909AE"/>
    <w:rsid w:val="00B91146"/>
    <w:rsid w:val="00B913E4"/>
    <w:rsid w:val="00B91927"/>
    <w:rsid w:val="00B91DB9"/>
    <w:rsid w:val="00B91FF3"/>
    <w:rsid w:val="00B925F8"/>
    <w:rsid w:val="00B9375C"/>
    <w:rsid w:val="00B93A64"/>
    <w:rsid w:val="00B93B6B"/>
    <w:rsid w:val="00B93EFE"/>
    <w:rsid w:val="00B944B9"/>
    <w:rsid w:val="00B94956"/>
    <w:rsid w:val="00B94C7F"/>
    <w:rsid w:val="00B94E93"/>
    <w:rsid w:val="00B94F62"/>
    <w:rsid w:val="00B956B5"/>
    <w:rsid w:val="00B962D4"/>
    <w:rsid w:val="00B96DF2"/>
    <w:rsid w:val="00B96E18"/>
    <w:rsid w:val="00B96F5A"/>
    <w:rsid w:val="00BA0B39"/>
    <w:rsid w:val="00BA0CB2"/>
    <w:rsid w:val="00BA0E26"/>
    <w:rsid w:val="00BA138B"/>
    <w:rsid w:val="00BA1836"/>
    <w:rsid w:val="00BA2BD0"/>
    <w:rsid w:val="00BA305B"/>
    <w:rsid w:val="00BA31BF"/>
    <w:rsid w:val="00BA3C0F"/>
    <w:rsid w:val="00BA3FC7"/>
    <w:rsid w:val="00BA4120"/>
    <w:rsid w:val="00BA4141"/>
    <w:rsid w:val="00BA4325"/>
    <w:rsid w:val="00BA478B"/>
    <w:rsid w:val="00BA5224"/>
    <w:rsid w:val="00BA575E"/>
    <w:rsid w:val="00BA701D"/>
    <w:rsid w:val="00BA76B7"/>
    <w:rsid w:val="00BA7D33"/>
    <w:rsid w:val="00BA7E31"/>
    <w:rsid w:val="00BA7E3B"/>
    <w:rsid w:val="00BB078D"/>
    <w:rsid w:val="00BB079C"/>
    <w:rsid w:val="00BB08D7"/>
    <w:rsid w:val="00BB0D7A"/>
    <w:rsid w:val="00BB10E1"/>
    <w:rsid w:val="00BB2097"/>
    <w:rsid w:val="00BB2255"/>
    <w:rsid w:val="00BB2375"/>
    <w:rsid w:val="00BB2471"/>
    <w:rsid w:val="00BB3035"/>
    <w:rsid w:val="00BB39C1"/>
    <w:rsid w:val="00BB3DF5"/>
    <w:rsid w:val="00BB3EA4"/>
    <w:rsid w:val="00BB3EA7"/>
    <w:rsid w:val="00BB4912"/>
    <w:rsid w:val="00BB5D16"/>
    <w:rsid w:val="00BB6180"/>
    <w:rsid w:val="00BB69E6"/>
    <w:rsid w:val="00BB7323"/>
    <w:rsid w:val="00BB7BE5"/>
    <w:rsid w:val="00BC08BD"/>
    <w:rsid w:val="00BC11E8"/>
    <w:rsid w:val="00BC1B7A"/>
    <w:rsid w:val="00BC2C17"/>
    <w:rsid w:val="00BC3069"/>
    <w:rsid w:val="00BC325F"/>
    <w:rsid w:val="00BC3ACD"/>
    <w:rsid w:val="00BC3B20"/>
    <w:rsid w:val="00BC3EE4"/>
    <w:rsid w:val="00BC4B5D"/>
    <w:rsid w:val="00BC588C"/>
    <w:rsid w:val="00BC6E73"/>
    <w:rsid w:val="00BC74D3"/>
    <w:rsid w:val="00BD0014"/>
    <w:rsid w:val="00BD01D8"/>
    <w:rsid w:val="00BD07F5"/>
    <w:rsid w:val="00BD0849"/>
    <w:rsid w:val="00BD255F"/>
    <w:rsid w:val="00BD2895"/>
    <w:rsid w:val="00BD2BAE"/>
    <w:rsid w:val="00BD3A21"/>
    <w:rsid w:val="00BD4236"/>
    <w:rsid w:val="00BD483B"/>
    <w:rsid w:val="00BD4D44"/>
    <w:rsid w:val="00BD561B"/>
    <w:rsid w:val="00BD5CD4"/>
    <w:rsid w:val="00BD647E"/>
    <w:rsid w:val="00BD65D9"/>
    <w:rsid w:val="00BD6DF3"/>
    <w:rsid w:val="00BD6E09"/>
    <w:rsid w:val="00BD6EF9"/>
    <w:rsid w:val="00BE0072"/>
    <w:rsid w:val="00BE0ACB"/>
    <w:rsid w:val="00BE2144"/>
    <w:rsid w:val="00BE2260"/>
    <w:rsid w:val="00BE3917"/>
    <w:rsid w:val="00BE50FD"/>
    <w:rsid w:val="00BE51CA"/>
    <w:rsid w:val="00BE537F"/>
    <w:rsid w:val="00BE5D77"/>
    <w:rsid w:val="00BE63A0"/>
    <w:rsid w:val="00BE6D47"/>
    <w:rsid w:val="00BE7032"/>
    <w:rsid w:val="00BE71B5"/>
    <w:rsid w:val="00BE7330"/>
    <w:rsid w:val="00BF01C5"/>
    <w:rsid w:val="00BF061A"/>
    <w:rsid w:val="00BF066A"/>
    <w:rsid w:val="00BF0FDD"/>
    <w:rsid w:val="00BF14CC"/>
    <w:rsid w:val="00BF1821"/>
    <w:rsid w:val="00BF1AEC"/>
    <w:rsid w:val="00BF35BB"/>
    <w:rsid w:val="00BF3C97"/>
    <w:rsid w:val="00BF40AE"/>
    <w:rsid w:val="00BF4342"/>
    <w:rsid w:val="00BF4704"/>
    <w:rsid w:val="00BF4FFC"/>
    <w:rsid w:val="00BF5050"/>
    <w:rsid w:val="00BF50D1"/>
    <w:rsid w:val="00BF5422"/>
    <w:rsid w:val="00BF59B1"/>
    <w:rsid w:val="00BF6625"/>
    <w:rsid w:val="00BF6A78"/>
    <w:rsid w:val="00BF6CA9"/>
    <w:rsid w:val="00BF7695"/>
    <w:rsid w:val="00BF79B4"/>
    <w:rsid w:val="00BF7C61"/>
    <w:rsid w:val="00C01427"/>
    <w:rsid w:val="00C014C7"/>
    <w:rsid w:val="00C024EB"/>
    <w:rsid w:val="00C04660"/>
    <w:rsid w:val="00C047AB"/>
    <w:rsid w:val="00C04B31"/>
    <w:rsid w:val="00C0517E"/>
    <w:rsid w:val="00C0541E"/>
    <w:rsid w:val="00C05605"/>
    <w:rsid w:val="00C0562E"/>
    <w:rsid w:val="00C058AF"/>
    <w:rsid w:val="00C05948"/>
    <w:rsid w:val="00C05FC0"/>
    <w:rsid w:val="00C06004"/>
    <w:rsid w:val="00C065CC"/>
    <w:rsid w:val="00C075B6"/>
    <w:rsid w:val="00C10271"/>
    <w:rsid w:val="00C11617"/>
    <w:rsid w:val="00C121A6"/>
    <w:rsid w:val="00C123E8"/>
    <w:rsid w:val="00C124C1"/>
    <w:rsid w:val="00C128AE"/>
    <w:rsid w:val="00C12BA8"/>
    <w:rsid w:val="00C13094"/>
    <w:rsid w:val="00C136D6"/>
    <w:rsid w:val="00C13D5B"/>
    <w:rsid w:val="00C13E33"/>
    <w:rsid w:val="00C141D7"/>
    <w:rsid w:val="00C15611"/>
    <w:rsid w:val="00C15A02"/>
    <w:rsid w:val="00C1711B"/>
    <w:rsid w:val="00C17983"/>
    <w:rsid w:val="00C17AE2"/>
    <w:rsid w:val="00C17D8F"/>
    <w:rsid w:val="00C20140"/>
    <w:rsid w:val="00C20589"/>
    <w:rsid w:val="00C2060C"/>
    <w:rsid w:val="00C2064D"/>
    <w:rsid w:val="00C20F27"/>
    <w:rsid w:val="00C215CF"/>
    <w:rsid w:val="00C2244B"/>
    <w:rsid w:val="00C22711"/>
    <w:rsid w:val="00C2280A"/>
    <w:rsid w:val="00C22B0D"/>
    <w:rsid w:val="00C22BFF"/>
    <w:rsid w:val="00C22C35"/>
    <w:rsid w:val="00C23522"/>
    <w:rsid w:val="00C240C1"/>
    <w:rsid w:val="00C24AED"/>
    <w:rsid w:val="00C250D0"/>
    <w:rsid w:val="00C252AC"/>
    <w:rsid w:val="00C25C0F"/>
    <w:rsid w:val="00C25F2A"/>
    <w:rsid w:val="00C26567"/>
    <w:rsid w:val="00C26923"/>
    <w:rsid w:val="00C27214"/>
    <w:rsid w:val="00C27597"/>
    <w:rsid w:val="00C27E5E"/>
    <w:rsid w:val="00C30382"/>
    <w:rsid w:val="00C30772"/>
    <w:rsid w:val="00C30D6F"/>
    <w:rsid w:val="00C30E3C"/>
    <w:rsid w:val="00C31063"/>
    <w:rsid w:val="00C31B7E"/>
    <w:rsid w:val="00C322D1"/>
    <w:rsid w:val="00C3242A"/>
    <w:rsid w:val="00C33201"/>
    <w:rsid w:val="00C33A39"/>
    <w:rsid w:val="00C34619"/>
    <w:rsid w:val="00C348D9"/>
    <w:rsid w:val="00C35D01"/>
    <w:rsid w:val="00C360B3"/>
    <w:rsid w:val="00C36EE8"/>
    <w:rsid w:val="00C37027"/>
    <w:rsid w:val="00C37B19"/>
    <w:rsid w:val="00C4012E"/>
    <w:rsid w:val="00C413CB"/>
    <w:rsid w:val="00C41AE0"/>
    <w:rsid w:val="00C42752"/>
    <w:rsid w:val="00C42973"/>
    <w:rsid w:val="00C446B8"/>
    <w:rsid w:val="00C44DCE"/>
    <w:rsid w:val="00C46B95"/>
    <w:rsid w:val="00C4712A"/>
    <w:rsid w:val="00C47AB6"/>
    <w:rsid w:val="00C5034F"/>
    <w:rsid w:val="00C50830"/>
    <w:rsid w:val="00C52479"/>
    <w:rsid w:val="00C5266E"/>
    <w:rsid w:val="00C52C59"/>
    <w:rsid w:val="00C5349E"/>
    <w:rsid w:val="00C539FF"/>
    <w:rsid w:val="00C544BD"/>
    <w:rsid w:val="00C54CDC"/>
    <w:rsid w:val="00C54D3D"/>
    <w:rsid w:val="00C55A30"/>
    <w:rsid w:val="00C56384"/>
    <w:rsid w:val="00C5720E"/>
    <w:rsid w:val="00C5723D"/>
    <w:rsid w:val="00C579D4"/>
    <w:rsid w:val="00C602DA"/>
    <w:rsid w:val="00C60697"/>
    <w:rsid w:val="00C60F8C"/>
    <w:rsid w:val="00C61424"/>
    <w:rsid w:val="00C61794"/>
    <w:rsid w:val="00C61B2B"/>
    <w:rsid w:val="00C62A48"/>
    <w:rsid w:val="00C62AC4"/>
    <w:rsid w:val="00C62B59"/>
    <w:rsid w:val="00C62F96"/>
    <w:rsid w:val="00C631E1"/>
    <w:rsid w:val="00C638D8"/>
    <w:rsid w:val="00C63A71"/>
    <w:rsid w:val="00C63AE7"/>
    <w:rsid w:val="00C63D26"/>
    <w:rsid w:val="00C6540A"/>
    <w:rsid w:val="00C668A1"/>
    <w:rsid w:val="00C67223"/>
    <w:rsid w:val="00C707B8"/>
    <w:rsid w:val="00C712AC"/>
    <w:rsid w:val="00C71B56"/>
    <w:rsid w:val="00C71C15"/>
    <w:rsid w:val="00C71F3D"/>
    <w:rsid w:val="00C72F53"/>
    <w:rsid w:val="00C74035"/>
    <w:rsid w:val="00C74701"/>
    <w:rsid w:val="00C748EA"/>
    <w:rsid w:val="00C750DB"/>
    <w:rsid w:val="00C77818"/>
    <w:rsid w:val="00C77A9B"/>
    <w:rsid w:val="00C80587"/>
    <w:rsid w:val="00C8063F"/>
    <w:rsid w:val="00C81282"/>
    <w:rsid w:val="00C819C1"/>
    <w:rsid w:val="00C82225"/>
    <w:rsid w:val="00C827B4"/>
    <w:rsid w:val="00C83214"/>
    <w:rsid w:val="00C8329F"/>
    <w:rsid w:val="00C8331C"/>
    <w:rsid w:val="00C84279"/>
    <w:rsid w:val="00C84F8A"/>
    <w:rsid w:val="00C85BA4"/>
    <w:rsid w:val="00C8618F"/>
    <w:rsid w:val="00C8625D"/>
    <w:rsid w:val="00C87835"/>
    <w:rsid w:val="00C87DF8"/>
    <w:rsid w:val="00C87F0A"/>
    <w:rsid w:val="00C90334"/>
    <w:rsid w:val="00C90372"/>
    <w:rsid w:val="00C9041F"/>
    <w:rsid w:val="00C9166B"/>
    <w:rsid w:val="00C91945"/>
    <w:rsid w:val="00C91A45"/>
    <w:rsid w:val="00C91FB4"/>
    <w:rsid w:val="00C92150"/>
    <w:rsid w:val="00C92328"/>
    <w:rsid w:val="00C92D42"/>
    <w:rsid w:val="00C938C2"/>
    <w:rsid w:val="00C93F8A"/>
    <w:rsid w:val="00C945C4"/>
    <w:rsid w:val="00C94EA1"/>
    <w:rsid w:val="00C95745"/>
    <w:rsid w:val="00C95902"/>
    <w:rsid w:val="00C95E65"/>
    <w:rsid w:val="00C962E3"/>
    <w:rsid w:val="00C978E2"/>
    <w:rsid w:val="00C97997"/>
    <w:rsid w:val="00CA0F94"/>
    <w:rsid w:val="00CA10A2"/>
    <w:rsid w:val="00CA1D83"/>
    <w:rsid w:val="00CA25C0"/>
    <w:rsid w:val="00CA3451"/>
    <w:rsid w:val="00CA35C6"/>
    <w:rsid w:val="00CA3F52"/>
    <w:rsid w:val="00CA4948"/>
    <w:rsid w:val="00CA52F9"/>
    <w:rsid w:val="00CA5368"/>
    <w:rsid w:val="00CA568B"/>
    <w:rsid w:val="00CA573A"/>
    <w:rsid w:val="00CA5C58"/>
    <w:rsid w:val="00CA6A35"/>
    <w:rsid w:val="00CB054E"/>
    <w:rsid w:val="00CB0B8F"/>
    <w:rsid w:val="00CB19D7"/>
    <w:rsid w:val="00CB19FE"/>
    <w:rsid w:val="00CB1C3F"/>
    <w:rsid w:val="00CB2364"/>
    <w:rsid w:val="00CB304C"/>
    <w:rsid w:val="00CB3933"/>
    <w:rsid w:val="00CB4CFC"/>
    <w:rsid w:val="00CB5010"/>
    <w:rsid w:val="00CB53E8"/>
    <w:rsid w:val="00CB5780"/>
    <w:rsid w:val="00CB594A"/>
    <w:rsid w:val="00CB5CB2"/>
    <w:rsid w:val="00CB65DF"/>
    <w:rsid w:val="00CB6979"/>
    <w:rsid w:val="00CB77BF"/>
    <w:rsid w:val="00CB7DDE"/>
    <w:rsid w:val="00CC0A3D"/>
    <w:rsid w:val="00CC0A7E"/>
    <w:rsid w:val="00CC0D30"/>
    <w:rsid w:val="00CC1CD0"/>
    <w:rsid w:val="00CC3850"/>
    <w:rsid w:val="00CC3C53"/>
    <w:rsid w:val="00CC3D24"/>
    <w:rsid w:val="00CC3F91"/>
    <w:rsid w:val="00CC4ACD"/>
    <w:rsid w:val="00CC4B0A"/>
    <w:rsid w:val="00CC544A"/>
    <w:rsid w:val="00CC57EA"/>
    <w:rsid w:val="00CC5954"/>
    <w:rsid w:val="00CC629B"/>
    <w:rsid w:val="00CC6C4E"/>
    <w:rsid w:val="00CD009D"/>
    <w:rsid w:val="00CD05A2"/>
    <w:rsid w:val="00CD1AB7"/>
    <w:rsid w:val="00CD29D4"/>
    <w:rsid w:val="00CD2B5C"/>
    <w:rsid w:val="00CD2FF3"/>
    <w:rsid w:val="00CD3323"/>
    <w:rsid w:val="00CD38F5"/>
    <w:rsid w:val="00CD3BF2"/>
    <w:rsid w:val="00CD437E"/>
    <w:rsid w:val="00CD5583"/>
    <w:rsid w:val="00CD5DAD"/>
    <w:rsid w:val="00CD696B"/>
    <w:rsid w:val="00CD72C5"/>
    <w:rsid w:val="00CD79A7"/>
    <w:rsid w:val="00CE0789"/>
    <w:rsid w:val="00CE0C3A"/>
    <w:rsid w:val="00CE0E8D"/>
    <w:rsid w:val="00CE1A03"/>
    <w:rsid w:val="00CE2346"/>
    <w:rsid w:val="00CE25B2"/>
    <w:rsid w:val="00CE3094"/>
    <w:rsid w:val="00CE3529"/>
    <w:rsid w:val="00CE35C8"/>
    <w:rsid w:val="00CE3962"/>
    <w:rsid w:val="00CE4D0A"/>
    <w:rsid w:val="00CE4D1A"/>
    <w:rsid w:val="00CE4E8A"/>
    <w:rsid w:val="00CE5105"/>
    <w:rsid w:val="00CE51C8"/>
    <w:rsid w:val="00CE56BD"/>
    <w:rsid w:val="00CE5924"/>
    <w:rsid w:val="00CE5EC0"/>
    <w:rsid w:val="00CE68AD"/>
    <w:rsid w:val="00CE6F9F"/>
    <w:rsid w:val="00CE730F"/>
    <w:rsid w:val="00CE781A"/>
    <w:rsid w:val="00CE7B08"/>
    <w:rsid w:val="00CE7D52"/>
    <w:rsid w:val="00CF073B"/>
    <w:rsid w:val="00CF0AB7"/>
    <w:rsid w:val="00CF12D3"/>
    <w:rsid w:val="00CF14F2"/>
    <w:rsid w:val="00CF1D74"/>
    <w:rsid w:val="00CF2BE2"/>
    <w:rsid w:val="00CF34D7"/>
    <w:rsid w:val="00CF3DEB"/>
    <w:rsid w:val="00CF46F7"/>
    <w:rsid w:val="00CF55F9"/>
    <w:rsid w:val="00CF7074"/>
    <w:rsid w:val="00CF7495"/>
    <w:rsid w:val="00D01CF9"/>
    <w:rsid w:val="00D0334D"/>
    <w:rsid w:val="00D0374D"/>
    <w:rsid w:val="00D04530"/>
    <w:rsid w:val="00D0600B"/>
    <w:rsid w:val="00D06D7B"/>
    <w:rsid w:val="00D06DA5"/>
    <w:rsid w:val="00D07191"/>
    <w:rsid w:val="00D07F1D"/>
    <w:rsid w:val="00D10558"/>
    <w:rsid w:val="00D11D4D"/>
    <w:rsid w:val="00D11DB1"/>
    <w:rsid w:val="00D126DC"/>
    <w:rsid w:val="00D12B03"/>
    <w:rsid w:val="00D13385"/>
    <w:rsid w:val="00D13E70"/>
    <w:rsid w:val="00D146F4"/>
    <w:rsid w:val="00D14EB0"/>
    <w:rsid w:val="00D15316"/>
    <w:rsid w:val="00D15601"/>
    <w:rsid w:val="00D15CEB"/>
    <w:rsid w:val="00D15D07"/>
    <w:rsid w:val="00D15FCD"/>
    <w:rsid w:val="00D1603D"/>
    <w:rsid w:val="00D16B5C"/>
    <w:rsid w:val="00D16C58"/>
    <w:rsid w:val="00D17019"/>
    <w:rsid w:val="00D17854"/>
    <w:rsid w:val="00D17FC8"/>
    <w:rsid w:val="00D20B44"/>
    <w:rsid w:val="00D21168"/>
    <w:rsid w:val="00D218BB"/>
    <w:rsid w:val="00D22C0A"/>
    <w:rsid w:val="00D23994"/>
    <w:rsid w:val="00D2438C"/>
    <w:rsid w:val="00D2585A"/>
    <w:rsid w:val="00D259B0"/>
    <w:rsid w:val="00D26C3F"/>
    <w:rsid w:val="00D27185"/>
    <w:rsid w:val="00D2776F"/>
    <w:rsid w:val="00D27857"/>
    <w:rsid w:val="00D27B6D"/>
    <w:rsid w:val="00D3028A"/>
    <w:rsid w:val="00D30389"/>
    <w:rsid w:val="00D31056"/>
    <w:rsid w:val="00D3169E"/>
    <w:rsid w:val="00D33488"/>
    <w:rsid w:val="00D33AB3"/>
    <w:rsid w:val="00D33F24"/>
    <w:rsid w:val="00D34160"/>
    <w:rsid w:val="00D346B8"/>
    <w:rsid w:val="00D348EC"/>
    <w:rsid w:val="00D34DCA"/>
    <w:rsid w:val="00D3536B"/>
    <w:rsid w:val="00D355B5"/>
    <w:rsid w:val="00D35AC8"/>
    <w:rsid w:val="00D36878"/>
    <w:rsid w:val="00D36F87"/>
    <w:rsid w:val="00D37E4E"/>
    <w:rsid w:val="00D417D8"/>
    <w:rsid w:val="00D41F78"/>
    <w:rsid w:val="00D427E8"/>
    <w:rsid w:val="00D42E6C"/>
    <w:rsid w:val="00D4301C"/>
    <w:rsid w:val="00D43204"/>
    <w:rsid w:val="00D4351C"/>
    <w:rsid w:val="00D43B43"/>
    <w:rsid w:val="00D43B80"/>
    <w:rsid w:val="00D44988"/>
    <w:rsid w:val="00D44E87"/>
    <w:rsid w:val="00D4521A"/>
    <w:rsid w:val="00D45B4C"/>
    <w:rsid w:val="00D45BA4"/>
    <w:rsid w:val="00D471AF"/>
    <w:rsid w:val="00D471E2"/>
    <w:rsid w:val="00D4724F"/>
    <w:rsid w:val="00D476B8"/>
    <w:rsid w:val="00D50519"/>
    <w:rsid w:val="00D51507"/>
    <w:rsid w:val="00D51601"/>
    <w:rsid w:val="00D51ECB"/>
    <w:rsid w:val="00D5264C"/>
    <w:rsid w:val="00D52BBC"/>
    <w:rsid w:val="00D537FE"/>
    <w:rsid w:val="00D53CC9"/>
    <w:rsid w:val="00D54A6A"/>
    <w:rsid w:val="00D54B8F"/>
    <w:rsid w:val="00D55848"/>
    <w:rsid w:val="00D55951"/>
    <w:rsid w:val="00D559F0"/>
    <w:rsid w:val="00D56B44"/>
    <w:rsid w:val="00D56DEA"/>
    <w:rsid w:val="00D57EB6"/>
    <w:rsid w:val="00D608C0"/>
    <w:rsid w:val="00D60D6D"/>
    <w:rsid w:val="00D6128C"/>
    <w:rsid w:val="00D63DE9"/>
    <w:rsid w:val="00D668E9"/>
    <w:rsid w:val="00D66D8B"/>
    <w:rsid w:val="00D70849"/>
    <w:rsid w:val="00D70E56"/>
    <w:rsid w:val="00D72297"/>
    <w:rsid w:val="00D72A1C"/>
    <w:rsid w:val="00D7308F"/>
    <w:rsid w:val="00D7313E"/>
    <w:rsid w:val="00D73580"/>
    <w:rsid w:val="00D73802"/>
    <w:rsid w:val="00D73B67"/>
    <w:rsid w:val="00D73C2C"/>
    <w:rsid w:val="00D73D52"/>
    <w:rsid w:val="00D73FB0"/>
    <w:rsid w:val="00D745E7"/>
    <w:rsid w:val="00D74E21"/>
    <w:rsid w:val="00D7694D"/>
    <w:rsid w:val="00D774ED"/>
    <w:rsid w:val="00D777C3"/>
    <w:rsid w:val="00D7797C"/>
    <w:rsid w:val="00D77C44"/>
    <w:rsid w:val="00D77F88"/>
    <w:rsid w:val="00D81AFA"/>
    <w:rsid w:val="00D81EAA"/>
    <w:rsid w:val="00D81FE2"/>
    <w:rsid w:val="00D8259F"/>
    <w:rsid w:val="00D825F2"/>
    <w:rsid w:val="00D8285C"/>
    <w:rsid w:val="00D828B1"/>
    <w:rsid w:val="00D82A55"/>
    <w:rsid w:val="00D833A7"/>
    <w:rsid w:val="00D83867"/>
    <w:rsid w:val="00D83D49"/>
    <w:rsid w:val="00D84181"/>
    <w:rsid w:val="00D846AD"/>
    <w:rsid w:val="00D84754"/>
    <w:rsid w:val="00D84F27"/>
    <w:rsid w:val="00D853F0"/>
    <w:rsid w:val="00D85862"/>
    <w:rsid w:val="00D86D47"/>
    <w:rsid w:val="00D8710C"/>
    <w:rsid w:val="00D873C6"/>
    <w:rsid w:val="00D87D76"/>
    <w:rsid w:val="00D87F99"/>
    <w:rsid w:val="00D9012F"/>
    <w:rsid w:val="00D9074A"/>
    <w:rsid w:val="00D9099E"/>
    <w:rsid w:val="00D9193A"/>
    <w:rsid w:val="00D923B2"/>
    <w:rsid w:val="00D92463"/>
    <w:rsid w:val="00D9271F"/>
    <w:rsid w:val="00D92B00"/>
    <w:rsid w:val="00D92B46"/>
    <w:rsid w:val="00D93E64"/>
    <w:rsid w:val="00D93F64"/>
    <w:rsid w:val="00D94CA4"/>
    <w:rsid w:val="00D9583C"/>
    <w:rsid w:val="00D95E99"/>
    <w:rsid w:val="00D965D5"/>
    <w:rsid w:val="00D974AF"/>
    <w:rsid w:val="00D97DA2"/>
    <w:rsid w:val="00DA0485"/>
    <w:rsid w:val="00DA1A3A"/>
    <w:rsid w:val="00DA2351"/>
    <w:rsid w:val="00DA249E"/>
    <w:rsid w:val="00DA27F0"/>
    <w:rsid w:val="00DA2D3D"/>
    <w:rsid w:val="00DA3855"/>
    <w:rsid w:val="00DA4A28"/>
    <w:rsid w:val="00DA4C30"/>
    <w:rsid w:val="00DA4F96"/>
    <w:rsid w:val="00DA5165"/>
    <w:rsid w:val="00DA5868"/>
    <w:rsid w:val="00DA6A44"/>
    <w:rsid w:val="00DA7A3C"/>
    <w:rsid w:val="00DB1036"/>
    <w:rsid w:val="00DB145E"/>
    <w:rsid w:val="00DB1A94"/>
    <w:rsid w:val="00DB1D52"/>
    <w:rsid w:val="00DB1E2B"/>
    <w:rsid w:val="00DB1F62"/>
    <w:rsid w:val="00DB21E7"/>
    <w:rsid w:val="00DB2E03"/>
    <w:rsid w:val="00DB3742"/>
    <w:rsid w:val="00DB3E9B"/>
    <w:rsid w:val="00DB3F4B"/>
    <w:rsid w:val="00DB5375"/>
    <w:rsid w:val="00DB67C1"/>
    <w:rsid w:val="00DB69B6"/>
    <w:rsid w:val="00DB6C0B"/>
    <w:rsid w:val="00DB70F4"/>
    <w:rsid w:val="00DB748A"/>
    <w:rsid w:val="00DB7E35"/>
    <w:rsid w:val="00DC06DA"/>
    <w:rsid w:val="00DC0B15"/>
    <w:rsid w:val="00DC1056"/>
    <w:rsid w:val="00DC1442"/>
    <w:rsid w:val="00DC21D8"/>
    <w:rsid w:val="00DC282A"/>
    <w:rsid w:val="00DC2957"/>
    <w:rsid w:val="00DC2DE8"/>
    <w:rsid w:val="00DC34DC"/>
    <w:rsid w:val="00DC3754"/>
    <w:rsid w:val="00DC3780"/>
    <w:rsid w:val="00DC3ADA"/>
    <w:rsid w:val="00DC3CC6"/>
    <w:rsid w:val="00DC3F55"/>
    <w:rsid w:val="00DC4782"/>
    <w:rsid w:val="00DC514A"/>
    <w:rsid w:val="00DC5503"/>
    <w:rsid w:val="00DC602D"/>
    <w:rsid w:val="00DC650C"/>
    <w:rsid w:val="00DC67B1"/>
    <w:rsid w:val="00DC7FBC"/>
    <w:rsid w:val="00DD0019"/>
    <w:rsid w:val="00DD09A1"/>
    <w:rsid w:val="00DD132B"/>
    <w:rsid w:val="00DD1725"/>
    <w:rsid w:val="00DD2159"/>
    <w:rsid w:val="00DD218B"/>
    <w:rsid w:val="00DD2A18"/>
    <w:rsid w:val="00DD3044"/>
    <w:rsid w:val="00DD3985"/>
    <w:rsid w:val="00DD61E8"/>
    <w:rsid w:val="00DD62C0"/>
    <w:rsid w:val="00DD64DE"/>
    <w:rsid w:val="00DD6C4B"/>
    <w:rsid w:val="00DD6EFF"/>
    <w:rsid w:val="00DD7859"/>
    <w:rsid w:val="00DD7B41"/>
    <w:rsid w:val="00DE0784"/>
    <w:rsid w:val="00DE0A1D"/>
    <w:rsid w:val="00DE0F60"/>
    <w:rsid w:val="00DE1465"/>
    <w:rsid w:val="00DE15B2"/>
    <w:rsid w:val="00DE1A9A"/>
    <w:rsid w:val="00DE1CFD"/>
    <w:rsid w:val="00DE2962"/>
    <w:rsid w:val="00DE3546"/>
    <w:rsid w:val="00DE3D2C"/>
    <w:rsid w:val="00DE5444"/>
    <w:rsid w:val="00DE5E82"/>
    <w:rsid w:val="00DE5FA6"/>
    <w:rsid w:val="00DE6792"/>
    <w:rsid w:val="00DE6AA1"/>
    <w:rsid w:val="00DE7EF7"/>
    <w:rsid w:val="00DF015B"/>
    <w:rsid w:val="00DF02EC"/>
    <w:rsid w:val="00DF04C7"/>
    <w:rsid w:val="00DF10FC"/>
    <w:rsid w:val="00DF1185"/>
    <w:rsid w:val="00DF1299"/>
    <w:rsid w:val="00DF1A70"/>
    <w:rsid w:val="00DF1E5F"/>
    <w:rsid w:val="00DF2067"/>
    <w:rsid w:val="00DF23A8"/>
    <w:rsid w:val="00DF2F27"/>
    <w:rsid w:val="00DF36B6"/>
    <w:rsid w:val="00DF4296"/>
    <w:rsid w:val="00DF5267"/>
    <w:rsid w:val="00DF53F0"/>
    <w:rsid w:val="00DF5512"/>
    <w:rsid w:val="00DF5C6B"/>
    <w:rsid w:val="00DF5F38"/>
    <w:rsid w:val="00DF6608"/>
    <w:rsid w:val="00DF6CCC"/>
    <w:rsid w:val="00DF6D0C"/>
    <w:rsid w:val="00DF6F64"/>
    <w:rsid w:val="00DF721E"/>
    <w:rsid w:val="00DF7549"/>
    <w:rsid w:val="00DF7B8A"/>
    <w:rsid w:val="00DF7C87"/>
    <w:rsid w:val="00E009B0"/>
    <w:rsid w:val="00E00A12"/>
    <w:rsid w:val="00E00B39"/>
    <w:rsid w:val="00E00C49"/>
    <w:rsid w:val="00E01118"/>
    <w:rsid w:val="00E01C9C"/>
    <w:rsid w:val="00E0219D"/>
    <w:rsid w:val="00E024DF"/>
    <w:rsid w:val="00E038E2"/>
    <w:rsid w:val="00E03DEF"/>
    <w:rsid w:val="00E04C0F"/>
    <w:rsid w:val="00E0570B"/>
    <w:rsid w:val="00E069DD"/>
    <w:rsid w:val="00E078F4"/>
    <w:rsid w:val="00E10913"/>
    <w:rsid w:val="00E10B87"/>
    <w:rsid w:val="00E11F57"/>
    <w:rsid w:val="00E121CE"/>
    <w:rsid w:val="00E12209"/>
    <w:rsid w:val="00E138BC"/>
    <w:rsid w:val="00E1478B"/>
    <w:rsid w:val="00E14BCF"/>
    <w:rsid w:val="00E14FAC"/>
    <w:rsid w:val="00E15007"/>
    <w:rsid w:val="00E16277"/>
    <w:rsid w:val="00E169D8"/>
    <w:rsid w:val="00E16EC7"/>
    <w:rsid w:val="00E17DCC"/>
    <w:rsid w:val="00E206D5"/>
    <w:rsid w:val="00E219CE"/>
    <w:rsid w:val="00E21D93"/>
    <w:rsid w:val="00E22D5B"/>
    <w:rsid w:val="00E24071"/>
    <w:rsid w:val="00E246ED"/>
    <w:rsid w:val="00E24EBC"/>
    <w:rsid w:val="00E24FF5"/>
    <w:rsid w:val="00E2522C"/>
    <w:rsid w:val="00E2552F"/>
    <w:rsid w:val="00E2599B"/>
    <w:rsid w:val="00E2710C"/>
    <w:rsid w:val="00E272BD"/>
    <w:rsid w:val="00E273EA"/>
    <w:rsid w:val="00E27428"/>
    <w:rsid w:val="00E305B4"/>
    <w:rsid w:val="00E31AFA"/>
    <w:rsid w:val="00E31CB7"/>
    <w:rsid w:val="00E31D85"/>
    <w:rsid w:val="00E324EE"/>
    <w:rsid w:val="00E32DFC"/>
    <w:rsid w:val="00E34DB1"/>
    <w:rsid w:val="00E3586F"/>
    <w:rsid w:val="00E35931"/>
    <w:rsid w:val="00E359FF"/>
    <w:rsid w:val="00E35C43"/>
    <w:rsid w:val="00E3699A"/>
    <w:rsid w:val="00E402C5"/>
    <w:rsid w:val="00E402F4"/>
    <w:rsid w:val="00E405F1"/>
    <w:rsid w:val="00E417DB"/>
    <w:rsid w:val="00E42665"/>
    <w:rsid w:val="00E43054"/>
    <w:rsid w:val="00E43655"/>
    <w:rsid w:val="00E44440"/>
    <w:rsid w:val="00E44AC9"/>
    <w:rsid w:val="00E46013"/>
    <w:rsid w:val="00E464DC"/>
    <w:rsid w:val="00E47099"/>
    <w:rsid w:val="00E47284"/>
    <w:rsid w:val="00E477C3"/>
    <w:rsid w:val="00E51E16"/>
    <w:rsid w:val="00E52B2C"/>
    <w:rsid w:val="00E52DED"/>
    <w:rsid w:val="00E53730"/>
    <w:rsid w:val="00E5438D"/>
    <w:rsid w:val="00E54511"/>
    <w:rsid w:val="00E54E50"/>
    <w:rsid w:val="00E55288"/>
    <w:rsid w:val="00E56FB3"/>
    <w:rsid w:val="00E57577"/>
    <w:rsid w:val="00E5784C"/>
    <w:rsid w:val="00E60646"/>
    <w:rsid w:val="00E60E64"/>
    <w:rsid w:val="00E614D7"/>
    <w:rsid w:val="00E61604"/>
    <w:rsid w:val="00E62043"/>
    <w:rsid w:val="00E626B9"/>
    <w:rsid w:val="00E627C9"/>
    <w:rsid w:val="00E630F3"/>
    <w:rsid w:val="00E6332F"/>
    <w:rsid w:val="00E633AC"/>
    <w:rsid w:val="00E637C9"/>
    <w:rsid w:val="00E6402D"/>
    <w:rsid w:val="00E65DB1"/>
    <w:rsid w:val="00E6680A"/>
    <w:rsid w:val="00E66E67"/>
    <w:rsid w:val="00E66F0D"/>
    <w:rsid w:val="00E70615"/>
    <w:rsid w:val="00E7161E"/>
    <w:rsid w:val="00E7207B"/>
    <w:rsid w:val="00E72180"/>
    <w:rsid w:val="00E7347A"/>
    <w:rsid w:val="00E75A47"/>
    <w:rsid w:val="00E75B38"/>
    <w:rsid w:val="00E75BB6"/>
    <w:rsid w:val="00E75C2B"/>
    <w:rsid w:val="00E75D8C"/>
    <w:rsid w:val="00E777F2"/>
    <w:rsid w:val="00E802C9"/>
    <w:rsid w:val="00E80BFB"/>
    <w:rsid w:val="00E80E93"/>
    <w:rsid w:val="00E80F0A"/>
    <w:rsid w:val="00E815D4"/>
    <w:rsid w:val="00E8291B"/>
    <w:rsid w:val="00E82E70"/>
    <w:rsid w:val="00E82F92"/>
    <w:rsid w:val="00E8395F"/>
    <w:rsid w:val="00E8410F"/>
    <w:rsid w:val="00E849D7"/>
    <w:rsid w:val="00E85E41"/>
    <w:rsid w:val="00E85EA1"/>
    <w:rsid w:val="00E86703"/>
    <w:rsid w:val="00E87A8D"/>
    <w:rsid w:val="00E87D8D"/>
    <w:rsid w:val="00E900DA"/>
    <w:rsid w:val="00E904DC"/>
    <w:rsid w:val="00E90980"/>
    <w:rsid w:val="00E91044"/>
    <w:rsid w:val="00E910D3"/>
    <w:rsid w:val="00E92154"/>
    <w:rsid w:val="00E923CF"/>
    <w:rsid w:val="00E92D33"/>
    <w:rsid w:val="00E93685"/>
    <w:rsid w:val="00E93B65"/>
    <w:rsid w:val="00E93C8C"/>
    <w:rsid w:val="00E95111"/>
    <w:rsid w:val="00E95FDF"/>
    <w:rsid w:val="00E963FE"/>
    <w:rsid w:val="00EA14C8"/>
    <w:rsid w:val="00EA1FE8"/>
    <w:rsid w:val="00EA2028"/>
    <w:rsid w:val="00EA2110"/>
    <w:rsid w:val="00EA283A"/>
    <w:rsid w:val="00EA2C90"/>
    <w:rsid w:val="00EA2CC2"/>
    <w:rsid w:val="00EA2E07"/>
    <w:rsid w:val="00EA383B"/>
    <w:rsid w:val="00EA48F3"/>
    <w:rsid w:val="00EA518F"/>
    <w:rsid w:val="00EA60BF"/>
    <w:rsid w:val="00EA709F"/>
    <w:rsid w:val="00EA7365"/>
    <w:rsid w:val="00EA763F"/>
    <w:rsid w:val="00EA77E9"/>
    <w:rsid w:val="00EA780A"/>
    <w:rsid w:val="00EB010F"/>
    <w:rsid w:val="00EB05D0"/>
    <w:rsid w:val="00EB1151"/>
    <w:rsid w:val="00EB169C"/>
    <w:rsid w:val="00EB1D49"/>
    <w:rsid w:val="00EB23D9"/>
    <w:rsid w:val="00EB39A0"/>
    <w:rsid w:val="00EB555A"/>
    <w:rsid w:val="00EB559F"/>
    <w:rsid w:val="00EB566C"/>
    <w:rsid w:val="00EB5841"/>
    <w:rsid w:val="00EB5A18"/>
    <w:rsid w:val="00EB5F3D"/>
    <w:rsid w:val="00EB6C97"/>
    <w:rsid w:val="00EC0A63"/>
    <w:rsid w:val="00EC1788"/>
    <w:rsid w:val="00EC1CEB"/>
    <w:rsid w:val="00EC1DC0"/>
    <w:rsid w:val="00EC1DC2"/>
    <w:rsid w:val="00EC1E09"/>
    <w:rsid w:val="00EC1FCE"/>
    <w:rsid w:val="00EC21EC"/>
    <w:rsid w:val="00EC24B8"/>
    <w:rsid w:val="00EC268C"/>
    <w:rsid w:val="00EC3753"/>
    <w:rsid w:val="00EC4E71"/>
    <w:rsid w:val="00EC5F1C"/>
    <w:rsid w:val="00EC6259"/>
    <w:rsid w:val="00EC779B"/>
    <w:rsid w:val="00EC7D24"/>
    <w:rsid w:val="00ED0365"/>
    <w:rsid w:val="00ED0865"/>
    <w:rsid w:val="00ED0C1C"/>
    <w:rsid w:val="00ED1C60"/>
    <w:rsid w:val="00ED1D8F"/>
    <w:rsid w:val="00ED24E2"/>
    <w:rsid w:val="00ED2EB9"/>
    <w:rsid w:val="00ED3722"/>
    <w:rsid w:val="00ED3992"/>
    <w:rsid w:val="00ED3A31"/>
    <w:rsid w:val="00ED3D0A"/>
    <w:rsid w:val="00ED4469"/>
    <w:rsid w:val="00ED5424"/>
    <w:rsid w:val="00ED583D"/>
    <w:rsid w:val="00ED5F23"/>
    <w:rsid w:val="00ED6906"/>
    <w:rsid w:val="00ED6DC0"/>
    <w:rsid w:val="00ED7134"/>
    <w:rsid w:val="00ED7A7A"/>
    <w:rsid w:val="00EE0327"/>
    <w:rsid w:val="00EE038C"/>
    <w:rsid w:val="00EE0478"/>
    <w:rsid w:val="00EE28C5"/>
    <w:rsid w:val="00EE2F09"/>
    <w:rsid w:val="00EE47C5"/>
    <w:rsid w:val="00EE490C"/>
    <w:rsid w:val="00EE4E57"/>
    <w:rsid w:val="00EE5738"/>
    <w:rsid w:val="00EE58BD"/>
    <w:rsid w:val="00EE5D46"/>
    <w:rsid w:val="00EE5E59"/>
    <w:rsid w:val="00EE73D0"/>
    <w:rsid w:val="00EE7BD9"/>
    <w:rsid w:val="00EE7CB0"/>
    <w:rsid w:val="00EF08A8"/>
    <w:rsid w:val="00EF15C1"/>
    <w:rsid w:val="00EF167B"/>
    <w:rsid w:val="00EF4024"/>
    <w:rsid w:val="00EF41A8"/>
    <w:rsid w:val="00EF44FB"/>
    <w:rsid w:val="00EF45DC"/>
    <w:rsid w:val="00EF5122"/>
    <w:rsid w:val="00EF5554"/>
    <w:rsid w:val="00EF5AD8"/>
    <w:rsid w:val="00EF6B90"/>
    <w:rsid w:val="00EF701B"/>
    <w:rsid w:val="00EF7807"/>
    <w:rsid w:val="00EF79F7"/>
    <w:rsid w:val="00F00257"/>
    <w:rsid w:val="00F006C0"/>
    <w:rsid w:val="00F0125F"/>
    <w:rsid w:val="00F012D7"/>
    <w:rsid w:val="00F019AA"/>
    <w:rsid w:val="00F0267E"/>
    <w:rsid w:val="00F02686"/>
    <w:rsid w:val="00F02955"/>
    <w:rsid w:val="00F030C0"/>
    <w:rsid w:val="00F03291"/>
    <w:rsid w:val="00F03A85"/>
    <w:rsid w:val="00F0459B"/>
    <w:rsid w:val="00F04E15"/>
    <w:rsid w:val="00F05DF3"/>
    <w:rsid w:val="00F06256"/>
    <w:rsid w:val="00F069EA"/>
    <w:rsid w:val="00F070E5"/>
    <w:rsid w:val="00F07243"/>
    <w:rsid w:val="00F07993"/>
    <w:rsid w:val="00F07DDE"/>
    <w:rsid w:val="00F11472"/>
    <w:rsid w:val="00F11675"/>
    <w:rsid w:val="00F12557"/>
    <w:rsid w:val="00F13599"/>
    <w:rsid w:val="00F13925"/>
    <w:rsid w:val="00F13B28"/>
    <w:rsid w:val="00F1509D"/>
    <w:rsid w:val="00F156A0"/>
    <w:rsid w:val="00F15730"/>
    <w:rsid w:val="00F15FAB"/>
    <w:rsid w:val="00F161F6"/>
    <w:rsid w:val="00F17384"/>
    <w:rsid w:val="00F176A6"/>
    <w:rsid w:val="00F202C2"/>
    <w:rsid w:val="00F212F6"/>
    <w:rsid w:val="00F22692"/>
    <w:rsid w:val="00F22756"/>
    <w:rsid w:val="00F22C88"/>
    <w:rsid w:val="00F23248"/>
    <w:rsid w:val="00F23890"/>
    <w:rsid w:val="00F23B6C"/>
    <w:rsid w:val="00F23DFE"/>
    <w:rsid w:val="00F2504D"/>
    <w:rsid w:val="00F25FAE"/>
    <w:rsid w:val="00F2637F"/>
    <w:rsid w:val="00F268F7"/>
    <w:rsid w:val="00F30B83"/>
    <w:rsid w:val="00F30BDB"/>
    <w:rsid w:val="00F30CF8"/>
    <w:rsid w:val="00F31EDF"/>
    <w:rsid w:val="00F32CDE"/>
    <w:rsid w:val="00F32D4C"/>
    <w:rsid w:val="00F3327E"/>
    <w:rsid w:val="00F338C3"/>
    <w:rsid w:val="00F34B14"/>
    <w:rsid w:val="00F34C3D"/>
    <w:rsid w:val="00F34F58"/>
    <w:rsid w:val="00F3594F"/>
    <w:rsid w:val="00F35DA7"/>
    <w:rsid w:val="00F36424"/>
    <w:rsid w:val="00F36652"/>
    <w:rsid w:val="00F3688B"/>
    <w:rsid w:val="00F36A6A"/>
    <w:rsid w:val="00F374D0"/>
    <w:rsid w:val="00F3785E"/>
    <w:rsid w:val="00F40101"/>
    <w:rsid w:val="00F404F7"/>
    <w:rsid w:val="00F40CCA"/>
    <w:rsid w:val="00F42D97"/>
    <w:rsid w:val="00F430A1"/>
    <w:rsid w:val="00F436B2"/>
    <w:rsid w:val="00F43813"/>
    <w:rsid w:val="00F43FEE"/>
    <w:rsid w:val="00F4492F"/>
    <w:rsid w:val="00F4572E"/>
    <w:rsid w:val="00F45A72"/>
    <w:rsid w:val="00F46723"/>
    <w:rsid w:val="00F4706D"/>
    <w:rsid w:val="00F476E1"/>
    <w:rsid w:val="00F47D1D"/>
    <w:rsid w:val="00F47F29"/>
    <w:rsid w:val="00F50016"/>
    <w:rsid w:val="00F5118A"/>
    <w:rsid w:val="00F51A21"/>
    <w:rsid w:val="00F522AC"/>
    <w:rsid w:val="00F52614"/>
    <w:rsid w:val="00F5276E"/>
    <w:rsid w:val="00F529C5"/>
    <w:rsid w:val="00F52E9F"/>
    <w:rsid w:val="00F52FE4"/>
    <w:rsid w:val="00F53304"/>
    <w:rsid w:val="00F533C4"/>
    <w:rsid w:val="00F53B81"/>
    <w:rsid w:val="00F540FE"/>
    <w:rsid w:val="00F54998"/>
    <w:rsid w:val="00F556FF"/>
    <w:rsid w:val="00F55D12"/>
    <w:rsid w:val="00F55E60"/>
    <w:rsid w:val="00F567F1"/>
    <w:rsid w:val="00F5687F"/>
    <w:rsid w:val="00F56D3F"/>
    <w:rsid w:val="00F570E2"/>
    <w:rsid w:val="00F575C7"/>
    <w:rsid w:val="00F57FD0"/>
    <w:rsid w:val="00F60305"/>
    <w:rsid w:val="00F61B12"/>
    <w:rsid w:val="00F61C70"/>
    <w:rsid w:val="00F63264"/>
    <w:rsid w:val="00F634E4"/>
    <w:rsid w:val="00F6379E"/>
    <w:rsid w:val="00F63F75"/>
    <w:rsid w:val="00F64047"/>
    <w:rsid w:val="00F65171"/>
    <w:rsid w:val="00F6560D"/>
    <w:rsid w:val="00F67844"/>
    <w:rsid w:val="00F70799"/>
    <w:rsid w:val="00F70A8B"/>
    <w:rsid w:val="00F70B8D"/>
    <w:rsid w:val="00F711EF"/>
    <w:rsid w:val="00F71936"/>
    <w:rsid w:val="00F724FB"/>
    <w:rsid w:val="00F726B8"/>
    <w:rsid w:val="00F72A26"/>
    <w:rsid w:val="00F733C3"/>
    <w:rsid w:val="00F746A1"/>
    <w:rsid w:val="00F74820"/>
    <w:rsid w:val="00F74FE3"/>
    <w:rsid w:val="00F756DD"/>
    <w:rsid w:val="00F77571"/>
    <w:rsid w:val="00F77F4E"/>
    <w:rsid w:val="00F80047"/>
    <w:rsid w:val="00F800C7"/>
    <w:rsid w:val="00F80991"/>
    <w:rsid w:val="00F8104D"/>
    <w:rsid w:val="00F8153F"/>
    <w:rsid w:val="00F81587"/>
    <w:rsid w:val="00F81BD4"/>
    <w:rsid w:val="00F8288F"/>
    <w:rsid w:val="00F8376E"/>
    <w:rsid w:val="00F84802"/>
    <w:rsid w:val="00F8548F"/>
    <w:rsid w:val="00F85B72"/>
    <w:rsid w:val="00F86540"/>
    <w:rsid w:val="00F865CE"/>
    <w:rsid w:val="00F86E93"/>
    <w:rsid w:val="00F8766F"/>
    <w:rsid w:val="00F90282"/>
    <w:rsid w:val="00F91082"/>
    <w:rsid w:val="00F9116D"/>
    <w:rsid w:val="00F91342"/>
    <w:rsid w:val="00F9137E"/>
    <w:rsid w:val="00F91A9A"/>
    <w:rsid w:val="00F92634"/>
    <w:rsid w:val="00F933F3"/>
    <w:rsid w:val="00F93ABB"/>
    <w:rsid w:val="00F94AD1"/>
    <w:rsid w:val="00F94D79"/>
    <w:rsid w:val="00F9656D"/>
    <w:rsid w:val="00F9658C"/>
    <w:rsid w:val="00F96791"/>
    <w:rsid w:val="00F97752"/>
    <w:rsid w:val="00F97A7F"/>
    <w:rsid w:val="00FA0611"/>
    <w:rsid w:val="00FA0889"/>
    <w:rsid w:val="00FA16E7"/>
    <w:rsid w:val="00FA31C7"/>
    <w:rsid w:val="00FA472D"/>
    <w:rsid w:val="00FA59C1"/>
    <w:rsid w:val="00FA5CB9"/>
    <w:rsid w:val="00FA6048"/>
    <w:rsid w:val="00FA681F"/>
    <w:rsid w:val="00FB0049"/>
    <w:rsid w:val="00FB028B"/>
    <w:rsid w:val="00FB0CBF"/>
    <w:rsid w:val="00FB18F6"/>
    <w:rsid w:val="00FB1900"/>
    <w:rsid w:val="00FB2A52"/>
    <w:rsid w:val="00FB348F"/>
    <w:rsid w:val="00FB3F92"/>
    <w:rsid w:val="00FB4A7E"/>
    <w:rsid w:val="00FB4A97"/>
    <w:rsid w:val="00FB52C7"/>
    <w:rsid w:val="00FB57DC"/>
    <w:rsid w:val="00FB5CC3"/>
    <w:rsid w:val="00FB5D66"/>
    <w:rsid w:val="00FB5FA9"/>
    <w:rsid w:val="00FB6E19"/>
    <w:rsid w:val="00FB6E52"/>
    <w:rsid w:val="00FB71F6"/>
    <w:rsid w:val="00FC07AF"/>
    <w:rsid w:val="00FC0AF8"/>
    <w:rsid w:val="00FC0B69"/>
    <w:rsid w:val="00FC1483"/>
    <w:rsid w:val="00FC1C47"/>
    <w:rsid w:val="00FC1E16"/>
    <w:rsid w:val="00FC3102"/>
    <w:rsid w:val="00FC39ED"/>
    <w:rsid w:val="00FC3EB2"/>
    <w:rsid w:val="00FC3F48"/>
    <w:rsid w:val="00FC4419"/>
    <w:rsid w:val="00FC47E2"/>
    <w:rsid w:val="00FC4AA5"/>
    <w:rsid w:val="00FC4B88"/>
    <w:rsid w:val="00FC4BB8"/>
    <w:rsid w:val="00FC5148"/>
    <w:rsid w:val="00FC5759"/>
    <w:rsid w:val="00FC6524"/>
    <w:rsid w:val="00FC6B58"/>
    <w:rsid w:val="00FC75AC"/>
    <w:rsid w:val="00FC780A"/>
    <w:rsid w:val="00FC7984"/>
    <w:rsid w:val="00FC79F5"/>
    <w:rsid w:val="00FD01BF"/>
    <w:rsid w:val="00FD0525"/>
    <w:rsid w:val="00FD0AB7"/>
    <w:rsid w:val="00FD297D"/>
    <w:rsid w:val="00FD2D13"/>
    <w:rsid w:val="00FD374D"/>
    <w:rsid w:val="00FD5BEE"/>
    <w:rsid w:val="00FD6071"/>
    <w:rsid w:val="00FD633B"/>
    <w:rsid w:val="00FE0794"/>
    <w:rsid w:val="00FE1041"/>
    <w:rsid w:val="00FE24CB"/>
    <w:rsid w:val="00FE323F"/>
    <w:rsid w:val="00FE3473"/>
    <w:rsid w:val="00FE4049"/>
    <w:rsid w:val="00FE4794"/>
    <w:rsid w:val="00FE480F"/>
    <w:rsid w:val="00FE4998"/>
    <w:rsid w:val="00FE57DE"/>
    <w:rsid w:val="00FE591A"/>
    <w:rsid w:val="00FE6CAC"/>
    <w:rsid w:val="00FE6D1B"/>
    <w:rsid w:val="00FE7A68"/>
    <w:rsid w:val="00FF0231"/>
    <w:rsid w:val="00FF1C9B"/>
    <w:rsid w:val="00FF1D49"/>
    <w:rsid w:val="00FF203B"/>
    <w:rsid w:val="00FF2562"/>
    <w:rsid w:val="00FF27B5"/>
    <w:rsid w:val="00FF2845"/>
    <w:rsid w:val="00FF3A41"/>
    <w:rsid w:val="00FF3E5B"/>
    <w:rsid w:val="00FF3FCF"/>
    <w:rsid w:val="00FF57E4"/>
    <w:rsid w:val="00FF5B99"/>
    <w:rsid w:val="00FF6DBB"/>
    <w:rsid w:val="00FF78E5"/>
    <w:rsid w:val="012C5FAF"/>
    <w:rsid w:val="01505F15"/>
    <w:rsid w:val="016A6FD7"/>
    <w:rsid w:val="016A7234"/>
    <w:rsid w:val="01822573"/>
    <w:rsid w:val="01AF3D99"/>
    <w:rsid w:val="01BB1483"/>
    <w:rsid w:val="01BD35AB"/>
    <w:rsid w:val="01C77A26"/>
    <w:rsid w:val="021F7DC1"/>
    <w:rsid w:val="02503971"/>
    <w:rsid w:val="02511F9D"/>
    <w:rsid w:val="02680D82"/>
    <w:rsid w:val="02FE205B"/>
    <w:rsid w:val="0334789D"/>
    <w:rsid w:val="034D2786"/>
    <w:rsid w:val="03731F62"/>
    <w:rsid w:val="037E320E"/>
    <w:rsid w:val="038622AD"/>
    <w:rsid w:val="038732A0"/>
    <w:rsid w:val="03A314B8"/>
    <w:rsid w:val="03A464BA"/>
    <w:rsid w:val="03D82B98"/>
    <w:rsid w:val="03F83E8B"/>
    <w:rsid w:val="040A7C10"/>
    <w:rsid w:val="04991176"/>
    <w:rsid w:val="04B70785"/>
    <w:rsid w:val="05206042"/>
    <w:rsid w:val="05283431"/>
    <w:rsid w:val="052B1173"/>
    <w:rsid w:val="056A3031"/>
    <w:rsid w:val="05706720"/>
    <w:rsid w:val="05C56868"/>
    <w:rsid w:val="05C93220"/>
    <w:rsid w:val="05DD6C8B"/>
    <w:rsid w:val="065749A3"/>
    <w:rsid w:val="06E5027F"/>
    <w:rsid w:val="07576256"/>
    <w:rsid w:val="07A539BD"/>
    <w:rsid w:val="07B71B72"/>
    <w:rsid w:val="07B72767"/>
    <w:rsid w:val="07ED788E"/>
    <w:rsid w:val="08077E72"/>
    <w:rsid w:val="081E0B1B"/>
    <w:rsid w:val="08272533"/>
    <w:rsid w:val="08882DD0"/>
    <w:rsid w:val="08F16666"/>
    <w:rsid w:val="08FD1DEA"/>
    <w:rsid w:val="09026718"/>
    <w:rsid w:val="09CC2AAC"/>
    <w:rsid w:val="0A0438FC"/>
    <w:rsid w:val="0A44229D"/>
    <w:rsid w:val="0A564F0E"/>
    <w:rsid w:val="0A652D3E"/>
    <w:rsid w:val="0B326F2A"/>
    <w:rsid w:val="0BEA7A88"/>
    <w:rsid w:val="0BFF6967"/>
    <w:rsid w:val="0C1E2888"/>
    <w:rsid w:val="0C6A7427"/>
    <w:rsid w:val="0C92213C"/>
    <w:rsid w:val="0CAE0695"/>
    <w:rsid w:val="0CBA3508"/>
    <w:rsid w:val="0CC2027E"/>
    <w:rsid w:val="0CF91A28"/>
    <w:rsid w:val="0CF935F6"/>
    <w:rsid w:val="0D5F61C9"/>
    <w:rsid w:val="0D84032B"/>
    <w:rsid w:val="0D8D6420"/>
    <w:rsid w:val="0E3C38B9"/>
    <w:rsid w:val="0E77274F"/>
    <w:rsid w:val="0E824897"/>
    <w:rsid w:val="0E9C4FD3"/>
    <w:rsid w:val="0EF1398E"/>
    <w:rsid w:val="0F2A74C4"/>
    <w:rsid w:val="10A27F31"/>
    <w:rsid w:val="11927058"/>
    <w:rsid w:val="11DF30C9"/>
    <w:rsid w:val="11EA77E2"/>
    <w:rsid w:val="120E171E"/>
    <w:rsid w:val="125F2E44"/>
    <w:rsid w:val="126B3EEF"/>
    <w:rsid w:val="12B67593"/>
    <w:rsid w:val="12E603BA"/>
    <w:rsid w:val="12E629F2"/>
    <w:rsid w:val="13AF4F03"/>
    <w:rsid w:val="13BE2FBD"/>
    <w:rsid w:val="13CE7899"/>
    <w:rsid w:val="143C5DC8"/>
    <w:rsid w:val="14736E66"/>
    <w:rsid w:val="147F458F"/>
    <w:rsid w:val="14A25D60"/>
    <w:rsid w:val="15080B89"/>
    <w:rsid w:val="150A61D3"/>
    <w:rsid w:val="1534169A"/>
    <w:rsid w:val="15B47FB0"/>
    <w:rsid w:val="15C03E03"/>
    <w:rsid w:val="15C22E6B"/>
    <w:rsid w:val="15D1446A"/>
    <w:rsid w:val="15E50ECA"/>
    <w:rsid w:val="162A25EB"/>
    <w:rsid w:val="16735895"/>
    <w:rsid w:val="16A13D13"/>
    <w:rsid w:val="16D13E28"/>
    <w:rsid w:val="16FD2A55"/>
    <w:rsid w:val="17067C1A"/>
    <w:rsid w:val="17366761"/>
    <w:rsid w:val="175759E5"/>
    <w:rsid w:val="177C01F0"/>
    <w:rsid w:val="179E3EFA"/>
    <w:rsid w:val="17B50A80"/>
    <w:rsid w:val="17C72629"/>
    <w:rsid w:val="17CE6630"/>
    <w:rsid w:val="17CE78A2"/>
    <w:rsid w:val="17D62327"/>
    <w:rsid w:val="18047377"/>
    <w:rsid w:val="18452495"/>
    <w:rsid w:val="18B828C6"/>
    <w:rsid w:val="18DE057F"/>
    <w:rsid w:val="18E70105"/>
    <w:rsid w:val="192A5572"/>
    <w:rsid w:val="1AA41354"/>
    <w:rsid w:val="1AAC2BD0"/>
    <w:rsid w:val="1AFF0AFE"/>
    <w:rsid w:val="1B1D4C62"/>
    <w:rsid w:val="1B23671D"/>
    <w:rsid w:val="1B4F19F8"/>
    <w:rsid w:val="1B9C4A11"/>
    <w:rsid w:val="1BE0460E"/>
    <w:rsid w:val="1C0A31FF"/>
    <w:rsid w:val="1C452B63"/>
    <w:rsid w:val="1C5D5C5E"/>
    <w:rsid w:val="1C6B3963"/>
    <w:rsid w:val="1C74119D"/>
    <w:rsid w:val="1CA454EA"/>
    <w:rsid w:val="1CB470DB"/>
    <w:rsid w:val="1CC95251"/>
    <w:rsid w:val="1D7E2C49"/>
    <w:rsid w:val="1D980DAC"/>
    <w:rsid w:val="1DA374B1"/>
    <w:rsid w:val="1E491595"/>
    <w:rsid w:val="1E494C22"/>
    <w:rsid w:val="1E5E154D"/>
    <w:rsid w:val="1ECC44FA"/>
    <w:rsid w:val="1F047D00"/>
    <w:rsid w:val="1F063325"/>
    <w:rsid w:val="1F6E2327"/>
    <w:rsid w:val="1FBC5DF5"/>
    <w:rsid w:val="1FD34A39"/>
    <w:rsid w:val="1FF607C3"/>
    <w:rsid w:val="1FF90588"/>
    <w:rsid w:val="2052362A"/>
    <w:rsid w:val="20C045DE"/>
    <w:rsid w:val="20C3623F"/>
    <w:rsid w:val="20ED3152"/>
    <w:rsid w:val="20F5687C"/>
    <w:rsid w:val="20F870A9"/>
    <w:rsid w:val="21037966"/>
    <w:rsid w:val="210C7C53"/>
    <w:rsid w:val="211D7F61"/>
    <w:rsid w:val="21304F49"/>
    <w:rsid w:val="214E2934"/>
    <w:rsid w:val="21781212"/>
    <w:rsid w:val="21B83F86"/>
    <w:rsid w:val="21D249F9"/>
    <w:rsid w:val="21D73DBD"/>
    <w:rsid w:val="221178A8"/>
    <w:rsid w:val="221213CF"/>
    <w:rsid w:val="22327A92"/>
    <w:rsid w:val="22682C67"/>
    <w:rsid w:val="22F77E40"/>
    <w:rsid w:val="2319578B"/>
    <w:rsid w:val="231D53A2"/>
    <w:rsid w:val="236D5383"/>
    <w:rsid w:val="23B7504C"/>
    <w:rsid w:val="23CA31BB"/>
    <w:rsid w:val="241D622B"/>
    <w:rsid w:val="2434322A"/>
    <w:rsid w:val="24571307"/>
    <w:rsid w:val="24596D0B"/>
    <w:rsid w:val="247B31CD"/>
    <w:rsid w:val="24A450B3"/>
    <w:rsid w:val="24D15719"/>
    <w:rsid w:val="24ED56A6"/>
    <w:rsid w:val="25110A2A"/>
    <w:rsid w:val="25441769"/>
    <w:rsid w:val="25613EAC"/>
    <w:rsid w:val="256C0944"/>
    <w:rsid w:val="259874E4"/>
    <w:rsid w:val="25A16BBC"/>
    <w:rsid w:val="25D472C7"/>
    <w:rsid w:val="25F211C5"/>
    <w:rsid w:val="25F27756"/>
    <w:rsid w:val="25F74556"/>
    <w:rsid w:val="26446DE3"/>
    <w:rsid w:val="267D7507"/>
    <w:rsid w:val="26877DFE"/>
    <w:rsid w:val="269669E7"/>
    <w:rsid w:val="26A270C1"/>
    <w:rsid w:val="26D7699F"/>
    <w:rsid w:val="26F15921"/>
    <w:rsid w:val="2750198D"/>
    <w:rsid w:val="275370C2"/>
    <w:rsid w:val="277D1809"/>
    <w:rsid w:val="2825408A"/>
    <w:rsid w:val="28302A61"/>
    <w:rsid w:val="299A68E7"/>
    <w:rsid w:val="29A27DDC"/>
    <w:rsid w:val="29A80A63"/>
    <w:rsid w:val="29C8074C"/>
    <w:rsid w:val="29D75F7F"/>
    <w:rsid w:val="29D84B76"/>
    <w:rsid w:val="29E32845"/>
    <w:rsid w:val="2A37159C"/>
    <w:rsid w:val="2AA80CAF"/>
    <w:rsid w:val="2AD36184"/>
    <w:rsid w:val="2AF4502B"/>
    <w:rsid w:val="2B3C38C9"/>
    <w:rsid w:val="2B774624"/>
    <w:rsid w:val="2BF825C9"/>
    <w:rsid w:val="2C2B1DB9"/>
    <w:rsid w:val="2C7A72BE"/>
    <w:rsid w:val="2C9A7D75"/>
    <w:rsid w:val="2CC17412"/>
    <w:rsid w:val="2D6230D5"/>
    <w:rsid w:val="2D6B7AAF"/>
    <w:rsid w:val="2D7245D7"/>
    <w:rsid w:val="2D7C1E99"/>
    <w:rsid w:val="2D82514F"/>
    <w:rsid w:val="2D8963CF"/>
    <w:rsid w:val="2DD12008"/>
    <w:rsid w:val="2E3D58F0"/>
    <w:rsid w:val="2E9976CE"/>
    <w:rsid w:val="2ED06186"/>
    <w:rsid w:val="2EF01DEE"/>
    <w:rsid w:val="2EFA65C8"/>
    <w:rsid w:val="2F091204"/>
    <w:rsid w:val="2F401D3C"/>
    <w:rsid w:val="2F5B24E1"/>
    <w:rsid w:val="2F672A78"/>
    <w:rsid w:val="2F7A69D9"/>
    <w:rsid w:val="2FA95C88"/>
    <w:rsid w:val="3041370F"/>
    <w:rsid w:val="308449EA"/>
    <w:rsid w:val="30973596"/>
    <w:rsid w:val="30A8174A"/>
    <w:rsid w:val="30B87FED"/>
    <w:rsid w:val="30F437BB"/>
    <w:rsid w:val="30FC0B2B"/>
    <w:rsid w:val="31144015"/>
    <w:rsid w:val="312B50A3"/>
    <w:rsid w:val="31654B10"/>
    <w:rsid w:val="31894FD2"/>
    <w:rsid w:val="31D86357"/>
    <w:rsid w:val="320520EE"/>
    <w:rsid w:val="32453A27"/>
    <w:rsid w:val="3263064A"/>
    <w:rsid w:val="328E0E19"/>
    <w:rsid w:val="32A43132"/>
    <w:rsid w:val="32AC0C06"/>
    <w:rsid w:val="32BD2B5B"/>
    <w:rsid w:val="32C31DBD"/>
    <w:rsid w:val="32CF5252"/>
    <w:rsid w:val="32E06F47"/>
    <w:rsid w:val="33344EF5"/>
    <w:rsid w:val="33B21465"/>
    <w:rsid w:val="33E83305"/>
    <w:rsid w:val="342C56A3"/>
    <w:rsid w:val="345C6D75"/>
    <w:rsid w:val="34895B74"/>
    <w:rsid w:val="34AE1A69"/>
    <w:rsid w:val="34DB19BE"/>
    <w:rsid w:val="34DF325D"/>
    <w:rsid w:val="35076310"/>
    <w:rsid w:val="3537750C"/>
    <w:rsid w:val="3537798C"/>
    <w:rsid w:val="356E7447"/>
    <w:rsid w:val="357A11D7"/>
    <w:rsid w:val="35A84678"/>
    <w:rsid w:val="35C13FC9"/>
    <w:rsid w:val="35D22DC1"/>
    <w:rsid w:val="35E11256"/>
    <w:rsid w:val="35E13004"/>
    <w:rsid w:val="36305F89"/>
    <w:rsid w:val="36372B05"/>
    <w:rsid w:val="364257B6"/>
    <w:rsid w:val="369405F0"/>
    <w:rsid w:val="369D4494"/>
    <w:rsid w:val="369D7C73"/>
    <w:rsid w:val="36C17F9C"/>
    <w:rsid w:val="36C559EF"/>
    <w:rsid w:val="36E15294"/>
    <w:rsid w:val="36F57279"/>
    <w:rsid w:val="3737703D"/>
    <w:rsid w:val="37C16C4A"/>
    <w:rsid w:val="37CD3840"/>
    <w:rsid w:val="37EA5922"/>
    <w:rsid w:val="38276B93"/>
    <w:rsid w:val="382E58B8"/>
    <w:rsid w:val="38AC3431"/>
    <w:rsid w:val="38C05153"/>
    <w:rsid w:val="390926DC"/>
    <w:rsid w:val="39164D1A"/>
    <w:rsid w:val="392F2E16"/>
    <w:rsid w:val="394272F2"/>
    <w:rsid w:val="39690690"/>
    <w:rsid w:val="39B1044C"/>
    <w:rsid w:val="39BC24D5"/>
    <w:rsid w:val="39CF447D"/>
    <w:rsid w:val="39E00529"/>
    <w:rsid w:val="3A0B64A7"/>
    <w:rsid w:val="3A574DDA"/>
    <w:rsid w:val="3AD3075A"/>
    <w:rsid w:val="3AD9074E"/>
    <w:rsid w:val="3AF74C02"/>
    <w:rsid w:val="3B1E6F24"/>
    <w:rsid w:val="3BF27D19"/>
    <w:rsid w:val="3C0059A5"/>
    <w:rsid w:val="3C134E78"/>
    <w:rsid w:val="3C17152E"/>
    <w:rsid w:val="3CD47BFC"/>
    <w:rsid w:val="3CD949D5"/>
    <w:rsid w:val="3CE43EC6"/>
    <w:rsid w:val="3CF36D2E"/>
    <w:rsid w:val="3D087C1C"/>
    <w:rsid w:val="3D3F6445"/>
    <w:rsid w:val="3D420825"/>
    <w:rsid w:val="3D830958"/>
    <w:rsid w:val="3D9A694F"/>
    <w:rsid w:val="3DBA5745"/>
    <w:rsid w:val="3DC805B9"/>
    <w:rsid w:val="3DF6345D"/>
    <w:rsid w:val="3E192AB8"/>
    <w:rsid w:val="3E2B5515"/>
    <w:rsid w:val="3E2C55C2"/>
    <w:rsid w:val="3E4D4F28"/>
    <w:rsid w:val="3E99447C"/>
    <w:rsid w:val="3EC106B0"/>
    <w:rsid w:val="3ED92EC4"/>
    <w:rsid w:val="3EE13701"/>
    <w:rsid w:val="3EE85B43"/>
    <w:rsid w:val="3F1A4BB3"/>
    <w:rsid w:val="3F2E1F61"/>
    <w:rsid w:val="3F4B1AF7"/>
    <w:rsid w:val="3F586125"/>
    <w:rsid w:val="3F986778"/>
    <w:rsid w:val="3FCD4CCC"/>
    <w:rsid w:val="3FD73F27"/>
    <w:rsid w:val="3FFE7A52"/>
    <w:rsid w:val="40192BA6"/>
    <w:rsid w:val="402C4101"/>
    <w:rsid w:val="40676D1D"/>
    <w:rsid w:val="40AF6026"/>
    <w:rsid w:val="40E1210B"/>
    <w:rsid w:val="412D2B6A"/>
    <w:rsid w:val="415F5CE4"/>
    <w:rsid w:val="41613CE9"/>
    <w:rsid w:val="41766EA9"/>
    <w:rsid w:val="41AB1976"/>
    <w:rsid w:val="41CC4B69"/>
    <w:rsid w:val="41E719A3"/>
    <w:rsid w:val="42084CA6"/>
    <w:rsid w:val="42550A18"/>
    <w:rsid w:val="425F282E"/>
    <w:rsid w:val="429D496A"/>
    <w:rsid w:val="42C1425F"/>
    <w:rsid w:val="42F473A1"/>
    <w:rsid w:val="437217EA"/>
    <w:rsid w:val="43AB7156"/>
    <w:rsid w:val="441570F2"/>
    <w:rsid w:val="441E62C0"/>
    <w:rsid w:val="44791EA2"/>
    <w:rsid w:val="448F4B5A"/>
    <w:rsid w:val="44A6065D"/>
    <w:rsid w:val="44EB0FC6"/>
    <w:rsid w:val="45325D14"/>
    <w:rsid w:val="45811C7C"/>
    <w:rsid w:val="45906116"/>
    <w:rsid w:val="45931B8C"/>
    <w:rsid w:val="45B918A8"/>
    <w:rsid w:val="45C86A38"/>
    <w:rsid w:val="45DA299E"/>
    <w:rsid w:val="45E52C05"/>
    <w:rsid w:val="45EF2552"/>
    <w:rsid w:val="4617730B"/>
    <w:rsid w:val="464B75D9"/>
    <w:rsid w:val="466E554A"/>
    <w:rsid w:val="468B3EFB"/>
    <w:rsid w:val="468C791E"/>
    <w:rsid w:val="46A50CD8"/>
    <w:rsid w:val="46CC5F43"/>
    <w:rsid w:val="46E431FA"/>
    <w:rsid w:val="46ED139F"/>
    <w:rsid w:val="470A6193"/>
    <w:rsid w:val="47385210"/>
    <w:rsid w:val="473A2AD8"/>
    <w:rsid w:val="473A6980"/>
    <w:rsid w:val="475510F8"/>
    <w:rsid w:val="47857FD9"/>
    <w:rsid w:val="47DA25B6"/>
    <w:rsid w:val="47DC4F5C"/>
    <w:rsid w:val="47E1153D"/>
    <w:rsid w:val="47F83E3A"/>
    <w:rsid w:val="48486A94"/>
    <w:rsid w:val="48954271"/>
    <w:rsid w:val="48AC6CA6"/>
    <w:rsid w:val="48B40671"/>
    <w:rsid w:val="48BB76E5"/>
    <w:rsid w:val="48E617D4"/>
    <w:rsid w:val="49524257"/>
    <w:rsid w:val="499B5738"/>
    <w:rsid w:val="499F244D"/>
    <w:rsid w:val="4A435BE4"/>
    <w:rsid w:val="4A4F6AC4"/>
    <w:rsid w:val="4A973F3F"/>
    <w:rsid w:val="4AA24BD9"/>
    <w:rsid w:val="4AA45630"/>
    <w:rsid w:val="4ABB577A"/>
    <w:rsid w:val="4AC00FE3"/>
    <w:rsid w:val="4AC261CE"/>
    <w:rsid w:val="4AF969D6"/>
    <w:rsid w:val="4AF96BC7"/>
    <w:rsid w:val="4B0C5FD6"/>
    <w:rsid w:val="4B1732F9"/>
    <w:rsid w:val="4B62209A"/>
    <w:rsid w:val="4B795419"/>
    <w:rsid w:val="4B862A85"/>
    <w:rsid w:val="4BA16051"/>
    <w:rsid w:val="4C271968"/>
    <w:rsid w:val="4CEF36E2"/>
    <w:rsid w:val="4CEF4DC5"/>
    <w:rsid w:val="4D1675E0"/>
    <w:rsid w:val="4D900AFA"/>
    <w:rsid w:val="4DA93FB0"/>
    <w:rsid w:val="4DB55382"/>
    <w:rsid w:val="4DF06B51"/>
    <w:rsid w:val="4E0A39F1"/>
    <w:rsid w:val="4E257655"/>
    <w:rsid w:val="4E9B5FEF"/>
    <w:rsid w:val="4F0A4F22"/>
    <w:rsid w:val="4F1C423B"/>
    <w:rsid w:val="4F372380"/>
    <w:rsid w:val="4F372FFB"/>
    <w:rsid w:val="4F5D14F6"/>
    <w:rsid w:val="4F882826"/>
    <w:rsid w:val="4F9A44F8"/>
    <w:rsid w:val="4FCF10E1"/>
    <w:rsid w:val="50036373"/>
    <w:rsid w:val="5025116D"/>
    <w:rsid w:val="50E138DF"/>
    <w:rsid w:val="51211FB2"/>
    <w:rsid w:val="51247D85"/>
    <w:rsid w:val="512913F4"/>
    <w:rsid w:val="513D6F42"/>
    <w:rsid w:val="51632AC1"/>
    <w:rsid w:val="516C5A20"/>
    <w:rsid w:val="520619D1"/>
    <w:rsid w:val="52395ECD"/>
    <w:rsid w:val="52C03F18"/>
    <w:rsid w:val="52C10D75"/>
    <w:rsid w:val="53C27FF8"/>
    <w:rsid w:val="54372C76"/>
    <w:rsid w:val="54806794"/>
    <w:rsid w:val="549E1A80"/>
    <w:rsid w:val="54C658F4"/>
    <w:rsid w:val="54EF45FD"/>
    <w:rsid w:val="5507618C"/>
    <w:rsid w:val="550C4BD7"/>
    <w:rsid w:val="554C1D56"/>
    <w:rsid w:val="55572986"/>
    <w:rsid w:val="55BA485F"/>
    <w:rsid w:val="55CA4232"/>
    <w:rsid w:val="55DF74E0"/>
    <w:rsid w:val="565340FA"/>
    <w:rsid w:val="56772432"/>
    <w:rsid w:val="568B06F7"/>
    <w:rsid w:val="56AD5F59"/>
    <w:rsid w:val="56C60774"/>
    <w:rsid w:val="56E86972"/>
    <w:rsid w:val="57454D4A"/>
    <w:rsid w:val="57495926"/>
    <w:rsid w:val="578B726C"/>
    <w:rsid w:val="57947021"/>
    <w:rsid w:val="57B12A52"/>
    <w:rsid w:val="57B5418D"/>
    <w:rsid w:val="581014ED"/>
    <w:rsid w:val="58384ACF"/>
    <w:rsid w:val="59484FC5"/>
    <w:rsid w:val="5A0F41EE"/>
    <w:rsid w:val="5A23789B"/>
    <w:rsid w:val="5A274BDA"/>
    <w:rsid w:val="5A2F2CC8"/>
    <w:rsid w:val="5A6B2D19"/>
    <w:rsid w:val="5A746668"/>
    <w:rsid w:val="5ABA74CA"/>
    <w:rsid w:val="5AF55909"/>
    <w:rsid w:val="5AF97029"/>
    <w:rsid w:val="5AFA7190"/>
    <w:rsid w:val="5C10702D"/>
    <w:rsid w:val="5C152601"/>
    <w:rsid w:val="5C25514A"/>
    <w:rsid w:val="5C3734B2"/>
    <w:rsid w:val="5C591F03"/>
    <w:rsid w:val="5C6970A9"/>
    <w:rsid w:val="5C8A1B2F"/>
    <w:rsid w:val="5CF71FBB"/>
    <w:rsid w:val="5D03780D"/>
    <w:rsid w:val="5D0C7BB0"/>
    <w:rsid w:val="5D307C76"/>
    <w:rsid w:val="5D706898"/>
    <w:rsid w:val="5DB9023F"/>
    <w:rsid w:val="5E5F5995"/>
    <w:rsid w:val="5EA33EC5"/>
    <w:rsid w:val="5EAE1379"/>
    <w:rsid w:val="5F561B72"/>
    <w:rsid w:val="5FD24D0B"/>
    <w:rsid w:val="5FEF619A"/>
    <w:rsid w:val="60150B9A"/>
    <w:rsid w:val="606007BB"/>
    <w:rsid w:val="60625984"/>
    <w:rsid w:val="606F33D6"/>
    <w:rsid w:val="60924BE4"/>
    <w:rsid w:val="60AC7F66"/>
    <w:rsid w:val="60C73B44"/>
    <w:rsid w:val="61604230"/>
    <w:rsid w:val="619B2569"/>
    <w:rsid w:val="61A60ADB"/>
    <w:rsid w:val="61AD2783"/>
    <w:rsid w:val="61AD2E0A"/>
    <w:rsid w:val="61BF10D9"/>
    <w:rsid w:val="61C34756"/>
    <w:rsid w:val="621E4BCB"/>
    <w:rsid w:val="6292105F"/>
    <w:rsid w:val="629A12B4"/>
    <w:rsid w:val="62AC22DC"/>
    <w:rsid w:val="63A22BFD"/>
    <w:rsid w:val="63A67DD5"/>
    <w:rsid w:val="64025E28"/>
    <w:rsid w:val="64945083"/>
    <w:rsid w:val="64AD0F59"/>
    <w:rsid w:val="64D54937"/>
    <w:rsid w:val="64E45EF7"/>
    <w:rsid w:val="64F82106"/>
    <w:rsid w:val="65182941"/>
    <w:rsid w:val="653A7EB8"/>
    <w:rsid w:val="65965B6B"/>
    <w:rsid w:val="65B732B6"/>
    <w:rsid w:val="66081D64"/>
    <w:rsid w:val="666D0A86"/>
    <w:rsid w:val="6691014E"/>
    <w:rsid w:val="66C87CCE"/>
    <w:rsid w:val="675503FA"/>
    <w:rsid w:val="677435B2"/>
    <w:rsid w:val="67B036AA"/>
    <w:rsid w:val="67EF75F1"/>
    <w:rsid w:val="67FF0FB3"/>
    <w:rsid w:val="684F4F11"/>
    <w:rsid w:val="69124F16"/>
    <w:rsid w:val="692A3D9F"/>
    <w:rsid w:val="69A94C02"/>
    <w:rsid w:val="69CD5C14"/>
    <w:rsid w:val="69CF0D33"/>
    <w:rsid w:val="6A21404D"/>
    <w:rsid w:val="6A4E748B"/>
    <w:rsid w:val="6A54580D"/>
    <w:rsid w:val="6A7774B8"/>
    <w:rsid w:val="6B9946B3"/>
    <w:rsid w:val="6BA97C69"/>
    <w:rsid w:val="6BBF5D79"/>
    <w:rsid w:val="6BC05304"/>
    <w:rsid w:val="6BE518DA"/>
    <w:rsid w:val="6C035EBC"/>
    <w:rsid w:val="6C276F3A"/>
    <w:rsid w:val="6C486C04"/>
    <w:rsid w:val="6C7007C7"/>
    <w:rsid w:val="6C991968"/>
    <w:rsid w:val="6CAE3BF0"/>
    <w:rsid w:val="6CE773ED"/>
    <w:rsid w:val="6D0770B7"/>
    <w:rsid w:val="6D1859BB"/>
    <w:rsid w:val="6D1D7646"/>
    <w:rsid w:val="6D87485C"/>
    <w:rsid w:val="6DCF760B"/>
    <w:rsid w:val="6DE76850"/>
    <w:rsid w:val="6ED85983"/>
    <w:rsid w:val="6F174CC1"/>
    <w:rsid w:val="6F4064B1"/>
    <w:rsid w:val="6F772F46"/>
    <w:rsid w:val="6F920D9F"/>
    <w:rsid w:val="6FB20BD4"/>
    <w:rsid w:val="6FBA59BE"/>
    <w:rsid w:val="6FC7059A"/>
    <w:rsid w:val="6FDA1223"/>
    <w:rsid w:val="70296B3E"/>
    <w:rsid w:val="7053007F"/>
    <w:rsid w:val="70602393"/>
    <w:rsid w:val="70611204"/>
    <w:rsid w:val="70666005"/>
    <w:rsid w:val="710E1488"/>
    <w:rsid w:val="713C4E22"/>
    <w:rsid w:val="7165620F"/>
    <w:rsid w:val="717039F8"/>
    <w:rsid w:val="71DC056D"/>
    <w:rsid w:val="71F95F4B"/>
    <w:rsid w:val="72641A80"/>
    <w:rsid w:val="726F2364"/>
    <w:rsid w:val="72C805CC"/>
    <w:rsid w:val="72D36E98"/>
    <w:rsid w:val="72DA04EC"/>
    <w:rsid w:val="735E18C5"/>
    <w:rsid w:val="73826FBE"/>
    <w:rsid w:val="73852C46"/>
    <w:rsid w:val="73BE4246"/>
    <w:rsid w:val="745C5F8E"/>
    <w:rsid w:val="7497094F"/>
    <w:rsid w:val="74D13AD5"/>
    <w:rsid w:val="74FA2C30"/>
    <w:rsid w:val="754D5C4B"/>
    <w:rsid w:val="762E0AA9"/>
    <w:rsid w:val="76317200"/>
    <w:rsid w:val="76571F4C"/>
    <w:rsid w:val="76C240A7"/>
    <w:rsid w:val="76DA416A"/>
    <w:rsid w:val="77067393"/>
    <w:rsid w:val="77212C85"/>
    <w:rsid w:val="7724066E"/>
    <w:rsid w:val="775246B7"/>
    <w:rsid w:val="7783749C"/>
    <w:rsid w:val="77C83101"/>
    <w:rsid w:val="77CE5B33"/>
    <w:rsid w:val="78007035"/>
    <w:rsid w:val="781E69D1"/>
    <w:rsid w:val="78342545"/>
    <w:rsid w:val="78580F26"/>
    <w:rsid w:val="78A11DC5"/>
    <w:rsid w:val="7901747F"/>
    <w:rsid w:val="792E51E6"/>
    <w:rsid w:val="797252B5"/>
    <w:rsid w:val="797C0929"/>
    <w:rsid w:val="7991762F"/>
    <w:rsid w:val="79C140D3"/>
    <w:rsid w:val="7A263B6B"/>
    <w:rsid w:val="7AD8108C"/>
    <w:rsid w:val="7AE55E77"/>
    <w:rsid w:val="7AE73354"/>
    <w:rsid w:val="7AF46346"/>
    <w:rsid w:val="7B0F5EBF"/>
    <w:rsid w:val="7B130FB9"/>
    <w:rsid w:val="7B9E4D74"/>
    <w:rsid w:val="7BAB24D1"/>
    <w:rsid w:val="7BD71E38"/>
    <w:rsid w:val="7BF64EDE"/>
    <w:rsid w:val="7C2E3064"/>
    <w:rsid w:val="7C3829D4"/>
    <w:rsid w:val="7C400C1E"/>
    <w:rsid w:val="7D94457C"/>
    <w:rsid w:val="7DA41F1A"/>
    <w:rsid w:val="7DD11708"/>
    <w:rsid w:val="7DEE4A4F"/>
    <w:rsid w:val="7E1839CB"/>
    <w:rsid w:val="7E1A3F8B"/>
    <w:rsid w:val="7E694F12"/>
    <w:rsid w:val="7E7F1D0E"/>
    <w:rsid w:val="7E867872"/>
    <w:rsid w:val="7EAE6230"/>
    <w:rsid w:val="7EB24D50"/>
    <w:rsid w:val="7EBD579E"/>
    <w:rsid w:val="7EC167BD"/>
    <w:rsid w:val="7F160230"/>
    <w:rsid w:val="7F272D9E"/>
    <w:rsid w:val="7F413799"/>
    <w:rsid w:val="7FBA3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autoRedefine/>
    <w:qFormat/>
    <w:uiPriority w:val="9"/>
    <w:pPr>
      <w:keepNext/>
      <w:keepLines/>
      <w:spacing w:line="360" w:lineRule="auto"/>
      <w:outlineLvl w:val="0"/>
    </w:pPr>
    <w:rPr>
      <w:b/>
      <w:bCs/>
      <w:kern w:val="44"/>
      <w:sz w:val="44"/>
      <w:szCs w:val="44"/>
    </w:rPr>
  </w:style>
  <w:style w:type="paragraph" w:styleId="4">
    <w:name w:val="heading 2"/>
    <w:basedOn w:val="1"/>
    <w:next w:val="1"/>
    <w:link w:val="37"/>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8"/>
    <w:autoRedefine/>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jc w:val="left"/>
      <w:outlineLvl w:val="3"/>
    </w:pPr>
    <w:rPr>
      <w:b/>
      <w:iCs/>
      <w:szCs w:val="20"/>
    </w:rPr>
  </w:style>
  <w:style w:type="paragraph" w:styleId="7">
    <w:name w:val="heading 5"/>
    <w:basedOn w:val="1"/>
    <w:next w:val="8"/>
    <w:link w:val="39"/>
    <w:autoRedefine/>
    <w:qFormat/>
    <w:uiPriority w:val="9"/>
    <w:pPr>
      <w:keepNext/>
      <w:keepLines/>
      <w:spacing w:before="280" w:after="290" w:line="376" w:lineRule="auto"/>
      <w:outlineLvl w:val="4"/>
    </w:pPr>
    <w:rPr>
      <w:b/>
      <w:bCs/>
      <w:sz w:val="28"/>
      <w:szCs w:val="28"/>
    </w:rPr>
  </w:style>
  <w:style w:type="paragraph" w:styleId="9">
    <w:name w:val="heading 8"/>
    <w:basedOn w:val="1"/>
    <w:next w:val="1"/>
    <w:link w:val="4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rPr>
      <w:color w:val="EE0000"/>
    </w:rPr>
  </w:style>
  <w:style w:type="paragraph" w:styleId="8">
    <w:name w:val="Normal Indent"/>
    <w:basedOn w:val="1"/>
    <w:autoRedefine/>
    <w:qFormat/>
    <w:uiPriority w:val="0"/>
    <w:pPr>
      <w:ind w:firstLine="420"/>
    </w:pPr>
    <w:rPr>
      <w:szCs w:val="20"/>
    </w:rPr>
  </w:style>
  <w:style w:type="paragraph" w:styleId="10">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41"/>
    <w:autoRedefine/>
    <w:qFormat/>
    <w:uiPriority w:val="0"/>
    <w:pPr>
      <w:jc w:val="left"/>
    </w:pPr>
  </w:style>
  <w:style w:type="paragraph" w:styleId="12">
    <w:name w:val="Body Text 3"/>
    <w:basedOn w:val="1"/>
    <w:link w:val="42"/>
    <w:autoRedefine/>
    <w:unhideWhenUsed/>
    <w:qFormat/>
    <w:uiPriority w:val="99"/>
    <w:pPr>
      <w:spacing w:after="120"/>
    </w:pPr>
    <w:rPr>
      <w:sz w:val="16"/>
      <w:szCs w:val="16"/>
    </w:rPr>
  </w:style>
  <w:style w:type="paragraph" w:styleId="13">
    <w:name w:val="Body Text"/>
    <w:basedOn w:val="1"/>
    <w:link w:val="43"/>
    <w:autoRedefine/>
    <w:unhideWhenUsed/>
    <w:qFormat/>
    <w:uiPriority w:val="0"/>
    <w:pPr>
      <w:spacing w:after="120"/>
    </w:pPr>
  </w:style>
  <w:style w:type="paragraph" w:styleId="14">
    <w:name w:val="Body Text Indent"/>
    <w:basedOn w:val="1"/>
    <w:link w:val="44"/>
    <w:autoRedefine/>
    <w:qFormat/>
    <w:uiPriority w:val="0"/>
    <w:pPr>
      <w:ind w:firstLine="830" w:firstLineChars="352"/>
    </w:pPr>
    <w:rPr>
      <w:rFonts w:ascii="仿宋_GB2312" w:eastAsia="仿宋_GB2312"/>
      <w:kern w:val="0"/>
      <w:sz w:val="32"/>
      <w:szCs w:val="20"/>
    </w:rPr>
  </w:style>
  <w:style w:type="paragraph" w:styleId="15">
    <w:name w:val="List 2"/>
    <w:basedOn w:val="1"/>
    <w:autoRedefine/>
    <w:unhideWhenUsed/>
    <w:qFormat/>
    <w:uiPriority w:val="99"/>
    <w:pPr>
      <w:ind w:left="100" w:leftChars="200" w:hanging="200" w:hangingChars="200"/>
      <w:contextualSpacing/>
    </w:pPr>
  </w:style>
  <w:style w:type="paragraph" w:styleId="16">
    <w:name w:val="Plain Text"/>
    <w:basedOn w:val="1"/>
    <w:next w:val="6"/>
    <w:link w:val="45"/>
    <w:autoRedefine/>
    <w:qFormat/>
    <w:uiPriority w:val="0"/>
    <w:rPr>
      <w:rFonts w:ascii="宋体" w:hAnsi="Courier New"/>
      <w:kern w:val="0"/>
      <w:sz w:val="20"/>
      <w:szCs w:val="21"/>
    </w:rPr>
  </w:style>
  <w:style w:type="paragraph" w:styleId="17">
    <w:name w:val="Date"/>
    <w:basedOn w:val="1"/>
    <w:next w:val="1"/>
    <w:link w:val="46"/>
    <w:autoRedefine/>
    <w:unhideWhenUsed/>
    <w:qFormat/>
    <w:uiPriority w:val="99"/>
    <w:pPr>
      <w:ind w:left="100" w:leftChars="2500"/>
    </w:pPr>
  </w:style>
  <w:style w:type="paragraph" w:styleId="18">
    <w:name w:val="Balloon Text"/>
    <w:basedOn w:val="1"/>
    <w:link w:val="47"/>
    <w:autoRedefine/>
    <w:semiHidden/>
    <w:qFormat/>
    <w:uiPriority w:val="0"/>
    <w:rPr>
      <w:sz w:val="18"/>
      <w:szCs w:val="18"/>
    </w:rPr>
  </w:style>
  <w:style w:type="paragraph" w:styleId="19">
    <w:name w:val="footer"/>
    <w:basedOn w:val="1"/>
    <w:link w:val="48"/>
    <w:autoRedefine/>
    <w:unhideWhenUsed/>
    <w:qFormat/>
    <w:uiPriority w:val="99"/>
    <w:pPr>
      <w:tabs>
        <w:tab w:val="center" w:pos="4153"/>
        <w:tab w:val="right" w:pos="8306"/>
      </w:tabs>
      <w:snapToGrid w:val="0"/>
      <w:jc w:val="left"/>
    </w:pPr>
    <w:rPr>
      <w:kern w:val="0"/>
      <w:sz w:val="18"/>
      <w:szCs w:val="18"/>
    </w:rPr>
  </w:style>
  <w:style w:type="paragraph" w:styleId="20">
    <w:name w:val="header"/>
    <w:basedOn w:val="1"/>
    <w:link w:val="49"/>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2"/>
    <w:basedOn w:val="1"/>
    <w:next w:val="1"/>
    <w:autoRedefine/>
    <w:unhideWhenUsed/>
    <w:qFormat/>
    <w:uiPriority w:val="39"/>
    <w:pPr>
      <w:tabs>
        <w:tab w:val="right" w:leader="dot" w:pos="8296"/>
      </w:tabs>
      <w:ind w:left="420" w:leftChars="200"/>
    </w:pPr>
  </w:style>
  <w:style w:type="paragraph" w:styleId="22">
    <w:name w:val="Normal (Web)"/>
    <w:basedOn w:val="1"/>
    <w:autoRedefine/>
    <w:unhideWhenUsed/>
    <w:qFormat/>
    <w:uiPriority w:val="99"/>
    <w:rPr>
      <w:rFonts w:ascii="Calibri" w:hAnsi="Calibri"/>
      <w:kern w:val="0"/>
      <w:sz w:val="24"/>
    </w:rPr>
  </w:style>
  <w:style w:type="paragraph" w:styleId="23">
    <w:name w:val="Title"/>
    <w:basedOn w:val="1"/>
    <w:next w:val="1"/>
    <w:link w:val="50"/>
    <w:autoRedefine/>
    <w:qFormat/>
    <w:uiPriority w:val="10"/>
    <w:pPr>
      <w:spacing w:before="240" w:after="60"/>
      <w:jc w:val="center"/>
      <w:outlineLvl w:val="0"/>
    </w:pPr>
    <w:rPr>
      <w:rFonts w:ascii="Cambria" w:hAnsi="Cambria"/>
      <w:b/>
      <w:bCs/>
      <w:sz w:val="32"/>
      <w:szCs w:val="32"/>
    </w:rPr>
  </w:style>
  <w:style w:type="paragraph" w:styleId="24">
    <w:name w:val="annotation subject"/>
    <w:basedOn w:val="11"/>
    <w:next w:val="11"/>
    <w:link w:val="51"/>
    <w:autoRedefine/>
    <w:qFormat/>
    <w:uiPriority w:val="99"/>
    <w:rPr>
      <w:b/>
      <w:bCs/>
    </w:rPr>
  </w:style>
  <w:style w:type="paragraph" w:styleId="25">
    <w:name w:val="Body Text First Indent"/>
    <w:basedOn w:val="13"/>
    <w:link w:val="52"/>
    <w:autoRedefine/>
    <w:unhideWhenUsed/>
    <w:qFormat/>
    <w:uiPriority w:val="99"/>
    <w:pPr>
      <w:ind w:firstLine="420" w:firstLineChars="100"/>
    </w:pPr>
  </w:style>
  <w:style w:type="table" w:styleId="27">
    <w:name w:val="Table Grid"/>
    <w:basedOn w:val="2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22"/>
    <w:rPr>
      <w:b/>
    </w:rPr>
  </w:style>
  <w:style w:type="character" w:styleId="30">
    <w:name w:val="endnote reference"/>
    <w:autoRedefine/>
    <w:unhideWhenUsed/>
    <w:qFormat/>
    <w:uiPriority w:val="99"/>
    <w:rPr>
      <w:vertAlign w:val="superscript"/>
    </w:rPr>
  </w:style>
  <w:style w:type="character" w:styleId="31">
    <w:name w:val="FollowedHyperlink"/>
    <w:basedOn w:val="28"/>
    <w:autoRedefine/>
    <w:semiHidden/>
    <w:unhideWhenUsed/>
    <w:qFormat/>
    <w:uiPriority w:val="99"/>
    <w:rPr>
      <w:color w:val="800080" w:themeColor="followedHyperlink"/>
      <w:u w:val="single"/>
      <w14:textFill>
        <w14:solidFill>
          <w14:schemeClr w14:val="folHlink"/>
        </w14:solidFill>
      </w14:textFill>
    </w:rPr>
  </w:style>
  <w:style w:type="character" w:styleId="32">
    <w:name w:val="Emphasis"/>
    <w:basedOn w:val="28"/>
    <w:autoRedefine/>
    <w:qFormat/>
    <w:uiPriority w:val="20"/>
    <w:rPr>
      <w:i/>
    </w:rPr>
  </w:style>
  <w:style w:type="character" w:styleId="33">
    <w:name w:val="Hyperlink"/>
    <w:autoRedefine/>
    <w:unhideWhenUsed/>
    <w:qFormat/>
    <w:uiPriority w:val="99"/>
    <w:rPr>
      <w:color w:val="0000FF"/>
      <w:u w:val="single"/>
    </w:rPr>
  </w:style>
  <w:style w:type="character" w:styleId="34">
    <w:name w:val="annotation reference"/>
    <w:autoRedefine/>
    <w:qFormat/>
    <w:uiPriority w:val="0"/>
    <w:rPr>
      <w:sz w:val="21"/>
      <w:szCs w:val="21"/>
    </w:rPr>
  </w:style>
  <w:style w:type="paragraph" w:customStyle="1" w:styleId="35">
    <w:name w:val="正文文本1"/>
    <w:basedOn w:val="1"/>
    <w:unhideWhenUsed/>
    <w:qFormat/>
    <w:uiPriority w:val="0"/>
    <w:pPr>
      <w:spacing w:after="120"/>
    </w:pPr>
  </w:style>
  <w:style w:type="character" w:customStyle="1" w:styleId="36">
    <w:name w:val="标题 1 字符"/>
    <w:link w:val="3"/>
    <w:autoRedefine/>
    <w:qFormat/>
    <w:uiPriority w:val="9"/>
    <w:rPr>
      <w:rFonts w:eastAsia="宋体"/>
      <w:b/>
      <w:bCs/>
      <w:kern w:val="44"/>
      <w:sz w:val="44"/>
      <w:szCs w:val="44"/>
    </w:rPr>
  </w:style>
  <w:style w:type="character" w:customStyle="1" w:styleId="37">
    <w:name w:val="标题 2 字符"/>
    <w:link w:val="4"/>
    <w:autoRedefine/>
    <w:qFormat/>
    <w:uiPriority w:val="9"/>
    <w:rPr>
      <w:rFonts w:ascii="Cambria" w:hAnsi="Cambria" w:eastAsia="宋体" w:cs="Times New Roman"/>
      <w:b/>
      <w:bCs/>
      <w:kern w:val="2"/>
      <w:sz w:val="32"/>
      <w:szCs w:val="32"/>
    </w:rPr>
  </w:style>
  <w:style w:type="character" w:customStyle="1" w:styleId="38">
    <w:name w:val="标题 3 字符"/>
    <w:link w:val="5"/>
    <w:autoRedefine/>
    <w:qFormat/>
    <w:uiPriority w:val="9"/>
    <w:rPr>
      <w:b/>
      <w:bCs/>
      <w:kern w:val="2"/>
      <w:sz w:val="32"/>
      <w:szCs w:val="32"/>
    </w:rPr>
  </w:style>
  <w:style w:type="character" w:customStyle="1" w:styleId="39">
    <w:name w:val="标题 5 字符"/>
    <w:link w:val="7"/>
    <w:autoRedefine/>
    <w:qFormat/>
    <w:uiPriority w:val="9"/>
    <w:rPr>
      <w:rFonts w:ascii="Times New Roman" w:hAnsi="Times New Roman"/>
      <w:b/>
      <w:bCs/>
      <w:kern w:val="2"/>
      <w:sz w:val="28"/>
      <w:szCs w:val="28"/>
    </w:rPr>
  </w:style>
  <w:style w:type="character" w:customStyle="1" w:styleId="40">
    <w:name w:val="标题 8 字符"/>
    <w:link w:val="9"/>
    <w:autoRedefine/>
    <w:qFormat/>
    <w:uiPriority w:val="9"/>
    <w:rPr>
      <w:rFonts w:ascii="等线 Light" w:hAnsi="等线 Light" w:eastAsia="等线 Light" w:cs="Times New Roman"/>
      <w:kern w:val="2"/>
      <w:sz w:val="24"/>
      <w:szCs w:val="24"/>
    </w:rPr>
  </w:style>
  <w:style w:type="character" w:customStyle="1" w:styleId="41">
    <w:name w:val="批注文字 字符2"/>
    <w:link w:val="11"/>
    <w:autoRedefine/>
    <w:qFormat/>
    <w:uiPriority w:val="0"/>
    <w:rPr>
      <w:rFonts w:ascii="Times New Roman" w:hAnsi="Times New Roman"/>
      <w:kern w:val="2"/>
      <w:sz w:val="21"/>
      <w:szCs w:val="24"/>
    </w:rPr>
  </w:style>
  <w:style w:type="character" w:customStyle="1" w:styleId="42">
    <w:name w:val="正文文本 3 字符"/>
    <w:link w:val="12"/>
    <w:autoRedefine/>
    <w:qFormat/>
    <w:uiPriority w:val="99"/>
    <w:rPr>
      <w:kern w:val="2"/>
      <w:sz w:val="16"/>
      <w:szCs w:val="16"/>
    </w:rPr>
  </w:style>
  <w:style w:type="character" w:customStyle="1" w:styleId="43">
    <w:name w:val="正文文本 字符1"/>
    <w:link w:val="13"/>
    <w:autoRedefine/>
    <w:qFormat/>
    <w:uiPriority w:val="0"/>
    <w:rPr>
      <w:rFonts w:ascii="Times New Roman" w:hAnsi="Times New Roman"/>
      <w:kern w:val="2"/>
      <w:sz w:val="21"/>
      <w:szCs w:val="24"/>
    </w:rPr>
  </w:style>
  <w:style w:type="character" w:customStyle="1" w:styleId="44">
    <w:name w:val="正文文本缩进 字符"/>
    <w:link w:val="14"/>
    <w:autoRedefine/>
    <w:qFormat/>
    <w:uiPriority w:val="0"/>
    <w:rPr>
      <w:rFonts w:ascii="仿宋_GB2312" w:hAnsi="Times New Roman" w:eastAsia="仿宋_GB2312" w:cs="Times New Roman"/>
      <w:sz w:val="32"/>
      <w:szCs w:val="20"/>
    </w:rPr>
  </w:style>
  <w:style w:type="character" w:customStyle="1" w:styleId="45">
    <w:name w:val="纯文本 字符3"/>
    <w:link w:val="16"/>
    <w:autoRedefine/>
    <w:qFormat/>
    <w:uiPriority w:val="0"/>
    <w:rPr>
      <w:rFonts w:ascii="宋体" w:hAnsi="Courier New" w:eastAsia="宋体" w:cs="Courier New"/>
      <w:szCs w:val="21"/>
    </w:rPr>
  </w:style>
  <w:style w:type="character" w:customStyle="1" w:styleId="46">
    <w:name w:val="日期 字符"/>
    <w:link w:val="17"/>
    <w:autoRedefine/>
    <w:qFormat/>
    <w:uiPriority w:val="99"/>
    <w:rPr>
      <w:rFonts w:ascii="Times New Roman" w:hAnsi="Times New Roman"/>
      <w:kern w:val="2"/>
      <w:sz w:val="21"/>
      <w:szCs w:val="24"/>
    </w:rPr>
  </w:style>
  <w:style w:type="character" w:customStyle="1" w:styleId="47">
    <w:name w:val="批注框文本 字符"/>
    <w:basedOn w:val="28"/>
    <w:link w:val="18"/>
    <w:autoRedefine/>
    <w:semiHidden/>
    <w:qFormat/>
    <w:uiPriority w:val="0"/>
    <w:rPr>
      <w:kern w:val="2"/>
      <w:sz w:val="18"/>
      <w:szCs w:val="18"/>
    </w:rPr>
  </w:style>
  <w:style w:type="character" w:customStyle="1" w:styleId="48">
    <w:name w:val="页脚 字符"/>
    <w:link w:val="19"/>
    <w:autoRedefine/>
    <w:qFormat/>
    <w:uiPriority w:val="99"/>
    <w:rPr>
      <w:sz w:val="18"/>
      <w:szCs w:val="18"/>
    </w:rPr>
  </w:style>
  <w:style w:type="character" w:customStyle="1" w:styleId="49">
    <w:name w:val="页眉 字符"/>
    <w:link w:val="20"/>
    <w:autoRedefine/>
    <w:qFormat/>
    <w:uiPriority w:val="0"/>
    <w:rPr>
      <w:sz w:val="18"/>
      <w:szCs w:val="18"/>
    </w:rPr>
  </w:style>
  <w:style w:type="character" w:customStyle="1" w:styleId="50">
    <w:name w:val="标题 字符"/>
    <w:basedOn w:val="28"/>
    <w:link w:val="23"/>
    <w:autoRedefine/>
    <w:qFormat/>
    <w:uiPriority w:val="10"/>
    <w:rPr>
      <w:rFonts w:ascii="Cambria" w:hAnsi="Cambria" w:cs="Times New Roman"/>
      <w:b/>
      <w:bCs/>
      <w:kern w:val="2"/>
      <w:sz w:val="32"/>
      <w:szCs w:val="32"/>
    </w:rPr>
  </w:style>
  <w:style w:type="character" w:customStyle="1" w:styleId="51">
    <w:name w:val="批注主题 字符"/>
    <w:link w:val="24"/>
    <w:autoRedefine/>
    <w:qFormat/>
    <w:uiPriority w:val="99"/>
    <w:rPr>
      <w:rFonts w:ascii="Times New Roman" w:hAnsi="Times New Roman"/>
      <w:b/>
      <w:bCs/>
      <w:kern w:val="2"/>
      <w:sz w:val="21"/>
      <w:szCs w:val="24"/>
    </w:rPr>
  </w:style>
  <w:style w:type="character" w:customStyle="1" w:styleId="52">
    <w:name w:val="正文文本首行缩进 字符"/>
    <w:link w:val="25"/>
    <w:autoRedefine/>
    <w:qFormat/>
    <w:uiPriority w:val="99"/>
  </w:style>
  <w:style w:type="character" w:customStyle="1" w:styleId="53">
    <w:name w:val="15"/>
    <w:autoRedefine/>
    <w:qFormat/>
    <w:uiPriority w:val="0"/>
    <w:rPr>
      <w:rFonts w:hint="eastAsia" w:ascii="宋体" w:hAnsi="宋体"/>
      <w:color w:val="000000"/>
      <w:sz w:val="21"/>
      <w:szCs w:val="21"/>
    </w:rPr>
  </w:style>
  <w:style w:type="character" w:customStyle="1" w:styleId="54">
    <w:name w:val="textcontents"/>
    <w:autoRedefine/>
    <w:qFormat/>
    <w:uiPriority w:val="0"/>
  </w:style>
  <w:style w:type="character" w:customStyle="1" w:styleId="55">
    <w:name w:val="纯文本 Char"/>
    <w:autoRedefine/>
    <w:qFormat/>
    <w:uiPriority w:val="0"/>
    <w:rPr>
      <w:rFonts w:ascii="宋体" w:hAnsi="Courier New" w:eastAsia="宋体" w:cs="Courier New"/>
      <w:szCs w:val="21"/>
    </w:rPr>
  </w:style>
  <w:style w:type="character" w:customStyle="1" w:styleId="56">
    <w:name w:val="font91"/>
    <w:autoRedefine/>
    <w:qFormat/>
    <w:uiPriority w:val="0"/>
    <w:rPr>
      <w:rFonts w:hint="eastAsia" w:ascii="宋体" w:hAnsi="宋体" w:eastAsia="宋体" w:cs="宋体"/>
      <w:color w:val="000000"/>
      <w:sz w:val="18"/>
      <w:szCs w:val="18"/>
      <w:u w:val="single"/>
    </w:rPr>
  </w:style>
  <w:style w:type="character" w:customStyle="1" w:styleId="57">
    <w:name w:val="纯文本 字符"/>
    <w:autoRedefine/>
    <w:qFormat/>
    <w:uiPriority w:val="0"/>
    <w:rPr>
      <w:rFonts w:ascii="宋体" w:hAnsi="Courier New" w:eastAsia="宋体" w:cs="Courier New"/>
      <w:szCs w:val="21"/>
    </w:rPr>
  </w:style>
  <w:style w:type="character" w:customStyle="1" w:styleId="58">
    <w:name w:val="正文文本 字符"/>
    <w:autoRedefine/>
    <w:qFormat/>
    <w:uiPriority w:val="0"/>
    <w:rPr>
      <w:rFonts w:ascii="Times New Roman" w:hAnsi="Times New Roman"/>
      <w:kern w:val="2"/>
      <w:sz w:val="21"/>
      <w:szCs w:val="24"/>
    </w:rPr>
  </w:style>
  <w:style w:type="character" w:customStyle="1" w:styleId="59">
    <w:name w:val="标题 3 Char"/>
    <w:autoRedefine/>
    <w:qFormat/>
    <w:uiPriority w:val="0"/>
    <w:rPr>
      <w:rFonts w:ascii="宋体" w:hAnsi="Calibri" w:eastAsia="宋体" w:cs="宋体"/>
      <w:kern w:val="2"/>
      <w:sz w:val="21"/>
      <w:szCs w:val="22"/>
    </w:rPr>
  </w:style>
  <w:style w:type="character" w:customStyle="1" w:styleId="60">
    <w:name w:val="font41"/>
    <w:autoRedefine/>
    <w:qFormat/>
    <w:uiPriority w:val="0"/>
    <w:rPr>
      <w:rFonts w:hint="eastAsia" w:ascii="宋体" w:hAnsi="宋体" w:eastAsia="宋体" w:cs="宋体"/>
      <w:color w:val="000000"/>
      <w:sz w:val="18"/>
      <w:szCs w:val="18"/>
      <w:u w:val="none"/>
    </w:rPr>
  </w:style>
  <w:style w:type="character" w:customStyle="1" w:styleId="6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批注文字 Char2"/>
    <w:autoRedefine/>
    <w:qFormat/>
    <w:uiPriority w:val="0"/>
    <w:rPr>
      <w:rFonts w:ascii="Times New Roman" w:hAnsi="Times New Roman"/>
      <w:kern w:val="2"/>
      <w:sz w:val="21"/>
      <w:szCs w:val="24"/>
    </w:rPr>
  </w:style>
  <w:style w:type="character" w:customStyle="1" w:styleId="63">
    <w:name w:val="16"/>
    <w:autoRedefine/>
    <w:qFormat/>
    <w:uiPriority w:val="0"/>
    <w:rPr>
      <w:rFonts w:hint="default" w:ascii="Calibri" w:hAnsi="Calibri"/>
      <w:color w:val="000000"/>
      <w:sz w:val="21"/>
      <w:szCs w:val="21"/>
    </w:rPr>
  </w:style>
  <w:style w:type="character" w:customStyle="1" w:styleId="64">
    <w:name w:val="正文首行缩进 Char"/>
    <w:link w:val="65"/>
    <w:autoRedefine/>
    <w:qFormat/>
    <w:uiPriority w:val="0"/>
    <w:rPr>
      <w:rFonts w:ascii="Calibri" w:hAnsi="Calibri" w:eastAsia="宋体" w:cs="Times New Roman"/>
    </w:rPr>
  </w:style>
  <w:style w:type="paragraph" w:customStyle="1" w:styleId="65">
    <w:name w:val="正文首行缩进1"/>
    <w:basedOn w:val="13"/>
    <w:next w:val="25"/>
    <w:link w:val="64"/>
    <w:autoRedefine/>
    <w:qFormat/>
    <w:uiPriority w:val="0"/>
    <w:rPr>
      <w:rFonts w:ascii="Calibri" w:hAnsi="Calibri"/>
      <w:kern w:val="0"/>
      <w:sz w:val="20"/>
      <w:szCs w:val="20"/>
    </w:rPr>
  </w:style>
  <w:style w:type="character" w:customStyle="1" w:styleId="66">
    <w:name w:val="批注文字 Char"/>
    <w:autoRedefine/>
    <w:qFormat/>
    <w:uiPriority w:val="0"/>
    <w:rPr>
      <w:rFonts w:ascii="Times New Roman" w:hAnsi="Times New Roman"/>
      <w:kern w:val="2"/>
      <w:sz w:val="21"/>
      <w:szCs w:val="24"/>
    </w:rPr>
  </w:style>
  <w:style w:type="character" w:customStyle="1" w:styleId="67">
    <w:name w:val="批注文字 字符"/>
    <w:autoRedefine/>
    <w:qFormat/>
    <w:uiPriority w:val="0"/>
    <w:rPr>
      <w:rFonts w:ascii="Times New Roman" w:hAnsi="Times New Roman"/>
      <w:kern w:val="2"/>
      <w:sz w:val="21"/>
      <w:szCs w:val="24"/>
    </w:rPr>
  </w:style>
  <w:style w:type="character" w:customStyle="1" w:styleId="68">
    <w:name w:val="标题 8 Char"/>
    <w:autoRedefine/>
    <w:qFormat/>
    <w:uiPriority w:val="0"/>
    <w:rPr>
      <w:rFonts w:ascii="Arial" w:hAnsi="Arial" w:eastAsia="黑体"/>
      <w:kern w:val="2"/>
      <w:sz w:val="24"/>
      <w:szCs w:val="24"/>
    </w:rPr>
  </w:style>
  <w:style w:type="character" w:customStyle="1" w:styleId="69">
    <w:name w:val="正文文本 Char"/>
    <w:autoRedefine/>
    <w:qFormat/>
    <w:uiPriority w:val="0"/>
    <w:rPr>
      <w:rFonts w:ascii="Times New Roman" w:hAnsi="Times New Roman"/>
      <w:kern w:val="2"/>
      <w:sz w:val="21"/>
      <w:szCs w:val="24"/>
    </w:rPr>
  </w:style>
  <w:style w:type="character" w:customStyle="1" w:styleId="70">
    <w:name w:val="apple-style-span"/>
    <w:autoRedefine/>
    <w:qFormat/>
    <w:uiPriority w:val="0"/>
  </w:style>
  <w:style w:type="character" w:customStyle="1" w:styleId="71">
    <w:name w:val="纯文本 字符2"/>
    <w:autoRedefine/>
    <w:qFormat/>
    <w:uiPriority w:val="0"/>
    <w:rPr>
      <w:rFonts w:ascii="宋体" w:hAnsi="Courier New" w:eastAsia="宋体" w:cs="Courier New"/>
      <w:szCs w:val="21"/>
    </w:rPr>
  </w:style>
  <w:style w:type="character" w:customStyle="1" w:styleId="72">
    <w:name w:val="纯文本 字符1"/>
    <w:autoRedefine/>
    <w:qFormat/>
    <w:uiPriority w:val="0"/>
    <w:rPr>
      <w:rFonts w:ascii="宋体" w:hAnsi="Courier New"/>
    </w:rPr>
  </w:style>
  <w:style w:type="character" w:customStyle="1" w:styleId="73">
    <w:name w:val="标题 2 Char"/>
    <w:autoRedefine/>
    <w:qFormat/>
    <w:uiPriority w:val="9"/>
    <w:rPr>
      <w:rFonts w:ascii="Cambria" w:hAnsi="Cambria" w:eastAsia="宋体" w:cs="Times New Roman"/>
      <w:b/>
      <w:bCs/>
      <w:kern w:val="2"/>
      <w:sz w:val="32"/>
      <w:szCs w:val="32"/>
    </w:rPr>
  </w:style>
  <w:style w:type="character" w:customStyle="1" w:styleId="74">
    <w:name w:val="标题 1 字符1"/>
    <w:autoRedefine/>
    <w:qFormat/>
    <w:uiPriority w:val="0"/>
    <w:rPr>
      <w:b/>
      <w:bCs/>
      <w:kern w:val="44"/>
      <w:sz w:val="44"/>
      <w:szCs w:val="44"/>
    </w:rPr>
  </w:style>
  <w:style w:type="character" w:customStyle="1" w:styleId="75">
    <w:name w:val="批注文字 字符1"/>
    <w:autoRedefine/>
    <w:qFormat/>
    <w:uiPriority w:val="0"/>
    <w:rPr>
      <w:rFonts w:ascii="Times New Roman" w:hAnsi="Times New Roman"/>
      <w:kern w:val="2"/>
      <w:sz w:val="21"/>
      <w:szCs w:val="24"/>
    </w:rPr>
  </w:style>
  <w:style w:type="paragraph" w:customStyle="1" w:styleId="76">
    <w:name w:val="Table Paragraph"/>
    <w:basedOn w:val="1"/>
    <w:autoRedefine/>
    <w:qFormat/>
    <w:uiPriority w:val="1"/>
    <w:pPr>
      <w:jc w:val="left"/>
    </w:pPr>
    <w:rPr>
      <w:rFonts w:ascii="Calibri" w:hAnsi="Calibri"/>
      <w:kern w:val="0"/>
      <w:sz w:val="22"/>
      <w:szCs w:val="22"/>
      <w:lang w:eastAsia="en-US"/>
    </w:rPr>
  </w:style>
  <w:style w:type="paragraph" w:customStyle="1" w:styleId="77">
    <w:name w:val="表格文字"/>
    <w:basedOn w:val="1"/>
    <w:autoRedefine/>
    <w:qFormat/>
    <w:uiPriority w:val="0"/>
    <w:pPr>
      <w:spacing w:before="25" w:after="25"/>
      <w:jc w:val="left"/>
    </w:pPr>
    <w:rPr>
      <w:bCs/>
      <w:spacing w:val="10"/>
      <w:kern w:val="0"/>
      <w:sz w:val="24"/>
      <w:szCs w:val="20"/>
    </w:rPr>
  </w:style>
  <w:style w:type="paragraph" w:customStyle="1" w:styleId="78">
    <w:name w:val="标题 31"/>
    <w:basedOn w:val="1"/>
    <w:next w:val="8"/>
    <w:autoRedefine/>
    <w:qFormat/>
    <w:uiPriority w:val="0"/>
    <w:pPr>
      <w:tabs>
        <w:tab w:val="left" w:pos="851"/>
      </w:tabs>
      <w:autoSpaceDE w:val="0"/>
      <w:autoSpaceDN w:val="0"/>
      <w:adjustRightInd w:val="0"/>
      <w:snapToGrid w:val="0"/>
      <w:spacing w:line="360" w:lineRule="auto"/>
      <w:outlineLvl w:val="2"/>
    </w:pPr>
    <w:rPr>
      <w:rFonts w:ascii="宋体" w:hAnsi="Calibri" w:cs="宋体"/>
      <w:szCs w:val="22"/>
    </w:rPr>
  </w:style>
  <w:style w:type="paragraph" w:customStyle="1" w:styleId="79">
    <w:name w:val="首行缩进"/>
    <w:autoRedefine/>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 w:type="paragraph" w:customStyle="1" w:styleId="80">
    <w:name w:val="N.表格文字正文"/>
    <w:basedOn w:val="1"/>
    <w:autoRedefine/>
    <w:qFormat/>
    <w:uiPriority w:val="0"/>
    <w:rPr>
      <w:rFonts w:eastAsia="华文细黑"/>
    </w:rPr>
  </w:style>
  <w:style w:type="paragraph" w:customStyle="1" w:styleId="81">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默认段落字体 Para Char Char Char Char Char Char Char Char Char1 Char Char Char Char"/>
    <w:basedOn w:val="1"/>
    <w:autoRedefine/>
    <w:qFormat/>
    <w:uiPriority w:val="0"/>
    <w:rPr>
      <w:rFonts w:ascii="Tahoma" w:hAnsi="Tahoma"/>
      <w:sz w:val="24"/>
      <w:szCs w:val="20"/>
    </w:rPr>
  </w:style>
  <w:style w:type="paragraph" w:styleId="83">
    <w:name w:val="List Paragraph"/>
    <w:basedOn w:val="1"/>
    <w:autoRedefine/>
    <w:qFormat/>
    <w:uiPriority w:val="99"/>
    <w:pPr>
      <w:ind w:firstLine="420" w:firstLineChars="200"/>
    </w:pPr>
  </w:style>
  <w:style w:type="character" w:customStyle="1" w:styleId="84">
    <w:name w:val="标题 Char1"/>
    <w:basedOn w:val="28"/>
    <w:autoRedefine/>
    <w:qFormat/>
    <w:uiPriority w:val="10"/>
    <w:rPr>
      <w:rFonts w:ascii="Cambria" w:hAnsi="Cambria" w:cs="Times New Roman"/>
      <w:b/>
      <w:bCs/>
      <w:kern w:val="2"/>
      <w:sz w:val="32"/>
      <w:szCs w:val="32"/>
    </w:rPr>
  </w:style>
  <w:style w:type="character" w:customStyle="1" w:styleId="85">
    <w:name w:val="正文文本缩进 Char1"/>
    <w:basedOn w:val="28"/>
    <w:autoRedefine/>
    <w:semiHidden/>
    <w:qFormat/>
    <w:uiPriority w:val="99"/>
  </w:style>
  <w:style w:type="character" w:customStyle="1" w:styleId="86">
    <w:name w:val="正文文本 Char2"/>
    <w:basedOn w:val="28"/>
    <w:autoRedefine/>
    <w:qFormat/>
    <w:uiPriority w:val="0"/>
    <w:rPr>
      <w:rFonts w:ascii="Times New Roman" w:hAnsi="Times New Roman" w:eastAsia="宋体" w:cs="Times New Roman"/>
      <w:szCs w:val="24"/>
    </w:rPr>
  </w:style>
  <w:style w:type="character" w:customStyle="1" w:styleId="87">
    <w:name w:val="正文首行缩进 Char2"/>
    <w:basedOn w:val="86"/>
    <w:autoRedefine/>
    <w:semiHidden/>
    <w:qFormat/>
    <w:uiPriority w:val="99"/>
    <w:rPr>
      <w:rFonts w:ascii="Times New Roman" w:hAnsi="Times New Roman" w:eastAsia="宋体" w:cs="Times New Roman"/>
      <w:szCs w:val="24"/>
    </w:rPr>
  </w:style>
  <w:style w:type="character" w:customStyle="1" w:styleId="88">
    <w:name w:val="批注文字 Char3"/>
    <w:basedOn w:val="28"/>
    <w:autoRedefine/>
    <w:semiHidden/>
    <w:qFormat/>
    <w:uiPriority w:val="99"/>
  </w:style>
  <w:style w:type="character" w:customStyle="1" w:styleId="89">
    <w:name w:val="纯文本 Char2"/>
    <w:basedOn w:val="28"/>
    <w:autoRedefine/>
    <w:semiHidden/>
    <w:qFormat/>
    <w:uiPriority w:val="0"/>
    <w:rPr>
      <w:rFonts w:ascii="宋体" w:hAnsi="Courier New" w:eastAsia="宋体" w:cs="Courier New"/>
      <w:szCs w:val="21"/>
    </w:rPr>
  </w:style>
  <w:style w:type="character" w:customStyle="1" w:styleId="90">
    <w:name w:val="正文文本 3 Char1"/>
    <w:basedOn w:val="28"/>
    <w:autoRedefine/>
    <w:semiHidden/>
    <w:qFormat/>
    <w:uiPriority w:val="99"/>
    <w:rPr>
      <w:sz w:val="16"/>
      <w:szCs w:val="16"/>
    </w:rPr>
  </w:style>
  <w:style w:type="character" w:customStyle="1" w:styleId="91">
    <w:name w:val="批注主题 Char1"/>
    <w:basedOn w:val="88"/>
    <w:autoRedefine/>
    <w:semiHidden/>
    <w:qFormat/>
    <w:uiPriority w:val="99"/>
    <w:rPr>
      <w:b/>
      <w:bCs/>
    </w:rPr>
  </w:style>
  <w:style w:type="character" w:customStyle="1" w:styleId="92">
    <w:name w:val="日期 Char1"/>
    <w:basedOn w:val="28"/>
    <w:autoRedefine/>
    <w:semiHidden/>
    <w:qFormat/>
    <w:uiPriority w:val="99"/>
  </w:style>
  <w:style w:type="character" w:customStyle="1" w:styleId="93">
    <w:name w:val="页眉 Char1"/>
    <w:basedOn w:val="28"/>
    <w:autoRedefine/>
    <w:semiHidden/>
    <w:qFormat/>
    <w:uiPriority w:val="99"/>
    <w:rPr>
      <w:sz w:val="18"/>
      <w:szCs w:val="18"/>
    </w:rPr>
  </w:style>
  <w:style w:type="character" w:customStyle="1" w:styleId="94">
    <w:name w:val="页脚 Char1"/>
    <w:basedOn w:val="28"/>
    <w:autoRedefine/>
    <w:semiHidden/>
    <w:qFormat/>
    <w:uiPriority w:val="99"/>
    <w:rPr>
      <w:sz w:val="18"/>
      <w:szCs w:val="18"/>
    </w:rPr>
  </w:style>
  <w:style w:type="character" w:customStyle="1" w:styleId="95">
    <w:name w:val="已访问的超链接1"/>
    <w:basedOn w:val="28"/>
    <w:autoRedefine/>
    <w:semiHidden/>
    <w:unhideWhenUsed/>
    <w:qFormat/>
    <w:uiPriority w:val="99"/>
    <w:rPr>
      <w:color w:val="800080"/>
      <w:u w:val="single"/>
    </w:rPr>
  </w:style>
  <w:style w:type="table" w:customStyle="1" w:styleId="96">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styleId="97">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_Style 1"/>
    <w:basedOn w:val="1"/>
    <w:autoRedefine/>
    <w:qFormat/>
    <w:uiPriority w:val="0"/>
    <w:pPr>
      <w:ind w:firstLine="420" w:firstLineChars="200"/>
    </w:pPr>
    <w:rPr>
      <w:rFonts w:ascii="Calibri" w:hAnsi="Calibri"/>
      <w:szCs w:val="22"/>
    </w:rPr>
  </w:style>
  <w:style w:type="character" w:customStyle="1" w:styleId="99">
    <w:name w:val="bookmark-item"/>
    <w:basedOn w:val="28"/>
    <w:qFormat/>
    <w:uiPriority w:val="0"/>
  </w:style>
  <w:style w:type="paragraph" w:customStyle="1" w:styleId="10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69999bd5-bc1f-4b88-8a7a-0211384451ed</errorID>
      <errorWord>(</errorWord>
      <group>L1_Format</group>
      <groupName>格式问题</groupName>
      <ability>L2_HalfPunc_CN</ability>
      <abilityName>全半角问题</abilityName>
      <candidateList>
        <item>（</item>
      </candidateList>
      <explain>文本全半角错误。</explain>
      <paraID>5B803E94</paraID>
      <start>13</start>
      <end>15</end>
      <status>modified</status>
      <modifiedWord>（(</modifiedWord>
      <trackRevisions>true</trackRevisions>
    </reviewItem>
    <reviewItem>
      <errorID>a086f1ff-d3f7-4e09-b777-676e3c64e347</errorID>
      <errorWord>)</errorWord>
      <group>L1_Format</group>
      <groupName>格式问题</groupName>
      <ability>L2_HalfPunc_CN</ability>
      <abilityName>全半角问题</abilityName>
      <candidateList>
        <item>）</item>
      </candidateList>
      <explain>文本全半角错误。</explain>
      <paraID>5B803E94</paraID>
      <start>35</start>
      <end>37</end>
      <status>modified</status>
      <modifiedWord>）)</modifiedWord>
      <trackRevisions>true</trackRevisions>
    </reviewItem>
    <reviewItem>
      <errorID>61d89b9e-5e86-4528-ae3c-a4db86fcc9c3</errorID>
      <errorWord>????</errorWord>
      <group>L1_Punc</group>
      <groupName>标点问题</groupName>
      <ability>L2_Punc_CN</ability>
      <abilityName>标点符号问题</abilityName>
      <candidateList>
        <item>?</item>
      </candidateList>
      <explain/>
      <paraID>78F1CE6E</paraID>
      <start>17</start>
      <end>21</end>
      <status>unmodified</status>
      <modifiedWord/>
      <trackRevisions>false</trackRevisions>
    </reviewItem>
    <reviewItem>
      <errorID>9041b49f-b7e5-48fa-87ed-6518dd429ff9</errorID>
      <errorWord>2026年06月</errorWord>
      <group>L1_Knowledge</group>
      <groupName>知识性问题</groupName>
      <ability>L2_Time</ability>
      <abilityName>日期时间</abilityName>
      <candidateList>
        <item>2026年6月</item>
      </candidateList>
      <explain>根据日常书写习惯，月份一般会省略前导零。</explain>
      <paraID>2167E1D5</paraID>
      <start>0</start>
      <end>15</end>
      <status>modified</status>
      <modifiedWord>2026年6月2026年06月</modifiedWord>
      <trackRevisions>true</trackRevisions>
    </reviewItem>
    <reviewItem>
      <errorID>ed2ede61-a3e0-4f6c-a92b-3da9ba52eb99</errorID>
      <errorWord>????</errorWord>
      <group>L1_Punc</group>
      <groupName>标点问题</groupName>
      <ability>L2_Punc_CN</ability>
      <abilityName>标点符号问题</abilityName>
      <candidateList>
        <item>?</item>
      </candidateList>
      <explain/>
      <paraID>33874F06</paraID>
      <start>37</start>
      <end>41</end>
      <status>ignored</status>
      <modifiedWord/>
      <trackRevisions>false</trackRevisions>
    </reviewItem>
    <reviewItem>
      <errorID>a1edcdda-c846-4cf3-82ac-c0282de3f79c</errorID>
      <errorWord>????</errorWord>
      <group>L1_Punc</group>
      <groupName>标点问题</groupName>
      <ability>L2_Punc_CN</ability>
      <abilityName>标点符号问题</abilityName>
      <candidateList>
        <item>?</item>
      </candidateList>
      <explain/>
      <paraID> 32A8F12</paraID>
      <start>19</start>
      <end>23</end>
      <status>ignored</status>
      <modifiedWord/>
      <trackRevisions>false</trackRevisions>
    </reviewItem>
    <reviewItem>
      <errorID>d107e0b0-6442-44fa-8e4d-00e582bf634f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5CFB03F3</paraID>
      <start>0</start>
      <end>4</end>
      <status>modified</status>
      <modifiedWord>1.1、</modifiedWord>
      <trackRevisions>true</trackRevisions>
    </reviewItem>
    <reviewItem>
      <errorID>e204cf07-485d-4b0a-a75f-32ff3c1b9132</errorID>
      <errorWord>日至2026年</errorWord>
      <group>L1_Word</group>
      <groupName>字词问题</groupName>
      <ability>L2_Typo</ability>
      <abilityName>字词错误</abilityName>
      <candidateList>
        <item>日起至2026年</item>
      </candidateList>
      <explain/>
      <paraID>2CAEBA41</paraID>
      <start>17</start>
      <end>24</end>
      <status>unmodified</status>
      <modifiedWord/>
      <trackRevisions>false</trackRevisions>
    </reviewItem>
    <reviewItem>
      <errorID>51a8d5fe-bab2-424e-8d04-e8fdc85b7873</errorID>
      <errorWord>：</errorWord>
      <group>L1_Format</group>
      <groupName>格式问题</groupName>
      <ability>L2_HalfPunc_CN</ability>
      <abilityName>全半角问题</abilityName>
      <candidateList>
        <item>:</item>
      </candidateList>
      <explain>文本全半角错误。</explain>
      <paraID>2CAEBA41</paraID>
      <start>38</start>
      <end>40</end>
      <status>modified</status>
      <modifiedWord>:：</modifiedWord>
      <trackRevisions>true</trackRevisions>
    </reviewItem>
    <reviewItem>
      <errorID>fb8ccbd1-23e9-483a-903d-1ed02f304788</errorID>
      <errorWord>：</errorWord>
      <group>L1_Format</group>
      <groupName>格式问题</groupName>
      <ability>L2_HalfPunc_CN</ability>
      <abilityName>全半角问题</abilityName>
      <candidateList>
        <item>:</item>
      </candidateList>
      <explain>文本全半角错误。</explain>
      <paraID>2CAEBA41</paraID>
      <start>45</start>
      <end>47</end>
      <status>modified</status>
      <modifiedWord>:：</modifiedWord>
      <trackRevisions>true</trackRevisions>
    </reviewItem>
    <reviewItem>
      <errorID>95a7e285-6a3e-4710-9c3c-14c55b6a571b</errorID>
      <errorWord>：</errorWord>
      <group>L1_Format</group>
      <groupName>格式问题</groupName>
      <ability>L2_HalfPunc_CN</ability>
      <abilityName>全半角问题</abilityName>
      <candidateList>
        <item>:</item>
      </candidateList>
      <explain>文本全半角错误。</explain>
      <paraID>2CAEBA41</paraID>
      <start>53</start>
      <end>55</end>
      <status>modified</status>
      <modifiedWord>:：</modifiedWord>
      <trackRevisions>true</trackRevisions>
    </reviewItem>
    <reviewItem>
      <errorID>04cf54a2-386e-4e87-a3ca-efff8b0470ce</errorID>
      <errorWord>：</errorWord>
      <group>L1_Format</group>
      <groupName>格式问题</groupName>
      <ability>L2_HalfPunc_CN</ability>
      <abilityName>全半角问题</abilityName>
      <candidateList>
        <item>:</item>
      </candidateList>
      <explain>文本全半角错误。</explain>
      <paraID>2CAEBA41</paraID>
      <start>59</start>
      <end>61</end>
      <status>modified</status>
      <modifiedWord>:：</modifiedWord>
      <trackRevisions>true</trackRevisions>
    </reviewItem>
    <reviewItem>
      <errorID>c0d3e8a9-b179-4804-94d4-794efc4d85e8</errorID>
      <errorWord>-</errorWord>
      <group>L1_Format</group>
      <groupName>格式问题</groupName>
      <ability>L2_HalfPunc_CN</ability>
      <abilityName>全半角问题</abilityName>
      <candidateList>
        <item>－</item>
      </candidateList>
      <explain>文本全半角错误。</explain>
      <paraID>542CAED2</paraID>
      <start>140</start>
      <end>142</end>
      <status>modified</status>
      <modifiedWord>－-</modifiedWord>
      <trackRevisions>true</trackRevisions>
    </reviewItem>
    <reviewItem>
      <errorID>999f9cb4-d18b-47c9-a908-fe9d86fc503f</errorID>
      <errorWord>-</errorWord>
      <group>L1_Format</group>
      <groupName>格式问题</groupName>
      <ability>L2_HalfPunc_CN</ability>
      <abilityName>全半角问题</abilityName>
      <candidateList>
        <item>－</item>
      </candidateList>
      <explain>文本全半角错误。</explain>
      <paraID>303D6F16</paraID>
      <start>254</start>
      <end>256</end>
      <status>modified</status>
      <modifiedWord>－-</modifiedWord>
      <trackRevisions>true</trackRevisions>
    </reviewItem>
    <reviewItem>
      <errorID>1831bb40-b17e-45d7-9821-170a97472597</errorID>
      <errorWord>-</errorWord>
      <group>L1_Format</group>
      <groupName>格式问题</groupName>
      <ability>L2_HalfPunc_CN</ability>
      <abilityName>全半角问题</abilityName>
      <candidateList>
        <item>－</item>
      </candidateList>
      <explain>文本全半角错误。</explain>
      <paraID>303D6F16</paraID>
      <start>260</start>
      <end>262</end>
      <status>modified</status>
      <modifiedWord>－-</modifiedWord>
      <trackRevisions>true</trackRevisions>
    </reviewItem>
    <reviewItem>
      <errorID>ee4a35a9-fb60-45c6-a606-6f7a7f49d0d6</errorID>
      <errorWord>-</errorWord>
      <group>L1_Format</group>
      <groupName>格式问题</groupName>
      <ability>L2_HalfPunc_CN</ability>
      <abilityName>全半角问题</abilityName>
      <candidateList>
        <item>－</item>
      </candidateList>
      <explain>文本全半角错误。</explain>
      <paraID>303D6F16</paraID>
      <start>266</start>
      <end>268</end>
      <status>modified</status>
      <modifiedWord>－-</modifiedWord>
      <trackRevisions>true</trackRevisions>
    </reviewItem>
    <reviewItem>
      <errorID>5ca9c4a7-1b91-47c3-8da3-e2f5e8d94cfc</errorID>
      <errorWord>-</errorWord>
      <group>L1_Format</group>
      <groupName>格式问题</groupName>
      <ability>L2_HalfPunc_CN</ability>
      <abilityName>全半角问题</abilityName>
      <candidateList>
        <item>－</item>
      </candidateList>
      <explain>文本全半角错误。</explain>
      <paraID>303D6F16</paraID>
      <start>273</start>
      <end>275</end>
      <status>modified</status>
      <modifiedWord>－-</modifiedWord>
      <trackRevisions>true</trackRevisions>
    </reviewItem>
    <reviewItem>
      <errorID>f9a5d11e-65d2-44d7-8a18-345768d5a564</errorID>
      <errorWord>-</errorWord>
      <group>L1_Format</group>
      <groupName>格式问题</groupName>
      <ability>L2_HalfPunc_CN</ability>
      <abilityName>全半角问题</abilityName>
      <candidateList>
        <item>－</item>
      </candidateList>
      <explain>文本全半角错误。</explain>
      <paraID>303D6F16</paraID>
      <start>291</start>
      <end>293</end>
      <status>modified</status>
      <modifiedWord>－-</modifiedWord>
      <trackRevisions>true</trackRevisions>
    </reviewItem>
    <reviewItem>
      <errorID>76140246-c1ac-4f9b-a4f7-a41ac74ab8cb</errorID>
      <errorWord>-</errorWord>
      <group>L1_Format</group>
      <groupName>格式问题</groupName>
      <ability>L2_HalfPunc_CN</ability>
      <abilityName>全半角问题</abilityName>
      <candidateList>
        <item>－</item>
      </candidateList>
      <explain>文本全半角错误。</explain>
      <paraID>791E9490</paraID>
      <start>104</start>
      <end>106</end>
      <status>modified</status>
      <modifiedWord>－-</modifiedWord>
      <trackRevisions>true</trackRevisions>
    </reviewItem>
    <reviewItem>
      <errorID>cd7852bb-6031-441c-8231-7170291b55f5</errorID>
      <errorWord>-</errorWord>
      <group>L1_Format</group>
      <groupName>格式问题</groupName>
      <ability>L2_HalfPunc_CN</ability>
      <abilityName>全半角问题</abilityName>
      <candidateList>
        <item>－</item>
      </candidateList>
      <explain>文本全半角错误。</explain>
      <paraID>791E9490</paraID>
      <start>136</start>
      <end>138</end>
      <status>modified</status>
      <modifiedWord>－-</modifiedWord>
      <trackRevisions>true</trackRevisions>
    </reviewItem>
    <reviewItem>
      <errorID>bfca0967-0d21-40d1-94b1-16c56397e63d</errorID>
      <errorWord>具备有</errorWord>
      <group>L1_Word</group>
      <groupName>字词问题</groupName>
      <ability>L2_Typo</ability>
      <abilityName>字词错误</abilityName>
      <candidateList>
        <item>具备</item>
      </candidateList>
      <explain/>
      <paraID>6B5A90DB</paraID>
      <start>9</start>
      <end>12</end>
      <status>unmodified</status>
      <modifiedWord/>
      <trackRevisions>false</trackRevisions>
    </reviewItem>
    <reviewItem>
      <errorID>4bf0d464-7821-4172-aa21-eac573a4171a</errorID>
      <errorWord>操作合</errorWord>
      <group>L1_Word</group>
      <groupName>字词问题</groupName>
      <ability>L2_Typo</ability>
      <abilityName>字词错误</abilityName>
      <candidateList>
        <item>操作台</item>
      </candidateList>
      <explain/>
      <paraID>6B1E929D</paraID>
      <start>9</start>
      <end>12</end>
      <status>unmodified</status>
      <modifiedWord/>
      <trackRevisions>false</trackRevisions>
    </reviewItem>
    <reviewItem>
      <errorID>73964265-890e-457d-a3fe-12e012149b4e</errorID>
      <errorWord>，</errorWord>
      <group>L1_Word</group>
      <groupName>字词问题</groupName>
      <ability>L2_Typo</ability>
      <abilityName>字词错误</abilityName>
      <candidateList>
        <item>，在</item>
      </candidateList>
      <explain/>
      <paraID>6B1E929D</paraID>
      <start>119</start>
      <end>120</end>
      <status>unmodified</status>
      <modifiedWord/>
      <trackRevisions>false</trackRevisions>
    </reviewItem>
    <reviewItem>
      <errorID>94ec4603-ba4e-463f-9d9e-647bd00a94cb</errorID>
      <errorWord>(</errorWord>
      <group>L1_Format</group>
      <groupName>格式问题</groupName>
      <ability>L2_HalfPunc_CN</ability>
      <abilityName>全半角问题</abilityName>
      <candidateList>
        <item>（</item>
      </candidateList>
      <explain>文本全半角错误。</explain>
      <paraID>225C68F7</paraID>
      <start>12</start>
      <end>13</end>
      <status>unmodified</status>
      <modifiedWord/>
      <trackRevisions>false</trackRevisions>
    </reviewItem>
    <reviewItem>
      <errorID>719712b7-8c8a-4343-9960-6500cd211e43</errorID>
      <errorWord>)</errorWord>
      <group>L1_Format</group>
      <groupName>格式问题</groupName>
      <ability>L2_HalfPunc_CN</ability>
      <abilityName>全半角问题</abilityName>
      <candidateList>
        <item>）</item>
      </candidateList>
      <explain>文本全半角错误。</explain>
      <paraID>225C68F7</paraID>
      <start>43</start>
      <end>44</end>
      <status>unmodified</status>
      <modifiedWord/>
      <trackRevisions>false</trackRevisions>
    </reviewItem>
    <reviewItem>
      <errorID>837e1bed-2555-47f8-9cf0-cd4fcb1ad371</errorID>
      <errorWord>(</errorWord>
      <group>L1_Format</group>
      <groupName>格式问题</groupName>
      <ability>L2_HalfPunc_CN</ability>
      <abilityName>全半角问题</abilityName>
      <candidateList>
        <item>（</item>
      </candidateList>
      <explain>文本全半角错误。</explain>
      <paraID>225C68F7</paraID>
      <start>53</start>
      <end>54</end>
      <status>unmodified</status>
      <modifiedWord/>
      <trackRevisions>false</trackRevisions>
    </reviewItem>
    <reviewItem>
      <errorID>cc093459-5fda-457e-81e7-250c9cf9cc0b</errorID>
      <errorWord>)</errorWord>
      <group>L1_Format</group>
      <groupName>格式问题</groupName>
      <ability>L2_HalfPunc_CN</ability>
      <abilityName>全半角问题</abilityName>
      <candidateList>
        <item>）</item>
      </candidateList>
      <explain>文本全半角错误。</explain>
      <paraID>225C68F7</paraID>
      <start>77</start>
      <end>78</end>
      <status>unmodified</status>
      <modifiedWord/>
      <trackRevisions>false</trackRevisions>
    </reviewItem>
    <reviewItem>
      <errorID>ad9fa665-7886-4d40-a568-757d8ff6b2c2</errorID>
      <errorWord>（</errorWord>
      <group>L1_Punc</group>
      <groupName>标点问题</groupName>
      <ability>L2_Punc_CN</ability>
      <abilityName>标点符号问题</abilityName>
      <candidateList/>
      <explain>同一形式括号套用。</explain>
      <paraID>5D5D9BB7</paraID>
      <start>53</start>
      <end>54</end>
      <status>unmodified</status>
      <modifiedWord/>
      <trackRevisions>false</trackRevisions>
    </reviewItem>
    <reviewItem>
      <errorID>ef78b36e-9dc5-4161-80ff-4b2f17c0a420</errorID>
      <errorWord>）</errorWord>
      <group>L1_Punc</group>
      <groupName>标点问题</groupName>
      <ability>L2_Punc_CN</ability>
      <abilityName>标点符号问题</abilityName>
      <candidateList/>
      <explain>同一形式括号套用。</explain>
      <paraID>5D5D9BB7</paraID>
      <start>70</start>
      <end>71</end>
      <status>unmodified</status>
      <modifiedWord/>
      <trackRevisions>false</trackRevisions>
    </reviewItem>
    <reviewItem>
      <errorID>c77a7ddf-4c99-46d7-a94e-0451460add41</errorID>
      <errorWord>（</errorWord>
      <group>L1_Punc</group>
      <groupName>标点问题</groupName>
      <ability>L2_Punc_CN</ability>
      <abilityName>标点符号问题</abilityName>
      <candidateList/>
      <explain>同一形式括号套用。</explain>
      <paraID>2818957F</paraID>
      <start>126</start>
      <end>127</end>
      <status>unmodified</status>
      <modifiedWord/>
      <trackRevisions>false</trackRevisions>
    </reviewItem>
    <reviewItem>
      <errorID>39fbc6d8-22d6-43f3-b1cc-f5fbb371a8d4</errorID>
      <errorWord>）</errorWord>
      <group>L1_Punc</group>
      <groupName>标点问题</groupName>
      <ability>L2_Punc_CN</ability>
      <abilityName>标点符号问题</abilityName>
      <candidateList/>
      <explain>同一形式括号套用。</explain>
      <paraID>2818957F</paraID>
      <start>143</start>
      <end>144</end>
      <status>unmodified</status>
      <modifiedWord/>
      <trackRevisions>false</trackRevisions>
    </reviewItem>
    <reviewItem>
      <errorID>5f0c15f4-9dd3-4bed-9ed6-cb12309e2489</errorID>
      <errorWord>（</errorWord>
      <group>L1_Punc</group>
      <groupName>标点问题</groupName>
      <ability>L2_Punc_CN</ability>
      <abilityName>标点符号问题</abilityName>
      <candidateList/>
      <explain>同一形式括号套用。</explain>
      <paraID>75FE81E7</paraID>
      <start>171</start>
      <end>172</end>
      <status>unmodified</status>
      <modifiedWord/>
      <trackRevisions>false</trackRevisions>
    </reviewItem>
    <reviewItem>
      <errorID>f472a86c-e1ad-4a65-8064-229e80cfb6d2</errorID>
      <errorWord>）</errorWord>
      <group>L1_Punc</group>
      <groupName>标点问题</groupName>
      <ability>L2_Punc_CN</ability>
      <abilityName>标点符号问题</abilityName>
      <candidateList/>
      <explain>同一形式括号套用。</explain>
      <paraID>75FE81E7</paraID>
      <start>188</start>
      <end>189</end>
      <status>unmodified</status>
      <modifiedWord/>
      <trackRevisions>false</trackRevisions>
    </reviewItem>
    <reviewItem>
      <errorID>6d490328-227b-47da-9aa1-e6d907d29571</errorID>
      <errorWord>（</errorWord>
      <group>L1_Punc</group>
      <groupName>标点问题</groupName>
      <ability>L2_Punc_CN</ability>
      <abilityName>标点符号问题</abilityName>
      <candidateList/>
      <explain>同一形式括号套用。</explain>
      <paraID>6A464247</paraID>
      <start>152</start>
      <end>153</end>
      <status>unmodified</status>
      <modifiedWord/>
      <trackRevisions>false</trackRevisions>
    </reviewItem>
    <reviewItem>
      <errorID>41b31269-1b5a-44c8-8dbe-97bbf75a68a2</errorID>
      <errorWord>）</errorWord>
      <group>L1_Punc</group>
      <groupName>标点问题</groupName>
      <ability>L2_Punc_CN</ability>
      <abilityName>标点符号问题</abilityName>
      <candidateList/>
      <explain>同一形式括号套用。</explain>
      <paraID>6A464247</paraID>
      <start>169</start>
      <end>170</end>
      <status>unmodified</status>
      <modifiedWord/>
      <trackRevisions>false</trackRevisions>
    </reviewItem>
    <reviewItem>
      <errorID>78501555-fa0c-4ce6-a82a-9ff70b0b4fd5</errorID>
      <errorWord>（</errorWord>
      <group>L1_Punc</group>
      <groupName>标点问题</groupName>
      <ability>L2_Punc_CN</ability>
      <abilityName>标点符号问题</abilityName>
      <candidateList/>
      <explain>同一形式括号套用。</explain>
      <paraID> BBC1129</paraID>
      <start>29</start>
      <end>30</end>
      <status>unmodified</status>
      <modifiedWord/>
      <trackRevisions>false</trackRevisions>
    </reviewItem>
    <reviewItem>
      <errorID>3496751d-80e8-4088-aa5c-aa3aac7bf368</errorID>
      <errorWord>）</errorWord>
      <group>L1_Punc</group>
      <groupName>标点问题</groupName>
      <ability>L2_Punc_CN</ability>
      <abilityName>标点符号问题</abilityName>
      <candidateList/>
      <explain>同一形式括号套用。</explain>
      <paraID> BBC1129</paraID>
      <start>46</start>
      <end>47</end>
      <status>unmodified</status>
      <modifiedWord/>
      <trackRevisions>false</trackRevisions>
    </reviewItem>
    <reviewItem>
      <errorID>bc63f5e8-cd8d-4f04-9bba-5af424b48c0e</errorID>
      <errorWord>其它</errorWord>
      <group>L1_Word</group>
      <groupName>字词问题</groupName>
      <ability>L2_Alias</ability>
      <abilityName>也作/曾用词</abilityName>
      <candidateList>
        <item>其他</item>
      </candidateList>
      <explain>词汇[其它]为不规范表述或旧称，其规范书面表述为[其他]。</explain>
      <paraID>2D3BC64F</paraID>
      <start>111</start>
      <end>113</end>
      <status>unmodified</status>
      <modifiedWord/>
      <trackRevisions>false</trackRevisions>
    </reviewItem>
    <reviewItem>
      <errorID>f669362d-e4a0-4a22-9b33-f30cbaf647bd</errorID>
      <errorWord>（</errorWord>
      <group>L1_Punc</group>
      <groupName>标点问题</groupName>
      <ability>L2_Punc_CN</ability>
      <abilityName>标点符号问题</abilityName>
      <candidateList/>
      <explain>同一形式括号套用。</explain>
      <paraID>4F8E363E</paraID>
      <start>113</start>
      <end>114</end>
      <status>unmodified</status>
      <modifiedWord/>
      <trackRevisions>false</trackRevisions>
    </reviewItem>
    <reviewItem>
      <errorID>89abb247-6e77-423c-856b-bdf4cbc911b6</errorID>
      <errorWord>）</errorWord>
      <group>L1_Punc</group>
      <groupName>标点问题</groupName>
      <ability>L2_Punc_CN</ability>
      <abilityName>标点符号问题</abilityName>
      <candidateList/>
      <explain>同一形式括号套用。</explain>
      <paraID>4F8E363E</paraID>
      <start>131</start>
      <end>132</end>
      <status>unmodified</status>
      <modifiedWord/>
      <trackRevisions>false</trackRevisions>
    </reviewItem>
    <reviewItem>
      <errorID>ffab5df7-57dd-442a-a0f4-2d074fcf5e28</errorID>
      <errorWord>表</errorWord>
      <group>L1_Word</group>
      <groupName>字词问题</groupName>
      <ability>L2_Typo</ability>
      <abilityName>字词错误</abilityName>
      <candidateList>
        <item>表人</item>
      </candidateList>
      <explain/>
      <paraID>2C4B4071</paraID>
      <start>16</start>
      <end>17</end>
      <status>unmodified</status>
      <modifiedWord/>
      <trackRevisions>false</trackRevisions>
    </reviewItem>
    <reviewItem>
      <errorID>dc72e1aa-1721-4d31-a21f-e51253395ab7</errorID>
      <errorWord>(</errorWord>
      <group>L1_Format</group>
      <groupName>格式问题</groupName>
      <ability>L2_HalfPunc_CN</ability>
      <abilityName>全半角问题</abilityName>
      <candidateList>
        <item>（</item>
      </candidateList>
      <explain>文本全半角错误。</explain>
      <paraID>3C7B4AC6</paraID>
      <start>7</start>
      <end>8</end>
      <status>unmodified</status>
      <modifiedWord/>
      <trackRevisions>false</trackRevisions>
    </reviewItem>
    <reviewItem>
      <errorID>7338418b-aae6-4211-8a74-db96b4a41439</errorID>
      <errorWord>)</errorWord>
      <group>L1_Format</group>
      <groupName>格式问题</groupName>
      <ability>L2_HalfPunc_CN</ability>
      <abilityName>全半角问题</abilityName>
      <candidateList>
        <item>）</item>
      </candidateList>
      <explain>文本全半角错误。</explain>
      <paraID>3C7B4AC6</paraID>
      <start>41</start>
      <end>42</end>
      <status>unmodified</status>
      <modifiedWord/>
      <trackRevisions>false</trackRevisions>
    </reviewItem>
    <reviewItem>
      <errorID>1d10798c-eb7d-4409-afd6-b84640d50242</errorID>
      <errorWord>其它</errorWord>
      <group>L1_Word</group>
      <groupName>字词问题</groupName>
      <ability>L2_Alias</ability>
      <abilityName>也作/曾用词</abilityName>
      <candidateList>
        <item>其他</item>
      </candidateList>
      <explain>词汇[其它]为不规范表述或旧称，其规范书面表述为[其他]。</explain>
      <paraID>7309EA83</paraID>
      <start>111</start>
      <end>113</end>
      <status>unmodified</status>
      <modifiedWord/>
      <trackRevisions>false</trackRevisions>
    </reviewItem>
    <reviewItem>
      <errorID>9032b877-a1ef-4211-b522-a27219532eb2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6918E566</paraID>
      <start>104</start>
      <end>106</end>
      <status>unmodified</status>
      <modifiedWord/>
      <trackRevisions>false</trackRevisions>
    </reviewItem>
    <reviewItem>
      <errorID>a199c324-6eff-4e63-b3e4-e5dc03b4aff4</errorID>
      <errorWord>-</errorWord>
      <group>L1_Format</group>
      <groupName>格式问题</groupName>
      <ability>L2_HalfPunc_CN</ability>
      <abilityName>全半角问题</abilityName>
      <candidateList>
        <item>－</item>
      </candidateList>
      <explain>文本全半角错误。</explain>
      <paraID>4478C4C5</paraID>
      <start>59</start>
      <end>61</end>
      <status>modified</status>
      <modifiedWord>－-</modifiedWord>
      <trackRevisions>true</trackRevisions>
    </reviewItem>
    <reviewItem>
      <errorID>f0b70939-4f0d-4abb-8fe6-acf81d13db25</errorID>
      <errorWord>(</errorWord>
      <group>L1_Format</group>
      <groupName>格式问题</groupName>
      <ability>L2_HalfPunc_CN</ability>
      <abilityName>全半角问题</abilityName>
      <candidateList>
        <item>（</item>
      </candidateList>
      <explain>文本全半角错误。</explain>
      <paraID> 275314D</paraID>
      <start>90</start>
      <end>91</end>
      <status>unmodified</status>
      <modifiedWord/>
      <trackRevisions>false</trackRevisions>
    </reviewItem>
    <reviewItem>
      <errorID>823f3cca-3795-4c9b-9092-496c3a16c765</errorID>
      <errorWord>)</errorWord>
      <group>L1_Format</group>
      <groupName>格式问题</groupName>
      <ability>L2_HalfPunc_CN</ability>
      <abilityName>全半角问题</abilityName>
      <candidateList>
        <item>）</item>
      </candidateList>
      <explain>文本全半角错误。</explain>
      <paraID> 275314D</paraID>
      <start>93</start>
      <end>94</end>
      <status>unmodified</status>
      <modifiedWord/>
      <trackRevisions>false</trackRevisions>
    </reviewItem>
    <reviewItem>
      <errorID>1926efa8-846c-4b21-af2c-4399da9d77e1</errorID>
      <errorWord>：/</errorWord>
      <group>L1_Punc</group>
      <groupName>标点问题</groupName>
      <ability>L2_Punc_CN</ability>
      <abilityName>标点符号问题</abilityName>
      <candidateList>
        <item>：</item>
      </candidateList>
      <explain/>
      <paraID>7F126265</paraID>
      <start>4</start>
      <end>6</end>
      <status>unmodified</status>
      <modifiedWord/>
      <trackRevisions>false</trackRevisions>
    </reviewItem>
    <reviewItem>
      <errorID>1eeeee01-599b-4f76-903d-829b6e97efbd</errorID>
      <errorWord>：/</errorWord>
      <group>L1_Punc</group>
      <groupName>标点问题</groupName>
      <ability>L2_Punc_CN</ability>
      <abilityName>标点符号问题</abilityName>
      <candidateList>
        <item>：</item>
      </candidateList>
      <explain/>
      <paraID>69D7FB36</paraID>
      <start>3</start>
      <end>5</end>
      <status>unmodified</status>
      <modifiedWord/>
      <trackRevisions>false</trackRevisions>
    </reviewItem>
    <reviewItem>
      <errorID>3c919867-abb7-4e02-9b67-589056f83c58</errorID>
      <errorWord>：/</errorWord>
      <group>L1_Punc</group>
      <groupName>标点问题</groupName>
      <ability>L2_Punc_CN</ability>
      <abilityName>标点符号问题</abilityName>
      <candidateList>
        <item>：</item>
      </candidateList>
      <explain/>
      <paraID>378125E8</paraID>
      <start>2</start>
      <end>4</end>
      <status>unmodified</status>
      <modifiedWord/>
      <trackRevisions>false</trackRevisions>
    </reviewItem>
    <reviewItem>
      <errorID>5f21d90a-6839-4a5a-b351-6d629f256eef</errorID>
      <errorWord>-</errorWord>
      <group>L1_Format</group>
      <groupName>格式问题</groupName>
      <ability>L2_HalfPunc_CN</ability>
      <abilityName>全半角问题</abilityName>
      <candidateList>
        <item>－</item>
      </candidateList>
      <explain>文本全半角错误。</explain>
      <paraID>3029D526</paraID>
      <start>47</start>
      <end>49</end>
      <status>modified</status>
      <modifiedWord>－-</modifiedWord>
      <trackRevisions>true</trackRevisions>
    </reviewItem>
    <reviewItem>
      <errorID>26170408-90d7-41aa-b850-6f0091e2fac7</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3DCEE0E6</paraID>
      <start>32</start>
      <end>35</end>
      <status>unmodified</status>
      <modifiedWord/>
      <trackRevisions>false</trackRevisions>
    </reviewItem>
    <reviewItem>
      <errorID>e1c91b8c-4b0d-49d4-8b52-c25cbb2d01ec</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3DCEE0E6</paraID>
      <start>69</start>
      <end>72</end>
      <status>unmodified</status>
      <modifiedWord/>
      <trackRevisions>false</trackRevisions>
    </reviewItem>
    <reviewItem>
      <errorID>0c2223bb-3750-45df-bfb5-213cea710a2e</errorID>
      <errorWord>法律、法规</errorWord>
      <group>L1_Word</group>
      <groupName>字词问题</groupName>
      <ability>L2_Typo</ability>
      <abilityName>字词错误</abilityName>
      <candidateList>
        <item>法律法规</item>
      </candidateList>
      <explain/>
      <paraID>29848031</paraID>
      <start>38</start>
      <end>43</end>
      <status>unmodified</status>
      <modifiedWord/>
      <trackRevisions>false</trackRevisions>
    </reviewItem>
    <reviewItem>
      <errorID>db4fb1ac-6b2b-4eef-af1b-85c2ec4ba2b2</errorID>
      <errorWord>置</errorWord>
      <group>L1_Word</group>
      <groupName>字词问题</groupName>
      <ability>L2_Typo</ability>
      <abilityName>字词错误</abilityName>
      <candidateList>
        <item>置加</item>
      </candidateList>
      <explain/>
      <paraID>25298303</paraID>
      <start>17</start>
      <end>18</end>
      <status>unmodified</status>
      <modifiedWord/>
      <trackRevisions>false</trackRevisions>
    </reviewItem>
    <reviewItem>
      <errorID>2cf32642-61ae-49ab-8690-e1fedb7e090d</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5A3E6B5C</paraID>
      <start>35</start>
      <end>38</end>
      <status>unmodified</status>
      <modifiedWord/>
      <trackRevisions>false</trackRevisions>
    </reviewItem>
    <reviewItem>
      <errorID>024204be-422e-45cc-8eed-3a0ba06d8926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5A3E6B5C</paraID>
      <start>72</start>
      <end>75</end>
      <status>unmodified</status>
      <modifiedWord/>
      <trackRevisions>false</trackRevisions>
    </reviewItem>
    <reviewItem>
      <errorID>2621c8c5-9a2a-487c-a1db-2215e9f18254</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4D4D1965</paraID>
      <start>0</start>
      <end>8</end>
      <status>unmodified</status>
      <modifiedWord/>
      <trackRevisions>false</trackRevisions>
    </reviewItem>
    <reviewItem>
      <errorID>31da5ce9-53bf-44cd-bba7-9cc837aaccf8</errorID>
      <errorWord>(</errorWord>
      <group>L1_Format</group>
      <groupName>格式问题</groupName>
      <ability>L2_HalfPunc_CN</ability>
      <abilityName>全半角问题</abilityName>
      <candidateList>
        <item>（</item>
      </candidateList>
      <explain>文本全半角错误。</explain>
      <paraID>1167EECD</paraID>
      <start>8</start>
      <end>9</end>
      <status>unmodified</status>
      <modifiedWord/>
      <trackRevisions>false</trackRevisions>
    </reviewItem>
    <reviewItem>
      <errorID>1d1e5d8d-3a4f-468e-a12b-732532e2da24</errorID>
      <errorWord>)</errorWord>
      <group>L1_Format</group>
      <groupName>格式问题</groupName>
      <ability>L2_HalfPunc_CN</ability>
      <abilityName>全半角问题</abilityName>
      <candidateList>
        <item>）</item>
      </candidateList>
      <explain>文本全半角错误。</explain>
      <paraID>1167EECD</paraID>
      <start>29</start>
      <end>30</end>
      <status>unmodified</status>
      <modifiedWord/>
      <trackRevisions>false</trackRevisions>
    </reviewItem>
    <reviewItem>
      <errorID>bc4fda3a-d9ee-47db-aba5-272542e8e02b</errorID>
      <errorWord>应须</errorWord>
      <group>L1_Word</group>
      <groupName>字词问题</groupName>
      <ability>L2_Typo</ability>
      <abilityName>字词错误</abilityName>
      <candidateList>
        <item>应</item>
      </candidateList>
      <explain/>
      <paraID>78F01456</paraID>
      <start>68</start>
      <end>70</end>
      <status>unmodified</status>
      <modifiedWord/>
      <trackRevisions>false</trackRevisions>
    </reviewItem>
    <reviewItem>
      <errorID>2e1beb41-32b1-4629-9cd2-094f8a140a5c</errorID>
      <errorWord>应须</errorWord>
      <group>L1_Word</group>
      <groupName>字词问题</groupName>
      <ability>L2_Typo</ability>
      <abilityName>字词错误</abilityName>
      <candidateList>
        <item>应</item>
      </candidateList>
      <explain/>
      <paraID>5C9DAB74</paraID>
      <start>63</start>
      <end>65</end>
      <status>unmodified</status>
      <modifiedWord/>
      <trackRevisions>false</trackRevisions>
    </reviewItem>
    <reviewItem>
      <errorID>78ae3b60-9828-45d6-9e5b-cbd5f0072f06</errorID>
      <errorWord>做</errorWord>
      <group>L1_Word</group>
      <groupName>字词问题</groupName>
      <ability>L2_Typo</ability>
      <abilityName>字词错误</abilityName>
      <candidateList>
        <item>作</item>
      </candidateList>
      <explain>存在发音相同字词的误用。</explain>
      <paraID>1A1FC07D</paraID>
      <start>57</start>
      <end>58</end>
      <status>unmodified</status>
      <modifiedWord/>
      <trackRevisions>false</trackRevisions>
    </reviewItem>
    <reviewItem>
      <errorID>7469a0c0-9876-4e86-a7dd-6aade3b1223a</errorID>
      <errorWord>属</errorWord>
      <group>L1_Word</group>
      <groupName>字词问题</groupName>
      <ability>L2_Typo</ability>
      <abilityName>字词错误</abilityName>
      <candidateList>
        <item>属于</item>
      </candidateList>
      <explain/>
      <paraID>7691C751</paraID>
      <start>88</start>
      <end>89</end>
      <status>unmodified</status>
      <modifiedWord/>
      <trackRevisions>false</trackRevisions>
    </reviewItem>
    <reviewItem>
      <errorID>011ae899-7c8f-417f-a050-a1479ed2e574</errorID>
      <errorWord>(</errorWord>
      <group>L1_Format</group>
      <groupName>格式问题</groupName>
      <ability>L2_HalfPunc_CN</ability>
      <abilityName>全半角问题</abilityName>
      <candidateList>
        <item>（</item>
      </candidateList>
      <explain>文本全半角错误。</explain>
      <paraID>27CB1F84</paraID>
      <start>16</start>
      <end>17</end>
      <status>unmodified</status>
      <modifiedWord/>
      <trackRevisions>false</trackRevisions>
    </reviewItem>
    <reviewItem>
      <errorID>db884e33-ceeb-476c-9bfe-02fe28a21b71</errorID>
      <errorWord>)</errorWord>
      <group>L1_Format</group>
      <groupName>格式问题</groupName>
      <ability>L2_HalfPunc_CN</ability>
      <abilityName>全半角问题</abilityName>
      <candidateList>
        <item>）</item>
      </candidateList>
      <explain>文本全半角错误。</explain>
      <paraID>27CB1F84</paraID>
      <start>47</start>
      <end>48</end>
      <status>unmodified</status>
      <modifiedWord/>
      <trackRevisions>false</trackRevisions>
    </reviewItem>
    <reviewItem>
      <errorID>16d016b8-1b76-4334-9e7c-32b42d18edcf</errorID>
      <errorWord>(</errorWord>
      <group>L1_Format</group>
      <groupName>格式问题</groupName>
      <ability>L2_HalfPunc_CN</ability>
      <abilityName>全半角问题</abilityName>
      <candidateList>
        <item>（</item>
      </candidateList>
      <explain>文本全半角错误。</explain>
      <paraID>27CB1F84</paraID>
      <start>57</start>
      <end>58</end>
      <status>unmodified</status>
      <modifiedWord/>
      <trackRevisions>false</trackRevisions>
    </reviewItem>
    <reviewItem>
      <errorID>addce124-7438-4581-9bd8-ae9cc564cf34</errorID>
      <errorWord>)</errorWord>
      <group>L1_Format</group>
      <groupName>格式问题</groupName>
      <ability>L2_HalfPunc_CN</ability>
      <abilityName>全半角问题</abilityName>
      <candidateList>
        <item>）</item>
      </candidateList>
      <explain>文本全半角错误。</explain>
      <paraID>27CB1F84</paraID>
      <start>81</start>
      <end>82</end>
      <status>unmodified</status>
      <modifiedWord/>
      <trackRevisions>false</trackRevisions>
    </reviewItem>
    <reviewItem>
      <errorID>82dbd9fa-1ded-4e91-91de-66990fd6830e</errorID>
      <errorWord>(</errorWord>
      <group>L1_Format</group>
      <groupName>格式问题</groupName>
      <ability>L2_HalfPunc_CN</ability>
      <abilityName>全半角问题</abilityName>
      <candidateList>
        <item>（</item>
      </candidateList>
      <explain>文本全半角错误。</explain>
      <paraID>7C440077</paraID>
      <start>22</start>
      <end>23</end>
      <status>unmodified</status>
      <modifiedWord/>
      <trackRevisions>false</trackRevisions>
    </reviewItem>
    <reviewItem>
      <errorID>38bfae4a-f76f-491e-b454-d9f540ac757d</errorID>
      <errorWord>)</errorWord>
      <group>L1_Format</group>
      <groupName>格式问题</groupName>
      <ability>L2_HalfPunc_CN</ability>
      <abilityName>全半角问题</abilityName>
      <candidateList>
        <item>）</item>
      </candidateList>
      <explain>文本全半角错误。</explain>
      <paraID>7C440077</paraID>
      <start>53</start>
      <end>54</end>
      <status>unmodified</status>
      <modifiedWord/>
      <trackRevisions>false</trackRevisions>
    </reviewItem>
    <reviewItem>
      <errorID>569a6af8-580a-48dc-a91d-45960090d54a</errorID>
      <errorWord>(</errorWord>
      <group>L1_Format</group>
      <groupName>格式问题</groupName>
      <ability>L2_HalfPunc_CN</ability>
      <abilityName>全半角问题</abilityName>
      <candidateList>
        <item>（</item>
      </candidateList>
      <explain>文本全半角错误。</explain>
      <paraID>7C440077</paraID>
      <start>63</start>
      <end>64</end>
      <status>unmodified</status>
      <modifiedWord/>
      <trackRevisions>false</trackRevisions>
    </reviewItem>
    <reviewItem>
      <errorID>8a4bd46a-aef8-49ad-ac54-8d1dc80c0977</errorID>
      <errorWord>)</errorWord>
      <group>L1_Format</group>
      <groupName>格式问题</groupName>
      <ability>L2_HalfPunc_CN</ability>
      <abilityName>全半角问题</abilityName>
      <candidateList>
        <item>）</item>
      </candidateList>
      <explain>文本全半角错误。</explain>
      <paraID>7C440077</paraID>
      <start>87</start>
      <end>88</end>
      <status>unmodified</status>
      <modifiedWord/>
      <trackRevisions>false</trackRevisions>
    </reviewItem>
    <reviewItem>
      <errorID>563e9c13-c49c-432e-9263-b1bfeff33e84</errorID>
      <errorWord>,</errorWord>
      <group>L1_Format</group>
      <groupName>格式问题</groupName>
      <ability>L2_HalfPunc_CN</ability>
      <abilityName>全半角问题</abilityName>
      <candidateList>
        <item>，</item>
      </candidateList>
      <explain>文本全半角错误。</explain>
      <paraID> 93DF3C5</paraID>
      <start>14</start>
      <end>15</end>
      <status>unmodified</status>
      <modifiedWord/>
      <trackRevisions>false</trackRevisions>
    </reviewItem>
    <reviewItem>
      <errorID>2e193c77-3465-49a4-9ec6-aa4b822fee4f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BEB9EB4</paraID>
      <start>0</start>
      <end>3</end>
      <status>unmodified</status>
      <modifiedWord/>
      <trackRevisions>false</trackRevisions>
    </reviewItem>
    <reviewItem>
      <errorID>8593fc4f-cd53-42d5-83b8-7d725c71c51c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3CDCC382</paraID>
      <start>0</start>
      <end>3</end>
      <status>unmodified</status>
      <modifiedWord/>
      <trackRevisions>false</trackRevisions>
    </reviewItem>
    <reviewItem>
      <errorID>0ba9780c-e08b-4cb4-8875-50dc9fb936b3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2A0B430D</paraID>
      <start>0</start>
      <end>3</end>
      <status>unmodified</status>
      <modifiedWord/>
      <trackRevisions>false</trackRevisions>
    </reviewItem>
    <reviewItem>
      <errorID>47eba63a-e00e-4f07-9b8a-2a2c9179cb78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3C274D45</paraID>
      <start>0</start>
      <end>3</end>
      <status>unmodified</status>
      <modifiedWord/>
      <trackRevisions>false</trackRevisions>
    </reviewItem>
    <reviewItem>
      <errorID>f68f74e1-a525-4191-b45f-5677ecec3b32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12009A20</paraID>
      <start>0</start>
      <end>3</end>
      <status>unmodified</status>
      <modifiedWord/>
      <trackRevisions>false</trackRevisions>
    </reviewItem>
    <reviewItem>
      <errorID>f8a26802-2fa7-443a-b773-926d4347cb27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5CFC2503</paraID>
      <start>0</start>
      <end>4</end>
      <status>unmodified</status>
      <modifiedWord/>
      <trackRevisions>false</trackRevisions>
    </reviewItem>
    <reviewItem>
      <errorID>5c4fa303-dfee-4041-9d78-59ba9ab95329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75F71EDD</paraID>
      <start>0</start>
      <end>4</end>
      <status>unmodified</status>
      <modifiedWord/>
      <trackRevisions>false</trackRevisions>
    </reviewItem>
    <reviewItem>
      <errorID>acb594f9-882e-4561-a60b-99815ca79d87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455715E3</paraID>
      <start>0</start>
      <end>4</end>
      <status>unmodified</status>
      <modifiedWord/>
      <trackRevisions>false</trackRevisions>
    </reviewItem>
    <reviewItem>
      <errorID>805b289e-f58e-4cb7-9ecb-9221f478fd04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327792C7</paraID>
      <start>0</start>
      <end>4</end>
      <status>unmodified</status>
      <modifiedWord/>
      <trackRevisions>false</trackRevisions>
    </reviewItem>
    <reviewItem>
      <errorID>769789f2-dc18-41a9-b3f0-5fb611d16f0f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E69C9EB</paraID>
      <start>0</start>
      <end>4</end>
      <status>unmodified</status>
      <modifiedWord/>
      <trackRevisions>false</trackRevisions>
    </reviewItem>
    <reviewItem>
      <errorID>8c302d7b-ba18-40b3-a333-076c37909c95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5DB2DEEB</paraID>
      <start>0</start>
      <end>4</end>
      <status>unmodified</status>
      <modifiedWord/>
      <trackRevisions>false</trackRevisions>
    </reviewItem>
    <reviewItem>
      <errorID>cab3efee-a862-44f1-8720-0e50796cd94b</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5DB2DEEB</paraID>
      <start>4</start>
      <end>8</end>
      <status>unmodified</status>
      <modifiedWord/>
      <trackRevisions>false</trackRevisions>
    </reviewItem>
    <reviewItem>
      <errorID>302e4602-7efb-4569-a0e8-beb77b598f0c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94BA984</paraID>
      <start>0</start>
      <end>4</end>
      <status>unmodified</status>
      <modifiedWord/>
      <trackRevisions>false</trackRevisions>
    </reviewItem>
    <reviewItem>
      <errorID>824fca59-a03e-4187-ac07-3ef4db201400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94BA984</paraID>
      <start>11</start>
      <end>15</end>
      <status>unmodified</status>
      <modifiedWord/>
      <trackRevisions>false</trackRevisions>
    </reviewItem>
    <reviewItem>
      <errorID>98ff9aa5-400d-426c-b3a9-91b5a4e3c46f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60A31250</paraID>
      <start>19</start>
      <end>21</end>
      <status>unmodified</status>
      <modifiedWord/>
      <trackRevisions>false</trackRevisions>
    </reviewItem>
    <reviewItem>
      <errorID>7153166a-b4b5-4c24-9421-b5979cd61031</errorID>
      <errorWord>-</errorWord>
      <group>L1_Format</group>
      <groupName>格式问题</groupName>
      <ability>L2_HalfPunc_CN</ability>
      <abilityName>全半角问题</abilityName>
      <candidateList>
        <item>－</item>
      </candidateList>
      <explain>文本全半角错误。</explain>
      <paraID>1D51256A</paraID>
      <start>20</start>
      <end>22</end>
      <status>modified</status>
      <modifiedWord>－-</modifiedWord>
      <trackRevisions>true</trackRevisions>
    </reviewItem>
    <reviewItem>
      <errorID>d882d2c4-d837-4e9e-92f4-f817985bc825</errorID>
      <errorWord>法律、法规</errorWord>
      <group>L1_Word</group>
      <groupName>字词问题</groupName>
      <ability>L2_Typo</ability>
      <abilityName>字词错误</abilityName>
      <candidateList>
        <item>法律法规</item>
      </candidateList>
      <explain/>
      <paraID>6FA7EA59</paraID>
      <start>3</start>
      <end>8</end>
      <status>unmodified</status>
      <modifiedWord/>
      <trackRevisions>false</trackRevisions>
    </reviewItem>
    <reviewItem>
      <errorID>e808f241-d5cd-4b00-90c8-4d03386fdcce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4FC0B898</paraID>
      <start>0</start>
      <end>2</end>
      <status>unmodified</status>
      <modifiedWord/>
      <trackRevisions>false</trackRevisions>
    </reviewItem>
    <reviewItem>
      <errorID>0c6a9c1e-f071-4785-af39-0f2af5719e28</errorID>
      <errorWord>&lt;</errorWord>
      <group>L1_Format</group>
      <groupName>格式问题</groupName>
      <ability>L2_HalfPunc_CN</ability>
      <abilityName>全半角问题</abilityName>
      <candidateList>
        <item>〈</item>
      </candidateList>
      <explain>文本全半角错误。</explain>
      <paraID>5F59C838</paraID>
      <start>38</start>
      <end>39</end>
      <status>unmodified</status>
      <modifiedWord/>
      <trackRevisions>false</trackRevisions>
    </reviewItem>
    <reviewItem>
      <errorID>87ddf3c3-a526-461e-9836-bbd95ee38d9a</errorID>
      <errorWord>&lt;</errorWord>
      <group>L1_Format</group>
      <groupName>格式问题</groupName>
      <ability>L2_HalfPunc_CN</ability>
      <abilityName>全半角问题</abilityName>
      <candidateList>
        <item>〈</item>
      </candidateList>
      <explain>文本全半角错误。</explain>
      <paraID>5DEC56B8</paraID>
      <start>38</start>
      <end>39</end>
      <status>unmodified</status>
      <modifiedWord/>
      <trackRevisions>false</trackRevisions>
    </reviewItem>
    <reviewItem>
      <errorID>f4a42399-a9d1-4b3e-904a-a06810f19e02</errorID>
      <errorWord>&lt;</errorWord>
      <group>L1_Format</group>
      <groupName>格式问题</groupName>
      <ability>L2_HalfPunc_CN</ability>
      <abilityName>全半角问题</abilityName>
      <candidateList>
        <item>〈</item>
      </candidateList>
      <explain>文本全半角错误。</explain>
      <paraID>3B28C8A1</paraID>
      <start>27</start>
      <end>28</end>
      <status>unmodified</status>
      <modifiedWord/>
      <trackRevisions>false</trackRevisions>
    </reviewItem>
    <reviewItem>
      <errorID>ed0d2f15-4724-4704-ace9-e508b8d159ed</errorID>
      <errorWord>，</errorWord>
      <group>L1_Word</group>
      <groupName>字词问题</groupName>
      <ability>L2_Typo</ability>
      <abilityName>字词错误</abilityName>
      <candidateList>
        <item>，并</item>
      </candidateList>
      <explain/>
      <paraID>379CB355</paraID>
      <start>62</start>
      <end>63</end>
      <status>unmodified</status>
      <modifiedWord/>
      <trackRevisions>false</trackRevisions>
    </reviewItem>
    <reviewItem>
      <errorID>b204fb64-a7bb-43a0-8613-58aa00e4ab0f</errorID>
      <errorWord>(</errorWord>
      <group>L1_Format</group>
      <groupName>格式问题</groupName>
      <ability>L2_HalfPunc_CN</ability>
      <abilityName>全半角问题</abilityName>
      <candidateList>
        <item>（</item>
      </candidateList>
      <explain>文本全半角错误。</explain>
      <paraID>4EFD570A</paraID>
      <start>127</start>
      <end>128</end>
      <status>unmodified</status>
      <modifiedWord/>
      <trackRevisions>false</trackRevisions>
    </reviewItem>
    <reviewItem>
      <errorID>80b51bf9-7018-4ac9-bfa2-619b859c30ed</errorID>
      <errorWord>)</errorWord>
      <group>L1_Format</group>
      <groupName>格式问题</groupName>
      <ability>L2_HalfPunc_CN</ability>
      <abilityName>全半角问题</abilityName>
      <candidateList>
        <item>）</item>
      </candidateList>
      <explain>文本全半角错误。</explain>
      <paraID>4EFD570A</paraID>
      <start>137</start>
      <end>138</end>
      <status>unmodified</status>
      <modifiedWord/>
      <trackRevisions>false</trackRevisions>
    </reviewItem>
    <reviewItem>
      <errorID>102b337b-9a93-4117-9bcc-37e57b69588a</errorID>
      <errorWord>程</errorWord>
      <group>L1_Word</group>
      <groupName>字词问题</groupName>
      <ability>L2_Typo</ability>
      <abilityName>字词错误</abilityName>
      <candidateList>
        <item>程中</item>
      </candidateList>
      <explain/>
      <paraID>3FFB878A</paraID>
      <start>75</start>
      <end>76</end>
      <status>unmodified</status>
      <modifiedWord/>
      <trackRevisions>false</trackRevisions>
    </reviewItem>
    <reviewItem>
      <errorID>e6e72a52-bf33-4ffc-b1c6-2c59af8d2c5e</errorID>
      <errorWord>流</errorWord>
      <group>L1_Word</group>
      <groupName>字词问题</groupName>
      <ability>L2_Typo</ability>
      <abilityName>字词错误</abilityName>
      <candidateList>
        <item>流程</item>
      </candidateList>
      <explain/>
      <paraID>17EA0F80</paraID>
      <start>22</start>
      <end>23</end>
      <status>unmodified</status>
      <modifiedWord/>
      <trackRevisions>false</trackRevisions>
    </reviewItem>
    <reviewItem>
      <errorID>d7422380-764e-4e61-b7a3-5bccf9eb5b6b</errorID>
      <errorWord>位</errorWord>
      <group>L1_Word</group>
      <groupName>字词问题</groupName>
      <ability>L2_Typo</ability>
      <abilityName>字词错误</abilityName>
      <candidateList>
        <item>位公</item>
      </candidateList>
      <explain/>
      <paraID>698470DD</paraID>
      <start>30</start>
      <end>31</end>
      <status>unmodified</status>
      <modifiedWord/>
      <trackRevisions>false</trackRevisions>
    </reviewItem>
    <reviewItem>
      <errorID>17a7b455-d858-40f9-9ec9-64ca64b88267</errorID>
      <errorWord>股东大会</errorWord>
      <group>L1_Word</group>
      <groupName>字词问题</groupName>
      <ability>L2_Typo</ability>
      <abilityName>字词错误</abilityName>
      <candidateList>
        <item>股东会</item>
      </candidateList>
      <explain/>
      <paraID>333548EB</paraID>
      <start>113</start>
      <end>117</end>
      <status>unmodified</status>
      <modifiedWord/>
      <trackRevisions>false</trackRevisions>
    </reviewItem>
    <reviewItem>
      <errorID>71c96636-2ad0-4f3d-8174-df7cd88f71bc</errorID>
      <errorWord>：；</errorWord>
      <group>L1_Punc</group>
      <groupName>标点问题</groupName>
      <ability>L2_Punc_CN</ability>
      <abilityName>标点符号问题</abilityName>
      <candidateList>
        <item>：</item>
      </candidateList>
      <explain/>
      <paraID>4D7DCACA</paraID>
      <start>19</start>
      <end>21</end>
      <status>unmodified</status>
      <modifiedWord/>
      <trackRevisions>false</trackRevisions>
    </reviewItem>
    <reviewItem>
      <errorID>a714b1f2-5a3a-449a-a622-e730bff29372</errorID>
      <errorWord>[2011]300号</errorWord>
      <group>L1_Knowledge</group>
      <groupName>知识性问题</groupName>
      <ability>L2_Knowledge</ability>
      <abilityName>其他知识</abilityName>
      <candidateList>
        <item>〔2011〕300号</item>
      </candidateList>
      <explain>发文字号格式错误。</explain>
      <paraID>33E0E2D6</paraID>
      <start>35</start>
      <end>45</end>
      <status>unmodified</status>
      <modifiedWord/>
      <trackRevisions>false</trackRevisions>
    </reviewItem>
    <reviewItem>
      <errorID>bc26eea2-056f-4334-87aa-8cf2c31aff9f</errorID>
      <errorWord>须</errorWord>
      <group>L1_Word</group>
      <groupName>字词问题</groupName>
      <ability>L2_Typo</ability>
      <abilityName>字词错误</abilityName>
      <candidateList>
        <item>需</item>
      </candidateList>
      <explain>存在发音相同字词的误用。</explain>
      <paraID>33E0E2D6</paraID>
      <start>82</start>
      <end>83</end>
      <status>unmodified</status>
      <modifiedWord/>
      <trackRevisions>false</trackRevisions>
    </reviewItem>
    <reviewItem>
      <errorID>9f7a938c-1a4b-4d91-b478-35440c929b3b</errorID>
      <errorWord>(</errorWord>
      <group>L1_Format</group>
      <groupName>格式问题</groupName>
      <ability>L2_HalfPunc_CN</ability>
      <abilityName>全半角问题</abilityName>
      <candidateList>
        <item>（</item>
      </candidateList>
      <explain>文本全半角错误。</explain>
      <paraID>4DE02DE3</paraID>
      <start>8</start>
      <end>9</end>
      <status>unmodified</status>
      <modifiedWord/>
      <trackRevisions>false</trackRevisions>
    </reviewItem>
    <reviewItem>
      <errorID>d55cb228-80d6-4e69-afa4-90d36deb0ba4</errorID>
      <errorWord>)</errorWord>
      <group>L1_Format</group>
      <groupName>格式问题</groupName>
      <ability>L2_HalfPunc_CN</ability>
      <abilityName>全半角问题</abilityName>
      <candidateList>
        <item>）</item>
      </candidateList>
      <explain>文本全半角错误。</explain>
      <paraID>4DE02DE3</paraID>
      <start>29</start>
      <end>30</end>
      <status>unmodified</status>
      <modifiedWord/>
      <trackRevisions>false</trackRevisions>
    </reviewItem>
    <reviewItem>
      <errorID>afd164fa-054d-4db1-8980-750975d0c4da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5468ECA7</paraID>
      <start>15</start>
      <end>18</end>
      <status>unmodified</status>
      <modifiedWord/>
      <trackRevisions>false</trackRevisions>
    </reviewItem>
    <reviewItem>
      <errorID>ba03a68a-6cb0-48c6-b2a8-3ede096bfa61</errorID>
      <errorWord>法律、法规</errorWord>
      <group>L1_Word</group>
      <groupName>字词问题</groupName>
      <ability>L2_Typo</ability>
      <abilityName>字词错误</abilityName>
      <candidateList>
        <item>法律法规</item>
      </candidateList>
      <explain/>
      <paraID>5468ECA7</paraID>
      <start>30</start>
      <end>35</end>
      <status>unmodified</status>
      <modifiedWord/>
      <trackRevisions>false</trackRevisions>
    </reviewItem>
    <reviewItem>
      <errorID>32dfe494-4612-466e-8150-c3ba8f7b710e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721A82C5</paraID>
      <start>0</start>
      <end>4</end>
      <status>modified</status>
      <modifiedWord>1.1、</modifiedWord>
      <trackRevisions>true</trackRevisions>
    </reviewItem>
    <reviewItem>
      <errorID>386791a5-2781-49c7-bf92-4d9f8d7c8083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40F84181</paraID>
      <start>0</start>
      <end>2</end>
      <status>unmodified</status>
      <modifiedWord/>
      <trackRevisions>false</trackRevisions>
    </reviewItem>
    <reviewItem>
      <errorID>80730edd-da8c-45b3-ad43-9b50dc74add0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30AA32CB</paraID>
      <start>0</start>
      <end>4</end>
      <status>modified</status>
      <modifiedWord>1.1、</modifiedWord>
      <trackRevisions>true</trackRevisions>
    </reviewItem>
    <reviewItem>
      <errorID>28a56f0f-4951-40af-9975-fd32a475fb58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7F0E6E4</paraID>
      <start>0</start>
      <end>2</end>
      <status>unmodified</status>
      <modifiedWord/>
      <trackRevisions>false</trackRevisions>
    </reviewItem>
    <reviewItem>
      <errorID>91c8a8f0-990c-42a6-ad4e-60e1b5e8fcfd</errorID>
      <errorWord>因为</errorWord>
      <group>L1_Word</group>
      <groupName>字词问题</groupName>
      <ability>L2_Typo</ability>
      <abilityName>字词错误</abilityName>
      <candidateList>
        <item>因</item>
      </candidateList>
      <explain/>
      <paraID> 7F0E6E4</paraID>
      <start>118</start>
      <end>120</end>
      <status>unmodified</status>
      <modifiedWord/>
      <trackRevisions>false</trackRevisions>
    </reviewItem>
    <reviewItem>
      <errorID>88d644e7-6dd7-414e-a8cc-93bd68e84264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36E54EFE</paraID>
      <start>0</start>
      <end>2</end>
      <status>unmodified</status>
      <modifiedWord/>
      <trackRevisions>false</trackRevisions>
    </reviewItem>
    <reviewItem>
      <errorID>b85b8419-7425-4985-8afd-480d22b620c6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48A806A8</paraID>
      <start>0</start>
      <end>2</end>
      <status>unmodified</status>
      <modifiedWord/>
      <trackRevisions>false</trackRevisions>
    </reviewItem>
    <reviewItem>
      <errorID>1fd08aa7-a8aa-4985-aee0-dc3801150666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65640F0E</paraID>
      <start>0</start>
      <end>2</end>
      <status>unmodified</status>
      <modifiedWord/>
      <trackRevisions>false</trackRevisions>
    </reviewItem>
    <reviewItem>
      <errorID>e3214142-17f0-4bfe-8308-4b1d6d97c5d6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621DCC8B</paraID>
      <start>0</start>
      <end>2</end>
      <status>unmodified</status>
      <modifiedWord/>
      <trackRevisions>false</trackRevisions>
    </reviewItem>
    <reviewItem>
      <errorID>991aab1b-58e0-40b6-b662-9f4891a1f20a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3E481315</paraID>
      <start>0</start>
      <end>2</end>
      <status>unmodified</status>
      <modifiedWord/>
      <trackRevisions>false</trackRevisions>
    </reviewItem>
    <reviewItem>
      <errorID>ea6680e3-c1b1-4cf5-97b0-fe7510b33a73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10991D44</paraID>
      <start>0</start>
      <end>2</end>
      <status>unmodified</status>
      <modifiedWord/>
      <trackRevisions>false</trackRevisions>
    </reviewItem>
    <reviewItem>
      <errorID>b36f5d14-4c04-4a6c-ac36-40800a43a439</errorID>
      <errorWord>方</errorWord>
      <group>L1_Word</group>
      <groupName>字词问题</groupName>
      <ability>L2_Typo</ability>
      <abilityName>字词错误</abilityName>
      <candidateList>
        <item>方在</item>
      </candidateList>
      <explain/>
      <paraID>10991D44</paraID>
      <start>3</start>
      <end>4</end>
      <status>unmodified</status>
      <modifiedWord/>
      <trackRevisions>false</trackRevisions>
    </reviewItem>
    <reviewItem>
      <errorID>a6bb734e-cba1-4171-b445-0da65c0f388e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7D90F3F8</paraID>
      <start>0</start>
      <end>4</end>
      <status>modified</status>
      <modifiedWord>1.1、</modifiedWord>
      <trackRevisions>true</trackRevisions>
    </reviewItem>
    <reviewItem>
      <errorID>3001d727-4321-4100-a683-eda8cdd43b99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4657DB08</paraID>
      <start>0</start>
      <end>2</end>
      <status>unmodified</status>
      <modifiedWord/>
      <trackRevisions>false</trackRevisions>
    </reviewItem>
    <reviewItem>
      <errorID>b8b38b14-5923-4548-82f3-a49a15e0fd49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17845C9B</paraID>
      <start>0</start>
      <end>2</end>
      <status>unmodified</status>
      <modifiedWord/>
      <trackRevisions>false</trackRevisions>
    </reviewItem>
    <reviewItem>
      <errorID>cbc08d6a-83e5-41c6-a3fa-b4f2e54bc3e3</errorID>
      <errorWord>。</errorWord>
      <group>L1_Punc</group>
      <groupName>标点问题</groupName>
      <ability>L2_Punc_CN</ability>
      <abilityName>标点符号问题</abilityName>
      <candidateList/>
      <explain/>
      <paraID>6FA5D4BD</paraID>
      <start>53</start>
      <end>54</end>
      <status>unmodified</status>
      <modifiedWord/>
      <trackRevisions>false</trackRevisions>
    </reviewItem>
    <reviewItem>
      <errorID>9833951f-a87c-49a6-903e-daa75de27278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75647FC3</paraID>
      <start>0</start>
      <end>4</end>
      <status>modified</status>
      <modifiedWord>1.1、</modifiedWord>
      <trackRevisions>true</trackRevisions>
    </reviewItem>
    <reviewItem>
      <errorID>439cdac5-7c65-443a-9898-d96479c11cc6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798A682D</paraID>
      <start>0</start>
      <end>2</end>
      <status>unmodified</status>
      <modifiedWord/>
      <trackRevisions>false</trackRevisions>
    </reviewItem>
    <reviewItem>
      <errorID>fdbc12eb-ac53-4e74-a8f3-23ccffd0af1e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760C3AFB</paraID>
      <start>0</start>
      <end>2</end>
      <status>unmodified</status>
      <modifiedWord/>
      <trackRevisions>false</trackRevisions>
    </reviewItem>
    <reviewItem>
      <errorID>83533a29-d585-4910-bf81-b2cee08fe169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5B02E7C2</paraID>
      <start>0</start>
      <end>4</end>
      <status>modified</status>
      <modifiedWord>1.1、</modifiedWord>
      <trackRevisions>true</trackRevisions>
    </reviewItem>
    <reviewItem>
      <errorID>7e3c63b2-63fe-409b-b8a5-3cc7cda11bac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39AAA32B</paraID>
      <start>0</start>
      <end>2</end>
      <status>unmodified</status>
      <modifiedWord/>
      <trackRevisions>false</trackRevisions>
    </reviewItem>
    <reviewItem>
      <errorID>3c596b62-f6ef-440f-815a-89f560c0c981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25A08B08</paraID>
      <start>0</start>
      <end>2</end>
      <status>unmodified</status>
      <modifiedWord/>
      <trackRevisions>false</trackRevisions>
    </reviewItem>
    <reviewItem>
      <errorID>bf24b369-9bdd-4406-a09a-ee9ace444b28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494B3CF5</paraID>
      <start>0</start>
      <end>4</end>
      <status>modified</status>
      <modifiedWord>1.1、</modifiedWord>
      <trackRevisions>true</trackRevisions>
    </reviewItem>
    <reviewItem>
      <errorID>65b2698b-87a1-409d-8cbe-d55cbd12e14f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3881A5E8</paraID>
      <start>0</start>
      <end>2</end>
      <status>unmodified</status>
      <modifiedWord/>
      <trackRevisions>false</trackRevisions>
    </reviewItem>
    <reviewItem>
      <errorID>8bc5e938-1fb3-4812-ae88-b09c028b3cbd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63298769</paraID>
      <start>0</start>
      <end>2</end>
      <status>unmodified</status>
      <modifiedWord/>
      <trackRevisions>false</trackRevisions>
    </reviewItem>
    <reviewItem>
      <errorID>568ebab3-7bbf-44c9-8c22-8361729b655f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FE0E83F</paraID>
      <start>0</start>
      <end>4</end>
      <status>modified</status>
      <modifiedWord>1.1、</modifiedWord>
      <trackRevisions>true</trackRevisions>
    </reviewItem>
    <reviewItem>
      <errorID>3a9128e0-1b85-4f26-b79d-392ab75de0a1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4529C7A8</paraID>
      <start>0</start>
      <end>2</end>
      <status>unmodified</status>
      <modifiedWord/>
      <trackRevisions>false</trackRevisions>
    </reviewItem>
    <reviewItem>
      <errorID>f4e8a1b1-6c62-4a40-8fc4-588b664e7f6b</errorID>
      <errorWord>签</errorWord>
      <group>L1_Word</group>
      <groupName>字词问题</groupName>
      <ability>L2_Typo</ability>
      <abilityName>字词错误</abilityName>
      <candidateList>
        <item>签订</item>
      </candidateList>
      <explain>〈动〉订立条约或合同并签字：两国～了贸易议定书和支付协定。</explain>
      <paraID>4529C7A8</paraID>
      <start>36</start>
      <end>37</end>
      <status>unmodified</status>
      <modifiedWord/>
      <trackRevisions>false</trackRevisions>
    </reviewItem>
    <reviewItem>
      <errorID>edc02d3a-46ab-41fb-b375-18297c162343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302128DC</paraID>
      <start>0</start>
      <end>2</end>
      <status>unmodified</status>
      <modifiedWord/>
      <trackRevisions>false</trackRevisions>
    </reviewItem>
    <reviewItem>
      <errorID>8decb1cf-d9ba-4b57-a2cb-bf9b01e65d6e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4BFE8804</paraID>
      <start>0</start>
      <end>4</end>
      <status>modified</status>
      <modifiedWord>1.1、</modifiedWord>
      <trackRevisions>true</trackRevisions>
    </reviewItem>
    <reviewItem>
      <errorID>551e4b1e-4265-490b-886f-3b967456b1bf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41920F2C</paraID>
      <start>0</start>
      <end>2</end>
      <status>unmodified</status>
      <modifiedWord/>
      <trackRevisions>false</trackRevisions>
    </reviewItem>
    <reviewItem>
      <errorID>9aa6cf18-6d7a-4da0-b3d6-a006c13f2410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146DABFF</paraID>
      <start>0</start>
      <end>4</end>
      <status>modified</status>
      <modifiedWord>1.1、</modifiedWord>
      <trackRevisions>true</trackRevisions>
    </reviewItem>
    <reviewItem>
      <errorID>f1c77443-a497-4526-a5df-19f37987ad25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7D7B1C32</paraID>
      <start>0</start>
      <end>2</end>
      <status>unmodified</status>
      <modifiedWord/>
      <trackRevisions>false</trackRevisions>
    </reviewItem>
    <reviewItem>
      <errorID>a90ea299-5b09-4270-87d7-d97baf58aa88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70E9B2D0</paraID>
      <start>0</start>
      <end>2</end>
      <status>unmodified</status>
      <modifiedWord/>
      <trackRevisions>false</trackRevisions>
    </reviewItem>
    <reviewItem>
      <errorID>f72cc432-9d51-4fd9-9aca-20217465021c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612D130B</paraID>
      <start>0</start>
      <end>2</end>
      <status>unmodified</status>
      <modifiedWord/>
      <trackRevisions>false</trackRevisions>
    </reviewItem>
    <reviewItem>
      <errorID>e33c08c7-f2ee-428d-a53c-d2885aec678d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50E6D966</paraID>
      <start>0</start>
      <end>2</end>
      <status>unmodified</status>
      <modifiedWord/>
      <trackRevisions>false</trackRevisions>
    </reviewItem>
    <reviewItem>
      <errorID>201b61d4-1319-483f-84b5-46abda7f2ccd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377196DD</paraID>
      <start>0</start>
      <end>2</end>
      <status>unmodified</status>
      <modifiedWord/>
      <trackRevisions>false</trackRevisions>
    </reviewItem>
    <reviewItem>
      <errorID>733336b7-3762-4fd8-80ae-9228674fa62d</errorID>
      <errorWord>同</errorWord>
      <group>L1_Word</group>
      <groupName>字词问题</groupName>
      <ability>L2_Typo</ability>
      <abilityName>字词错误</abilityName>
      <candidateList>
        <item>同在</item>
      </candidateList>
      <explain/>
      <paraID>776BADF8</paraID>
      <start>2</start>
      <end>3</end>
      <status>unmodified</status>
      <modifiedWord/>
      <trackRevisions>false</trackRevisions>
    </reviewItem>
    <reviewItem>
      <errorID>2c69c122-3f8e-4941-a5b7-da9f0144ef82</errorID>
      <errorWord>可附件</errorWord>
      <group>L1_Word</group>
      <groupName>字词问题</groupName>
      <ability>L2_Typo</ability>
      <abilityName>字词错误</abilityName>
      <candidateList>
        <item>见附件</item>
      </candidateList>
      <explain/>
      <paraID>6271D136</paraID>
      <start>99</start>
      <end>102</end>
      <status>unmodified</status>
      <modifiedWord/>
      <trackRevisions>false</trackRevisions>
    </reviewItem>
    <reviewItem>
      <errorID>62f01856-7cec-4c73-9e3c-65a909465c8d</errorID>
      <errorWord>)</errorWord>
      <group>L1_Format</group>
      <groupName>格式问题</groupName>
      <ability>L2_HalfPunc_CN</ability>
      <abilityName>全半角问题</abilityName>
      <candidateList>
        <item>）</item>
      </candidateList>
      <explain>文本全半角错误。</explain>
      <paraID>6271D136</paraID>
      <start>102</start>
      <end>103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DFF39-4B6A-40E5-81B6-D262AEA8218B}">
  <ds:schemaRefs/>
</ds:datastoreItem>
</file>

<file path=customXml/itemProps3.xml><?xml version="1.0" encoding="utf-8"?>
<ds:datastoreItem xmlns:ds="http://schemas.openxmlformats.org/officeDocument/2006/customXml" ds:itemID="{6a8fefea-fd43-46d7-9401-47e6cfebe81d}">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76</Pages>
  <Words>1211</Words>
  <Characters>1558</Characters>
  <Lines>1360</Lines>
  <Paragraphs>1411</Paragraphs>
  <TotalTime>15</TotalTime>
  <ScaleCrop>false</ScaleCrop>
  <LinksUpToDate>false</LinksUpToDate>
  <CharactersWithSpaces>1572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2025-06-27T07:38:00Z</dcterms:created>
  <dc:creator>hnn</dc:creator>
  <cp:lastModifiedBy>凸凸没有凹</cp:lastModifiedBy>
  <cp:lastPrinted>2026-06-12T00:13:00Z</cp:lastPrinted>
  <dcterms:modified xsi:type="dcterms:W3CDTF">2026-06-22T02:32:50Z</dcterms:modified>
  <dc:title>竞争性谈判文件规范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52F2D4D339C04EEAAE6A3F6CDD54ABBC_13</vt:lpwstr>
  </property>
  <property fmtid="{D5CDD505-2E9C-101B-9397-08002B2CF9AE}" pid="4" name="KSOTemplateDocerSaveRecord">
    <vt:lpwstr>eyJoZGlkIjoiYWVhMWY1ZWI3OWZhOGJlODg5ZGJiM2FhOTMyMzE1NWMiLCJ1c2VySWQiOiIyNTA3NTkwNjMifQ==</vt:lpwstr>
  </property>
</Properties>
</file>