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B349B53">
      <w:pPr>
        <w:tabs>
          <w:tab w:val="left" w:pos="1710"/>
        </w:tabs>
        <w:rPr>
          <w:rFonts w:ascii="Arial" w:hAnsi="Arial" w:cs="Arial"/>
          <w:color w:val="auto"/>
          <w:highlight w:val="none"/>
        </w:rPr>
      </w:pPr>
      <w:bookmarkStart w:id="0" w:name="_Toc217446030"/>
      <w:bookmarkStart w:id="1" w:name="_Toc183682338"/>
    </w:p>
    <w:p w14:paraId="190FBDB7">
      <w:pPr>
        <w:rPr>
          <w:rFonts w:hint="eastAsia" w:ascii="Arial" w:hAnsi="Arial" w:eastAsia="宋体" w:cs="Arial"/>
          <w:color w:val="auto"/>
          <w:highlight w:val="none"/>
          <w:lang w:eastAsia="zh-CN"/>
        </w:rPr>
      </w:pPr>
      <w:r>
        <w:rPr>
          <w:rFonts w:hint="eastAsia" w:ascii="Arial" w:hAnsi="Arial" w:eastAsia="宋体" w:cs="Arial"/>
          <w:color w:val="auto"/>
          <w:highlight w:val="none"/>
          <w:lang w:eastAsia="zh-CN"/>
        </w:rPr>
        <w:drawing>
          <wp:inline distT="0" distB="0" distL="114300" distR="114300">
            <wp:extent cx="5934075" cy="8391525"/>
            <wp:effectExtent l="0" t="0" r="9525" b="9525"/>
            <wp:docPr id="1" name="图片 1" descr="SKM_558e2607171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KM_558e26071710491"/>
                    <pic:cNvPicPr>
                      <a:picLocks noChangeAspect="1"/>
                    </pic:cNvPicPr>
                  </pic:nvPicPr>
                  <pic:blipFill>
                    <a:blip r:embed="rId17"/>
                    <a:stretch>
                      <a:fillRect/>
                    </a:stretch>
                  </pic:blipFill>
                  <pic:spPr>
                    <a:xfrm>
                      <a:off x="0" y="0"/>
                      <a:ext cx="5934075" cy="8391525"/>
                    </a:xfrm>
                    <a:prstGeom prst="rect">
                      <a:avLst/>
                    </a:prstGeom>
                  </pic:spPr>
                </pic:pic>
              </a:graphicData>
            </a:graphic>
          </wp:inline>
        </w:drawing>
      </w:r>
    </w:p>
    <w:p w14:paraId="0BEDE655">
      <w:pPr>
        <w:rPr>
          <w:rFonts w:ascii="Arial" w:hAnsi="Arial" w:cs="Arial"/>
          <w:color w:val="auto"/>
          <w:highlight w:val="none"/>
        </w:rPr>
      </w:pPr>
    </w:p>
    <w:p w14:paraId="462A4156">
      <w:pPr>
        <w:pStyle w:val="27"/>
        <w:snapToGrid w:val="0"/>
        <w:spacing w:before="120" w:after="120" w:line="320" w:lineRule="exact"/>
        <w:jc w:val="center"/>
        <w:rPr>
          <w:rFonts w:ascii="Arial" w:hAnsi="Arial" w:cs="Arial"/>
          <w:color w:val="auto"/>
          <w:sz w:val="32"/>
          <w:szCs w:val="32"/>
          <w:highlight w:val="none"/>
        </w:rPr>
      </w:pPr>
      <w:bookmarkStart w:id="2" w:name="_Toc485803390"/>
      <w:bookmarkStart w:id="3" w:name="_Toc489863683"/>
      <w:bookmarkStart w:id="4" w:name="_Toc3811"/>
    </w:p>
    <w:p w14:paraId="40A9FDFB">
      <w:pPr>
        <w:pStyle w:val="27"/>
        <w:snapToGrid w:val="0"/>
        <w:spacing w:before="120" w:after="120" w:line="320" w:lineRule="exact"/>
        <w:jc w:val="center"/>
        <w:rPr>
          <w:rFonts w:ascii="Arial" w:hAnsi="Arial" w:cs="Arial"/>
          <w:color w:val="auto"/>
          <w:sz w:val="32"/>
          <w:szCs w:val="32"/>
          <w:highlight w:val="none"/>
        </w:rPr>
      </w:pPr>
      <w:r>
        <w:rPr>
          <w:rFonts w:ascii="Arial" w:hAnsi="Arial" w:cs="Arial"/>
          <w:color w:val="auto"/>
          <w:sz w:val="32"/>
          <w:szCs w:val="32"/>
          <w:highlight w:val="none"/>
        </w:rPr>
        <w:t>目    录</w:t>
      </w:r>
      <w:bookmarkEnd w:id="2"/>
      <w:bookmarkEnd w:id="3"/>
      <w:bookmarkEnd w:id="4"/>
    </w:p>
    <w:p w14:paraId="54815B60">
      <w:pPr>
        <w:pStyle w:val="35"/>
        <w:tabs>
          <w:tab w:val="right" w:leader="dot" w:pos="9355"/>
          <w:tab w:val="clear" w:pos="8398"/>
        </w:tabs>
        <w:ind w:firstLine="241"/>
        <w:rPr>
          <w:rFonts w:hint="eastAsia"/>
          <w:color w:val="auto"/>
          <w:highlight w:val="none"/>
        </w:rPr>
      </w:pPr>
      <w:r>
        <w:rPr>
          <w:rFonts w:ascii="Arial" w:hAnsi="Arial" w:cs="Arial"/>
          <w:color w:val="auto"/>
          <w:highlight w:val="none"/>
        </w:rPr>
        <w:fldChar w:fldCharType="begin"/>
      </w:r>
      <w:r>
        <w:rPr>
          <w:rStyle w:val="59"/>
          <w:rFonts w:ascii="Arial" w:hAnsi="Arial" w:cs="Arial"/>
          <w:color w:val="auto"/>
          <w:highlight w:val="none"/>
        </w:rPr>
        <w:instrText xml:space="preserve"> TOC \o "1-1" \h \z \u </w:instrText>
      </w:r>
      <w:r>
        <w:rPr>
          <w:rFonts w:ascii="Arial" w:hAnsi="Arial" w:cs="Arial"/>
          <w:color w:val="auto"/>
          <w:highlight w:val="none"/>
        </w:rPr>
        <w:fldChar w:fldCharType="separate"/>
      </w:r>
      <w:r>
        <w:rPr>
          <w:color w:val="auto"/>
          <w:highlight w:val="none"/>
        </w:rPr>
        <w:fldChar w:fldCharType="begin"/>
      </w:r>
      <w:r>
        <w:rPr>
          <w:color w:val="auto"/>
          <w:highlight w:val="none"/>
        </w:rPr>
        <w:instrText xml:space="preserve"> HYPERLINK \l "_Toc30867" </w:instrText>
      </w:r>
      <w:r>
        <w:rPr>
          <w:color w:val="auto"/>
          <w:highlight w:val="none"/>
        </w:rPr>
        <w:fldChar w:fldCharType="separate"/>
      </w:r>
      <w:r>
        <w:rPr>
          <w:rFonts w:ascii="Arial" w:hAnsi="Arial" w:cs="Arial"/>
          <w:color w:val="auto"/>
          <w:szCs w:val="32"/>
          <w:highlight w:val="none"/>
        </w:rPr>
        <w:t>第一章  单一来源</w:t>
      </w:r>
      <w:r>
        <w:rPr>
          <w:rFonts w:hint="eastAsia" w:ascii="Arial" w:hAnsi="Arial" w:cs="Arial"/>
          <w:color w:val="auto"/>
          <w:szCs w:val="32"/>
          <w:highlight w:val="none"/>
        </w:rPr>
        <w:t>邀请</w:t>
      </w:r>
      <w:r>
        <w:rPr>
          <w:rFonts w:ascii="Arial" w:hAnsi="Arial" w:cs="Arial"/>
          <w:color w:val="auto"/>
          <w:szCs w:val="32"/>
          <w:highlight w:val="none"/>
        </w:rPr>
        <w:t>公告</w:t>
      </w:r>
      <w:r>
        <w:rPr>
          <w:color w:val="auto"/>
          <w:highlight w:val="none"/>
        </w:rPr>
        <w:tab/>
      </w:r>
      <w:r>
        <w:rPr>
          <w:color w:val="auto"/>
          <w:highlight w:val="none"/>
        </w:rPr>
        <w:fldChar w:fldCharType="begin"/>
      </w:r>
      <w:r>
        <w:rPr>
          <w:color w:val="auto"/>
          <w:highlight w:val="none"/>
        </w:rPr>
        <w:instrText xml:space="preserve"> PAGEREF _Toc30867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019B5FE0">
      <w:pPr>
        <w:pStyle w:val="35"/>
        <w:tabs>
          <w:tab w:val="right" w:leader="dot" w:pos="9355"/>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"_Toc11434" </w:instrText>
      </w:r>
      <w:r>
        <w:rPr>
          <w:color w:val="auto"/>
          <w:highlight w:val="none"/>
        </w:rPr>
        <w:fldChar w:fldCharType="separate"/>
      </w:r>
      <w:r>
        <w:rPr>
          <w:rFonts w:ascii="Arial" w:hAnsi="Arial" w:cs="Arial"/>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_Toc11434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40B9BA5D">
      <w:pPr>
        <w:pStyle w:val="35"/>
        <w:tabs>
          <w:tab w:val="right" w:leader="dot" w:pos="9355"/>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"_Toc3232" </w:instrText>
      </w:r>
      <w:r>
        <w:rPr>
          <w:color w:val="auto"/>
          <w:highlight w:val="none"/>
        </w:rPr>
        <w:fldChar w:fldCharType="separate"/>
      </w:r>
      <w:r>
        <w:rPr>
          <w:rFonts w:hint="eastAsia" w:ascii="Arial" w:hAnsi="Arial" w:cs="Arial"/>
          <w:color w:val="auto"/>
          <w:szCs w:val="32"/>
          <w:highlight w:val="none"/>
        </w:rPr>
        <w:t xml:space="preserve">第三章 </w:t>
      </w:r>
      <w:r>
        <w:rPr>
          <w:rFonts w:ascii="Arial" w:hAnsi="Arial" w:cs="Arial"/>
          <w:color w:val="auto"/>
          <w:szCs w:val="32"/>
          <w:highlight w:val="none"/>
        </w:rPr>
        <w:t>供应商须知</w:t>
      </w:r>
      <w:r>
        <w:rPr>
          <w:color w:val="auto"/>
          <w:highlight w:val="none"/>
        </w:rPr>
        <w:tab/>
      </w:r>
      <w:r>
        <w:rPr>
          <w:color w:val="auto"/>
          <w:highlight w:val="none"/>
        </w:rPr>
        <w:fldChar w:fldCharType="begin"/>
      </w:r>
      <w:r>
        <w:rPr>
          <w:color w:val="auto"/>
          <w:highlight w:val="none"/>
        </w:rPr>
        <w:instrText xml:space="preserve"> PAGEREF _Toc3232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302F5F26">
      <w:pPr>
        <w:pStyle w:val="35"/>
        <w:tabs>
          <w:tab w:val="right" w:leader="dot" w:pos="9355"/>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"_Toc1857" </w:instrText>
      </w:r>
      <w:r>
        <w:rPr>
          <w:color w:val="auto"/>
          <w:highlight w:val="none"/>
        </w:rPr>
        <w:fldChar w:fldCharType="separate"/>
      </w:r>
      <w:r>
        <w:rPr>
          <w:rFonts w:ascii="Arial" w:hAnsi="Arial" w:cs="Arial"/>
          <w:color w:val="auto"/>
          <w:szCs w:val="32"/>
          <w:highlight w:val="none"/>
        </w:rPr>
        <w:t>第四章  协商原则与方法</w:t>
      </w:r>
      <w:r>
        <w:rPr>
          <w:color w:val="auto"/>
          <w:highlight w:val="none"/>
        </w:rPr>
        <w:tab/>
      </w:r>
      <w:r>
        <w:rPr>
          <w:color w:val="auto"/>
          <w:highlight w:val="none"/>
        </w:rPr>
        <w:fldChar w:fldCharType="begin"/>
      </w:r>
      <w:r>
        <w:rPr>
          <w:color w:val="auto"/>
          <w:highlight w:val="none"/>
        </w:rPr>
        <w:instrText xml:space="preserve"> PAGEREF _Toc1857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2462002F">
      <w:pPr>
        <w:pStyle w:val="35"/>
        <w:tabs>
          <w:tab w:val="right" w:leader="dot" w:pos="9355"/>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"_Toc23112" </w:instrText>
      </w:r>
      <w:r>
        <w:rPr>
          <w:color w:val="auto"/>
          <w:highlight w:val="none"/>
        </w:rPr>
        <w:fldChar w:fldCharType="separate"/>
      </w:r>
      <w:r>
        <w:rPr>
          <w:rFonts w:ascii="Arial" w:hAnsi="Arial" w:cs="Arial"/>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_Toc23112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5EADDA92">
      <w:pPr>
        <w:pStyle w:val="35"/>
        <w:tabs>
          <w:tab w:val="right" w:leader="dot" w:pos="9355"/>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"_Toc8482" </w:instrText>
      </w:r>
      <w:r>
        <w:rPr>
          <w:color w:val="auto"/>
          <w:highlight w:val="none"/>
        </w:rPr>
        <w:fldChar w:fldCharType="separate"/>
      </w:r>
      <w:r>
        <w:rPr>
          <w:rFonts w:ascii="Arial" w:hAnsi="Arial" w:cs="Arial"/>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_Toc8482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EA70887">
      <w:pPr>
        <w:pStyle w:val="27"/>
        <w:snapToGrid w:val="0"/>
        <w:spacing w:before="120" w:after="120" w:line="320" w:lineRule="exact"/>
        <w:jc w:val="center"/>
        <w:outlineLvl w:val="0"/>
        <w:rPr>
          <w:rFonts w:ascii="Arial" w:hAnsi="Arial" w:cs="Arial"/>
          <w:color w:val="auto"/>
          <w:szCs w:val="28"/>
          <w:highlight w:val="none"/>
        </w:rPr>
      </w:pPr>
      <w:r>
        <w:rPr>
          <w:rFonts w:ascii="Arial" w:hAnsi="Arial" w:cs="Arial"/>
          <w:color w:val="auto"/>
          <w:szCs w:val="28"/>
          <w:highlight w:val="none"/>
        </w:rPr>
        <w:fldChar w:fldCharType="end"/>
      </w:r>
      <w:bookmarkStart w:id="5" w:name="_Toc254970489"/>
      <w:bookmarkStart w:id="6" w:name="_Toc254970630"/>
    </w:p>
    <w:p w14:paraId="78FEF5B0">
      <w:pPr>
        <w:pStyle w:val="27"/>
        <w:snapToGrid w:val="0"/>
        <w:spacing w:before="120" w:after="120" w:line="320" w:lineRule="exact"/>
        <w:jc w:val="center"/>
        <w:outlineLvl w:val="0"/>
        <w:rPr>
          <w:rFonts w:ascii="Arial" w:hAnsi="Arial" w:cs="Arial"/>
          <w:color w:val="auto"/>
          <w:sz w:val="32"/>
          <w:szCs w:val="32"/>
          <w:highlight w:val="none"/>
        </w:rPr>
        <w:sectPr>
          <w:headerReference r:id="rId3" w:type="default"/>
          <w:pgSz w:w="11906" w:h="16838"/>
          <w:pgMar w:top="1135" w:right="1133" w:bottom="1246" w:left="1418" w:header="851" w:footer="903" w:gutter="0"/>
          <w:pgNumType w:start="1"/>
          <w:cols w:space="720" w:num="1"/>
          <w:docGrid w:linePitch="312" w:charSpace="0"/>
        </w:sectPr>
      </w:pPr>
    </w:p>
    <w:p w14:paraId="68244830">
      <w:pPr>
        <w:pStyle w:val="27"/>
        <w:snapToGrid w:val="0"/>
        <w:spacing w:before="120" w:after="120" w:line="320" w:lineRule="exact"/>
        <w:jc w:val="center"/>
        <w:outlineLvl w:val="0"/>
        <w:rPr>
          <w:rFonts w:ascii="Arial" w:hAnsi="Arial" w:cs="Arial"/>
          <w:color w:val="auto"/>
          <w:sz w:val="32"/>
          <w:szCs w:val="32"/>
          <w:highlight w:val="none"/>
        </w:rPr>
      </w:pPr>
      <w:bookmarkStart w:id="7" w:name="_Toc30867"/>
      <w:r>
        <w:rPr>
          <w:rFonts w:ascii="Arial" w:hAnsi="Arial" w:cs="Arial"/>
          <w:color w:val="auto"/>
          <w:sz w:val="32"/>
          <w:szCs w:val="32"/>
          <w:highlight w:val="none"/>
        </w:rPr>
        <w:t>第一章  单一来源</w:t>
      </w:r>
      <w:r>
        <w:rPr>
          <w:rFonts w:hint="eastAsia" w:ascii="Arial" w:hAnsi="Arial" w:cs="Arial"/>
          <w:color w:val="auto"/>
          <w:sz w:val="32"/>
          <w:szCs w:val="32"/>
          <w:highlight w:val="none"/>
        </w:rPr>
        <w:t>邀请</w:t>
      </w:r>
      <w:r>
        <w:rPr>
          <w:rFonts w:ascii="Arial" w:hAnsi="Arial" w:cs="Arial"/>
          <w:color w:val="auto"/>
          <w:sz w:val="32"/>
          <w:szCs w:val="32"/>
          <w:highlight w:val="none"/>
        </w:rPr>
        <w:t>公告</w:t>
      </w:r>
      <w:bookmarkEnd w:id="7"/>
    </w:p>
    <w:bookmarkEnd w:id="5"/>
    <w:bookmarkEnd w:id="6"/>
    <w:p w14:paraId="52F23EF7">
      <w:pPr>
        <w:spacing w:line="400" w:lineRule="exact"/>
        <w:jc w:val="center"/>
        <w:rPr>
          <w:rFonts w:ascii="Arial" w:hAnsi="Arial" w:cs="Arial"/>
          <w:color w:val="auto"/>
          <w:kern w:val="0"/>
          <w:sz w:val="24"/>
          <w:highlight w:val="none"/>
        </w:rPr>
      </w:pPr>
      <w:r>
        <w:rPr>
          <w:rFonts w:hint="eastAsia" w:ascii="Arial" w:hAnsi="Arial" w:cs="Arial"/>
          <w:color w:val="auto"/>
          <w:kern w:val="0"/>
          <w:sz w:val="24"/>
          <w:highlight w:val="none"/>
        </w:rPr>
        <w:t>广西建通工程咨询有限责任公司</w:t>
      </w:r>
    </w:p>
    <w:p w14:paraId="3266684B">
      <w:pPr>
        <w:spacing w:line="400" w:lineRule="exact"/>
        <w:jc w:val="center"/>
        <w:rPr>
          <w:rFonts w:ascii="Arial" w:hAnsi="Arial" w:cs="Arial"/>
          <w:color w:val="auto"/>
          <w:kern w:val="0"/>
          <w:sz w:val="24"/>
          <w:highlight w:val="none"/>
        </w:rPr>
      </w:pPr>
      <w:r>
        <w:rPr>
          <w:rFonts w:ascii="Arial" w:hAnsi="Arial" w:cs="Arial"/>
          <w:color w:val="auto"/>
          <w:kern w:val="0"/>
          <w:sz w:val="24"/>
          <w:highlight w:val="none"/>
        </w:rPr>
        <w:t>关于</w:t>
      </w:r>
      <w:r>
        <w:rPr>
          <w:rFonts w:hint="eastAsia" w:ascii="Arial" w:hAnsi="Arial" w:cs="Arial"/>
          <w:color w:val="auto"/>
          <w:kern w:val="0"/>
          <w:sz w:val="24"/>
          <w:highlight w:val="none"/>
        </w:rPr>
        <w:t>电子下消化道内窥镜</w:t>
      </w:r>
    </w:p>
    <w:p w14:paraId="1DBBC191">
      <w:pPr>
        <w:spacing w:line="400" w:lineRule="exact"/>
        <w:jc w:val="center"/>
        <w:rPr>
          <w:rFonts w:ascii="Arial" w:hAnsi="Arial" w:cs="Arial"/>
          <w:color w:val="auto"/>
          <w:kern w:val="0"/>
          <w:sz w:val="24"/>
          <w:highlight w:val="none"/>
        </w:rPr>
      </w:pPr>
      <w:r>
        <w:rPr>
          <w:rFonts w:ascii="Arial" w:hAnsi="Arial" w:cs="Arial"/>
          <w:color w:val="auto"/>
          <w:kern w:val="0"/>
          <w:sz w:val="24"/>
          <w:highlight w:val="none"/>
        </w:rPr>
        <w:t>（</w:t>
      </w:r>
      <w:r>
        <w:rPr>
          <w:rFonts w:hint="eastAsia" w:ascii="Arial" w:hAnsi="Arial" w:cs="Arial"/>
          <w:color w:val="auto"/>
          <w:kern w:val="0"/>
          <w:sz w:val="24"/>
          <w:highlight w:val="none"/>
        </w:rPr>
        <w:t>项目编号：YLZC2026-D1-990192-GXJT</w:t>
      </w:r>
      <w:r>
        <w:rPr>
          <w:rFonts w:ascii="Arial" w:hAnsi="Arial" w:cs="Arial"/>
          <w:color w:val="auto"/>
          <w:kern w:val="0"/>
          <w:sz w:val="24"/>
          <w:highlight w:val="none"/>
        </w:rPr>
        <w:t>）单一来源</w:t>
      </w:r>
      <w:r>
        <w:rPr>
          <w:rFonts w:hint="eastAsia" w:ascii="Arial" w:hAnsi="Arial" w:cs="Arial"/>
          <w:color w:val="auto"/>
          <w:kern w:val="0"/>
          <w:sz w:val="24"/>
          <w:highlight w:val="none"/>
        </w:rPr>
        <w:t>邀请</w:t>
      </w:r>
      <w:r>
        <w:rPr>
          <w:rFonts w:ascii="Arial" w:hAnsi="Arial" w:cs="Arial"/>
          <w:color w:val="auto"/>
          <w:kern w:val="0"/>
          <w:sz w:val="24"/>
          <w:highlight w:val="none"/>
        </w:rPr>
        <w:t>公告</w:t>
      </w:r>
    </w:p>
    <w:p w14:paraId="46FD939E">
      <w:pPr>
        <w:spacing w:line="312" w:lineRule="auto"/>
        <w:ind w:firstLine="420" w:firstLineChars="200"/>
        <w:jc w:val="left"/>
        <w:rPr>
          <w:rFonts w:ascii="Arial" w:hAnsi="Arial" w:cs="Arial"/>
          <w:color w:val="auto"/>
          <w:szCs w:val="21"/>
          <w:highlight w:val="none"/>
        </w:rPr>
      </w:pPr>
    </w:p>
    <w:p w14:paraId="0914FA3B">
      <w:pPr>
        <w:spacing w:line="312" w:lineRule="auto"/>
        <w:ind w:firstLine="420" w:firstLineChars="200"/>
        <w:jc w:val="left"/>
        <w:rPr>
          <w:rFonts w:ascii="Arial" w:hAnsi="Arial" w:cs="Arial"/>
          <w:b/>
          <w:bCs/>
          <w:color w:val="auto"/>
          <w:kern w:val="0"/>
          <w:szCs w:val="21"/>
          <w:highlight w:val="none"/>
        </w:rPr>
      </w:pPr>
      <w:r>
        <w:rPr>
          <w:rFonts w:ascii="Arial" w:hAnsi="Arial" w:cs="Arial"/>
          <w:color w:val="auto"/>
          <w:szCs w:val="21"/>
          <w:highlight w:val="none"/>
        </w:rPr>
        <w:t>项目概况：</w:t>
      </w:r>
      <w:r>
        <w:rPr>
          <w:rFonts w:hint="eastAsia" w:ascii="Arial" w:hAnsi="Arial" w:cs="Arial"/>
          <w:color w:val="auto"/>
          <w:szCs w:val="21"/>
          <w:highlight w:val="none"/>
        </w:rPr>
        <w:t>电子下消化道内窥镜</w:t>
      </w:r>
      <w:r>
        <w:rPr>
          <w:rFonts w:ascii="Arial" w:hAnsi="Arial" w:cs="Arial"/>
          <w:color w:val="auto"/>
          <w:szCs w:val="21"/>
          <w:highlight w:val="none"/>
        </w:rPr>
        <w:t>的</w:t>
      </w:r>
      <w:r>
        <w:rPr>
          <w:rFonts w:hint="eastAsia" w:ascii="Arial" w:hAnsi="Arial" w:cs="Arial"/>
          <w:color w:val="auto"/>
          <w:szCs w:val="21"/>
          <w:highlight w:val="none"/>
        </w:rPr>
        <w:t>项目</w:t>
      </w:r>
      <w:r>
        <w:rPr>
          <w:rFonts w:ascii="Arial" w:hAnsi="Arial" w:cs="Arial"/>
          <w:color w:val="auto"/>
          <w:szCs w:val="21"/>
          <w:highlight w:val="none"/>
        </w:rPr>
        <w:t>由指定供应商应在“广西政府采购云平台 ”（https ://www.gcy.zfcg.gxzf.gov.cn/）获取</w:t>
      </w:r>
      <w:r>
        <w:rPr>
          <w:rFonts w:hint="eastAsia" w:ascii="Arial" w:hAnsi="Arial" w:cs="Arial"/>
          <w:color w:val="auto"/>
          <w:szCs w:val="21"/>
          <w:highlight w:val="none"/>
        </w:rPr>
        <w:t>单一来源</w:t>
      </w:r>
      <w:r>
        <w:rPr>
          <w:rFonts w:ascii="Arial" w:hAnsi="Arial" w:cs="Arial"/>
          <w:color w:val="auto"/>
          <w:szCs w:val="21"/>
          <w:highlight w:val="none"/>
        </w:rPr>
        <w:t>采购文件，并于</w:t>
      </w:r>
      <w:r>
        <w:rPr>
          <w:rFonts w:ascii="Arial" w:hAnsi="Arial" w:cs="Arial"/>
          <w:color w:val="auto"/>
          <w:kern w:val="0"/>
          <w:szCs w:val="21"/>
          <w:highlight w:val="none"/>
          <w:shd w:val="clear" w:color="auto" w:fill="FFFFFF"/>
          <w:lang w:bidi="ar"/>
        </w:rPr>
        <w:t>202</w:t>
      </w:r>
      <w:r>
        <w:rPr>
          <w:rFonts w:hint="eastAsia" w:ascii="Arial" w:hAnsi="Arial" w:cs="Arial"/>
          <w:color w:val="auto"/>
          <w:kern w:val="0"/>
          <w:szCs w:val="21"/>
          <w:highlight w:val="none"/>
          <w:shd w:val="clear" w:color="auto" w:fill="FFFFFF"/>
          <w:lang w:bidi="ar"/>
        </w:rPr>
        <w:t>6</w:t>
      </w:r>
      <w:r>
        <w:rPr>
          <w:rFonts w:ascii="Arial" w:hAnsi="Arial" w:cs="Arial"/>
          <w:color w:val="auto"/>
          <w:kern w:val="0"/>
          <w:szCs w:val="21"/>
          <w:highlight w:val="none"/>
          <w:shd w:val="clear" w:color="auto" w:fill="FFFFFF"/>
          <w:lang w:bidi="ar"/>
        </w:rPr>
        <w:t>年</w:t>
      </w:r>
      <w:r>
        <w:rPr>
          <w:rFonts w:hint="eastAsia" w:ascii="Arial" w:hAnsi="Arial" w:cs="Arial"/>
          <w:color w:val="auto"/>
          <w:kern w:val="0"/>
          <w:szCs w:val="21"/>
          <w:highlight w:val="none"/>
          <w:shd w:val="clear" w:color="auto" w:fill="FFFFFF"/>
          <w:lang w:val="en-US" w:eastAsia="zh-CN" w:bidi="ar"/>
        </w:rPr>
        <w:t>7</w:t>
      </w:r>
      <w:r>
        <w:rPr>
          <w:rFonts w:ascii="Arial" w:hAnsi="Arial" w:cs="Arial"/>
          <w:color w:val="auto"/>
          <w:kern w:val="0"/>
          <w:szCs w:val="21"/>
          <w:highlight w:val="none"/>
          <w:shd w:val="clear" w:color="auto" w:fill="FFFFFF"/>
          <w:lang w:bidi="ar"/>
        </w:rPr>
        <w:t>月</w:t>
      </w:r>
      <w:r>
        <w:rPr>
          <w:rFonts w:hint="eastAsia" w:ascii="Arial" w:hAnsi="Arial" w:cs="Arial"/>
          <w:color w:val="auto"/>
          <w:kern w:val="0"/>
          <w:szCs w:val="21"/>
          <w:highlight w:val="none"/>
          <w:shd w:val="clear" w:color="auto" w:fill="FFFFFF"/>
          <w:lang w:val="en-US" w:eastAsia="zh-CN" w:bidi="ar"/>
        </w:rPr>
        <w:t>24</w:t>
      </w:r>
      <w:r>
        <w:rPr>
          <w:rFonts w:ascii="Arial" w:hAnsi="Arial" w:cs="Arial"/>
          <w:color w:val="auto"/>
          <w:kern w:val="0"/>
          <w:szCs w:val="21"/>
          <w:highlight w:val="none"/>
          <w:shd w:val="clear" w:color="auto" w:fill="FFFFFF"/>
          <w:lang w:bidi="ar"/>
        </w:rPr>
        <w:t>日</w:t>
      </w:r>
      <w:r>
        <w:rPr>
          <w:rFonts w:hint="eastAsia" w:ascii="Arial" w:hAnsi="Arial" w:cs="Arial"/>
          <w:color w:val="auto"/>
          <w:kern w:val="0"/>
          <w:szCs w:val="21"/>
          <w:highlight w:val="none"/>
          <w:shd w:val="clear" w:color="auto" w:fill="FFFFFF"/>
          <w:lang w:bidi="ar"/>
        </w:rPr>
        <w:t>9</w:t>
      </w:r>
      <w:r>
        <w:rPr>
          <w:rFonts w:ascii="Arial" w:hAnsi="Arial" w:cs="Arial"/>
          <w:color w:val="auto"/>
          <w:kern w:val="0"/>
          <w:szCs w:val="21"/>
          <w:highlight w:val="none"/>
          <w:shd w:val="clear" w:color="auto" w:fill="FFFFFF"/>
          <w:lang w:bidi="ar"/>
        </w:rPr>
        <w:t>时</w:t>
      </w:r>
      <w:r>
        <w:rPr>
          <w:rFonts w:hint="eastAsia" w:ascii="Arial" w:hAnsi="Arial" w:cs="Arial"/>
          <w:color w:val="auto"/>
          <w:kern w:val="0"/>
          <w:szCs w:val="21"/>
          <w:highlight w:val="none"/>
          <w:shd w:val="clear" w:color="auto" w:fill="FFFFFF"/>
          <w:lang w:val="en-US" w:eastAsia="zh-CN" w:bidi="ar"/>
        </w:rPr>
        <w:t>0</w:t>
      </w:r>
      <w:r>
        <w:rPr>
          <w:rFonts w:ascii="Arial" w:hAnsi="Arial" w:cs="Arial"/>
          <w:color w:val="auto"/>
          <w:kern w:val="0"/>
          <w:szCs w:val="21"/>
          <w:highlight w:val="none"/>
          <w:shd w:val="clear" w:color="auto" w:fill="FFFFFF"/>
          <w:lang w:bidi="ar"/>
        </w:rPr>
        <w:t>0分（北京时间）</w:t>
      </w:r>
      <w:r>
        <w:rPr>
          <w:rFonts w:ascii="Arial" w:hAnsi="Arial" w:cs="Arial"/>
          <w:color w:val="auto"/>
          <w:szCs w:val="21"/>
          <w:highlight w:val="none"/>
        </w:rPr>
        <w:t>前提交响应文件。</w:t>
      </w:r>
    </w:p>
    <w:p w14:paraId="04D05725">
      <w:pPr>
        <w:widowControl/>
        <w:shd w:val="clear" w:color="auto" w:fill="FFFFFF"/>
        <w:spacing w:line="400" w:lineRule="atLeast"/>
        <w:ind w:firstLine="482"/>
        <w:jc w:val="left"/>
        <w:textAlignment w:val="baseline"/>
        <w:rPr>
          <w:rFonts w:ascii="Arial" w:hAnsi="Arial" w:cs="Arial"/>
          <w:color w:val="auto"/>
          <w:szCs w:val="21"/>
          <w:highlight w:val="none"/>
        </w:rPr>
      </w:pPr>
      <w:bookmarkStart w:id="8" w:name="_Toc28359012"/>
      <w:r>
        <w:rPr>
          <w:rFonts w:ascii="Arial" w:hAnsi="Arial" w:cs="Arial"/>
          <w:b/>
          <w:bCs/>
          <w:color w:val="auto"/>
          <w:kern w:val="0"/>
          <w:szCs w:val="21"/>
          <w:highlight w:val="none"/>
          <w:shd w:val="clear" w:color="auto" w:fill="FFFFFF"/>
          <w:lang w:bidi="ar"/>
        </w:rPr>
        <w:t>一、项目基本情况</w:t>
      </w:r>
      <w:bookmarkEnd w:id="8"/>
    </w:p>
    <w:p w14:paraId="47ABD246">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项目编号：YLZC2026-D1-990192-GXJT</w:t>
      </w:r>
    </w:p>
    <w:p w14:paraId="25AEAB3C">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项目名称：</w:t>
      </w:r>
      <w:r>
        <w:rPr>
          <w:rFonts w:hint="eastAsia" w:ascii="Arial" w:hAnsi="Arial" w:cs="Arial"/>
          <w:color w:val="auto"/>
          <w:kern w:val="0"/>
          <w:szCs w:val="21"/>
          <w:highlight w:val="none"/>
          <w:shd w:val="clear" w:color="auto" w:fill="FFFFFF"/>
          <w:lang w:bidi="ar"/>
        </w:rPr>
        <w:t>电子下消化道内窥镜</w:t>
      </w:r>
    </w:p>
    <w:p w14:paraId="38EBF48A">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采购内容：</w:t>
      </w:r>
      <w:r>
        <w:rPr>
          <w:rFonts w:hint="eastAsia" w:ascii="Arial" w:hAnsi="Arial" w:cs="Arial"/>
          <w:color w:val="auto"/>
          <w:kern w:val="0"/>
          <w:szCs w:val="21"/>
          <w:highlight w:val="none"/>
          <w:shd w:val="clear" w:color="auto" w:fill="FFFFFF"/>
          <w:lang w:bidi="ar"/>
        </w:rPr>
        <w:t>电子下消化道内窥镜2条。</w:t>
      </w:r>
    </w:p>
    <w:p w14:paraId="4F112082">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交货期：进口产品自合同签订之日起60个日历日内安装且调试完成并验收合格。因中标人原因逾期交付的，采购人有权拒绝验收，所造成的一切损失由中标供应商负责。</w:t>
      </w:r>
    </w:p>
    <w:p w14:paraId="5F18F4EA">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预算金额：人民币</w:t>
      </w:r>
      <w:r>
        <w:rPr>
          <w:rFonts w:hint="eastAsia" w:ascii="Arial" w:hAnsi="Arial" w:cs="Arial"/>
          <w:color w:val="auto"/>
          <w:kern w:val="0"/>
          <w:szCs w:val="21"/>
          <w:highlight w:val="none"/>
          <w:shd w:val="clear" w:color="auto" w:fill="FFFFFF"/>
          <w:lang w:bidi="ar"/>
        </w:rPr>
        <w:t>捌拾肆万元整</w:t>
      </w:r>
      <w:r>
        <w:rPr>
          <w:rFonts w:ascii="Arial" w:hAnsi="Arial" w:cs="Arial"/>
          <w:color w:val="auto"/>
          <w:kern w:val="0"/>
          <w:szCs w:val="21"/>
          <w:highlight w:val="none"/>
          <w:shd w:val="clear" w:color="auto" w:fill="FFFFFF"/>
          <w:lang w:bidi="ar"/>
        </w:rPr>
        <w:t>（￥</w:t>
      </w:r>
      <w:r>
        <w:rPr>
          <w:rFonts w:hint="eastAsia" w:ascii="Arial" w:hAnsi="Arial" w:cs="Arial"/>
          <w:color w:val="auto"/>
          <w:kern w:val="0"/>
          <w:szCs w:val="21"/>
          <w:highlight w:val="none"/>
          <w:shd w:val="clear" w:color="auto" w:fill="FFFFFF"/>
          <w:lang w:bidi="ar"/>
        </w:rPr>
        <w:t>84</w:t>
      </w:r>
      <w:r>
        <w:rPr>
          <w:rFonts w:ascii="Arial" w:hAnsi="Arial" w:cs="Arial"/>
          <w:color w:val="auto"/>
          <w:kern w:val="0"/>
          <w:szCs w:val="21"/>
          <w:highlight w:val="none"/>
          <w:shd w:val="clear" w:color="auto" w:fill="FFFFFF"/>
          <w:lang w:bidi="ar"/>
        </w:rPr>
        <w:t>0000</w:t>
      </w:r>
      <w:r>
        <w:rPr>
          <w:rFonts w:hint="eastAsia" w:ascii="Arial" w:hAnsi="Arial" w:cs="Arial"/>
          <w:color w:val="auto"/>
          <w:kern w:val="0"/>
          <w:szCs w:val="21"/>
          <w:highlight w:val="none"/>
          <w:shd w:val="clear" w:color="auto" w:fill="FFFFFF"/>
          <w:lang w:bidi="ar"/>
        </w:rPr>
        <w:t>.00</w:t>
      </w:r>
      <w:r>
        <w:rPr>
          <w:rFonts w:ascii="Arial" w:hAnsi="Arial" w:cs="Arial"/>
          <w:color w:val="auto"/>
          <w:kern w:val="0"/>
          <w:szCs w:val="21"/>
          <w:highlight w:val="none"/>
          <w:shd w:val="clear" w:color="auto" w:fill="FFFFFF"/>
          <w:lang w:bidi="ar"/>
        </w:rPr>
        <w:t>）</w:t>
      </w:r>
      <w:r>
        <w:rPr>
          <w:rFonts w:hint="eastAsia" w:ascii="Arial" w:hAnsi="Arial" w:cs="Arial"/>
          <w:color w:val="auto"/>
          <w:kern w:val="0"/>
          <w:szCs w:val="21"/>
          <w:highlight w:val="none"/>
          <w:shd w:val="clear" w:color="auto" w:fill="FFFFFF"/>
          <w:lang w:bidi="ar"/>
        </w:rPr>
        <w:t>。</w:t>
      </w:r>
    </w:p>
    <w:p w14:paraId="5B789F1B">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最高限价：人民币</w:t>
      </w:r>
      <w:r>
        <w:rPr>
          <w:rFonts w:hint="eastAsia" w:ascii="Arial" w:hAnsi="Arial" w:cs="Arial"/>
          <w:color w:val="auto"/>
          <w:kern w:val="0"/>
          <w:szCs w:val="21"/>
          <w:highlight w:val="none"/>
          <w:shd w:val="clear" w:color="auto" w:fill="FFFFFF"/>
          <w:lang w:bidi="ar"/>
        </w:rPr>
        <w:t>捌拾肆万元整</w:t>
      </w:r>
      <w:r>
        <w:rPr>
          <w:rFonts w:ascii="Arial" w:hAnsi="Arial" w:cs="Arial"/>
          <w:color w:val="auto"/>
          <w:kern w:val="0"/>
          <w:szCs w:val="21"/>
          <w:highlight w:val="none"/>
          <w:shd w:val="clear" w:color="auto" w:fill="FFFFFF"/>
          <w:lang w:bidi="ar"/>
        </w:rPr>
        <w:t>（￥</w:t>
      </w:r>
      <w:r>
        <w:rPr>
          <w:rFonts w:hint="eastAsia" w:ascii="Arial" w:hAnsi="Arial" w:cs="Arial"/>
          <w:color w:val="auto"/>
          <w:kern w:val="0"/>
          <w:szCs w:val="21"/>
          <w:highlight w:val="none"/>
          <w:shd w:val="clear" w:color="auto" w:fill="FFFFFF"/>
          <w:lang w:bidi="ar"/>
        </w:rPr>
        <w:t>84</w:t>
      </w:r>
      <w:r>
        <w:rPr>
          <w:rFonts w:ascii="Arial" w:hAnsi="Arial" w:cs="Arial"/>
          <w:color w:val="auto"/>
          <w:kern w:val="0"/>
          <w:szCs w:val="21"/>
          <w:highlight w:val="none"/>
          <w:shd w:val="clear" w:color="auto" w:fill="FFFFFF"/>
          <w:lang w:bidi="ar"/>
        </w:rPr>
        <w:t>0000</w:t>
      </w:r>
      <w:r>
        <w:rPr>
          <w:rFonts w:hint="eastAsia" w:ascii="Arial" w:hAnsi="Arial" w:cs="Arial"/>
          <w:color w:val="auto"/>
          <w:kern w:val="0"/>
          <w:szCs w:val="21"/>
          <w:highlight w:val="none"/>
          <w:shd w:val="clear" w:color="auto" w:fill="FFFFFF"/>
          <w:lang w:bidi="ar"/>
        </w:rPr>
        <w:t>.00</w:t>
      </w:r>
      <w:r>
        <w:rPr>
          <w:rFonts w:ascii="Arial" w:hAnsi="Arial" w:cs="Arial"/>
          <w:color w:val="auto"/>
          <w:kern w:val="0"/>
          <w:szCs w:val="21"/>
          <w:highlight w:val="none"/>
          <w:shd w:val="clear" w:color="auto" w:fill="FFFFFF"/>
          <w:lang w:bidi="ar"/>
        </w:rPr>
        <w:t>）</w:t>
      </w:r>
      <w:r>
        <w:rPr>
          <w:rFonts w:hint="eastAsia" w:ascii="Arial" w:hAnsi="Arial" w:cs="Arial"/>
          <w:color w:val="auto"/>
          <w:kern w:val="0"/>
          <w:szCs w:val="21"/>
          <w:highlight w:val="none"/>
          <w:shd w:val="clear" w:color="auto" w:fill="FFFFFF"/>
          <w:lang w:bidi="ar"/>
        </w:rPr>
        <w:t>。</w:t>
      </w:r>
    </w:p>
    <w:p w14:paraId="3D7CB071">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bookmarkStart w:id="9" w:name="_Toc28359090"/>
      <w:bookmarkEnd w:id="9"/>
      <w:bookmarkStart w:id="10" w:name="_Toc35393799"/>
      <w:bookmarkEnd w:id="10"/>
      <w:bookmarkStart w:id="11" w:name="_Toc28359013"/>
      <w:bookmarkEnd w:id="11"/>
      <w:r>
        <w:rPr>
          <w:rFonts w:ascii="Arial" w:hAnsi="Arial" w:cs="Arial"/>
          <w:color w:val="auto"/>
          <w:kern w:val="0"/>
          <w:szCs w:val="21"/>
          <w:highlight w:val="none"/>
          <w:shd w:val="clear" w:color="auto" w:fill="FFFFFF"/>
          <w:lang w:bidi="ar"/>
        </w:rPr>
        <w:t>简要规格描述或项目基本概况介绍、用途：</w:t>
      </w:r>
      <w:r>
        <w:rPr>
          <w:rFonts w:hint="eastAsia" w:ascii="宋体" w:hAnsi="宋体" w:cs="宋体"/>
          <w:color w:val="auto"/>
          <w:szCs w:val="21"/>
          <w:highlight w:val="none"/>
        </w:rPr>
        <w:t>电子下消化道内窥镜2条</w:t>
      </w:r>
      <w:r>
        <w:rPr>
          <w:rFonts w:ascii="Arial" w:hAnsi="Arial" w:cs="Arial"/>
          <w:color w:val="auto"/>
          <w:kern w:val="0"/>
          <w:szCs w:val="21"/>
          <w:highlight w:val="none"/>
          <w:shd w:val="clear" w:color="auto" w:fill="FFFFFF"/>
          <w:lang w:bidi="ar"/>
        </w:rPr>
        <w:t>，具体内容和数量以单一来源采购文件第二章《采购需求》为准</w:t>
      </w:r>
      <w:r>
        <w:rPr>
          <w:rFonts w:hint="eastAsia" w:ascii="Arial" w:hAnsi="Arial" w:cs="Arial"/>
          <w:color w:val="auto"/>
          <w:kern w:val="0"/>
          <w:szCs w:val="21"/>
          <w:highlight w:val="none"/>
          <w:shd w:val="clear" w:color="auto" w:fill="FFFFFF"/>
          <w:lang w:bidi="ar"/>
        </w:rPr>
        <w:t>。</w:t>
      </w:r>
    </w:p>
    <w:p w14:paraId="7389AC86">
      <w:pPr>
        <w:widowControl/>
        <w:shd w:val="clear" w:color="auto" w:fill="FFFFFF"/>
        <w:spacing w:line="400" w:lineRule="atLeast"/>
        <w:ind w:firstLine="482"/>
        <w:jc w:val="left"/>
        <w:textAlignment w:val="baseline"/>
        <w:rPr>
          <w:rFonts w:ascii="Arial" w:hAnsi="Arial" w:cs="Arial"/>
          <w:color w:val="auto"/>
          <w:szCs w:val="21"/>
          <w:highlight w:val="none"/>
        </w:rPr>
      </w:pPr>
      <w:r>
        <w:rPr>
          <w:rFonts w:ascii="Arial" w:hAnsi="Arial" w:cs="Arial"/>
          <w:b/>
          <w:bCs/>
          <w:color w:val="auto"/>
          <w:kern w:val="0"/>
          <w:szCs w:val="21"/>
          <w:highlight w:val="none"/>
          <w:shd w:val="clear" w:color="auto" w:fill="FFFFFF"/>
          <w:lang w:bidi="ar"/>
        </w:rPr>
        <w:t>二、供应商的资格要求：</w:t>
      </w:r>
    </w:p>
    <w:p w14:paraId="03AC89D8">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1.满足《中华人民共和国政府采购法》第二十二条规定</w:t>
      </w:r>
      <w:r>
        <w:rPr>
          <w:rFonts w:hint="eastAsia" w:ascii="Arial" w:hAnsi="Arial" w:cs="Arial"/>
          <w:color w:val="auto"/>
          <w:kern w:val="0"/>
          <w:szCs w:val="21"/>
          <w:highlight w:val="none"/>
          <w:shd w:val="clear" w:color="auto" w:fill="FFFFFF"/>
          <w:lang w:bidi="ar"/>
        </w:rPr>
        <w:t>。</w:t>
      </w:r>
      <w:r>
        <w:rPr>
          <w:rFonts w:ascii="Arial" w:hAnsi="Arial" w:cs="Arial"/>
          <w:color w:val="auto"/>
          <w:kern w:val="0"/>
          <w:szCs w:val="21"/>
          <w:highlight w:val="none"/>
          <w:shd w:val="clear" w:color="auto" w:fill="FFFFFF"/>
          <w:lang w:bidi="ar"/>
        </w:rPr>
        <w:t xml:space="preserve"> </w:t>
      </w:r>
    </w:p>
    <w:p w14:paraId="0D30CC02">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2.落实政府采购政策需满足的资格要求：无</w:t>
      </w:r>
      <w:r>
        <w:rPr>
          <w:rFonts w:hint="eastAsia" w:ascii="Arial" w:hAnsi="Arial" w:cs="Arial"/>
          <w:color w:val="auto"/>
          <w:kern w:val="0"/>
          <w:szCs w:val="21"/>
          <w:highlight w:val="none"/>
          <w:shd w:val="clear" w:color="auto" w:fill="FFFFFF"/>
          <w:lang w:bidi="ar"/>
        </w:rPr>
        <w:t>。</w:t>
      </w:r>
    </w:p>
    <w:p w14:paraId="240F2678">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3.本项目的特定</w:t>
      </w:r>
      <w:r>
        <w:rPr>
          <w:rFonts w:ascii="Arial" w:hAnsi="Arial" w:cs="Arial"/>
          <w:color w:val="auto"/>
          <w:kern w:val="0"/>
          <w:szCs w:val="21"/>
          <w:highlight w:val="none"/>
          <w:shd w:val="clear" w:color="auto" w:fill="FFFFFF"/>
          <w:lang w:bidi="ar"/>
        </w:rPr>
        <w:t>资格要求：</w:t>
      </w:r>
    </w:p>
    <w:p w14:paraId="744396D8">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（1）资质要求：</w:t>
      </w:r>
      <w:r>
        <w:rPr>
          <w:rFonts w:hint="eastAsia" w:ascii="Arial" w:hAnsi="Arial" w:cs="Arial"/>
          <w:color w:val="auto"/>
          <w:kern w:val="0"/>
          <w:szCs w:val="21"/>
          <w:highlight w:val="none"/>
          <w:shd w:val="clear" w:color="auto" w:fill="FFFFFF"/>
          <w:lang w:bidi="ar"/>
        </w:rPr>
        <w:t>具有药品监督管理的部门颁发有效的医疗器械经营许可或者备案（按《医疗器械监督管理条例》免于经营备案和无需办理医疗器械经营许可或者备案的情形除外）</w:t>
      </w:r>
      <w:r>
        <w:rPr>
          <w:rFonts w:ascii="Arial" w:hAnsi="Arial" w:cs="Arial"/>
          <w:color w:val="auto"/>
          <w:kern w:val="0"/>
          <w:szCs w:val="21"/>
          <w:highlight w:val="none"/>
          <w:shd w:val="clear" w:color="auto" w:fill="FFFFFF"/>
          <w:lang w:bidi="ar"/>
        </w:rPr>
        <w:t>。</w:t>
      </w:r>
    </w:p>
    <w:p w14:paraId="5FFEC0B9">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（2）业绩要求：无。</w:t>
      </w:r>
    </w:p>
    <w:p w14:paraId="4B34548B">
      <w:pPr>
        <w:pStyle w:val="88"/>
        <w:spacing w:line="360" w:lineRule="auto"/>
        <w:ind w:firstLine="420" w:firstLineChars="200"/>
        <w:rPr>
          <w:rFonts w:ascii="Arial" w:hAnsi="Arial" w:cs="Arial"/>
          <w:color w:val="auto"/>
          <w:szCs w:val="21"/>
          <w:highlight w:val="none"/>
        </w:rPr>
      </w:pPr>
      <w:r>
        <w:rPr>
          <w:rFonts w:ascii="Arial" w:hAnsi="Arial" w:cs="Arial"/>
          <w:color w:val="auto"/>
          <w:spacing w:val="0"/>
          <w:szCs w:val="21"/>
          <w:highlight w:val="none"/>
          <w:shd w:val="clear" w:color="auto" w:fill="FFFFFF"/>
          <w:lang w:bidi="ar"/>
        </w:rPr>
        <w:t>（3）其他要求：制造商或经销商出具的授权委托书。</w:t>
      </w:r>
    </w:p>
    <w:p w14:paraId="319C4272">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52ADE31C">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（5）未被列入失信被执行人、重大税收违法失信主体、政府采购严重违法失信行为记录名单。</w:t>
      </w:r>
    </w:p>
    <w:p w14:paraId="73EE7EE3">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（6）本项目不允许分包。</w:t>
      </w:r>
    </w:p>
    <w:p w14:paraId="1F86C2E0">
      <w:pPr>
        <w:widowControl/>
        <w:shd w:val="clear" w:color="auto" w:fill="FFFFFF"/>
        <w:spacing w:line="360" w:lineRule="auto"/>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（7）本项目不接受联合体参与协商。</w:t>
      </w:r>
    </w:p>
    <w:p w14:paraId="0FEEE152">
      <w:pPr>
        <w:widowControl/>
        <w:shd w:val="clear" w:color="auto" w:fill="FFFFFF"/>
        <w:spacing w:line="400" w:lineRule="atLeast"/>
        <w:ind w:firstLine="482"/>
        <w:jc w:val="left"/>
        <w:textAlignment w:val="baseline"/>
        <w:rPr>
          <w:rFonts w:ascii="Arial" w:hAnsi="Arial" w:cs="Arial"/>
          <w:color w:val="auto"/>
          <w:szCs w:val="21"/>
          <w:highlight w:val="none"/>
        </w:rPr>
      </w:pPr>
      <w:r>
        <w:rPr>
          <w:rFonts w:ascii="Arial" w:hAnsi="Arial" w:cs="Arial"/>
          <w:b/>
          <w:bCs/>
          <w:color w:val="auto"/>
          <w:kern w:val="0"/>
          <w:szCs w:val="21"/>
          <w:highlight w:val="none"/>
          <w:shd w:val="clear" w:color="auto" w:fill="FFFFFF"/>
          <w:lang w:bidi="ar"/>
        </w:rPr>
        <w:t>三、拟定供应商信息</w:t>
      </w:r>
    </w:p>
    <w:p w14:paraId="5A46C760">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标项1：</w:t>
      </w:r>
      <w:r>
        <w:rPr>
          <w:rFonts w:hint="eastAsia" w:ascii="Arial" w:hAnsi="Arial" w:cs="Arial"/>
          <w:color w:val="auto"/>
          <w:kern w:val="0"/>
          <w:szCs w:val="21"/>
          <w:highlight w:val="none"/>
          <w:shd w:val="clear" w:color="auto" w:fill="FFFFFF"/>
          <w:lang w:bidi="ar"/>
        </w:rPr>
        <w:t>电子下消化道内窥镜</w:t>
      </w:r>
    </w:p>
    <w:p w14:paraId="685B9DBE">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名称：广西富升义医疗设备有限公司　　　　　　　　　　　</w:t>
      </w:r>
    </w:p>
    <w:p w14:paraId="1DBF6322">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地址：南宁市青秀区中泰路9号天健·国际公馆A座2607号　　　　　　　　</w:t>
      </w:r>
    </w:p>
    <w:p w14:paraId="524AD269">
      <w:pPr>
        <w:widowControl/>
        <w:shd w:val="clear" w:color="auto" w:fill="FFFFFF"/>
        <w:spacing w:line="400" w:lineRule="atLeast"/>
        <w:ind w:firstLine="482"/>
        <w:jc w:val="left"/>
        <w:textAlignment w:val="baseline"/>
        <w:rPr>
          <w:rFonts w:ascii="Arial" w:hAnsi="Arial" w:cs="Arial"/>
          <w:color w:val="auto"/>
          <w:szCs w:val="21"/>
          <w:highlight w:val="none"/>
        </w:rPr>
      </w:pPr>
      <w:r>
        <w:rPr>
          <w:rFonts w:ascii="Arial" w:hAnsi="Arial" w:cs="Arial"/>
          <w:b/>
          <w:bCs/>
          <w:color w:val="auto"/>
          <w:kern w:val="0"/>
          <w:szCs w:val="21"/>
          <w:highlight w:val="none"/>
          <w:shd w:val="clear" w:color="auto" w:fill="FFFFFF"/>
          <w:lang w:bidi="ar"/>
        </w:rPr>
        <w:t>四、获取单一来源采购文件</w:t>
      </w:r>
    </w:p>
    <w:p w14:paraId="1B76F5CA">
      <w:pPr>
        <w:widowControl/>
        <w:shd w:val="clear" w:color="auto" w:fill="FFFFFF"/>
        <w:spacing w:line="400" w:lineRule="atLeast"/>
        <w:ind w:firstLine="480"/>
        <w:jc w:val="left"/>
        <w:textAlignment w:val="baseline"/>
        <w:rPr>
          <w:rFonts w:ascii="Arial" w:hAnsi="Arial" w:cs="Arial"/>
          <w:color w:val="auto"/>
          <w:szCs w:val="21"/>
          <w:highlight w:val="none"/>
        </w:rPr>
      </w:pPr>
      <w:bookmarkStart w:id="12" w:name="_Toc28359005"/>
      <w:bookmarkEnd w:id="12"/>
      <w:bookmarkStart w:id="13" w:name="_Toc28359082"/>
      <w:bookmarkEnd w:id="13"/>
      <w:bookmarkStart w:id="14" w:name="_Toc35393793"/>
      <w:bookmarkEnd w:id="14"/>
      <w:r>
        <w:rPr>
          <w:rFonts w:ascii="Arial" w:hAnsi="Arial" w:cs="Arial"/>
          <w:color w:val="auto"/>
          <w:szCs w:val="21"/>
          <w:highlight w:val="none"/>
        </w:rPr>
        <w:t>时间：202</w:t>
      </w:r>
      <w:r>
        <w:rPr>
          <w:rFonts w:hint="eastAsia" w:ascii="Arial" w:hAnsi="Arial" w:cs="Arial"/>
          <w:color w:val="auto"/>
          <w:szCs w:val="21"/>
          <w:highlight w:val="none"/>
        </w:rPr>
        <w:t>6</w:t>
      </w:r>
      <w:r>
        <w:rPr>
          <w:rFonts w:ascii="Arial" w:hAnsi="Arial" w:cs="Arial"/>
          <w:color w:val="auto"/>
          <w:szCs w:val="21"/>
          <w:highlight w:val="none"/>
        </w:rPr>
        <w:t>年</w:t>
      </w:r>
      <w:r>
        <w:rPr>
          <w:rFonts w:hint="eastAsia" w:ascii="Arial" w:hAnsi="Arial" w:cs="Arial"/>
          <w:color w:val="auto"/>
          <w:szCs w:val="21"/>
          <w:highlight w:val="none"/>
          <w:lang w:val="en-US" w:eastAsia="zh-CN"/>
        </w:rPr>
        <w:t>7</w:t>
      </w:r>
      <w:r>
        <w:rPr>
          <w:rFonts w:ascii="Arial" w:hAnsi="Arial" w:cs="Arial"/>
          <w:color w:val="auto"/>
          <w:szCs w:val="21"/>
          <w:highlight w:val="none"/>
        </w:rPr>
        <w:t>月</w:t>
      </w:r>
      <w:r>
        <w:rPr>
          <w:rFonts w:hint="eastAsia" w:ascii="Arial" w:hAnsi="Arial" w:cs="Arial"/>
          <w:color w:val="auto"/>
          <w:szCs w:val="21"/>
          <w:highlight w:val="none"/>
          <w:lang w:val="en-US" w:eastAsia="zh-CN"/>
        </w:rPr>
        <w:t>17</w:t>
      </w:r>
      <w:r>
        <w:rPr>
          <w:rFonts w:ascii="Arial" w:hAnsi="Arial" w:cs="Arial"/>
          <w:color w:val="auto"/>
          <w:szCs w:val="21"/>
          <w:highlight w:val="none"/>
        </w:rPr>
        <w:t>日起至</w:t>
      </w:r>
      <w:r>
        <w:rPr>
          <w:rFonts w:hint="eastAsia" w:ascii="Arial" w:hAnsi="Arial" w:cs="Arial"/>
          <w:color w:val="auto"/>
          <w:szCs w:val="21"/>
          <w:highlight w:val="none"/>
        </w:rPr>
        <w:t>2026年</w:t>
      </w:r>
      <w:r>
        <w:rPr>
          <w:rFonts w:hint="eastAsia" w:ascii="Arial" w:hAnsi="Arial" w:cs="Arial"/>
          <w:color w:val="auto"/>
          <w:szCs w:val="21"/>
          <w:highlight w:val="none"/>
          <w:lang w:val="en-US" w:eastAsia="zh-CN"/>
        </w:rPr>
        <w:t>7</w:t>
      </w:r>
      <w:r>
        <w:rPr>
          <w:rFonts w:hint="eastAsia" w:ascii="Arial" w:hAnsi="Arial" w:cs="Arial"/>
          <w:color w:val="auto"/>
          <w:szCs w:val="21"/>
          <w:highlight w:val="none"/>
        </w:rPr>
        <w:t>月</w:t>
      </w:r>
      <w:r>
        <w:rPr>
          <w:rFonts w:hint="eastAsia" w:ascii="Arial" w:hAnsi="Arial" w:cs="Arial"/>
          <w:color w:val="auto"/>
          <w:szCs w:val="21"/>
          <w:highlight w:val="none"/>
          <w:lang w:val="en-US" w:eastAsia="zh-CN"/>
        </w:rPr>
        <w:t>22</w:t>
      </w:r>
      <w:r>
        <w:rPr>
          <w:rFonts w:hint="eastAsia" w:ascii="Arial" w:hAnsi="Arial" w:cs="Arial"/>
          <w:color w:val="auto"/>
          <w:szCs w:val="21"/>
          <w:highlight w:val="none"/>
        </w:rPr>
        <w:t>日</w:t>
      </w:r>
      <w:r>
        <w:rPr>
          <w:rFonts w:ascii="Arial" w:hAnsi="Arial" w:cs="Arial"/>
          <w:color w:val="auto"/>
          <w:szCs w:val="21"/>
          <w:highlight w:val="none"/>
        </w:rPr>
        <w:t>止。</w:t>
      </w:r>
    </w:p>
    <w:p w14:paraId="3DC01296">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szCs w:val="21"/>
          <w:highlight w:val="none"/>
        </w:rPr>
        <w:t>地点（网址）</w:t>
      </w:r>
      <w:r>
        <w:rPr>
          <w:rFonts w:hint="eastAsia" w:ascii="Arial" w:hAnsi="Arial" w:cs="Arial"/>
          <w:color w:val="auto"/>
          <w:szCs w:val="21"/>
          <w:highlight w:val="none"/>
        </w:rPr>
        <w:t>：</w:t>
      </w:r>
      <w:r>
        <w:rPr>
          <w:rFonts w:ascii="Arial" w:hAnsi="Arial" w:cs="Arial"/>
          <w:color w:val="auto"/>
          <w:szCs w:val="21"/>
          <w:highlight w:val="none"/>
        </w:rPr>
        <w:t>“广西政府采购云平台 ”（https ://www.gcy.zfcg.gxzf.gov.cn/）</w:t>
      </w:r>
    </w:p>
    <w:p w14:paraId="0C95D3EB">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szCs w:val="21"/>
          <w:highlight w:val="none"/>
        </w:rPr>
        <w:t>方式：供应商登录“广西政府采购云平台 ”（https ://www.gcy.zfcg.gxzf.gov.cn/）在线申请获取采购文件（进入“项目采购”应用，在获取采购文件菜单中选择项目，申请获取采购文件）</w:t>
      </w:r>
    </w:p>
    <w:p w14:paraId="6AEFA686">
      <w:pPr>
        <w:widowControl/>
        <w:shd w:val="clear" w:color="auto" w:fill="FFFFFF"/>
        <w:spacing w:line="400" w:lineRule="atLeast"/>
        <w:ind w:firstLine="482"/>
        <w:jc w:val="left"/>
        <w:textAlignment w:val="baseline"/>
        <w:rPr>
          <w:rFonts w:ascii="Arial" w:hAnsi="Arial" w:cs="Arial"/>
          <w:color w:val="auto"/>
          <w:szCs w:val="21"/>
          <w:highlight w:val="none"/>
        </w:rPr>
      </w:pPr>
      <w:r>
        <w:rPr>
          <w:rFonts w:ascii="Arial" w:hAnsi="Arial" w:cs="Arial"/>
          <w:b/>
          <w:bCs/>
          <w:color w:val="auto"/>
          <w:kern w:val="0"/>
          <w:szCs w:val="21"/>
          <w:highlight w:val="none"/>
          <w:shd w:val="clear" w:color="auto" w:fill="FFFFFF"/>
          <w:lang w:bidi="ar"/>
        </w:rPr>
        <w:t>五、协商时间及地点</w:t>
      </w:r>
    </w:p>
    <w:p w14:paraId="06D45FD0">
      <w:pPr>
        <w:widowControl/>
        <w:shd w:val="clear" w:color="auto" w:fill="FFFFFF"/>
        <w:spacing w:line="400" w:lineRule="atLeast"/>
        <w:ind w:firstLine="482"/>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截止时间：202</w:t>
      </w:r>
      <w:r>
        <w:rPr>
          <w:rFonts w:hint="eastAsia" w:ascii="Arial" w:hAnsi="Arial" w:cs="Arial"/>
          <w:color w:val="auto"/>
          <w:kern w:val="0"/>
          <w:szCs w:val="21"/>
          <w:highlight w:val="none"/>
          <w:shd w:val="clear" w:color="auto" w:fill="FFFFFF"/>
          <w:lang w:bidi="ar"/>
        </w:rPr>
        <w:t>6</w:t>
      </w:r>
      <w:r>
        <w:rPr>
          <w:rFonts w:ascii="Arial" w:hAnsi="Arial" w:cs="Arial"/>
          <w:color w:val="auto"/>
          <w:kern w:val="0"/>
          <w:szCs w:val="21"/>
          <w:highlight w:val="none"/>
          <w:shd w:val="clear" w:color="auto" w:fill="FFFFFF"/>
          <w:lang w:bidi="ar"/>
        </w:rPr>
        <w:t>年</w:t>
      </w:r>
      <w:r>
        <w:rPr>
          <w:rFonts w:hint="eastAsia" w:ascii="Arial" w:hAnsi="Arial" w:cs="Arial"/>
          <w:color w:val="auto"/>
          <w:kern w:val="0"/>
          <w:szCs w:val="21"/>
          <w:highlight w:val="none"/>
          <w:shd w:val="clear" w:color="auto" w:fill="FFFFFF"/>
          <w:lang w:val="en-US" w:eastAsia="zh-CN" w:bidi="ar"/>
        </w:rPr>
        <w:t>7</w:t>
      </w:r>
      <w:r>
        <w:rPr>
          <w:rFonts w:ascii="Arial" w:hAnsi="Arial" w:cs="Arial"/>
          <w:color w:val="auto"/>
          <w:kern w:val="0"/>
          <w:szCs w:val="21"/>
          <w:highlight w:val="none"/>
          <w:shd w:val="clear" w:color="auto" w:fill="FFFFFF"/>
          <w:lang w:bidi="ar"/>
        </w:rPr>
        <w:t>月</w:t>
      </w:r>
      <w:r>
        <w:rPr>
          <w:rFonts w:hint="eastAsia" w:ascii="Arial" w:hAnsi="Arial" w:cs="Arial"/>
          <w:color w:val="auto"/>
          <w:kern w:val="0"/>
          <w:szCs w:val="21"/>
          <w:highlight w:val="none"/>
          <w:shd w:val="clear" w:color="auto" w:fill="FFFFFF"/>
          <w:lang w:val="en-US" w:eastAsia="zh-CN" w:bidi="ar"/>
        </w:rPr>
        <w:t>24</w:t>
      </w:r>
      <w:r>
        <w:rPr>
          <w:rFonts w:ascii="Arial" w:hAnsi="Arial" w:cs="Arial"/>
          <w:color w:val="auto"/>
          <w:kern w:val="0"/>
          <w:szCs w:val="21"/>
          <w:highlight w:val="none"/>
          <w:shd w:val="clear" w:color="auto" w:fill="FFFFFF"/>
          <w:lang w:bidi="ar"/>
        </w:rPr>
        <w:t>日</w:t>
      </w:r>
      <w:r>
        <w:rPr>
          <w:rFonts w:hint="eastAsia" w:ascii="Arial" w:hAnsi="Arial" w:cs="Arial"/>
          <w:color w:val="auto"/>
          <w:kern w:val="0"/>
          <w:szCs w:val="21"/>
          <w:highlight w:val="none"/>
          <w:shd w:val="clear" w:color="auto" w:fill="FFFFFF"/>
          <w:lang w:bidi="ar"/>
        </w:rPr>
        <w:t>9</w:t>
      </w:r>
      <w:r>
        <w:rPr>
          <w:rFonts w:ascii="Arial" w:hAnsi="Arial" w:cs="Arial"/>
          <w:color w:val="auto"/>
          <w:kern w:val="0"/>
          <w:szCs w:val="21"/>
          <w:highlight w:val="none"/>
          <w:shd w:val="clear" w:color="auto" w:fill="FFFFFF"/>
          <w:lang w:bidi="ar"/>
        </w:rPr>
        <w:t>时</w:t>
      </w:r>
      <w:r>
        <w:rPr>
          <w:rFonts w:hint="eastAsia" w:ascii="Arial" w:hAnsi="Arial" w:cs="Arial"/>
          <w:color w:val="auto"/>
          <w:kern w:val="0"/>
          <w:szCs w:val="21"/>
          <w:highlight w:val="none"/>
          <w:shd w:val="clear" w:color="auto" w:fill="FFFFFF"/>
          <w:lang w:val="en-US" w:eastAsia="zh-CN" w:bidi="ar"/>
        </w:rPr>
        <w:t>0</w:t>
      </w:r>
      <w:r>
        <w:rPr>
          <w:rFonts w:ascii="Arial" w:hAnsi="Arial" w:cs="Arial"/>
          <w:color w:val="auto"/>
          <w:kern w:val="0"/>
          <w:szCs w:val="21"/>
          <w:highlight w:val="none"/>
          <w:shd w:val="clear" w:color="auto" w:fill="FFFFFF"/>
          <w:lang w:bidi="ar"/>
        </w:rPr>
        <w:t>0分（北京时间）</w:t>
      </w:r>
    </w:p>
    <w:p w14:paraId="1C6C6F3A">
      <w:pPr>
        <w:widowControl/>
        <w:shd w:val="clear" w:color="auto" w:fill="FFFFFF"/>
        <w:spacing w:line="400" w:lineRule="atLeast"/>
        <w:ind w:firstLine="482"/>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 xml:space="preserve">地点（网址）：本项目为全流程电子化项目，没有现场递交响应文件及现场截标环节，通过“广西政府采购云平台 ”（https ://www.gcy.zfcg.gxzf.gov.cn/）实行在线电子响应，供应商应先安装“广西政府采购云平台投标客户端”（请自行前往“广西政府采购云平台”平台进行下载），并按照本项目采购文件和“广西政府采购云平台”平台的要求使用CA认证编制、加密响应文件后在响应截止时间前上传至 “广西政府采购云平台”平台，供应商在“广西政府采购云平台”平台提交电子版响应文件时，请填写参加远程截标活动经办人联系方式。 </w:t>
      </w:r>
    </w:p>
    <w:p w14:paraId="06F3D48C">
      <w:pPr>
        <w:widowControl/>
        <w:shd w:val="clear" w:color="auto" w:fill="FFFFFF"/>
        <w:spacing w:line="400" w:lineRule="atLeast"/>
        <w:ind w:firstLine="482"/>
        <w:jc w:val="left"/>
        <w:textAlignment w:val="baseline"/>
        <w:rPr>
          <w:rFonts w:ascii="Arial" w:hAnsi="Arial" w:cs="Arial"/>
          <w:b/>
          <w:bCs/>
          <w:color w:val="auto"/>
          <w:kern w:val="0"/>
          <w:szCs w:val="21"/>
          <w:highlight w:val="none"/>
          <w:shd w:val="clear" w:color="auto" w:fill="FFFFFF"/>
          <w:lang w:bidi="ar"/>
        </w:rPr>
      </w:pPr>
      <w:r>
        <w:rPr>
          <w:rFonts w:ascii="Arial" w:hAnsi="Arial" w:cs="Arial"/>
          <w:b/>
          <w:bCs/>
          <w:color w:val="auto"/>
          <w:kern w:val="0"/>
          <w:szCs w:val="21"/>
          <w:highlight w:val="none"/>
          <w:shd w:val="clear" w:color="auto" w:fill="FFFFFF"/>
          <w:lang w:bidi="ar"/>
        </w:rPr>
        <w:t>六、开启</w:t>
      </w:r>
    </w:p>
    <w:p w14:paraId="532DB57B">
      <w:pPr>
        <w:widowControl/>
        <w:shd w:val="clear" w:color="auto" w:fill="FFFFFF"/>
        <w:spacing w:line="400" w:lineRule="atLeast"/>
        <w:ind w:firstLine="482"/>
        <w:jc w:val="left"/>
        <w:textAlignment w:val="baseline"/>
        <w:rPr>
          <w:rFonts w:ascii="Arial" w:hAnsi="Arial" w:cs="Arial"/>
          <w:b/>
          <w:bCs/>
          <w:color w:val="auto"/>
          <w:kern w:val="0"/>
          <w:szCs w:val="21"/>
          <w:highlight w:val="none"/>
          <w:shd w:val="clear" w:color="auto" w:fill="FFFFFF"/>
          <w:lang w:bidi="ar"/>
        </w:rPr>
      </w:pPr>
      <w:r>
        <w:rPr>
          <w:rFonts w:ascii="Arial" w:hAnsi="Arial" w:cs="Arial"/>
          <w:b/>
          <w:bCs/>
          <w:color w:val="auto"/>
          <w:kern w:val="0"/>
          <w:szCs w:val="21"/>
          <w:highlight w:val="none"/>
          <w:shd w:val="clear" w:color="auto" w:fill="FFFFFF"/>
          <w:lang w:bidi="ar"/>
        </w:rPr>
        <w:t>开启时间：</w:t>
      </w:r>
      <w:r>
        <w:rPr>
          <w:rFonts w:ascii="Arial" w:hAnsi="Arial" w:cs="Arial"/>
          <w:color w:val="auto"/>
          <w:kern w:val="0"/>
          <w:szCs w:val="21"/>
          <w:highlight w:val="none"/>
          <w:shd w:val="clear" w:color="auto" w:fill="FFFFFF"/>
          <w:lang w:bidi="ar"/>
        </w:rPr>
        <w:t>202</w:t>
      </w:r>
      <w:r>
        <w:rPr>
          <w:rFonts w:hint="eastAsia" w:ascii="Arial" w:hAnsi="Arial" w:cs="Arial"/>
          <w:color w:val="auto"/>
          <w:kern w:val="0"/>
          <w:szCs w:val="21"/>
          <w:highlight w:val="none"/>
          <w:shd w:val="clear" w:color="auto" w:fill="FFFFFF"/>
          <w:lang w:bidi="ar"/>
        </w:rPr>
        <w:t>6</w:t>
      </w:r>
      <w:r>
        <w:rPr>
          <w:rFonts w:ascii="Arial" w:hAnsi="Arial" w:cs="Arial"/>
          <w:color w:val="auto"/>
          <w:kern w:val="0"/>
          <w:szCs w:val="21"/>
          <w:highlight w:val="none"/>
          <w:shd w:val="clear" w:color="auto" w:fill="FFFFFF"/>
          <w:lang w:bidi="ar"/>
        </w:rPr>
        <w:t>年</w:t>
      </w:r>
      <w:r>
        <w:rPr>
          <w:rFonts w:hint="eastAsia" w:ascii="Arial" w:hAnsi="Arial" w:cs="Arial"/>
          <w:color w:val="auto"/>
          <w:kern w:val="0"/>
          <w:szCs w:val="21"/>
          <w:highlight w:val="none"/>
          <w:shd w:val="clear" w:color="auto" w:fill="FFFFFF"/>
          <w:lang w:val="en-US" w:eastAsia="zh-CN" w:bidi="ar"/>
        </w:rPr>
        <w:t>7</w:t>
      </w:r>
      <w:r>
        <w:rPr>
          <w:rFonts w:ascii="Arial" w:hAnsi="Arial" w:cs="Arial"/>
          <w:color w:val="auto"/>
          <w:kern w:val="0"/>
          <w:szCs w:val="21"/>
          <w:highlight w:val="none"/>
          <w:shd w:val="clear" w:color="auto" w:fill="FFFFFF"/>
          <w:lang w:bidi="ar"/>
        </w:rPr>
        <w:t>月</w:t>
      </w:r>
      <w:r>
        <w:rPr>
          <w:rFonts w:hint="eastAsia" w:ascii="Arial" w:hAnsi="Arial" w:cs="Arial"/>
          <w:color w:val="auto"/>
          <w:kern w:val="0"/>
          <w:szCs w:val="21"/>
          <w:highlight w:val="none"/>
          <w:shd w:val="clear" w:color="auto" w:fill="FFFFFF"/>
          <w:lang w:val="en-US" w:eastAsia="zh-CN" w:bidi="ar"/>
        </w:rPr>
        <w:t>24</w:t>
      </w:r>
      <w:r>
        <w:rPr>
          <w:rFonts w:ascii="Arial" w:hAnsi="Arial" w:cs="Arial"/>
          <w:color w:val="auto"/>
          <w:kern w:val="0"/>
          <w:szCs w:val="21"/>
          <w:highlight w:val="none"/>
          <w:shd w:val="clear" w:color="auto" w:fill="FFFFFF"/>
          <w:lang w:bidi="ar"/>
        </w:rPr>
        <w:t>日</w:t>
      </w:r>
      <w:r>
        <w:rPr>
          <w:rFonts w:hint="eastAsia" w:ascii="Arial" w:hAnsi="Arial" w:cs="Arial"/>
          <w:color w:val="auto"/>
          <w:kern w:val="0"/>
          <w:szCs w:val="21"/>
          <w:highlight w:val="none"/>
          <w:shd w:val="clear" w:color="auto" w:fill="FFFFFF"/>
          <w:lang w:bidi="ar"/>
        </w:rPr>
        <w:t>9</w:t>
      </w:r>
      <w:r>
        <w:rPr>
          <w:rFonts w:ascii="Arial" w:hAnsi="Arial" w:cs="Arial"/>
          <w:color w:val="auto"/>
          <w:kern w:val="0"/>
          <w:szCs w:val="21"/>
          <w:highlight w:val="none"/>
          <w:shd w:val="clear" w:color="auto" w:fill="FFFFFF"/>
          <w:lang w:bidi="ar"/>
        </w:rPr>
        <w:t>时</w:t>
      </w:r>
      <w:r>
        <w:rPr>
          <w:rFonts w:hint="eastAsia" w:ascii="Arial" w:hAnsi="Arial" w:cs="Arial"/>
          <w:color w:val="auto"/>
          <w:kern w:val="0"/>
          <w:szCs w:val="21"/>
          <w:highlight w:val="none"/>
          <w:shd w:val="clear" w:color="auto" w:fill="FFFFFF"/>
          <w:lang w:val="en-US" w:eastAsia="zh-CN" w:bidi="ar"/>
        </w:rPr>
        <w:t>0</w:t>
      </w:r>
      <w:r>
        <w:rPr>
          <w:rFonts w:ascii="Arial" w:hAnsi="Arial" w:cs="Arial"/>
          <w:color w:val="auto"/>
          <w:kern w:val="0"/>
          <w:szCs w:val="21"/>
          <w:highlight w:val="none"/>
          <w:shd w:val="clear" w:color="auto" w:fill="FFFFFF"/>
          <w:lang w:bidi="ar"/>
        </w:rPr>
        <w:t>0分（北京时间）</w:t>
      </w:r>
    </w:p>
    <w:p w14:paraId="1B98197C">
      <w:pPr>
        <w:wordWrap w:val="0"/>
        <w:spacing w:line="420" w:lineRule="exact"/>
        <w:ind w:firstLine="422" w:firstLineChars="200"/>
        <w:rPr>
          <w:rFonts w:ascii="Arial" w:hAnsi="Arial" w:cs="Arial"/>
          <w:color w:val="auto"/>
          <w:kern w:val="0"/>
          <w:szCs w:val="21"/>
          <w:highlight w:val="none"/>
          <w:shd w:val="clear" w:color="auto" w:fill="FFFFFF"/>
          <w:lang w:bidi="ar"/>
        </w:rPr>
      </w:pPr>
      <w:r>
        <w:rPr>
          <w:rFonts w:ascii="Arial" w:hAnsi="Arial" w:cs="Arial"/>
          <w:b/>
          <w:bCs/>
          <w:color w:val="auto"/>
          <w:kern w:val="0"/>
          <w:szCs w:val="21"/>
          <w:highlight w:val="none"/>
          <w:shd w:val="clear" w:color="auto" w:fill="FFFFFF"/>
          <w:lang w:bidi="ar"/>
        </w:rPr>
        <w:t>地点：</w:t>
      </w:r>
      <w:r>
        <w:rPr>
          <w:rFonts w:ascii="Arial" w:hAnsi="Arial" w:cs="Arial"/>
          <w:color w:val="auto"/>
          <w:kern w:val="0"/>
          <w:szCs w:val="21"/>
          <w:highlight w:val="none"/>
          <w:shd w:val="clear" w:color="auto" w:fill="FFFFFF"/>
          <w:lang w:bidi="ar"/>
        </w:rPr>
        <w:t>供应商登录广西政府采购云平台电子开标大厅截标</w:t>
      </w:r>
      <w:r>
        <w:rPr>
          <w:rFonts w:ascii="Arial" w:hAnsi="Arial" w:cs="Arial"/>
          <w:color w:val="auto"/>
          <w:kern w:val="0"/>
          <w:szCs w:val="21"/>
          <w:highlight w:val="none"/>
          <w:shd w:val="clear" w:color="auto" w:fill="FFFFFF"/>
          <w:lang w:bidi="ar"/>
        </w:rPr>
        <w:t>。</w:t>
      </w:r>
    </w:p>
    <w:p w14:paraId="35166FCE">
      <w:pPr>
        <w:widowControl/>
        <w:shd w:val="clear" w:color="auto" w:fill="FFFFFF"/>
        <w:spacing w:line="400" w:lineRule="atLeast"/>
        <w:ind w:firstLine="482"/>
        <w:jc w:val="left"/>
        <w:textAlignment w:val="baseline"/>
        <w:rPr>
          <w:rFonts w:ascii="Arial" w:hAnsi="Arial" w:cs="Arial"/>
          <w:color w:val="auto"/>
          <w:szCs w:val="21"/>
          <w:highlight w:val="none"/>
        </w:rPr>
      </w:pPr>
      <w:r>
        <w:rPr>
          <w:rFonts w:ascii="Arial" w:hAnsi="Arial" w:cs="Arial"/>
          <w:b/>
          <w:bCs/>
          <w:color w:val="auto"/>
          <w:kern w:val="0"/>
          <w:szCs w:val="21"/>
          <w:highlight w:val="none"/>
          <w:shd w:val="clear" w:color="auto" w:fill="FFFFFF"/>
          <w:lang w:bidi="ar"/>
        </w:rPr>
        <w:t>七、其他补充事宜 </w:t>
      </w:r>
    </w:p>
    <w:p w14:paraId="38CC0FCC">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1.公告发布媒体：中国政府采购网（www.ccgp.gov.cn）、广西政府采购网（zfcg.gxzf.gov.cn）、广西玉林市人民政府门户网站（http://www.yulin.gov.cn/）、全国公共资源交易平台（广西·玉林）（http://ggzy.jgswj.gxzf.gov.cn/ylggzy/）</w:t>
      </w:r>
      <w:r>
        <w:rPr>
          <w:rFonts w:hint="eastAsia" w:ascii="Arial" w:hAnsi="Arial" w:cs="Arial"/>
          <w:color w:val="auto"/>
          <w:kern w:val="0"/>
          <w:szCs w:val="21"/>
          <w:highlight w:val="none"/>
          <w:shd w:val="clear" w:color="auto" w:fill="FFFFFF"/>
          <w:lang w:bidi="ar"/>
        </w:rPr>
        <w:t>、玉林市妇幼保健院网站（http://www.ylsfy.com/）</w:t>
      </w:r>
      <w:r>
        <w:rPr>
          <w:rFonts w:ascii="Arial" w:hAnsi="Arial" w:cs="Arial"/>
          <w:color w:val="auto"/>
          <w:kern w:val="0"/>
          <w:szCs w:val="21"/>
          <w:highlight w:val="none"/>
          <w:shd w:val="clear" w:color="auto" w:fill="FFFFFF"/>
          <w:lang w:bidi="ar"/>
        </w:rPr>
        <w:t>。</w:t>
      </w:r>
    </w:p>
    <w:p w14:paraId="0786D669">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2.本项目供应商的产生方式：采购人（专家）推荐</w:t>
      </w:r>
    </w:p>
    <w:p w14:paraId="5ADC30B1">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3.注意事项：</w:t>
      </w:r>
    </w:p>
    <w:p w14:paraId="4C44D921">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084AB73C">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（2）为确保网上操作合法、有效和安全，请供应商确保在电子投标过程中能够对相关数据电文进行加密和使用电子签章，妥善保管CA数字证书并使用有效的CA数字证书参与整个招标活动。</w:t>
      </w:r>
    </w:p>
    <w:p w14:paraId="0B128763">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（3）若对项目采购电子交易系统操作有疑问，可登录“广西政府采购云平台 ”（https ://www.gcy.zfcg.gxzf.gov.cn/），点击右侧咨询小采获取采小蜜智能服务管家帮助或点击右侧帮助文档查看供应商指南或拨打广西政府采购云平台服务热线95763获取热线服务帮助。</w:t>
      </w:r>
    </w:p>
    <w:p w14:paraId="06F90BFC">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ascii="Arial" w:hAnsi="Arial" w:cs="Arial"/>
          <w:color w:val="auto"/>
          <w:kern w:val="0"/>
          <w:szCs w:val="21"/>
          <w:highlight w:val="none"/>
          <w:shd w:val="clear" w:color="auto" w:fill="FFFFFF"/>
          <w:lang w:bidi="ar"/>
        </w:rPr>
        <w:t>4.本项目评标</w:t>
      </w:r>
      <w:r>
        <w:rPr>
          <w:rFonts w:hint="eastAsia" w:ascii="Arial" w:hAnsi="Arial" w:cs="Arial"/>
          <w:color w:val="auto"/>
          <w:kern w:val="0"/>
          <w:szCs w:val="21"/>
          <w:highlight w:val="none"/>
          <w:shd w:val="clear" w:color="auto" w:fill="FFFFFF"/>
          <w:lang w:eastAsia="zh-CN" w:bidi="ar"/>
        </w:rPr>
        <w:t>场地</w:t>
      </w:r>
      <w:r>
        <w:rPr>
          <w:rFonts w:ascii="Arial" w:hAnsi="Arial" w:cs="Arial"/>
          <w:color w:val="auto"/>
          <w:kern w:val="0"/>
          <w:szCs w:val="21"/>
          <w:highlight w:val="none"/>
          <w:shd w:val="clear" w:color="auto" w:fill="FFFFFF"/>
          <w:lang w:bidi="ar"/>
        </w:rPr>
        <w:t>设在</w:t>
      </w:r>
      <w:r>
        <w:rPr>
          <w:rFonts w:hint="eastAsia" w:ascii="Arial" w:hAnsi="Arial" w:cs="Arial"/>
          <w:color w:val="auto"/>
          <w:kern w:val="0"/>
          <w:szCs w:val="21"/>
          <w:highlight w:val="none"/>
          <w:shd w:val="clear" w:color="auto" w:fill="FFFFFF"/>
          <w:lang w:eastAsia="zh-CN" w:bidi="ar"/>
        </w:rPr>
        <w:t>玉林市公共资源交易中心</w:t>
      </w:r>
      <w:r>
        <w:rPr>
          <w:rFonts w:hint="eastAsia" w:ascii="Arial" w:hAnsi="Arial" w:cs="Arial"/>
          <w:color w:val="auto"/>
          <w:kern w:val="0"/>
          <w:szCs w:val="21"/>
          <w:highlight w:val="none"/>
          <w:shd w:val="clear" w:color="auto" w:fill="FFFFFF"/>
          <w:lang w:val="en-US" w:eastAsia="zh-CN" w:bidi="ar"/>
        </w:rPr>
        <w:t xml:space="preserve"> </w:t>
      </w:r>
      <w:r>
        <w:rPr>
          <w:rFonts w:ascii="Arial" w:hAnsi="Arial" w:cs="Arial"/>
          <w:color w:val="auto"/>
          <w:kern w:val="0"/>
          <w:szCs w:val="21"/>
          <w:highlight w:val="none"/>
          <w:shd w:val="clear" w:color="auto" w:fill="FFFFFF"/>
          <w:lang w:bidi="ar"/>
        </w:rPr>
        <w:t>。</w:t>
      </w:r>
    </w:p>
    <w:p w14:paraId="35643005">
      <w:pPr>
        <w:widowControl/>
        <w:shd w:val="clear" w:color="auto" w:fill="FFFFFF"/>
        <w:spacing w:line="400" w:lineRule="atLeast"/>
        <w:ind w:firstLine="480"/>
        <w:jc w:val="left"/>
        <w:textAlignment w:val="baseline"/>
        <w:rPr>
          <w:rFonts w:ascii="Arial" w:hAnsi="Arial" w:cs="Arial"/>
          <w:color w:val="auto"/>
          <w:kern w:val="0"/>
          <w:szCs w:val="21"/>
          <w:highlight w:val="none"/>
          <w:shd w:val="clear" w:color="auto" w:fill="FFFFFF"/>
          <w:lang w:bidi="ar"/>
        </w:rPr>
      </w:pPr>
      <w:r>
        <w:rPr>
          <w:rFonts w:hint="eastAsia" w:ascii="Arial" w:hAnsi="Arial" w:cs="Arial"/>
          <w:color w:val="auto"/>
          <w:kern w:val="0"/>
          <w:szCs w:val="21"/>
          <w:highlight w:val="none"/>
          <w:shd w:val="clear" w:color="auto" w:fill="FFFFFF"/>
          <w:lang w:bidi="ar"/>
        </w:rPr>
        <w:t>5.监督部门：玉林市财政局，联系电话：0775-2697961。</w:t>
      </w:r>
      <w:r>
        <w:rPr>
          <w:rFonts w:ascii="Arial" w:hAnsi="Arial" w:cs="Arial"/>
          <w:color w:val="auto"/>
          <w:kern w:val="0"/>
          <w:szCs w:val="21"/>
          <w:highlight w:val="none"/>
          <w:shd w:val="clear" w:color="auto" w:fill="FFFFFF"/>
          <w:lang w:bidi="ar"/>
        </w:rPr>
        <w:t> </w:t>
      </w:r>
    </w:p>
    <w:p w14:paraId="5F9304A2">
      <w:pPr>
        <w:widowControl/>
        <w:shd w:val="clear" w:color="auto" w:fill="FFFFFF"/>
        <w:spacing w:line="400" w:lineRule="atLeast"/>
        <w:ind w:firstLine="482"/>
        <w:jc w:val="left"/>
        <w:textAlignment w:val="baseline"/>
        <w:rPr>
          <w:rFonts w:ascii="Arial" w:hAnsi="Arial" w:cs="Arial"/>
          <w:color w:val="auto"/>
          <w:szCs w:val="21"/>
          <w:highlight w:val="none"/>
        </w:rPr>
      </w:pPr>
      <w:r>
        <w:rPr>
          <w:rFonts w:ascii="Arial" w:hAnsi="Arial" w:cs="Arial"/>
          <w:b/>
          <w:bCs/>
          <w:color w:val="auto"/>
          <w:kern w:val="0"/>
          <w:szCs w:val="21"/>
          <w:highlight w:val="none"/>
          <w:shd w:val="clear" w:color="auto" w:fill="FFFFFF"/>
          <w:lang w:bidi="ar"/>
        </w:rPr>
        <w:t>八、凡对本次采购提出询问，请按以下方式联系。</w:t>
      </w:r>
    </w:p>
    <w:p w14:paraId="2625AC5F">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1.采购人信息</w:t>
      </w:r>
      <w:bookmarkStart w:id="48" w:name="_GoBack"/>
      <w:bookmarkEnd w:id="48"/>
    </w:p>
    <w:p w14:paraId="0E52731C">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名</w:t>
      </w:r>
      <w:r>
        <w:rPr>
          <w:rFonts w:ascii="Arial" w:hAnsi="Arial" w:cs="Arial"/>
          <w:color w:val="auto"/>
          <w:kern w:val="0"/>
          <w:szCs w:val="21"/>
          <w:highlight w:val="none"/>
          <w:shd w:val="clear" w:color="auto" w:fill="FFFFFF"/>
          <w:lang w:bidi="ar"/>
        </w:rPr>
        <w:t>称：玉林市妇女儿童医院</w:t>
      </w:r>
    </w:p>
    <w:p w14:paraId="0C16AE4D">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地址：玉林市玉州区清宁路290号</w:t>
      </w:r>
    </w:p>
    <w:p w14:paraId="5D296B21">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联系方式：陈天</w:t>
      </w:r>
      <w:r>
        <w:rPr>
          <w:rFonts w:hint="eastAsia" w:ascii="Arial" w:hAnsi="Arial" w:cs="Arial"/>
          <w:color w:val="auto"/>
          <w:kern w:val="0"/>
          <w:szCs w:val="21"/>
          <w:highlight w:val="none"/>
          <w:shd w:val="clear" w:color="auto" w:fill="FFFFFF"/>
          <w:lang w:bidi="ar"/>
        </w:rPr>
        <w:t>连</w:t>
      </w:r>
      <w:r>
        <w:rPr>
          <w:rFonts w:ascii="Arial" w:hAnsi="Arial" w:cs="Arial"/>
          <w:color w:val="auto"/>
          <w:kern w:val="0"/>
          <w:szCs w:val="21"/>
          <w:highlight w:val="none"/>
          <w:shd w:val="clear" w:color="auto" w:fill="FFFFFF"/>
          <w:lang w:bidi="ar"/>
        </w:rPr>
        <w:t xml:space="preserve"> 0775-2095116</w:t>
      </w:r>
    </w:p>
    <w:p w14:paraId="18FFC2CF">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2.采购代理机构信息</w:t>
      </w:r>
    </w:p>
    <w:p w14:paraId="26E12F4E">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名称：</w:t>
      </w:r>
      <w:r>
        <w:rPr>
          <w:rFonts w:hint="eastAsia" w:ascii="Arial" w:hAnsi="Arial" w:cs="Arial"/>
          <w:color w:val="auto"/>
          <w:kern w:val="0"/>
          <w:szCs w:val="21"/>
          <w:highlight w:val="none"/>
          <w:shd w:val="clear" w:color="auto" w:fill="FFFFFF"/>
          <w:lang w:bidi="ar"/>
        </w:rPr>
        <w:t>广西建通工程咨询有限责任公司</w:t>
      </w:r>
    </w:p>
    <w:p w14:paraId="27E08E57">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地址：</w:t>
      </w:r>
      <w:r>
        <w:rPr>
          <w:rFonts w:hint="eastAsia" w:ascii="宋体" w:hAnsi="宋体"/>
          <w:color w:val="auto"/>
          <w:szCs w:val="21"/>
          <w:highlight w:val="none"/>
        </w:rPr>
        <w:t>玉林市玉东大道7号领东国际1栋7层711号、713号</w:t>
      </w:r>
    </w:p>
    <w:p w14:paraId="6CC172A0">
      <w:pPr>
        <w:widowControl/>
        <w:shd w:val="clear" w:color="auto" w:fill="FFFFFF"/>
        <w:spacing w:line="400" w:lineRule="atLeast"/>
        <w:ind w:firstLine="480"/>
        <w:jc w:val="left"/>
        <w:textAlignment w:val="baseline"/>
        <w:rPr>
          <w:rFonts w:ascii="Arial" w:hAnsi="Arial" w:cs="Arial"/>
          <w:color w:val="auto"/>
          <w:szCs w:val="21"/>
          <w:highlight w:val="none"/>
        </w:rPr>
      </w:pPr>
      <w:r>
        <w:rPr>
          <w:rFonts w:ascii="Arial" w:hAnsi="Arial" w:cs="Arial"/>
          <w:color w:val="auto"/>
          <w:kern w:val="0"/>
          <w:szCs w:val="21"/>
          <w:highlight w:val="none"/>
          <w:shd w:val="clear" w:color="auto" w:fill="FFFFFF"/>
          <w:lang w:bidi="ar"/>
        </w:rPr>
        <w:t>联系方式：</w:t>
      </w:r>
      <w:r>
        <w:rPr>
          <w:rFonts w:hint="eastAsia" w:ascii="宋体" w:hAnsi="宋体"/>
          <w:color w:val="auto"/>
          <w:szCs w:val="21"/>
          <w:highlight w:val="none"/>
        </w:rPr>
        <w:t>莫飞凤  0775-2293162</w:t>
      </w:r>
    </w:p>
    <w:p w14:paraId="545747DB">
      <w:pPr>
        <w:widowControl/>
        <w:shd w:val="clear" w:color="auto" w:fill="FFFFFF"/>
        <w:spacing w:line="400" w:lineRule="atLeast"/>
        <w:ind w:firstLine="480"/>
        <w:jc w:val="right"/>
        <w:rPr>
          <w:rFonts w:ascii="Arial" w:hAnsi="Arial" w:cs="Arial"/>
          <w:color w:val="auto"/>
          <w:szCs w:val="21"/>
          <w:highlight w:val="none"/>
        </w:rPr>
      </w:pPr>
      <w:r>
        <w:rPr>
          <w:rFonts w:ascii="Arial" w:hAnsi="Arial" w:cs="Arial"/>
          <w:color w:val="auto"/>
          <w:kern w:val="0"/>
          <w:szCs w:val="21"/>
          <w:highlight w:val="none"/>
          <w:shd w:val="clear" w:color="auto" w:fill="FFFFFF"/>
          <w:lang w:bidi="ar"/>
        </w:rPr>
        <w:t> </w:t>
      </w:r>
    </w:p>
    <w:p w14:paraId="336C6D68">
      <w:pPr>
        <w:widowControl/>
        <w:shd w:val="clear" w:color="auto" w:fill="FFFFFF"/>
        <w:spacing w:line="400" w:lineRule="atLeast"/>
        <w:ind w:firstLine="480"/>
        <w:jc w:val="right"/>
        <w:rPr>
          <w:rFonts w:ascii="Arial" w:hAnsi="Arial" w:cs="Arial"/>
          <w:color w:val="auto"/>
          <w:szCs w:val="21"/>
          <w:highlight w:val="none"/>
        </w:rPr>
      </w:pPr>
      <w:r>
        <w:rPr>
          <w:rFonts w:ascii="Arial" w:hAnsi="Arial" w:cs="Arial"/>
          <w:color w:val="auto"/>
          <w:kern w:val="0"/>
          <w:szCs w:val="21"/>
          <w:highlight w:val="none"/>
          <w:shd w:val="clear" w:color="auto" w:fill="FFFFFF"/>
          <w:lang w:bidi="ar"/>
        </w:rPr>
        <w:t> </w:t>
      </w:r>
    </w:p>
    <w:p w14:paraId="61AE083E">
      <w:pPr>
        <w:widowControl/>
        <w:shd w:val="clear" w:color="auto" w:fill="FFFFFF"/>
        <w:spacing w:line="400" w:lineRule="atLeast"/>
        <w:ind w:firstLine="480"/>
        <w:jc w:val="right"/>
        <w:rPr>
          <w:rFonts w:ascii="Arial" w:hAnsi="Arial" w:cs="Arial"/>
          <w:color w:val="auto"/>
          <w:szCs w:val="21"/>
          <w:highlight w:val="none"/>
        </w:rPr>
      </w:pPr>
      <w:r>
        <w:rPr>
          <w:rFonts w:hint="eastAsia" w:ascii="Arial" w:hAnsi="Arial" w:cs="Arial"/>
          <w:color w:val="auto"/>
          <w:kern w:val="0"/>
          <w:szCs w:val="21"/>
          <w:highlight w:val="none"/>
          <w:shd w:val="clear" w:color="auto" w:fill="FFFFFF"/>
          <w:lang w:bidi="ar"/>
        </w:rPr>
        <w:t>广西建通工程咨询有限责任公司</w:t>
      </w:r>
    </w:p>
    <w:p w14:paraId="6C7F2E14">
      <w:pPr>
        <w:spacing w:line="312" w:lineRule="auto"/>
        <w:ind w:firstLine="420" w:firstLineChars="200"/>
        <w:jc w:val="right"/>
        <w:rPr>
          <w:rFonts w:ascii="Arial" w:hAnsi="Arial" w:cs="Arial"/>
          <w:color w:val="auto"/>
          <w:kern w:val="0"/>
          <w:szCs w:val="21"/>
          <w:highlight w:val="none"/>
        </w:rPr>
      </w:pPr>
      <w:r>
        <w:rPr>
          <w:rFonts w:ascii="Arial" w:hAnsi="Arial" w:cs="Arial"/>
          <w:color w:val="auto"/>
          <w:kern w:val="0"/>
          <w:szCs w:val="21"/>
          <w:highlight w:val="none"/>
          <w:shd w:val="clear" w:color="auto" w:fill="FFFFFF"/>
          <w:lang w:bidi="ar"/>
        </w:rPr>
        <w:t>202</w:t>
      </w:r>
      <w:r>
        <w:rPr>
          <w:rFonts w:hint="eastAsia" w:ascii="Arial" w:hAnsi="Arial" w:cs="Arial"/>
          <w:color w:val="auto"/>
          <w:kern w:val="0"/>
          <w:szCs w:val="21"/>
          <w:highlight w:val="none"/>
          <w:shd w:val="clear" w:color="auto" w:fill="FFFFFF"/>
          <w:lang w:bidi="ar"/>
        </w:rPr>
        <w:t>6</w:t>
      </w:r>
      <w:r>
        <w:rPr>
          <w:rFonts w:ascii="Arial" w:hAnsi="Arial" w:cs="Arial"/>
          <w:color w:val="auto"/>
          <w:kern w:val="0"/>
          <w:szCs w:val="21"/>
          <w:highlight w:val="none"/>
          <w:shd w:val="clear" w:color="auto" w:fill="FFFFFF"/>
          <w:lang w:bidi="ar"/>
        </w:rPr>
        <w:t>年</w:t>
      </w:r>
      <w:r>
        <w:rPr>
          <w:rFonts w:hint="eastAsia" w:ascii="Arial" w:hAnsi="Arial" w:cs="Arial"/>
          <w:color w:val="auto"/>
          <w:kern w:val="0"/>
          <w:szCs w:val="21"/>
          <w:highlight w:val="none"/>
          <w:shd w:val="clear" w:color="auto" w:fill="FFFFFF"/>
          <w:lang w:val="en-US" w:eastAsia="zh-CN" w:bidi="ar"/>
        </w:rPr>
        <w:t>7</w:t>
      </w:r>
      <w:r>
        <w:rPr>
          <w:rFonts w:ascii="Arial" w:hAnsi="Arial" w:cs="Arial"/>
          <w:color w:val="auto"/>
          <w:kern w:val="0"/>
          <w:szCs w:val="21"/>
          <w:highlight w:val="none"/>
          <w:shd w:val="clear" w:color="auto" w:fill="FFFFFF"/>
          <w:lang w:bidi="ar"/>
        </w:rPr>
        <w:t>月</w:t>
      </w:r>
      <w:r>
        <w:rPr>
          <w:rFonts w:hint="eastAsia" w:ascii="Arial" w:hAnsi="Arial" w:cs="Arial"/>
          <w:color w:val="auto"/>
          <w:kern w:val="0"/>
          <w:szCs w:val="21"/>
          <w:highlight w:val="none"/>
          <w:shd w:val="clear" w:color="auto" w:fill="FFFFFF"/>
          <w:lang w:val="en-US" w:eastAsia="zh-CN" w:bidi="ar"/>
        </w:rPr>
        <w:t>17</w:t>
      </w:r>
      <w:r>
        <w:rPr>
          <w:rFonts w:ascii="Arial" w:hAnsi="Arial" w:cs="Arial"/>
          <w:color w:val="auto"/>
          <w:kern w:val="0"/>
          <w:szCs w:val="21"/>
          <w:highlight w:val="none"/>
          <w:shd w:val="clear" w:color="auto" w:fill="FFFFFF"/>
          <w:lang w:bidi="ar"/>
        </w:rPr>
        <w:t>日</w:t>
      </w:r>
    </w:p>
    <w:p w14:paraId="6617A342">
      <w:pPr>
        <w:pStyle w:val="27"/>
        <w:rPr>
          <w:rFonts w:ascii="Arial" w:hAnsi="Arial" w:cs="Arial"/>
          <w:color w:val="auto"/>
          <w:highlight w:val="none"/>
        </w:rPr>
      </w:pPr>
    </w:p>
    <w:p w14:paraId="33DF0DB1">
      <w:pPr>
        <w:pStyle w:val="27"/>
        <w:rPr>
          <w:rFonts w:ascii="Arial" w:hAnsi="Arial" w:cs="Arial"/>
          <w:color w:val="auto"/>
          <w:highlight w:val="none"/>
        </w:rPr>
      </w:pPr>
    </w:p>
    <w:p w14:paraId="0F1D1CAA">
      <w:pPr>
        <w:pStyle w:val="27"/>
        <w:rPr>
          <w:rFonts w:ascii="Arial" w:hAnsi="Arial" w:cs="Arial"/>
          <w:color w:val="auto"/>
          <w:kern w:val="0"/>
          <w:highlight w:val="none"/>
          <w:shd w:val="clear" w:color="auto" w:fill="FFFFFF"/>
          <w:lang w:bidi="ar"/>
        </w:rPr>
      </w:pPr>
    </w:p>
    <w:p w14:paraId="6AE165AB">
      <w:pPr>
        <w:pStyle w:val="27"/>
        <w:rPr>
          <w:rFonts w:ascii="Arial" w:hAnsi="Arial" w:cs="Arial"/>
          <w:color w:val="auto"/>
          <w:highlight w:val="none"/>
        </w:rPr>
        <w:sectPr>
          <w:footerReference r:id="rId4" w:type="default"/>
          <w:pgSz w:w="11906" w:h="16838"/>
          <w:pgMar w:top="1135" w:right="1133" w:bottom="1246" w:left="1418" w:header="851" w:footer="903" w:gutter="0"/>
          <w:pgNumType w:start="1"/>
          <w:cols w:space="720" w:num="1"/>
          <w:docGrid w:linePitch="312" w:charSpace="0"/>
        </w:sectPr>
      </w:pPr>
      <w:r>
        <w:rPr>
          <w:rFonts w:ascii="Arial" w:hAnsi="Arial" w:cs="Arial"/>
          <w:color w:val="auto"/>
          <w:kern w:val="0"/>
          <w:highlight w:val="none"/>
          <w:shd w:val="clear" w:color="auto" w:fill="FFFFFF"/>
          <w:lang w:bidi="ar"/>
        </w:rPr>
        <w:t>附：《</w:t>
      </w:r>
      <w:r>
        <w:rPr>
          <w:rFonts w:hint="eastAsia" w:ascii="Arial" w:hAnsi="Arial" w:cs="Arial"/>
          <w:color w:val="auto"/>
          <w:kern w:val="0"/>
          <w:highlight w:val="none"/>
          <w:shd w:val="clear" w:color="auto" w:fill="FFFFFF"/>
          <w:lang w:bidi="ar"/>
        </w:rPr>
        <w:t>电子下消化道内窥镜</w:t>
      </w:r>
      <w:r>
        <w:rPr>
          <w:rFonts w:ascii="Arial" w:hAnsi="Arial" w:cs="Arial"/>
          <w:color w:val="auto"/>
          <w:kern w:val="0"/>
          <w:highlight w:val="none"/>
          <w:shd w:val="clear" w:color="auto" w:fill="FFFFFF"/>
          <w:lang w:bidi="ar"/>
        </w:rPr>
        <w:t>》单一来源专家论证意见</w:t>
      </w:r>
    </w:p>
    <w:p w14:paraId="64064F00">
      <w:pPr>
        <w:pStyle w:val="27"/>
        <w:snapToGrid w:val="0"/>
        <w:spacing w:before="120" w:after="120" w:line="320" w:lineRule="exact"/>
        <w:jc w:val="center"/>
        <w:outlineLvl w:val="0"/>
        <w:rPr>
          <w:rFonts w:ascii="Arial" w:hAnsi="Arial" w:cs="Arial"/>
          <w:color w:val="auto"/>
          <w:sz w:val="32"/>
          <w:szCs w:val="32"/>
          <w:highlight w:val="none"/>
        </w:rPr>
      </w:pPr>
      <w:bookmarkStart w:id="15" w:name="_Toc11434"/>
      <w:r>
        <w:rPr>
          <w:rFonts w:ascii="Arial" w:hAnsi="Arial" w:cs="Arial"/>
          <w:color w:val="auto"/>
          <w:sz w:val="32"/>
          <w:szCs w:val="32"/>
          <w:highlight w:val="none"/>
        </w:rPr>
        <w:t>第二章  采购需求</w:t>
      </w:r>
      <w:bookmarkEnd w:id="15"/>
    </w:p>
    <w:p w14:paraId="611192D5">
      <w:pPr>
        <w:pStyle w:val="27"/>
        <w:snapToGrid w:val="0"/>
        <w:jc w:val="center"/>
        <w:rPr>
          <w:rFonts w:ascii="Arial" w:hAnsi="Arial" w:cs="Arial"/>
          <w:b/>
          <w:color w:val="auto"/>
          <w:highlight w:val="none"/>
        </w:rPr>
      </w:pPr>
      <w:bookmarkStart w:id="16" w:name="_Toc254970490"/>
      <w:bookmarkStart w:id="17" w:name="_Toc254970631"/>
    </w:p>
    <w:p w14:paraId="7A3ADB6E">
      <w:pPr>
        <w:spacing w:before="120"/>
        <w:rPr>
          <w:rFonts w:ascii="Arial" w:hAnsi="Arial" w:cs="Arial"/>
          <w:b/>
          <w:bCs/>
          <w:color w:val="auto"/>
          <w:sz w:val="28"/>
          <w:szCs w:val="28"/>
          <w:highlight w:val="none"/>
        </w:rPr>
      </w:pPr>
    </w:p>
    <w:p w14:paraId="3F00F3F0">
      <w:pPr>
        <w:spacing w:line="360" w:lineRule="auto"/>
        <w:rPr>
          <w:rFonts w:ascii="Arial" w:hAnsi="Arial" w:eastAsia="黑体" w:cs="Arial"/>
          <w:b/>
          <w:color w:val="auto"/>
          <w:kern w:val="0"/>
          <w:sz w:val="28"/>
          <w:szCs w:val="28"/>
          <w:highlight w:val="none"/>
        </w:rPr>
      </w:pPr>
      <w:r>
        <w:rPr>
          <w:rFonts w:ascii="Arial" w:hAnsi="Arial" w:eastAsia="黑体" w:cs="Arial"/>
          <w:b/>
          <w:color w:val="auto"/>
          <w:kern w:val="0"/>
          <w:sz w:val="28"/>
          <w:szCs w:val="28"/>
          <w:highlight w:val="none"/>
        </w:rPr>
        <w:t>一、总体要求</w:t>
      </w:r>
    </w:p>
    <w:p w14:paraId="229B0419">
      <w:pPr>
        <w:spacing w:line="360" w:lineRule="auto"/>
        <w:rPr>
          <w:rFonts w:ascii="Arial" w:hAnsi="Arial" w:cs="Arial"/>
          <w:color w:val="auto"/>
          <w:szCs w:val="21"/>
          <w:highlight w:val="none"/>
        </w:rPr>
      </w:pPr>
      <w:r>
        <w:rPr>
          <w:rFonts w:ascii="Arial" w:hAnsi="Arial" w:cs="Arial"/>
          <w:color w:val="auto"/>
          <w:szCs w:val="21"/>
          <w:highlight w:val="none"/>
        </w:rPr>
        <w:t>1.政府采购政策的应用</w:t>
      </w:r>
    </w:p>
    <w:p w14:paraId="2FF8F89E">
      <w:pPr>
        <w:spacing w:line="360" w:lineRule="auto"/>
        <w:rPr>
          <w:rFonts w:ascii="Arial" w:hAnsi="Arial" w:cs="Arial"/>
          <w:color w:val="auto"/>
          <w:szCs w:val="21"/>
          <w:highlight w:val="none"/>
        </w:rPr>
      </w:pPr>
      <w:r>
        <w:rPr>
          <w:rFonts w:ascii="Arial" w:hAnsi="Arial" w:cs="Arial"/>
          <w:color w:val="auto"/>
          <w:szCs w:val="21"/>
          <w:highlight w:val="none"/>
        </w:rPr>
        <w:t>详见采购文件“评审方法及标准/政府采购政策应用说明”。</w:t>
      </w:r>
    </w:p>
    <w:p w14:paraId="7D668E73">
      <w:pPr>
        <w:spacing w:line="360" w:lineRule="auto"/>
        <w:rPr>
          <w:rFonts w:ascii="Arial" w:hAnsi="Arial" w:cs="Arial"/>
          <w:color w:val="auto"/>
          <w:szCs w:val="21"/>
          <w:highlight w:val="none"/>
        </w:rPr>
      </w:pPr>
      <w:r>
        <w:rPr>
          <w:rFonts w:ascii="Arial" w:hAnsi="Arial" w:cs="Arial"/>
          <w:color w:val="auto"/>
          <w:szCs w:val="21"/>
          <w:highlight w:val="none"/>
        </w:rPr>
        <w:t>2.采购需求要求未尽事宜由采购人与成交供应商在采购合同中约定。</w:t>
      </w:r>
    </w:p>
    <w:p w14:paraId="6273D5CD">
      <w:pPr>
        <w:spacing w:line="360" w:lineRule="auto"/>
        <w:rPr>
          <w:rFonts w:ascii="Arial" w:hAnsi="Arial" w:cs="Arial"/>
          <w:color w:val="auto"/>
          <w:szCs w:val="21"/>
          <w:highlight w:val="none"/>
        </w:rPr>
      </w:pPr>
      <w:r>
        <w:rPr>
          <w:rFonts w:ascii="Arial" w:hAnsi="Arial" w:cs="Arial"/>
          <w:color w:val="auto"/>
          <w:szCs w:val="21"/>
          <w:highlight w:val="none"/>
        </w:rPr>
        <w:t>3.标注“▲”的条款或要求系指实质性条款或实质性要求，必须满足，如存在负偏离将导致响应被否决。</w:t>
      </w:r>
    </w:p>
    <w:p w14:paraId="10DDF56A">
      <w:pPr>
        <w:spacing w:line="360" w:lineRule="auto"/>
        <w:rPr>
          <w:rFonts w:ascii="Arial" w:hAnsi="Arial" w:eastAsia="黑体" w:cs="Arial"/>
          <w:b/>
          <w:color w:val="auto"/>
          <w:kern w:val="0"/>
          <w:sz w:val="28"/>
          <w:szCs w:val="28"/>
          <w:highlight w:val="none"/>
        </w:rPr>
      </w:pPr>
      <w:r>
        <w:rPr>
          <w:rFonts w:ascii="Arial" w:hAnsi="Arial" w:eastAsia="黑体" w:cs="Arial"/>
          <w:b/>
          <w:color w:val="auto"/>
          <w:kern w:val="0"/>
          <w:sz w:val="28"/>
          <w:szCs w:val="28"/>
          <w:highlight w:val="none"/>
        </w:rPr>
        <w:t>二、技术要求</w:t>
      </w:r>
    </w:p>
    <w:p w14:paraId="2E1C921D">
      <w:pPr>
        <w:spacing w:line="360" w:lineRule="auto"/>
        <w:rPr>
          <w:rFonts w:ascii="Arial" w:hAnsi="Arial" w:cs="Arial"/>
          <w:color w:val="auto"/>
          <w:szCs w:val="21"/>
          <w:highlight w:val="none"/>
        </w:rPr>
      </w:pPr>
      <w:r>
        <w:rPr>
          <w:rFonts w:ascii="Arial" w:hAnsi="Arial" w:cs="Arial"/>
          <w:color w:val="auto"/>
          <w:szCs w:val="21"/>
          <w:highlight w:val="none"/>
        </w:rPr>
        <w:t>1.需实现的功能、目标及应用场景</w:t>
      </w:r>
    </w:p>
    <w:p w14:paraId="191E3BA1">
      <w:pPr>
        <w:spacing w:line="360" w:lineRule="auto"/>
        <w:rPr>
          <w:rFonts w:ascii="Arial" w:hAnsi="Arial" w:cs="Arial"/>
          <w:color w:val="auto"/>
          <w:szCs w:val="21"/>
          <w:highlight w:val="none"/>
        </w:rPr>
      </w:pPr>
      <w:r>
        <w:rPr>
          <w:rFonts w:ascii="Arial" w:hAnsi="Arial" w:cs="Arial"/>
          <w:color w:val="auto"/>
          <w:szCs w:val="21"/>
          <w:highlight w:val="none"/>
        </w:rPr>
        <w:t>满足采购文件要求，验收达到合格标准</w:t>
      </w:r>
    </w:p>
    <w:p w14:paraId="37E241D7">
      <w:pPr>
        <w:spacing w:line="360" w:lineRule="auto"/>
        <w:rPr>
          <w:rFonts w:ascii="Arial" w:hAnsi="Arial" w:cs="Arial"/>
          <w:b/>
          <w:bCs/>
          <w:color w:val="auto"/>
          <w:szCs w:val="21"/>
          <w:highlight w:val="none"/>
        </w:rPr>
      </w:pPr>
      <w:r>
        <w:rPr>
          <w:rFonts w:ascii="Arial" w:hAnsi="Arial" w:cs="Arial"/>
          <w:b/>
          <w:bCs/>
          <w:color w:val="auto"/>
          <w:szCs w:val="21"/>
          <w:highlight w:val="none"/>
        </w:rPr>
        <w:t>2.本项目是否接受进口产品：是</w:t>
      </w:r>
    </w:p>
    <w:p w14:paraId="7E04B157">
      <w:pPr>
        <w:spacing w:line="360" w:lineRule="auto"/>
        <w:rPr>
          <w:rFonts w:ascii="Arial" w:hAnsi="Arial" w:cs="Arial"/>
          <w:color w:val="auto"/>
          <w:szCs w:val="21"/>
          <w:highlight w:val="none"/>
        </w:rPr>
      </w:pPr>
      <w:r>
        <w:rPr>
          <w:rFonts w:ascii="Arial" w:hAnsi="Arial" w:cs="Arial"/>
          <w:color w:val="auto"/>
          <w:szCs w:val="21"/>
          <w:highlight w:val="none"/>
        </w:rPr>
        <w:t>3.需执行的国家相关标准、行业标准、地方标准或者其他标准、规范</w:t>
      </w:r>
    </w:p>
    <w:p w14:paraId="15144773">
      <w:pPr>
        <w:spacing w:line="360" w:lineRule="auto"/>
        <w:rPr>
          <w:rFonts w:ascii="Arial" w:hAnsi="Arial" w:cs="Arial"/>
          <w:color w:val="auto"/>
          <w:szCs w:val="21"/>
          <w:highlight w:val="none"/>
          <w:u w:val="single"/>
        </w:rPr>
      </w:pPr>
      <w:r>
        <w:rPr>
          <w:rFonts w:ascii="Arial" w:hAnsi="Arial" w:cs="Arial"/>
          <w:color w:val="auto"/>
          <w:szCs w:val="21"/>
          <w:highlight w:val="none"/>
        </w:rPr>
        <w:t>本项目应执行的国家相关标准、行业标准、地方标准或者其他标准、规范为：</w:t>
      </w:r>
      <w:r>
        <w:rPr>
          <w:rFonts w:ascii="Arial" w:hAnsi="Arial" w:cs="Arial"/>
          <w:color w:val="auto"/>
          <w:szCs w:val="21"/>
          <w:highlight w:val="none"/>
          <w:u w:val="single"/>
        </w:rPr>
        <w:t xml:space="preserve">  </w:t>
      </w:r>
      <w:bookmarkStart w:id="18" w:name="_Hlk89182885"/>
      <w:r>
        <w:rPr>
          <w:rFonts w:hint="eastAsia" w:ascii="Arial" w:hAnsi="Arial" w:cs="Arial"/>
          <w:color w:val="auto"/>
          <w:szCs w:val="21"/>
          <w:highlight w:val="none"/>
          <w:u w:val="single"/>
        </w:rPr>
        <w:t xml:space="preserve">详见技术指标要求 </w:t>
      </w:r>
      <w:r>
        <w:rPr>
          <w:rFonts w:ascii="Arial" w:hAnsi="Arial" w:cs="Arial"/>
          <w:color w:val="auto"/>
          <w:szCs w:val="21"/>
          <w:highlight w:val="none"/>
          <w:u w:val="single"/>
        </w:rPr>
        <w:t xml:space="preserve"> </w:t>
      </w:r>
      <w:r>
        <w:rPr>
          <w:rFonts w:ascii="Arial" w:hAnsi="Arial" w:cs="Arial"/>
          <w:i/>
          <w:color w:val="auto"/>
          <w:szCs w:val="21"/>
          <w:highlight w:val="none"/>
          <w:u w:val="single"/>
        </w:rPr>
        <w:t xml:space="preserve"> </w:t>
      </w:r>
      <w:r>
        <w:rPr>
          <w:rFonts w:ascii="Arial" w:hAnsi="Arial" w:cs="Arial"/>
          <w:color w:val="auto"/>
          <w:szCs w:val="21"/>
          <w:highlight w:val="none"/>
          <w:u w:val="single"/>
        </w:rPr>
        <w:t xml:space="preserve"> </w:t>
      </w:r>
    </w:p>
    <w:bookmarkEnd w:id="18"/>
    <w:p w14:paraId="4605CF88">
      <w:pPr>
        <w:spacing w:line="360" w:lineRule="auto"/>
        <w:rPr>
          <w:rFonts w:ascii="Arial" w:hAnsi="Arial" w:cs="Arial"/>
          <w:color w:val="auto"/>
          <w:szCs w:val="21"/>
          <w:highlight w:val="none"/>
        </w:rPr>
      </w:pPr>
      <w:r>
        <w:rPr>
          <w:rFonts w:ascii="Arial" w:hAnsi="Arial" w:cs="Arial"/>
          <w:color w:val="auto"/>
          <w:szCs w:val="21"/>
          <w:highlight w:val="none"/>
        </w:rPr>
        <w:t>4.一般说明</w:t>
      </w:r>
    </w:p>
    <w:p w14:paraId="67F77C8E">
      <w:pPr>
        <w:spacing w:line="360" w:lineRule="auto"/>
        <w:ind w:firstLine="420" w:firstLineChars="200"/>
        <w:rPr>
          <w:rFonts w:ascii="Arial" w:hAnsi="Arial" w:cs="Arial"/>
          <w:color w:val="auto"/>
          <w:szCs w:val="21"/>
          <w:highlight w:val="none"/>
        </w:rPr>
      </w:pPr>
      <w:bookmarkStart w:id="19" w:name="_Hlk132788003"/>
      <w:r>
        <w:rPr>
          <w:rFonts w:ascii="Arial" w:hAnsi="Arial" w:cs="Arial"/>
          <w:color w:val="auto"/>
          <w:szCs w:val="21"/>
          <w:highlight w:val="none"/>
        </w:rPr>
        <w:t>如要求提供检测报告或其他证明材料的，检测报告或其他证明材料内容中若涉及外文说明，必须同时提供对应中文翻译说明，评审依据以中文翻译内容为准，外文说明仅供参考；产品证明材料应为报告正面、背面和附件标注的全部具体内容；产品证明材料的内容应该能够被阅读、识别和判断</w:t>
      </w:r>
      <w:bookmarkEnd w:id="19"/>
      <w:r>
        <w:rPr>
          <w:rFonts w:ascii="Arial" w:hAnsi="Arial" w:cs="Arial"/>
          <w:color w:val="auto"/>
          <w:szCs w:val="21"/>
          <w:highlight w:val="none"/>
        </w:rPr>
        <w:t xml:space="preserve">。 </w:t>
      </w:r>
    </w:p>
    <w:p w14:paraId="1C723FDC">
      <w:pPr>
        <w:spacing w:line="360" w:lineRule="auto"/>
        <w:rPr>
          <w:rFonts w:ascii="Arial" w:hAnsi="Arial" w:cs="Arial"/>
          <w:color w:val="auto"/>
          <w:szCs w:val="21"/>
          <w:highlight w:val="none"/>
        </w:rPr>
      </w:pPr>
      <w:r>
        <w:rPr>
          <w:rFonts w:ascii="Arial" w:hAnsi="Arial" w:cs="Arial"/>
          <w:color w:val="auto"/>
          <w:szCs w:val="21"/>
          <w:highlight w:val="none"/>
        </w:rPr>
        <w:t>5.标的名称、数量、需满足的质量、技术规格、物理特性、性能、材料、结构、外观、安全，或者服务内容和标准一览表</w:t>
      </w:r>
    </w:p>
    <w:tbl>
      <w:tblPr>
        <w:tblStyle w:val="53"/>
        <w:tblW w:w="986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53"/>
        <w:gridCol w:w="1062"/>
        <w:gridCol w:w="771"/>
        <w:gridCol w:w="771"/>
        <w:gridCol w:w="6610"/>
      </w:tblGrid>
      <w:tr w14:paraId="500081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6" w:hRule="atLeast"/>
          <w:jc w:val="center"/>
        </w:trPr>
        <w:tc>
          <w:tcPr>
            <w:tcW w:w="653"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14:paraId="6608A074">
            <w:pPr>
              <w:widowControl/>
              <w:spacing w:line="360" w:lineRule="auto"/>
              <w:jc w:val="center"/>
              <w:rPr>
                <w:rFonts w:ascii="Arial" w:hAnsi="Arial" w:cs="Arial" w:eastAsiaTheme="minorEastAsia"/>
                <w:b/>
                <w:bCs/>
                <w:color w:val="auto"/>
                <w:szCs w:val="21"/>
                <w:highlight w:val="none"/>
              </w:rPr>
            </w:pPr>
            <w:r>
              <w:rPr>
                <w:rFonts w:ascii="Arial" w:hAnsi="Arial" w:cs="Arial" w:eastAsiaTheme="minorEastAsia"/>
                <w:b/>
                <w:bCs/>
                <w:color w:val="auto"/>
                <w:kern w:val="0"/>
                <w:szCs w:val="21"/>
                <w:highlight w:val="none"/>
                <w:lang w:bidi="ar"/>
              </w:rPr>
              <w:t>序号</w:t>
            </w:r>
          </w:p>
        </w:tc>
        <w:tc>
          <w:tcPr>
            <w:tcW w:w="1062"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14:paraId="7400718E">
            <w:pPr>
              <w:widowControl/>
              <w:spacing w:line="360" w:lineRule="auto"/>
              <w:jc w:val="center"/>
              <w:rPr>
                <w:rFonts w:ascii="Arial" w:hAnsi="Arial" w:cs="Arial" w:eastAsiaTheme="minorEastAsia"/>
                <w:b/>
                <w:bCs/>
                <w:color w:val="auto"/>
                <w:szCs w:val="21"/>
                <w:highlight w:val="none"/>
              </w:rPr>
            </w:pPr>
            <w:r>
              <w:rPr>
                <w:rFonts w:ascii="Arial" w:hAnsi="Arial" w:cs="Arial" w:eastAsiaTheme="minorEastAsia"/>
                <w:b/>
                <w:bCs/>
                <w:color w:val="auto"/>
                <w:kern w:val="0"/>
                <w:szCs w:val="21"/>
                <w:highlight w:val="none"/>
                <w:lang w:bidi="ar"/>
              </w:rPr>
              <w:t>产品名称</w:t>
            </w:r>
          </w:p>
        </w:tc>
        <w:tc>
          <w:tcPr>
            <w:tcW w:w="77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14:paraId="5011589C">
            <w:pPr>
              <w:widowControl/>
              <w:spacing w:line="360" w:lineRule="auto"/>
              <w:jc w:val="center"/>
              <w:rPr>
                <w:rFonts w:ascii="Arial" w:hAnsi="Arial" w:cs="Arial" w:eastAsiaTheme="minorEastAsia"/>
                <w:b/>
                <w:bCs/>
                <w:color w:val="auto"/>
                <w:kern w:val="0"/>
                <w:szCs w:val="21"/>
                <w:highlight w:val="none"/>
                <w:lang w:bidi="ar"/>
              </w:rPr>
            </w:pPr>
            <w:r>
              <w:rPr>
                <w:rFonts w:ascii="Arial" w:hAnsi="Arial" w:cs="Arial" w:eastAsiaTheme="minorEastAsia"/>
                <w:b/>
                <w:bCs/>
                <w:color w:val="auto"/>
                <w:kern w:val="0"/>
                <w:szCs w:val="21"/>
                <w:highlight w:val="none"/>
                <w:lang w:bidi="ar"/>
              </w:rPr>
              <w:t>所属行业</w:t>
            </w:r>
          </w:p>
        </w:tc>
        <w:tc>
          <w:tcPr>
            <w:tcW w:w="77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14:paraId="4481349C">
            <w:pPr>
              <w:widowControl/>
              <w:spacing w:line="360" w:lineRule="auto"/>
              <w:jc w:val="center"/>
              <w:rPr>
                <w:rFonts w:ascii="Arial" w:hAnsi="Arial" w:cs="Arial" w:eastAsiaTheme="minorEastAsia"/>
                <w:b/>
                <w:bCs/>
                <w:color w:val="auto"/>
                <w:szCs w:val="21"/>
                <w:highlight w:val="none"/>
              </w:rPr>
            </w:pPr>
            <w:r>
              <w:rPr>
                <w:rFonts w:ascii="Arial" w:hAnsi="Arial" w:cs="Arial" w:eastAsiaTheme="minorEastAsia"/>
                <w:b/>
                <w:bCs/>
                <w:color w:val="auto"/>
                <w:kern w:val="0"/>
                <w:szCs w:val="21"/>
                <w:highlight w:val="none"/>
                <w:lang w:bidi="ar"/>
              </w:rPr>
              <w:t>数量</w:t>
            </w:r>
          </w:p>
        </w:tc>
        <w:tc>
          <w:tcPr>
            <w:tcW w:w="6610"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14:paraId="2BCC19A4">
            <w:pPr>
              <w:widowControl/>
              <w:spacing w:line="360" w:lineRule="auto"/>
              <w:ind w:firstLine="420"/>
              <w:rPr>
                <w:rFonts w:ascii="Arial" w:hAnsi="Arial" w:cs="Arial" w:eastAsiaTheme="minorEastAsia"/>
                <w:b/>
                <w:bCs/>
                <w:color w:val="auto"/>
                <w:szCs w:val="21"/>
                <w:highlight w:val="none"/>
              </w:rPr>
            </w:pPr>
            <w:r>
              <w:rPr>
                <w:rFonts w:ascii="Arial" w:hAnsi="Arial" w:cs="Arial" w:eastAsiaTheme="minorEastAsia"/>
                <w:b/>
                <w:bCs/>
                <w:color w:val="auto"/>
                <w:kern w:val="0"/>
                <w:szCs w:val="21"/>
                <w:highlight w:val="none"/>
                <w:lang w:bidi="ar"/>
              </w:rPr>
              <w:t>简要技术规格、要求</w:t>
            </w:r>
          </w:p>
        </w:tc>
      </w:tr>
      <w:tr w14:paraId="70868C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1" w:hRule="atLeast"/>
          <w:jc w:val="center"/>
        </w:trPr>
        <w:tc>
          <w:tcPr>
            <w:tcW w:w="653"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E7B55D6">
            <w:pPr>
              <w:widowControl/>
              <w:spacing w:line="360" w:lineRule="auto"/>
              <w:jc w:val="center"/>
              <w:rPr>
                <w:rFonts w:ascii="Arial" w:hAnsi="Arial" w:cs="Arial" w:eastAsiaTheme="minorEastAsia"/>
                <w:color w:val="auto"/>
                <w:szCs w:val="21"/>
                <w:highlight w:val="none"/>
              </w:rPr>
            </w:pPr>
            <w:r>
              <w:rPr>
                <w:rFonts w:ascii="Arial" w:hAnsi="Arial" w:cs="Arial" w:eastAsiaTheme="minorEastAsia"/>
                <w:color w:val="auto"/>
                <w:kern w:val="0"/>
                <w:szCs w:val="21"/>
                <w:highlight w:val="none"/>
                <w:lang w:bidi="ar"/>
              </w:rPr>
              <w:t>1</w:t>
            </w:r>
          </w:p>
        </w:tc>
        <w:tc>
          <w:tcPr>
            <w:tcW w:w="106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C98CEFB">
            <w:pPr>
              <w:widowControl/>
              <w:spacing w:line="360" w:lineRule="auto"/>
              <w:jc w:val="center"/>
              <w:rPr>
                <w:rFonts w:ascii="Arial" w:hAnsi="Arial" w:cs="Arial" w:eastAsiaTheme="minorEastAsia"/>
                <w:color w:val="auto"/>
                <w:szCs w:val="21"/>
                <w:highlight w:val="none"/>
              </w:rPr>
            </w:pPr>
            <w:r>
              <w:rPr>
                <w:rFonts w:hint="eastAsia" w:ascii="宋体" w:hAnsi="宋体" w:cs="宋体"/>
                <w:color w:val="auto"/>
                <w:szCs w:val="21"/>
                <w:highlight w:val="none"/>
              </w:rPr>
              <w:t>电子下消化道内窥镜</w:t>
            </w:r>
          </w:p>
        </w:tc>
        <w:tc>
          <w:tcPr>
            <w:tcW w:w="7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D493DAA">
            <w:pPr>
              <w:widowControl/>
              <w:spacing w:line="360" w:lineRule="auto"/>
              <w:rPr>
                <w:rFonts w:ascii="Arial" w:hAnsi="Arial" w:cs="Arial" w:eastAsiaTheme="minorEastAsia"/>
                <w:color w:val="auto"/>
                <w:kern w:val="0"/>
                <w:szCs w:val="21"/>
                <w:highlight w:val="none"/>
                <w:lang w:bidi="ar"/>
              </w:rPr>
            </w:pPr>
            <w:r>
              <w:rPr>
                <w:rFonts w:ascii="Arial" w:hAnsi="Arial" w:cs="Arial" w:eastAsiaTheme="minorEastAsia"/>
                <w:color w:val="auto"/>
                <w:kern w:val="0"/>
                <w:szCs w:val="21"/>
                <w:highlight w:val="none"/>
                <w:lang w:bidi="ar"/>
              </w:rPr>
              <w:t>工业</w:t>
            </w:r>
          </w:p>
        </w:tc>
        <w:tc>
          <w:tcPr>
            <w:tcW w:w="7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DCF6B5C">
            <w:pPr>
              <w:widowControl/>
              <w:spacing w:line="360" w:lineRule="auto"/>
              <w:rPr>
                <w:rFonts w:ascii="Arial" w:hAnsi="Arial" w:cs="Arial" w:eastAsiaTheme="minorEastAsia"/>
                <w:color w:val="auto"/>
                <w:szCs w:val="21"/>
                <w:highlight w:val="none"/>
              </w:rPr>
            </w:pPr>
            <w:r>
              <w:rPr>
                <w:rFonts w:hint="eastAsia" w:ascii="Arial" w:hAnsi="Arial" w:cs="Arial" w:eastAsiaTheme="minorEastAsia"/>
                <w:color w:val="auto"/>
                <w:szCs w:val="21"/>
                <w:highlight w:val="none"/>
              </w:rPr>
              <w:t>2条</w:t>
            </w:r>
          </w:p>
        </w:tc>
        <w:tc>
          <w:tcPr>
            <w:tcW w:w="66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956A900">
            <w:pPr>
              <w:rPr>
                <w:rFonts w:hint="eastAsia" w:ascii="宋体" w:hAnsi="宋体" w:cs="宋体"/>
                <w:b/>
                <w:bCs/>
                <w:color w:val="auto"/>
                <w:szCs w:val="21"/>
                <w:highlight w:val="none"/>
              </w:rPr>
            </w:pPr>
            <w:r>
              <w:rPr>
                <w:rFonts w:hint="eastAsia" w:ascii="宋体" w:hAnsi="宋体" w:cs="宋体"/>
                <w:b/>
                <w:bCs/>
                <w:color w:val="auto"/>
                <w:szCs w:val="21"/>
                <w:highlight w:val="none"/>
              </w:rPr>
              <w:t>1.电子下消化道内窥镜</w:t>
            </w:r>
          </w:p>
          <w:p w14:paraId="1C9E3327">
            <w:pPr>
              <w:rPr>
                <w:rFonts w:hint="eastAsia" w:ascii="宋体" w:hAnsi="宋体" w:cs="宋体"/>
                <w:color w:val="auto"/>
                <w:szCs w:val="21"/>
                <w:highlight w:val="none"/>
              </w:rPr>
            </w:pPr>
            <w:r>
              <w:rPr>
                <w:rFonts w:hint="eastAsia" w:ascii="宋体" w:hAnsi="宋体" w:cs="宋体"/>
                <w:color w:val="auto"/>
                <w:szCs w:val="21"/>
                <w:highlight w:val="none"/>
              </w:rPr>
              <w:t>1.1.观察方向：0°(直视)。</w:t>
            </w:r>
          </w:p>
          <w:p w14:paraId="7C1D23F3">
            <w:pPr>
              <w:rPr>
                <w:rFonts w:hint="eastAsia" w:ascii="宋体" w:hAnsi="宋体" w:cs="宋体"/>
                <w:color w:val="auto"/>
                <w:szCs w:val="21"/>
                <w:highlight w:val="none"/>
              </w:rPr>
            </w:pPr>
            <w:r>
              <w:rPr>
                <w:rFonts w:hint="eastAsia" w:ascii="宋体" w:hAnsi="宋体" w:cs="宋体"/>
                <w:color w:val="auto"/>
                <w:szCs w:val="21"/>
                <w:highlight w:val="none"/>
              </w:rPr>
              <w:t>1.2.视野角度：≥170°。</w:t>
            </w:r>
          </w:p>
          <w:p w14:paraId="04F917BE">
            <w:pPr>
              <w:rPr>
                <w:rFonts w:hint="eastAsia" w:ascii="宋体" w:hAnsi="宋体" w:cs="宋体"/>
                <w:color w:val="auto"/>
                <w:szCs w:val="21"/>
                <w:highlight w:val="none"/>
              </w:rPr>
            </w:pPr>
            <w:r>
              <w:rPr>
                <w:rFonts w:hint="eastAsia" w:ascii="宋体" w:hAnsi="宋体" w:cs="宋体"/>
                <w:color w:val="auto"/>
                <w:szCs w:val="21"/>
                <w:highlight w:val="none"/>
              </w:rPr>
              <w:t>1.3.观察景深：2～100mm。</w:t>
            </w:r>
          </w:p>
          <w:p w14:paraId="63108E3E">
            <w:pPr>
              <w:rPr>
                <w:rFonts w:hint="eastAsia" w:ascii="宋体" w:hAnsi="宋体" w:cs="宋体"/>
                <w:color w:val="auto"/>
                <w:szCs w:val="21"/>
                <w:highlight w:val="none"/>
              </w:rPr>
            </w:pPr>
            <w:r>
              <w:rPr>
                <w:rFonts w:hint="eastAsia" w:ascii="宋体" w:hAnsi="宋体" w:cs="宋体"/>
                <w:color w:val="auto"/>
                <w:szCs w:val="21"/>
                <w:highlight w:val="none"/>
              </w:rPr>
              <w:t>1.4.头端部外径：Ф≤11.1mm。</w:t>
            </w:r>
          </w:p>
          <w:p w14:paraId="0D2DBF89">
            <w:pPr>
              <w:rPr>
                <w:rFonts w:hint="eastAsia" w:ascii="宋体" w:hAnsi="宋体" w:cs="宋体"/>
                <w:color w:val="auto"/>
                <w:szCs w:val="21"/>
                <w:highlight w:val="none"/>
              </w:rPr>
            </w:pPr>
            <w:r>
              <w:rPr>
                <w:rFonts w:hint="eastAsia" w:ascii="宋体" w:hAnsi="宋体" w:cs="宋体"/>
                <w:color w:val="auto"/>
                <w:szCs w:val="21"/>
                <w:highlight w:val="none"/>
              </w:rPr>
              <w:t>1.5.插入部最大外径：Ф≤11.5mm。</w:t>
            </w:r>
          </w:p>
          <w:p w14:paraId="2F19AA89">
            <w:pPr>
              <w:rPr>
                <w:rFonts w:hint="eastAsia" w:ascii="宋体" w:hAnsi="宋体" w:cs="宋体"/>
                <w:color w:val="auto"/>
                <w:szCs w:val="21"/>
                <w:highlight w:val="none"/>
              </w:rPr>
            </w:pPr>
            <w:r>
              <w:rPr>
                <w:rFonts w:hint="eastAsia" w:ascii="宋体" w:hAnsi="宋体" w:cs="宋体"/>
                <w:color w:val="auto"/>
                <w:szCs w:val="21"/>
                <w:highlight w:val="none"/>
              </w:rPr>
              <w:t>1.6.有效长度：≥1330mm。</w:t>
            </w:r>
          </w:p>
          <w:p w14:paraId="06B0135A">
            <w:pPr>
              <w:rPr>
                <w:rFonts w:hint="eastAsia" w:ascii="宋体" w:hAnsi="宋体" w:cs="宋体"/>
                <w:color w:val="auto"/>
                <w:szCs w:val="21"/>
                <w:highlight w:val="none"/>
              </w:rPr>
            </w:pPr>
            <w:r>
              <w:rPr>
                <w:rFonts w:hint="eastAsia" w:ascii="宋体" w:hAnsi="宋体" w:cs="宋体"/>
                <w:color w:val="auto"/>
                <w:szCs w:val="21"/>
                <w:highlight w:val="none"/>
              </w:rPr>
              <w:t>1.7.全长：≥1650mm。</w:t>
            </w:r>
          </w:p>
          <w:p w14:paraId="2BE32569">
            <w:pPr>
              <w:rPr>
                <w:rFonts w:hint="eastAsia" w:ascii="宋体" w:hAnsi="宋体" w:cs="宋体"/>
                <w:color w:val="auto"/>
                <w:szCs w:val="21"/>
                <w:highlight w:val="none"/>
              </w:rPr>
            </w:pPr>
            <w:r>
              <w:rPr>
                <w:rFonts w:hint="eastAsia" w:ascii="宋体" w:hAnsi="宋体" w:cs="宋体"/>
                <w:color w:val="auto"/>
                <w:szCs w:val="21"/>
                <w:highlight w:val="none"/>
              </w:rPr>
              <w:t>1.8.弯曲角度：上、下≥180°、左右≥160°。</w:t>
            </w:r>
          </w:p>
          <w:p w14:paraId="441EEC16">
            <w:pPr>
              <w:rPr>
                <w:rFonts w:hint="eastAsia" w:ascii="宋体" w:hAnsi="宋体" w:cs="宋体"/>
                <w:color w:val="auto"/>
                <w:szCs w:val="21"/>
                <w:highlight w:val="none"/>
              </w:rPr>
            </w:pPr>
            <w:r>
              <w:rPr>
                <w:rFonts w:hint="eastAsia" w:ascii="宋体" w:hAnsi="宋体" w:cs="宋体"/>
                <w:color w:val="auto"/>
                <w:szCs w:val="21"/>
                <w:highlight w:val="none"/>
              </w:rPr>
              <w:t>1.9.钳道直径：Ф≥3.2mm。</w:t>
            </w:r>
          </w:p>
          <w:p w14:paraId="7153D1A5">
            <w:pPr>
              <w:rPr>
                <w:rFonts w:hint="eastAsia" w:ascii="宋体" w:hAnsi="宋体" w:cs="宋体"/>
                <w:color w:val="auto"/>
                <w:szCs w:val="21"/>
                <w:highlight w:val="none"/>
              </w:rPr>
            </w:pPr>
            <w:r>
              <w:rPr>
                <w:rFonts w:hint="eastAsia" w:ascii="宋体" w:hAnsi="宋体" w:cs="宋体"/>
                <w:color w:val="auto"/>
                <w:szCs w:val="21"/>
                <w:highlight w:val="none"/>
              </w:rPr>
              <w:t>1.10.图像传感器：图像传感器：百万像素CMOS图像传感器。</w:t>
            </w:r>
          </w:p>
          <w:p w14:paraId="379E95FC">
            <w:pPr>
              <w:rPr>
                <w:rFonts w:hint="eastAsia" w:ascii="宋体" w:hAnsi="宋体" w:cs="宋体"/>
                <w:color w:val="auto"/>
                <w:szCs w:val="21"/>
                <w:highlight w:val="none"/>
              </w:rPr>
            </w:pPr>
            <w:r>
              <w:rPr>
                <w:rFonts w:hint="eastAsia" w:ascii="宋体" w:hAnsi="宋体" w:cs="宋体"/>
                <w:color w:val="auto"/>
                <w:szCs w:val="21"/>
                <w:highlight w:val="none"/>
              </w:rPr>
              <w:t>1.11.硬度可调：有。</w:t>
            </w:r>
          </w:p>
          <w:p w14:paraId="59ECC5E1">
            <w:pPr>
              <w:rPr>
                <w:rFonts w:hint="eastAsia" w:ascii="宋体" w:hAnsi="宋体" w:cs="宋体"/>
                <w:color w:val="auto"/>
                <w:szCs w:val="21"/>
                <w:highlight w:val="none"/>
              </w:rPr>
            </w:pPr>
            <w:r>
              <w:rPr>
                <w:rFonts w:hint="eastAsia" w:ascii="宋体" w:hAnsi="宋体" w:cs="宋体"/>
                <w:color w:val="auto"/>
                <w:szCs w:val="21"/>
                <w:highlight w:val="none"/>
              </w:rPr>
              <w:t>1.12.精准传导：有。</w:t>
            </w:r>
          </w:p>
          <w:p w14:paraId="6B7020B4">
            <w:pPr>
              <w:rPr>
                <w:rFonts w:hint="eastAsia" w:ascii="宋体" w:hAnsi="宋体" w:cs="宋体"/>
                <w:color w:val="auto"/>
                <w:szCs w:val="21"/>
                <w:highlight w:val="none"/>
              </w:rPr>
            </w:pPr>
            <w:r>
              <w:rPr>
                <w:rFonts w:hint="eastAsia" w:ascii="宋体" w:hAnsi="宋体" w:cs="宋体"/>
                <w:color w:val="auto"/>
                <w:szCs w:val="21"/>
                <w:highlight w:val="none"/>
              </w:rPr>
              <w:t>1.13.顺应弯曲：有。</w:t>
            </w:r>
          </w:p>
          <w:p w14:paraId="47A37CAC">
            <w:pPr>
              <w:rPr>
                <w:rFonts w:hint="eastAsia" w:ascii="宋体" w:hAnsi="宋体" w:cs="宋体"/>
                <w:color w:val="auto"/>
                <w:szCs w:val="21"/>
                <w:highlight w:val="none"/>
              </w:rPr>
            </w:pPr>
            <w:r>
              <w:rPr>
                <w:rFonts w:hint="eastAsia" w:ascii="宋体" w:hAnsi="宋体" w:cs="宋体"/>
                <w:color w:val="auto"/>
                <w:szCs w:val="21"/>
                <w:highlight w:val="none"/>
              </w:rPr>
              <w:t>1.14.前射水功能：有。</w:t>
            </w:r>
          </w:p>
          <w:p w14:paraId="65F29FE2">
            <w:pPr>
              <w:rPr>
                <w:rFonts w:hint="eastAsia" w:ascii="宋体" w:hAnsi="宋体" w:cs="宋体"/>
                <w:color w:val="auto"/>
                <w:szCs w:val="21"/>
                <w:highlight w:val="none"/>
              </w:rPr>
            </w:pPr>
            <w:r>
              <w:rPr>
                <w:rFonts w:hint="eastAsia" w:ascii="宋体" w:hAnsi="宋体" w:cs="宋体"/>
                <w:color w:val="auto"/>
                <w:szCs w:val="21"/>
                <w:highlight w:val="none"/>
              </w:rPr>
              <w:t>1.1</w:t>
            </w:r>
            <w:r>
              <w:rPr>
                <w:rFonts w:ascii="宋体" w:hAnsi="宋体" w:cs="宋体"/>
                <w:color w:val="auto"/>
                <w:szCs w:val="21"/>
                <w:highlight w:val="none"/>
              </w:rPr>
              <w:t>5.</w:t>
            </w:r>
            <w:r>
              <w:rPr>
                <w:rFonts w:hint="eastAsia" w:ascii="宋体" w:hAnsi="宋体" w:cs="宋体"/>
                <w:color w:val="auto"/>
                <w:szCs w:val="21"/>
                <w:highlight w:val="none"/>
              </w:rPr>
              <w:t>连接技术：无线连接技术，镜子插头杆部无线全防水设计，无电气接点。</w:t>
            </w:r>
          </w:p>
          <w:p w14:paraId="27EC934B">
            <w:pPr>
              <w:rPr>
                <w:rFonts w:hint="eastAsia" w:ascii="宋体" w:hAnsi="宋体" w:cs="宋体"/>
                <w:b/>
                <w:bCs/>
                <w:color w:val="auto"/>
                <w:szCs w:val="21"/>
                <w:highlight w:val="none"/>
              </w:rPr>
            </w:pPr>
            <w:r>
              <w:rPr>
                <w:rFonts w:hint="eastAsia" w:ascii="宋体" w:hAnsi="宋体" w:cs="宋体"/>
                <w:b/>
                <w:bCs/>
                <w:color w:val="auto"/>
                <w:szCs w:val="21"/>
                <w:highlight w:val="none"/>
              </w:rPr>
              <w:t>2.电子下消化道内窥镜</w:t>
            </w:r>
          </w:p>
          <w:p w14:paraId="39DB7731">
            <w:pPr>
              <w:rPr>
                <w:rFonts w:hint="eastAsia" w:ascii="宋体" w:hAnsi="宋体" w:cs="宋体"/>
                <w:color w:val="auto"/>
                <w:szCs w:val="21"/>
                <w:highlight w:val="none"/>
              </w:rPr>
            </w:pPr>
            <w:r>
              <w:rPr>
                <w:rFonts w:hint="eastAsia" w:ascii="宋体" w:hAnsi="宋体" w:cs="宋体"/>
                <w:color w:val="auto"/>
                <w:szCs w:val="21"/>
                <w:highlight w:val="none"/>
              </w:rPr>
              <w:t>2.1.观察方向：0°(直视)。</w:t>
            </w:r>
          </w:p>
          <w:p w14:paraId="33786F90">
            <w:pPr>
              <w:rPr>
                <w:rFonts w:hint="eastAsia" w:ascii="宋体" w:hAnsi="宋体" w:cs="宋体"/>
                <w:color w:val="auto"/>
                <w:szCs w:val="21"/>
                <w:highlight w:val="none"/>
              </w:rPr>
            </w:pPr>
            <w:r>
              <w:rPr>
                <w:rFonts w:hint="eastAsia" w:ascii="宋体" w:hAnsi="宋体" w:cs="宋体"/>
                <w:color w:val="auto"/>
                <w:szCs w:val="21"/>
                <w:highlight w:val="none"/>
              </w:rPr>
              <w:t>2.2</w:t>
            </w:r>
            <w:r>
              <w:rPr>
                <w:rFonts w:ascii="宋体" w:hAnsi="宋体" w:cs="宋体"/>
                <w:color w:val="auto"/>
                <w:szCs w:val="21"/>
                <w:highlight w:val="none"/>
              </w:rPr>
              <w:t>.</w:t>
            </w:r>
            <w:r>
              <w:rPr>
                <w:rFonts w:hint="eastAsia" w:ascii="宋体" w:hAnsi="宋体" w:cs="宋体"/>
                <w:color w:val="auto"/>
                <w:szCs w:val="21"/>
                <w:highlight w:val="none"/>
              </w:rPr>
              <w:t>视野角度：≥170°。</w:t>
            </w:r>
          </w:p>
          <w:p w14:paraId="2E5CBC35">
            <w:pPr>
              <w:rPr>
                <w:rFonts w:hint="eastAsia" w:ascii="宋体" w:hAnsi="宋体" w:cs="宋体"/>
                <w:color w:val="auto"/>
                <w:szCs w:val="21"/>
                <w:highlight w:val="none"/>
              </w:rPr>
            </w:pPr>
            <w:r>
              <w:rPr>
                <w:rFonts w:hint="eastAsia" w:ascii="宋体" w:hAnsi="宋体" w:cs="宋体"/>
                <w:color w:val="auto"/>
                <w:szCs w:val="21"/>
                <w:highlight w:val="none"/>
              </w:rPr>
              <w:t>2.3.观察景深：2～100mm。</w:t>
            </w:r>
          </w:p>
          <w:p w14:paraId="36AD0F60">
            <w:pPr>
              <w:rPr>
                <w:rFonts w:hint="eastAsia" w:ascii="宋体" w:hAnsi="宋体" w:cs="宋体"/>
                <w:color w:val="auto"/>
                <w:szCs w:val="21"/>
                <w:highlight w:val="none"/>
              </w:rPr>
            </w:pPr>
            <w:r>
              <w:rPr>
                <w:rFonts w:hint="eastAsia" w:ascii="宋体" w:hAnsi="宋体" w:cs="宋体"/>
                <w:color w:val="auto"/>
                <w:szCs w:val="21"/>
                <w:highlight w:val="none"/>
              </w:rPr>
              <w:t>2.4.头端部外径：Ф≤12.0mm。</w:t>
            </w:r>
          </w:p>
          <w:p w14:paraId="2833B2B7">
            <w:pPr>
              <w:rPr>
                <w:rFonts w:hint="eastAsia" w:ascii="宋体" w:hAnsi="宋体" w:cs="宋体"/>
                <w:color w:val="auto"/>
                <w:szCs w:val="21"/>
                <w:highlight w:val="none"/>
              </w:rPr>
            </w:pPr>
            <w:r>
              <w:rPr>
                <w:rFonts w:hint="eastAsia" w:ascii="宋体" w:hAnsi="宋体" w:cs="宋体"/>
                <w:color w:val="auto"/>
                <w:szCs w:val="21"/>
                <w:highlight w:val="none"/>
              </w:rPr>
              <w:t>2.5.插入部最大外径：Ф≤12.0mm。</w:t>
            </w:r>
          </w:p>
          <w:p w14:paraId="625BCBFA">
            <w:pPr>
              <w:rPr>
                <w:rFonts w:hint="eastAsia" w:ascii="宋体" w:hAnsi="宋体" w:cs="宋体"/>
                <w:color w:val="auto"/>
                <w:szCs w:val="21"/>
                <w:highlight w:val="none"/>
              </w:rPr>
            </w:pPr>
            <w:r>
              <w:rPr>
                <w:rFonts w:hint="eastAsia" w:ascii="宋体" w:hAnsi="宋体" w:cs="宋体"/>
                <w:color w:val="auto"/>
                <w:szCs w:val="21"/>
                <w:highlight w:val="none"/>
              </w:rPr>
              <w:t>2.6.有效长度：≥1330mm。</w:t>
            </w:r>
          </w:p>
          <w:p w14:paraId="76AD2A2E">
            <w:pPr>
              <w:rPr>
                <w:rFonts w:hint="eastAsia" w:ascii="宋体" w:hAnsi="宋体" w:cs="宋体"/>
                <w:color w:val="auto"/>
                <w:szCs w:val="21"/>
                <w:highlight w:val="none"/>
              </w:rPr>
            </w:pPr>
            <w:r>
              <w:rPr>
                <w:rFonts w:hint="eastAsia" w:ascii="宋体" w:hAnsi="宋体" w:cs="宋体"/>
                <w:color w:val="auto"/>
                <w:szCs w:val="21"/>
                <w:highlight w:val="none"/>
              </w:rPr>
              <w:t>2.7.全长：≥1650mm。</w:t>
            </w:r>
          </w:p>
          <w:p w14:paraId="6C382A48">
            <w:pPr>
              <w:rPr>
                <w:rFonts w:hint="eastAsia" w:ascii="宋体" w:hAnsi="宋体" w:cs="宋体"/>
                <w:color w:val="auto"/>
                <w:szCs w:val="21"/>
                <w:highlight w:val="none"/>
              </w:rPr>
            </w:pPr>
            <w:r>
              <w:rPr>
                <w:rFonts w:hint="eastAsia" w:ascii="宋体" w:hAnsi="宋体" w:cs="宋体"/>
                <w:color w:val="auto"/>
                <w:szCs w:val="21"/>
                <w:highlight w:val="none"/>
              </w:rPr>
              <w:t>2.8.弯曲角度：上、下≥180°、左右≥160°。</w:t>
            </w:r>
          </w:p>
          <w:p w14:paraId="41BB0ADC">
            <w:pPr>
              <w:rPr>
                <w:rFonts w:hint="eastAsia" w:ascii="宋体" w:hAnsi="宋体" w:cs="宋体"/>
                <w:color w:val="auto"/>
                <w:szCs w:val="21"/>
                <w:highlight w:val="none"/>
              </w:rPr>
            </w:pPr>
            <w:r>
              <w:rPr>
                <w:rFonts w:hint="eastAsia" w:ascii="宋体" w:hAnsi="宋体" w:cs="宋体"/>
                <w:color w:val="auto"/>
                <w:szCs w:val="21"/>
                <w:highlight w:val="none"/>
              </w:rPr>
              <w:t>2.9.钳道直径：Ф≥3.8mm。</w:t>
            </w:r>
          </w:p>
          <w:p w14:paraId="3F9C79C1">
            <w:pPr>
              <w:rPr>
                <w:rFonts w:hint="eastAsia" w:ascii="宋体" w:hAnsi="宋体" w:cs="宋体"/>
                <w:color w:val="auto"/>
                <w:szCs w:val="21"/>
                <w:highlight w:val="none"/>
              </w:rPr>
            </w:pPr>
            <w:r>
              <w:rPr>
                <w:rFonts w:hint="eastAsia" w:ascii="宋体" w:hAnsi="宋体" w:cs="宋体"/>
                <w:color w:val="auto"/>
                <w:szCs w:val="21"/>
                <w:highlight w:val="none"/>
              </w:rPr>
              <w:t>2.10.图像传感器：图像传感器：百万像素CMOS图像传感器。</w:t>
            </w:r>
          </w:p>
          <w:p w14:paraId="70F7C72A">
            <w:pPr>
              <w:rPr>
                <w:rFonts w:hint="eastAsia" w:ascii="宋体" w:hAnsi="宋体" w:cs="宋体"/>
                <w:color w:val="auto"/>
                <w:szCs w:val="21"/>
                <w:highlight w:val="none"/>
              </w:rPr>
            </w:pPr>
            <w:r>
              <w:rPr>
                <w:rFonts w:hint="eastAsia" w:ascii="宋体" w:hAnsi="宋体" w:cs="宋体"/>
                <w:color w:val="auto"/>
                <w:szCs w:val="21"/>
                <w:highlight w:val="none"/>
              </w:rPr>
              <w:t>2.11.硬度可调：有。</w:t>
            </w:r>
          </w:p>
          <w:p w14:paraId="6CA07F3B">
            <w:pPr>
              <w:rPr>
                <w:rFonts w:hint="eastAsia" w:ascii="宋体" w:hAnsi="宋体" w:cs="宋体"/>
                <w:color w:val="auto"/>
                <w:szCs w:val="21"/>
                <w:highlight w:val="none"/>
              </w:rPr>
            </w:pPr>
            <w:r>
              <w:rPr>
                <w:rFonts w:hint="eastAsia" w:ascii="宋体" w:hAnsi="宋体" w:cs="宋体"/>
                <w:color w:val="auto"/>
                <w:szCs w:val="21"/>
                <w:highlight w:val="none"/>
              </w:rPr>
              <w:t>2.12.精准传导：有。</w:t>
            </w:r>
          </w:p>
          <w:p w14:paraId="643DE6B4">
            <w:pPr>
              <w:rPr>
                <w:rFonts w:hint="eastAsia" w:ascii="宋体" w:hAnsi="宋体" w:cs="宋体"/>
                <w:color w:val="auto"/>
                <w:szCs w:val="21"/>
                <w:highlight w:val="none"/>
              </w:rPr>
            </w:pPr>
            <w:r>
              <w:rPr>
                <w:rFonts w:hint="eastAsia" w:ascii="宋体" w:hAnsi="宋体" w:cs="宋体"/>
                <w:color w:val="auto"/>
                <w:szCs w:val="21"/>
                <w:highlight w:val="none"/>
              </w:rPr>
              <w:t>2.13.顺应弯曲：有。</w:t>
            </w:r>
          </w:p>
          <w:p w14:paraId="35C8735D">
            <w:pPr>
              <w:rPr>
                <w:rFonts w:hint="eastAsia" w:ascii="宋体" w:hAnsi="宋体" w:cs="宋体"/>
                <w:color w:val="auto"/>
                <w:szCs w:val="21"/>
                <w:highlight w:val="none"/>
              </w:rPr>
            </w:pPr>
            <w:r>
              <w:rPr>
                <w:rFonts w:hint="eastAsia" w:ascii="宋体" w:hAnsi="宋体" w:cs="宋体"/>
                <w:color w:val="auto"/>
                <w:szCs w:val="21"/>
                <w:highlight w:val="none"/>
              </w:rPr>
              <w:t>2.14.前射水功能：有。</w:t>
            </w:r>
          </w:p>
          <w:p w14:paraId="65FE86CE">
            <w:pPr>
              <w:widowControl/>
              <w:spacing w:line="360" w:lineRule="auto"/>
              <w:rPr>
                <w:rFonts w:ascii="Arial" w:hAnsi="Arial" w:cs="Arial" w:eastAsiaTheme="minorEastAsia"/>
                <w:color w:val="auto"/>
                <w:szCs w:val="21"/>
                <w:highlight w:val="none"/>
              </w:rPr>
            </w:pPr>
            <w:r>
              <w:rPr>
                <w:rFonts w:hint="eastAsia" w:ascii="宋体" w:hAnsi="宋体" w:cs="宋体"/>
                <w:color w:val="auto"/>
                <w:szCs w:val="21"/>
                <w:highlight w:val="none"/>
              </w:rPr>
              <w:t>2.15.连接技术：无线连接技术，镜子插头杆部无线全防水设计，无电气接点。</w:t>
            </w:r>
          </w:p>
        </w:tc>
      </w:tr>
      <w:tr w14:paraId="7BAB0A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1" w:hRule="atLeast"/>
          <w:jc w:val="center"/>
        </w:trPr>
        <w:tc>
          <w:tcPr>
            <w:tcW w:w="1715"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4D20AD2">
            <w:pPr>
              <w:spacing w:line="400" w:lineRule="exact"/>
              <w:jc w:val="center"/>
              <w:rPr>
                <w:rFonts w:hint="eastAsia" w:ascii="宋体" w:hAnsi="宋体" w:cs="宋体"/>
                <w:color w:val="auto"/>
                <w:szCs w:val="21"/>
                <w:highlight w:val="none"/>
              </w:rPr>
            </w:pPr>
            <w:r>
              <w:rPr>
                <w:rFonts w:hint="eastAsia" w:ascii="宋体" w:hAnsi="宋体" w:cs="宋体"/>
                <w:b/>
                <w:bCs/>
                <w:color w:val="auto"/>
                <w:szCs w:val="21"/>
                <w:highlight w:val="none"/>
              </w:rPr>
              <w:t>▲商务条款</w:t>
            </w:r>
          </w:p>
        </w:tc>
        <w:tc>
          <w:tcPr>
            <w:tcW w:w="8152"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F60450">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一、合同签订期：</w:t>
            </w:r>
            <w:r>
              <w:rPr>
                <w:rFonts w:hint="eastAsia" w:ascii="宋体" w:hAnsi="宋体" w:cs="宋体"/>
                <w:color w:val="auto"/>
                <w:szCs w:val="21"/>
                <w:highlight w:val="none"/>
              </w:rPr>
              <w:t>中标通知书发出之日起25个日历日内。</w:t>
            </w:r>
          </w:p>
          <w:p w14:paraId="51104BCD">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二、交货期：</w:t>
            </w:r>
            <w:r>
              <w:rPr>
                <w:rFonts w:hint="eastAsia" w:ascii="宋体" w:hAnsi="宋体" w:cs="宋体"/>
                <w:color w:val="auto"/>
                <w:szCs w:val="21"/>
                <w:highlight w:val="none"/>
              </w:rPr>
              <w:t>进口产品自合同签订之日起60个日历日内安装且调试完成并验收合格。因中标人原因逾期交付的，采购人有权拒绝验收，所造成的一切损失由中标供应商负责。</w:t>
            </w:r>
          </w:p>
          <w:p w14:paraId="7938D009">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三、交货地点：</w:t>
            </w:r>
            <w:r>
              <w:rPr>
                <w:rFonts w:hint="eastAsia" w:ascii="宋体" w:hAnsi="宋体" w:cs="宋体"/>
                <w:color w:val="auto"/>
                <w:szCs w:val="21"/>
                <w:highlight w:val="none"/>
              </w:rPr>
              <w:t>玉林市内采购人指定地点。</w:t>
            </w:r>
          </w:p>
          <w:p w14:paraId="1391DDF0">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四、交货方式：</w:t>
            </w:r>
            <w:r>
              <w:rPr>
                <w:rFonts w:hint="eastAsia" w:ascii="宋体" w:hAnsi="宋体" w:cs="宋体"/>
                <w:color w:val="auto"/>
                <w:szCs w:val="21"/>
                <w:highlight w:val="none"/>
              </w:rPr>
              <w:t>现场交货</w:t>
            </w:r>
          </w:p>
          <w:p w14:paraId="5DFBEC9E">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五、投标报价包含</w:t>
            </w:r>
            <w:r>
              <w:rPr>
                <w:rFonts w:hint="eastAsia" w:ascii="宋体" w:hAnsi="宋体" w:cs="宋体"/>
                <w:color w:val="auto"/>
                <w:szCs w:val="21"/>
                <w:highlight w:val="none"/>
              </w:rPr>
              <w:t>：货物、随配附件、备品备件、工具的设计、制造、包装、运输、装卸、保险、调试、验收、人员培训和安装材料、项目的施工与安装的各种费用（如有）、设备接入和售后服务、税金、合理利润及其他所有成本费用的总和。供应商综合考虑在报价中，对于本文件中未列明，而供应商认为必须的费用也需列入总报价。在合同实施时，采购人无须支付中标价格以外的任何费用。</w:t>
            </w:r>
          </w:p>
          <w:p w14:paraId="24B15E97">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六、质保期：</w:t>
            </w:r>
            <w:r>
              <w:rPr>
                <w:rFonts w:hint="eastAsia" w:ascii="宋体" w:hAnsi="宋体" w:cs="宋体"/>
                <w:color w:val="auto"/>
                <w:szCs w:val="21"/>
                <w:highlight w:val="none"/>
              </w:rPr>
              <w:t>按国家有关产品“三包”规定执行“三包”，质量保修期除特别注明外，设备使用年限不低于</w:t>
            </w:r>
            <w:r>
              <w:rPr>
                <w:rFonts w:ascii="宋体" w:hAnsi="宋体" w:cs="宋体"/>
                <w:color w:val="auto"/>
                <w:szCs w:val="21"/>
                <w:highlight w:val="none"/>
              </w:rPr>
              <w:t>6</w:t>
            </w:r>
            <w:r>
              <w:rPr>
                <w:rFonts w:hint="eastAsia" w:ascii="宋体" w:hAnsi="宋体" w:cs="宋体"/>
                <w:color w:val="auto"/>
                <w:szCs w:val="21"/>
                <w:highlight w:val="none"/>
              </w:rPr>
              <w:t>年（设备的生产日期和合同签订的时间间隔不大于</w:t>
            </w:r>
            <w:r>
              <w:rPr>
                <w:rFonts w:ascii="宋体" w:hAnsi="宋体" w:cs="宋体"/>
                <w:color w:val="auto"/>
                <w:szCs w:val="21"/>
                <w:highlight w:val="none"/>
              </w:rPr>
              <w:t>12</w:t>
            </w:r>
            <w:r>
              <w:rPr>
                <w:rFonts w:hint="eastAsia" w:ascii="宋体" w:hAnsi="宋体" w:cs="宋体"/>
                <w:color w:val="auto"/>
                <w:szCs w:val="21"/>
                <w:highlight w:val="none"/>
              </w:rPr>
              <w:t>个月），质保期不少于3年。质量保修期内负责免费上门维修及更换配件。超过保修期的机器设备，提供免费上门维修服务，维修时只收部件成本费。(在质保期内，中标人需对本次采购设备的易损件准备一定数量的备品备件，如发生设备故障，确保所有相关的备品备件在 72 小时内提供更换)。</w:t>
            </w:r>
          </w:p>
          <w:p w14:paraId="43867DA1">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七、售后服务要求：</w:t>
            </w:r>
          </w:p>
          <w:p w14:paraId="198E5AD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提供全套技术资料，按厂家承诺进行。</w:t>
            </w:r>
          </w:p>
          <w:p w14:paraId="05408DC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负责送货上门。</w:t>
            </w:r>
          </w:p>
          <w:p w14:paraId="188CD02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接故障通知后2小时内作出有效回应，12小时内到达现场提供服务，24小时解决问题。质保期内中标供应商负责对设备负责定期维护保养，每年至少四次，质保期后也应提供设备终身维护，国内具有零配件库存，以保证及时的零配件供应，并提供优惠价格的配件和服务。</w:t>
            </w:r>
          </w:p>
          <w:p w14:paraId="6D1B6553">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八、付款方式：</w:t>
            </w:r>
          </w:p>
          <w:p w14:paraId="4F0B219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自签订合同之日起，在合同、担保措施生效及具备实施条件后10个工作日内，向供应商预付合同金额的30%；</w:t>
            </w:r>
          </w:p>
          <w:p w14:paraId="7914117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双方签订合同后，供应商完成全部设备交付、安装调试，并经采购人验收合格后，采购人收到发票之日起60日内向供应商支付合同总金额的40%；</w:t>
            </w:r>
          </w:p>
          <w:p w14:paraId="11EFE9B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自验收合格之日起满6个月后，采购人收到发票之日起60日内向供应商支付合同总金额的20%；</w:t>
            </w:r>
          </w:p>
          <w:p w14:paraId="3BE6BEE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自验收合格之日起满12个月后，经采购人确认设备无质量问题后，采购人收到发票之日起60日内向供应商支付合同总金额的7%；</w:t>
            </w:r>
          </w:p>
          <w:p w14:paraId="0ECEA0B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5.质保期满之后，经采购人确认设备无质量问题后，采购人收到发票之日起60日内向供应商一次性支付剩余合同总金额的3%。如汇款截止日为节假日，可顺延一个工作日。以上均为无息付清。</w:t>
            </w:r>
          </w:p>
          <w:p w14:paraId="1E370D3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 xml:space="preserve">每一次付款前，中标人须向采购人发起请款函并开具等额合规发票。                                                         </w:t>
            </w:r>
            <w:r>
              <w:rPr>
                <w:rFonts w:ascii="宋体" w:hAnsi="宋体" w:cs="宋体"/>
                <w:color w:val="auto"/>
                <w:szCs w:val="21"/>
                <w:highlight w:val="none"/>
              </w:rPr>
              <w:t xml:space="preserve">   </w:t>
            </w:r>
          </w:p>
          <w:p w14:paraId="4103F57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注：如资金来源为财政资金时，采购人及时向财政部门申请支付合同金额，实际款项拨付时间，由财政部门根据财政资金情况安排。</w:t>
            </w:r>
          </w:p>
          <w:p w14:paraId="4FEDA0D0">
            <w:pPr>
              <w:rPr>
                <w:rFonts w:hint="eastAsia" w:ascii="宋体" w:hAnsi="宋体" w:cs="宋体"/>
                <w:b/>
                <w:bCs/>
                <w:color w:val="auto"/>
                <w:szCs w:val="21"/>
                <w:highlight w:val="none"/>
              </w:rPr>
            </w:pPr>
            <w:r>
              <w:rPr>
                <w:rFonts w:hint="eastAsia" w:ascii="宋体" w:hAnsi="宋体" w:cs="宋体"/>
                <w:b/>
                <w:bCs/>
                <w:color w:val="auto"/>
                <w:szCs w:val="21"/>
                <w:highlight w:val="none"/>
              </w:rPr>
              <w:t>九、安装调试及技术服务（含培训）：</w:t>
            </w:r>
          </w:p>
          <w:p w14:paraId="6A3F34A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负责安装调试：中标供应商货物运输到指定地点后，中标供应商应在7天内派出有相应资质的工程技术人员到达现场，在采购人技术人员在场的情况下开箱清点货物，负责对设备进行安装、调试合格，采购人不需要添加额外设备直至正常使用。如此期间发生的货物损毁或影响使用的情况，由中标供应商负责更换同型号同规格的产品，产生的一切费用由中标供应商承担。</w:t>
            </w:r>
          </w:p>
          <w:p w14:paraId="15D517B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培训：设备安装完成后。中标供应商需负责培训医师及维修人员熟练掌握使用及基本维护技术设备为止。时间、地点由采购人安排。</w:t>
            </w:r>
          </w:p>
          <w:p w14:paraId="2AFB57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伴随服务：中标供应商应提供设备的随机附件、技术资料，包括相应的安装配件、图纸、操作手册、质量保证文件、服务指南等，这些文件应随设备一起发运至采购人指定地点。</w:t>
            </w:r>
          </w:p>
          <w:p w14:paraId="075657F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若采购人要求采购的设备需要接口开发，中标供应商必须完成设备与采购人院内信息系统的接口开发，如His、Lis、PACS等。</w:t>
            </w:r>
          </w:p>
          <w:p w14:paraId="1679E811">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十、验收标准</w:t>
            </w:r>
          </w:p>
          <w:p w14:paraId="5DC88A4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1.采购人对中标供应商提交的货物依据采购合同和国家有关质量标准进行现场签收，外观、说明书、及软件各项功能符合采购合同要求的，给予签收，不合格的不予签收。</w:t>
            </w:r>
          </w:p>
          <w:p w14:paraId="716D7ED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10A6D42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3.中标供应商需负责安装、调试（测试），并培训采购人的使用操作人员，直到设备、软件运行符合技术要求，采购人方可验收。</w:t>
            </w:r>
          </w:p>
          <w:p w14:paraId="6B2650F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4.采购人组织验收，中标供应商必须到场配合，验收合格后双方签署验收合格凭证。</w:t>
            </w:r>
          </w:p>
          <w:p w14:paraId="37FCB0F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未尽事宜应严格按照《关于印发广西壮族自治区政府采购项目履约验收管理办法的通知》[桂财采〔2015〕22号]以及《财政部关于进一步加强政府采购需求和履约验收管理的指导意见》[财库〔2016〕205号]规定执行。</w:t>
            </w:r>
          </w:p>
          <w:p w14:paraId="741D547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6.验收产生的费用由中标供应商负责。</w:t>
            </w:r>
          </w:p>
          <w:p w14:paraId="243EFCB4">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十一、其他：</w:t>
            </w:r>
          </w:p>
          <w:p w14:paraId="1F714F5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中标供应商提交的投标产品必须是全新且没有使用过的，品种、型号、规格、技术参数、质量不符合合同规定及采购文件规定标准的，采购人有权拒收该货物，中标供应商愿意更换货物但逾期交货的，按逾期交货处理。中标供应商拒绝更换货物的，采购人有权要求中标供应商赔偿经济损失。</w:t>
            </w:r>
          </w:p>
          <w:p w14:paraId="58FDC78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中标供应商应保证针对本项目的货物涉及到的知识产权和所提供的相关技术资料是合法取得，并享有完整的知识产权，不会因为采购人的使用而被责令停止使用、追偿或要求赔偿损失，如出现此情况，一切经济和法律责任均由中标供应商承担。</w:t>
            </w:r>
          </w:p>
          <w:p w14:paraId="1ADC306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投标人在投标活动中提供任何虚假材料，其投标无效，并报监管部门处理。</w:t>
            </w:r>
          </w:p>
          <w:p w14:paraId="0C38C4C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若中标供应商所供货物或服务不按采购文件要求及投标文件的承诺履约，将参照《中华人民共和国政府采购法》等规定处理。</w:t>
            </w:r>
          </w:p>
          <w:p w14:paraId="78E170A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 xml:space="preserve">中标供应商所投产品，如有质量监督部门要求对产品进行检测、检验时，必须无条件地协助采购人及有关部门组织的检测验收，发现产品如有质量问题，中标供应商应承担全部费用及相关的责任。 </w:t>
            </w:r>
          </w:p>
        </w:tc>
      </w:tr>
      <w:tr w14:paraId="64AC21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21" w:hRule="atLeast"/>
          <w:jc w:val="center"/>
        </w:trPr>
        <w:tc>
          <w:tcPr>
            <w:tcW w:w="1715" w:type="dxa"/>
            <w:gridSpan w:val="2"/>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BBD2469">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其他说明</w:t>
            </w:r>
          </w:p>
        </w:tc>
        <w:tc>
          <w:tcPr>
            <w:tcW w:w="8152"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22ABE5D">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一、产品说明</w:t>
            </w:r>
          </w:p>
          <w:p w14:paraId="4CD5D71E">
            <w:pPr>
              <w:spacing w:line="400" w:lineRule="exact"/>
              <w:rPr>
                <w:rFonts w:hint="eastAsia" w:ascii="宋体" w:hAnsi="宋体" w:cs="宋体"/>
                <w:color w:val="auto"/>
                <w:szCs w:val="21"/>
                <w:highlight w:val="none"/>
              </w:rPr>
            </w:pPr>
            <w:r>
              <w:rPr>
                <w:rFonts w:ascii="Segoe UI Emoji" w:hAnsi="Segoe UI Emoji" w:cs="Segoe UI Emoji"/>
                <w:color w:val="auto"/>
                <w:szCs w:val="21"/>
                <w:highlight w:val="none"/>
              </w:rPr>
              <w:t>☑</w:t>
            </w:r>
            <w:r>
              <w:rPr>
                <w:rFonts w:hint="eastAsia" w:ascii="宋体" w:hAnsi="宋体" w:cs="宋体"/>
                <w:color w:val="auto"/>
                <w:szCs w:val="21"/>
                <w:highlight w:val="none"/>
              </w:rPr>
              <w:t>本表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p>
          <w:p w14:paraId="42AA71DD">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□本表货物不接受进口产品（即通过中国海关报关验放进入中国境内且产自关境外的产品）参与投标，如有进口产品参与投标的作无效标处理。</w:t>
            </w:r>
          </w:p>
          <w:p w14:paraId="1FDF0E9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二、其他要求</w:t>
            </w:r>
          </w:p>
          <w:p w14:paraId="4B3E9E00">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1.投标产品属第一类医疗器械产品的，投标文件中须按《医疗器械注册与备案管理办法》（国家市场监督管理总局令第47号）提供该设备在负责药品监督管理的部门提交备案资料证明材料复印件（或扫描件）并加盖投标人电子签章；投标产品属第二、三类医疗器械产品的，投标文件中须按《医疗器械注册与备案管理办法》（国家市场监督管理总局令第47号）提供该设备有效的药品监督管理部门出具的医疗器械注册证复印件（或扫描件）并加盖投标人电子签章，否则投标无效。</w:t>
            </w:r>
          </w:p>
          <w:p w14:paraId="3C405139">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2.投标人可在投标文件中提供投标产品对外公开的产品彩页或说明书（体现技术参数，可以是从生产厂家网页下载的PDF或HTM文件或在食品药品监督管理部门备案的技术参数或检测报告或生产厂家盖章的技术参数证明材料），以供评标时核对。当投标文件提供的仪器性能参数与该仪器生产商提供的性能参数不符合时，以后者为准。</w:t>
            </w:r>
          </w:p>
          <w:p w14:paraId="0A78CEC7">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3.投标人所投产品为国产产品的，供货时提供产品合法来源证明，包括但不限于生产厂家出具的授权书、供货证明、售后服务承诺。投标人所投产品为进口产品的，投标时投标文件中提供于生产厂家或国内代理商出具的授权书、供货证明、售后服务承诺，国内代理商还需提供有效的代理证明。</w:t>
            </w:r>
          </w:p>
          <w:p w14:paraId="57A15E51">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4.投标人可根据评分标准在投标文件中提设备性能证明、项目组织与实施方案、质保期证明、售后服务方案、信誉业绩证明材料。</w:t>
            </w:r>
          </w:p>
        </w:tc>
      </w:tr>
    </w:tbl>
    <w:p w14:paraId="3A9B1BD5">
      <w:pPr>
        <w:spacing w:line="360" w:lineRule="auto"/>
        <w:rPr>
          <w:rFonts w:ascii="Arial" w:hAnsi="Arial" w:cs="Arial"/>
          <w:color w:val="auto"/>
          <w:szCs w:val="21"/>
          <w:highlight w:val="none"/>
        </w:rPr>
      </w:pPr>
    </w:p>
    <w:p w14:paraId="6B879557">
      <w:pPr>
        <w:spacing w:line="360" w:lineRule="auto"/>
        <w:rPr>
          <w:rFonts w:ascii="Arial" w:hAnsi="Arial" w:cs="Arial"/>
          <w:color w:val="auto"/>
          <w:szCs w:val="21"/>
          <w:highlight w:val="none"/>
        </w:rPr>
      </w:pPr>
      <w:r>
        <w:rPr>
          <w:rFonts w:ascii="Arial" w:hAnsi="Arial" w:cs="Arial"/>
          <w:color w:val="auto"/>
          <w:szCs w:val="21"/>
          <w:highlight w:val="none"/>
        </w:rPr>
        <w:t>注：实质性参数要求提交证明材料的，应按照要求提供，未提供或未按要求提供的将视为响应无效。</w:t>
      </w:r>
    </w:p>
    <w:p w14:paraId="4B791813">
      <w:pPr>
        <w:spacing w:line="360" w:lineRule="auto"/>
        <w:rPr>
          <w:rFonts w:ascii="Arial" w:hAnsi="Arial" w:cs="Arial"/>
          <w:color w:val="auto"/>
          <w:szCs w:val="21"/>
          <w:highlight w:val="none"/>
        </w:rPr>
      </w:pPr>
    </w:p>
    <w:p w14:paraId="7F9D7946">
      <w:pPr>
        <w:spacing w:line="360" w:lineRule="auto"/>
        <w:rPr>
          <w:rFonts w:ascii="Arial" w:hAnsi="Arial" w:cs="Arial"/>
          <w:color w:val="auto"/>
          <w:szCs w:val="21"/>
          <w:highlight w:val="none"/>
        </w:rPr>
      </w:pPr>
    </w:p>
    <w:p w14:paraId="5742739B">
      <w:pPr>
        <w:spacing w:line="360" w:lineRule="auto"/>
        <w:rPr>
          <w:rFonts w:ascii="Arial" w:hAnsi="Arial" w:cs="Arial"/>
          <w:color w:val="auto"/>
          <w:szCs w:val="21"/>
          <w:highlight w:val="none"/>
        </w:rPr>
      </w:pPr>
    </w:p>
    <w:p w14:paraId="2B59E0D8">
      <w:pPr>
        <w:spacing w:line="360" w:lineRule="auto"/>
        <w:rPr>
          <w:rFonts w:ascii="Arial" w:hAnsi="Arial" w:cs="Arial"/>
          <w:color w:val="auto"/>
          <w:szCs w:val="21"/>
          <w:highlight w:val="none"/>
        </w:rPr>
      </w:pPr>
    </w:p>
    <w:p w14:paraId="321388A6">
      <w:pPr>
        <w:spacing w:line="360" w:lineRule="auto"/>
        <w:rPr>
          <w:rFonts w:ascii="Arial" w:hAnsi="Arial" w:cs="Arial"/>
          <w:color w:val="auto"/>
          <w:szCs w:val="21"/>
          <w:highlight w:val="none"/>
        </w:rPr>
      </w:pPr>
    </w:p>
    <w:p w14:paraId="326E1B67">
      <w:pPr>
        <w:spacing w:line="360" w:lineRule="auto"/>
        <w:rPr>
          <w:rFonts w:ascii="Arial" w:hAnsi="Arial" w:cs="Arial"/>
          <w:color w:val="auto"/>
          <w:szCs w:val="21"/>
          <w:highlight w:val="none"/>
        </w:rPr>
      </w:pPr>
    </w:p>
    <w:p w14:paraId="451E02C1">
      <w:pPr>
        <w:spacing w:line="360" w:lineRule="auto"/>
        <w:rPr>
          <w:rFonts w:ascii="Arial" w:hAnsi="Arial" w:cs="Arial"/>
          <w:color w:val="auto"/>
          <w:szCs w:val="21"/>
          <w:highlight w:val="none"/>
        </w:rPr>
      </w:pPr>
    </w:p>
    <w:p w14:paraId="2B5C72C4">
      <w:pPr>
        <w:spacing w:line="360" w:lineRule="auto"/>
        <w:rPr>
          <w:rFonts w:ascii="Arial" w:hAnsi="Arial" w:cs="Arial"/>
          <w:color w:val="auto"/>
          <w:szCs w:val="21"/>
          <w:highlight w:val="none"/>
        </w:rPr>
      </w:pPr>
    </w:p>
    <w:p w14:paraId="14AB9C14">
      <w:pPr>
        <w:spacing w:line="360" w:lineRule="auto"/>
        <w:rPr>
          <w:rFonts w:ascii="Arial" w:hAnsi="Arial" w:cs="Arial"/>
          <w:color w:val="auto"/>
          <w:szCs w:val="21"/>
          <w:highlight w:val="none"/>
        </w:rPr>
      </w:pPr>
    </w:p>
    <w:p w14:paraId="168F5AB3">
      <w:pPr>
        <w:spacing w:line="360" w:lineRule="auto"/>
        <w:rPr>
          <w:rFonts w:ascii="Arial" w:hAnsi="Arial" w:cs="Arial"/>
          <w:color w:val="auto"/>
          <w:szCs w:val="21"/>
          <w:highlight w:val="none"/>
        </w:rPr>
      </w:pPr>
    </w:p>
    <w:p w14:paraId="149737AF">
      <w:pPr>
        <w:spacing w:line="360" w:lineRule="auto"/>
        <w:rPr>
          <w:rFonts w:ascii="Arial" w:hAnsi="Arial" w:cs="Arial"/>
          <w:color w:val="auto"/>
          <w:szCs w:val="21"/>
          <w:highlight w:val="none"/>
        </w:rPr>
      </w:pPr>
    </w:p>
    <w:p w14:paraId="083FDFF6">
      <w:pPr>
        <w:spacing w:line="360" w:lineRule="auto"/>
        <w:rPr>
          <w:rFonts w:ascii="Arial" w:hAnsi="Arial" w:cs="Arial"/>
          <w:color w:val="auto"/>
          <w:szCs w:val="21"/>
          <w:highlight w:val="none"/>
        </w:rPr>
      </w:pPr>
    </w:p>
    <w:p w14:paraId="157F9A5D">
      <w:pPr>
        <w:spacing w:line="360" w:lineRule="auto"/>
        <w:rPr>
          <w:rFonts w:ascii="Arial" w:hAnsi="Arial" w:cs="Arial"/>
          <w:color w:val="auto"/>
          <w:szCs w:val="21"/>
          <w:highlight w:val="none"/>
        </w:rPr>
      </w:pPr>
    </w:p>
    <w:p w14:paraId="5B51ABE3">
      <w:pPr>
        <w:spacing w:line="360" w:lineRule="auto"/>
        <w:rPr>
          <w:rFonts w:ascii="Arial" w:hAnsi="Arial" w:cs="Arial"/>
          <w:color w:val="auto"/>
          <w:szCs w:val="21"/>
          <w:highlight w:val="none"/>
        </w:rPr>
      </w:pPr>
    </w:p>
    <w:p w14:paraId="673C15F4">
      <w:pPr>
        <w:spacing w:line="360" w:lineRule="auto"/>
        <w:rPr>
          <w:rFonts w:ascii="Arial" w:hAnsi="Arial" w:cs="Arial"/>
          <w:color w:val="auto"/>
          <w:szCs w:val="21"/>
          <w:highlight w:val="none"/>
        </w:rPr>
      </w:pPr>
    </w:p>
    <w:p w14:paraId="07232077">
      <w:pPr>
        <w:spacing w:line="360" w:lineRule="auto"/>
        <w:rPr>
          <w:rFonts w:ascii="Arial" w:hAnsi="Arial" w:cs="Arial"/>
          <w:color w:val="auto"/>
          <w:szCs w:val="21"/>
          <w:highlight w:val="none"/>
        </w:rPr>
      </w:pPr>
    </w:p>
    <w:p w14:paraId="69A11B24">
      <w:pPr>
        <w:spacing w:line="360" w:lineRule="auto"/>
        <w:rPr>
          <w:rFonts w:ascii="Arial" w:hAnsi="Arial" w:cs="Arial"/>
          <w:color w:val="auto"/>
          <w:szCs w:val="21"/>
          <w:highlight w:val="none"/>
        </w:rPr>
      </w:pPr>
    </w:p>
    <w:p w14:paraId="649B30D5">
      <w:pPr>
        <w:spacing w:line="360" w:lineRule="auto"/>
        <w:rPr>
          <w:rFonts w:ascii="Arial" w:hAnsi="Arial" w:cs="Arial"/>
          <w:color w:val="auto"/>
          <w:szCs w:val="21"/>
          <w:highlight w:val="none"/>
        </w:rPr>
      </w:pPr>
    </w:p>
    <w:p w14:paraId="30AD45C7">
      <w:pPr>
        <w:spacing w:line="360" w:lineRule="auto"/>
        <w:rPr>
          <w:rFonts w:ascii="Arial" w:hAnsi="Arial" w:cs="Arial"/>
          <w:color w:val="auto"/>
          <w:szCs w:val="21"/>
          <w:highlight w:val="none"/>
        </w:rPr>
      </w:pPr>
    </w:p>
    <w:p w14:paraId="025ABA70">
      <w:pPr>
        <w:spacing w:line="360" w:lineRule="auto"/>
        <w:rPr>
          <w:rFonts w:ascii="Arial" w:hAnsi="Arial" w:cs="Arial"/>
          <w:color w:val="auto"/>
          <w:szCs w:val="21"/>
          <w:highlight w:val="none"/>
        </w:rPr>
      </w:pPr>
    </w:p>
    <w:p w14:paraId="6DAF17AD">
      <w:pPr>
        <w:spacing w:line="360" w:lineRule="auto"/>
        <w:rPr>
          <w:rFonts w:ascii="Arial" w:hAnsi="Arial" w:cs="Arial"/>
          <w:color w:val="auto"/>
          <w:szCs w:val="21"/>
          <w:highlight w:val="none"/>
        </w:rPr>
      </w:pPr>
    </w:p>
    <w:p w14:paraId="712C4281">
      <w:pPr>
        <w:spacing w:line="360" w:lineRule="auto"/>
        <w:rPr>
          <w:rFonts w:ascii="Arial" w:hAnsi="Arial" w:cs="Arial"/>
          <w:color w:val="auto"/>
          <w:szCs w:val="21"/>
          <w:highlight w:val="none"/>
        </w:rPr>
      </w:pPr>
    </w:p>
    <w:p w14:paraId="4A004CF8">
      <w:pPr>
        <w:spacing w:line="360" w:lineRule="auto"/>
        <w:rPr>
          <w:rFonts w:ascii="Arial" w:hAnsi="Arial" w:cs="Arial"/>
          <w:color w:val="auto"/>
          <w:szCs w:val="21"/>
          <w:highlight w:val="none"/>
        </w:rPr>
      </w:pPr>
    </w:p>
    <w:p w14:paraId="0895948C">
      <w:pPr>
        <w:spacing w:line="360" w:lineRule="auto"/>
        <w:rPr>
          <w:rFonts w:ascii="Arial" w:hAnsi="Arial" w:cs="Arial"/>
          <w:color w:val="auto"/>
          <w:szCs w:val="21"/>
          <w:highlight w:val="none"/>
        </w:rPr>
      </w:pPr>
    </w:p>
    <w:p w14:paraId="6D707927">
      <w:pPr>
        <w:spacing w:line="360" w:lineRule="auto"/>
        <w:rPr>
          <w:rFonts w:ascii="Arial" w:hAnsi="Arial" w:cs="Arial"/>
          <w:color w:val="auto"/>
          <w:szCs w:val="21"/>
          <w:highlight w:val="none"/>
        </w:rPr>
      </w:pPr>
    </w:p>
    <w:p w14:paraId="0EE4B326">
      <w:pPr>
        <w:spacing w:line="360" w:lineRule="auto"/>
        <w:rPr>
          <w:rFonts w:ascii="Arial" w:hAnsi="Arial" w:cs="Arial"/>
          <w:color w:val="auto"/>
          <w:szCs w:val="21"/>
          <w:highlight w:val="none"/>
        </w:rPr>
      </w:pPr>
    </w:p>
    <w:p w14:paraId="76B97485">
      <w:pPr>
        <w:spacing w:line="360" w:lineRule="auto"/>
        <w:rPr>
          <w:rFonts w:ascii="Arial" w:hAnsi="Arial" w:cs="Arial"/>
          <w:color w:val="auto"/>
          <w:szCs w:val="21"/>
          <w:highlight w:val="none"/>
        </w:rPr>
      </w:pPr>
    </w:p>
    <w:p w14:paraId="43B8099A">
      <w:pPr>
        <w:spacing w:line="360" w:lineRule="auto"/>
        <w:rPr>
          <w:rFonts w:ascii="Arial" w:hAnsi="Arial" w:cs="Arial"/>
          <w:color w:val="auto"/>
          <w:szCs w:val="21"/>
          <w:highlight w:val="none"/>
        </w:rPr>
      </w:pPr>
    </w:p>
    <w:p w14:paraId="06553962">
      <w:pPr>
        <w:spacing w:line="360" w:lineRule="auto"/>
        <w:rPr>
          <w:rFonts w:ascii="Arial" w:hAnsi="Arial" w:cs="Arial"/>
          <w:color w:val="auto"/>
          <w:szCs w:val="21"/>
          <w:highlight w:val="none"/>
        </w:rPr>
      </w:pPr>
    </w:p>
    <w:bookmarkEnd w:id="16"/>
    <w:bookmarkEnd w:id="17"/>
    <w:p w14:paraId="0E870F50">
      <w:pPr>
        <w:pStyle w:val="27"/>
        <w:numPr>
          <w:ilvl w:val="0"/>
          <w:numId w:val="1"/>
        </w:numPr>
        <w:snapToGrid w:val="0"/>
        <w:spacing w:before="120" w:after="120" w:line="320" w:lineRule="exact"/>
        <w:jc w:val="center"/>
        <w:outlineLvl w:val="0"/>
        <w:rPr>
          <w:rFonts w:ascii="Arial" w:hAnsi="Arial" w:cs="Arial"/>
          <w:color w:val="auto"/>
          <w:sz w:val="32"/>
          <w:szCs w:val="32"/>
          <w:highlight w:val="none"/>
        </w:rPr>
      </w:pPr>
      <w:r>
        <w:rPr>
          <w:rFonts w:ascii="Arial" w:hAnsi="Arial" w:cs="Arial"/>
          <w:color w:val="auto"/>
          <w:sz w:val="32"/>
          <w:szCs w:val="32"/>
          <w:highlight w:val="none"/>
        </w:rPr>
        <w:t xml:space="preserve">  </w:t>
      </w:r>
      <w:bookmarkStart w:id="20" w:name="_Toc3232"/>
      <w:r>
        <w:rPr>
          <w:rFonts w:ascii="Arial" w:hAnsi="Arial" w:cs="Arial"/>
          <w:color w:val="auto"/>
          <w:sz w:val="32"/>
          <w:szCs w:val="32"/>
          <w:highlight w:val="none"/>
        </w:rPr>
        <w:t>供应商须知</w:t>
      </w:r>
      <w:bookmarkEnd w:id="20"/>
      <w:bookmarkStart w:id="21" w:name="_投标人须知前附表"/>
      <w:bookmarkEnd w:id="21"/>
    </w:p>
    <w:p w14:paraId="6E633811">
      <w:pPr>
        <w:pStyle w:val="27"/>
        <w:spacing w:line="360" w:lineRule="auto"/>
        <w:ind w:left="45"/>
        <w:jc w:val="center"/>
        <w:rPr>
          <w:rFonts w:ascii="Arial" w:hAnsi="Arial" w:cs="Arial"/>
          <w:b/>
          <w:color w:val="auto"/>
          <w:sz w:val="36"/>
          <w:szCs w:val="36"/>
          <w:highlight w:val="none"/>
        </w:rPr>
      </w:pPr>
      <w:r>
        <w:rPr>
          <w:rFonts w:ascii="Arial" w:hAnsi="Arial" w:cs="Arial"/>
          <w:b/>
          <w:color w:val="auto"/>
          <w:sz w:val="30"/>
          <w:szCs w:val="30"/>
          <w:highlight w:val="none"/>
        </w:rPr>
        <w:t>供应商须知前附表</w:t>
      </w:r>
    </w:p>
    <w:tbl>
      <w:tblPr>
        <w:tblStyle w:val="5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96"/>
        <w:gridCol w:w="1194"/>
        <w:gridCol w:w="7366"/>
      </w:tblGrid>
      <w:tr w14:paraId="60FA3B6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45" w:hRule="atLeast"/>
          <w:jc w:val="center"/>
        </w:trPr>
        <w:tc>
          <w:tcPr>
            <w:tcW w:w="796" w:type="dxa"/>
            <w:tcBorders>
              <w:top w:val="double" w:color="auto" w:sz="2" w:space="0"/>
              <w:left w:val="double" w:color="auto" w:sz="2" w:space="0"/>
              <w:bottom w:val="single" w:color="auto" w:sz="6" w:space="0"/>
              <w:right w:val="single" w:color="auto" w:sz="6" w:space="0"/>
            </w:tcBorders>
            <w:shd w:val="clear" w:color="auto" w:fill="E0E0E0"/>
            <w:vAlign w:val="center"/>
          </w:tcPr>
          <w:p w14:paraId="6F6AD35E">
            <w:pPr>
              <w:pStyle w:val="27"/>
              <w:spacing w:line="360" w:lineRule="auto"/>
              <w:jc w:val="center"/>
              <w:rPr>
                <w:rFonts w:ascii="Arial" w:hAnsi="Arial" w:cs="Arial"/>
                <w:b/>
                <w:color w:val="auto"/>
                <w:highlight w:val="none"/>
              </w:rPr>
            </w:pPr>
            <w:r>
              <w:rPr>
                <w:rFonts w:ascii="Arial" w:hAnsi="Arial" w:cs="Arial"/>
                <w:b/>
                <w:color w:val="auto"/>
                <w:highlight w:val="none"/>
              </w:rPr>
              <w:t>项号</w:t>
            </w:r>
          </w:p>
        </w:tc>
        <w:tc>
          <w:tcPr>
            <w:tcW w:w="1194" w:type="dxa"/>
            <w:tcBorders>
              <w:top w:val="double" w:color="auto" w:sz="2" w:space="0"/>
              <w:left w:val="single" w:color="auto" w:sz="6" w:space="0"/>
              <w:bottom w:val="single" w:color="auto" w:sz="6" w:space="0"/>
              <w:right w:val="single" w:color="auto" w:sz="6" w:space="0"/>
            </w:tcBorders>
            <w:shd w:val="clear" w:color="auto" w:fill="E0E0E0"/>
            <w:vAlign w:val="center"/>
          </w:tcPr>
          <w:p w14:paraId="703BAC44">
            <w:pPr>
              <w:pStyle w:val="27"/>
              <w:spacing w:line="360" w:lineRule="auto"/>
              <w:jc w:val="center"/>
              <w:rPr>
                <w:rFonts w:ascii="Arial" w:hAnsi="Arial" w:cs="Arial"/>
                <w:b/>
                <w:color w:val="auto"/>
                <w:highlight w:val="none"/>
              </w:rPr>
            </w:pPr>
            <w:r>
              <w:rPr>
                <w:rFonts w:ascii="Arial" w:hAnsi="Arial" w:cs="Arial"/>
                <w:b/>
                <w:color w:val="auto"/>
                <w:highlight w:val="none"/>
              </w:rPr>
              <w:t>条款号</w:t>
            </w:r>
          </w:p>
        </w:tc>
        <w:tc>
          <w:tcPr>
            <w:tcW w:w="7366" w:type="dxa"/>
            <w:tcBorders>
              <w:top w:val="double" w:color="auto" w:sz="2" w:space="0"/>
              <w:left w:val="single" w:color="auto" w:sz="6" w:space="0"/>
              <w:bottom w:val="single" w:color="auto" w:sz="6" w:space="0"/>
              <w:right w:val="double" w:color="auto" w:sz="2" w:space="0"/>
            </w:tcBorders>
            <w:shd w:val="clear" w:color="auto" w:fill="E0E0E0"/>
            <w:vAlign w:val="center"/>
          </w:tcPr>
          <w:p w14:paraId="3C4C94EE">
            <w:pPr>
              <w:pStyle w:val="27"/>
              <w:spacing w:line="360" w:lineRule="auto"/>
              <w:jc w:val="center"/>
              <w:rPr>
                <w:rFonts w:ascii="Arial" w:hAnsi="Arial" w:cs="Arial"/>
                <w:b/>
                <w:color w:val="auto"/>
                <w:highlight w:val="none"/>
              </w:rPr>
            </w:pPr>
            <w:r>
              <w:rPr>
                <w:rFonts w:ascii="Arial" w:hAnsi="Arial" w:cs="Arial"/>
                <w:b/>
                <w:color w:val="auto"/>
                <w:highlight w:val="none"/>
              </w:rPr>
              <w:t>说明与要求</w:t>
            </w:r>
          </w:p>
        </w:tc>
      </w:tr>
      <w:tr w14:paraId="1E63674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7AC619E3">
            <w:pPr>
              <w:pStyle w:val="27"/>
              <w:spacing w:line="360" w:lineRule="auto"/>
              <w:jc w:val="center"/>
              <w:rPr>
                <w:rFonts w:ascii="Arial" w:hAnsi="Arial" w:cs="Arial"/>
                <w:color w:val="auto"/>
                <w:highlight w:val="none"/>
              </w:rPr>
            </w:pPr>
            <w:r>
              <w:rPr>
                <w:rFonts w:ascii="Arial" w:hAnsi="Arial" w:cs="Arial"/>
                <w:color w:val="auto"/>
                <w:highlight w:val="none"/>
              </w:rPr>
              <w:t>1</w:t>
            </w:r>
          </w:p>
        </w:tc>
        <w:tc>
          <w:tcPr>
            <w:tcW w:w="1194" w:type="dxa"/>
            <w:tcBorders>
              <w:top w:val="single" w:color="auto" w:sz="6" w:space="0"/>
              <w:left w:val="single" w:color="auto" w:sz="6" w:space="0"/>
              <w:bottom w:val="single" w:color="auto" w:sz="6" w:space="0"/>
              <w:right w:val="single" w:color="auto" w:sz="6" w:space="0"/>
            </w:tcBorders>
            <w:vAlign w:val="center"/>
          </w:tcPr>
          <w:p w14:paraId="1CDC0524">
            <w:pPr>
              <w:pStyle w:val="27"/>
              <w:spacing w:line="360" w:lineRule="auto"/>
              <w:jc w:val="center"/>
              <w:rPr>
                <w:rFonts w:ascii="Arial" w:hAnsi="Arial" w:cs="Arial"/>
                <w:color w:val="auto"/>
                <w:highlight w:val="none"/>
              </w:rPr>
            </w:pPr>
            <w:r>
              <w:rPr>
                <w:rFonts w:ascii="Arial" w:hAnsi="Arial" w:cs="Arial"/>
                <w:color w:val="auto"/>
                <w:highlight w:val="none"/>
              </w:rPr>
              <w:t>1．1</w:t>
            </w:r>
          </w:p>
        </w:tc>
        <w:tc>
          <w:tcPr>
            <w:tcW w:w="7366" w:type="dxa"/>
            <w:tcBorders>
              <w:top w:val="single" w:color="auto" w:sz="6" w:space="0"/>
              <w:left w:val="single" w:color="auto" w:sz="6" w:space="0"/>
              <w:bottom w:val="single" w:color="auto" w:sz="6" w:space="0"/>
              <w:right w:val="double" w:color="auto" w:sz="2" w:space="0"/>
            </w:tcBorders>
            <w:vAlign w:val="center"/>
          </w:tcPr>
          <w:p w14:paraId="3FBDEA4E">
            <w:pPr>
              <w:spacing w:line="360" w:lineRule="auto"/>
              <w:rPr>
                <w:rFonts w:ascii="Arial" w:hAnsi="Arial" w:cs="Arial"/>
                <w:color w:val="auto"/>
                <w:kern w:val="0"/>
                <w:highlight w:val="none"/>
              </w:rPr>
            </w:pPr>
            <w:r>
              <w:rPr>
                <w:rFonts w:ascii="Arial" w:hAnsi="Arial" w:cs="Arial"/>
                <w:color w:val="auto"/>
                <w:kern w:val="0"/>
                <w:highlight w:val="none"/>
              </w:rPr>
              <w:t>项目名称：</w:t>
            </w:r>
            <w:r>
              <w:rPr>
                <w:rFonts w:hint="eastAsia" w:ascii="Arial" w:hAnsi="Arial" w:cs="Arial"/>
                <w:color w:val="auto"/>
                <w:kern w:val="0"/>
                <w:highlight w:val="none"/>
              </w:rPr>
              <w:t>电子下消化道内窥镜</w:t>
            </w:r>
            <w:r>
              <w:rPr>
                <w:rFonts w:ascii="Arial" w:hAnsi="Arial" w:cs="Arial"/>
                <w:color w:val="auto"/>
                <w:kern w:val="0"/>
                <w:highlight w:val="none"/>
              </w:rPr>
              <w:t xml:space="preserve"> </w:t>
            </w:r>
          </w:p>
          <w:p w14:paraId="73D27CF6">
            <w:pPr>
              <w:spacing w:line="360" w:lineRule="auto"/>
              <w:rPr>
                <w:rFonts w:ascii="Arial" w:hAnsi="Arial" w:cs="Arial"/>
                <w:color w:val="auto"/>
                <w:kern w:val="0"/>
                <w:highlight w:val="none"/>
              </w:rPr>
            </w:pPr>
            <w:r>
              <w:rPr>
                <w:rFonts w:ascii="Arial" w:hAnsi="Arial" w:cs="Arial"/>
                <w:color w:val="auto"/>
                <w:kern w:val="0"/>
                <w:highlight w:val="none"/>
              </w:rPr>
              <w:t>项目编号：YLZC2026-D1-990192-GXJT</w:t>
            </w:r>
          </w:p>
          <w:p w14:paraId="6D10E645">
            <w:pPr>
              <w:pStyle w:val="27"/>
              <w:spacing w:line="360" w:lineRule="auto"/>
              <w:rPr>
                <w:rFonts w:ascii="Arial" w:hAnsi="Arial" w:cs="Arial"/>
                <w:color w:val="auto"/>
                <w:highlight w:val="none"/>
              </w:rPr>
            </w:pPr>
            <w:r>
              <w:rPr>
                <w:rFonts w:ascii="Arial" w:hAnsi="Arial" w:cs="Arial"/>
                <w:color w:val="auto"/>
                <w:highlight w:val="none"/>
              </w:rPr>
              <w:t>采购人：玉林市妇女儿童医院</w:t>
            </w:r>
          </w:p>
          <w:p w14:paraId="3C5EDD7A">
            <w:pPr>
              <w:rPr>
                <w:rFonts w:ascii="Arial" w:hAnsi="Arial" w:cs="Arial"/>
                <w:color w:val="auto"/>
                <w:highlight w:val="none"/>
              </w:rPr>
            </w:pPr>
            <w:r>
              <w:rPr>
                <w:rFonts w:ascii="Arial" w:hAnsi="Arial" w:cs="Arial"/>
                <w:color w:val="auto"/>
                <w:szCs w:val="21"/>
                <w:highlight w:val="none"/>
              </w:rPr>
              <w:t>采购计划</w:t>
            </w:r>
            <w:r>
              <w:rPr>
                <w:rFonts w:hint="eastAsia" w:ascii="Arial" w:hAnsi="Arial" w:cs="Arial"/>
                <w:color w:val="auto"/>
                <w:szCs w:val="21"/>
                <w:highlight w:val="none"/>
              </w:rPr>
              <w:t>文</w:t>
            </w:r>
            <w:r>
              <w:rPr>
                <w:rFonts w:ascii="Arial" w:hAnsi="Arial" w:cs="Arial"/>
                <w:color w:val="auto"/>
                <w:szCs w:val="21"/>
                <w:highlight w:val="none"/>
              </w:rPr>
              <w:t>号：</w:t>
            </w:r>
            <w:r>
              <w:rPr>
                <w:rFonts w:hint="eastAsia" w:ascii="Arial" w:hAnsi="Arial" w:cs="Arial"/>
                <w:color w:val="auto"/>
                <w:szCs w:val="21"/>
                <w:highlight w:val="none"/>
              </w:rPr>
              <w:t>YLZC2026-D1-10821</w:t>
            </w:r>
          </w:p>
        </w:tc>
      </w:tr>
      <w:tr w14:paraId="68908AF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667D5C4A">
            <w:pPr>
              <w:pStyle w:val="27"/>
              <w:spacing w:line="360" w:lineRule="auto"/>
              <w:jc w:val="center"/>
              <w:rPr>
                <w:rFonts w:ascii="Arial" w:hAnsi="Arial" w:cs="Arial"/>
                <w:color w:val="auto"/>
                <w:highlight w:val="none"/>
              </w:rPr>
            </w:pPr>
            <w:r>
              <w:rPr>
                <w:rFonts w:hint="eastAsia" w:ascii="Arial" w:hAnsi="Arial" w:cs="Arial"/>
                <w:color w:val="auto"/>
                <w:highlight w:val="none"/>
              </w:rPr>
              <w:t>2</w:t>
            </w:r>
          </w:p>
        </w:tc>
        <w:tc>
          <w:tcPr>
            <w:tcW w:w="1194" w:type="dxa"/>
            <w:tcBorders>
              <w:top w:val="single" w:color="auto" w:sz="6" w:space="0"/>
              <w:left w:val="single" w:color="auto" w:sz="6" w:space="0"/>
              <w:bottom w:val="single" w:color="auto" w:sz="6" w:space="0"/>
              <w:right w:val="single" w:color="auto" w:sz="6" w:space="0"/>
            </w:tcBorders>
            <w:vAlign w:val="center"/>
          </w:tcPr>
          <w:p w14:paraId="724A72BF">
            <w:pPr>
              <w:pStyle w:val="27"/>
              <w:spacing w:line="360" w:lineRule="auto"/>
              <w:jc w:val="center"/>
              <w:rPr>
                <w:rFonts w:ascii="Arial" w:hAnsi="Arial" w:cs="Arial"/>
                <w:color w:val="auto"/>
                <w:highlight w:val="none"/>
              </w:rPr>
            </w:pPr>
            <w:r>
              <w:rPr>
                <w:rFonts w:hint="eastAsia" w:ascii="Arial" w:hAnsi="Arial" w:cs="Arial"/>
                <w:color w:val="auto"/>
                <w:highlight w:val="none"/>
              </w:rPr>
              <w:t>2</w:t>
            </w:r>
          </w:p>
        </w:tc>
        <w:tc>
          <w:tcPr>
            <w:tcW w:w="7366" w:type="dxa"/>
            <w:tcBorders>
              <w:top w:val="single" w:color="auto" w:sz="6" w:space="0"/>
              <w:left w:val="single" w:color="auto" w:sz="6" w:space="0"/>
              <w:bottom w:val="single" w:color="auto" w:sz="6" w:space="0"/>
              <w:right w:val="double" w:color="auto" w:sz="2" w:space="0"/>
            </w:tcBorders>
            <w:vAlign w:val="center"/>
          </w:tcPr>
          <w:p w14:paraId="2D2110DC">
            <w:pPr>
              <w:pStyle w:val="27"/>
              <w:spacing w:line="360" w:lineRule="auto"/>
              <w:jc w:val="left"/>
              <w:rPr>
                <w:rFonts w:ascii="Arial" w:hAnsi="Arial" w:cs="Arial"/>
                <w:color w:val="auto"/>
                <w:highlight w:val="none"/>
              </w:rPr>
            </w:pPr>
            <w:r>
              <w:rPr>
                <w:rFonts w:ascii="Arial" w:hAnsi="Arial" w:cs="Arial"/>
                <w:color w:val="auto"/>
                <w:highlight w:val="none"/>
              </w:rPr>
              <w:t>供应商的资格条件：单一来源邀请公告</w:t>
            </w:r>
          </w:p>
        </w:tc>
      </w:tr>
      <w:tr w14:paraId="5E27770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0C30AED5">
            <w:pPr>
              <w:pStyle w:val="27"/>
              <w:spacing w:line="360" w:lineRule="auto"/>
              <w:jc w:val="center"/>
              <w:rPr>
                <w:rFonts w:ascii="Arial" w:hAnsi="Arial" w:cs="Arial"/>
                <w:color w:val="auto"/>
                <w:highlight w:val="none"/>
              </w:rPr>
            </w:pPr>
            <w:r>
              <w:rPr>
                <w:rFonts w:hint="eastAsia" w:ascii="Arial" w:hAnsi="Arial" w:cs="Arial"/>
                <w:color w:val="auto"/>
                <w:highlight w:val="none"/>
              </w:rPr>
              <w:t>3</w:t>
            </w:r>
          </w:p>
        </w:tc>
        <w:tc>
          <w:tcPr>
            <w:tcW w:w="1194" w:type="dxa"/>
            <w:tcBorders>
              <w:top w:val="single" w:color="auto" w:sz="6" w:space="0"/>
              <w:left w:val="single" w:color="auto" w:sz="6" w:space="0"/>
              <w:bottom w:val="single" w:color="auto" w:sz="6" w:space="0"/>
              <w:right w:val="single" w:color="auto" w:sz="6" w:space="0"/>
            </w:tcBorders>
            <w:vAlign w:val="center"/>
          </w:tcPr>
          <w:p w14:paraId="42AFC738">
            <w:pPr>
              <w:pStyle w:val="27"/>
              <w:spacing w:line="360" w:lineRule="auto"/>
              <w:jc w:val="center"/>
              <w:rPr>
                <w:rFonts w:ascii="Arial" w:hAnsi="Arial" w:cs="Arial"/>
                <w:color w:val="auto"/>
                <w:highlight w:val="none"/>
              </w:rPr>
            </w:pPr>
            <w:r>
              <w:rPr>
                <w:rFonts w:hint="eastAsia" w:ascii="Arial" w:hAnsi="Arial" w:cs="Arial"/>
                <w:color w:val="auto"/>
                <w:highlight w:val="none"/>
              </w:rPr>
              <w:t>9</w:t>
            </w:r>
            <w:r>
              <w:rPr>
                <w:rFonts w:ascii="Arial" w:hAnsi="Arial" w:cs="Arial"/>
                <w:color w:val="auto"/>
                <w:highlight w:val="none"/>
              </w:rPr>
              <w:t>.5</w:t>
            </w:r>
          </w:p>
        </w:tc>
        <w:tc>
          <w:tcPr>
            <w:tcW w:w="7366" w:type="dxa"/>
            <w:tcBorders>
              <w:top w:val="single" w:color="auto" w:sz="6" w:space="0"/>
              <w:left w:val="single" w:color="auto" w:sz="6" w:space="0"/>
              <w:bottom w:val="single" w:color="auto" w:sz="6" w:space="0"/>
              <w:right w:val="double" w:color="auto" w:sz="2" w:space="0"/>
            </w:tcBorders>
            <w:vAlign w:val="center"/>
          </w:tcPr>
          <w:p w14:paraId="6C7A7EC4">
            <w:pPr>
              <w:widowControl/>
              <w:spacing w:line="360" w:lineRule="auto"/>
              <w:jc w:val="left"/>
              <w:rPr>
                <w:rFonts w:ascii="Arial" w:hAnsi="Arial" w:cs="Arial"/>
                <w:color w:val="auto"/>
                <w:highlight w:val="none"/>
              </w:rPr>
            </w:pPr>
            <w:r>
              <w:rPr>
                <w:rFonts w:ascii="Arial" w:hAnsi="Arial" w:cs="Arial"/>
                <w:color w:val="auto"/>
                <w:highlight w:val="none"/>
              </w:rPr>
              <w:t>预算金额：人民币</w:t>
            </w:r>
            <w:r>
              <w:rPr>
                <w:rFonts w:hint="eastAsia" w:ascii="Arial" w:hAnsi="Arial" w:cs="Arial"/>
                <w:color w:val="auto"/>
                <w:kern w:val="0"/>
                <w:szCs w:val="21"/>
                <w:highlight w:val="none"/>
                <w:shd w:val="clear" w:color="auto" w:fill="FFFFFF"/>
                <w:lang w:bidi="ar"/>
              </w:rPr>
              <w:t>捌拾肆万元整</w:t>
            </w:r>
            <w:r>
              <w:rPr>
                <w:rFonts w:ascii="Arial" w:hAnsi="Arial" w:cs="Arial"/>
                <w:color w:val="auto"/>
                <w:kern w:val="0"/>
                <w:szCs w:val="21"/>
                <w:highlight w:val="none"/>
                <w:shd w:val="clear" w:color="auto" w:fill="FFFFFF"/>
                <w:lang w:bidi="ar"/>
              </w:rPr>
              <w:t>（￥</w:t>
            </w:r>
            <w:r>
              <w:rPr>
                <w:rFonts w:hint="eastAsia" w:ascii="Arial" w:hAnsi="Arial" w:cs="Arial"/>
                <w:color w:val="auto"/>
                <w:kern w:val="0"/>
                <w:szCs w:val="21"/>
                <w:highlight w:val="none"/>
                <w:shd w:val="clear" w:color="auto" w:fill="FFFFFF"/>
                <w:lang w:bidi="ar"/>
              </w:rPr>
              <w:t>84</w:t>
            </w:r>
            <w:r>
              <w:rPr>
                <w:rFonts w:ascii="Arial" w:hAnsi="Arial" w:cs="Arial"/>
                <w:color w:val="auto"/>
                <w:kern w:val="0"/>
                <w:szCs w:val="21"/>
                <w:highlight w:val="none"/>
                <w:shd w:val="clear" w:color="auto" w:fill="FFFFFF"/>
                <w:lang w:bidi="ar"/>
              </w:rPr>
              <w:t>0000</w:t>
            </w:r>
            <w:r>
              <w:rPr>
                <w:rFonts w:hint="eastAsia" w:ascii="Arial" w:hAnsi="Arial" w:cs="Arial"/>
                <w:color w:val="auto"/>
                <w:kern w:val="0"/>
                <w:szCs w:val="21"/>
                <w:highlight w:val="none"/>
                <w:shd w:val="clear" w:color="auto" w:fill="FFFFFF"/>
                <w:lang w:bidi="ar"/>
              </w:rPr>
              <w:t>.00</w:t>
            </w:r>
            <w:r>
              <w:rPr>
                <w:rFonts w:ascii="Arial" w:hAnsi="Arial" w:cs="Arial"/>
                <w:color w:val="auto"/>
                <w:kern w:val="0"/>
                <w:szCs w:val="21"/>
                <w:highlight w:val="none"/>
                <w:shd w:val="clear" w:color="auto" w:fill="FFFFFF"/>
                <w:lang w:bidi="ar"/>
              </w:rPr>
              <w:t>）</w:t>
            </w:r>
          </w:p>
          <w:p w14:paraId="325E13B9">
            <w:pPr>
              <w:widowControl/>
              <w:spacing w:line="360" w:lineRule="auto"/>
              <w:jc w:val="left"/>
              <w:rPr>
                <w:rFonts w:ascii="Arial" w:hAnsi="Arial" w:cs="Arial"/>
                <w:color w:val="auto"/>
                <w:highlight w:val="none"/>
              </w:rPr>
            </w:pPr>
            <w:r>
              <w:rPr>
                <w:rFonts w:ascii="Arial" w:hAnsi="Arial" w:cs="Arial"/>
                <w:color w:val="auto"/>
                <w:highlight w:val="none"/>
              </w:rPr>
              <w:t>最高限价：人民币</w:t>
            </w:r>
            <w:r>
              <w:rPr>
                <w:rFonts w:hint="eastAsia" w:ascii="Arial" w:hAnsi="Arial" w:cs="Arial"/>
                <w:color w:val="auto"/>
                <w:kern w:val="0"/>
                <w:szCs w:val="21"/>
                <w:highlight w:val="none"/>
                <w:shd w:val="clear" w:color="auto" w:fill="FFFFFF"/>
                <w:lang w:bidi="ar"/>
              </w:rPr>
              <w:t>捌拾肆万元整</w:t>
            </w:r>
            <w:r>
              <w:rPr>
                <w:rFonts w:ascii="Arial" w:hAnsi="Arial" w:cs="Arial"/>
                <w:color w:val="auto"/>
                <w:kern w:val="0"/>
                <w:szCs w:val="21"/>
                <w:highlight w:val="none"/>
                <w:shd w:val="clear" w:color="auto" w:fill="FFFFFF"/>
                <w:lang w:bidi="ar"/>
              </w:rPr>
              <w:t>（￥</w:t>
            </w:r>
            <w:r>
              <w:rPr>
                <w:rFonts w:hint="eastAsia" w:ascii="Arial" w:hAnsi="Arial" w:cs="Arial"/>
                <w:color w:val="auto"/>
                <w:kern w:val="0"/>
                <w:szCs w:val="21"/>
                <w:highlight w:val="none"/>
                <w:shd w:val="clear" w:color="auto" w:fill="FFFFFF"/>
                <w:lang w:bidi="ar"/>
              </w:rPr>
              <w:t>84</w:t>
            </w:r>
            <w:r>
              <w:rPr>
                <w:rFonts w:ascii="Arial" w:hAnsi="Arial" w:cs="Arial"/>
                <w:color w:val="auto"/>
                <w:kern w:val="0"/>
                <w:szCs w:val="21"/>
                <w:highlight w:val="none"/>
                <w:shd w:val="clear" w:color="auto" w:fill="FFFFFF"/>
                <w:lang w:bidi="ar"/>
              </w:rPr>
              <w:t>0000</w:t>
            </w:r>
            <w:r>
              <w:rPr>
                <w:rFonts w:hint="eastAsia" w:ascii="Arial" w:hAnsi="Arial" w:cs="Arial"/>
                <w:color w:val="auto"/>
                <w:kern w:val="0"/>
                <w:szCs w:val="21"/>
                <w:highlight w:val="none"/>
                <w:shd w:val="clear" w:color="auto" w:fill="FFFFFF"/>
                <w:lang w:bidi="ar"/>
              </w:rPr>
              <w:t>.00</w:t>
            </w:r>
            <w:r>
              <w:rPr>
                <w:rFonts w:ascii="Arial" w:hAnsi="Arial" w:cs="Arial"/>
                <w:color w:val="auto"/>
                <w:kern w:val="0"/>
                <w:szCs w:val="21"/>
                <w:highlight w:val="none"/>
                <w:shd w:val="clear" w:color="auto" w:fill="FFFFFF"/>
                <w:lang w:bidi="ar"/>
              </w:rPr>
              <w:t>）</w:t>
            </w:r>
          </w:p>
        </w:tc>
      </w:tr>
      <w:tr w14:paraId="3F081FB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2B0EF535">
            <w:pPr>
              <w:pStyle w:val="27"/>
              <w:spacing w:line="360" w:lineRule="auto"/>
              <w:jc w:val="center"/>
              <w:rPr>
                <w:rFonts w:ascii="Arial" w:hAnsi="Arial" w:cs="Arial"/>
                <w:color w:val="auto"/>
                <w:highlight w:val="none"/>
              </w:rPr>
            </w:pPr>
            <w:r>
              <w:rPr>
                <w:rFonts w:hint="eastAsia" w:ascii="Arial" w:hAnsi="Arial" w:cs="Arial"/>
                <w:color w:val="auto"/>
                <w:highlight w:val="none"/>
              </w:rPr>
              <w:t>4</w:t>
            </w:r>
          </w:p>
        </w:tc>
        <w:tc>
          <w:tcPr>
            <w:tcW w:w="1194" w:type="dxa"/>
            <w:tcBorders>
              <w:top w:val="single" w:color="auto" w:sz="6" w:space="0"/>
              <w:left w:val="single" w:color="auto" w:sz="6" w:space="0"/>
              <w:bottom w:val="single" w:color="auto" w:sz="6" w:space="0"/>
              <w:right w:val="single" w:color="auto" w:sz="6" w:space="0"/>
            </w:tcBorders>
            <w:vAlign w:val="center"/>
          </w:tcPr>
          <w:p w14:paraId="77E1B0AB">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2</w:t>
            </w:r>
            <w:r>
              <w:rPr>
                <w:rFonts w:ascii="Arial" w:hAnsi="Arial" w:cs="Arial"/>
                <w:color w:val="auto"/>
                <w:highlight w:val="none"/>
              </w:rPr>
              <w:t>．1</w:t>
            </w:r>
          </w:p>
        </w:tc>
        <w:tc>
          <w:tcPr>
            <w:tcW w:w="7366" w:type="dxa"/>
            <w:tcBorders>
              <w:top w:val="single" w:color="auto" w:sz="6" w:space="0"/>
              <w:left w:val="single" w:color="auto" w:sz="6" w:space="0"/>
              <w:bottom w:val="single" w:color="auto" w:sz="6" w:space="0"/>
              <w:right w:val="double" w:color="auto" w:sz="2" w:space="0"/>
            </w:tcBorders>
            <w:vAlign w:val="center"/>
          </w:tcPr>
          <w:p w14:paraId="284375BA">
            <w:pPr>
              <w:pStyle w:val="27"/>
              <w:spacing w:line="360" w:lineRule="auto"/>
              <w:rPr>
                <w:rFonts w:ascii="Arial" w:hAnsi="Arial" w:cs="Arial"/>
                <w:color w:val="auto"/>
                <w:highlight w:val="none"/>
              </w:rPr>
            </w:pPr>
            <w:r>
              <w:rPr>
                <w:rFonts w:ascii="Arial" w:hAnsi="Arial" w:cs="Arial"/>
                <w:color w:val="auto"/>
                <w:highlight w:val="none"/>
              </w:rPr>
              <w:t>协商有效期为：协商截止日期后90日内保持有效</w:t>
            </w:r>
          </w:p>
        </w:tc>
      </w:tr>
      <w:tr w14:paraId="0780BE1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35B64DDB">
            <w:pPr>
              <w:pStyle w:val="27"/>
              <w:spacing w:line="360" w:lineRule="auto"/>
              <w:jc w:val="center"/>
              <w:rPr>
                <w:rFonts w:ascii="Arial" w:hAnsi="Arial" w:cs="Arial"/>
                <w:color w:val="auto"/>
                <w:highlight w:val="none"/>
              </w:rPr>
            </w:pPr>
            <w:r>
              <w:rPr>
                <w:rFonts w:hint="eastAsia" w:ascii="Arial" w:hAnsi="Arial" w:cs="Arial"/>
                <w:color w:val="auto"/>
                <w:highlight w:val="none"/>
              </w:rPr>
              <w:t>5</w:t>
            </w:r>
          </w:p>
        </w:tc>
        <w:tc>
          <w:tcPr>
            <w:tcW w:w="1194" w:type="dxa"/>
            <w:tcBorders>
              <w:top w:val="single" w:color="auto" w:sz="6" w:space="0"/>
              <w:left w:val="single" w:color="auto" w:sz="6" w:space="0"/>
              <w:bottom w:val="single" w:color="auto" w:sz="6" w:space="0"/>
              <w:right w:val="single" w:color="auto" w:sz="6" w:space="0"/>
            </w:tcBorders>
            <w:vAlign w:val="center"/>
          </w:tcPr>
          <w:p w14:paraId="2DD5AD3E">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3</w:t>
            </w:r>
            <w:r>
              <w:rPr>
                <w:rFonts w:ascii="Arial" w:hAnsi="Arial" w:cs="Arial"/>
                <w:color w:val="auto"/>
                <w:highlight w:val="none"/>
              </w:rPr>
              <w:t>．1</w:t>
            </w:r>
          </w:p>
        </w:tc>
        <w:tc>
          <w:tcPr>
            <w:tcW w:w="7366" w:type="dxa"/>
            <w:tcBorders>
              <w:top w:val="single" w:color="auto" w:sz="6" w:space="0"/>
              <w:left w:val="single" w:color="auto" w:sz="6" w:space="0"/>
              <w:bottom w:val="single" w:color="auto" w:sz="6" w:space="0"/>
              <w:right w:val="double" w:color="auto" w:sz="2" w:space="0"/>
            </w:tcBorders>
            <w:vAlign w:val="center"/>
          </w:tcPr>
          <w:p w14:paraId="7963DF77">
            <w:pPr>
              <w:widowControl/>
              <w:shd w:val="clear" w:color="auto" w:fill="FFFFFF"/>
              <w:spacing w:line="360" w:lineRule="auto"/>
              <w:rPr>
                <w:rFonts w:ascii="Arial" w:hAnsi="Arial" w:cs="Arial"/>
                <w:b/>
                <w:color w:val="auto"/>
                <w:kern w:val="0"/>
                <w:highlight w:val="none"/>
              </w:rPr>
            </w:pPr>
            <w:r>
              <w:rPr>
                <w:rFonts w:ascii="Arial" w:hAnsi="Arial" w:cs="Arial"/>
                <w:color w:val="auto"/>
                <w:highlight w:val="none"/>
              </w:rPr>
              <w:t>协商保证金：无</w:t>
            </w:r>
          </w:p>
        </w:tc>
      </w:tr>
      <w:tr w14:paraId="2B23986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71081997">
            <w:pPr>
              <w:pStyle w:val="27"/>
              <w:spacing w:line="360" w:lineRule="auto"/>
              <w:jc w:val="center"/>
              <w:rPr>
                <w:rFonts w:ascii="Arial" w:hAnsi="Arial" w:cs="Arial"/>
                <w:color w:val="auto"/>
                <w:highlight w:val="none"/>
              </w:rPr>
            </w:pPr>
            <w:r>
              <w:rPr>
                <w:rFonts w:hint="eastAsia" w:ascii="Arial" w:hAnsi="Arial" w:cs="Arial"/>
                <w:color w:val="auto"/>
                <w:highlight w:val="none"/>
              </w:rPr>
              <w:t>6</w:t>
            </w:r>
          </w:p>
        </w:tc>
        <w:tc>
          <w:tcPr>
            <w:tcW w:w="1194" w:type="dxa"/>
            <w:tcBorders>
              <w:top w:val="single" w:color="auto" w:sz="6" w:space="0"/>
              <w:left w:val="single" w:color="auto" w:sz="6" w:space="0"/>
              <w:bottom w:val="single" w:color="auto" w:sz="6" w:space="0"/>
              <w:right w:val="single" w:color="auto" w:sz="6" w:space="0"/>
            </w:tcBorders>
            <w:vAlign w:val="center"/>
          </w:tcPr>
          <w:p w14:paraId="5ECAB562">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4</w:t>
            </w:r>
            <w:r>
              <w:rPr>
                <w:rFonts w:ascii="Arial" w:hAnsi="Arial" w:cs="Arial"/>
                <w:color w:val="auto"/>
                <w:highlight w:val="none"/>
              </w:rPr>
              <w:t>.3</w:t>
            </w:r>
          </w:p>
        </w:tc>
        <w:tc>
          <w:tcPr>
            <w:tcW w:w="7366" w:type="dxa"/>
            <w:tcBorders>
              <w:top w:val="single" w:color="auto" w:sz="6" w:space="0"/>
              <w:left w:val="single" w:color="auto" w:sz="6" w:space="0"/>
              <w:bottom w:val="single" w:color="auto" w:sz="6" w:space="0"/>
              <w:right w:val="double" w:color="auto" w:sz="2" w:space="0"/>
            </w:tcBorders>
            <w:vAlign w:val="center"/>
          </w:tcPr>
          <w:p w14:paraId="219D5070">
            <w:pPr>
              <w:spacing w:line="360" w:lineRule="auto"/>
              <w:rPr>
                <w:rFonts w:ascii="Arial" w:hAnsi="Arial" w:cs="Arial"/>
                <w:color w:val="auto"/>
                <w:highlight w:val="none"/>
              </w:rPr>
            </w:pPr>
            <w:r>
              <w:rPr>
                <w:rFonts w:ascii="Arial" w:hAnsi="Arial" w:cs="Arial"/>
                <w:color w:val="auto"/>
                <w:highlight w:val="none"/>
              </w:rPr>
              <w:t>补遗文件(如有)领取地点：在与采购公告相同的媒体登陆网址后自行下载</w:t>
            </w:r>
          </w:p>
        </w:tc>
      </w:tr>
      <w:tr w14:paraId="7616BD5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0F9983DA">
            <w:pPr>
              <w:pStyle w:val="27"/>
              <w:spacing w:line="360" w:lineRule="auto"/>
              <w:jc w:val="center"/>
              <w:rPr>
                <w:rFonts w:ascii="Arial" w:hAnsi="Arial" w:cs="Arial"/>
                <w:color w:val="auto"/>
                <w:highlight w:val="none"/>
              </w:rPr>
            </w:pPr>
            <w:r>
              <w:rPr>
                <w:rFonts w:hint="eastAsia" w:ascii="Arial" w:hAnsi="Arial" w:cs="Arial"/>
                <w:color w:val="auto"/>
                <w:highlight w:val="none"/>
              </w:rPr>
              <w:t>7</w:t>
            </w:r>
          </w:p>
        </w:tc>
        <w:tc>
          <w:tcPr>
            <w:tcW w:w="1194" w:type="dxa"/>
            <w:tcBorders>
              <w:top w:val="single" w:color="auto" w:sz="6" w:space="0"/>
              <w:left w:val="single" w:color="auto" w:sz="6" w:space="0"/>
              <w:bottom w:val="single" w:color="auto" w:sz="6" w:space="0"/>
              <w:right w:val="single" w:color="auto" w:sz="6" w:space="0"/>
            </w:tcBorders>
            <w:vAlign w:val="center"/>
          </w:tcPr>
          <w:p w14:paraId="0F640808">
            <w:pPr>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5</w:t>
            </w:r>
            <w:r>
              <w:rPr>
                <w:rFonts w:ascii="Arial" w:hAnsi="Arial" w:cs="Arial"/>
                <w:color w:val="auto"/>
                <w:highlight w:val="none"/>
              </w:rPr>
              <w:t>.1</w:t>
            </w:r>
          </w:p>
        </w:tc>
        <w:tc>
          <w:tcPr>
            <w:tcW w:w="7366" w:type="dxa"/>
            <w:tcBorders>
              <w:top w:val="single" w:color="auto" w:sz="6" w:space="0"/>
              <w:left w:val="single" w:color="auto" w:sz="6" w:space="0"/>
              <w:bottom w:val="single" w:color="auto" w:sz="6" w:space="0"/>
              <w:right w:val="double" w:color="auto" w:sz="2" w:space="0"/>
            </w:tcBorders>
            <w:vAlign w:val="center"/>
          </w:tcPr>
          <w:p w14:paraId="0B94D97A">
            <w:pPr>
              <w:spacing w:line="360" w:lineRule="auto"/>
              <w:rPr>
                <w:rFonts w:ascii="Arial" w:hAnsi="Arial" w:cs="Arial"/>
                <w:color w:val="auto"/>
                <w:highlight w:val="none"/>
              </w:rPr>
            </w:pPr>
            <w:r>
              <w:rPr>
                <w:rFonts w:ascii="Arial" w:hAnsi="Arial" w:cs="Arial"/>
                <w:color w:val="auto"/>
                <w:highlight w:val="none"/>
              </w:rPr>
              <w:t>响应文件的份数和要求：</w:t>
            </w:r>
          </w:p>
          <w:p w14:paraId="6867C422">
            <w:pPr>
              <w:spacing w:line="360" w:lineRule="auto"/>
              <w:rPr>
                <w:rFonts w:ascii="Arial" w:hAnsi="Arial" w:cs="Arial"/>
                <w:color w:val="auto"/>
                <w:highlight w:val="none"/>
              </w:rPr>
            </w:pPr>
            <w:r>
              <w:rPr>
                <w:rFonts w:ascii="Arial" w:hAnsi="Arial" w:cs="Arial"/>
                <w:color w:val="auto"/>
                <w:highlight w:val="none"/>
              </w:rPr>
              <w:t xml:space="preserve">1.电子响应文件递交：通过网络上传至广西政府采购云平台。本项目不接受供应商在开标会现场线下提交的任何形式的响应文件。 </w:t>
            </w:r>
          </w:p>
          <w:p w14:paraId="6FDC29A2">
            <w:pPr>
              <w:snapToGrid w:val="0"/>
              <w:spacing w:line="360" w:lineRule="auto"/>
              <w:jc w:val="left"/>
              <w:rPr>
                <w:rFonts w:ascii="Arial" w:hAnsi="Arial" w:cs="Arial"/>
                <w:color w:val="auto"/>
                <w:highlight w:val="none"/>
              </w:rPr>
            </w:pPr>
            <w:r>
              <w:rPr>
                <w:rFonts w:ascii="Arial" w:hAnsi="Arial" w:cs="Arial"/>
                <w:color w:val="auto"/>
                <w:highlight w:val="none"/>
              </w:rPr>
              <w:t>2.电子备份响应文件解密：供应商可在生成“电子加密响应文件”的同时准备一份电子备份响应文件。供应商投标时需使用制作响应文件的CA数字证书进行在线解密。通过“广西政府采购云平台”上传的“电子加密响应文件”无法在响应文件提交截止时间后三十分钟内按时解密的，经项目归属地监督部门备案后可通过邮件或者其他方式提交电子备份响应文件。供应商按规定递交了电子备份响应文件的，将通过“异常处理”方式启用电子备份响应文件，否则视为撤回响应文件。</w:t>
            </w:r>
          </w:p>
          <w:p w14:paraId="6C363185">
            <w:pPr>
              <w:pStyle w:val="8"/>
              <w:tabs>
                <w:tab w:val="left" w:pos="720"/>
              </w:tabs>
              <w:spacing w:line="360" w:lineRule="auto"/>
              <w:rPr>
                <w:rFonts w:ascii="Arial" w:hAnsi="Arial" w:cs="Arial"/>
                <w:color w:val="auto"/>
                <w:highlight w:val="none"/>
              </w:rPr>
            </w:pPr>
            <w:r>
              <w:rPr>
                <w:rFonts w:ascii="Arial" w:hAnsi="Arial" w:cs="Arial"/>
                <w:color w:val="auto"/>
                <w:highlight w:val="none"/>
              </w:rPr>
              <w:t>注：▲本项目为全程电子化项目，供应商需提交电子响应文件，电子响应文件必须用数字证书CA锁加密后在响应文件提交截止时间前，通过网络上传至广西政府采购云平台。未通过“广西政府采购云平台”上传递交“电子加密响应文件”的，投标无效。</w:t>
            </w:r>
          </w:p>
        </w:tc>
      </w:tr>
      <w:tr w14:paraId="6A1CD43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84"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6169ABF5">
            <w:pPr>
              <w:pStyle w:val="27"/>
              <w:spacing w:line="360" w:lineRule="auto"/>
              <w:jc w:val="center"/>
              <w:rPr>
                <w:rFonts w:ascii="Arial" w:hAnsi="Arial" w:cs="Arial"/>
                <w:color w:val="auto"/>
                <w:highlight w:val="none"/>
              </w:rPr>
            </w:pPr>
            <w:r>
              <w:rPr>
                <w:rFonts w:hint="eastAsia" w:ascii="Arial" w:hAnsi="Arial" w:cs="Arial"/>
                <w:color w:val="auto"/>
                <w:highlight w:val="none"/>
              </w:rPr>
              <w:t>8</w:t>
            </w:r>
          </w:p>
        </w:tc>
        <w:tc>
          <w:tcPr>
            <w:tcW w:w="1194" w:type="dxa"/>
            <w:tcBorders>
              <w:top w:val="single" w:color="auto" w:sz="6" w:space="0"/>
              <w:left w:val="single" w:color="auto" w:sz="6" w:space="0"/>
              <w:bottom w:val="single" w:color="auto" w:sz="6" w:space="0"/>
              <w:right w:val="single" w:color="auto" w:sz="6" w:space="0"/>
            </w:tcBorders>
            <w:vAlign w:val="center"/>
          </w:tcPr>
          <w:p w14:paraId="2DF6C69F">
            <w:pPr>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6</w:t>
            </w:r>
            <w:r>
              <w:rPr>
                <w:rFonts w:ascii="Arial" w:hAnsi="Arial" w:cs="Arial"/>
                <w:color w:val="auto"/>
                <w:highlight w:val="none"/>
              </w:rPr>
              <w:t>.4</w:t>
            </w:r>
          </w:p>
        </w:tc>
        <w:tc>
          <w:tcPr>
            <w:tcW w:w="7366" w:type="dxa"/>
            <w:tcBorders>
              <w:top w:val="single" w:color="auto" w:sz="6" w:space="0"/>
              <w:left w:val="single" w:color="auto" w:sz="6" w:space="0"/>
              <w:bottom w:val="single" w:color="auto" w:sz="6" w:space="0"/>
              <w:right w:val="double" w:color="auto" w:sz="2" w:space="0"/>
            </w:tcBorders>
            <w:vAlign w:val="center"/>
          </w:tcPr>
          <w:p w14:paraId="6F2E9BD3">
            <w:pPr>
              <w:spacing w:line="360" w:lineRule="auto"/>
              <w:rPr>
                <w:rFonts w:ascii="Arial" w:hAnsi="Arial" w:cs="Arial"/>
                <w:color w:val="auto"/>
                <w:highlight w:val="none"/>
              </w:rPr>
            </w:pPr>
            <w:r>
              <w:rPr>
                <w:rFonts w:ascii="Arial" w:hAnsi="Arial" w:cs="Arial"/>
                <w:color w:val="auto"/>
                <w:highlight w:val="none"/>
              </w:rPr>
              <w:t>响应文件递交地址：单一来源邀请公告</w:t>
            </w:r>
          </w:p>
        </w:tc>
      </w:tr>
      <w:tr w14:paraId="3EF2339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6F06A888">
            <w:pPr>
              <w:pStyle w:val="27"/>
              <w:spacing w:line="360" w:lineRule="auto"/>
              <w:jc w:val="center"/>
              <w:rPr>
                <w:rFonts w:ascii="Arial" w:hAnsi="Arial" w:cs="Arial"/>
                <w:color w:val="auto"/>
                <w:highlight w:val="none"/>
              </w:rPr>
            </w:pPr>
            <w:r>
              <w:rPr>
                <w:rFonts w:hint="eastAsia" w:ascii="Arial" w:hAnsi="Arial" w:cs="Arial"/>
                <w:color w:val="auto"/>
                <w:highlight w:val="none"/>
              </w:rPr>
              <w:t>9</w:t>
            </w:r>
          </w:p>
        </w:tc>
        <w:tc>
          <w:tcPr>
            <w:tcW w:w="1194" w:type="dxa"/>
            <w:tcBorders>
              <w:top w:val="single" w:color="auto" w:sz="6" w:space="0"/>
              <w:left w:val="single" w:color="auto" w:sz="6" w:space="0"/>
              <w:bottom w:val="single" w:color="auto" w:sz="6" w:space="0"/>
              <w:right w:val="single" w:color="auto" w:sz="6" w:space="0"/>
            </w:tcBorders>
            <w:vAlign w:val="center"/>
          </w:tcPr>
          <w:p w14:paraId="6D7C6616">
            <w:pPr>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7</w:t>
            </w:r>
            <w:r>
              <w:rPr>
                <w:rFonts w:ascii="Arial" w:hAnsi="Arial" w:cs="Arial"/>
                <w:color w:val="auto"/>
                <w:highlight w:val="none"/>
              </w:rPr>
              <w:t>.1</w:t>
            </w:r>
          </w:p>
        </w:tc>
        <w:tc>
          <w:tcPr>
            <w:tcW w:w="7366" w:type="dxa"/>
            <w:tcBorders>
              <w:top w:val="single" w:color="auto" w:sz="6" w:space="0"/>
              <w:left w:val="single" w:color="auto" w:sz="6" w:space="0"/>
              <w:bottom w:val="single" w:color="auto" w:sz="6" w:space="0"/>
              <w:right w:val="double" w:color="auto" w:sz="2" w:space="0"/>
            </w:tcBorders>
            <w:vAlign w:val="center"/>
          </w:tcPr>
          <w:p w14:paraId="58653D6C">
            <w:pPr>
              <w:spacing w:line="360" w:lineRule="auto"/>
              <w:rPr>
                <w:rFonts w:ascii="Arial" w:hAnsi="Arial" w:cs="Arial"/>
                <w:color w:val="auto"/>
                <w:highlight w:val="none"/>
              </w:rPr>
            </w:pPr>
            <w:r>
              <w:rPr>
                <w:rFonts w:ascii="Arial" w:hAnsi="Arial" w:cs="Arial"/>
                <w:color w:val="auto"/>
                <w:highlight w:val="none"/>
              </w:rPr>
              <w:t>响应文件递交时间：单一来源邀请公告</w:t>
            </w:r>
          </w:p>
        </w:tc>
      </w:tr>
      <w:tr w14:paraId="0EA8887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6CB151FC">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0</w:t>
            </w:r>
          </w:p>
        </w:tc>
        <w:tc>
          <w:tcPr>
            <w:tcW w:w="1194" w:type="dxa"/>
            <w:tcBorders>
              <w:top w:val="single" w:color="auto" w:sz="6" w:space="0"/>
              <w:left w:val="single" w:color="auto" w:sz="6" w:space="0"/>
              <w:bottom w:val="single" w:color="auto" w:sz="6" w:space="0"/>
              <w:right w:val="single" w:color="auto" w:sz="6" w:space="0"/>
            </w:tcBorders>
            <w:vAlign w:val="center"/>
          </w:tcPr>
          <w:p w14:paraId="69A32A9A">
            <w:pPr>
              <w:spacing w:line="360" w:lineRule="auto"/>
              <w:jc w:val="center"/>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.1</w:t>
            </w:r>
          </w:p>
        </w:tc>
        <w:tc>
          <w:tcPr>
            <w:tcW w:w="7366" w:type="dxa"/>
            <w:tcBorders>
              <w:top w:val="single" w:color="auto" w:sz="6" w:space="0"/>
              <w:left w:val="single" w:color="auto" w:sz="6" w:space="0"/>
              <w:bottom w:val="single" w:color="auto" w:sz="6" w:space="0"/>
              <w:right w:val="double" w:color="auto" w:sz="2" w:space="0"/>
            </w:tcBorders>
            <w:vAlign w:val="center"/>
          </w:tcPr>
          <w:p w14:paraId="33A6521A">
            <w:pPr>
              <w:spacing w:line="360" w:lineRule="auto"/>
              <w:rPr>
                <w:rFonts w:ascii="Arial" w:hAnsi="Arial" w:cs="Arial"/>
                <w:color w:val="auto"/>
                <w:highlight w:val="none"/>
              </w:rPr>
            </w:pPr>
            <w:r>
              <w:rPr>
                <w:rFonts w:ascii="Arial" w:hAnsi="Arial" w:cs="Arial"/>
                <w:color w:val="auto"/>
                <w:highlight w:val="none"/>
              </w:rPr>
              <w:t>协商原则与方法、步骤</w:t>
            </w:r>
          </w:p>
        </w:tc>
      </w:tr>
      <w:tr w14:paraId="43E540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85"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7287E89C">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1</w:t>
            </w:r>
          </w:p>
        </w:tc>
        <w:tc>
          <w:tcPr>
            <w:tcW w:w="1194" w:type="dxa"/>
            <w:tcBorders>
              <w:top w:val="single" w:color="auto" w:sz="6" w:space="0"/>
              <w:left w:val="single" w:color="auto" w:sz="6" w:space="0"/>
              <w:bottom w:val="single" w:color="auto" w:sz="6" w:space="0"/>
              <w:right w:val="single" w:color="auto" w:sz="6" w:space="0"/>
            </w:tcBorders>
            <w:vAlign w:val="center"/>
          </w:tcPr>
          <w:p w14:paraId="62F3AF64">
            <w:pPr>
              <w:pStyle w:val="27"/>
              <w:spacing w:line="360" w:lineRule="auto"/>
              <w:jc w:val="center"/>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3</w:t>
            </w:r>
            <w:r>
              <w:rPr>
                <w:rFonts w:ascii="Arial" w:hAnsi="Arial" w:cs="Arial"/>
                <w:color w:val="auto"/>
                <w:highlight w:val="none"/>
              </w:rPr>
              <w:t>.2</w:t>
            </w:r>
          </w:p>
        </w:tc>
        <w:tc>
          <w:tcPr>
            <w:tcW w:w="7366" w:type="dxa"/>
            <w:tcBorders>
              <w:top w:val="single" w:color="auto" w:sz="6" w:space="0"/>
              <w:left w:val="single" w:color="auto" w:sz="6" w:space="0"/>
              <w:bottom w:val="single" w:color="auto" w:sz="6" w:space="0"/>
              <w:right w:val="double" w:color="auto" w:sz="2" w:space="0"/>
            </w:tcBorders>
            <w:vAlign w:val="center"/>
          </w:tcPr>
          <w:p w14:paraId="399C7FF2">
            <w:pPr>
              <w:pStyle w:val="27"/>
              <w:spacing w:line="360" w:lineRule="auto"/>
              <w:rPr>
                <w:rFonts w:ascii="Arial" w:hAnsi="Arial" w:cs="Arial"/>
                <w:color w:val="auto"/>
                <w:highlight w:val="none"/>
              </w:rPr>
            </w:pPr>
            <w:r>
              <w:rPr>
                <w:rFonts w:ascii="Arial" w:hAnsi="Arial" w:cs="Arial"/>
                <w:color w:val="auto"/>
                <w:highlight w:val="none"/>
              </w:rPr>
              <w:t>协商结果将在与采购公告相同的网站上公示，公示期为一个工作日</w:t>
            </w:r>
          </w:p>
        </w:tc>
      </w:tr>
      <w:tr w14:paraId="700E595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796" w:type="dxa"/>
            <w:tcBorders>
              <w:top w:val="single" w:color="auto" w:sz="6" w:space="0"/>
              <w:left w:val="double" w:color="auto" w:sz="2" w:space="0"/>
              <w:bottom w:val="single" w:color="auto" w:sz="6" w:space="0"/>
              <w:right w:val="single" w:color="auto" w:sz="6" w:space="0"/>
            </w:tcBorders>
            <w:vAlign w:val="center"/>
          </w:tcPr>
          <w:p w14:paraId="4CFA9D66">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2</w:t>
            </w:r>
          </w:p>
        </w:tc>
        <w:tc>
          <w:tcPr>
            <w:tcW w:w="1194" w:type="dxa"/>
            <w:tcBorders>
              <w:top w:val="single" w:color="auto" w:sz="6" w:space="0"/>
              <w:left w:val="single" w:color="auto" w:sz="6" w:space="0"/>
              <w:bottom w:val="single" w:color="auto" w:sz="6" w:space="0"/>
              <w:right w:val="single" w:color="auto" w:sz="6" w:space="0"/>
            </w:tcBorders>
            <w:vAlign w:val="center"/>
          </w:tcPr>
          <w:p w14:paraId="45751F15">
            <w:pPr>
              <w:pStyle w:val="27"/>
              <w:spacing w:line="360" w:lineRule="auto"/>
              <w:jc w:val="center"/>
              <w:rPr>
                <w:rFonts w:ascii="Arial" w:hAnsi="Arial" w:cs="Arial"/>
                <w:color w:val="auto"/>
                <w:highlight w:val="none"/>
              </w:rPr>
            </w:pPr>
            <w:r>
              <w:rPr>
                <w:rFonts w:hint="eastAsia" w:ascii="Arial" w:hAnsi="Arial" w:cs="Arial"/>
                <w:color w:val="auto"/>
                <w:highlight w:val="none"/>
              </w:rPr>
              <w:t>27</w:t>
            </w:r>
          </w:p>
        </w:tc>
        <w:tc>
          <w:tcPr>
            <w:tcW w:w="7366" w:type="dxa"/>
            <w:tcBorders>
              <w:top w:val="single" w:color="auto" w:sz="6" w:space="0"/>
              <w:left w:val="single" w:color="auto" w:sz="6" w:space="0"/>
              <w:bottom w:val="single" w:color="auto" w:sz="6" w:space="0"/>
              <w:right w:val="double" w:color="auto" w:sz="2" w:space="0"/>
            </w:tcBorders>
            <w:vAlign w:val="center"/>
          </w:tcPr>
          <w:p w14:paraId="393637FB">
            <w:pPr>
              <w:pStyle w:val="27"/>
              <w:spacing w:line="360" w:lineRule="auto"/>
              <w:rPr>
                <w:rFonts w:ascii="Arial" w:hAnsi="Arial" w:cs="Arial"/>
                <w:color w:val="auto"/>
                <w:highlight w:val="none"/>
              </w:rPr>
            </w:pPr>
            <w:r>
              <w:rPr>
                <w:rFonts w:ascii="Arial" w:hAnsi="Arial" w:cs="Arial"/>
                <w:color w:val="auto"/>
                <w:highlight w:val="none"/>
              </w:rPr>
              <w:t>履约保证金及交纳方式：无。</w:t>
            </w:r>
          </w:p>
        </w:tc>
      </w:tr>
      <w:tr w14:paraId="2954510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796" w:type="dxa"/>
            <w:tcBorders>
              <w:top w:val="single" w:color="auto" w:sz="6" w:space="0"/>
              <w:left w:val="double" w:color="auto" w:sz="2" w:space="0"/>
              <w:bottom w:val="double" w:color="auto" w:sz="2" w:space="0"/>
              <w:right w:val="single" w:color="auto" w:sz="6" w:space="0"/>
            </w:tcBorders>
            <w:vAlign w:val="center"/>
          </w:tcPr>
          <w:p w14:paraId="71876C66">
            <w:pPr>
              <w:pStyle w:val="27"/>
              <w:spacing w:line="360" w:lineRule="auto"/>
              <w:jc w:val="center"/>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3</w:t>
            </w:r>
          </w:p>
        </w:tc>
        <w:tc>
          <w:tcPr>
            <w:tcW w:w="1194" w:type="dxa"/>
            <w:tcBorders>
              <w:top w:val="single" w:color="auto" w:sz="6" w:space="0"/>
              <w:left w:val="single" w:color="auto" w:sz="6" w:space="0"/>
              <w:bottom w:val="double" w:color="auto" w:sz="2" w:space="0"/>
              <w:right w:val="single" w:color="auto" w:sz="6" w:space="0"/>
            </w:tcBorders>
            <w:vAlign w:val="center"/>
          </w:tcPr>
          <w:p w14:paraId="73566BA1">
            <w:pPr>
              <w:pStyle w:val="27"/>
              <w:spacing w:line="360" w:lineRule="auto"/>
              <w:jc w:val="center"/>
              <w:rPr>
                <w:rFonts w:ascii="Arial" w:hAnsi="Arial" w:cs="Arial"/>
                <w:color w:val="auto"/>
                <w:highlight w:val="none"/>
              </w:rPr>
            </w:pPr>
            <w:r>
              <w:rPr>
                <w:rFonts w:hint="eastAsia" w:ascii="Arial" w:hAnsi="Arial" w:cs="Arial"/>
                <w:color w:val="auto"/>
                <w:highlight w:val="none"/>
              </w:rPr>
              <w:t>28</w:t>
            </w:r>
          </w:p>
        </w:tc>
        <w:tc>
          <w:tcPr>
            <w:tcW w:w="7366" w:type="dxa"/>
            <w:tcBorders>
              <w:top w:val="single" w:color="auto" w:sz="6" w:space="0"/>
              <w:left w:val="single" w:color="auto" w:sz="6" w:space="0"/>
              <w:bottom w:val="double" w:color="auto" w:sz="2" w:space="0"/>
              <w:right w:val="double" w:color="auto" w:sz="2" w:space="0"/>
            </w:tcBorders>
            <w:vAlign w:val="center"/>
          </w:tcPr>
          <w:p w14:paraId="556BF2F4">
            <w:pPr>
              <w:widowControl/>
              <w:shd w:val="clear" w:color="auto" w:fill="FFFFFF"/>
              <w:spacing w:line="360" w:lineRule="auto"/>
              <w:rPr>
                <w:rFonts w:ascii="Arial" w:hAnsi="Arial" w:cs="Arial"/>
                <w:color w:val="auto"/>
                <w:highlight w:val="none"/>
              </w:rPr>
            </w:pPr>
            <w:r>
              <w:rPr>
                <w:rFonts w:ascii="Arial" w:hAnsi="Arial" w:cs="Arial"/>
                <w:color w:val="auto"/>
                <w:highlight w:val="none"/>
              </w:rPr>
              <w:t>代理服务费：详见供应商须知正文。</w:t>
            </w:r>
          </w:p>
        </w:tc>
      </w:tr>
    </w:tbl>
    <w:p w14:paraId="22B58A4E">
      <w:pPr>
        <w:jc w:val="center"/>
        <w:rPr>
          <w:rFonts w:ascii="Arial" w:hAnsi="Arial" w:cs="Arial"/>
          <w:b/>
          <w:color w:val="auto"/>
          <w:sz w:val="36"/>
          <w:szCs w:val="36"/>
          <w:highlight w:val="none"/>
        </w:rPr>
      </w:pPr>
      <w:r>
        <w:rPr>
          <w:rFonts w:ascii="Arial" w:hAnsi="Arial" w:cs="Arial"/>
          <w:b/>
          <w:color w:val="auto"/>
          <w:sz w:val="44"/>
          <w:szCs w:val="44"/>
          <w:highlight w:val="none"/>
        </w:rPr>
        <w:br w:type="page"/>
      </w:r>
      <w:r>
        <w:rPr>
          <w:rFonts w:ascii="Arial" w:hAnsi="Arial" w:cs="Arial"/>
          <w:b/>
          <w:color w:val="auto"/>
          <w:sz w:val="36"/>
          <w:szCs w:val="36"/>
          <w:highlight w:val="none"/>
        </w:rPr>
        <w:t>供应商须知</w:t>
      </w:r>
    </w:p>
    <w:p w14:paraId="2987A97B">
      <w:pPr>
        <w:spacing w:line="360" w:lineRule="auto"/>
        <w:jc w:val="center"/>
        <w:rPr>
          <w:rFonts w:ascii="Arial" w:hAnsi="Arial" w:cs="Arial"/>
          <w:color w:val="auto"/>
          <w:highlight w:val="none"/>
        </w:rPr>
      </w:pPr>
      <w:r>
        <w:rPr>
          <w:rFonts w:ascii="Arial" w:hAnsi="Arial" w:cs="Arial"/>
          <w:color w:val="auto"/>
          <w:highlight w:val="none"/>
        </w:rPr>
        <w:t xml:space="preserve"> </w:t>
      </w:r>
    </w:p>
    <w:p w14:paraId="547D90AD">
      <w:pPr>
        <w:spacing w:line="360" w:lineRule="auto"/>
        <w:jc w:val="center"/>
        <w:rPr>
          <w:rFonts w:ascii="Arial" w:hAnsi="Arial" w:cs="Arial"/>
          <w:color w:val="auto"/>
          <w:sz w:val="28"/>
          <w:szCs w:val="28"/>
          <w:highlight w:val="none"/>
        </w:rPr>
      </w:pPr>
      <w:r>
        <w:rPr>
          <w:rFonts w:ascii="Arial" w:hAnsi="Arial" w:cs="Arial"/>
          <w:color w:val="auto"/>
          <w:sz w:val="28"/>
          <w:szCs w:val="28"/>
          <w:highlight w:val="none"/>
        </w:rPr>
        <w:t>一、</w:t>
      </w:r>
      <w:r>
        <w:rPr>
          <w:rFonts w:ascii="Arial" w:hAnsi="Arial" w:cs="Arial"/>
          <w:b/>
          <w:color w:val="auto"/>
          <w:sz w:val="28"/>
          <w:szCs w:val="28"/>
          <w:highlight w:val="none"/>
        </w:rPr>
        <w:t>总则</w:t>
      </w:r>
    </w:p>
    <w:p w14:paraId="70241124">
      <w:pPr>
        <w:spacing w:line="360" w:lineRule="auto"/>
        <w:rPr>
          <w:rFonts w:ascii="Arial" w:hAnsi="Arial" w:cs="Arial"/>
          <w:color w:val="auto"/>
          <w:highlight w:val="none"/>
        </w:rPr>
      </w:pPr>
      <w:r>
        <w:rPr>
          <w:rFonts w:ascii="Arial" w:hAnsi="Arial" w:cs="Arial"/>
          <w:b/>
          <w:bCs/>
          <w:color w:val="auto"/>
          <w:highlight w:val="none"/>
        </w:rPr>
        <w:t>1. 项目说明</w:t>
      </w:r>
    </w:p>
    <w:p w14:paraId="32B2792E">
      <w:pPr>
        <w:spacing w:line="360" w:lineRule="auto"/>
        <w:rPr>
          <w:rFonts w:ascii="Arial" w:hAnsi="Arial" w:cs="Arial"/>
          <w:color w:val="auto"/>
          <w:highlight w:val="none"/>
        </w:rPr>
      </w:pPr>
      <w:r>
        <w:rPr>
          <w:rFonts w:ascii="Arial" w:hAnsi="Arial" w:cs="Arial"/>
          <w:color w:val="auto"/>
          <w:highlight w:val="none"/>
        </w:rPr>
        <w:t>1.1 项目名称、项目编号：见供应商须知前附表（以下称“前附表”）第 1 项所述。</w:t>
      </w:r>
    </w:p>
    <w:p w14:paraId="03DFB128">
      <w:pPr>
        <w:spacing w:line="360" w:lineRule="auto"/>
        <w:rPr>
          <w:rFonts w:ascii="Arial" w:hAnsi="Arial" w:cs="Arial"/>
          <w:b/>
          <w:bCs/>
          <w:color w:val="auto"/>
          <w:highlight w:val="none"/>
        </w:rPr>
      </w:pPr>
      <w:r>
        <w:rPr>
          <w:rFonts w:hint="eastAsia" w:ascii="Arial" w:hAnsi="Arial" w:cs="Arial"/>
          <w:b/>
          <w:bCs/>
          <w:color w:val="auto"/>
          <w:highlight w:val="none"/>
        </w:rPr>
        <w:t>2</w:t>
      </w:r>
      <w:r>
        <w:rPr>
          <w:rFonts w:ascii="Arial" w:hAnsi="Arial" w:cs="Arial"/>
          <w:b/>
          <w:bCs/>
          <w:color w:val="auto"/>
          <w:highlight w:val="none"/>
        </w:rPr>
        <w:t>.供应商资质与合格条件的要求</w:t>
      </w:r>
    </w:p>
    <w:p w14:paraId="379BFE09">
      <w:pPr>
        <w:spacing w:line="360" w:lineRule="auto"/>
        <w:ind w:firstLine="420" w:firstLineChars="200"/>
        <w:rPr>
          <w:rFonts w:ascii="Arial" w:hAnsi="Arial" w:cs="Arial"/>
          <w:color w:val="auto"/>
          <w:highlight w:val="none"/>
        </w:rPr>
      </w:pPr>
      <w:r>
        <w:rPr>
          <w:rFonts w:ascii="Arial" w:hAnsi="Arial" w:cs="Arial"/>
          <w:color w:val="auto"/>
          <w:highlight w:val="none"/>
        </w:rPr>
        <w:t xml:space="preserve">至少应满足本须知前附表第 </w:t>
      </w:r>
      <w:r>
        <w:rPr>
          <w:rFonts w:hint="eastAsia" w:ascii="Arial" w:hAnsi="Arial" w:cs="Arial"/>
          <w:color w:val="auto"/>
          <w:highlight w:val="none"/>
        </w:rPr>
        <w:t>2</w:t>
      </w:r>
      <w:r>
        <w:rPr>
          <w:rFonts w:ascii="Arial" w:hAnsi="Arial" w:cs="Arial"/>
          <w:color w:val="auto"/>
          <w:highlight w:val="none"/>
        </w:rPr>
        <w:t>项所列的最低资格标准。</w:t>
      </w:r>
    </w:p>
    <w:p w14:paraId="766D6314">
      <w:pPr>
        <w:spacing w:line="360" w:lineRule="auto"/>
        <w:rPr>
          <w:rFonts w:ascii="Arial" w:hAnsi="Arial" w:cs="Arial"/>
          <w:b/>
          <w:bCs/>
          <w:color w:val="auto"/>
          <w:highlight w:val="none"/>
        </w:rPr>
      </w:pPr>
      <w:r>
        <w:rPr>
          <w:rFonts w:hint="eastAsia" w:ascii="Arial" w:hAnsi="Arial" w:cs="Arial"/>
          <w:b/>
          <w:bCs/>
          <w:color w:val="auto"/>
          <w:highlight w:val="none"/>
        </w:rPr>
        <w:t>3</w:t>
      </w:r>
      <w:r>
        <w:rPr>
          <w:rFonts w:ascii="Arial" w:hAnsi="Arial" w:cs="Arial"/>
          <w:b/>
          <w:bCs/>
          <w:color w:val="auto"/>
          <w:highlight w:val="none"/>
        </w:rPr>
        <w:t>.协商范围</w:t>
      </w:r>
    </w:p>
    <w:p w14:paraId="5D7EDEDD">
      <w:pPr>
        <w:spacing w:line="360" w:lineRule="auto"/>
        <w:ind w:firstLine="420" w:firstLineChars="200"/>
        <w:rPr>
          <w:rFonts w:ascii="Arial" w:hAnsi="Arial" w:cs="Arial"/>
          <w:color w:val="auto"/>
          <w:highlight w:val="none"/>
        </w:rPr>
      </w:pPr>
      <w:r>
        <w:rPr>
          <w:rFonts w:ascii="Arial" w:hAnsi="Arial" w:cs="Arial"/>
          <w:color w:val="auto"/>
          <w:highlight w:val="none"/>
        </w:rPr>
        <w:t>详见本单一来源采购文件项目采购需求。</w:t>
      </w:r>
    </w:p>
    <w:p w14:paraId="6738B400">
      <w:pPr>
        <w:spacing w:line="360" w:lineRule="auto"/>
        <w:rPr>
          <w:rFonts w:ascii="Arial" w:hAnsi="Arial" w:cs="Arial"/>
          <w:b/>
          <w:bCs/>
          <w:color w:val="auto"/>
          <w:highlight w:val="none"/>
        </w:rPr>
      </w:pPr>
      <w:r>
        <w:rPr>
          <w:rFonts w:hint="eastAsia" w:ascii="Arial" w:hAnsi="Arial" w:cs="Arial"/>
          <w:b/>
          <w:bCs/>
          <w:color w:val="auto"/>
          <w:highlight w:val="none"/>
        </w:rPr>
        <w:t>4</w:t>
      </w:r>
      <w:r>
        <w:rPr>
          <w:rFonts w:ascii="Arial" w:hAnsi="Arial" w:cs="Arial"/>
          <w:b/>
          <w:bCs/>
          <w:color w:val="auto"/>
          <w:highlight w:val="none"/>
        </w:rPr>
        <w:t>.协商费用</w:t>
      </w:r>
    </w:p>
    <w:p w14:paraId="055E5D8A">
      <w:pPr>
        <w:spacing w:line="360" w:lineRule="auto"/>
        <w:rPr>
          <w:rFonts w:ascii="Arial" w:hAnsi="Arial" w:cs="Arial"/>
          <w:color w:val="auto"/>
          <w:highlight w:val="none"/>
        </w:rPr>
      </w:pPr>
      <w:r>
        <w:rPr>
          <w:rFonts w:hint="eastAsia" w:ascii="Arial" w:hAnsi="Arial" w:cs="Arial"/>
          <w:color w:val="auto"/>
          <w:highlight w:val="none"/>
        </w:rPr>
        <w:t>4</w:t>
      </w:r>
      <w:r>
        <w:rPr>
          <w:rFonts w:ascii="Arial" w:hAnsi="Arial" w:cs="Arial"/>
          <w:color w:val="auto"/>
          <w:highlight w:val="none"/>
        </w:rPr>
        <w:t>.1.供应商承担其参与协商，包括编制响应文件与递交响应文件所涉及的一切费用。不管协商结果如何，采购单位和采购代理机构对上述费用不负任何责任。</w:t>
      </w:r>
    </w:p>
    <w:p w14:paraId="10371C13">
      <w:pPr>
        <w:spacing w:line="360" w:lineRule="auto"/>
        <w:rPr>
          <w:rFonts w:ascii="Arial" w:hAnsi="Arial" w:cs="Arial"/>
          <w:b/>
          <w:bCs/>
          <w:color w:val="auto"/>
          <w:highlight w:val="none"/>
        </w:rPr>
      </w:pPr>
      <w:r>
        <w:rPr>
          <w:rFonts w:hint="eastAsia" w:ascii="Arial" w:hAnsi="Arial" w:cs="Arial"/>
          <w:b/>
          <w:bCs/>
          <w:color w:val="auto"/>
          <w:highlight w:val="none"/>
        </w:rPr>
        <w:t>5</w:t>
      </w:r>
      <w:r>
        <w:rPr>
          <w:rFonts w:ascii="Arial" w:hAnsi="Arial" w:cs="Arial"/>
          <w:b/>
          <w:bCs/>
          <w:color w:val="auto"/>
          <w:highlight w:val="none"/>
        </w:rPr>
        <w:t>.单一来源的特别说明</w:t>
      </w:r>
    </w:p>
    <w:p w14:paraId="2D3CCD6F">
      <w:pPr>
        <w:spacing w:line="360" w:lineRule="auto"/>
        <w:rPr>
          <w:rFonts w:ascii="Arial" w:hAnsi="Arial" w:cs="Arial"/>
          <w:color w:val="auto"/>
          <w:highlight w:val="none"/>
        </w:rPr>
      </w:pPr>
      <w:r>
        <w:rPr>
          <w:rFonts w:hint="eastAsia" w:ascii="Arial" w:hAnsi="Arial" w:cs="Arial"/>
          <w:color w:val="auto"/>
          <w:highlight w:val="none"/>
        </w:rPr>
        <w:t>5</w:t>
      </w:r>
      <w:r>
        <w:rPr>
          <w:rFonts w:ascii="Arial" w:hAnsi="Arial" w:cs="Arial"/>
          <w:color w:val="auto"/>
          <w:highlight w:val="none"/>
        </w:rPr>
        <w:t>.1供应商所使用的资格、信誉、荣誉、业绩与供应商认证必须为本法人所拥有。</w:t>
      </w:r>
    </w:p>
    <w:p w14:paraId="10A1EE93">
      <w:pPr>
        <w:spacing w:line="360" w:lineRule="auto"/>
        <w:rPr>
          <w:rFonts w:ascii="Arial" w:hAnsi="Arial" w:cs="Arial"/>
          <w:color w:val="auto"/>
          <w:highlight w:val="none"/>
        </w:rPr>
      </w:pPr>
      <w:r>
        <w:rPr>
          <w:rFonts w:hint="eastAsia" w:ascii="Arial" w:hAnsi="Arial" w:cs="Arial"/>
          <w:color w:val="auto"/>
          <w:highlight w:val="none"/>
        </w:rPr>
        <w:t>5</w:t>
      </w:r>
      <w:r>
        <w:rPr>
          <w:rFonts w:ascii="Arial" w:hAnsi="Arial" w:cs="Arial"/>
          <w:color w:val="auto"/>
          <w:highlight w:val="none"/>
        </w:rPr>
        <w:t>.2供应商应仔细阅读采购文件的所有内容，按照采购文件的要求提交响应文件，并对所提供的全部资料的真实性承担法律责任。</w:t>
      </w:r>
    </w:p>
    <w:p w14:paraId="2F4A2950">
      <w:pPr>
        <w:spacing w:line="360" w:lineRule="auto"/>
        <w:rPr>
          <w:rFonts w:ascii="Arial" w:hAnsi="Arial" w:cs="Arial"/>
          <w:color w:val="auto"/>
          <w:highlight w:val="none"/>
        </w:rPr>
      </w:pPr>
      <w:r>
        <w:rPr>
          <w:rFonts w:hint="eastAsia" w:ascii="Arial" w:hAnsi="Arial" w:cs="Arial"/>
          <w:color w:val="auto"/>
          <w:highlight w:val="none"/>
        </w:rPr>
        <w:t>5</w:t>
      </w:r>
      <w:r>
        <w:rPr>
          <w:rFonts w:ascii="Arial" w:hAnsi="Arial" w:cs="Arial"/>
          <w:color w:val="auto"/>
          <w:highlight w:val="none"/>
        </w:rPr>
        <w:t>.3供应商可根据需要自行踏勘项目现场，踏勘现场发生的费用自理。供应商自行负责在踏勘现场中所发生的人员伤亡和财产损失。</w:t>
      </w:r>
    </w:p>
    <w:p w14:paraId="4B1FA679">
      <w:pPr>
        <w:spacing w:line="360" w:lineRule="auto"/>
        <w:jc w:val="center"/>
        <w:rPr>
          <w:rFonts w:ascii="Arial" w:hAnsi="Arial" w:cs="Arial"/>
          <w:b/>
          <w:color w:val="auto"/>
          <w:highlight w:val="none"/>
        </w:rPr>
      </w:pPr>
      <w:r>
        <w:rPr>
          <w:rFonts w:ascii="Arial" w:hAnsi="Arial" w:cs="Arial"/>
          <w:b/>
          <w:color w:val="auto"/>
          <w:highlight w:val="none"/>
        </w:rPr>
        <w:t xml:space="preserve"> </w:t>
      </w:r>
    </w:p>
    <w:p w14:paraId="18424394">
      <w:pPr>
        <w:spacing w:line="360" w:lineRule="auto"/>
        <w:jc w:val="center"/>
        <w:rPr>
          <w:rFonts w:ascii="Arial" w:hAnsi="Arial" w:cs="Arial"/>
          <w:b/>
          <w:color w:val="auto"/>
          <w:highlight w:val="none"/>
        </w:rPr>
      </w:pPr>
      <w:r>
        <w:rPr>
          <w:rFonts w:ascii="Arial" w:hAnsi="Arial" w:cs="Arial"/>
          <w:b/>
          <w:color w:val="auto"/>
          <w:highlight w:val="none"/>
        </w:rPr>
        <w:t xml:space="preserve"> </w:t>
      </w:r>
    </w:p>
    <w:p w14:paraId="41275384">
      <w:pPr>
        <w:spacing w:line="360" w:lineRule="auto"/>
        <w:jc w:val="center"/>
        <w:rPr>
          <w:rFonts w:ascii="Arial" w:hAnsi="Arial" w:cs="Arial"/>
          <w:b/>
          <w:color w:val="auto"/>
          <w:sz w:val="28"/>
          <w:szCs w:val="28"/>
          <w:highlight w:val="none"/>
        </w:rPr>
      </w:pPr>
      <w:r>
        <w:rPr>
          <w:rFonts w:ascii="Arial" w:hAnsi="Arial" w:cs="Arial"/>
          <w:b/>
          <w:color w:val="auto"/>
          <w:sz w:val="28"/>
          <w:szCs w:val="28"/>
          <w:highlight w:val="none"/>
        </w:rPr>
        <w:t>二 、 单一来源采购文件</w:t>
      </w:r>
    </w:p>
    <w:p w14:paraId="1CBBC520">
      <w:pPr>
        <w:spacing w:line="360" w:lineRule="auto"/>
        <w:rPr>
          <w:rFonts w:ascii="Arial" w:hAnsi="Arial" w:cs="Arial"/>
          <w:b/>
          <w:bCs/>
          <w:color w:val="auto"/>
          <w:highlight w:val="none"/>
        </w:rPr>
      </w:pPr>
      <w:r>
        <w:rPr>
          <w:rFonts w:hint="eastAsia" w:ascii="Arial" w:hAnsi="Arial" w:cs="Arial"/>
          <w:b/>
          <w:bCs/>
          <w:color w:val="auto"/>
          <w:highlight w:val="none"/>
        </w:rPr>
        <w:t>6</w:t>
      </w:r>
      <w:r>
        <w:rPr>
          <w:rFonts w:ascii="Arial" w:hAnsi="Arial" w:cs="Arial"/>
          <w:b/>
          <w:bCs/>
          <w:color w:val="auto"/>
          <w:highlight w:val="none"/>
        </w:rPr>
        <w:t>.单一来源采购文件的组成</w:t>
      </w:r>
    </w:p>
    <w:p w14:paraId="6A860BC1">
      <w:pPr>
        <w:spacing w:line="360" w:lineRule="auto"/>
        <w:rPr>
          <w:rFonts w:ascii="Arial" w:hAnsi="Arial" w:cs="Arial"/>
          <w:color w:val="auto"/>
          <w:highlight w:val="none"/>
        </w:rPr>
      </w:pPr>
      <w:r>
        <w:rPr>
          <w:rFonts w:hint="eastAsia" w:ascii="Arial" w:hAnsi="Arial" w:cs="Arial"/>
          <w:color w:val="auto"/>
          <w:highlight w:val="none"/>
        </w:rPr>
        <w:t>6</w:t>
      </w:r>
      <w:r>
        <w:rPr>
          <w:rFonts w:ascii="Arial" w:hAnsi="Arial" w:cs="Arial"/>
          <w:color w:val="auto"/>
          <w:highlight w:val="none"/>
        </w:rPr>
        <w:t>.1 本项目单一来源采购文件包括下列文件及所有按本须知第9条发出的补充通知和第15条所述的补遗文件。单一来源采购文件包括下列内容：</w:t>
      </w:r>
    </w:p>
    <w:p w14:paraId="337DCE9F">
      <w:pPr>
        <w:spacing w:line="360" w:lineRule="auto"/>
        <w:ind w:firstLine="420" w:firstLineChars="200"/>
        <w:rPr>
          <w:rFonts w:ascii="Arial" w:hAnsi="Arial" w:cs="Arial"/>
          <w:color w:val="auto"/>
          <w:highlight w:val="none"/>
        </w:rPr>
      </w:pPr>
      <w:r>
        <w:rPr>
          <w:rFonts w:ascii="Arial" w:hAnsi="Arial" w:cs="Arial"/>
          <w:color w:val="auto"/>
          <w:highlight w:val="none"/>
        </w:rPr>
        <w:t>第一章  单一来源</w:t>
      </w:r>
      <w:r>
        <w:rPr>
          <w:rFonts w:hint="eastAsia" w:ascii="Arial" w:hAnsi="Arial" w:cs="Arial"/>
          <w:color w:val="auto"/>
          <w:highlight w:val="none"/>
        </w:rPr>
        <w:t>邀请</w:t>
      </w:r>
      <w:r>
        <w:rPr>
          <w:rFonts w:ascii="Arial" w:hAnsi="Arial" w:cs="Arial"/>
          <w:color w:val="auto"/>
          <w:highlight w:val="none"/>
        </w:rPr>
        <w:t>公告</w:t>
      </w:r>
      <w:r>
        <w:rPr>
          <w:rFonts w:ascii="Arial" w:hAnsi="Arial" w:cs="Arial"/>
          <w:color w:val="auto"/>
          <w:highlight w:val="none"/>
        </w:rPr>
        <w:tab/>
      </w:r>
    </w:p>
    <w:p w14:paraId="7C6C65A0">
      <w:pPr>
        <w:spacing w:line="360" w:lineRule="auto"/>
        <w:ind w:firstLine="420" w:firstLineChars="200"/>
        <w:rPr>
          <w:rFonts w:ascii="Arial" w:hAnsi="Arial" w:cs="Arial"/>
          <w:color w:val="auto"/>
          <w:highlight w:val="none"/>
        </w:rPr>
      </w:pPr>
      <w:r>
        <w:rPr>
          <w:rFonts w:ascii="Arial" w:hAnsi="Arial" w:cs="Arial"/>
          <w:color w:val="auto"/>
          <w:highlight w:val="none"/>
        </w:rPr>
        <w:t>第二章  项目采购需求</w:t>
      </w:r>
    </w:p>
    <w:p w14:paraId="6583B058">
      <w:pPr>
        <w:spacing w:line="360" w:lineRule="auto"/>
        <w:ind w:firstLine="420" w:firstLineChars="200"/>
        <w:rPr>
          <w:rFonts w:ascii="Arial" w:hAnsi="Arial" w:cs="Arial"/>
          <w:color w:val="auto"/>
          <w:highlight w:val="none"/>
        </w:rPr>
      </w:pPr>
      <w:r>
        <w:rPr>
          <w:rFonts w:ascii="Arial" w:hAnsi="Arial" w:cs="Arial"/>
          <w:color w:val="auto"/>
          <w:highlight w:val="none"/>
        </w:rPr>
        <w:t xml:space="preserve">第三章  </w:t>
      </w:r>
      <w:r>
        <w:rPr>
          <w:rFonts w:hint="eastAsia" w:ascii="Arial" w:hAnsi="Arial" w:cs="Arial"/>
          <w:color w:val="auto"/>
          <w:highlight w:val="none"/>
        </w:rPr>
        <w:t>协商原则与方法</w:t>
      </w:r>
    </w:p>
    <w:p w14:paraId="08111EAD">
      <w:pPr>
        <w:spacing w:line="360" w:lineRule="auto"/>
        <w:ind w:firstLine="420" w:firstLineChars="200"/>
        <w:rPr>
          <w:rFonts w:ascii="Arial" w:hAnsi="Arial" w:cs="Arial"/>
          <w:color w:val="auto"/>
          <w:highlight w:val="none"/>
        </w:rPr>
      </w:pPr>
      <w:r>
        <w:rPr>
          <w:rFonts w:hint="eastAsia" w:ascii="Arial" w:hAnsi="Arial" w:cs="Arial"/>
          <w:color w:val="auto"/>
          <w:highlight w:val="none"/>
        </w:rPr>
        <w:t xml:space="preserve">第四章  </w:t>
      </w:r>
      <w:r>
        <w:rPr>
          <w:rFonts w:ascii="Arial" w:hAnsi="Arial" w:cs="Arial"/>
          <w:color w:val="auto"/>
          <w:highlight w:val="none"/>
        </w:rPr>
        <w:t>合同主要条款格式</w:t>
      </w:r>
      <w:r>
        <w:rPr>
          <w:rFonts w:ascii="Arial" w:hAnsi="Arial" w:cs="Arial"/>
          <w:color w:val="auto"/>
          <w:highlight w:val="none"/>
        </w:rPr>
        <w:tab/>
      </w:r>
    </w:p>
    <w:p w14:paraId="13D28C3F">
      <w:pPr>
        <w:spacing w:line="360" w:lineRule="auto"/>
        <w:ind w:firstLine="420" w:firstLineChars="200"/>
        <w:rPr>
          <w:rFonts w:ascii="Arial" w:hAnsi="Arial" w:cs="Arial"/>
          <w:color w:val="auto"/>
          <w:highlight w:val="none"/>
        </w:rPr>
      </w:pPr>
      <w:r>
        <w:rPr>
          <w:rFonts w:ascii="Arial" w:hAnsi="Arial" w:cs="Arial"/>
          <w:color w:val="auto"/>
          <w:highlight w:val="none"/>
        </w:rPr>
        <w:t>第</w:t>
      </w:r>
      <w:r>
        <w:rPr>
          <w:rFonts w:hint="eastAsia" w:ascii="Arial" w:hAnsi="Arial" w:cs="Arial"/>
          <w:color w:val="auto"/>
          <w:highlight w:val="none"/>
        </w:rPr>
        <w:t>五</w:t>
      </w:r>
      <w:r>
        <w:rPr>
          <w:rFonts w:ascii="Arial" w:hAnsi="Arial" w:cs="Arial"/>
          <w:color w:val="auto"/>
          <w:highlight w:val="none"/>
        </w:rPr>
        <w:t>章  供应商须知及前附表</w:t>
      </w:r>
      <w:r>
        <w:rPr>
          <w:rFonts w:ascii="Arial" w:hAnsi="Arial" w:cs="Arial"/>
          <w:color w:val="auto"/>
          <w:highlight w:val="none"/>
        </w:rPr>
        <w:tab/>
      </w:r>
    </w:p>
    <w:p w14:paraId="0F5B059C">
      <w:pPr>
        <w:spacing w:line="360" w:lineRule="auto"/>
        <w:ind w:firstLine="420" w:firstLineChars="200"/>
        <w:rPr>
          <w:rFonts w:ascii="Arial" w:hAnsi="Arial" w:cs="Arial"/>
          <w:color w:val="auto"/>
          <w:highlight w:val="none"/>
        </w:rPr>
      </w:pPr>
      <w:r>
        <w:rPr>
          <w:rFonts w:ascii="Arial" w:hAnsi="Arial" w:cs="Arial"/>
          <w:color w:val="auto"/>
          <w:highlight w:val="none"/>
        </w:rPr>
        <w:t>第</w:t>
      </w:r>
      <w:r>
        <w:rPr>
          <w:rFonts w:hint="eastAsia" w:ascii="Arial" w:hAnsi="Arial" w:cs="Arial"/>
          <w:color w:val="auto"/>
          <w:highlight w:val="none"/>
        </w:rPr>
        <w:t>六</w:t>
      </w:r>
      <w:r>
        <w:rPr>
          <w:rFonts w:ascii="Arial" w:hAnsi="Arial" w:cs="Arial"/>
          <w:color w:val="auto"/>
          <w:highlight w:val="none"/>
        </w:rPr>
        <w:t>章  响应文件格式</w:t>
      </w:r>
    </w:p>
    <w:p w14:paraId="31F2F868">
      <w:pPr>
        <w:spacing w:line="360" w:lineRule="auto"/>
        <w:rPr>
          <w:rFonts w:ascii="Arial" w:hAnsi="Arial" w:cs="Arial"/>
          <w:color w:val="auto"/>
          <w:highlight w:val="none"/>
        </w:rPr>
      </w:pPr>
      <w:r>
        <w:rPr>
          <w:rFonts w:hint="eastAsia" w:ascii="Arial" w:hAnsi="Arial" w:cs="Arial"/>
          <w:color w:val="auto"/>
          <w:highlight w:val="none"/>
        </w:rPr>
        <w:t>6</w:t>
      </w:r>
      <w:r>
        <w:rPr>
          <w:rFonts w:ascii="Arial" w:hAnsi="Arial" w:cs="Arial"/>
          <w:color w:val="auto"/>
          <w:highlight w:val="none"/>
        </w:rPr>
        <w:t>.2 供应商应认真审阅单一来源采购文件中所有的供应商须知、合同条件、规定格式、技术规范或技术要求等。如果供应商编制的响应文件不能符合单一来源采购文件的要求，责任由供应商自负。</w:t>
      </w:r>
    </w:p>
    <w:p w14:paraId="5130733D">
      <w:pPr>
        <w:spacing w:line="360" w:lineRule="auto"/>
        <w:rPr>
          <w:rFonts w:ascii="Arial" w:hAnsi="Arial" w:cs="Arial"/>
          <w:b/>
          <w:bCs/>
          <w:color w:val="auto"/>
          <w:highlight w:val="none"/>
        </w:rPr>
      </w:pPr>
      <w:r>
        <w:rPr>
          <w:rFonts w:hint="eastAsia" w:ascii="Arial" w:hAnsi="Arial" w:cs="Arial"/>
          <w:b/>
          <w:bCs/>
          <w:color w:val="auto"/>
          <w:highlight w:val="none"/>
        </w:rPr>
        <w:t>7</w:t>
      </w:r>
      <w:r>
        <w:rPr>
          <w:rFonts w:ascii="Arial" w:hAnsi="Arial" w:cs="Arial"/>
          <w:b/>
          <w:bCs/>
          <w:color w:val="auto"/>
          <w:highlight w:val="none"/>
        </w:rPr>
        <w:t>.单一来源采购文件的解释</w:t>
      </w:r>
    </w:p>
    <w:p w14:paraId="4AC1D39C">
      <w:pPr>
        <w:spacing w:line="360" w:lineRule="auto"/>
        <w:ind w:firstLine="420" w:firstLineChars="200"/>
        <w:rPr>
          <w:rFonts w:ascii="Arial" w:hAnsi="Arial" w:cs="Arial"/>
          <w:color w:val="auto"/>
          <w:highlight w:val="none"/>
        </w:rPr>
      </w:pPr>
      <w:r>
        <w:rPr>
          <w:rFonts w:ascii="Arial" w:hAnsi="Arial" w:cs="Arial"/>
          <w:color w:val="auto"/>
          <w:highlight w:val="none"/>
        </w:rPr>
        <w:t>供应商在收到单一来源采购文件后，若有问题需要澄清，应于收到单一来源采购文件后 2 日内，以书面形式（包括书面文字、传真、电报等，下同）向采购代理机构提出，采购代理机构将以书面形式予以解答。</w:t>
      </w:r>
    </w:p>
    <w:p w14:paraId="08DFE975">
      <w:pPr>
        <w:spacing w:line="360" w:lineRule="auto"/>
        <w:rPr>
          <w:rFonts w:ascii="Arial" w:hAnsi="Arial" w:cs="Arial"/>
          <w:b/>
          <w:bCs/>
          <w:color w:val="auto"/>
          <w:highlight w:val="none"/>
        </w:rPr>
      </w:pPr>
      <w:r>
        <w:rPr>
          <w:rFonts w:hint="eastAsia" w:ascii="Arial" w:hAnsi="Arial" w:cs="Arial"/>
          <w:b/>
          <w:bCs/>
          <w:color w:val="auto"/>
          <w:highlight w:val="none"/>
        </w:rPr>
        <w:t>8</w:t>
      </w:r>
      <w:r>
        <w:rPr>
          <w:rFonts w:ascii="Arial" w:hAnsi="Arial" w:cs="Arial"/>
          <w:b/>
          <w:bCs/>
          <w:color w:val="auto"/>
          <w:highlight w:val="none"/>
        </w:rPr>
        <w:t>.单一来源采购文件的修改</w:t>
      </w:r>
    </w:p>
    <w:p w14:paraId="110BE28E">
      <w:pPr>
        <w:spacing w:line="360" w:lineRule="auto"/>
        <w:rPr>
          <w:rFonts w:ascii="Arial" w:hAnsi="Arial" w:cs="Arial"/>
          <w:color w:val="auto"/>
          <w:highlight w:val="none"/>
        </w:rPr>
      </w:pPr>
      <w:r>
        <w:rPr>
          <w:rFonts w:hint="eastAsia" w:ascii="Arial" w:hAnsi="Arial" w:cs="Arial"/>
          <w:color w:val="auto"/>
          <w:highlight w:val="none"/>
        </w:rPr>
        <w:t>8</w:t>
      </w:r>
      <w:r>
        <w:rPr>
          <w:rFonts w:ascii="Arial" w:hAnsi="Arial" w:cs="Arial"/>
          <w:color w:val="auto"/>
          <w:highlight w:val="none"/>
        </w:rPr>
        <w:t>.1 在协商截止日期前，采购人可能会以补充通知的方式修改单一来源采购文件，补充通知将在发布采购公告的相同网络平台发布，补充通知作为单一来源采购文件的组成部分，对供应商起约束作用。</w:t>
      </w:r>
    </w:p>
    <w:p w14:paraId="0FFF2C25">
      <w:pPr>
        <w:spacing w:line="360" w:lineRule="auto"/>
        <w:rPr>
          <w:rFonts w:ascii="Arial" w:hAnsi="Arial" w:cs="Arial"/>
          <w:color w:val="auto"/>
          <w:highlight w:val="none"/>
        </w:rPr>
      </w:pPr>
      <w:r>
        <w:rPr>
          <w:rFonts w:hint="eastAsia" w:ascii="Arial" w:hAnsi="Arial" w:cs="Arial"/>
          <w:color w:val="auto"/>
          <w:highlight w:val="none"/>
        </w:rPr>
        <w:t>8</w:t>
      </w:r>
      <w:r>
        <w:rPr>
          <w:rFonts w:ascii="Arial" w:hAnsi="Arial" w:cs="Arial"/>
          <w:color w:val="auto"/>
          <w:highlight w:val="none"/>
        </w:rPr>
        <w:t>.2 为使供应商在编制响应文件时把补充通知的内容考虑进去，采购代理机构必须在协商截止三日前，将补充通知在发布采购公告的相同网站发布，供应商自行在网站上查询公告，并视为供应商已经收到更改公告。采购代理机构可酌情延长递交响应文件的截止日期。</w:t>
      </w:r>
    </w:p>
    <w:p w14:paraId="4B4D30A7">
      <w:pPr>
        <w:spacing w:line="360" w:lineRule="auto"/>
        <w:rPr>
          <w:rFonts w:ascii="Arial" w:hAnsi="Arial" w:cs="Arial"/>
          <w:b/>
          <w:bCs/>
          <w:color w:val="auto"/>
          <w:sz w:val="28"/>
          <w:szCs w:val="28"/>
          <w:highlight w:val="none"/>
        </w:rPr>
      </w:pPr>
      <w:r>
        <w:rPr>
          <w:rFonts w:hint="eastAsia" w:ascii="Arial" w:hAnsi="Arial" w:cs="Arial"/>
          <w:color w:val="auto"/>
          <w:highlight w:val="none"/>
        </w:rPr>
        <w:t>8</w:t>
      </w:r>
      <w:r>
        <w:rPr>
          <w:rFonts w:ascii="Arial" w:hAnsi="Arial" w:cs="Arial"/>
          <w:color w:val="auto"/>
          <w:highlight w:val="none"/>
        </w:rPr>
        <w:t>.3 如果单一来源采购文件原定的编制响应文件的时间没有考虑因单一来源采购文件修改而引起响应文件修改必须的时间，采购代理机构可酌情延长递交响应文件的截止日期。</w:t>
      </w:r>
    </w:p>
    <w:p w14:paraId="6B504CC2">
      <w:pPr>
        <w:spacing w:line="360" w:lineRule="auto"/>
        <w:jc w:val="center"/>
        <w:rPr>
          <w:rFonts w:ascii="Arial" w:hAnsi="Arial" w:cs="Arial"/>
          <w:b/>
          <w:color w:val="auto"/>
          <w:sz w:val="28"/>
          <w:szCs w:val="28"/>
          <w:highlight w:val="none"/>
        </w:rPr>
      </w:pPr>
      <w:r>
        <w:rPr>
          <w:rFonts w:ascii="Arial" w:hAnsi="Arial" w:cs="Arial"/>
          <w:b/>
          <w:color w:val="auto"/>
          <w:sz w:val="28"/>
          <w:szCs w:val="28"/>
          <w:highlight w:val="none"/>
        </w:rPr>
        <w:t>三 、 协商报价说明</w:t>
      </w:r>
    </w:p>
    <w:p w14:paraId="029DA35E">
      <w:pPr>
        <w:rPr>
          <w:rFonts w:ascii="Arial" w:hAnsi="Arial" w:cs="Arial"/>
          <w:b/>
          <w:bCs/>
          <w:color w:val="auto"/>
          <w:highlight w:val="none"/>
        </w:rPr>
      </w:pPr>
      <w:r>
        <w:rPr>
          <w:rFonts w:hint="eastAsia" w:ascii="Arial" w:hAnsi="Arial" w:cs="Arial"/>
          <w:b/>
          <w:bCs/>
          <w:color w:val="auto"/>
          <w:highlight w:val="none"/>
        </w:rPr>
        <w:t>9</w:t>
      </w:r>
      <w:r>
        <w:rPr>
          <w:rFonts w:ascii="Arial" w:hAnsi="Arial" w:cs="Arial"/>
          <w:b/>
          <w:bCs/>
          <w:color w:val="auto"/>
          <w:highlight w:val="none"/>
        </w:rPr>
        <w:t>.协商报价</w:t>
      </w:r>
    </w:p>
    <w:p w14:paraId="74910E68">
      <w:pPr>
        <w:spacing w:line="360" w:lineRule="auto"/>
        <w:rPr>
          <w:rFonts w:ascii="Arial" w:hAnsi="Arial" w:cs="Arial"/>
          <w:color w:val="auto"/>
          <w:highlight w:val="none"/>
        </w:rPr>
      </w:pPr>
      <w:r>
        <w:rPr>
          <w:rFonts w:hint="eastAsia" w:ascii="Arial" w:hAnsi="Arial" w:cs="Arial"/>
          <w:color w:val="auto"/>
          <w:highlight w:val="none"/>
        </w:rPr>
        <w:t>9</w:t>
      </w:r>
      <w:r>
        <w:rPr>
          <w:rFonts w:ascii="Arial" w:hAnsi="Arial" w:cs="Arial"/>
          <w:color w:val="auto"/>
          <w:highlight w:val="none"/>
        </w:rPr>
        <w:t xml:space="preserve">.1供应商的报价应按采购文件中“协商报价明细表”格式填写。 </w:t>
      </w:r>
    </w:p>
    <w:p w14:paraId="7BE2B400">
      <w:pPr>
        <w:spacing w:line="360" w:lineRule="auto"/>
        <w:rPr>
          <w:rFonts w:ascii="Arial" w:hAnsi="Arial" w:cs="Arial"/>
          <w:color w:val="auto"/>
          <w:highlight w:val="none"/>
        </w:rPr>
      </w:pPr>
      <w:r>
        <w:rPr>
          <w:rFonts w:hint="eastAsia" w:ascii="Arial" w:hAnsi="Arial" w:cs="Arial"/>
          <w:color w:val="auto"/>
          <w:highlight w:val="none"/>
        </w:rPr>
        <w:t>9</w:t>
      </w:r>
      <w:r>
        <w:rPr>
          <w:rFonts w:ascii="Arial" w:hAnsi="Arial" w:cs="Arial"/>
          <w:color w:val="auto"/>
          <w:highlight w:val="none"/>
        </w:rPr>
        <w:t>.2供应商的报价应符合以下要求，否则响应文件按无效响应处理：</w:t>
      </w:r>
    </w:p>
    <w:p w14:paraId="43205D75">
      <w:pPr>
        <w:spacing w:line="360" w:lineRule="auto"/>
        <w:ind w:firstLine="420" w:firstLineChars="200"/>
        <w:rPr>
          <w:rFonts w:ascii="Arial" w:hAnsi="Arial" w:cs="Arial"/>
          <w:color w:val="auto"/>
          <w:highlight w:val="none"/>
        </w:rPr>
      </w:pPr>
      <w:r>
        <w:rPr>
          <w:rFonts w:ascii="Arial" w:hAnsi="Arial" w:cs="Arial"/>
          <w:color w:val="auto"/>
          <w:highlight w:val="none"/>
        </w:rPr>
        <w:t>供应商就第二章“项目采购需求”中的需求内容报出完整且唯一报价。 报价是履行合同的最终价格，应包括完成本项目的内容以及安装、调试、培训、保修等一切税金和费用。</w:t>
      </w:r>
    </w:p>
    <w:p w14:paraId="4BAE3C47">
      <w:pPr>
        <w:spacing w:line="360" w:lineRule="auto"/>
        <w:ind w:firstLine="420" w:firstLineChars="200"/>
        <w:rPr>
          <w:rFonts w:ascii="Arial" w:hAnsi="Arial" w:cs="Arial"/>
          <w:color w:val="auto"/>
          <w:highlight w:val="none"/>
        </w:rPr>
      </w:pPr>
      <w:r>
        <w:rPr>
          <w:rFonts w:ascii="Arial" w:hAnsi="Arial" w:cs="Arial"/>
          <w:color w:val="auto"/>
          <w:highlight w:val="none"/>
        </w:rPr>
        <w:t>对于本文件中未列明，而供应商认为必需的费用也需列入总报价。在合同实施时，采购人将不予支付成交供应商没有列入的项目费用，并认为此项目的费用已包括在总报价中。</w:t>
      </w:r>
    </w:p>
    <w:p w14:paraId="764B4369">
      <w:pPr>
        <w:spacing w:line="360" w:lineRule="auto"/>
        <w:rPr>
          <w:rFonts w:ascii="Arial" w:hAnsi="Arial" w:cs="Arial"/>
          <w:color w:val="auto"/>
          <w:highlight w:val="none"/>
        </w:rPr>
      </w:pPr>
      <w:r>
        <w:rPr>
          <w:rFonts w:hint="eastAsia" w:ascii="Arial" w:hAnsi="Arial" w:cs="Arial"/>
          <w:color w:val="auto"/>
          <w:highlight w:val="none"/>
        </w:rPr>
        <w:t>9</w:t>
      </w:r>
      <w:r>
        <w:rPr>
          <w:rFonts w:ascii="Arial" w:hAnsi="Arial" w:cs="Arial"/>
          <w:color w:val="auto"/>
          <w:highlight w:val="none"/>
        </w:rPr>
        <w:t xml:space="preserve">.3协商报价（包含首次报价、最后报价）超过所规定的采购预算金额或者最高限价的，其响应文件将作无效处理。 </w:t>
      </w:r>
    </w:p>
    <w:p w14:paraId="40660842">
      <w:pPr>
        <w:spacing w:line="360" w:lineRule="auto"/>
        <w:rPr>
          <w:rFonts w:ascii="Arial" w:hAnsi="Arial" w:cs="Arial"/>
          <w:color w:val="auto"/>
          <w:highlight w:val="none"/>
        </w:rPr>
      </w:pPr>
      <w:r>
        <w:rPr>
          <w:rFonts w:hint="eastAsia" w:ascii="Arial" w:hAnsi="Arial" w:cs="Arial"/>
          <w:color w:val="auto"/>
          <w:highlight w:val="none"/>
        </w:rPr>
        <w:t>9</w:t>
      </w:r>
      <w:r>
        <w:rPr>
          <w:rFonts w:ascii="Arial" w:hAnsi="Arial" w:cs="Arial"/>
          <w:color w:val="auto"/>
          <w:highlight w:val="none"/>
        </w:rPr>
        <w:t>.4 协商计量货币</w:t>
      </w:r>
    </w:p>
    <w:p w14:paraId="2557A239">
      <w:pPr>
        <w:spacing w:line="360" w:lineRule="auto"/>
        <w:ind w:firstLine="420" w:firstLineChars="200"/>
        <w:rPr>
          <w:rFonts w:ascii="Arial" w:hAnsi="Arial" w:cs="Arial"/>
          <w:color w:val="auto"/>
          <w:highlight w:val="none"/>
        </w:rPr>
      </w:pPr>
      <w:r>
        <w:rPr>
          <w:rFonts w:ascii="Arial" w:hAnsi="Arial" w:cs="Arial"/>
          <w:color w:val="auto"/>
          <w:highlight w:val="none"/>
        </w:rPr>
        <w:t>响应文件报价中的单价和合价全部采用人民币表示。</w:t>
      </w:r>
    </w:p>
    <w:p w14:paraId="2DF71ACF">
      <w:pPr>
        <w:spacing w:line="360" w:lineRule="auto"/>
        <w:rPr>
          <w:rFonts w:ascii="Arial" w:hAnsi="Arial" w:cs="Arial"/>
          <w:color w:val="auto"/>
          <w:highlight w:val="none"/>
        </w:rPr>
      </w:pPr>
      <w:r>
        <w:rPr>
          <w:rFonts w:hint="eastAsia" w:ascii="Arial" w:hAnsi="Arial" w:cs="Arial"/>
          <w:color w:val="auto"/>
          <w:highlight w:val="none"/>
        </w:rPr>
        <w:t>9</w:t>
      </w:r>
      <w:r>
        <w:rPr>
          <w:rFonts w:ascii="Arial" w:hAnsi="Arial" w:cs="Arial"/>
          <w:color w:val="auto"/>
          <w:highlight w:val="none"/>
        </w:rPr>
        <w:t>.5采购预算价：详见前附表</w:t>
      </w:r>
    </w:p>
    <w:p w14:paraId="7BCC3037">
      <w:pPr>
        <w:spacing w:line="360" w:lineRule="auto"/>
        <w:jc w:val="center"/>
        <w:rPr>
          <w:rFonts w:ascii="Arial" w:hAnsi="Arial" w:cs="Arial"/>
          <w:b/>
          <w:color w:val="auto"/>
          <w:sz w:val="28"/>
          <w:szCs w:val="28"/>
          <w:highlight w:val="none"/>
        </w:rPr>
      </w:pPr>
      <w:r>
        <w:rPr>
          <w:rFonts w:ascii="Arial" w:hAnsi="Arial" w:cs="Arial"/>
          <w:b/>
          <w:color w:val="auto"/>
          <w:sz w:val="28"/>
          <w:szCs w:val="28"/>
          <w:highlight w:val="none"/>
        </w:rPr>
        <w:t>四 、 响应文件的组成</w:t>
      </w:r>
    </w:p>
    <w:p w14:paraId="6362B6F3">
      <w:pPr>
        <w:spacing w:line="360" w:lineRule="auto"/>
        <w:rPr>
          <w:rFonts w:ascii="Arial" w:hAnsi="Arial" w:cs="Arial"/>
          <w:color w:val="auto"/>
          <w:highlight w:val="none"/>
        </w:rPr>
      </w:pPr>
      <w:r>
        <w:rPr>
          <w:rFonts w:ascii="Arial" w:hAnsi="Arial" w:cs="Arial"/>
          <w:b/>
          <w:bCs/>
          <w:color w:val="auto"/>
          <w:highlight w:val="none"/>
        </w:rPr>
        <w:t>1</w:t>
      </w:r>
      <w:r>
        <w:rPr>
          <w:rFonts w:hint="eastAsia" w:ascii="Arial" w:hAnsi="Arial" w:cs="Arial"/>
          <w:b/>
          <w:bCs/>
          <w:color w:val="auto"/>
          <w:highlight w:val="none"/>
        </w:rPr>
        <w:t>0</w:t>
      </w:r>
      <w:r>
        <w:rPr>
          <w:rFonts w:ascii="Arial" w:hAnsi="Arial" w:cs="Arial"/>
          <w:b/>
          <w:bCs/>
          <w:color w:val="auto"/>
          <w:highlight w:val="none"/>
        </w:rPr>
        <w:t>.协商前准备</w:t>
      </w:r>
      <w:r>
        <w:rPr>
          <w:rFonts w:ascii="Arial" w:hAnsi="Arial" w:cs="Arial"/>
          <w:color w:val="auto"/>
          <w:highlight w:val="none"/>
        </w:rPr>
        <w:t xml:space="preserve">： </w:t>
      </w:r>
    </w:p>
    <w:p w14:paraId="5D11639D">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0</w:t>
      </w:r>
      <w:r>
        <w:rPr>
          <w:rFonts w:ascii="Arial" w:hAnsi="Arial" w:cs="Arial"/>
          <w:color w:val="auto"/>
          <w:highlight w:val="none"/>
        </w:rPr>
        <w:t xml:space="preserve">.1本项目实行网上电子方式采购。 </w:t>
      </w:r>
    </w:p>
    <w:p w14:paraId="7F2767FB">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0</w:t>
      </w:r>
      <w:r>
        <w:rPr>
          <w:rFonts w:ascii="Arial" w:hAnsi="Arial" w:cs="Arial"/>
          <w:color w:val="auto"/>
          <w:highlight w:val="none"/>
        </w:rPr>
        <w:t xml:space="preserve">.2 各供应商应在响应文件递交截止时间前应确保成为“广西政府采购云平台”网站正式注册入库供应商，并完成CA数字证书申领。因未注册入库、未办理CA数字证书等原因造成无法参协商与或协商失败等后果由供应商自行承担。 </w:t>
      </w:r>
    </w:p>
    <w:p w14:paraId="25CD023E">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0</w:t>
      </w:r>
      <w:r>
        <w:rPr>
          <w:rFonts w:ascii="Arial" w:hAnsi="Arial" w:cs="Arial"/>
          <w:color w:val="auto"/>
          <w:highlight w:val="none"/>
        </w:rPr>
        <w:t>.3 供应商将广西政府采购云平台电子交易客户端下载、安装完成后，可通过账号密码或CA登录客户端进行响应文件制作。客户端请自行前往广西政府采购网下载并安装（http://zfcg.gxzf.gov.cn/</w:t>
      </w:r>
    </w:p>
    <w:p w14:paraId="44DBDA51">
      <w:pPr>
        <w:spacing w:line="360" w:lineRule="auto"/>
        <w:rPr>
          <w:rFonts w:ascii="Arial" w:hAnsi="Arial" w:cs="Arial"/>
          <w:color w:val="auto"/>
          <w:highlight w:val="none"/>
        </w:rPr>
      </w:pPr>
      <w:r>
        <w:rPr>
          <w:rFonts w:ascii="Arial" w:hAnsi="Arial" w:cs="Arial"/>
          <w:color w:val="auto"/>
          <w:highlight w:val="none"/>
        </w:rPr>
        <w:t>OfficeService/DownloadArea/2455918.html?utm=sites_group_front.b8b6c91.0.0.c51f9820a48111eabb9bcbdf01af125e），如有问题可拨打广西政府采购云平台客户服务热线95763进行咨询。</w:t>
      </w:r>
    </w:p>
    <w:p w14:paraId="41532E71">
      <w:pPr>
        <w:spacing w:line="360" w:lineRule="auto"/>
        <w:rPr>
          <w:rFonts w:ascii="Arial" w:hAnsi="Arial" w:cs="Arial"/>
          <w:b/>
          <w:bCs/>
          <w:color w:val="auto"/>
          <w:highlight w:val="none"/>
        </w:rPr>
      </w:pPr>
      <w:r>
        <w:rPr>
          <w:rFonts w:ascii="Arial" w:hAnsi="Arial" w:cs="Arial"/>
          <w:b/>
          <w:bCs/>
          <w:color w:val="auto"/>
          <w:highlight w:val="none"/>
        </w:rPr>
        <w:t>1</w:t>
      </w:r>
      <w:r>
        <w:rPr>
          <w:rFonts w:hint="eastAsia" w:ascii="Arial" w:hAnsi="Arial" w:cs="Arial"/>
          <w:b/>
          <w:bCs/>
          <w:color w:val="auto"/>
          <w:highlight w:val="none"/>
        </w:rPr>
        <w:t>1</w:t>
      </w:r>
      <w:r>
        <w:rPr>
          <w:rFonts w:ascii="Arial" w:hAnsi="Arial" w:cs="Arial"/>
          <w:b/>
          <w:bCs/>
          <w:color w:val="auto"/>
          <w:highlight w:val="none"/>
        </w:rPr>
        <w:t>.响应文件的组成</w:t>
      </w:r>
    </w:p>
    <w:p w14:paraId="2F2976CD">
      <w:pPr>
        <w:spacing w:line="360" w:lineRule="auto"/>
        <w:ind w:firstLine="420" w:firstLineChars="200"/>
        <w:rPr>
          <w:rFonts w:ascii="Arial" w:hAnsi="Arial" w:cs="Arial"/>
          <w:color w:val="auto"/>
          <w:highlight w:val="none"/>
        </w:rPr>
      </w:pPr>
      <w:r>
        <w:rPr>
          <w:rFonts w:ascii="Arial" w:hAnsi="Arial" w:cs="Arial"/>
          <w:color w:val="auto"/>
          <w:highlight w:val="none"/>
        </w:rPr>
        <w:t>响应文件由第六章“响应文件格式”规定的部分和供应商所作的一切有效补充、应答和承诺等文件组成，供应商应按照第六章“响应文件格式”规定的目录顺序组织编写和装订，否则有可能影响协商小组对响应文件的评审甚至导致其协商被拒绝。</w:t>
      </w:r>
    </w:p>
    <w:p w14:paraId="64BF5077">
      <w:pPr>
        <w:spacing w:line="360" w:lineRule="auto"/>
        <w:rPr>
          <w:rFonts w:ascii="Arial" w:hAnsi="Arial" w:cs="Arial"/>
          <w:b/>
          <w:bCs/>
          <w:color w:val="auto"/>
          <w:highlight w:val="none"/>
        </w:rPr>
      </w:pPr>
      <w:r>
        <w:rPr>
          <w:rFonts w:ascii="Arial" w:hAnsi="Arial" w:cs="Arial"/>
          <w:b/>
          <w:bCs/>
          <w:color w:val="auto"/>
          <w:highlight w:val="none"/>
        </w:rPr>
        <w:t>1</w:t>
      </w:r>
      <w:r>
        <w:rPr>
          <w:rFonts w:hint="eastAsia" w:ascii="Arial" w:hAnsi="Arial" w:cs="Arial"/>
          <w:b/>
          <w:bCs/>
          <w:color w:val="auto"/>
          <w:highlight w:val="none"/>
        </w:rPr>
        <w:t>2</w:t>
      </w:r>
      <w:r>
        <w:rPr>
          <w:rFonts w:ascii="Arial" w:hAnsi="Arial" w:cs="Arial"/>
          <w:b/>
          <w:bCs/>
          <w:color w:val="auto"/>
          <w:highlight w:val="none"/>
        </w:rPr>
        <w:t>.协商有效期</w:t>
      </w:r>
    </w:p>
    <w:p w14:paraId="1A7ED5B3">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2</w:t>
      </w:r>
      <w:r>
        <w:rPr>
          <w:rFonts w:ascii="Arial" w:hAnsi="Arial" w:cs="Arial"/>
          <w:color w:val="auto"/>
          <w:highlight w:val="none"/>
        </w:rPr>
        <w:t>.l 响应文件有效期详见本须知前附表第</w:t>
      </w:r>
      <w:r>
        <w:rPr>
          <w:rFonts w:hint="eastAsia" w:ascii="Arial" w:hAnsi="Arial" w:cs="Arial"/>
          <w:color w:val="auto"/>
          <w:highlight w:val="none"/>
        </w:rPr>
        <w:t>4</w:t>
      </w:r>
      <w:r>
        <w:rPr>
          <w:rFonts w:ascii="Arial" w:hAnsi="Arial" w:cs="Arial"/>
          <w:color w:val="auto"/>
          <w:highlight w:val="none"/>
        </w:rPr>
        <w:t>项规定。</w:t>
      </w:r>
    </w:p>
    <w:p w14:paraId="0ED90028">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2</w:t>
      </w:r>
      <w:r>
        <w:rPr>
          <w:rFonts w:ascii="Arial" w:hAnsi="Arial" w:cs="Arial"/>
          <w:color w:val="auto"/>
          <w:highlight w:val="none"/>
        </w:rPr>
        <w:t>.2 在原定协商有效期满之前，如果出现特殊情况，采购人可以书面形式向供应商提出延长协商有效期的要求。同意延长协商有效期的供应商须以书面形式予以答复，供应商也可以拒绝这种要求。同意延长协商有效期的供应商不允许修改其响应文件。</w:t>
      </w:r>
    </w:p>
    <w:p w14:paraId="35E7C6FD">
      <w:pPr>
        <w:spacing w:line="360" w:lineRule="auto"/>
        <w:rPr>
          <w:rFonts w:ascii="Arial" w:hAnsi="Arial" w:cs="Arial"/>
          <w:color w:val="auto"/>
          <w:highlight w:val="none"/>
        </w:rPr>
      </w:pPr>
      <w:r>
        <w:rPr>
          <w:rFonts w:ascii="Arial" w:hAnsi="Arial" w:cs="Arial"/>
          <w:b/>
          <w:bCs/>
          <w:color w:val="auto"/>
          <w:highlight w:val="none"/>
        </w:rPr>
        <w:t>1</w:t>
      </w:r>
      <w:r>
        <w:rPr>
          <w:rFonts w:hint="eastAsia" w:ascii="Arial" w:hAnsi="Arial" w:cs="Arial"/>
          <w:b/>
          <w:bCs/>
          <w:color w:val="auto"/>
          <w:highlight w:val="none"/>
        </w:rPr>
        <w:t>3</w:t>
      </w:r>
      <w:r>
        <w:rPr>
          <w:rFonts w:ascii="Arial" w:hAnsi="Arial" w:cs="Arial"/>
          <w:b/>
          <w:bCs/>
          <w:color w:val="auto"/>
          <w:highlight w:val="none"/>
        </w:rPr>
        <w:t>. 协商保证金</w:t>
      </w:r>
      <w:r>
        <w:rPr>
          <w:rFonts w:ascii="Arial" w:hAnsi="Arial" w:cs="Arial"/>
          <w:color w:val="auto"/>
          <w:highlight w:val="none"/>
        </w:rPr>
        <w:t>：本项目不收取投标保证金。</w:t>
      </w:r>
    </w:p>
    <w:p w14:paraId="17C9A431">
      <w:pPr>
        <w:spacing w:line="360" w:lineRule="auto"/>
        <w:rPr>
          <w:rFonts w:ascii="Arial" w:hAnsi="Arial" w:cs="Arial"/>
          <w:b/>
          <w:bCs/>
          <w:color w:val="auto"/>
          <w:highlight w:val="none"/>
        </w:rPr>
      </w:pPr>
      <w:r>
        <w:rPr>
          <w:rFonts w:ascii="Arial" w:hAnsi="Arial" w:cs="Arial"/>
          <w:b/>
          <w:bCs/>
          <w:color w:val="auto"/>
          <w:highlight w:val="none"/>
        </w:rPr>
        <w:t>1</w:t>
      </w:r>
      <w:r>
        <w:rPr>
          <w:rFonts w:hint="eastAsia" w:ascii="Arial" w:hAnsi="Arial" w:cs="Arial"/>
          <w:b/>
          <w:bCs/>
          <w:color w:val="auto"/>
          <w:highlight w:val="none"/>
        </w:rPr>
        <w:t>4</w:t>
      </w:r>
      <w:r>
        <w:rPr>
          <w:rFonts w:ascii="Arial" w:hAnsi="Arial" w:cs="Arial"/>
          <w:b/>
          <w:bCs/>
          <w:color w:val="auto"/>
          <w:highlight w:val="none"/>
        </w:rPr>
        <w:t>. 协商答疑</w:t>
      </w:r>
    </w:p>
    <w:p w14:paraId="2DAC9BD5">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5</w:t>
      </w:r>
      <w:r>
        <w:rPr>
          <w:rFonts w:ascii="Arial" w:hAnsi="Arial" w:cs="Arial"/>
          <w:color w:val="auto"/>
          <w:highlight w:val="none"/>
        </w:rPr>
        <w:t>.1 供应商提出的与协商有关的任何问题须在收到单一来源采购文件后</w:t>
      </w:r>
      <w:r>
        <w:rPr>
          <w:rFonts w:ascii="Arial" w:hAnsi="Arial" w:cs="Arial"/>
          <w:color w:val="auto"/>
          <w:highlight w:val="none"/>
          <w:u w:val="single"/>
        </w:rPr>
        <w:t xml:space="preserve"> 2 </w:t>
      </w:r>
      <w:r>
        <w:rPr>
          <w:rFonts w:ascii="Arial" w:hAnsi="Arial" w:cs="Arial"/>
          <w:color w:val="auto"/>
          <w:highlight w:val="none"/>
        </w:rPr>
        <w:t>天内，以书面形式送达采购代理机构，采购代理机构将通过“补遗文件”的形式予以答复。如果供应商在规定的时间内提出的问题未得到采购代理机构的书面解答的，应立即以书面形式报告同级政府采购监督管理部门，否则，将视为提出的问题不再需要答复。</w:t>
      </w:r>
    </w:p>
    <w:p w14:paraId="51E2FE6A">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4</w:t>
      </w:r>
      <w:r>
        <w:rPr>
          <w:rFonts w:ascii="Arial" w:hAnsi="Arial" w:cs="Arial"/>
          <w:color w:val="auto"/>
          <w:highlight w:val="none"/>
        </w:rPr>
        <w:t>.2 采购补遗文件包括所有问题和答复，将提供给所有获得单一来源采购文件的供应商。供应商须在前附表第</w:t>
      </w:r>
      <w:r>
        <w:rPr>
          <w:rFonts w:hint="eastAsia" w:ascii="Arial" w:hAnsi="Arial" w:cs="Arial"/>
          <w:color w:val="auto"/>
          <w:highlight w:val="none"/>
        </w:rPr>
        <w:t xml:space="preserve"> 6</w:t>
      </w:r>
      <w:r>
        <w:rPr>
          <w:rFonts w:ascii="Arial" w:hAnsi="Arial" w:cs="Arial"/>
          <w:color w:val="auto"/>
          <w:highlight w:val="none"/>
        </w:rPr>
        <w:t>项所列的时间和地点领取采购补遗文件。</w:t>
      </w:r>
    </w:p>
    <w:p w14:paraId="0C46FFA7">
      <w:pPr>
        <w:spacing w:line="360" w:lineRule="auto"/>
        <w:rPr>
          <w:rFonts w:ascii="Arial" w:hAnsi="Arial" w:cs="Arial"/>
          <w:b/>
          <w:bCs/>
          <w:color w:val="auto"/>
          <w:highlight w:val="none"/>
        </w:rPr>
      </w:pPr>
      <w:r>
        <w:rPr>
          <w:rFonts w:ascii="Arial" w:hAnsi="Arial" w:cs="Arial"/>
          <w:b/>
          <w:bCs/>
          <w:color w:val="auto"/>
          <w:highlight w:val="none"/>
        </w:rPr>
        <w:t>1</w:t>
      </w:r>
      <w:r>
        <w:rPr>
          <w:rFonts w:hint="eastAsia" w:ascii="Arial" w:hAnsi="Arial" w:cs="Arial"/>
          <w:b/>
          <w:bCs/>
          <w:color w:val="auto"/>
          <w:highlight w:val="none"/>
        </w:rPr>
        <w:t>5</w:t>
      </w:r>
      <w:r>
        <w:rPr>
          <w:rFonts w:ascii="Arial" w:hAnsi="Arial" w:cs="Arial"/>
          <w:b/>
          <w:bCs/>
          <w:color w:val="auto"/>
          <w:highlight w:val="none"/>
        </w:rPr>
        <w:t>. 响应文件份数和编制要求</w:t>
      </w:r>
    </w:p>
    <w:p w14:paraId="1ACA66AA">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5</w:t>
      </w:r>
      <w:r>
        <w:rPr>
          <w:rFonts w:ascii="Arial" w:hAnsi="Arial" w:cs="Arial"/>
          <w:color w:val="auto"/>
          <w:highlight w:val="none"/>
        </w:rPr>
        <w:t>.1响应文件份数：见供应商须知前附表</w:t>
      </w:r>
    </w:p>
    <w:p w14:paraId="61D135B0">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5</w:t>
      </w:r>
      <w:r>
        <w:rPr>
          <w:rFonts w:ascii="Arial" w:hAnsi="Arial" w:cs="Arial"/>
          <w:color w:val="auto"/>
          <w:highlight w:val="none"/>
        </w:rPr>
        <w:t xml:space="preserve">.2 响应文件编制的要求 </w:t>
      </w:r>
    </w:p>
    <w:p w14:paraId="3205880A">
      <w:pPr>
        <w:spacing w:line="360" w:lineRule="auto"/>
        <w:rPr>
          <w:rFonts w:ascii="Arial" w:hAnsi="Arial" w:cs="Arial"/>
          <w:color w:val="auto"/>
          <w:highlight w:val="none"/>
        </w:rPr>
      </w:pPr>
      <w:r>
        <w:rPr>
          <w:rFonts w:ascii="Arial" w:hAnsi="Arial" w:cs="Arial"/>
          <w:color w:val="auto"/>
          <w:szCs w:val="21"/>
          <w:highlight w:val="none"/>
        </w:rPr>
        <w:t>（1）</w:t>
      </w:r>
      <w:r>
        <w:rPr>
          <w:rFonts w:ascii="Arial" w:hAnsi="Arial" w:cs="Arial"/>
          <w:color w:val="auto"/>
          <w:highlight w:val="none"/>
        </w:rPr>
        <w:t>供应商应根据“政府采购项目电子交易管理操作指南-供应商”及本单一来源采购文件规定的格式和顺序编制响应文件，响应文件电子版内容不完整、编排混乱导致响应文件被误读、漏读或者查找不到相关内容的，责任由供应商自行承担。</w:t>
      </w:r>
    </w:p>
    <w:p w14:paraId="1940BF14">
      <w:pPr>
        <w:spacing w:line="360" w:lineRule="auto"/>
        <w:rPr>
          <w:rFonts w:ascii="Arial" w:hAnsi="Arial" w:cs="Arial"/>
          <w:color w:val="auto"/>
          <w:highlight w:val="none"/>
        </w:rPr>
      </w:pPr>
      <w:r>
        <w:rPr>
          <w:rFonts w:ascii="Arial" w:hAnsi="Arial" w:cs="Arial"/>
          <w:color w:val="auto"/>
          <w:szCs w:val="21"/>
          <w:highlight w:val="none"/>
        </w:rPr>
        <w:t>（2）</w:t>
      </w:r>
      <w:r>
        <w:rPr>
          <w:rFonts w:ascii="Arial" w:hAnsi="Arial" w:cs="Arial"/>
          <w:color w:val="auto"/>
          <w:highlight w:val="none"/>
        </w:rPr>
        <w:t xml:space="preserve">响应文件电子版内容：具体材料见本“供应商须知”。 </w:t>
      </w:r>
    </w:p>
    <w:p w14:paraId="63EF14C4">
      <w:pPr>
        <w:spacing w:line="360" w:lineRule="auto"/>
        <w:rPr>
          <w:rFonts w:ascii="Arial" w:hAnsi="Arial" w:cs="Arial"/>
          <w:color w:val="auto"/>
          <w:highlight w:val="none"/>
        </w:rPr>
      </w:pPr>
      <w:r>
        <w:rPr>
          <w:rFonts w:ascii="Arial" w:hAnsi="Arial" w:cs="Arial"/>
          <w:color w:val="auto"/>
          <w:szCs w:val="21"/>
          <w:highlight w:val="none"/>
        </w:rPr>
        <w:t>（3）</w:t>
      </w:r>
      <w:r>
        <w:rPr>
          <w:rFonts w:ascii="Arial" w:hAnsi="Arial" w:cs="Arial"/>
          <w:color w:val="auto"/>
          <w:highlight w:val="none"/>
        </w:rPr>
        <w:t xml:space="preserve">响应文件须由供应商在规定位置盖公章并由法定代表人或委托代理人签字或签章，否则其响应文件按无效响应处理。 </w:t>
      </w:r>
    </w:p>
    <w:p w14:paraId="65FC8D60">
      <w:pPr>
        <w:spacing w:line="360" w:lineRule="auto"/>
        <w:rPr>
          <w:rFonts w:ascii="Arial" w:hAnsi="Arial" w:cs="Arial"/>
          <w:color w:val="auto"/>
          <w:highlight w:val="none"/>
        </w:rPr>
      </w:pPr>
      <w:r>
        <w:rPr>
          <w:rFonts w:ascii="Arial" w:hAnsi="Arial" w:cs="Arial"/>
          <w:color w:val="auto"/>
          <w:szCs w:val="21"/>
          <w:highlight w:val="none"/>
        </w:rPr>
        <w:t>（4）</w:t>
      </w:r>
      <w:r>
        <w:rPr>
          <w:rFonts w:ascii="Arial" w:hAnsi="Arial" w:cs="Arial"/>
          <w:color w:val="auto"/>
          <w:highlight w:val="none"/>
        </w:rPr>
        <w:t xml:space="preserve">响应文件中标注的供应商名称应与营业执照（事业单位法人证书、执业许可证、自然人身份证）及公章一致，否则其响应文件按无效响应处理。 </w:t>
      </w:r>
    </w:p>
    <w:p w14:paraId="24C8847A">
      <w:pPr>
        <w:spacing w:line="360" w:lineRule="auto"/>
        <w:rPr>
          <w:rFonts w:ascii="Arial" w:hAnsi="Arial" w:cs="Arial"/>
          <w:color w:val="auto"/>
          <w:highlight w:val="none"/>
        </w:rPr>
      </w:pPr>
      <w:r>
        <w:rPr>
          <w:rFonts w:ascii="Arial" w:hAnsi="Arial" w:cs="Arial"/>
          <w:color w:val="auto"/>
          <w:szCs w:val="21"/>
          <w:highlight w:val="none"/>
        </w:rPr>
        <w:t>（5）</w:t>
      </w:r>
      <w:r>
        <w:rPr>
          <w:rFonts w:ascii="Arial" w:hAnsi="Arial" w:cs="Arial"/>
          <w:color w:val="auto"/>
          <w:highlight w:val="none"/>
        </w:rPr>
        <w:t xml:space="preserve">响应文件应尽量避免涂改、行间插字或删除。如果出现上述情况，改动之处应由供应商的法定代表人或其委托代理人签字或加盖公章。响应文件因涂改、行间插字或删除导致字迹潦草或表达不清所引起的后果由供应商承担。 </w:t>
      </w:r>
    </w:p>
    <w:p w14:paraId="3B8F05AD">
      <w:pPr>
        <w:spacing w:line="360" w:lineRule="auto"/>
        <w:rPr>
          <w:rFonts w:ascii="Arial" w:hAnsi="Arial" w:cs="Arial"/>
          <w:color w:val="auto"/>
          <w:highlight w:val="none"/>
        </w:rPr>
      </w:pPr>
      <w:r>
        <w:rPr>
          <w:rFonts w:ascii="Arial" w:hAnsi="Arial" w:cs="Arial"/>
          <w:color w:val="auto"/>
          <w:szCs w:val="21"/>
          <w:highlight w:val="none"/>
        </w:rPr>
        <w:t>（6）</w:t>
      </w:r>
      <w:r>
        <w:rPr>
          <w:rFonts w:ascii="Arial" w:hAnsi="Arial" w:cs="Arial"/>
          <w:color w:val="auto"/>
          <w:highlight w:val="none"/>
        </w:rPr>
        <w:t>电子响应文件中须加盖供应商公章部分均采用CA签章，并根据“政府采购项目电子交易管理操作指南-供应商” 及本单一来源采购文件规定的格式和顺序编制电子响应文件并进行关联定位，以便评标委员会在评审时，点击评审项可直接定位到该评审项内容。如对单一来源采购文件的某项要求，供应商的电子响应文件未能关联定位提供相应的内容与其对应，则协商小组在评审时如做出对供应商不利的评审由供应商自行承担。</w:t>
      </w:r>
    </w:p>
    <w:p w14:paraId="78D99104">
      <w:pPr>
        <w:spacing w:line="360" w:lineRule="auto"/>
        <w:rPr>
          <w:rFonts w:ascii="Arial" w:hAnsi="Arial" w:cs="Arial"/>
          <w:b/>
          <w:color w:val="auto"/>
          <w:sz w:val="32"/>
          <w:szCs w:val="32"/>
          <w:highlight w:val="none"/>
        </w:rPr>
      </w:pPr>
      <w:r>
        <w:rPr>
          <w:rFonts w:ascii="Arial" w:hAnsi="Arial" w:cs="Arial"/>
          <w:bCs/>
          <w:color w:val="auto"/>
          <w:szCs w:val="21"/>
          <w:highlight w:val="none"/>
        </w:rPr>
        <w:t>（7）</w:t>
      </w:r>
      <w:r>
        <w:rPr>
          <w:rFonts w:ascii="Arial" w:hAnsi="Arial" w:cs="Arial"/>
          <w:color w:val="auto"/>
          <w:highlight w:val="none"/>
        </w:rPr>
        <w:t>CA签章上关于法人（负责人）或授权代表签字信息，供应商在响应文件中涉及到签字的位置线下【签好字然后扫描成PDF的格式】或【通过广西政府采购云平台电子交易客户端使用CA法人（负责人）或授权代表签章】均可。响应文件中涉及到签字的位置未按要求签字的，提供的材料视为无效。</w:t>
      </w:r>
    </w:p>
    <w:p w14:paraId="4D9D381E">
      <w:pPr>
        <w:spacing w:line="360" w:lineRule="auto"/>
        <w:rPr>
          <w:rFonts w:ascii="Arial" w:hAnsi="Arial" w:cs="Arial"/>
          <w:b/>
          <w:color w:val="auto"/>
          <w:sz w:val="32"/>
          <w:szCs w:val="32"/>
          <w:highlight w:val="none"/>
        </w:rPr>
      </w:pPr>
      <w:r>
        <w:rPr>
          <w:rFonts w:ascii="Arial" w:hAnsi="Arial" w:cs="Arial"/>
          <w:bCs/>
          <w:color w:val="auto"/>
          <w:szCs w:val="21"/>
          <w:highlight w:val="none"/>
        </w:rPr>
        <w:t>（8）</w:t>
      </w:r>
      <w:r>
        <w:rPr>
          <w:rFonts w:ascii="Arial" w:hAnsi="Arial" w:cs="Arial"/>
          <w:color w:val="auto"/>
          <w:highlight w:val="none"/>
        </w:rPr>
        <w:t xml:space="preserve">响应文件不得涂改，若有修改错漏处，须加盖单位公章或者法定代表人（负责人）或授权委托人签字或盖章。响应文件因字迹潦草或表达不清所引起的后果由供应商负责。 </w:t>
      </w:r>
    </w:p>
    <w:p w14:paraId="237EC5DF">
      <w:pPr>
        <w:spacing w:line="360" w:lineRule="auto"/>
        <w:jc w:val="center"/>
        <w:rPr>
          <w:rFonts w:ascii="Arial" w:hAnsi="Arial" w:cs="Arial"/>
          <w:color w:val="auto"/>
          <w:highlight w:val="none"/>
        </w:rPr>
      </w:pPr>
      <w:r>
        <w:rPr>
          <w:rFonts w:ascii="Arial" w:hAnsi="Arial" w:cs="Arial"/>
          <w:b/>
          <w:color w:val="auto"/>
          <w:sz w:val="28"/>
          <w:szCs w:val="28"/>
          <w:highlight w:val="none"/>
        </w:rPr>
        <w:t>五、响应文件的递交</w:t>
      </w:r>
    </w:p>
    <w:p w14:paraId="5179AFDD">
      <w:pPr>
        <w:spacing w:line="360" w:lineRule="auto"/>
        <w:rPr>
          <w:rFonts w:ascii="Arial" w:hAnsi="Arial" w:cs="Arial"/>
          <w:color w:val="auto"/>
          <w:highlight w:val="none"/>
        </w:rPr>
      </w:pPr>
      <w:r>
        <w:rPr>
          <w:rFonts w:ascii="Arial" w:hAnsi="Arial" w:cs="Arial"/>
          <w:b/>
          <w:bCs/>
          <w:color w:val="auto"/>
          <w:highlight w:val="none"/>
        </w:rPr>
        <w:t>1</w:t>
      </w:r>
      <w:r>
        <w:rPr>
          <w:rFonts w:hint="eastAsia" w:ascii="Arial" w:hAnsi="Arial" w:cs="Arial"/>
          <w:b/>
          <w:bCs/>
          <w:color w:val="auto"/>
          <w:highlight w:val="none"/>
        </w:rPr>
        <w:t>6</w:t>
      </w:r>
      <w:r>
        <w:rPr>
          <w:rFonts w:ascii="Arial" w:hAnsi="Arial" w:cs="Arial"/>
          <w:b/>
          <w:bCs/>
          <w:color w:val="auto"/>
          <w:highlight w:val="none"/>
        </w:rPr>
        <w:t>.响应文件的提交</w:t>
      </w:r>
      <w:r>
        <w:rPr>
          <w:rFonts w:ascii="Arial" w:hAnsi="Arial" w:cs="Arial"/>
          <w:color w:val="auto"/>
          <w:highlight w:val="none"/>
        </w:rPr>
        <w:t xml:space="preserve"> </w:t>
      </w:r>
    </w:p>
    <w:p w14:paraId="445C7F6F">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6</w:t>
      </w:r>
      <w:r>
        <w:rPr>
          <w:rFonts w:ascii="Arial" w:hAnsi="Arial" w:cs="Arial"/>
          <w:color w:val="auto"/>
          <w:highlight w:val="none"/>
        </w:rPr>
        <w:t>.1电子加密响应文件应于单一来源采购文件中规定的截止时间内上传递交至广西政府采购云平台。逾期上传的电子加密响应文件将被拒收。</w:t>
      </w:r>
    </w:p>
    <w:p w14:paraId="2B91B079">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6</w:t>
      </w:r>
      <w:r>
        <w:rPr>
          <w:rFonts w:ascii="Arial" w:hAnsi="Arial" w:cs="Arial"/>
          <w:color w:val="auto"/>
          <w:highlight w:val="none"/>
        </w:rPr>
        <w:t>.2 本项目不接受供应商现场通过非网络传输的其它存储介质提交的电子备份响应文件</w:t>
      </w:r>
      <w:r>
        <w:rPr>
          <w:rFonts w:ascii="Arial" w:hAnsi="Arial" w:cs="Arial"/>
          <w:b/>
          <w:bCs/>
          <w:color w:val="auto"/>
          <w:highlight w:val="none"/>
        </w:rPr>
        <w:t>。</w:t>
      </w:r>
    </w:p>
    <w:p w14:paraId="0F2BE20F">
      <w:pPr>
        <w:spacing w:line="360" w:lineRule="auto"/>
        <w:rPr>
          <w:rFonts w:ascii="Arial" w:hAnsi="Arial" w:cs="Arial"/>
          <w:color w:val="auto"/>
          <w:highlight w:val="none"/>
        </w:rPr>
      </w:pPr>
      <w:r>
        <w:rPr>
          <w:rFonts w:ascii="Arial" w:hAnsi="Arial" w:cs="Arial"/>
          <w:b/>
          <w:bCs/>
          <w:color w:val="auto"/>
          <w:highlight w:val="none"/>
        </w:rPr>
        <w:t>1</w:t>
      </w:r>
      <w:r>
        <w:rPr>
          <w:rFonts w:hint="eastAsia" w:ascii="Arial" w:hAnsi="Arial" w:cs="Arial"/>
          <w:b/>
          <w:bCs/>
          <w:color w:val="auto"/>
          <w:highlight w:val="none"/>
        </w:rPr>
        <w:t>7</w:t>
      </w:r>
      <w:r>
        <w:rPr>
          <w:rFonts w:ascii="Arial" w:hAnsi="Arial" w:cs="Arial"/>
          <w:b/>
          <w:bCs/>
          <w:color w:val="auto"/>
          <w:highlight w:val="none"/>
        </w:rPr>
        <w:t>.响应文件的相关说明</w:t>
      </w:r>
      <w:r>
        <w:rPr>
          <w:rFonts w:ascii="Arial" w:hAnsi="Arial" w:cs="Arial"/>
          <w:color w:val="auto"/>
          <w:highlight w:val="none"/>
        </w:rPr>
        <w:t xml:space="preserve"> </w:t>
      </w:r>
    </w:p>
    <w:p w14:paraId="218C1399">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7</w:t>
      </w:r>
      <w:r>
        <w:rPr>
          <w:rFonts w:ascii="Arial" w:hAnsi="Arial" w:cs="Arial"/>
          <w:color w:val="auto"/>
          <w:highlight w:val="none"/>
        </w:rPr>
        <w:t xml:space="preserve">.1供应商进行电子竞标应安装客户端软件，并按照采购文件和电子交易平台的要求编制并加密响应文件。供应商未按规定加密的响应文件，电子交易平台将拒收。响应文件递交截止时间后递交的响应文件，电子交易平台将拒收。 </w:t>
      </w:r>
    </w:p>
    <w:p w14:paraId="15D88643">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7</w:t>
      </w:r>
      <w:r>
        <w:rPr>
          <w:rFonts w:ascii="Arial" w:hAnsi="Arial" w:cs="Arial"/>
          <w:color w:val="auto"/>
          <w:highlight w:val="none"/>
        </w:rPr>
        <w:t>.2如有特殊情况，本项目延长截止时间和开标时间，采购人、采购代理机构和供应商的权利和义务将受到新的截止时间和开标时间的约束。</w:t>
      </w:r>
    </w:p>
    <w:p w14:paraId="2EA37C3A">
      <w:pPr>
        <w:spacing w:line="360" w:lineRule="auto"/>
        <w:rPr>
          <w:rFonts w:ascii="Arial" w:hAnsi="Arial" w:cs="Arial"/>
          <w:color w:val="auto"/>
          <w:highlight w:val="none"/>
        </w:rPr>
      </w:pPr>
      <w:r>
        <w:rPr>
          <w:rFonts w:ascii="Arial" w:hAnsi="Arial" w:cs="Arial"/>
          <w:b/>
          <w:bCs/>
          <w:color w:val="auto"/>
          <w:highlight w:val="none"/>
        </w:rPr>
        <w:t>1</w:t>
      </w:r>
      <w:r>
        <w:rPr>
          <w:rFonts w:hint="eastAsia" w:ascii="Arial" w:hAnsi="Arial" w:cs="Arial"/>
          <w:b/>
          <w:bCs/>
          <w:color w:val="auto"/>
          <w:highlight w:val="none"/>
        </w:rPr>
        <w:t>8</w:t>
      </w:r>
      <w:r>
        <w:rPr>
          <w:rFonts w:ascii="Arial" w:hAnsi="Arial" w:cs="Arial"/>
          <w:b/>
          <w:bCs/>
          <w:color w:val="auto"/>
          <w:highlight w:val="none"/>
        </w:rPr>
        <w:t>.响应文件的补充、修改与撤回</w:t>
      </w:r>
      <w:r>
        <w:rPr>
          <w:rFonts w:ascii="Arial" w:hAnsi="Arial" w:cs="Arial"/>
          <w:color w:val="auto"/>
          <w:highlight w:val="none"/>
        </w:rPr>
        <w:t xml:space="preserve"> </w:t>
      </w:r>
    </w:p>
    <w:p w14:paraId="50E18646">
      <w:pPr>
        <w:spacing w:line="360" w:lineRule="auto"/>
        <w:rPr>
          <w:rFonts w:ascii="Arial" w:hAnsi="Arial" w:cs="Arial"/>
          <w:color w:val="auto"/>
          <w:highlight w:val="none"/>
        </w:rPr>
      </w:pPr>
      <w:r>
        <w:rPr>
          <w:rFonts w:ascii="Arial" w:hAnsi="Arial" w:cs="Arial"/>
          <w:color w:val="auto"/>
          <w:highlight w:val="none"/>
        </w:rPr>
        <w:t>1</w:t>
      </w:r>
      <w:r>
        <w:rPr>
          <w:rFonts w:hint="eastAsia" w:ascii="Arial" w:hAnsi="Arial" w:cs="Arial"/>
          <w:color w:val="auto"/>
          <w:highlight w:val="none"/>
        </w:rPr>
        <w:t>8</w:t>
      </w:r>
      <w:r>
        <w:rPr>
          <w:rFonts w:ascii="Arial" w:hAnsi="Arial" w:cs="Arial"/>
          <w:color w:val="auto"/>
          <w:highlight w:val="none"/>
        </w:rPr>
        <w:t xml:space="preserve">.1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 </w:t>
      </w:r>
    </w:p>
    <w:p w14:paraId="76E91706">
      <w:pPr>
        <w:spacing w:line="360" w:lineRule="auto"/>
        <w:jc w:val="center"/>
        <w:rPr>
          <w:rFonts w:ascii="Arial" w:hAnsi="Arial" w:cs="Arial"/>
          <w:b/>
          <w:color w:val="auto"/>
          <w:sz w:val="28"/>
          <w:szCs w:val="28"/>
          <w:highlight w:val="none"/>
        </w:rPr>
      </w:pPr>
      <w:r>
        <w:rPr>
          <w:rFonts w:ascii="Arial" w:hAnsi="Arial" w:cs="Arial"/>
          <w:b/>
          <w:color w:val="auto"/>
          <w:sz w:val="28"/>
          <w:szCs w:val="28"/>
          <w:highlight w:val="none"/>
        </w:rPr>
        <w:t>六、评审及协商</w:t>
      </w:r>
    </w:p>
    <w:p w14:paraId="67253B16">
      <w:pPr>
        <w:spacing w:line="360" w:lineRule="auto"/>
        <w:rPr>
          <w:rFonts w:ascii="Arial" w:hAnsi="Arial" w:cs="Arial"/>
          <w:color w:val="auto"/>
          <w:highlight w:val="none"/>
        </w:rPr>
      </w:pPr>
      <w:r>
        <w:rPr>
          <w:rFonts w:hint="eastAsia" w:ascii="Arial" w:hAnsi="Arial" w:cs="Arial"/>
          <w:b/>
          <w:bCs/>
          <w:color w:val="auto"/>
          <w:highlight w:val="none"/>
        </w:rPr>
        <w:t>19</w:t>
      </w:r>
      <w:r>
        <w:rPr>
          <w:rFonts w:ascii="Arial" w:hAnsi="Arial" w:cs="Arial"/>
          <w:b/>
          <w:bCs/>
          <w:color w:val="auto"/>
          <w:highlight w:val="none"/>
        </w:rPr>
        <w:t>.开标</w:t>
      </w:r>
    </w:p>
    <w:p w14:paraId="1A58A937">
      <w:pPr>
        <w:spacing w:line="360" w:lineRule="auto"/>
        <w:ind w:firstLine="420" w:firstLineChars="200"/>
        <w:rPr>
          <w:rFonts w:ascii="Arial" w:hAnsi="Arial" w:cs="Arial"/>
          <w:color w:val="auto"/>
          <w:highlight w:val="none"/>
        </w:rPr>
      </w:pPr>
      <w:r>
        <w:rPr>
          <w:rFonts w:ascii="Arial" w:hAnsi="Arial" w:cs="Arial"/>
          <w:color w:val="auto"/>
          <w:highlight w:val="none"/>
        </w:rPr>
        <w:t>开标会议由采购代理机构组织并主持</w:t>
      </w:r>
      <w:r>
        <w:rPr>
          <w:rFonts w:hint="eastAsia" w:ascii="Arial" w:hAnsi="Arial" w:cs="Arial"/>
          <w:color w:val="auto"/>
          <w:highlight w:val="none"/>
        </w:rPr>
        <w:t>，并</w:t>
      </w:r>
      <w:r>
        <w:rPr>
          <w:rFonts w:ascii="Arial" w:hAnsi="Arial" w:cs="Arial"/>
          <w:color w:val="auto"/>
          <w:highlight w:val="none"/>
        </w:rPr>
        <w:t>对电子响应文件进行线上解密操作，确认电子响应文件是否解密成功。当众宣布解密结果，并宣读有效协商的供应商名称、协商保证金（如有）以及采购人认为需要宣布的其他内容。</w:t>
      </w:r>
    </w:p>
    <w:p w14:paraId="56605DE0">
      <w:pPr>
        <w:spacing w:line="360" w:lineRule="auto"/>
        <w:rPr>
          <w:rFonts w:ascii="Arial" w:hAnsi="Arial" w:cs="Arial"/>
          <w:b/>
          <w:bCs/>
          <w:color w:val="auto"/>
          <w:highlight w:val="none"/>
        </w:rPr>
      </w:pPr>
      <w:r>
        <w:rPr>
          <w:rFonts w:ascii="Arial" w:hAnsi="Arial" w:cs="Arial"/>
          <w:b/>
          <w:bCs/>
          <w:color w:val="auto"/>
          <w:highlight w:val="none"/>
        </w:rPr>
        <w:t>2</w:t>
      </w:r>
      <w:r>
        <w:rPr>
          <w:rFonts w:hint="eastAsia" w:ascii="Arial" w:hAnsi="Arial" w:cs="Arial"/>
          <w:b/>
          <w:bCs/>
          <w:color w:val="auto"/>
          <w:highlight w:val="none"/>
        </w:rPr>
        <w:t>0</w:t>
      </w:r>
      <w:r>
        <w:rPr>
          <w:rFonts w:ascii="Arial" w:hAnsi="Arial" w:cs="Arial"/>
          <w:b/>
          <w:bCs/>
          <w:color w:val="auto"/>
          <w:highlight w:val="none"/>
        </w:rPr>
        <w:t xml:space="preserve">.协商小组成立 </w:t>
      </w:r>
    </w:p>
    <w:p w14:paraId="49FE2B5F">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0</w:t>
      </w:r>
      <w:r>
        <w:rPr>
          <w:rFonts w:ascii="Arial" w:hAnsi="Arial" w:cs="Arial"/>
          <w:color w:val="auto"/>
          <w:highlight w:val="none"/>
        </w:rPr>
        <w:t xml:space="preserve">.1协商小组由采购人代表和评审专家共3人以上单数组成，具体人数必须符合相关法律法规规定。达到公开招标数额标准的货物或者服务采购项目，或者达到公开招标规模标准的政府采购项目，经批准采用单一来源方式采购的，协商小组由5人以上单数组成。  </w:t>
      </w:r>
    </w:p>
    <w:p w14:paraId="36D2C2EA">
      <w:pPr>
        <w:spacing w:line="360" w:lineRule="auto"/>
        <w:rPr>
          <w:rFonts w:ascii="Arial" w:hAnsi="Arial" w:cs="Arial"/>
          <w:b/>
          <w:bCs/>
          <w:color w:val="auto"/>
          <w:highlight w:val="none"/>
        </w:rPr>
      </w:pPr>
      <w:r>
        <w:rPr>
          <w:rFonts w:ascii="Arial" w:hAnsi="Arial" w:cs="Arial"/>
          <w:b/>
          <w:bCs/>
          <w:color w:val="auto"/>
          <w:highlight w:val="none"/>
        </w:rPr>
        <w:t>2</w:t>
      </w:r>
      <w:r>
        <w:rPr>
          <w:rFonts w:hint="eastAsia" w:ascii="Arial" w:hAnsi="Arial" w:cs="Arial"/>
          <w:b/>
          <w:bCs/>
          <w:color w:val="auto"/>
          <w:highlight w:val="none"/>
        </w:rPr>
        <w:t>1</w:t>
      </w:r>
      <w:r>
        <w:rPr>
          <w:rFonts w:ascii="Arial" w:hAnsi="Arial" w:cs="Arial"/>
          <w:b/>
          <w:bCs/>
          <w:color w:val="auto"/>
          <w:highlight w:val="none"/>
        </w:rPr>
        <w:t xml:space="preserve">.响应文件的解密 </w:t>
      </w:r>
    </w:p>
    <w:p w14:paraId="4E8C57F5">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1</w:t>
      </w:r>
      <w:r>
        <w:rPr>
          <w:rFonts w:ascii="Arial" w:hAnsi="Arial" w:cs="Arial"/>
          <w:color w:val="auto"/>
          <w:highlight w:val="none"/>
        </w:rPr>
        <w:t>.1采购代理机构向各供应商发出电子加密响应文件【开始解密】通知，由供应商按解密通知规定的时间内自行进行响应文件解密。协商供应商在规定的时间内无法完成已递交的“电子加密响应文件”解密的，</w:t>
      </w:r>
      <w:r>
        <w:rPr>
          <w:rFonts w:ascii="Arial" w:hAnsi="Arial" w:cs="Arial"/>
          <w:color w:val="auto"/>
          <w:szCs w:val="21"/>
          <w:highlight w:val="none"/>
        </w:rPr>
        <w:t>如已按规定准备了电子备份响应文件的，经备案后在规定的解密时间内将由采购组织机构按“政府采购云平台”操作规范将备份响应文件上传至“政府采购云平台”，上传成功后，“电子加密响应文件”自动失效。如未提供电子备份响应文件，将不进行再次解密程序。若竞标供应商在规定时间内未能按时解密，供应商递交了电子备份响应文件的，以电子备份响应文件为依据，否则视为响应文件撤回。电子响应文件解密时间：首次响应文件提交截止时间后</w:t>
      </w:r>
      <w:r>
        <w:rPr>
          <w:rFonts w:ascii="Arial" w:hAnsi="Arial" w:cs="Arial"/>
          <w:b/>
          <w:bCs/>
          <w:color w:val="auto"/>
          <w:szCs w:val="21"/>
          <w:highlight w:val="none"/>
          <w:u w:val="single"/>
        </w:rPr>
        <w:t>30分钟内</w:t>
      </w:r>
      <w:r>
        <w:rPr>
          <w:rFonts w:ascii="Arial" w:hAnsi="Arial" w:cs="Arial"/>
          <w:color w:val="auto"/>
          <w:szCs w:val="21"/>
          <w:highlight w:val="none"/>
        </w:rPr>
        <w:t>，供应商必须在此时间段内登录广西政府采购云平台，用“项目采购-开标评标”功能完成电子响应文件的解密。</w:t>
      </w:r>
    </w:p>
    <w:p w14:paraId="791740BF">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1</w:t>
      </w:r>
      <w:r>
        <w:rPr>
          <w:rFonts w:ascii="Arial" w:hAnsi="Arial" w:cs="Arial"/>
          <w:color w:val="auto"/>
          <w:highlight w:val="none"/>
        </w:rPr>
        <w:t xml:space="preserve">.2响应文件解密结束后，采购活动组织人员在线开启响应文件。 </w:t>
      </w:r>
    </w:p>
    <w:p w14:paraId="0C1BCB10">
      <w:pPr>
        <w:spacing w:line="360" w:lineRule="auto"/>
        <w:rPr>
          <w:rFonts w:ascii="Arial" w:hAnsi="Arial" w:cs="Arial"/>
          <w:color w:val="auto"/>
          <w:highlight w:val="none"/>
        </w:rPr>
      </w:pPr>
      <w:r>
        <w:rPr>
          <w:rFonts w:ascii="Arial" w:hAnsi="Arial" w:cs="Arial"/>
          <w:color w:val="auto"/>
          <w:highlight w:val="none"/>
        </w:rPr>
        <w:t>特别说明：如遇“广西政府采购云平台”电子化开标或评审程序调整的，按调整后程序执行。</w:t>
      </w:r>
    </w:p>
    <w:p w14:paraId="2149D90A">
      <w:pPr>
        <w:spacing w:line="360" w:lineRule="auto"/>
        <w:rPr>
          <w:rFonts w:ascii="Arial" w:hAnsi="Arial" w:cs="Arial"/>
          <w:b/>
          <w:bCs/>
          <w:color w:val="auto"/>
          <w:highlight w:val="none"/>
        </w:rPr>
      </w:pPr>
      <w:r>
        <w:rPr>
          <w:rFonts w:ascii="Arial" w:hAnsi="Arial" w:cs="Arial"/>
          <w:b/>
          <w:bCs/>
          <w:color w:val="auto"/>
          <w:highlight w:val="none"/>
        </w:rPr>
        <w:t>2</w:t>
      </w:r>
      <w:r>
        <w:rPr>
          <w:rFonts w:hint="eastAsia" w:ascii="Arial" w:hAnsi="Arial" w:cs="Arial"/>
          <w:b/>
          <w:bCs/>
          <w:color w:val="auto"/>
          <w:highlight w:val="none"/>
        </w:rPr>
        <w:t>2</w:t>
      </w:r>
      <w:r>
        <w:rPr>
          <w:rFonts w:ascii="Arial" w:hAnsi="Arial" w:cs="Arial"/>
          <w:b/>
          <w:bCs/>
          <w:color w:val="auto"/>
          <w:highlight w:val="none"/>
        </w:rPr>
        <w:t>.协商原则与方法、步骤</w:t>
      </w:r>
    </w:p>
    <w:p w14:paraId="29181F43">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.1由单一来源采购协商小组以本采购文件中各项规定条件为准与通过资格审查并实质性响应采购文件要求的供应商展开协商。</w:t>
      </w:r>
    </w:p>
    <w:p w14:paraId="1D7423E2">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2协商小组成员将对供应商的资格条件和递交的响应文件是否完整，有无计算上的错漏，文件签署是否有效等进行审查。协商小组成员有权要求供应商对响应文件中含义不明确的内容作必要的澄清或说明，有关澄清或说明的内容应由供应商以书面形式提交并确认。</w:t>
      </w:r>
    </w:p>
    <w:p w14:paraId="0B916714">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.2协商小组与单一供应商分别就符合采购需求、质量和服务等进行协商，并了解其报价组成情况。</w:t>
      </w:r>
    </w:p>
    <w:p w14:paraId="642C12CD">
      <w:pPr>
        <w:pStyle w:val="8"/>
        <w:tabs>
          <w:tab w:val="left" w:pos="720"/>
        </w:tabs>
        <w:spacing w:line="360" w:lineRule="auto"/>
        <w:ind w:firstLine="0"/>
        <w:rPr>
          <w:rFonts w:ascii="Arial" w:hAnsi="Arial" w:cs="Arial"/>
          <w:color w:val="auto"/>
          <w:szCs w:val="21"/>
          <w:highlight w:val="none"/>
        </w:rPr>
      </w:pPr>
      <w:r>
        <w:rPr>
          <w:rFonts w:ascii="Arial" w:hAnsi="Arial" w:cs="Arial"/>
          <w:color w:val="auto"/>
          <w:szCs w:val="21"/>
          <w:highlight w:val="none"/>
        </w:rPr>
        <w:t>2</w:t>
      </w:r>
      <w:r>
        <w:rPr>
          <w:rFonts w:hint="eastAsia" w:ascii="Arial" w:hAnsi="Arial" w:cs="Arial"/>
          <w:color w:val="auto"/>
          <w:szCs w:val="21"/>
          <w:highlight w:val="none"/>
        </w:rPr>
        <w:t>2</w:t>
      </w:r>
      <w:r>
        <w:rPr>
          <w:rFonts w:ascii="Arial" w:hAnsi="Arial" w:cs="Arial"/>
          <w:color w:val="auto"/>
          <w:szCs w:val="21"/>
          <w:highlight w:val="none"/>
        </w:rPr>
        <w:t>.3 协商小组成员与参与协商的供应商就响应文件中的实质性条款进行进一步协商及确定，内容包括：商务条款、价格、技术条件、付款计划及服务等等。实质性响应是指与采购文件要求的全部条款、条件和规定相符，没有重大偏离或保留的应答。所谓重大偏离或保留是指影响合同的内容、产品或服务质量；或者在实质上与采购文件不一致，而且限制了合同中采购方的权利或供应商的义务。</w:t>
      </w:r>
    </w:p>
    <w:p w14:paraId="09DA2695">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4根据第一轮协商掌握的情况，可以对协商文件进行修改，确定采购内容的详细规格或具体要求，优化采购方案。协商小组强调调整后的采购要求，将协商文件的修改结果以书面形式通知响应供应商，向响应供应商提供较充分的修正时间。</w:t>
      </w:r>
    </w:p>
    <w:p w14:paraId="1106C905">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.5响应供应商根据协商情况和协商文件修改书面通知，对原响应文件进行修正，并将修正文件签字（盖章）后在线递交协商小组。逾时不交的，视同放弃协商。修正文件与响应文件同具法律效力。</w:t>
      </w:r>
    </w:p>
    <w:p w14:paraId="4C5A82B5">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.6供应商可就协商修改后采购需求作最后报价。在保证采购项目质量的前提下，协商小组成员与供应商商定合理的成交价格并确定其为成交供应商。</w:t>
      </w:r>
    </w:p>
    <w:p w14:paraId="475534F1">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.7供应商应当在采购人或采购代理机构发出协商通知（或开启新一轮报价）后在广西政府采购云平台设定的时间内进行响应，否则视同放弃参加协商权利，其响应文件按无效响应处理。</w:t>
      </w:r>
    </w:p>
    <w:p w14:paraId="2ADCDD90">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2</w:t>
      </w:r>
      <w:r>
        <w:rPr>
          <w:rFonts w:ascii="Arial" w:hAnsi="Arial" w:cs="Arial"/>
          <w:color w:val="auto"/>
          <w:highlight w:val="none"/>
        </w:rPr>
        <w:t>.8属下列情形之一的，应予以否决响应或视作无效响应：</w:t>
      </w:r>
    </w:p>
    <w:p w14:paraId="762CB93F">
      <w:pPr>
        <w:spacing w:line="360" w:lineRule="auto"/>
        <w:rPr>
          <w:rFonts w:ascii="Arial" w:hAnsi="Arial" w:cs="Arial"/>
          <w:color w:val="auto"/>
          <w:highlight w:val="none"/>
        </w:rPr>
      </w:pPr>
      <w:r>
        <w:rPr>
          <w:rFonts w:ascii="Arial" w:hAnsi="Arial" w:cs="Arial"/>
          <w:color w:val="auto"/>
          <w:highlight w:val="none"/>
        </w:rPr>
        <w:t>（1）因情况变化，不再符合规定的单一来源采购方式适用情形的；</w:t>
      </w:r>
    </w:p>
    <w:p w14:paraId="2CCBA138">
      <w:pPr>
        <w:spacing w:line="360" w:lineRule="auto"/>
        <w:rPr>
          <w:rFonts w:ascii="Arial" w:hAnsi="Arial" w:cs="Arial"/>
          <w:color w:val="auto"/>
          <w:highlight w:val="none"/>
        </w:rPr>
      </w:pPr>
      <w:r>
        <w:rPr>
          <w:rFonts w:ascii="Arial" w:hAnsi="Arial" w:cs="Arial"/>
          <w:color w:val="auto"/>
          <w:highlight w:val="none"/>
        </w:rPr>
        <w:t>（2）出现影响采购公正的违法、违规行为的；</w:t>
      </w:r>
    </w:p>
    <w:p w14:paraId="1AF4BA96">
      <w:pPr>
        <w:spacing w:line="360" w:lineRule="auto"/>
        <w:rPr>
          <w:rFonts w:ascii="Arial" w:hAnsi="Arial" w:cs="Arial"/>
          <w:color w:val="auto"/>
          <w:highlight w:val="none"/>
        </w:rPr>
      </w:pPr>
      <w:r>
        <w:rPr>
          <w:rFonts w:ascii="Arial" w:hAnsi="Arial" w:cs="Arial"/>
          <w:color w:val="auto"/>
          <w:highlight w:val="none"/>
        </w:rPr>
        <w:t>（3）报价超过采购预算的。</w:t>
      </w:r>
    </w:p>
    <w:p w14:paraId="39A6CCC8">
      <w:pPr>
        <w:spacing w:line="360" w:lineRule="auto"/>
        <w:rPr>
          <w:rFonts w:ascii="Arial" w:hAnsi="Arial" w:cs="Arial"/>
          <w:color w:val="auto"/>
          <w:highlight w:val="none"/>
        </w:rPr>
      </w:pPr>
      <w:r>
        <w:rPr>
          <w:rFonts w:ascii="Arial" w:hAnsi="Arial" w:cs="Arial"/>
          <w:color w:val="auto"/>
          <w:highlight w:val="none"/>
        </w:rPr>
        <w:t xml:space="preserve"> 2</w:t>
      </w:r>
      <w:r>
        <w:rPr>
          <w:rFonts w:hint="eastAsia" w:ascii="Arial" w:hAnsi="Arial" w:cs="Arial"/>
          <w:color w:val="auto"/>
          <w:highlight w:val="none"/>
        </w:rPr>
        <w:t>2</w:t>
      </w:r>
      <w:r>
        <w:rPr>
          <w:rFonts w:ascii="Arial" w:hAnsi="Arial" w:cs="Arial"/>
          <w:color w:val="auto"/>
          <w:highlight w:val="none"/>
        </w:rPr>
        <w:t>.9采购代理机构协助协商小组对协商过程和重要协商内容进行记录。</w:t>
      </w:r>
    </w:p>
    <w:p w14:paraId="4F0AE8A6">
      <w:pPr>
        <w:pStyle w:val="20"/>
        <w:rPr>
          <w:rFonts w:ascii="Arial" w:hAnsi="Arial" w:cs="Arial"/>
          <w:color w:val="auto"/>
          <w:sz w:val="21"/>
          <w:highlight w:val="none"/>
        </w:rPr>
      </w:pPr>
      <w:r>
        <w:rPr>
          <w:rFonts w:ascii="Arial" w:hAnsi="Arial" w:cs="Arial"/>
          <w:b/>
          <w:bCs/>
          <w:color w:val="auto"/>
          <w:sz w:val="21"/>
          <w:highlight w:val="none"/>
        </w:rPr>
        <w:t>2</w:t>
      </w:r>
      <w:r>
        <w:rPr>
          <w:rFonts w:hint="eastAsia" w:ascii="Arial" w:hAnsi="Arial" w:cs="Arial"/>
          <w:b/>
          <w:bCs/>
          <w:color w:val="auto"/>
          <w:sz w:val="21"/>
          <w:highlight w:val="none"/>
        </w:rPr>
        <w:t>3</w:t>
      </w:r>
      <w:r>
        <w:rPr>
          <w:rFonts w:ascii="Arial" w:hAnsi="Arial" w:cs="Arial"/>
          <w:b/>
          <w:bCs/>
          <w:color w:val="auto"/>
          <w:sz w:val="21"/>
          <w:highlight w:val="none"/>
        </w:rPr>
        <w:t>.评审小组须根据以下规定认定供应商是否有串通投标的行为</w:t>
      </w:r>
    </w:p>
    <w:p w14:paraId="708C19E5">
      <w:pPr>
        <w:pStyle w:val="20"/>
        <w:rPr>
          <w:rFonts w:ascii="Arial" w:hAnsi="Arial" w:cs="Arial"/>
          <w:color w:val="auto"/>
          <w:sz w:val="21"/>
          <w:highlight w:val="none"/>
        </w:rPr>
      </w:pPr>
      <w:r>
        <w:rPr>
          <w:rFonts w:ascii="Arial" w:hAnsi="Arial" w:cs="Arial"/>
          <w:color w:val="auto"/>
          <w:sz w:val="21"/>
          <w:highlight w:val="none"/>
        </w:rPr>
        <w:t>（1）根据《关于防治政府采购招标中串通投标行为的通知》（桂财采[2016]42号）规定，出现下述情况的，相关供应商的投标作无效投标处理。</w:t>
      </w:r>
    </w:p>
    <w:p w14:paraId="49CA4E1E">
      <w:pPr>
        <w:pStyle w:val="20"/>
        <w:rPr>
          <w:rFonts w:ascii="Arial" w:hAnsi="Arial" w:cs="Arial"/>
          <w:color w:val="auto"/>
          <w:sz w:val="21"/>
          <w:highlight w:val="none"/>
        </w:rPr>
      </w:pPr>
      <w:r>
        <w:rPr>
          <w:rFonts w:ascii="Arial" w:hAnsi="Arial" w:cs="Arial"/>
          <w:color w:val="auto"/>
          <w:sz w:val="21"/>
          <w:highlight w:val="none"/>
        </w:rPr>
        <w:t>①单位负责人为同一人或者存在直接控股、管理关系，参加同一合同项下政府采购活动的不同供应商。</w:t>
      </w:r>
    </w:p>
    <w:p w14:paraId="7123AC56">
      <w:pPr>
        <w:pStyle w:val="20"/>
        <w:rPr>
          <w:rFonts w:ascii="Arial" w:hAnsi="Arial" w:cs="Arial"/>
          <w:color w:val="auto"/>
          <w:sz w:val="21"/>
          <w:highlight w:val="none"/>
        </w:rPr>
      </w:pPr>
      <w:r>
        <w:rPr>
          <w:rFonts w:ascii="Arial" w:hAnsi="Arial" w:cs="Arial"/>
          <w:color w:val="auto"/>
          <w:sz w:val="21"/>
          <w:highlight w:val="none"/>
        </w:rPr>
        <w:t>②授权给供应商后参加同一合同项（分标、分包）投标的生产厂商。</w:t>
      </w:r>
    </w:p>
    <w:p w14:paraId="00975E7A">
      <w:pPr>
        <w:pStyle w:val="20"/>
        <w:rPr>
          <w:rFonts w:ascii="Arial" w:hAnsi="Arial" w:cs="Arial"/>
          <w:color w:val="auto"/>
          <w:sz w:val="21"/>
          <w:highlight w:val="none"/>
        </w:rPr>
      </w:pPr>
      <w:r>
        <w:rPr>
          <w:rFonts w:ascii="Arial" w:hAnsi="Arial" w:cs="Arial"/>
          <w:color w:val="auto"/>
          <w:sz w:val="21"/>
          <w:highlight w:val="none"/>
        </w:rPr>
        <w:t>③视为或被认定为串通投标的相关供应商。</w:t>
      </w:r>
    </w:p>
    <w:p w14:paraId="4A100BEB">
      <w:pPr>
        <w:pStyle w:val="20"/>
        <w:rPr>
          <w:rFonts w:ascii="Arial" w:hAnsi="Arial" w:cs="Arial"/>
          <w:color w:val="auto"/>
          <w:sz w:val="21"/>
          <w:highlight w:val="none"/>
        </w:rPr>
      </w:pPr>
      <w:r>
        <w:rPr>
          <w:rFonts w:ascii="Arial" w:hAnsi="Arial" w:cs="Arial"/>
          <w:color w:val="auto"/>
          <w:sz w:val="21"/>
          <w:highlight w:val="none"/>
        </w:rPr>
        <w:t>（2）根据《关于防治政府采购招标中串通投标行为的通知》（桂财采[2016]42号）规定，有下列情形之一的视为供应商相互串通投标，响应文件将被视为无效。</w:t>
      </w:r>
    </w:p>
    <w:p w14:paraId="64A6068B">
      <w:pPr>
        <w:pStyle w:val="20"/>
        <w:rPr>
          <w:rFonts w:ascii="Arial" w:hAnsi="Arial" w:cs="Arial"/>
          <w:color w:val="auto"/>
          <w:sz w:val="21"/>
          <w:highlight w:val="none"/>
        </w:rPr>
      </w:pPr>
      <w:r>
        <w:rPr>
          <w:rFonts w:ascii="Arial" w:hAnsi="Arial" w:cs="Arial"/>
          <w:color w:val="auto"/>
          <w:sz w:val="21"/>
          <w:highlight w:val="none"/>
        </w:rPr>
        <w:t>①不同供应商的响应文件由同一单位或者个人编制；或不同供应商报名的IP地址一致的；</w:t>
      </w:r>
    </w:p>
    <w:p w14:paraId="5055F56F">
      <w:pPr>
        <w:pStyle w:val="20"/>
        <w:rPr>
          <w:rFonts w:ascii="Arial" w:hAnsi="Arial" w:cs="Arial"/>
          <w:color w:val="auto"/>
          <w:sz w:val="21"/>
          <w:highlight w:val="none"/>
        </w:rPr>
      </w:pPr>
      <w:r>
        <w:rPr>
          <w:rFonts w:ascii="Arial" w:hAnsi="Arial" w:cs="Arial"/>
          <w:color w:val="auto"/>
          <w:sz w:val="21"/>
          <w:highlight w:val="none"/>
        </w:rPr>
        <w:t>②不同供应商委托同一单位或者个人办理投标事宜；</w:t>
      </w:r>
    </w:p>
    <w:p w14:paraId="0CB59598">
      <w:pPr>
        <w:pStyle w:val="20"/>
        <w:rPr>
          <w:rFonts w:ascii="Arial" w:hAnsi="Arial" w:cs="Arial"/>
          <w:color w:val="auto"/>
          <w:sz w:val="21"/>
          <w:highlight w:val="none"/>
        </w:rPr>
      </w:pPr>
      <w:r>
        <w:rPr>
          <w:rFonts w:ascii="Arial" w:hAnsi="Arial" w:cs="Arial"/>
          <w:color w:val="auto"/>
          <w:sz w:val="21"/>
          <w:highlight w:val="none"/>
        </w:rPr>
        <w:t>③不同的供应商的响应文件载明的项目管理员为同一个人；</w:t>
      </w:r>
    </w:p>
    <w:p w14:paraId="2D389BC5">
      <w:pPr>
        <w:pStyle w:val="20"/>
        <w:rPr>
          <w:rFonts w:ascii="Arial" w:hAnsi="Arial" w:cs="Arial"/>
          <w:color w:val="auto"/>
          <w:sz w:val="21"/>
          <w:highlight w:val="none"/>
        </w:rPr>
      </w:pPr>
      <w:r>
        <w:rPr>
          <w:rFonts w:ascii="Arial" w:hAnsi="Arial" w:cs="Arial"/>
          <w:color w:val="auto"/>
          <w:sz w:val="21"/>
          <w:highlight w:val="none"/>
        </w:rPr>
        <w:t>④不同供应商的响应文件异常一致或投标报价呈规律性差异；</w:t>
      </w:r>
    </w:p>
    <w:p w14:paraId="6FBCAD34">
      <w:pPr>
        <w:pStyle w:val="20"/>
        <w:rPr>
          <w:rFonts w:ascii="Arial" w:hAnsi="Arial" w:cs="Arial"/>
          <w:color w:val="auto"/>
          <w:sz w:val="21"/>
          <w:highlight w:val="none"/>
        </w:rPr>
      </w:pPr>
      <w:r>
        <w:rPr>
          <w:rFonts w:ascii="Arial" w:hAnsi="Arial" w:cs="Arial"/>
          <w:color w:val="auto"/>
          <w:sz w:val="21"/>
          <w:highlight w:val="none"/>
        </w:rPr>
        <w:t>⑤不同供应商的响应文件相互混装；</w:t>
      </w:r>
    </w:p>
    <w:p w14:paraId="344D9F86">
      <w:pPr>
        <w:pStyle w:val="20"/>
        <w:rPr>
          <w:rFonts w:ascii="Arial" w:hAnsi="Arial" w:cs="Arial"/>
          <w:color w:val="auto"/>
          <w:sz w:val="21"/>
          <w:highlight w:val="none"/>
        </w:rPr>
      </w:pPr>
      <w:r>
        <w:rPr>
          <w:rFonts w:ascii="Arial" w:hAnsi="Arial" w:cs="Arial"/>
          <w:color w:val="auto"/>
          <w:sz w:val="21"/>
          <w:highlight w:val="none"/>
        </w:rPr>
        <w:t>⑥不同供应商的保证金从同一单位或者个人账户转出。</w:t>
      </w:r>
    </w:p>
    <w:p w14:paraId="20EDA66E">
      <w:pPr>
        <w:pStyle w:val="20"/>
        <w:rPr>
          <w:rFonts w:ascii="Arial" w:hAnsi="Arial" w:cs="Arial"/>
          <w:color w:val="auto"/>
          <w:sz w:val="21"/>
          <w:highlight w:val="none"/>
        </w:rPr>
      </w:pPr>
      <w:r>
        <w:rPr>
          <w:rFonts w:ascii="Arial" w:hAnsi="Arial" w:cs="Arial"/>
          <w:color w:val="auto"/>
          <w:sz w:val="21"/>
          <w:highlight w:val="none"/>
        </w:rPr>
        <w:t>（3）根据《关于防治政府采购招标中串通投标行为的通知》（桂财采[2016]42号）规定，供应商有下列情形之一的，属于恶意串通行为，响应文件将被视为无效。</w:t>
      </w:r>
    </w:p>
    <w:p w14:paraId="5816A021">
      <w:pPr>
        <w:pStyle w:val="20"/>
        <w:rPr>
          <w:rFonts w:ascii="Arial" w:hAnsi="Arial" w:cs="Arial"/>
          <w:color w:val="auto"/>
          <w:sz w:val="21"/>
          <w:highlight w:val="none"/>
        </w:rPr>
      </w:pPr>
      <w:r>
        <w:rPr>
          <w:rFonts w:ascii="Arial" w:hAnsi="Arial" w:cs="Arial"/>
          <w:color w:val="auto"/>
          <w:sz w:val="21"/>
          <w:highlight w:val="none"/>
        </w:rPr>
        <w:t>①供应商直接或者间接从采购人或者采购代理机构处获得其他供应商的相关信息并修改其响应文件或者响应文件；</w:t>
      </w:r>
    </w:p>
    <w:p w14:paraId="7709E77A">
      <w:pPr>
        <w:pStyle w:val="20"/>
        <w:rPr>
          <w:rFonts w:ascii="Arial" w:hAnsi="Arial" w:cs="Arial"/>
          <w:color w:val="auto"/>
          <w:sz w:val="21"/>
          <w:highlight w:val="none"/>
        </w:rPr>
      </w:pPr>
      <w:r>
        <w:rPr>
          <w:rFonts w:ascii="Arial" w:hAnsi="Arial" w:cs="Arial"/>
          <w:color w:val="auto"/>
          <w:sz w:val="21"/>
          <w:highlight w:val="none"/>
        </w:rPr>
        <w:t>②供应商按照采购人或者采购代理机构的授意撤换、修改响应文件或者响应文件;；</w:t>
      </w:r>
    </w:p>
    <w:p w14:paraId="52023D30">
      <w:pPr>
        <w:pStyle w:val="20"/>
        <w:rPr>
          <w:rFonts w:ascii="Arial" w:hAnsi="Arial" w:cs="Arial"/>
          <w:color w:val="auto"/>
          <w:sz w:val="21"/>
          <w:highlight w:val="none"/>
        </w:rPr>
      </w:pPr>
      <w:r>
        <w:rPr>
          <w:rFonts w:ascii="Arial" w:hAnsi="Arial" w:cs="Arial"/>
          <w:color w:val="auto"/>
          <w:sz w:val="21"/>
          <w:highlight w:val="none"/>
        </w:rPr>
        <w:t>③供应商之间协商报价、技术方案等响应文件或者响应文件的实质性内容；</w:t>
      </w:r>
    </w:p>
    <w:p w14:paraId="3AF23CAB">
      <w:pPr>
        <w:pStyle w:val="20"/>
        <w:rPr>
          <w:rFonts w:ascii="Arial" w:hAnsi="Arial" w:cs="Arial"/>
          <w:color w:val="auto"/>
          <w:sz w:val="21"/>
          <w:highlight w:val="none"/>
        </w:rPr>
      </w:pPr>
      <w:r>
        <w:rPr>
          <w:rFonts w:ascii="Arial" w:hAnsi="Arial" w:cs="Arial"/>
          <w:color w:val="auto"/>
          <w:sz w:val="21"/>
          <w:highlight w:val="none"/>
        </w:rPr>
        <w:t>④属于同一集团、协会、商会等组织成员的供应商按照该组织要求协同参加政府采购活动；</w:t>
      </w:r>
    </w:p>
    <w:p w14:paraId="7A0E4AFA">
      <w:pPr>
        <w:pStyle w:val="20"/>
        <w:rPr>
          <w:rFonts w:ascii="Arial" w:hAnsi="Arial" w:cs="Arial"/>
          <w:color w:val="auto"/>
          <w:sz w:val="21"/>
          <w:highlight w:val="none"/>
        </w:rPr>
      </w:pPr>
      <w:r>
        <w:rPr>
          <w:rFonts w:ascii="Arial" w:hAnsi="Arial" w:cs="Arial"/>
          <w:color w:val="auto"/>
          <w:sz w:val="21"/>
          <w:highlight w:val="none"/>
        </w:rPr>
        <w:t>⑤供应商之间事先约定一致抬高或者压低投标报价，或者在招标项目中事先约定轮流以高价位或者低价位中标，或者事先约定由某一特定供应商中标，然后再参加投标；</w:t>
      </w:r>
    </w:p>
    <w:p w14:paraId="115F5761">
      <w:pPr>
        <w:pStyle w:val="20"/>
        <w:rPr>
          <w:rFonts w:ascii="Arial" w:hAnsi="Arial" w:cs="Arial"/>
          <w:color w:val="auto"/>
          <w:sz w:val="21"/>
          <w:highlight w:val="none"/>
        </w:rPr>
      </w:pPr>
      <w:r>
        <w:rPr>
          <w:rFonts w:ascii="Arial" w:hAnsi="Arial" w:cs="Arial"/>
          <w:color w:val="auto"/>
          <w:sz w:val="21"/>
          <w:highlight w:val="none"/>
        </w:rPr>
        <w:t>⑥供应商之间商定部分供应商放弃参加政府采购活动或者放弃中标；</w:t>
      </w:r>
    </w:p>
    <w:p w14:paraId="11A7CFC6">
      <w:pPr>
        <w:pStyle w:val="20"/>
        <w:rPr>
          <w:rFonts w:ascii="Arial" w:hAnsi="Arial" w:cs="Arial"/>
          <w:color w:val="auto"/>
          <w:sz w:val="21"/>
          <w:highlight w:val="none"/>
        </w:rPr>
      </w:pPr>
      <w:r>
        <w:rPr>
          <w:rFonts w:ascii="Arial" w:hAnsi="Arial" w:cs="Arial"/>
          <w:color w:val="auto"/>
          <w:sz w:val="21"/>
          <w:highlight w:val="none"/>
        </w:rPr>
        <w:t>⑦供应商与采购人或者采购代理机构之间、供应商相互之间，为谋求特定供应商中标或者排斥其他供应商的其他串通行为。</w:t>
      </w:r>
    </w:p>
    <w:p w14:paraId="6DDAA6DC">
      <w:pPr>
        <w:rPr>
          <w:rFonts w:ascii="Arial" w:hAnsi="Arial" w:cs="Arial"/>
          <w:color w:val="auto"/>
          <w:highlight w:val="none"/>
        </w:rPr>
      </w:pPr>
    </w:p>
    <w:p w14:paraId="78402E25">
      <w:pPr>
        <w:spacing w:line="360" w:lineRule="auto"/>
        <w:rPr>
          <w:rFonts w:ascii="Arial" w:hAnsi="Arial" w:cs="Arial"/>
          <w:b/>
          <w:bCs/>
          <w:color w:val="auto"/>
          <w:highlight w:val="none"/>
        </w:rPr>
      </w:pPr>
      <w:r>
        <w:rPr>
          <w:rFonts w:ascii="Arial" w:hAnsi="Arial" w:cs="Arial"/>
          <w:b/>
          <w:bCs/>
          <w:color w:val="auto"/>
          <w:highlight w:val="none"/>
        </w:rPr>
        <w:t>2</w:t>
      </w:r>
      <w:r>
        <w:rPr>
          <w:rFonts w:hint="eastAsia" w:ascii="Arial" w:hAnsi="Arial" w:cs="Arial"/>
          <w:b/>
          <w:bCs/>
          <w:color w:val="auto"/>
          <w:highlight w:val="none"/>
        </w:rPr>
        <w:t>4</w:t>
      </w:r>
      <w:r>
        <w:rPr>
          <w:rFonts w:ascii="Arial" w:hAnsi="Arial" w:cs="Arial"/>
          <w:b/>
          <w:bCs/>
          <w:color w:val="auto"/>
          <w:highlight w:val="none"/>
        </w:rPr>
        <w:t>.确定成交供应商及结果公告</w:t>
      </w:r>
    </w:p>
    <w:p w14:paraId="513734C1">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4</w:t>
      </w:r>
      <w:r>
        <w:rPr>
          <w:rFonts w:ascii="Arial" w:hAnsi="Arial" w:cs="Arial"/>
          <w:color w:val="auto"/>
          <w:highlight w:val="none"/>
        </w:rPr>
        <w:t xml:space="preserve">.1 采购代理机构应当在评审结束后2个工作日内将协商报告送采购人确认。采购人应当在收到协商报告后5个工作日内确定成交供应商，也可以书面授权协商小组直接确定成交供应商。采购人逾期未确定成交供应商且不提出异议的，视为确认协商报告提出的供应商为成交供应商。 </w:t>
      </w:r>
    </w:p>
    <w:p w14:paraId="4DEFBEEF">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4</w:t>
      </w:r>
      <w:r>
        <w:rPr>
          <w:rFonts w:ascii="Arial" w:hAnsi="Arial" w:cs="Arial"/>
          <w:color w:val="auto"/>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w:t>
      </w:r>
    </w:p>
    <w:p w14:paraId="017CA31B">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4</w:t>
      </w:r>
      <w:r>
        <w:rPr>
          <w:rFonts w:ascii="Arial" w:hAnsi="Arial" w:cs="Arial"/>
          <w:color w:val="auto"/>
          <w:highlight w:val="none"/>
        </w:rPr>
        <w:t>.3 供应商如对成交公告有异议，可以在成交公告期限届满之日起七个工作日内书面形式向采购代理机构提出质疑。采购代理机构将在收到供应商的书面质疑后七个工作日内做出答复，但答复的内容不得涉及商业秘密。</w:t>
      </w:r>
    </w:p>
    <w:p w14:paraId="2589F2D7">
      <w:pPr>
        <w:spacing w:line="360" w:lineRule="auto"/>
        <w:rPr>
          <w:rFonts w:ascii="Arial" w:hAnsi="Arial" w:cs="Arial"/>
          <w:b/>
          <w:color w:val="auto"/>
          <w:highlight w:val="none"/>
        </w:rPr>
      </w:pPr>
      <w:r>
        <w:rPr>
          <w:rFonts w:ascii="Arial" w:hAnsi="Arial" w:cs="Arial"/>
          <w:color w:val="auto"/>
          <w:highlight w:val="none"/>
        </w:rPr>
        <w:t>2</w:t>
      </w:r>
      <w:r>
        <w:rPr>
          <w:rFonts w:hint="eastAsia" w:ascii="Arial" w:hAnsi="Arial" w:cs="Arial"/>
          <w:color w:val="auto"/>
          <w:highlight w:val="none"/>
        </w:rPr>
        <w:t>4</w:t>
      </w:r>
      <w:r>
        <w:rPr>
          <w:rFonts w:ascii="Arial" w:hAnsi="Arial" w:cs="Arial"/>
          <w:color w:val="auto"/>
          <w:highlight w:val="none"/>
        </w:rPr>
        <w:t>.4质疑供应商必须首先经过质疑程序，质疑材料必须符合《政府采购质疑和投诉办法》（财政部令第94 号）的规定，在对采购代理机构的答复不满意或者采购代理机构未在规定的时间内做出答复的，可以在答复期满后十五个工作日内书面向当地人民政府财政部门投诉。</w:t>
      </w:r>
    </w:p>
    <w:p w14:paraId="3835E624">
      <w:pPr>
        <w:spacing w:line="360" w:lineRule="auto"/>
        <w:jc w:val="center"/>
        <w:rPr>
          <w:rFonts w:ascii="Arial" w:hAnsi="Arial" w:cs="Arial"/>
          <w:b/>
          <w:color w:val="auto"/>
          <w:sz w:val="28"/>
          <w:szCs w:val="28"/>
          <w:highlight w:val="none"/>
        </w:rPr>
      </w:pPr>
      <w:r>
        <w:rPr>
          <w:rFonts w:ascii="Arial" w:hAnsi="Arial" w:cs="Arial"/>
          <w:b/>
          <w:color w:val="auto"/>
          <w:sz w:val="28"/>
          <w:szCs w:val="28"/>
          <w:highlight w:val="none"/>
        </w:rPr>
        <w:t>七、授予合同</w:t>
      </w:r>
    </w:p>
    <w:p w14:paraId="06CAD5BA">
      <w:pPr>
        <w:spacing w:line="360" w:lineRule="auto"/>
        <w:rPr>
          <w:rFonts w:ascii="Arial" w:hAnsi="Arial" w:cs="Arial"/>
          <w:b/>
          <w:bCs/>
          <w:color w:val="auto"/>
          <w:highlight w:val="none"/>
        </w:rPr>
      </w:pPr>
      <w:r>
        <w:rPr>
          <w:rFonts w:ascii="Arial" w:hAnsi="Arial" w:cs="Arial"/>
          <w:b/>
          <w:bCs/>
          <w:color w:val="auto"/>
          <w:highlight w:val="none"/>
        </w:rPr>
        <w:t>2</w:t>
      </w:r>
      <w:r>
        <w:rPr>
          <w:rFonts w:hint="eastAsia" w:ascii="Arial" w:hAnsi="Arial" w:cs="Arial"/>
          <w:b/>
          <w:bCs/>
          <w:color w:val="auto"/>
          <w:highlight w:val="none"/>
        </w:rPr>
        <w:t>5</w:t>
      </w:r>
      <w:r>
        <w:rPr>
          <w:rFonts w:ascii="Arial" w:hAnsi="Arial" w:cs="Arial"/>
          <w:b/>
          <w:bCs/>
          <w:color w:val="auto"/>
          <w:highlight w:val="none"/>
        </w:rPr>
        <w:t>.合同授予标准</w:t>
      </w:r>
    </w:p>
    <w:p w14:paraId="2E75E5E3">
      <w:pPr>
        <w:spacing w:line="360" w:lineRule="auto"/>
        <w:ind w:firstLine="420" w:firstLineChars="200"/>
        <w:rPr>
          <w:rFonts w:ascii="Arial" w:hAnsi="Arial" w:cs="Arial"/>
          <w:color w:val="auto"/>
          <w:highlight w:val="none"/>
        </w:rPr>
      </w:pPr>
      <w:r>
        <w:rPr>
          <w:rFonts w:ascii="Arial" w:hAnsi="Arial" w:cs="Arial"/>
          <w:color w:val="auto"/>
          <w:highlight w:val="none"/>
        </w:rPr>
        <w:t>采购人将把本项目合同授予其响应文件实质上响应单一来源采购文件要求和按本须知规定评选出的供应商，确定为成交的供应商必须具有实施本合同的能力和资源。</w:t>
      </w:r>
    </w:p>
    <w:p w14:paraId="7C00FA78">
      <w:pPr>
        <w:pStyle w:val="8"/>
        <w:tabs>
          <w:tab w:val="left" w:pos="720"/>
        </w:tabs>
        <w:spacing w:line="360" w:lineRule="auto"/>
        <w:ind w:firstLineChars="200"/>
        <w:rPr>
          <w:rFonts w:ascii="Arial" w:hAnsi="Arial" w:cs="Arial"/>
          <w:color w:val="auto"/>
          <w:highlight w:val="none"/>
        </w:rPr>
      </w:pPr>
      <w:r>
        <w:rPr>
          <w:rFonts w:ascii="Arial" w:hAnsi="Arial" w:cs="Arial"/>
          <w:color w:val="auto"/>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C95D8F6">
      <w:pPr>
        <w:spacing w:line="360" w:lineRule="auto"/>
        <w:rPr>
          <w:rFonts w:ascii="Arial" w:hAnsi="Arial" w:cs="Arial"/>
          <w:b/>
          <w:bCs/>
          <w:color w:val="auto"/>
          <w:highlight w:val="none"/>
        </w:rPr>
      </w:pPr>
      <w:r>
        <w:rPr>
          <w:rFonts w:ascii="Arial" w:hAnsi="Arial" w:cs="Arial"/>
          <w:b/>
          <w:bCs/>
          <w:color w:val="auto"/>
          <w:highlight w:val="none"/>
        </w:rPr>
        <w:t>2</w:t>
      </w:r>
      <w:r>
        <w:rPr>
          <w:rFonts w:hint="eastAsia" w:ascii="Arial" w:hAnsi="Arial" w:cs="Arial"/>
          <w:b/>
          <w:bCs/>
          <w:color w:val="auto"/>
          <w:highlight w:val="none"/>
        </w:rPr>
        <w:t>6</w:t>
      </w:r>
      <w:r>
        <w:rPr>
          <w:rFonts w:ascii="Arial" w:hAnsi="Arial" w:cs="Arial"/>
          <w:b/>
          <w:bCs/>
          <w:color w:val="auto"/>
          <w:highlight w:val="none"/>
        </w:rPr>
        <w:t>. 成交通知书</w:t>
      </w:r>
    </w:p>
    <w:p w14:paraId="2BB12983">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6</w:t>
      </w:r>
      <w:r>
        <w:rPr>
          <w:rFonts w:ascii="Arial" w:hAnsi="Arial" w:cs="Arial"/>
          <w:color w:val="auto"/>
          <w:highlight w:val="none"/>
        </w:rPr>
        <w:t>.1 采购代理机构和采购人在公示期满后，如无供应商质疑和投诉，可向预成交供应商发出成交通知。</w:t>
      </w:r>
    </w:p>
    <w:p w14:paraId="46925FC1">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6</w:t>
      </w:r>
      <w:r>
        <w:rPr>
          <w:rFonts w:ascii="Arial" w:hAnsi="Arial" w:cs="Arial"/>
          <w:color w:val="auto"/>
          <w:highlight w:val="none"/>
        </w:rPr>
        <w:t>.2 成交通知书中应给出</w:t>
      </w:r>
      <w:r>
        <w:rPr>
          <w:rFonts w:ascii="Arial" w:hAnsi="Arial" w:cs="Arial"/>
          <w:color w:val="auto"/>
          <w:spacing w:val="2"/>
          <w:highlight w:val="none"/>
        </w:rPr>
        <w:t>采购人</w:t>
      </w:r>
      <w:r>
        <w:rPr>
          <w:rFonts w:ascii="Arial" w:hAnsi="Arial" w:cs="Arial"/>
          <w:color w:val="auto"/>
          <w:highlight w:val="none"/>
        </w:rPr>
        <w:t>对成交供应商的成交价（以下合同条件中称为“合同价格”） 以及完成合同期限、质量保证和有关合同签订的日期、地点等。</w:t>
      </w:r>
    </w:p>
    <w:p w14:paraId="78704ECB">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6</w:t>
      </w:r>
      <w:r>
        <w:rPr>
          <w:rFonts w:ascii="Arial" w:hAnsi="Arial" w:cs="Arial"/>
          <w:color w:val="auto"/>
          <w:highlight w:val="none"/>
        </w:rPr>
        <w:t>.3 成交通知书为合同的组成部分。</w:t>
      </w:r>
    </w:p>
    <w:p w14:paraId="078BC03B">
      <w:pPr>
        <w:spacing w:line="360" w:lineRule="auto"/>
        <w:rPr>
          <w:rFonts w:ascii="Arial" w:hAnsi="Arial" w:cs="Arial"/>
          <w:color w:val="auto"/>
          <w:highlight w:val="none"/>
        </w:rPr>
      </w:pPr>
      <w:r>
        <w:rPr>
          <w:rFonts w:ascii="Arial" w:hAnsi="Arial" w:cs="Arial"/>
          <w:b/>
          <w:bCs/>
          <w:color w:val="auto"/>
          <w:highlight w:val="none"/>
        </w:rPr>
        <w:t>2</w:t>
      </w:r>
      <w:r>
        <w:rPr>
          <w:rFonts w:hint="eastAsia" w:ascii="Arial" w:hAnsi="Arial" w:cs="Arial"/>
          <w:b/>
          <w:bCs/>
          <w:color w:val="auto"/>
          <w:highlight w:val="none"/>
        </w:rPr>
        <w:t>7</w:t>
      </w:r>
      <w:r>
        <w:rPr>
          <w:rFonts w:ascii="Arial" w:hAnsi="Arial" w:cs="Arial"/>
          <w:b/>
          <w:bCs/>
          <w:color w:val="auto"/>
          <w:highlight w:val="none"/>
        </w:rPr>
        <w:t>.合同协议书的签署</w:t>
      </w:r>
    </w:p>
    <w:p w14:paraId="175A3BED">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7</w:t>
      </w:r>
      <w:r>
        <w:rPr>
          <w:rFonts w:ascii="Arial" w:hAnsi="Arial" w:cs="Arial"/>
          <w:color w:val="auto"/>
          <w:highlight w:val="none"/>
        </w:rPr>
        <w:t>.1 成交供应商应按成交通知书中规定的日期、时间和地点，由法定代表人或授权代表前往与采购人进行签订合同。</w:t>
      </w:r>
    </w:p>
    <w:p w14:paraId="7BB9B82E">
      <w:pPr>
        <w:spacing w:line="360" w:lineRule="auto"/>
        <w:rPr>
          <w:rFonts w:ascii="Arial" w:hAnsi="Arial" w:cs="Arial"/>
          <w:color w:val="auto"/>
          <w:highlight w:val="none"/>
        </w:rPr>
      </w:pPr>
      <w:r>
        <w:rPr>
          <w:rFonts w:ascii="Arial" w:hAnsi="Arial" w:cs="Arial"/>
          <w:color w:val="auto"/>
          <w:highlight w:val="none"/>
        </w:rPr>
        <w:t>2</w:t>
      </w:r>
      <w:r>
        <w:rPr>
          <w:rFonts w:hint="eastAsia" w:ascii="Arial" w:hAnsi="Arial" w:cs="Arial"/>
          <w:color w:val="auto"/>
          <w:highlight w:val="none"/>
        </w:rPr>
        <w:t>7</w:t>
      </w:r>
      <w:r>
        <w:rPr>
          <w:rFonts w:ascii="Arial" w:hAnsi="Arial" w:cs="Arial"/>
          <w:color w:val="auto"/>
          <w:highlight w:val="none"/>
        </w:rPr>
        <w:t>.2如果成交供应商不按本须知第27.1 条的规定执行，采购人将有充分的理由废除授标，并没收其协商保证金（如有）。</w:t>
      </w:r>
    </w:p>
    <w:p w14:paraId="1EDBA8AF">
      <w:pPr>
        <w:spacing w:line="360" w:lineRule="auto"/>
        <w:rPr>
          <w:rFonts w:ascii="Arial" w:hAnsi="Arial" w:cs="Arial"/>
          <w:color w:val="auto"/>
          <w:highlight w:val="none"/>
        </w:rPr>
      </w:pPr>
      <w:r>
        <w:rPr>
          <w:rFonts w:ascii="Arial" w:hAnsi="Arial" w:cs="Arial"/>
          <w:b/>
          <w:bCs/>
          <w:color w:val="auto"/>
          <w:highlight w:val="none"/>
        </w:rPr>
        <w:t>2</w:t>
      </w:r>
      <w:r>
        <w:rPr>
          <w:rFonts w:hint="eastAsia" w:ascii="Arial" w:hAnsi="Arial" w:cs="Arial"/>
          <w:b/>
          <w:bCs/>
          <w:color w:val="auto"/>
          <w:highlight w:val="none"/>
        </w:rPr>
        <w:t>8</w:t>
      </w:r>
      <w:r>
        <w:rPr>
          <w:rFonts w:ascii="Arial" w:hAnsi="Arial" w:cs="Arial"/>
          <w:b/>
          <w:bCs/>
          <w:color w:val="auto"/>
          <w:highlight w:val="none"/>
        </w:rPr>
        <w:t>.履约保证金</w:t>
      </w:r>
    </w:p>
    <w:p w14:paraId="6BE311AC">
      <w:pPr>
        <w:spacing w:line="360" w:lineRule="auto"/>
        <w:rPr>
          <w:rFonts w:ascii="Arial" w:hAnsi="Arial" w:cs="Arial"/>
          <w:color w:val="auto"/>
          <w:szCs w:val="21"/>
          <w:highlight w:val="none"/>
        </w:rPr>
      </w:pPr>
      <w:r>
        <w:rPr>
          <w:rFonts w:ascii="Arial" w:hAnsi="Arial" w:cs="Arial"/>
          <w:color w:val="auto"/>
          <w:highlight w:val="none"/>
        </w:rPr>
        <w:t>2</w:t>
      </w:r>
      <w:r>
        <w:rPr>
          <w:rFonts w:hint="eastAsia" w:ascii="Arial" w:hAnsi="Arial" w:cs="Arial"/>
          <w:color w:val="auto"/>
          <w:highlight w:val="none"/>
        </w:rPr>
        <w:t>8</w:t>
      </w:r>
      <w:r>
        <w:rPr>
          <w:rFonts w:ascii="Arial" w:hAnsi="Arial" w:cs="Arial"/>
          <w:color w:val="auto"/>
          <w:highlight w:val="none"/>
        </w:rPr>
        <w:t>.1 履约保证金金额及交纳方式：详见前附表。</w:t>
      </w:r>
    </w:p>
    <w:p w14:paraId="0129D3FF">
      <w:pPr>
        <w:spacing w:line="360" w:lineRule="auto"/>
        <w:jc w:val="center"/>
        <w:rPr>
          <w:rFonts w:ascii="Arial" w:hAnsi="Arial" w:cs="Arial"/>
          <w:b/>
          <w:color w:val="auto"/>
          <w:sz w:val="28"/>
          <w:szCs w:val="28"/>
          <w:highlight w:val="none"/>
        </w:rPr>
      </w:pPr>
      <w:r>
        <w:rPr>
          <w:rFonts w:ascii="Arial" w:hAnsi="Arial" w:cs="Arial"/>
          <w:b/>
          <w:color w:val="auto"/>
          <w:sz w:val="28"/>
          <w:szCs w:val="28"/>
          <w:highlight w:val="none"/>
        </w:rPr>
        <w:t>八、其他事项</w:t>
      </w:r>
    </w:p>
    <w:p w14:paraId="3CB68F51">
      <w:pPr>
        <w:rPr>
          <w:rFonts w:ascii="Arial" w:hAnsi="Arial" w:cs="Arial"/>
          <w:color w:val="auto"/>
          <w:highlight w:val="none"/>
        </w:rPr>
      </w:pPr>
      <w:r>
        <w:rPr>
          <w:rFonts w:hint="eastAsia" w:ascii="Arial" w:hAnsi="Arial" w:cs="Arial"/>
          <w:b/>
          <w:bCs/>
          <w:color w:val="auto"/>
          <w:highlight w:val="none"/>
        </w:rPr>
        <w:t>29</w:t>
      </w:r>
      <w:r>
        <w:rPr>
          <w:rFonts w:ascii="Arial" w:hAnsi="Arial" w:cs="Arial"/>
          <w:b/>
          <w:bCs/>
          <w:color w:val="auto"/>
          <w:highlight w:val="none"/>
        </w:rPr>
        <w:t>.代理服务费</w:t>
      </w:r>
    </w:p>
    <w:p w14:paraId="42A4DA50">
      <w:pPr>
        <w:spacing w:line="360" w:lineRule="auto"/>
        <w:ind w:firstLine="420" w:firstLineChars="200"/>
        <w:rPr>
          <w:rFonts w:ascii="Arial" w:hAnsi="Arial" w:cs="Arial"/>
          <w:color w:val="auto"/>
          <w:highlight w:val="none"/>
        </w:rPr>
      </w:pPr>
      <w:r>
        <w:rPr>
          <w:rFonts w:ascii="Arial" w:hAnsi="Arial" w:cs="Arial"/>
          <w:color w:val="auto"/>
          <w:highlight w:val="none"/>
        </w:rPr>
        <w:t>代理服务费：</w:t>
      </w:r>
      <w:r>
        <w:rPr>
          <w:rFonts w:ascii="Arial" w:hAnsi="Arial" w:cs="Arial"/>
          <w:color w:val="auto"/>
          <w:szCs w:val="21"/>
          <w:highlight w:val="none"/>
        </w:rPr>
        <w:t>按照《招标代理服务费管理暂行办法》 (计价格﹝2002﹞1980号)、《国家发展改革委关于降低部分建设项目收费标准规范收费行为等有关问题的通知》(发改价格﹝2011﹞534号)的规定采用差额定率累进法</w:t>
      </w:r>
      <w:r>
        <w:rPr>
          <w:rFonts w:hint="eastAsia" w:ascii="Arial" w:hAnsi="Arial" w:cs="Arial"/>
          <w:color w:val="auto"/>
          <w:szCs w:val="21"/>
          <w:highlight w:val="none"/>
        </w:rPr>
        <w:t>下浮40%</w:t>
      </w:r>
      <w:r>
        <w:rPr>
          <w:rFonts w:ascii="Arial" w:hAnsi="Arial" w:cs="Arial"/>
          <w:color w:val="auto"/>
          <w:szCs w:val="21"/>
          <w:highlight w:val="none"/>
        </w:rPr>
        <w:t>计算</w:t>
      </w:r>
      <w:r>
        <w:rPr>
          <w:rFonts w:ascii="Arial" w:hAnsi="Arial" w:cs="Arial"/>
          <w:color w:val="auto"/>
          <w:highlight w:val="none"/>
        </w:rPr>
        <w:t>，由成交供应商在领取成交通知书时一次性向代理机构支付。</w:t>
      </w:r>
    </w:p>
    <w:p w14:paraId="495803BB">
      <w:pPr>
        <w:spacing w:line="360" w:lineRule="auto"/>
        <w:rPr>
          <w:rFonts w:ascii="Arial" w:hAnsi="Arial" w:cs="Arial"/>
          <w:b/>
          <w:bCs/>
          <w:color w:val="auto"/>
          <w:highlight w:val="none"/>
        </w:rPr>
      </w:pPr>
      <w:r>
        <w:rPr>
          <w:rFonts w:ascii="Arial" w:hAnsi="Arial" w:cs="Arial"/>
          <w:b/>
          <w:bCs/>
          <w:color w:val="auto"/>
          <w:highlight w:val="none"/>
        </w:rPr>
        <w:t>3</w:t>
      </w:r>
      <w:r>
        <w:rPr>
          <w:rFonts w:hint="eastAsia" w:ascii="Arial" w:hAnsi="Arial" w:cs="Arial"/>
          <w:b/>
          <w:bCs/>
          <w:color w:val="auto"/>
          <w:highlight w:val="none"/>
        </w:rPr>
        <w:t>0</w:t>
      </w:r>
      <w:r>
        <w:rPr>
          <w:rFonts w:ascii="Arial" w:hAnsi="Arial" w:cs="Arial"/>
          <w:b/>
          <w:bCs/>
          <w:color w:val="auto"/>
          <w:highlight w:val="none"/>
        </w:rPr>
        <w:t xml:space="preserve">.特别说明 </w:t>
      </w:r>
    </w:p>
    <w:p w14:paraId="50940083">
      <w:pPr>
        <w:spacing w:line="360" w:lineRule="auto"/>
        <w:rPr>
          <w:rFonts w:ascii="Arial" w:hAnsi="Arial" w:cs="Arial"/>
          <w:color w:val="auto"/>
          <w:highlight w:val="none"/>
        </w:rPr>
      </w:pPr>
      <w:r>
        <w:rPr>
          <w:rFonts w:ascii="Arial" w:hAnsi="Arial" w:cs="Arial"/>
          <w:color w:val="auto"/>
          <w:highlight w:val="none"/>
        </w:rPr>
        <w:t>3</w:t>
      </w:r>
      <w:r>
        <w:rPr>
          <w:rFonts w:hint="eastAsia" w:ascii="Arial" w:hAnsi="Arial" w:cs="Arial"/>
          <w:color w:val="auto"/>
          <w:highlight w:val="none"/>
        </w:rPr>
        <w:t>0</w:t>
      </w:r>
      <w:r>
        <w:rPr>
          <w:rFonts w:ascii="Arial" w:hAnsi="Arial" w:cs="Arial"/>
          <w:color w:val="auto"/>
          <w:highlight w:val="none"/>
        </w:rPr>
        <w:t xml:space="preserve">.1供应商应仔细阅读采购文件的所有内容，按照采购文件的要求提交响应文件，并对所提供的全部资料的真实性承担法律责任。 </w:t>
      </w:r>
    </w:p>
    <w:p w14:paraId="58E48ACA">
      <w:pPr>
        <w:spacing w:line="360" w:lineRule="auto"/>
        <w:rPr>
          <w:rFonts w:ascii="Arial" w:hAnsi="Arial" w:cs="Arial"/>
          <w:color w:val="auto"/>
          <w:highlight w:val="none"/>
        </w:rPr>
      </w:pPr>
      <w:r>
        <w:rPr>
          <w:rFonts w:ascii="Arial" w:hAnsi="Arial" w:cs="Arial"/>
          <w:color w:val="auto"/>
          <w:highlight w:val="none"/>
        </w:rPr>
        <w:t>3</w:t>
      </w:r>
      <w:r>
        <w:rPr>
          <w:rFonts w:hint="eastAsia" w:ascii="Arial" w:hAnsi="Arial" w:cs="Arial"/>
          <w:color w:val="auto"/>
          <w:highlight w:val="none"/>
        </w:rPr>
        <w:t>0</w:t>
      </w:r>
      <w:r>
        <w:rPr>
          <w:rFonts w:ascii="Arial" w:hAnsi="Arial" w:cs="Arial"/>
          <w:color w:val="auto"/>
          <w:highlight w:val="none"/>
        </w:rPr>
        <w:t xml:space="preserve">.2在政府采购活动中，采购人员及相关人员与供应商有下列利害关系之一的，应当回避： </w:t>
      </w:r>
    </w:p>
    <w:p w14:paraId="52AD421F">
      <w:pPr>
        <w:numPr>
          <w:ilvl w:val="0"/>
          <w:numId w:val="2"/>
        </w:numPr>
        <w:spacing w:line="360" w:lineRule="auto"/>
        <w:rPr>
          <w:rFonts w:ascii="Arial" w:hAnsi="Arial" w:cs="Arial"/>
          <w:color w:val="auto"/>
          <w:highlight w:val="none"/>
        </w:rPr>
      </w:pPr>
      <w:r>
        <w:rPr>
          <w:rFonts w:ascii="Arial" w:hAnsi="Arial" w:cs="Arial"/>
          <w:color w:val="auto"/>
          <w:highlight w:val="none"/>
        </w:rPr>
        <w:t xml:space="preserve">参加采购活动前3年内与供应商存在劳动关系； </w:t>
      </w:r>
    </w:p>
    <w:p w14:paraId="5BCE77D3">
      <w:pPr>
        <w:numPr>
          <w:ilvl w:val="0"/>
          <w:numId w:val="2"/>
        </w:numPr>
        <w:spacing w:line="360" w:lineRule="auto"/>
        <w:rPr>
          <w:rFonts w:ascii="Arial" w:hAnsi="Arial" w:cs="Arial"/>
          <w:color w:val="auto"/>
          <w:highlight w:val="none"/>
        </w:rPr>
      </w:pPr>
      <w:r>
        <w:rPr>
          <w:rFonts w:ascii="Arial" w:hAnsi="Arial" w:cs="Arial"/>
          <w:color w:val="auto"/>
          <w:highlight w:val="none"/>
        </w:rPr>
        <w:t xml:space="preserve">参加采购活动前3年内担任供应商的董事、监事； </w:t>
      </w:r>
    </w:p>
    <w:p w14:paraId="1AD7CE51">
      <w:pPr>
        <w:numPr>
          <w:ilvl w:val="0"/>
          <w:numId w:val="2"/>
        </w:numPr>
        <w:spacing w:line="360" w:lineRule="auto"/>
        <w:rPr>
          <w:rFonts w:ascii="Arial" w:hAnsi="Arial" w:cs="Arial"/>
          <w:color w:val="auto"/>
          <w:highlight w:val="none"/>
        </w:rPr>
      </w:pPr>
      <w:r>
        <w:rPr>
          <w:rFonts w:ascii="Arial" w:hAnsi="Arial" w:cs="Arial"/>
          <w:color w:val="auto"/>
          <w:highlight w:val="none"/>
        </w:rPr>
        <w:t xml:space="preserve">参加采购活动前3年内是供应商的控股股东或者实际控制人； </w:t>
      </w:r>
    </w:p>
    <w:p w14:paraId="6412CC25">
      <w:pPr>
        <w:numPr>
          <w:ilvl w:val="0"/>
          <w:numId w:val="2"/>
        </w:numPr>
        <w:spacing w:line="360" w:lineRule="auto"/>
        <w:rPr>
          <w:rFonts w:ascii="Arial" w:hAnsi="Arial" w:cs="Arial"/>
          <w:color w:val="auto"/>
          <w:highlight w:val="none"/>
        </w:rPr>
      </w:pPr>
      <w:r>
        <w:rPr>
          <w:rFonts w:ascii="Arial" w:hAnsi="Arial" w:cs="Arial"/>
          <w:color w:val="auto"/>
          <w:highlight w:val="none"/>
        </w:rPr>
        <w:t xml:space="preserve">与供应商的法定代表人或者负责人有夫妻、直系血亲、三代以内旁系血亲或者近姻亲关系； </w:t>
      </w:r>
    </w:p>
    <w:p w14:paraId="402E95A9">
      <w:pPr>
        <w:numPr>
          <w:ilvl w:val="0"/>
          <w:numId w:val="2"/>
        </w:numPr>
        <w:snapToGrid w:val="0"/>
        <w:spacing w:line="360" w:lineRule="auto"/>
        <w:jc w:val="center"/>
        <w:rPr>
          <w:rFonts w:ascii="Arial" w:hAnsi="Arial" w:cs="Arial"/>
          <w:color w:val="auto"/>
          <w:highlight w:val="none"/>
        </w:rPr>
      </w:pPr>
      <w:r>
        <w:rPr>
          <w:rFonts w:ascii="Arial" w:hAnsi="Arial" w:cs="Arial"/>
          <w:color w:val="auto"/>
          <w:highlight w:val="none"/>
        </w:rPr>
        <w:t>与供应商有其他可能影响政府采购活动公平、公正进行的关系。供应商认为采购人员及相关人员与其他供应商有利害关系的，可以向采购人或者采购代理机构书面提出回避申请，并说明理由。</w:t>
      </w:r>
    </w:p>
    <w:p w14:paraId="563055A7">
      <w:pPr>
        <w:pStyle w:val="27"/>
        <w:rPr>
          <w:rFonts w:ascii="Arial" w:hAnsi="Arial" w:cs="Arial"/>
          <w:color w:val="auto"/>
          <w:highlight w:val="none"/>
        </w:rPr>
      </w:pPr>
      <w:r>
        <w:rPr>
          <w:rFonts w:ascii="Arial" w:hAnsi="Arial" w:cs="Arial"/>
          <w:color w:val="auto"/>
          <w:highlight w:val="none"/>
        </w:rPr>
        <w:t>采购人或者采购代理机构应当及时询问被申请回避人员，有利害关系的被申请回避人员应当回避。</w:t>
      </w:r>
    </w:p>
    <w:p w14:paraId="1752B8AB">
      <w:pPr>
        <w:pStyle w:val="27"/>
        <w:snapToGrid w:val="0"/>
        <w:spacing w:before="120" w:after="120" w:line="320" w:lineRule="exact"/>
        <w:jc w:val="center"/>
        <w:outlineLvl w:val="0"/>
        <w:rPr>
          <w:rFonts w:ascii="Arial" w:hAnsi="Arial" w:cs="Arial"/>
          <w:color w:val="auto"/>
          <w:sz w:val="32"/>
          <w:szCs w:val="32"/>
          <w:highlight w:val="none"/>
        </w:rPr>
      </w:pPr>
      <w:bookmarkStart w:id="22" w:name="_Toc254970690"/>
      <w:bookmarkStart w:id="23" w:name="_Toc254970549"/>
      <w:r>
        <w:rPr>
          <w:rFonts w:ascii="Arial" w:hAnsi="Arial" w:cs="Arial"/>
          <w:color w:val="auto"/>
          <w:sz w:val="32"/>
          <w:szCs w:val="32"/>
          <w:highlight w:val="none"/>
        </w:rPr>
        <w:br w:type="page"/>
      </w:r>
      <w:bookmarkStart w:id="24" w:name="_Toc1857"/>
      <w:r>
        <w:rPr>
          <w:rFonts w:ascii="Arial" w:hAnsi="Arial" w:cs="Arial"/>
          <w:color w:val="auto"/>
          <w:sz w:val="32"/>
          <w:szCs w:val="32"/>
          <w:highlight w:val="none"/>
        </w:rPr>
        <w:t>第四章  协商原则与方法</w:t>
      </w:r>
      <w:bookmarkEnd w:id="24"/>
    </w:p>
    <w:p w14:paraId="5B833928">
      <w:pPr>
        <w:spacing w:before="120" w:line="320" w:lineRule="atLeast"/>
        <w:ind w:firstLine="422" w:firstLineChars="200"/>
        <w:rPr>
          <w:rFonts w:ascii="Arial" w:hAnsi="Arial" w:cs="Arial"/>
          <w:b/>
          <w:color w:val="auto"/>
          <w:szCs w:val="21"/>
          <w:highlight w:val="none"/>
        </w:rPr>
      </w:pPr>
      <w:bookmarkStart w:id="25" w:name="_Toc91045533"/>
      <w:bookmarkStart w:id="26" w:name="_Toc91045753"/>
      <w:bookmarkStart w:id="27" w:name="_Toc91046364"/>
      <w:bookmarkStart w:id="28" w:name="_Hlk92979639"/>
      <w:r>
        <w:rPr>
          <w:rFonts w:ascii="Arial" w:hAnsi="Arial" w:cs="Arial"/>
          <w:b/>
          <w:color w:val="auto"/>
          <w:szCs w:val="21"/>
          <w:highlight w:val="none"/>
        </w:rPr>
        <w:t>1. 总则</w:t>
      </w:r>
      <w:bookmarkEnd w:id="25"/>
      <w:bookmarkEnd w:id="26"/>
      <w:bookmarkEnd w:id="27"/>
    </w:p>
    <w:p w14:paraId="5434A6D8">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单一来源采购协商遵循相关原则进行，对供应商响应文件的协商以本文件中各项规定条件为准。</w:t>
      </w:r>
    </w:p>
    <w:p w14:paraId="02F19B38">
      <w:pPr>
        <w:spacing w:before="120" w:line="320" w:lineRule="atLeast"/>
        <w:ind w:firstLine="422" w:firstLineChars="200"/>
        <w:rPr>
          <w:rFonts w:ascii="Arial" w:hAnsi="Arial" w:cs="Arial"/>
          <w:b/>
          <w:color w:val="auto"/>
          <w:szCs w:val="21"/>
          <w:highlight w:val="none"/>
        </w:rPr>
      </w:pPr>
      <w:bookmarkStart w:id="29" w:name="_Toc91046365"/>
      <w:bookmarkStart w:id="30" w:name="_Toc91045534"/>
      <w:bookmarkStart w:id="31" w:name="_Toc91045754"/>
      <w:r>
        <w:rPr>
          <w:rFonts w:ascii="Arial" w:hAnsi="Arial" w:cs="Arial"/>
          <w:b/>
          <w:color w:val="auto"/>
          <w:szCs w:val="21"/>
          <w:highlight w:val="none"/>
        </w:rPr>
        <w:t xml:space="preserve">2. </w:t>
      </w:r>
      <w:bookmarkEnd w:id="29"/>
      <w:bookmarkEnd w:id="30"/>
      <w:bookmarkEnd w:id="31"/>
      <w:r>
        <w:rPr>
          <w:rFonts w:ascii="Arial" w:hAnsi="Arial" w:cs="Arial"/>
          <w:b/>
          <w:color w:val="auto"/>
          <w:szCs w:val="21"/>
          <w:highlight w:val="none"/>
        </w:rPr>
        <w:t>专业人员</w:t>
      </w:r>
    </w:p>
    <w:p w14:paraId="09DC524B">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评审由</w:t>
      </w:r>
      <w:r>
        <w:rPr>
          <w:rFonts w:ascii="Arial" w:hAnsi="Arial" w:cs="Arial"/>
          <w:color w:val="auto"/>
          <w:highlight w:val="none"/>
        </w:rPr>
        <w:t>具有相关经验的</w:t>
      </w:r>
      <w:r>
        <w:rPr>
          <w:rFonts w:ascii="Arial" w:hAnsi="Arial" w:cs="Arial"/>
          <w:color w:val="auto"/>
          <w:szCs w:val="21"/>
          <w:highlight w:val="none"/>
        </w:rPr>
        <w:t>专业人员负责。</w:t>
      </w:r>
    </w:p>
    <w:p w14:paraId="644DBB66">
      <w:pPr>
        <w:spacing w:before="120" w:line="320" w:lineRule="atLeast"/>
        <w:ind w:firstLine="422" w:firstLineChars="200"/>
        <w:rPr>
          <w:rFonts w:ascii="Arial" w:hAnsi="Arial" w:cs="Arial"/>
          <w:b/>
          <w:color w:val="auto"/>
          <w:szCs w:val="21"/>
          <w:highlight w:val="none"/>
        </w:rPr>
      </w:pPr>
      <w:bookmarkStart w:id="32" w:name="_Toc91045755"/>
      <w:bookmarkStart w:id="33" w:name="_Toc91045535"/>
      <w:bookmarkStart w:id="34" w:name="_Toc91046366"/>
      <w:r>
        <w:rPr>
          <w:rFonts w:ascii="Arial" w:hAnsi="Arial" w:cs="Arial"/>
          <w:b/>
          <w:color w:val="auto"/>
          <w:szCs w:val="21"/>
          <w:highlight w:val="none"/>
        </w:rPr>
        <w:t>3. 协商流程</w:t>
      </w:r>
      <w:bookmarkEnd w:id="32"/>
      <w:bookmarkEnd w:id="33"/>
      <w:bookmarkEnd w:id="34"/>
    </w:p>
    <w:p w14:paraId="151B12B6">
      <w:pPr>
        <w:spacing w:before="120" w:line="320" w:lineRule="atLeast"/>
        <w:ind w:firstLine="420" w:firstLineChars="200"/>
        <w:rPr>
          <w:rFonts w:ascii="Arial" w:hAnsi="Arial" w:cs="Arial"/>
          <w:color w:val="auto"/>
          <w:szCs w:val="21"/>
          <w:highlight w:val="none"/>
        </w:rPr>
      </w:pPr>
      <w:bookmarkStart w:id="35" w:name="_Toc91045536"/>
      <w:bookmarkStart w:id="36" w:name="_Toc91045756"/>
      <w:bookmarkStart w:id="37" w:name="_Toc91046367"/>
      <w:r>
        <w:rPr>
          <w:rFonts w:ascii="Arial" w:hAnsi="Arial" w:cs="Arial"/>
          <w:color w:val="auto"/>
          <w:szCs w:val="21"/>
          <w:highlight w:val="none"/>
        </w:rPr>
        <w:t>3.1 初步审查</w:t>
      </w:r>
      <w:bookmarkEnd w:id="35"/>
      <w:bookmarkEnd w:id="36"/>
      <w:bookmarkEnd w:id="37"/>
    </w:p>
    <w:p w14:paraId="4AA9926E">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专业人员将审查响应文件是否完整，有无计算上的错漏，文件签署是否有效等进行审查。为有助于对响应文件的审查、评价，专业人员有权要求供应商对响应文件中含义不明确的内容作必要的澄清或说明，有关澄清或说明的内容应由供应商以书面形式提交并确认。</w:t>
      </w:r>
    </w:p>
    <w:p w14:paraId="66635648">
      <w:pPr>
        <w:spacing w:before="120" w:line="320" w:lineRule="atLeast"/>
        <w:ind w:firstLine="420" w:firstLineChars="200"/>
        <w:rPr>
          <w:rFonts w:ascii="Arial" w:hAnsi="Arial" w:cs="Arial"/>
          <w:color w:val="auto"/>
          <w:szCs w:val="21"/>
          <w:highlight w:val="none"/>
        </w:rPr>
      </w:pPr>
      <w:bookmarkStart w:id="38" w:name="_Toc91045757"/>
      <w:bookmarkStart w:id="39" w:name="_Toc91046368"/>
      <w:bookmarkStart w:id="40" w:name="_Toc91045537"/>
      <w:r>
        <w:rPr>
          <w:rFonts w:ascii="Arial" w:hAnsi="Arial" w:cs="Arial"/>
          <w:color w:val="auto"/>
          <w:szCs w:val="21"/>
          <w:highlight w:val="none"/>
        </w:rPr>
        <w:t>3.2</w:t>
      </w:r>
      <w:bookmarkEnd w:id="38"/>
      <w:bookmarkEnd w:id="39"/>
      <w:bookmarkEnd w:id="40"/>
      <w:r>
        <w:rPr>
          <w:rFonts w:ascii="Arial" w:hAnsi="Arial" w:cs="Arial"/>
          <w:color w:val="auto"/>
          <w:szCs w:val="21"/>
          <w:highlight w:val="none"/>
        </w:rPr>
        <w:t xml:space="preserve"> 商定</w:t>
      </w:r>
    </w:p>
    <w:p w14:paraId="0BF1FD93">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专业人员与参与协商的供应商就响应文件中的实质性条款进行进一步协商及确定，内容包括：商务条款、价格、技术条件及服务等等。实质性响应应该是与采购文件要求的全部条款、条件和规定相符，没有重大偏离或保留的应答。所谓重大偏离或保留是指影响合同的内容、服务质量；或者在实质上与采购文件不一致，而且限制了合同中甲方的权利或供应商的义务。</w:t>
      </w:r>
    </w:p>
    <w:p w14:paraId="5D9995B7">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（2）在</w:t>
      </w:r>
      <w:r>
        <w:rPr>
          <w:rFonts w:ascii="Arial" w:hAnsi="Arial" w:cs="Arial"/>
          <w:color w:val="auto"/>
          <w:highlight w:val="none"/>
        </w:rPr>
        <w:t>保证采购项目质量的前提下，专业人员与供应商商定合理的成交价格并推荐其为成交供应商。</w:t>
      </w:r>
    </w:p>
    <w:p w14:paraId="681178DA">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3.3 属下列情形之一的，应予以否决响应或视作无效响应：</w:t>
      </w:r>
    </w:p>
    <w:p w14:paraId="01562834">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（1）因情况变化，不再符合规定的单一来源采购方式适用情形的；</w:t>
      </w:r>
    </w:p>
    <w:p w14:paraId="615100AC">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（2）出现影响采购公正的违法、违规行为的；</w:t>
      </w:r>
    </w:p>
    <w:p w14:paraId="7B939FA6">
      <w:pPr>
        <w:spacing w:before="120" w:line="320" w:lineRule="atLeast"/>
        <w:ind w:firstLine="420" w:firstLineChars="200"/>
        <w:rPr>
          <w:rFonts w:ascii="Arial" w:hAnsi="Arial" w:cs="Arial"/>
          <w:color w:val="auto"/>
          <w:szCs w:val="21"/>
          <w:highlight w:val="none"/>
        </w:rPr>
      </w:pPr>
      <w:r>
        <w:rPr>
          <w:rFonts w:ascii="Arial" w:hAnsi="Arial" w:cs="Arial"/>
          <w:color w:val="auto"/>
          <w:szCs w:val="21"/>
          <w:highlight w:val="none"/>
        </w:rPr>
        <w:t>（3）报价超过采购预算的。</w:t>
      </w:r>
    </w:p>
    <w:p w14:paraId="69608E73">
      <w:pPr>
        <w:spacing w:before="120" w:line="320" w:lineRule="atLeast"/>
        <w:ind w:firstLine="420" w:firstLineChars="200"/>
        <w:rPr>
          <w:rFonts w:ascii="Arial" w:hAnsi="Arial" w:cs="Arial"/>
          <w:color w:val="auto"/>
          <w:szCs w:val="21"/>
          <w:highlight w:val="none"/>
        </w:rPr>
      </w:pPr>
    </w:p>
    <w:p w14:paraId="3845C864">
      <w:pPr>
        <w:spacing w:before="120" w:line="320" w:lineRule="atLeast"/>
        <w:ind w:firstLine="420" w:firstLineChars="200"/>
        <w:rPr>
          <w:rFonts w:ascii="Arial" w:hAnsi="Arial" w:cs="Arial"/>
          <w:color w:val="auto"/>
          <w:szCs w:val="21"/>
          <w:highlight w:val="none"/>
        </w:rPr>
      </w:pPr>
    </w:p>
    <w:bookmarkEnd w:id="22"/>
    <w:bookmarkEnd w:id="23"/>
    <w:bookmarkEnd w:id="28"/>
    <w:p w14:paraId="68256C68">
      <w:pPr>
        <w:pStyle w:val="27"/>
        <w:snapToGrid w:val="0"/>
        <w:spacing w:before="120" w:after="120"/>
        <w:outlineLvl w:val="0"/>
        <w:rPr>
          <w:rFonts w:ascii="Arial" w:hAnsi="Arial" w:cs="Arial"/>
          <w:b/>
          <w:color w:val="auto"/>
          <w:sz w:val="32"/>
          <w:szCs w:val="32"/>
          <w:highlight w:val="none"/>
        </w:rPr>
        <w:sectPr>
          <w:headerReference r:id="rId6" w:type="first"/>
          <w:headerReference r:id="rId5" w:type="default"/>
          <w:pgSz w:w="11906" w:h="16838"/>
          <w:pgMar w:top="1361" w:right="1133" w:bottom="1246" w:left="1418" w:header="851" w:footer="992" w:gutter="0"/>
          <w:cols w:space="720" w:num="1"/>
          <w:docGrid w:linePitch="312" w:charSpace="0"/>
        </w:sectPr>
      </w:pPr>
    </w:p>
    <w:p w14:paraId="7EBCC7F1">
      <w:pPr>
        <w:pStyle w:val="27"/>
        <w:snapToGrid w:val="0"/>
        <w:spacing w:before="120" w:after="120" w:line="320" w:lineRule="exact"/>
        <w:jc w:val="center"/>
        <w:outlineLvl w:val="0"/>
        <w:rPr>
          <w:rFonts w:ascii="Arial" w:hAnsi="Arial" w:cs="Arial"/>
          <w:color w:val="auto"/>
          <w:sz w:val="32"/>
          <w:szCs w:val="32"/>
          <w:highlight w:val="none"/>
        </w:rPr>
      </w:pPr>
      <w:bookmarkStart w:id="41" w:name="_Toc25316"/>
      <w:bookmarkStart w:id="42" w:name="_Toc23112"/>
      <w:r>
        <w:rPr>
          <w:rFonts w:ascii="Arial" w:hAnsi="Arial" w:cs="Arial"/>
          <w:color w:val="auto"/>
          <w:sz w:val="32"/>
          <w:szCs w:val="32"/>
          <w:highlight w:val="none"/>
        </w:rPr>
        <w:t>第五章  合同主要条款格式</w:t>
      </w:r>
      <w:bookmarkEnd w:id="41"/>
      <w:bookmarkEnd w:id="42"/>
    </w:p>
    <w:p w14:paraId="3AD9C433">
      <w:pPr>
        <w:pStyle w:val="27"/>
        <w:jc w:val="center"/>
        <w:rPr>
          <w:rFonts w:hint="eastAsia" w:hAnsi="宋体" w:cs="宋体"/>
          <w:b/>
          <w:color w:val="auto"/>
          <w:sz w:val="46"/>
          <w:szCs w:val="46"/>
          <w:highlight w:val="none"/>
        </w:rPr>
      </w:pPr>
    </w:p>
    <w:p w14:paraId="4F489DE9">
      <w:pPr>
        <w:pStyle w:val="27"/>
        <w:jc w:val="center"/>
        <w:rPr>
          <w:rFonts w:hint="eastAsia" w:hAnsi="宋体" w:cs="宋体"/>
          <w:b/>
          <w:color w:val="auto"/>
          <w:sz w:val="46"/>
          <w:szCs w:val="46"/>
          <w:highlight w:val="none"/>
        </w:rPr>
      </w:pPr>
    </w:p>
    <w:p w14:paraId="2BE35D8B">
      <w:pPr>
        <w:pStyle w:val="27"/>
        <w:jc w:val="center"/>
        <w:rPr>
          <w:rFonts w:hint="eastAsia" w:hAnsi="宋体" w:cs="宋体"/>
          <w:b/>
          <w:color w:val="auto"/>
          <w:sz w:val="46"/>
          <w:szCs w:val="46"/>
          <w:highlight w:val="none"/>
        </w:rPr>
      </w:pPr>
    </w:p>
    <w:p w14:paraId="2665FD4F">
      <w:pPr>
        <w:pStyle w:val="27"/>
        <w:jc w:val="center"/>
        <w:rPr>
          <w:rFonts w:hint="eastAsia" w:hAnsi="宋体" w:cs="宋体"/>
          <w:b/>
          <w:color w:val="auto"/>
          <w:sz w:val="46"/>
          <w:szCs w:val="46"/>
          <w:highlight w:val="none"/>
        </w:rPr>
      </w:pPr>
    </w:p>
    <w:p w14:paraId="5052C91C">
      <w:pPr>
        <w:pStyle w:val="27"/>
        <w:jc w:val="center"/>
        <w:rPr>
          <w:rFonts w:hint="eastAsia" w:hAnsi="宋体" w:cs="宋体"/>
          <w:b/>
          <w:color w:val="auto"/>
          <w:sz w:val="46"/>
          <w:szCs w:val="46"/>
          <w:highlight w:val="none"/>
        </w:rPr>
      </w:pPr>
    </w:p>
    <w:p w14:paraId="1D93DB77">
      <w:pPr>
        <w:pStyle w:val="27"/>
        <w:jc w:val="center"/>
        <w:rPr>
          <w:rFonts w:hint="eastAsia" w:hAnsi="宋体" w:cs="宋体"/>
          <w:b/>
          <w:color w:val="auto"/>
          <w:sz w:val="46"/>
          <w:szCs w:val="46"/>
          <w:highlight w:val="none"/>
        </w:rPr>
      </w:pPr>
    </w:p>
    <w:p w14:paraId="44776974">
      <w:pPr>
        <w:pStyle w:val="27"/>
        <w:jc w:val="center"/>
        <w:rPr>
          <w:rFonts w:hint="eastAsia" w:hAnsi="宋体" w:cs="宋体"/>
          <w:b/>
          <w:color w:val="auto"/>
          <w:sz w:val="46"/>
          <w:szCs w:val="46"/>
          <w:highlight w:val="none"/>
        </w:rPr>
      </w:pPr>
    </w:p>
    <w:p w14:paraId="30704ECD">
      <w:pPr>
        <w:pStyle w:val="27"/>
        <w:jc w:val="center"/>
        <w:rPr>
          <w:rFonts w:hint="eastAsia" w:hAnsi="宋体" w:cs="宋体"/>
          <w:b/>
          <w:color w:val="auto"/>
          <w:sz w:val="46"/>
          <w:szCs w:val="46"/>
          <w:highlight w:val="none"/>
        </w:rPr>
      </w:pPr>
    </w:p>
    <w:p w14:paraId="129BD66C">
      <w:pPr>
        <w:pStyle w:val="27"/>
        <w:jc w:val="center"/>
        <w:rPr>
          <w:rFonts w:hint="eastAsia" w:hAnsi="宋体" w:cs="宋体"/>
          <w:b/>
          <w:color w:val="auto"/>
          <w:sz w:val="46"/>
          <w:szCs w:val="46"/>
          <w:highlight w:val="none"/>
        </w:rPr>
      </w:pPr>
    </w:p>
    <w:p w14:paraId="134E837D">
      <w:pPr>
        <w:pStyle w:val="27"/>
        <w:jc w:val="center"/>
        <w:rPr>
          <w:rFonts w:hint="eastAsia" w:hAnsi="宋体" w:cs="宋体"/>
          <w:b/>
          <w:color w:val="auto"/>
          <w:sz w:val="46"/>
          <w:szCs w:val="46"/>
          <w:highlight w:val="none"/>
        </w:rPr>
      </w:pPr>
    </w:p>
    <w:p w14:paraId="7D019EDB">
      <w:pPr>
        <w:pStyle w:val="27"/>
        <w:jc w:val="center"/>
        <w:rPr>
          <w:rFonts w:hint="eastAsia" w:hAnsi="宋体" w:cs="宋体"/>
          <w:b/>
          <w:color w:val="auto"/>
          <w:sz w:val="46"/>
          <w:szCs w:val="46"/>
          <w:highlight w:val="none"/>
        </w:rPr>
      </w:pPr>
    </w:p>
    <w:p w14:paraId="0266BE17">
      <w:pPr>
        <w:pStyle w:val="27"/>
        <w:jc w:val="center"/>
        <w:rPr>
          <w:rFonts w:hint="eastAsia" w:hAnsi="宋体" w:cs="宋体"/>
          <w:b/>
          <w:color w:val="auto"/>
          <w:sz w:val="46"/>
          <w:szCs w:val="46"/>
          <w:highlight w:val="none"/>
        </w:rPr>
      </w:pPr>
    </w:p>
    <w:p w14:paraId="54204010">
      <w:pPr>
        <w:pStyle w:val="27"/>
        <w:jc w:val="center"/>
        <w:rPr>
          <w:rFonts w:hint="eastAsia" w:hAnsi="宋体" w:cs="宋体"/>
          <w:b/>
          <w:color w:val="auto"/>
          <w:sz w:val="46"/>
          <w:szCs w:val="46"/>
          <w:highlight w:val="none"/>
        </w:rPr>
      </w:pPr>
    </w:p>
    <w:p w14:paraId="4F2340C5">
      <w:pPr>
        <w:pStyle w:val="27"/>
        <w:jc w:val="center"/>
        <w:rPr>
          <w:rFonts w:hint="eastAsia" w:hAnsi="宋体" w:cs="宋体"/>
          <w:b/>
          <w:color w:val="auto"/>
          <w:sz w:val="46"/>
          <w:szCs w:val="46"/>
          <w:highlight w:val="none"/>
        </w:rPr>
      </w:pPr>
    </w:p>
    <w:p w14:paraId="2F680959">
      <w:pPr>
        <w:pStyle w:val="27"/>
        <w:jc w:val="center"/>
        <w:rPr>
          <w:rFonts w:hint="eastAsia" w:hAnsi="宋体" w:cs="宋体"/>
          <w:b/>
          <w:color w:val="auto"/>
          <w:sz w:val="46"/>
          <w:szCs w:val="46"/>
          <w:highlight w:val="none"/>
        </w:rPr>
      </w:pPr>
    </w:p>
    <w:p w14:paraId="1219CC8B">
      <w:pPr>
        <w:pStyle w:val="27"/>
        <w:jc w:val="center"/>
        <w:rPr>
          <w:rFonts w:hint="eastAsia" w:hAnsi="宋体" w:cs="宋体"/>
          <w:b/>
          <w:color w:val="auto"/>
          <w:sz w:val="46"/>
          <w:szCs w:val="46"/>
          <w:highlight w:val="none"/>
        </w:rPr>
      </w:pPr>
    </w:p>
    <w:p w14:paraId="670AD055">
      <w:pPr>
        <w:pStyle w:val="27"/>
        <w:jc w:val="center"/>
        <w:rPr>
          <w:rFonts w:hint="eastAsia" w:hAnsi="宋体" w:cs="宋体"/>
          <w:b/>
          <w:color w:val="auto"/>
          <w:sz w:val="46"/>
          <w:szCs w:val="46"/>
          <w:highlight w:val="none"/>
        </w:rPr>
      </w:pPr>
    </w:p>
    <w:p w14:paraId="56B35C41">
      <w:pPr>
        <w:pStyle w:val="27"/>
        <w:jc w:val="center"/>
        <w:rPr>
          <w:rFonts w:hint="eastAsia" w:hAnsi="宋体" w:cs="宋体"/>
          <w:b/>
          <w:color w:val="auto"/>
          <w:sz w:val="46"/>
          <w:szCs w:val="46"/>
          <w:highlight w:val="none"/>
        </w:rPr>
      </w:pPr>
    </w:p>
    <w:p w14:paraId="6F5F6098">
      <w:pPr>
        <w:pStyle w:val="27"/>
        <w:jc w:val="center"/>
        <w:rPr>
          <w:rFonts w:hint="eastAsia" w:hAnsi="宋体" w:cs="宋体"/>
          <w:b/>
          <w:color w:val="auto"/>
          <w:sz w:val="46"/>
          <w:szCs w:val="46"/>
          <w:highlight w:val="none"/>
        </w:rPr>
      </w:pPr>
    </w:p>
    <w:p w14:paraId="3F8BACE2">
      <w:pPr>
        <w:pStyle w:val="27"/>
        <w:jc w:val="center"/>
        <w:rPr>
          <w:rFonts w:hint="eastAsia" w:hAnsi="宋体" w:cs="宋体"/>
          <w:b/>
          <w:color w:val="auto"/>
          <w:sz w:val="46"/>
          <w:szCs w:val="46"/>
          <w:highlight w:val="none"/>
        </w:rPr>
      </w:pPr>
    </w:p>
    <w:p w14:paraId="4329FD01">
      <w:pPr>
        <w:pStyle w:val="27"/>
        <w:jc w:val="center"/>
        <w:rPr>
          <w:rFonts w:hint="eastAsia" w:hAnsi="宋体" w:cs="宋体"/>
          <w:b/>
          <w:color w:val="auto"/>
          <w:sz w:val="46"/>
          <w:szCs w:val="46"/>
          <w:highlight w:val="none"/>
        </w:rPr>
      </w:pPr>
    </w:p>
    <w:p w14:paraId="5BCD7EB7">
      <w:pPr>
        <w:pStyle w:val="27"/>
        <w:jc w:val="center"/>
        <w:rPr>
          <w:rFonts w:hint="eastAsia" w:hAnsi="宋体" w:cs="宋体"/>
          <w:b/>
          <w:color w:val="auto"/>
          <w:sz w:val="46"/>
          <w:szCs w:val="46"/>
          <w:highlight w:val="none"/>
        </w:rPr>
      </w:pPr>
    </w:p>
    <w:p w14:paraId="247ACBBF">
      <w:pPr>
        <w:pStyle w:val="27"/>
        <w:jc w:val="center"/>
        <w:rPr>
          <w:rFonts w:hint="eastAsia" w:hAnsi="宋体" w:cs="宋体"/>
          <w:b/>
          <w:color w:val="auto"/>
          <w:sz w:val="46"/>
          <w:szCs w:val="46"/>
          <w:highlight w:val="none"/>
        </w:rPr>
      </w:pPr>
    </w:p>
    <w:p w14:paraId="2FDED521">
      <w:pPr>
        <w:pStyle w:val="29"/>
        <w:ind w:left="5250"/>
        <w:rPr>
          <w:color w:val="auto"/>
          <w:highlight w:val="none"/>
        </w:rPr>
      </w:pPr>
    </w:p>
    <w:p w14:paraId="12A31288">
      <w:pPr>
        <w:pStyle w:val="27"/>
        <w:jc w:val="center"/>
        <w:rPr>
          <w:rFonts w:hint="eastAsia" w:hAnsi="宋体" w:cs="宋体"/>
          <w:b/>
          <w:color w:val="auto"/>
          <w:sz w:val="46"/>
          <w:szCs w:val="46"/>
          <w:highlight w:val="none"/>
        </w:rPr>
      </w:pPr>
      <w:r>
        <w:rPr>
          <w:rFonts w:hint="eastAsia" w:hAnsi="宋体" w:cs="宋体"/>
          <w:b/>
          <w:color w:val="auto"/>
          <w:sz w:val="46"/>
          <w:szCs w:val="46"/>
          <w:highlight w:val="none"/>
        </w:rPr>
        <w:t>玉林市妇幼保健院 玉林市妇女儿童医院</w:t>
      </w:r>
    </w:p>
    <w:p w14:paraId="150AA015">
      <w:pPr>
        <w:pStyle w:val="27"/>
        <w:jc w:val="center"/>
        <w:rPr>
          <w:rFonts w:hint="eastAsia" w:hAnsi="宋体" w:cs="宋体"/>
          <w:b/>
          <w:color w:val="auto"/>
          <w:sz w:val="72"/>
          <w:szCs w:val="72"/>
          <w:highlight w:val="none"/>
        </w:rPr>
      </w:pPr>
    </w:p>
    <w:p w14:paraId="53AC13B4">
      <w:pPr>
        <w:pStyle w:val="27"/>
        <w:spacing w:line="360" w:lineRule="auto"/>
        <w:jc w:val="center"/>
        <w:rPr>
          <w:rFonts w:hint="eastAsia" w:hAnsi="宋体" w:cs="宋体"/>
          <w:b/>
          <w:color w:val="auto"/>
          <w:sz w:val="72"/>
          <w:szCs w:val="72"/>
          <w:highlight w:val="none"/>
        </w:rPr>
      </w:pPr>
      <w:r>
        <w:rPr>
          <w:rFonts w:hint="eastAsia" w:hAnsi="宋体" w:cs="宋体"/>
          <w:b/>
          <w:color w:val="auto"/>
          <w:sz w:val="72"/>
          <w:szCs w:val="72"/>
          <w:highlight w:val="none"/>
        </w:rPr>
        <w:t>采购合同书</w:t>
      </w:r>
    </w:p>
    <w:p w14:paraId="0B7CC493">
      <w:pPr>
        <w:spacing w:line="800" w:lineRule="exact"/>
        <w:ind w:firstLine="720" w:firstLineChars="200"/>
        <w:rPr>
          <w:rFonts w:hint="eastAsia" w:ascii="黑体" w:hAnsi="黑体" w:eastAsia="黑体" w:cs="黑体"/>
          <w:color w:val="auto"/>
          <w:sz w:val="36"/>
          <w:szCs w:val="36"/>
          <w:highlight w:val="none"/>
        </w:rPr>
      </w:pPr>
    </w:p>
    <w:p w14:paraId="4C8DE942">
      <w:pPr>
        <w:spacing w:line="800" w:lineRule="exact"/>
        <w:ind w:firstLine="720" w:firstLineChars="200"/>
        <w:rPr>
          <w:rFonts w:hint="eastAsia" w:ascii="黑体" w:hAnsi="黑体" w:eastAsia="黑体" w:cs="黑体"/>
          <w:color w:val="auto"/>
          <w:sz w:val="36"/>
          <w:szCs w:val="36"/>
          <w:highlight w:val="none"/>
        </w:rPr>
      </w:pPr>
    </w:p>
    <w:p w14:paraId="7B3A691B">
      <w:pPr>
        <w:spacing w:line="800" w:lineRule="exact"/>
        <w:ind w:firstLine="720" w:firstLineChars="200"/>
        <w:rPr>
          <w:rFonts w:hint="eastAsia" w:ascii="黑体" w:hAnsi="黑体" w:eastAsia="黑体" w:cs="黑体"/>
          <w:color w:val="auto"/>
          <w:sz w:val="36"/>
          <w:szCs w:val="36"/>
          <w:highlight w:val="none"/>
        </w:rPr>
      </w:pPr>
    </w:p>
    <w:p w14:paraId="0ADF32BD">
      <w:pPr>
        <w:pStyle w:val="6"/>
        <w:rPr>
          <w:color w:val="auto"/>
          <w:highlight w:val="none"/>
        </w:rPr>
      </w:pPr>
    </w:p>
    <w:p w14:paraId="27309EC0">
      <w:pPr>
        <w:wordWrap w:val="0"/>
        <w:spacing w:line="600" w:lineRule="auto"/>
        <w:ind w:left="2867" w:leftChars="534" w:hanging="1746" w:hangingChars="483"/>
        <w:rPr>
          <w:rFonts w:hint="eastAsia" w:hAnsi="宋体" w:cs="宋体"/>
          <w:b/>
          <w:color w:val="auto"/>
          <w:sz w:val="36"/>
          <w:szCs w:val="36"/>
          <w:highlight w:val="none"/>
        </w:rPr>
      </w:pPr>
      <w:r>
        <w:rPr>
          <w:rFonts w:hint="eastAsia" w:hAnsi="宋体" w:cs="宋体"/>
          <w:b/>
          <w:color w:val="auto"/>
          <w:sz w:val="36"/>
          <w:szCs w:val="36"/>
          <w:highlight w:val="none"/>
        </w:rPr>
        <w:t xml:space="preserve">项目名称： </w:t>
      </w:r>
    </w:p>
    <w:p w14:paraId="0F46EEF7">
      <w:pPr>
        <w:snapToGrid w:val="0"/>
        <w:spacing w:line="600" w:lineRule="auto"/>
        <w:ind w:firstLine="1084" w:firstLineChars="300"/>
        <w:rPr>
          <w:rFonts w:hint="eastAsia" w:ascii="宋体" w:hAnsi="宋体" w:cs="宋体"/>
          <w:b/>
          <w:color w:val="auto"/>
          <w:sz w:val="36"/>
          <w:szCs w:val="36"/>
          <w:highlight w:val="none"/>
        </w:rPr>
      </w:pPr>
      <w:r>
        <w:rPr>
          <w:rFonts w:hint="eastAsia" w:ascii="宋体" w:hAnsi="宋体" w:cs="宋体"/>
          <w:b/>
          <w:color w:val="auto"/>
          <w:sz w:val="36"/>
          <w:szCs w:val="36"/>
          <w:highlight w:val="none"/>
        </w:rPr>
        <w:t xml:space="preserve">项目编号： </w:t>
      </w:r>
    </w:p>
    <w:p w14:paraId="1CB4911B">
      <w:pPr>
        <w:spacing w:line="800" w:lineRule="exact"/>
        <w:ind w:left="420" w:firstLine="420"/>
        <w:rPr>
          <w:rFonts w:hint="eastAsia" w:ascii="宋体" w:hAnsi="宋体" w:cs="等线 Light"/>
          <w:b/>
          <w:color w:val="auto"/>
          <w:sz w:val="30"/>
          <w:szCs w:val="30"/>
          <w:highlight w:val="none"/>
        </w:rPr>
      </w:pPr>
    </w:p>
    <w:p w14:paraId="562F810A">
      <w:pPr>
        <w:spacing w:line="800" w:lineRule="exact"/>
        <w:rPr>
          <w:rFonts w:hint="eastAsia" w:ascii="宋体" w:hAnsi="宋体" w:cs="等线 Light"/>
          <w:b/>
          <w:color w:val="auto"/>
          <w:sz w:val="30"/>
          <w:szCs w:val="30"/>
          <w:highlight w:val="none"/>
        </w:rPr>
      </w:pPr>
    </w:p>
    <w:p w14:paraId="242051A3">
      <w:pPr>
        <w:wordWrap w:val="0"/>
        <w:spacing w:line="600" w:lineRule="auto"/>
        <w:ind w:firstLine="1184" w:firstLineChars="393"/>
        <w:rPr>
          <w:rFonts w:hint="eastAsia" w:ascii="宋体" w:hAnsi="宋体" w:cs="等线 Light"/>
          <w:b/>
          <w:color w:val="auto"/>
          <w:sz w:val="30"/>
          <w:szCs w:val="30"/>
          <w:highlight w:val="none"/>
        </w:rPr>
      </w:pPr>
      <w:r>
        <w:rPr>
          <w:rFonts w:hint="eastAsia" w:ascii="宋体" w:hAnsi="宋体" w:cs="等线 Light"/>
          <w:b/>
          <w:color w:val="auto"/>
          <w:sz w:val="30"/>
          <w:szCs w:val="30"/>
          <w:highlight w:val="none"/>
        </w:rPr>
        <w:t xml:space="preserve">甲方（采购单位）： </w:t>
      </w:r>
    </w:p>
    <w:p w14:paraId="06E8A2C0">
      <w:pPr>
        <w:wordWrap w:val="0"/>
        <w:spacing w:line="600" w:lineRule="auto"/>
        <w:ind w:firstLine="1184" w:firstLineChars="393"/>
        <w:rPr>
          <w:rFonts w:hint="eastAsia" w:ascii="宋体" w:hAnsi="宋体" w:cs="等线 Light"/>
          <w:b/>
          <w:color w:val="auto"/>
          <w:sz w:val="30"/>
          <w:szCs w:val="30"/>
          <w:highlight w:val="none"/>
        </w:rPr>
      </w:pPr>
      <w:r>
        <w:rPr>
          <w:rFonts w:hint="eastAsia" w:ascii="宋体" w:hAnsi="宋体" w:cs="等线 Light"/>
          <w:b/>
          <w:color w:val="auto"/>
          <w:sz w:val="30"/>
          <w:szCs w:val="30"/>
          <w:highlight w:val="none"/>
        </w:rPr>
        <w:t xml:space="preserve">乙方（中标供应商）： </w:t>
      </w:r>
    </w:p>
    <w:p w14:paraId="29607F1C">
      <w:pPr>
        <w:spacing w:line="800" w:lineRule="exact"/>
        <w:ind w:firstLine="711" w:firstLineChars="236"/>
        <w:jc w:val="left"/>
        <w:rPr>
          <w:rFonts w:hint="eastAsia" w:ascii="宋体" w:hAnsi="宋体" w:cs="等线 Light"/>
          <w:b/>
          <w:color w:val="auto"/>
          <w:sz w:val="30"/>
          <w:szCs w:val="30"/>
          <w:highlight w:val="none"/>
        </w:rPr>
      </w:pPr>
      <w:r>
        <w:rPr>
          <w:rFonts w:hint="eastAsia" w:ascii="宋体" w:hAnsi="宋体" w:cs="等线 Light"/>
          <w:b/>
          <w:color w:val="auto"/>
          <w:sz w:val="30"/>
          <w:szCs w:val="30"/>
          <w:highlight w:val="none"/>
        </w:rPr>
        <w:t>签 订 日 期：</w:t>
      </w:r>
      <w:r>
        <w:rPr>
          <w:rFonts w:ascii="宋体" w:hAnsi="宋体" w:cs="等线 Light"/>
          <w:b/>
          <w:color w:val="auto"/>
          <w:sz w:val="30"/>
          <w:szCs w:val="30"/>
          <w:highlight w:val="none"/>
        </w:rPr>
        <w:t xml:space="preserve">     </w:t>
      </w:r>
      <w:r>
        <w:rPr>
          <w:rFonts w:hint="eastAsia" w:ascii="宋体" w:hAnsi="宋体" w:cs="等线 Light"/>
          <w:b/>
          <w:color w:val="auto"/>
          <w:sz w:val="30"/>
          <w:szCs w:val="30"/>
          <w:highlight w:val="none"/>
        </w:rPr>
        <w:t xml:space="preserve">年 </w:t>
      </w:r>
      <w:r>
        <w:rPr>
          <w:rFonts w:ascii="宋体" w:hAnsi="宋体" w:cs="等线 Light"/>
          <w:b/>
          <w:color w:val="auto"/>
          <w:sz w:val="30"/>
          <w:szCs w:val="30"/>
          <w:highlight w:val="none"/>
        </w:rPr>
        <w:t xml:space="preserve">    </w:t>
      </w:r>
      <w:r>
        <w:rPr>
          <w:rFonts w:hint="eastAsia" w:ascii="宋体" w:hAnsi="宋体" w:cs="等线 Light"/>
          <w:b/>
          <w:color w:val="auto"/>
          <w:sz w:val="30"/>
          <w:szCs w:val="30"/>
          <w:highlight w:val="none"/>
        </w:rPr>
        <w:t xml:space="preserve">月 </w:t>
      </w:r>
      <w:r>
        <w:rPr>
          <w:rFonts w:ascii="宋体" w:hAnsi="宋体" w:cs="等线 Light"/>
          <w:b/>
          <w:color w:val="auto"/>
          <w:sz w:val="30"/>
          <w:szCs w:val="30"/>
          <w:highlight w:val="none"/>
        </w:rPr>
        <w:t xml:space="preserve">    </w:t>
      </w:r>
    </w:p>
    <w:p w14:paraId="434BDE40">
      <w:pPr>
        <w:pStyle w:val="48"/>
        <w:ind w:firstLine="422"/>
        <w:rPr>
          <w:color w:val="auto"/>
          <w:highlight w:val="none"/>
        </w:rPr>
      </w:pPr>
    </w:p>
    <w:p w14:paraId="3C8CD1A7">
      <w:pPr>
        <w:snapToGrid w:val="0"/>
        <w:spacing w:line="400" w:lineRule="exact"/>
        <w:jc w:val="center"/>
        <w:rPr>
          <w:rFonts w:ascii="Arial" w:hAnsi="Arial" w:eastAsia="仿宋_GB2312" w:cs="Arial"/>
          <w:b/>
          <w:bCs/>
          <w:color w:val="auto"/>
          <w:sz w:val="32"/>
          <w:szCs w:val="32"/>
          <w:highlight w:val="none"/>
        </w:rPr>
      </w:pPr>
      <w:r>
        <w:rPr>
          <w:rFonts w:ascii="Arial" w:hAnsi="Arial" w:eastAsia="仿宋_GB2312" w:cs="Arial"/>
          <w:b/>
          <w:bCs/>
          <w:color w:val="auto"/>
          <w:sz w:val="32"/>
          <w:szCs w:val="32"/>
          <w:highlight w:val="none"/>
        </w:rPr>
        <w:t>采 购 合 同</w:t>
      </w:r>
    </w:p>
    <w:p w14:paraId="0153C532">
      <w:pPr>
        <w:snapToGrid w:val="0"/>
        <w:spacing w:line="400" w:lineRule="exact"/>
        <w:jc w:val="center"/>
        <w:rPr>
          <w:rFonts w:ascii="Arial" w:hAnsi="Arial" w:eastAsia="仿宋_GB2312" w:cs="Arial"/>
          <w:b/>
          <w:bCs/>
          <w:color w:val="auto"/>
          <w:sz w:val="32"/>
          <w:szCs w:val="32"/>
          <w:highlight w:val="none"/>
        </w:rPr>
      </w:pPr>
    </w:p>
    <w:tbl>
      <w:tblPr>
        <w:tblStyle w:val="5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67"/>
        <w:gridCol w:w="4165"/>
      </w:tblGrid>
      <w:tr w14:paraId="2746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4667" w:type="dxa"/>
          </w:tcPr>
          <w:p w14:paraId="0A51EE6C">
            <w:pPr>
              <w:wordWrap w:val="0"/>
              <w:snapToGrid w:val="0"/>
              <w:spacing w:line="440" w:lineRule="exact"/>
              <w:rPr>
                <w:rFonts w:hint="eastAsia" w:ascii="宋体" w:hAnsi="宋体"/>
                <w:color w:val="auto"/>
                <w:szCs w:val="21"/>
                <w:highlight w:val="none"/>
              </w:rPr>
            </w:pPr>
            <w:r>
              <w:rPr>
                <w:rFonts w:hint="eastAsia" w:ascii="宋体" w:hAnsi="宋体"/>
                <w:color w:val="auto"/>
                <w:szCs w:val="21"/>
                <w:highlight w:val="none"/>
              </w:rPr>
              <w:t xml:space="preserve">采购人（甲方）： </w:t>
            </w:r>
          </w:p>
          <w:p w14:paraId="04346959">
            <w:pPr>
              <w:wordWrap w:val="0"/>
              <w:snapToGrid w:val="0"/>
              <w:spacing w:line="440" w:lineRule="exact"/>
              <w:rPr>
                <w:rFonts w:hint="eastAsia" w:ascii="宋体" w:hAnsi="宋体"/>
                <w:color w:val="auto"/>
                <w:szCs w:val="21"/>
                <w:highlight w:val="none"/>
              </w:rPr>
            </w:pPr>
            <w:r>
              <w:rPr>
                <w:rFonts w:hint="eastAsia" w:ascii="宋体" w:hAnsi="宋体"/>
                <w:color w:val="auto"/>
                <w:szCs w:val="21"/>
                <w:highlight w:val="none"/>
              </w:rPr>
              <w:t xml:space="preserve">供应商（乙方）： </w:t>
            </w:r>
          </w:p>
        </w:tc>
        <w:tc>
          <w:tcPr>
            <w:tcW w:w="4165" w:type="dxa"/>
          </w:tcPr>
          <w:p w14:paraId="69BA3314">
            <w:pPr>
              <w:wordWrap w:val="0"/>
              <w:snapToGrid w:val="0"/>
              <w:spacing w:line="4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 xml:space="preserve">合同编号： </w:t>
            </w:r>
          </w:p>
        </w:tc>
      </w:tr>
      <w:tr w14:paraId="3FA8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4667" w:type="dxa"/>
          </w:tcPr>
          <w:p w14:paraId="52B0B42B">
            <w:pPr>
              <w:wordWrap w:val="0"/>
              <w:spacing w:line="440" w:lineRule="exact"/>
              <w:rPr>
                <w:rFonts w:hint="eastAsia" w:ascii="宋体" w:hAnsi="宋体"/>
                <w:color w:val="auto"/>
                <w:szCs w:val="21"/>
                <w:highlight w:val="none"/>
              </w:rPr>
            </w:pPr>
            <w:r>
              <w:rPr>
                <w:rFonts w:hint="eastAsia" w:ascii="宋体" w:hAnsi="宋体"/>
                <w:color w:val="auto"/>
                <w:szCs w:val="21"/>
                <w:highlight w:val="none"/>
              </w:rPr>
              <w:t xml:space="preserve">项目名称： </w:t>
            </w:r>
          </w:p>
          <w:p w14:paraId="7D59C2B9">
            <w:pPr>
              <w:wordWrap w:val="0"/>
              <w:spacing w:line="440" w:lineRule="exact"/>
              <w:rPr>
                <w:rFonts w:hint="eastAsia" w:ascii="宋体" w:hAnsi="宋体"/>
                <w:color w:val="auto"/>
                <w:szCs w:val="21"/>
                <w:highlight w:val="none"/>
              </w:rPr>
            </w:pPr>
            <w:r>
              <w:rPr>
                <w:rFonts w:hint="eastAsia" w:ascii="宋体" w:hAnsi="宋体"/>
                <w:color w:val="auto"/>
                <w:szCs w:val="21"/>
                <w:highlight w:val="none"/>
              </w:rPr>
              <w:t>项目编号：</w:t>
            </w:r>
            <w:bookmarkStart w:id="43" w:name="_Hlk224286537"/>
            <w:r>
              <w:rPr>
                <w:rFonts w:hint="eastAsia" w:ascii="宋体" w:hAnsi="宋体"/>
                <w:color w:val="auto"/>
                <w:szCs w:val="21"/>
                <w:highlight w:val="none"/>
              </w:rPr>
              <w:t xml:space="preserve"> </w:t>
            </w:r>
            <w:bookmarkEnd w:id="43"/>
          </w:p>
          <w:p w14:paraId="7790344E">
            <w:pPr>
              <w:wordWrap w:val="0"/>
              <w:spacing w:line="440" w:lineRule="exact"/>
              <w:rPr>
                <w:rFonts w:hint="eastAsia" w:ascii="宋体" w:hAnsi="宋体"/>
                <w:color w:val="auto"/>
                <w:szCs w:val="21"/>
                <w:highlight w:val="none"/>
              </w:rPr>
            </w:pPr>
            <w:r>
              <w:rPr>
                <w:rFonts w:hint="eastAsia" w:ascii="宋体" w:hAnsi="宋体"/>
                <w:color w:val="auto"/>
                <w:szCs w:val="21"/>
                <w:highlight w:val="none"/>
              </w:rPr>
              <w:t xml:space="preserve">签订地点： </w:t>
            </w:r>
          </w:p>
        </w:tc>
        <w:tc>
          <w:tcPr>
            <w:tcW w:w="4165" w:type="dxa"/>
          </w:tcPr>
          <w:p w14:paraId="72339356">
            <w:pPr>
              <w:wordWrap w:val="0"/>
              <w:snapToGrid w:val="0"/>
              <w:spacing w:line="440" w:lineRule="exact"/>
              <w:rPr>
                <w:rFonts w:hint="eastAsia" w:ascii="宋体" w:hAnsi="宋体"/>
                <w:color w:val="auto"/>
                <w:szCs w:val="21"/>
                <w:highlight w:val="none"/>
              </w:rPr>
            </w:pPr>
          </w:p>
        </w:tc>
      </w:tr>
      <w:tr w14:paraId="6AF9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4667" w:type="dxa"/>
          </w:tcPr>
          <w:p w14:paraId="359050EC">
            <w:pPr>
              <w:wordWrap w:val="0"/>
              <w:snapToGrid w:val="0"/>
              <w:spacing w:line="440" w:lineRule="exact"/>
              <w:rPr>
                <w:rFonts w:hint="eastAsia" w:ascii="宋体" w:hAnsi="宋体"/>
                <w:color w:val="auto"/>
                <w:szCs w:val="21"/>
                <w:highlight w:val="none"/>
              </w:rPr>
            </w:pPr>
            <w:r>
              <w:rPr>
                <w:rFonts w:hint="eastAsia" w:ascii="宋体" w:hAnsi="宋体"/>
                <w:color w:val="auto"/>
                <w:szCs w:val="21"/>
                <w:highlight w:val="none"/>
              </w:rPr>
              <w:t>合同为中小企业预留合同：</w:t>
            </w:r>
            <w:r>
              <w:rPr>
                <w:rFonts w:ascii="宋体" w:hAnsi="宋体"/>
                <w:color w:val="auto"/>
                <w:szCs w:val="21"/>
                <w:highlight w:val="none"/>
              </w:rPr>
              <w:t xml:space="preserve"> </w:t>
            </w:r>
          </w:p>
        </w:tc>
        <w:tc>
          <w:tcPr>
            <w:tcW w:w="4165" w:type="dxa"/>
          </w:tcPr>
          <w:p w14:paraId="7C7D38CF">
            <w:pPr>
              <w:wordWrap w:val="0"/>
              <w:spacing w:line="440" w:lineRule="exact"/>
              <w:rPr>
                <w:rFonts w:hint="eastAsia" w:ascii="宋体" w:hAnsi="宋体"/>
                <w:color w:val="auto"/>
                <w:szCs w:val="21"/>
                <w:highlight w:val="none"/>
              </w:rPr>
            </w:pPr>
            <w:r>
              <w:rPr>
                <w:rFonts w:hint="eastAsia" w:ascii="宋体" w:hAnsi="宋体"/>
                <w:color w:val="auto"/>
                <w:szCs w:val="21"/>
                <w:highlight w:val="none"/>
              </w:rPr>
              <w:t xml:space="preserve">  </w:t>
            </w:r>
          </w:p>
        </w:tc>
      </w:tr>
    </w:tbl>
    <w:p w14:paraId="7B86C9E7">
      <w:pPr>
        <w:wordWrap w:val="0"/>
        <w:spacing w:line="480" w:lineRule="exact"/>
        <w:rPr>
          <w:rFonts w:hint="eastAsia" w:ascii="宋体" w:hAnsi="宋体" w:cs="宋体"/>
          <w:color w:val="auto"/>
          <w:szCs w:val="21"/>
          <w:highlight w:val="none"/>
        </w:rPr>
      </w:pPr>
    </w:p>
    <w:p w14:paraId="2B7E1B5A">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根据《中华人民共和国政府采购法》、《中华人民共和国民法典》等法律、法规规定，按照采购文件规定条款和成交供应商承诺，甲乙双方签订本合同。</w:t>
      </w:r>
    </w:p>
    <w:p w14:paraId="1FEC0CE3">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第一条　合同标的</w:t>
      </w:r>
    </w:p>
    <w:p w14:paraId="3DB714FD">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1、供货一览表</w:t>
      </w:r>
    </w:p>
    <w:tbl>
      <w:tblPr>
        <w:tblStyle w:val="5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607"/>
        <w:gridCol w:w="1436"/>
        <w:gridCol w:w="1324"/>
        <w:gridCol w:w="1550"/>
        <w:gridCol w:w="2025"/>
      </w:tblGrid>
      <w:tr w14:paraId="03BE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989" w:type="dxa"/>
            <w:vAlign w:val="center"/>
          </w:tcPr>
          <w:p w14:paraId="33AD146A">
            <w:pPr>
              <w:snapToGrid w:val="0"/>
              <w:spacing w:line="360" w:lineRule="auto"/>
              <w:rPr>
                <w:rFonts w:ascii="Arial" w:hAnsi="Arial" w:cs="Arial"/>
                <w:color w:val="auto"/>
                <w:szCs w:val="21"/>
                <w:highlight w:val="none"/>
              </w:rPr>
            </w:pPr>
            <w:r>
              <w:rPr>
                <w:rFonts w:hint="eastAsia" w:ascii="Arial" w:hAnsi="Arial" w:cs="Arial"/>
                <w:color w:val="auto"/>
                <w:szCs w:val="21"/>
                <w:highlight w:val="none"/>
              </w:rPr>
              <w:t>序号</w:t>
            </w:r>
          </w:p>
        </w:tc>
        <w:tc>
          <w:tcPr>
            <w:tcW w:w="1607" w:type="dxa"/>
            <w:vAlign w:val="center"/>
          </w:tcPr>
          <w:p w14:paraId="11F4EC92">
            <w:pPr>
              <w:snapToGrid w:val="0"/>
              <w:spacing w:line="360" w:lineRule="auto"/>
              <w:rPr>
                <w:rFonts w:ascii="Arial" w:hAnsi="Arial" w:cs="Arial"/>
                <w:color w:val="auto"/>
                <w:szCs w:val="21"/>
                <w:highlight w:val="none"/>
              </w:rPr>
            </w:pPr>
            <w:r>
              <w:rPr>
                <w:rFonts w:ascii="Arial" w:hAnsi="Arial" w:cs="Arial"/>
                <w:color w:val="auto"/>
                <w:szCs w:val="21"/>
                <w:highlight w:val="none"/>
              </w:rPr>
              <w:t>产品名称</w:t>
            </w:r>
          </w:p>
        </w:tc>
        <w:tc>
          <w:tcPr>
            <w:tcW w:w="1436" w:type="dxa"/>
            <w:vAlign w:val="center"/>
          </w:tcPr>
          <w:p w14:paraId="7C244A24">
            <w:pPr>
              <w:snapToGrid w:val="0"/>
              <w:spacing w:line="360" w:lineRule="auto"/>
              <w:rPr>
                <w:rFonts w:ascii="Arial" w:hAnsi="Arial" w:cs="Arial"/>
                <w:color w:val="auto"/>
                <w:szCs w:val="21"/>
                <w:highlight w:val="none"/>
              </w:rPr>
            </w:pPr>
            <w:r>
              <w:rPr>
                <w:rFonts w:ascii="Arial" w:hAnsi="Arial" w:cs="Arial"/>
                <w:color w:val="auto"/>
                <w:szCs w:val="21"/>
                <w:highlight w:val="none"/>
              </w:rPr>
              <w:t>规格型号</w:t>
            </w:r>
          </w:p>
        </w:tc>
        <w:tc>
          <w:tcPr>
            <w:tcW w:w="1324" w:type="dxa"/>
            <w:vAlign w:val="center"/>
          </w:tcPr>
          <w:p w14:paraId="173D549F">
            <w:pPr>
              <w:snapToGrid w:val="0"/>
              <w:spacing w:line="360" w:lineRule="auto"/>
              <w:rPr>
                <w:rFonts w:ascii="Arial" w:hAnsi="Arial" w:cs="Arial"/>
                <w:color w:val="auto"/>
                <w:szCs w:val="21"/>
                <w:highlight w:val="none"/>
              </w:rPr>
            </w:pPr>
            <w:r>
              <w:rPr>
                <w:rFonts w:ascii="Arial" w:hAnsi="Arial" w:cs="Arial"/>
                <w:color w:val="auto"/>
                <w:szCs w:val="21"/>
                <w:highlight w:val="none"/>
              </w:rPr>
              <w:t>单价（元）</w:t>
            </w:r>
          </w:p>
        </w:tc>
        <w:tc>
          <w:tcPr>
            <w:tcW w:w="1550" w:type="dxa"/>
            <w:vAlign w:val="center"/>
          </w:tcPr>
          <w:p w14:paraId="26E40FE3">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数量</w:t>
            </w:r>
          </w:p>
        </w:tc>
        <w:tc>
          <w:tcPr>
            <w:tcW w:w="2025" w:type="dxa"/>
            <w:vAlign w:val="center"/>
          </w:tcPr>
          <w:p w14:paraId="16422CD1">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总金额（元）</w:t>
            </w:r>
          </w:p>
        </w:tc>
      </w:tr>
      <w:tr w14:paraId="2E05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89" w:type="dxa"/>
            <w:vAlign w:val="center"/>
          </w:tcPr>
          <w:p w14:paraId="2D2B885D">
            <w:pPr>
              <w:snapToGrid w:val="0"/>
              <w:spacing w:line="360" w:lineRule="auto"/>
              <w:ind w:firstLine="420" w:firstLineChars="200"/>
              <w:jc w:val="center"/>
              <w:rPr>
                <w:rFonts w:ascii="Arial" w:hAnsi="Arial" w:cs="Arial"/>
                <w:color w:val="auto"/>
                <w:szCs w:val="21"/>
                <w:highlight w:val="none"/>
              </w:rPr>
            </w:pPr>
          </w:p>
        </w:tc>
        <w:tc>
          <w:tcPr>
            <w:tcW w:w="1607" w:type="dxa"/>
            <w:vAlign w:val="center"/>
          </w:tcPr>
          <w:p w14:paraId="7A1B2F60">
            <w:pPr>
              <w:snapToGrid w:val="0"/>
              <w:spacing w:line="360" w:lineRule="auto"/>
              <w:ind w:firstLine="420" w:firstLineChars="200"/>
              <w:jc w:val="center"/>
              <w:rPr>
                <w:rFonts w:ascii="Arial" w:hAnsi="Arial" w:cs="Arial"/>
                <w:color w:val="auto"/>
                <w:szCs w:val="21"/>
                <w:highlight w:val="none"/>
              </w:rPr>
            </w:pPr>
          </w:p>
        </w:tc>
        <w:tc>
          <w:tcPr>
            <w:tcW w:w="1436" w:type="dxa"/>
            <w:vAlign w:val="center"/>
          </w:tcPr>
          <w:p w14:paraId="7FF55CAC">
            <w:pPr>
              <w:snapToGrid w:val="0"/>
              <w:spacing w:line="360" w:lineRule="auto"/>
              <w:ind w:firstLine="420" w:firstLineChars="200"/>
              <w:jc w:val="center"/>
              <w:rPr>
                <w:rFonts w:ascii="Arial" w:hAnsi="Arial" w:cs="Arial"/>
                <w:color w:val="auto"/>
                <w:szCs w:val="21"/>
                <w:highlight w:val="none"/>
              </w:rPr>
            </w:pPr>
          </w:p>
        </w:tc>
        <w:tc>
          <w:tcPr>
            <w:tcW w:w="1324" w:type="dxa"/>
            <w:vAlign w:val="center"/>
          </w:tcPr>
          <w:p w14:paraId="02F13AC8">
            <w:pPr>
              <w:snapToGrid w:val="0"/>
              <w:spacing w:line="360" w:lineRule="auto"/>
              <w:ind w:firstLine="420" w:firstLineChars="200"/>
              <w:jc w:val="center"/>
              <w:rPr>
                <w:rFonts w:ascii="Arial" w:hAnsi="Arial" w:cs="Arial"/>
                <w:color w:val="auto"/>
                <w:szCs w:val="21"/>
                <w:highlight w:val="none"/>
              </w:rPr>
            </w:pPr>
          </w:p>
        </w:tc>
        <w:tc>
          <w:tcPr>
            <w:tcW w:w="1550" w:type="dxa"/>
            <w:vAlign w:val="center"/>
          </w:tcPr>
          <w:p w14:paraId="7B68CDB7">
            <w:pPr>
              <w:snapToGrid w:val="0"/>
              <w:spacing w:line="360" w:lineRule="auto"/>
              <w:ind w:firstLine="420" w:firstLineChars="200"/>
              <w:jc w:val="center"/>
              <w:rPr>
                <w:rFonts w:ascii="Arial" w:hAnsi="Arial" w:cs="Arial"/>
                <w:color w:val="auto"/>
                <w:szCs w:val="21"/>
                <w:highlight w:val="none"/>
              </w:rPr>
            </w:pPr>
          </w:p>
        </w:tc>
        <w:tc>
          <w:tcPr>
            <w:tcW w:w="2025" w:type="dxa"/>
            <w:vAlign w:val="center"/>
          </w:tcPr>
          <w:p w14:paraId="7EA8D51F">
            <w:pPr>
              <w:snapToGrid w:val="0"/>
              <w:spacing w:line="360" w:lineRule="auto"/>
              <w:ind w:firstLine="420" w:firstLineChars="200"/>
              <w:jc w:val="center"/>
              <w:rPr>
                <w:rFonts w:ascii="Arial" w:hAnsi="Arial" w:cs="Arial"/>
                <w:color w:val="auto"/>
                <w:szCs w:val="21"/>
                <w:highlight w:val="none"/>
              </w:rPr>
            </w:pPr>
          </w:p>
        </w:tc>
      </w:tr>
      <w:tr w14:paraId="64A4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89" w:type="dxa"/>
            <w:vAlign w:val="center"/>
          </w:tcPr>
          <w:p w14:paraId="134004AF">
            <w:pPr>
              <w:snapToGrid w:val="0"/>
              <w:spacing w:line="360" w:lineRule="auto"/>
              <w:ind w:firstLine="420" w:firstLineChars="200"/>
              <w:jc w:val="center"/>
              <w:rPr>
                <w:rFonts w:ascii="Arial" w:hAnsi="Arial" w:cs="Arial"/>
                <w:color w:val="auto"/>
                <w:szCs w:val="21"/>
                <w:highlight w:val="none"/>
              </w:rPr>
            </w:pPr>
          </w:p>
        </w:tc>
        <w:tc>
          <w:tcPr>
            <w:tcW w:w="1607" w:type="dxa"/>
            <w:vAlign w:val="center"/>
          </w:tcPr>
          <w:p w14:paraId="1A007967">
            <w:pPr>
              <w:snapToGrid w:val="0"/>
              <w:spacing w:line="360" w:lineRule="auto"/>
              <w:ind w:firstLine="420" w:firstLineChars="200"/>
              <w:jc w:val="center"/>
              <w:rPr>
                <w:rFonts w:ascii="Arial" w:hAnsi="Arial" w:cs="Arial"/>
                <w:color w:val="auto"/>
                <w:szCs w:val="21"/>
                <w:highlight w:val="none"/>
              </w:rPr>
            </w:pPr>
          </w:p>
        </w:tc>
        <w:tc>
          <w:tcPr>
            <w:tcW w:w="1436" w:type="dxa"/>
            <w:vAlign w:val="center"/>
          </w:tcPr>
          <w:p w14:paraId="1F3E375E">
            <w:pPr>
              <w:snapToGrid w:val="0"/>
              <w:spacing w:line="360" w:lineRule="auto"/>
              <w:ind w:firstLine="420" w:firstLineChars="200"/>
              <w:jc w:val="center"/>
              <w:rPr>
                <w:rFonts w:ascii="Arial" w:hAnsi="Arial" w:cs="Arial"/>
                <w:color w:val="auto"/>
                <w:szCs w:val="21"/>
                <w:highlight w:val="none"/>
              </w:rPr>
            </w:pPr>
          </w:p>
        </w:tc>
        <w:tc>
          <w:tcPr>
            <w:tcW w:w="1324" w:type="dxa"/>
            <w:vAlign w:val="center"/>
          </w:tcPr>
          <w:p w14:paraId="30DEC78C">
            <w:pPr>
              <w:snapToGrid w:val="0"/>
              <w:spacing w:line="360" w:lineRule="auto"/>
              <w:ind w:firstLine="420" w:firstLineChars="200"/>
              <w:jc w:val="center"/>
              <w:rPr>
                <w:rFonts w:ascii="Arial" w:hAnsi="Arial" w:cs="Arial"/>
                <w:color w:val="auto"/>
                <w:szCs w:val="21"/>
                <w:highlight w:val="none"/>
              </w:rPr>
            </w:pPr>
          </w:p>
        </w:tc>
        <w:tc>
          <w:tcPr>
            <w:tcW w:w="1550" w:type="dxa"/>
            <w:vAlign w:val="center"/>
          </w:tcPr>
          <w:p w14:paraId="6D9A1AC0">
            <w:pPr>
              <w:snapToGrid w:val="0"/>
              <w:spacing w:line="360" w:lineRule="auto"/>
              <w:ind w:firstLine="420" w:firstLineChars="200"/>
              <w:jc w:val="center"/>
              <w:rPr>
                <w:rFonts w:ascii="Arial" w:hAnsi="Arial" w:cs="Arial"/>
                <w:color w:val="auto"/>
                <w:szCs w:val="21"/>
                <w:highlight w:val="none"/>
              </w:rPr>
            </w:pPr>
          </w:p>
        </w:tc>
        <w:tc>
          <w:tcPr>
            <w:tcW w:w="2025" w:type="dxa"/>
            <w:vAlign w:val="center"/>
          </w:tcPr>
          <w:p w14:paraId="4C01303C">
            <w:pPr>
              <w:snapToGrid w:val="0"/>
              <w:spacing w:line="360" w:lineRule="auto"/>
              <w:ind w:firstLine="420" w:firstLineChars="200"/>
              <w:jc w:val="center"/>
              <w:rPr>
                <w:rFonts w:ascii="Arial" w:hAnsi="Arial" w:cs="Arial"/>
                <w:color w:val="auto"/>
                <w:szCs w:val="21"/>
                <w:highlight w:val="none"/>
              </w:rPr>
            </w:pPr>
          </w:p>
        </w:tc>
      </w:tr>
      <w:tr w14:paraId="294D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89" w:type="dxa"/>
            <w:vAlign w:val="center"/>
          </w:tcPr>
          <w:p w14:paraId="0DD004B8">
            <w:pPr>
              <w:snapToGrid w:val="0"/>
              <w:spacing w:line="360" w:lineRule="auto"/>
              <w:ind w:firstLine="420" w:firstLineChars="200"/>
              <w:jc w:val="center"/>
              <w:rPr>
                <w:rFonts w:ascii="Arial" w:hAnsi="Arial" w:cs="Arial"/>
                <w:color w:val="auto"/>
                <w:szCs w:val="21"/>
                <w:highlight w:val="none"/>
              </w:rPr>
            </w:pPr>
          </w:p>
        </w:tc>
        <w:tc>
          <w:tcPr>
            <w:tcW w:w="1607" w:type="dxa"/>
            <w:vAlign w:val="center"/>
          </w:tcPr>
          <w:p w14:paraId="0051AE7C">
            <w:pPr>
              <w:snapToGrid w:val="0"/>
              <w:spacing w:line="360" w:lineRule="auto"/>
              <w:ind w:firstLine="420" w:firstLineChars="200"/>
              <w:jc w:val="center"/>
              <w:rPr>
                <w:rFonts w:ascii="Arial" w:hAnsi="Arial" w:cs="Arial"/>
                <w:color w:val="auto"/>
                <w:szCs w:val="21"/>
                <w:highlight w:val="none"/>
              </w:rPr>
            </w:pPr>
          </w:p>
        </w:tc>
        <w:tc>
          <w:tcPr>
            <w:tcW w:w="1436" w:type="dxa"/>
            <w:vAlign w:val="center"/>
          </w:tcPr>
          <w:p w14:paraId="589F81E5">
            <w:pPr>
              <w:snapToGrid w:val="0"/>
              <w:spacing w:line="360" w:lineRule="auto"/>
              <w:ind w:firstLine="420" w:firstLineChars="200"/>
              <w:jc w:val="center"/>
              <w:rPr>
                <w:rFonts w:ascii="Arial" w:hAnsi="Arial" w:cs="Arial"/>
                <w:color w:val="auto"/>
                <w:szCs w:val="21"/>
                <w:highlight w:val="none"/>
              </w:rPr>
            </w:pPr>
          </w:p>
        </w:tc>
        <w:tc>
          <w:tcPr>
            <w:tcW w:w="1324" w:type="dxa"/>
            <w:vAlign w:val="center"/>
          </w:tcPr>
          <w:p w14:paraId="7A470688">
            <w:pPr>
              <w:snapToGrid w:val="0"/>
              <w:spacing w:line="360" w:lineRule="auto"/>
              <w:ind w:firstLine="420" w:firstLineChars="200"/>
              <w:jc w:val="center"/>
              <w:rPr>
                <w:rFonts w:ascii="Arial" w:hAnsi="Arial" w:cs="Arial"/>
                <w:color w:val="auto"/>
                <w:szCs w:val="21"/>
                <w:highlight w:val="none"/>
              </w:rPr>
            </w:pPr>
          </w:p>
        </w:tc>
        <w:tc>
          <w:tcPr>
            <w:tcW w:w="1550" w:type="dxa"/>
            <w:vAlign w:val="center"/>
          </w:tcPr>
          <w:p w14:paraId="11D27D8E">
            <w:pPr>
              <w:snapToGrid w:val="0"/>
              <w:spacing w:line="360" w:lineRule="auto"/>
              <w:ind w:firstLine="420" w:firstLineChars="200"/>
              <w:jc w:val="center"/>
              <w:rPr>
                <w:rFonts w:ascii="Arial" w:hAnsi="Arial" w:cs="Arial"/>
                <w:color w:val="auto"/>
                <w:szCs w:val="21"/>
                <w:highlight w:val="none"/>
              </w:rPr>
            </w:pPr>
          </w:p>
        </w:tc>
        <w:tc>
          <w:tcPr>
            <w:tcW w:w="2025" w:type="dxa"/>
            <w:vAlign w:val="center"/>
          </w:tcPr>
          <w:p w14:paraId="532764A9">
            <w:pPr>
              <w:snapToGrid w:val="0"/>
              <w:spacing w:line="360" w:lineRule="auto"/>
              <w:ind w:firstLine="420" w:firstLineChars="200"/>
              <w:jc w:val="center"/>
              <w:rPr>
                <w:rFonts w:ascii="Arial" w:hAnsi="Arial" w:cs="Arial"/>
                <w:color w:val="auto"/>
                <w:szCs w:val="21"/>
                <w:highlight w:val="none"/>
              </w:rPr>
            </w:pPr>
          </w:p>
        </w:tc>
      </w:tr>
      <w:tr w14:paraId="0FB1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931" w:type="dxa"/>
            <w:gridSpan w:val="6"/>
            <w:vAlign w:val="center"/>
          </w:tcPr>
          <w:p w14:paraId="1EC53C90">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总金额为人民币（大写）：               （小写） ：          （含税）       </w:t>
            </w:r>
          </w:p>
        </w:tc>
      </w:tr>
    </w:tbl>
    <w:p w14:paraId="1BC62AB7">
      <w:pPr>
        <w:snapToGrid w:val="0"/>
        <w:spacing w:line="360" w:lineRule="auto"/>
        <w:ind w:firstLine="420" w:firstLineChars="200"/>
        <w:rPr>
          <w:rFonts w:ascii="Arial" w:hAnsi="Arial" w:cs="Arial"/>
          <w:b/>
          <w:color w:val="auto"/>
          <w:szCs w:val="21"/>
          <w:highlight w:val="none"/>
        </w:rPr>
      </w:pPr>
      <w:r>
        <w:rPr>
          <w:rFonts w:hint="eastAsia" w:ascii="宋体" w:hAnsi="宋体" w:cs="宋体"/>
          <w:color w:val="auto"/>
          <w:szCs w:val="21"/>
          <w:highlight w:val="none"/>
        </w:rPr>
        <w:t>2、合同合计金额包括货物（包括备品备件、专用工具等）的价格（包括已在中国境内的进口货物完税后的仓库交货价、展室交货价或者货架交货价），货物运输（含保险）、安装（如有）、调试、检验、技术服务、培训和</w:t>
      </w:r>
      <w:r>
        <w:rPr>
          <w:rFonts w:hint="eastAsia" w:ascii="Arial" w:hAnsi="Arial" w:cs="Arial"/>
          <w:color w:val="auto"/>
          <w:szCs w:val="21"/>
          <w:highlight w:val="none"/>
        </w:rPr>
        <w:t>单一来源</w:t>
      </w:r>
      <w:r>
        <w:rPr>
          <w:rFonts w:hint="eastAsia" w:ascii="宋体" w:hAnsi="宋体" w:cs="宋体"/>
          <w:color w:val="auto"/>
          <w:szCs w:val="21"/>
          <w:highlight w:val="none"/>
        </w:rPr>
        <w:t>采购文件要求提供的所有伴随服务、工程等费用和税费。</w:t>
      </w:r>
    </w:p>
    <w:p w14:paraId="1C616F12">
      <w:pPr>
        <w:snapToGrid w:val="0"/>
        <w:spacing w:line="360" w:lineRule="auto"/>
        <w:ind w:firstLine="422" w:firstLineChars="200"/>
        <w:rPr>
          <w:rFonts w:ascii="Arial" w:hAnsi="Arial" w:cs="Arial"/>
          <w:color w:val="auto"/>
          <w:szCs w:val="21"/>
          <w:highlight w:val="none"/>
        </w:rPr>
      </w:pPr>
      <w:r>
        <w:rPr>
          <w:rFonts w:ascii="Arial" w:hAnsi="Arial" w:cs="Arial"/>
          <w:b/>
          <w:color w:val="auto"/>
          <w:szCs w:val="21"/>
          <w:highlight w:val="none"/>
        </w:rPr>
        <w:t>第二条　质量保证</w:t>
      </w:r>
    </w:p>
    <w:p w14:paraId="60EECF0B">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1、乙方所提供的货物型号、技术规格、技术参数等质量必须与</w:t>
      </w:r>
      <w:r>
        <w:rPr>
          <w:rFonts w:hint="eastAsia" w:ascii="Arial" w:hAnsi="Arial" w:cs="Arial"/>
          <w:color w:val="auto"/>
          <w:szCs w:val="21"/>
          <w:highlight w:val="none"/>
        </w:rPr>
        <w:t>单一来源采购</w:t>
      </w:r>
      <w:r>
        <w:rPr>
          <w:rFonts w:ascii="Arial" w:hAnsi="Arial" w:cs="Arial"/>
          <w:color w:val="auto"/>
          <w:szCs w:val="21"/>
          <w:highlight w:val="none"/>
        </w:rPr>
        <w:t>文件和承诺相一致。乙方提供的自主创新产品、节能和环保产品必须是列入政府采购清单的产品。</w:t>
      </w:r>
    </w:p>
    <w:p w14:paraId="4489BA1A">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2、乙方所提供的货物必须是全新、未使用的原装产品，且出厂日期必须在一年之内（以安装验收之日为准）,在正常安装、使用和保养条件下，</w:t>
      </w:r>
      <w:r>
        <w:rPr>
          <w:rFonts w:hint="eastAsia" w:ascii="Arial" w:hAnsi="Arial" w:cs="Arial"/>
          <w:color w:val="auto"/>
          <w:szCs w:val="21"/>
          <w:highlight w:val="none"/>
        </w:rPr>
        <w:t>其使用寿命期内各项指标均达到单一来源采购文件规定或者响应文件承诺的质量要求</w:t>
      </w:r>
      <w:r>
        <w:rPr>
          <w:rFonts w:ascii="Arial" w:hAnsi="Arial" w:cs="Arial"/>
          <w:color w:val="auto"/>
          <w:szCs w:val="21"/>
          <w:highlight w:val="none"/>
        </w:rPr>
        <w:t>。</w:t>
      </w:r>
    </w:p>
    <w:p w14:paraId="72B560DE">
      <w:pPr>
        <w:snapToGrid w:val="0"/>
        <w:spacing w:line="360" w:lineRule="auto"/>
        <w:ind w:firstLine="422" w:firstLineChars="200"/>
        <w:rPr>
          <w:rFonts w:ascii="Arial" w:hAnsi="Arial" w:cs="Arial"/>
          <w:color w:val="auto"/>
          <w:szCs w:val="21"/>
          <w:highlight w:val="none"/>
        </w:rPr>
      </w:pPr>
      <w:r>
        <w:rPr>
          <w:rFonts w:ascii="Arial" w:hAnsi="Arial" w:cs="Arial"/>
          <w:b/>
          <w:color w:val="auto"/>
          <w:szCs w:val="21"/>
          <w:highlight w:val="none"/>
        </w:rPr>
        <w:t>第三条　权利保证</w:t>
      </w:r>
    </w:p>
    <w:p w14:paraId="3352144B">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乙方应保证所提供货物在使用时不会侵犯任何第三方的专利权、商标权、工业设计权或其他权利。</w:t>
      </w:r>
    </w:p>
    <w:p w14:paraId="6EE14D98">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乙方应按采购文件规定的时间向甲方提供使用货物的有关技术资料。</w:t>
      </w:r>
    </w:p>
    <w:p w14:paraId="546AC3F1">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EEBDAFB">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乙方保证所交付的货物的所有权完全属于乙方且无任何抵押、质押、查封等产权瑕疵。</w:t>
      </w:r>
    </w:p>
    <w:p w14:paraId="593C8E46">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第四条　包装和运输</w:t>
      </w:r>
    </w:p>
    <w:p w14:paraId="032AEB06">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w:t>
      </w:r>
      <w:r>
        <w:rPr>
          <w:rFonts w:ascii="Arial" w:hAnsi="Arial" w:cs="Arial"/>
          <w:color w:val="auto"/>
          <w:szCs w:val="21"/>
          <w:highlight w:val="none"/>
        </w:rPr>
        <w:t>、乙方提供的货物均应按</w:t>
      </w:r>
      <w:r>
        <w:rPr>
          <w:rFonts w:hint="eastAsia" w:ascii="Arial" w:hAnsi="Arial" w:cs="Arial"/>
          <w:color w:val="auto"/>
          <w:szCs w:val="21"/>
          <w:highlight w:val="none"/>
        </w:rPr>
        <w:t>单一来源</w:t>
      </w:r>
      <w:r>
        <w:rPr>
          <w:rFonts w:hint="eastAsia" w:ascii="宋体" w:hAnsi="宋体" w:cs="宋体"/>
          <w:color w:val="auto"/>
          <w:szCs w:val="21"/>
          <w:highlight w:val="none"/>
        </w:rPr>
        <w:t>采购文件规定或者响应文件承诺的要求</w:t>
      </w:r>
      <w:r>
        <w:rPr>
          <w:rFonts w:ascii="Arial" w:hAnsi="Arial" w:cs="Arial"/>
          <w:color w:val="auto"/>
          <w:szCs w:val="21"/>
          <w:highlight w:val="none"/>
        </w:rPr>
        <w:t>的包装材料、包装标准、包装方式进行包装，每一包装单元内应附详细的装箱单和质量合格证。</w:t>
      </w:r>
    </w:p>
    <w:p w14:paraId="2087059F">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2、货物的运输方式：</w:t>
      </w:r>
      <w:r>
        <w:rPr>
          <w:rFonts w:hint="eastAsia" w:ascii="Arial" w:hAnsi="Arial" w:cs="Arial"/>
          <w:color w:val="auto"/>
          <w:szCs w:val="21"/>
          <w:highlight w:val="none"/>
          <w:u w:val="single"/>
        </w:rPr>
        <w:t xml:space="preserve">              </w:t>
      </w:r>
      <w:r>
        <w:rPr>
          <w:rFonts w:hint="eastAsia" w:ascii="Arial" w:hAnsi="Arial" w:cs="Arial"/>
          <w:color w:val="auto"/>
          <w:szCs w:val="21"/>
          <w:highlight w:val="none"/>
        </w:rPr>
        <w:t>。</w:t>
      </w:r>
    </w:p>
    <w:p w14:paraId="76EF6054">
      <w:pPr>
        <w:snapToGrid w:val="0"/>
        <w:spacing w:line="360" w:lineRule="auto"/>
        <w:ind w:firstLine="420" w:firstLineChars="200"/>
        <w:rPr>
          <w:rFonts w:ascii="Arial" w:hAnsi="Arial" w:cs="Arial"/>
          <w:color w:val="auto"/>
          <w:szCs w:val="21"/>
          <w:highlight w:val="none"/>
          <w:u w:val="single"/>
        </w:rPr>
      </w:pPr>
      <w:r>
        <w:rPr>
          <w:rFonts w:ascii="Arial" w:hAnsi="Arial" w:cs="Arial"/>
          <w:color w:val="auto"/>
          <w:szCs w:val="21"/>
          <w:highlight w:val="none"/>
        </w:rPr>
        <w:t>3、乙方负责货物运输，货物运输合理损耗及计算方法：</w:t>
      </w:r>
      <w:r>
        <w:rPr>
          <w:rFonts w:hint="eastAsia" w:ascii="宋体" w:hAnsi="宋体" w:cs="宋体"/>
          <w:color w:val="auto"/>
          <w:szCs w:val="21"/>
          <w:highlight w:val="none"/>
          <w:u w:val="single"/>
        </w:rPr>
        <w:t>所有损耗由乙方负责</w:t>
      </w:r>
      <w:r>
        <w:rPr>
          <w:rFonts w:ascii="Arial" w:hAnsi="Arial" w:cs="Arial"/>
          <w:color w:val="auto"/>
          <w:szCs w:val="21"/>
          <w:highlight w:val="none"/>
          <w:u w:val="single"/>
        </w:rPr>
        <w:t xml:space="preserve"> </w:t>
      </w:r>
      <w:r>
        <w:rPr>
          <w:rFonts w:ascii="Arial" w:hAnsi="Arial" w:cs="Arial"/>
          <w:color w:val="auto"/>
          <w:szCs w:val="21"/>
          <w:highlight w:val="none"/>
        </w:rPr>
        <w:t>。</w:t>
      </w:r>
    </w:p>
    <w:p w14:paraId="584F76DE">
      <w:pPr>
        <w:snapToGrid w:val="0"/>
        <w:spacing w:line="360" w:lineRule="auto"/>
        <w:ind w:firstLine="422" w:firstLineChars="200"/>
        <w:rPr>
          <w:rFonts w:ascii="Arial" w:hAnsi="Arial" w:cs="Arial"/>
          <w:color w:val="auto"/>
          <w:szCs w:val="21"/>
          <w:highlight w:val="none"/>
        </w:rPr>
      </w:pPr>
      <w:r>
        <w:rPr>
          <w:rFonts w:ascii="Arial" w:hAnsi="Arial" w:cs="Arial"/>
          <w:b/>
          <w:color w:val="auto"/>
          <w:szCs w:val="21"/>
          <w:highlight w:val="none"/>
        </w:rPr>
        <w:t>第五条　交付和验收</w:t>
      </w:r>
    </w:p>
    <w:p w14:paraId="7B900254">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1、交货期：进口产品自合同签订之日起60个日历日内安装且调试完成并验收合格。因中标人原因逾期交付的，采购人有权拒绝验收，所造成的一切损失由中标供应商负责。</w:t>
      </w:r>
    </w:p>
    <w:p w14:paraId="5EB64EFE">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交货地点：玉林市内采购人指定地点。</w:t>
      </w:r>
    </w:p>
    <w:p w14:paraId="1301577E">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w:t>
      </w:r>
      <w:r>
        <w:rPr>
          <w:rFonts w:hint="eastAsia" w:ascii="宋体" w:hAnsi="宋体" w:cs="宋体"/>
          <w:color w:val="auto"/>
          <w:szCs w:val="21"/>
          <w:highlight w:val="none"/>
        </w:rPr>
        <w:t>乙方提供不符合采购文件规定或者响应文件承诺的和本合同规定的货物，甲方有权拒绝接受。</w:t>
      </w:r>
    </w:p>
    <w:p w14:paraId="358641DC">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3、乙方应将所提供货物的装箱清单、用户手册、原厂保修卡、随机资料、工具和备品、备件等交付给甲方，</w:t>
      </w:r>
      <w:r>
        <w:rPr>
          <w:rFonts w:hint="eastAsia" w:ascii="Arial" w:hAnsi="Arial" w:cs="Arial"/>
          <w:color w:val="auto"/>
          <w:szCs w:val="21"/>
          <w:highlight w:val="none"/>
        </w:rPr>
        <w:t>货物属于进口产品的，供货时应同时附上中文使用说明书，</w:t>
      </w:r>
      <w:r>
        <w:rPr>
          <w:rFonts w:ascii="Arial" w:hAnsi="Arial" w:cs="Arial"/>
          <w:color w:val="auto"/>
          <w:szCs w:val="21"/>
          <w:highlight w:val="none"/>
        </w:rPr>
        <w:t>如有缺失应及时补齐，否则视为逾期交货。</w:t>
      </w:r>
    </w:p>
    <w:p w14:paraId="7A995A87">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w:t>
      </w:r>
      <w:r>
        <w:rPr>
          <w:rFonts w:hint="eastAsia" w:ascii="Arial" w:hAnsi="Arial" w:cs="Arial"/>
          <w:color w:val="auto"/>
          <w:szCs w:val="21"/>
          <w:highlight w:val="none"/>
        </w:rPr>
        <w:t>乙方按合同约定时间交货并安装、调试完毕正常使用60个日历日内，向甲方提交验收申请函，甲方组织验收，验收合格后由甲乙双方签署货物验收单并加盖采购单位公章，甲乙双方各执一份。</w:t>
      </w:r>
    </w:p>
    <w:p w14:paraId="6832E36D">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034BCC81">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6、甲方对验收有异议的，在验收后五个工作日内以书面形式向乙方提出，乙方应自收到甲方书面异议后</w:t>
      </w:r>
      <w:r>
        <w:rPr>
          <w:rFonts w:ascii="Arial" w:hAnsi="Arial" w:cs="Arial"/>
          <w:color w:val="auto"/>
          <w:szCs w:val="21"/>
          <w:highlight w:val="none"/>
          <w:u w:val="single"/>
        </w:rPr>
        <w:t xml:space="preserve"> </w:t>
      </w:r>
      <w:r>
        <w:rPr>
          <w:rFonts w:hint="eastAsia" w:ascii="Arial" w:hAnsi="Arial" w:cs="Arial"/>
          <w:color w:val="auto"/>
          <w:szCs w:val="21"/>
          <w:highlight w:val="none"/>
          <w:u w:val="single"/>
        </w:rPr>
        <w:t xml:space="preserve">   </w:t>
      </w:r>
      <w:r>
        <w:rPr>
          <w:rFonts w:ascii="Arial" w:hAnsi="Arial" w:cs="Arial"/>
          <w:color w:val="auto"/>
          <w:szCs w:val="21"/>
          <w:highlight w:val="none"/>
        </w:rPr>
        <w:t>日内及时予以解决。</w:t>
      </w:r>
    </w:p>
    <w:p w14:paraId="0DF126AA">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第六条　安装和培训</w:t>
      </w:r>
    </w:p>
    <w:p w14:paraId="77650B44">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1、甲方应提供必要安装条件（如场地、电源、水源等）。</w:t>
      </w:r>
    </w:p>
    <w:p w14:paraId="7A6E39CB">
      <w:pPr>
        <w:snapToGrid w:val="0"/>
        <w:spacing w:line="360" w:lineRule="auto"/>
        <w:ind w:firstLine="420" w:firstLineChars="200"/>
        <w:rPr>
          <w:rFonts w:ascii="Arial" w:hAnsi="Arial" w:cs="Arial"/>
          <w:color w:val="auto"/>
          <w:szCs w:val="21"/>
          <w:highlight w:val="none"/>
          <w:u w:val="single"/>
        </w:rPr>
      </w:pPr>
      <w:r>
        <w:rPr>
          <w:rFonts w:ascii="Arial" w:hAnsi="Arial" w:cs="Arial"/>
          <w:color w:val="auto"/>
          <w:szCs w:val="21"/>
          <w:highlight w:val="none"/>
        </w:rPr>
        <w:t>2、乙方负责甲方有关人员的培训。培训时间、地点：</w:t>
      </w:r>
      <w:r>
        <w:rPr>
          <w:rFonts w:ascii="Arial" w:hAnsi="Arial" w:cs="Arial"/>
          <w:color w:val="auto"/>
          <w:szCs w:val="21"/>
          <w:highlight w:val="none"/>
          <w:u w:val="single"/>
        </w:rPr>
        <w:t xml:space="preserve"> </w:t>
      </w:r>
      <w:r>
        <w:rPr>
          <w:rFonts w:hint="eastAsia" w:ascii="Arial" w:hAnsi="Arial" w:cs="Arial"/>
          <w:color w:val="auto"/>
          <w:szCs w:val="21"/>
          <w:highlight w:val="none"/>
          <w:u w:val="single"/>
        </w:rPr>
        <w:t xml:space="preserve">               </w:t>
      </w:r>
    </w:p>
    <w:p w14:paraId="71AC17F4">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第七条  售后服务、保修期</w:t>
      </w:r>
    </w:p>
    <w:p w14:paraId="721FEB8A">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1、乙方应按照国家有关法律法规和“三包”规定以及招投标文件和本合同所附的《服务承诺》，为甲方提供</w:t>
      </w:r>
      <w:r>
        <w:rPr>
          <w:rFonts w:hint="eastAsia" w:ascii="Arial" w:hAnsi="Arial" w:cs="Arial"/>
          <w:color w:val="auto"/>
          <w:szCs w:val="21"/>
          <w:highlight w:val="none"/>
        </w:rPr>
        <w:t>原厂</w:t>
      </w:r>
      <w:r>
        <w:rPr>
          <w:rFonts w:ascii="Arial" w:hAnsi="Arial" w:cs="Arial"/>
          <w:color w:val="auto"/>
          <w:szCs w:val="21"/>
          <w:highlight w:val="none"/>
        </w:rPr>
        <w:t>售后服务。</w:t>
      </w:r>
    </w:p>
    <w:p w14:paraId="4D9C0FBB">
      <w:pPr>
        <w:snapToGrid w:val="0"/>
        <w:spacing w:line="360" w:lineRule="auto"/>
        <w:ind w:firstLine="420" w:firstLineChars="200"/>
        <w:rPr>
          <w:rFonts w:ascii="Arial" w:hAnsi="Arial" w:cs="Arial"/>
          <w:color w:val="auto"/>
          <w:szCs w:val="21"/>
          <w:highlight w:val="none"/>
          <w:u w:val="single"/>
        </w:rPr>
      </w:pPr>
      <w:r>
        <w:rPr>
          <w:rFonts w:ascii="Arial" w:hAnsi="Arial" w:cs="Arial"/>
          <w:color w:val="auto"/>
          <w:szCs w:val="21"/>
          <w:highlight w:val="none"/>
        </w:rPr>
        <w:t>2、货物保修期</w:t>
      </w:r>
      <w:r>
        <w:rPr>
          <w:rFonts w:ascii="Arial" w:hAnsi="Arial" w:cs="Arial"/>
          <w:color w:val="auto"/>
          <w:szCs w:val="21"/>
          <w:highlight w:val="none"/>
        </w:rPr>
        <w:t>：自验收合格之日起</w:t>
      </w:r>
      <w:r>
        <w:rPr>
          <w:rFonts w:hint="eastAsia" w:ascii="Arial" w:hAnsi="Arial" w:cs="Arial"/>
          <w:color w:val="auto"/>
          <w:szCs w:val="21"/>
          <w:highlight w:val="none"/>
          <w:u w:val="single"/>
        </w:rPr>
        <w:t xml:space="preserve">   </w:t>
      </w:r>
      <w:r>
        <w:rPr>
          <w:rFonts w:ascii="Arial" w:hAnsi="Arial" w:cs="Arial"/>
          <w:color w:val="auto"/>
          <w:szCs w:val="21"/>
          <w:highlight w:val="none"/>
        </w:rPr>
        <w:t xml:space="preserve">年。   </w:t>
      </w:r>
      <w:r>
        <w:rPr>
          <w:rFonts w:ascii="Arial" w:hAnsi="Arial" w:cs="Arial"/>
          <w:color w:val="auto"/>
          <w:szCs w:val="21"/>
          <w:highlight w:val="none"/>
        </w:rPr>
        <w:t xml:space="preserve">                  </w:t>
      </w:r>
    </w:p>
    <w:p w14:paraId="771469D9">
      <w:pPr>
        <w:snapToGrid w:val="0"/>
        <w:spacing w:line="360" w:lineRule="auto"/>
        <w:ind w:firstLine="420" w:firstLineChars="200"/>
        <w:rPr>
          <w:rFonts w:ascii="Arial" w:hAnsi="Arial" w:cs="Arial"/>
          <w:color w:val="auto"/>
          <w:szCs w:val="21"/>
          <w:highlight w:val="none"/>
          <w:u w:val="single"/>
        </w:rPr>
      </w:pPr>
      <w:r>
        <w:rPr>
          <w:rFonts w:ascii="Arial" w:hAnsi="Arial" w:cs="Arial"/>
          <w:color w:val="auto"/>
          <w:szCs w:val="21"/>
          <w:highlight w:val="none"/>
        </w:rPr>
        <w:t>3、乙方提供的服务承诺和售后服务及保修期责任等其它具体约定事项。（见合同附件）</w:t>
      </w:r>
    </w:p>
    <w:p w14:paraId="652D9FC4">
      <w:pPr>
        <w:snapToGrid w:val="0"/>
        <w:spacing w:line="360" w:lineRule="auto"/>
        <w:ind w:firstLine="422" w:firstLineChars="200"/>
        <w:rPr>
          <w:rFonts w:ascii="Arial" w:hAnsi="Arial" w:cs="Arial"/>
          <w:color w:val="auto"/>
          <w:szCs w:val="21"/>
          <w:highlight w:val="none"/>
        </w:rPr>
      </w:pPr>
      <w:r>
        <w:rPr>
          <w:rFonts w:ascii="Arial" w:hAnsi="Arial" w:cs="Arial"/>
          <w:b/>
          <w:color w:val="auto"/>
          <w:szCs w:val="21"/>
          <w:highlight w:val="none"/>
        </w:rPr>
        <w:t>第八条　付款方式和保证金</w:t>
      </w:r>
    </w:p>
    <w:p w14:paraId="22571ED0">
      <w:pPr>
        <w:snapToGrid w:val="0"/>
        <w:spacing w:line="360" w:lineRule="auto"/>
        <w:ind w:firstLine="420" w:firstLineChars="200"/>
        <w:rPr>
          <w:rFonts w:ascii="Arial" w:hAnsi="Arial" w:cs="Arial"/>
          <w:bCs/>
          <w:color w:val="auto"/>
          <w:szCs w:val="21"/>
          <w:highlight w:val="none"/>
        </w:rPr>
      </w:pPr>
      <w:r>
        <w:rPr>
          <w:rFonts w:ascii="Arial" w:hAnsi="Arial" w:cs="Arial"/>
          <w:bCs/>
          <w:color w:val="auto"/>
          <w:szCs w:val="21"/>
          <w:highlight w:val="none"/>
        </w:rPr>
        <w:t>1.自签订合同之日起，在合同、担保措施生效及具备实施条件后10个工作日内，向供应商预付合同金额的30%；</w:t>
      </w:r>
    </w:p>
    <w:p w14:paraId="0345C7AA">
      <w:pPr>
        <w:snapToGrid w:val="0"/>
        <w:spacing w:line="360" w:lineRule="auto"/>
        <w:ind w:firstLine="420" w:firstLineChars="200"/>
        <w:rPr>
          <w:rFonts w:ascii="Arial" w:hAnsi="Arial" w:cs="Arial"/>
          <w:bCs/>
          <w:color w:val="auto"/>
          <w:szCs w:val="21"/>
          <w:highlight w:val="none"/>
        </w:rPr>
      </w:pPr>
      <w:r>
        <w:rPr>
          <w:rFonts w:ascii="Arial" w:hAnsi="Arial" w:cs="Arial"/>
          <w:bCs/>
          <w:color w:val="auto"/>
          <w:szCs w:val="21"/>
          <w:highlight w:val="none"/>
        </w:rPr>
        <w:t>2.双方签订合同后，供应商完成全部设备交付、安装调试，并经采购人验收合格后，采购人收到发票之日起60日内向供应商支付合同总金额的40%；</w:t>
      </w:r>
    </w:p>
    <w:p w14:paraId="27097DC8">
      <w:pPr>
        <w:snapToGrid w:val="0"/>
        <w:spacing w:line="360" w:lineRule="auto"/>
        <w:ind w:firstLine="420" w:firstLineChars="200"/>
        <w:rPr>
          <w:rFonts w:ascii="Arial" w:hAnsi="Arial" w:cs="Arial"/>
          <w:bCs/>
          <w:color w:val="auto"/>
          <w:szCs w:val="21"/>
          <w:highlight w:val="none"/>
        </w:rPr>
      </w:pPr>
      <w:r>
        <w:rPr>
          <w:rFonts w:ascii="Arial" w:hAnsi="Arial" w:cs="Arial"/>
          <w:bCs/>
          <w:color w:val="auto"/>
          <w:szCs w:val="21"/>
          <w:highlight w:val="none"/>
        </w:rPr>
        <w:t>3.自验收合格之日起满6个月后，采购人收到发票之日起60日内向供应商支付合同总金额的20%；</w:t>
      </w:r>
    </w:p>
    <w:p w14:paraId="3F0DB15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自验收合格之日起满12个月后，经采购人确认设备无质量问题后，采购人收到发票之日起60日内向供应商支付合同总金额的7%；</w:t>
      </w:r>
    </w:p>
    <w:p w14:paraId="0B59A88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5.质保期满之后，经采购人确认设备无质量问题后，采购人收到发票之日起60日内向供应商一次性支付剩余合同总金额的3%。如汇款截止日为节假日，可顺延一个工作日。以上均为无息付清。</w:t>
      </w:r>
    </w:p>
    <w:p w14:paraId="3B26F2E5">
      <w:pPr>
        <w:snapToGrid w:val="0"/>
        <w:spacing w:line="360" w:lineRule="auto"/>
        <w:ind w:firstLine="420" w:firstLineChars="200"/>
        <w:rPr>
          <w:rFonts w:ascii="Arial" w:hAnsi="Arial" w:cs="Arial"/>
          <w:bCs/>
          <w:color w:val="auto"/>
          <w:szCs w:val="21"/>
          <w:highlight w:val="none"/>
        </w:rPr>
      </w:pPr>
      <w:r>
        <w:rPr>
          <w:rFonts w:hint="eastAsia" w:ascii="Arial" w:hAnsi="Arial" w:cs="Arial"/>
          <w:bCs/>
          <w:color w:val="auto"/>
          <w:szCs w:val="21"/>
          <w:highlight w:val="none"/>
        </w:rPr>
        <w:t>6</w:t>
      </w:r>
      <w:r>
        <w:rPr>
          <w:rFonts w:ascii="Arial" w:hAnsi="Arial" w:cs="Arial"/>
          <w:bCs/>
          <w:color w:val="auto"/>
          <w:szCs w:val="21"/>
          <w:highlight w:val="none"/>
        </w:rPr>
        <w:t xml:space="preserve">.每一次付款前，中标人须向采购人发起请款函并开具等额合规发票。                                                            </w:t>
      </w:r>
    </w:p>
    <w:p w14:paraId="610EF985">
      <w:pPr>
        <w:snapToGrid w:val="0"/>
        <w:spacing w:line="360" w:lineRule="auto"/>
        <w:ind w:firstLine="420" w:firstLineChars="200"/>
        <w:rPr>
          <w:rFonts w:ascii="Arial" w:hAnsi="Arial" w:cs="Arial"/>
          <w:bCs/>
          <w:color w:val="auto"/>
          <w:szCs w:val="21"/>
          <w:highlight w:val="none"/>
        </w:rPr>
      </w:pPr>
      <w:r>
        <w:rPr>
          <w:rFonts w:hint="eastAsia" w:ascii="Arial" w:hAnsi="Arial" w:cs="Arial"/>
          <w:bCs/>
          <w:color w:val="auto"/>
          <w:szCs w:val="21"/>
          <w:highlight w:val="none"/>
        </w:rPr>
        <w:t>7</w:t>
      </w:r>
      <w:r>
        <w:rPr>
          <w:rFonts w:ascii="Arial" w:hAnsi="Arial" w:cs="Arial"/>
          <w:bCs/>
          <w:color w:val="auto"/>
          <w:szCs w:val="21"/>
          <w:highlight w:val="none"/>
        </w:rPr>
        <w:t>.注：如资金来源为财政资金时，采购人及时向财政部门申请支付合同金额，实际款项拨付时间，由财政部门根据财政资金情况安排。</w:t>
      </w:r>
    </w:p>
    <w:p w14:paraId="3CDED96C">
      <w:pPr>
        <w:snapToGrid w:val="0"/>
        <w:spacing w:line="360" w:lineRule="auto"/>
        <w:ind w:firstLine="422" w:firstLineChars="200"/>
        <w:rPr>
          <w:rFonts w:ascii="Arial" w:hAnsi="Arial" w:cs="Arial"/>
          <w:color w:val="auto"/>
          <w:szCs w:val="21"/>
          <w:highlight w:val="none"/>
        </w:rPr>
      </w:pPr>
      <w:r>
        <w:rPr>
          <w:rFonts w:ascii="Arial" w:hAnsi="Arial" w:cs="Arial"/>
          <w:b/>
          <w:color w:val="auto"/>
          <w:szCs w:val="21"/>
          <w:highlight w:val="none"/>
        </w:rPr>
        <w:t>第九条　</w:t>
      </w:r>
      <w:r>
        <w:rPr>
          <w:rFonts w:hint="eastAsia" w:ascii="Arial" w:hAnsi="Arial" w:cs="Arial"/>
          <w:b/>
          <w:color w:val="auto"/>
          <w:szCs w:val="21"/>
          <w:highlight w:val="none"/>
        </w:rPr>
        <w:t>履约</w:t>
      </w:r>
      <w:r>
        <w:rPr>
          <w:rFonts w:ascii="Arial" w:hAnsi="Arial" w:cs="Arial"/>
          <w:b/>
          <w:color w:val="auto"/>
          <w:szCs w:val="21"/>
          <w:highlight w:val="none"/>
        </w:rPr>
        <w:t>保证金</w:t>
      </w:r>
    </w:p>
    <w:p w14:paraId="4C47D9E1">
      <w:pPr>
        <w:snapToGrid w:val="0"/>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rPr>
        <w:t>无</w:t>
      </w:r>
    </w:p>
    <w:p w14:paraId="7B7E57D0">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第十条　税费</w:t>
      </w:r>
    </w:p>
    <w:p w14:paraId="38FBC6EA">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本合同执行中相关的一切税费均由乙方承担。</w:t>
      </w:r>
    </w:p>
    <w:p w14:paraId="2E0ADEB1">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第十一条、质量保证及售后服务</w:t>
      </w:r>
    </w:p>
    <w:p w14:paraId="720E046A">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1.乙方应按按单一来源采购文件规定的产品名称、商标品牌、生产厂家、规格型号、技术参数、质量标准向甲方提供未经使用的全新产品。不符合要求的，根据实际情况，经双方协商，可按以下办法处理：</w:t>
      </w:r>
    </w:p>
    <w:p w14:paraId="1ECC47BA">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（1）更换：由乙方承担所发生的全部费用。</w:t>
      </w:r>
    </w:p>
    <w:p w14:paraId="1DE86FBB">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（2）贬值处理：由甲乙双方合议定价。</w:t>
      </w:r>
    </w:p>
    <w:p w14:paraId="79132582">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（3）退货处理：乙方应退还甲方支付的合同款，同时应承担该货物的直接费用（运输、保险、检验、货款利息及银行手续费等）。</w:t>
      </w:r>
    </w:p>
    <w:p w14:paraId="6E92DE7D">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2.如在使用过程中发生质量问题，乙方在接到甲方通知后到达甲方现场处理的时间（按响应文件承诺的数据填写）小时内。</w:t>
      </w:r>
    </w:p>
    <w:p w14:paraId="136E61C4">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3.在质保期内，乙方应对货物出现的质量及安全问题负责处理解决并承担一切费用。</w:t>
      </w:r>
    </w:p>
    <w:p w14:paraId="0CA95587">
      <w:pPr>
        <w:snapToGrid w:val="0"/>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rPr>
        <w:t>4.上述的货物质保期为</w:t>
      </w:r>
      <w:r>
        <w:rPr>
          <w:rFonts w:hint="eastAsia" w:ascii="Arial" w:hAnsi="Arial" w:cs="Arial"/>
          <w:color w:val="auto"/>
          <w:szCs w:val="21"/>
          <w:highlight w:val="none"/>
          <w:u w:val="single"/>
        </w:rPr>
        <w:t xml:space="preserve">    </w:t>
      </w:r>
      <w:r>
        <w:rPr>
          <w:rFonts w:hint="eastAsia" w:ascii="Arial" w:hAnsi="Arial" w:cs="Arial"/>
          <w:color w:val="auto"/>
          <w:szCs w:val="21"/>
          <w:highlight w:val="none"/>
        </w:rPr>
        <w:t>年，因人为因素出现的故障不在免费保修范围内。超过保修期的机器设备，终生维修，维修时只收部件成本费。</w:t>
      </w:r>
    </w:p>
    <w:p w14:paraId="5742CDCB">
      <w:pPr>
        <w:pStyle w:val="27"/>
        <w:snapToGrid w:val="0"/>
        <w:spacing w:line="360" w:lineRule="auto"/>
        <w:ind w:firstLine="422" w:firstLineChars="200"/>
        <w:rPr>
          <w:rFonts w:ascii="Arial" w:hAnsi="Arial" w:cs="Arial"/>
          <w:b/>
          <w:color w:val="auto"/>
          <w:highlight w:val="none"/>
        </w:rPr>
      </w:pPr>
      <w:r>
        <w:rPr>
          <w:rFonts w:ascii="Arial" w:hAnsi="Arial" w:cs="Arial"/>
          <w:b/>
          <w:color w:val="auto"/>
          <w:highlight w:val="none"/>
        </w:rPr>
        <w:t>第十二条、调试和验收</w:t>
      </w:r>
    </w:p>
    <w:p w14:paraId="38DDD5F7">
      <w:pPr>
        <w:pStyle w:val="27"/>
        <w:snapToGrid w:val="0"/>
        <w:spacing w:line="360" w:lineRule="auto"/>
        <w:ind w:firstLine="420" w:firstLineChars="200"/>
        <w:jc w:val="left"/>
        <w:rPr>
          <w:rFonts w:ascii="Arial" w:hAnsi="Arial" w:cs="Arial"/>
          <w:strike/>
          <w:color w:val="auto"/>
          <w:highlight w:val="none"/>
        </w:rPr>
      </w:pPr>
      <w:r>
        <w:rPr>
          <w:rFonts w:ascii="Arial" w:hAnsi="Arial" w:cs="Arial"/>
          <w:color w:val="auto"/>
          <w:highlight w:val="none"/>
        </w:rPr>
        <w:t>1、甲方对乙方提交的货物依据采购文件上的技术规格要求和国家有关质量标准进行现场初步验收，外观、说明书符合采购文件技术要求的，给予签收，初步验收不合格的不予签收。</w:t>
      </w:r>
    </w:p>
    <w:p w14:paraId="316629D1">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2、乙方交货前应对产品作出全面检查和对验收文件进行整理，并列出清单，作为甲方收货验收和使用的技术条件依据，检验的结果应随货物交甲方。</w:t>
      </w:r>
    </w:p>
    <w:p w14:paraId="375EFC89">
      <w:pPr>
        <w:pStyle w:val="27"/>
        <w:snapToGrid w:val="0"/>
        <w:spacing w:line="360" w:lineRule="auto"/>
        <w:ind w:firstLine="420" w:firstLineChars="200"/>
        <w:rPr>
          <w:rFonts w:ascii="Arial" w:hAnsi="Arial" w:cs="Arial"/>
          <w:color w:val="auto"/>
          <w:highlight w:val="none"/>
          <w:u w:val="single"/>
        </w:rPr>
      </w:pPr>
      <w:r>
        <w:rPr>
          <w:rFonts w:ascii="Arial" w:hAnsi="Arial" w:cs="Arial"/>
          <w:color w:val="auto"/>
          <w:highlight w:val="none"/>
        </w:rPr>
        <w:t>3、甲方对乙方提供的货物在使用前进行调试时，乙方需负责安装并培训甲方的使用操作人员，并协助甲方一起调试，直到符合技术要求，甲方才做最终验收。</w:t>
      </w:r>
    </w:p>
    <w:p w14:paraId="520AE3CB">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4、对技术复杂的货物，甲方应请国家认可的专业检测机构参与初步验收及最终验收，并由其出具质量检测报告。</w:t>
      </w:r>
    </w:p>
    <w:p w14:paraId="06D1BC4A">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5、验收时乙方必须在现场，验收完毕后作出验收结果报告；验收费用由乙方负责。</w:t>
      </w:r>
    </w:p>
    <w:p w14:paraId="373118AF">
      <w:pPr>
        <w:pStyle w:val="27"/>
        <w:snapToGrid w:val="0"/>
        <w:spacing w:line="360" w:lineRule="auto"/>
        <w:ind w:firstLine="422" w:firstLineChars="200"/>
        <w:rPr>
          <w:rFonts w:ascii="Arial" w:hAnsi="Arial" w:cs="Arial"/>
          <w:b/>
          <w:color w:val="auto"/>
          <w:highlight w:val="none"/>
        </w:rPr>
      </w:pPr>
      <w:r>
        <w:rPr>
          <w:rFonts w:ascii="Arial" w:hAnsi="Arial" w:cs="Arial"/>
          <w:b/>
          <w:color w:val="auto"/>
          <w:highlight w:val="none"/>
        </w:rPr>
        <w:t>第十三条、货物包装、发运及运输</w:t>
      </w:r>
    </w:p>
    <w:p w14:paraId="718CB515">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1、乙方应在货物发运前对其进行满足运输距离、防潮、防震、防锈和防破损装卸等要求包装，以保证货物安全运达甲方指定地点。</w:t>
      </w:r>
    </w:p>
    <w:p w14:paraId="3E0BD9B8">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2、使用说</w:t>
      </w:r>
      <w:r>
        <w:rPr>
          <w:rFonts w:ascii="Arial" w:hAnsi="Arial" w:cs="Arial"/>
          <w:color w:val="auto"/>
          <w:highlight w:val="none"/>
        </w:rPr>
        <w:t>明书</w:t>
      </w:r>
      <w:r>
        <w:rPr>
          <w:rFonts w:hint="eastAsia" w:hAnsi="宋体" w:cs="宋体"/>
          <w:color w:val="auto"/>
          <w:highlight w:val="none"/>
        </w:rPr>
        <w:t>（货物属于进口产品的，供货时应同时附上中文使用说明书）</w:t>
      </w:r>
      <w:r>
        <w:rPr>
          <w:rFonts w:ascii="Arial" w:hAnsi="Arial" w:cs="Arial"/>
          <w:color w:val="auto"/>
          <w:highlight w:val="none"/>
        </w:rPr>
        <w:t>、质</w:t>
      </w:r>
      <w:r>
        <w:rPr>
          <w:rFonts w:ascii="Arial" w:hAnsi="Arial" w:cs="Arial"/>
          <w:color w:val="auto"/>
          <w:highlight w:val="none"/>
        </w:rPr>
        <w:t>量检验证明书、随配附件和工具以及清单一并附于货物内。</w:t>
      </w:r>
    </w:p>
    <w:p w14:paraId="67AC41AE">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3、乙方在货物发运手续办理完毕后二十四小时内或货到甲方四十八小时前通知甲方，以准备接货。</w:t>
      </w:r>
    </w:p>
    <w:p w14:paraId="5660A83F">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4、货物在交付甲方前发生的风险均由乙方负责。</w:t>
      </w:r>
    </w:p>
    <w:p w14:paraId="55235246">
      <w:pPr>
        <w:snapToGrid w:val="0"/>
        <w:spacing w:line="360" w:lineRule="auto"/>
        <w:ind w:firstLine="420" w:firstLineChars="200"/>
        <w:rPr>
          <w:rFonts w:ascii="Arial" w:hAnsi="Arial" w:cs="Arial"/>
          <w:color w:val="auto"/>
          <w:spacing w:val="-8"/>
          <w:szCs w:val="21"/>
          <w:highlight w:val="none"/>
        </w:rPr>
      </w:pPr>
      <w:r>
        <w:rPr>
          <w:rFonts w:ascii="Arial" w:hAnsi="Arial" w:cs="Arial"/>
          <w:color w:val="auto"/>
          <w:szCs w:val="21"/>
          <w:highlight w:val="none"/>
        </w:rPr>
        <w:t>5、货</w:t>
      </w:r>
      <w:r>
        <w:rPr>
          <w:rFonts w:ascii="Arial" w:hAnsi="Arial" w:cs="Arial"/>
          <w:color w:val="auto"/>
          <w:spacing w:val="-8"/>
          <w:szCs w:val="21"/>
          <w:highlight w:val="none"/>
        </w:rPr>
        <w:t>物在规定的交付期限内由乙方送达甲方指定的地点视为交付，乙方同时需通知甲方货物已送达。</w:t>
      </w:r>
    </w:p>
    <w:p w14:paraId="47183C05">
      <w:pPr>
        <w:snapToGrid w:val="0"/>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第十四条　违约责任</w:t>
      </w:r>
    </w:p>
    <w:p w14:paraId="07C35793">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6C034804">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2.乙方提供的货物如侵犯了第三方合法权益而引发的任何纠纷或者诉讼，均由乙方负责交涉并承担全部责任。</w:t>
      </w:r>
    </w:p>
    <w:p w14:paraId="54EEA256">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3.因包装、运输引起的货物损坏，按质量不合格处罚。</w:t>
      </w:r>
    </w:p>
    <w:p w14:paraId="61D691D6">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4.甲方无故延期接收货物、乙方逾期交货的，每延期一天向对方偿付违约货款额3‰违约金，但违约金累计不得超过违约货款额5%，违约方承担因此给对方造成经济损失；甲方延期付货款的，每延期一天向乙方偿付延期货款额3‰滞纳金，但滞纳金累计不得超过延期货款额5%。</w:t>
      </w:r>
    </w:p>
    <w:p w14:paraId="7FA59B5A">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5.乙方未按本合同和响应文件中规定的服务承诺提供售后服务的，乙方应按本合同合计金额 5%向甲方支付违约金。</w:t>
      </w:r>
    </w:p>
    <w:p w14:paraId="0F45B905">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6.乙方提供的货物在质量保证期内，因设计、工艺或者材料的缺陷和其它质量原因造成的问题，由乙方负责，费用从余款中扣除，不足另补。</w:t>
      </w:r>
    </w:p>
    <w:p w14:paraId="00D7A8E5">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7.甲乙双方有其它违约行为的，由违约方向对方支付违约内容涉及货款额的5%。</w:t>
      </w:r>
    </w:p>
    <w:p w14:paraId="6C7715E2">
      <w:pPr>
        <w:pStyle w:val="27"/>
        <w:snapToGrid w:val="0"/>
        <w:spacing w:line="360" w:lineRule="auto"/>
        <w:ind w:firstLine="422" w:firstLineChars="200"/>
        <w:rPr>
          <w:rFonts w:ascii="Arial" w:hAnsi="Arial" w:cs="Arial"/>
          <w:b/>
          <w:bCs/>
          <w:color w:val="auto"/>
          <w:highlight w:val="none"/>
        </w:rPr>
      </w:pPr>
      <w:r>
        <w:rPr>
          <w:rFonts w:ascii="Arial" w:hAnsi="Arial" w:cs="Arial"/>
          <w:b/>
          <w:bCs/>
          <w:color w:val="auto"/>
          <w:highlight w:val="none"/>
        </w:rPr>
        <w:t>第十五条、不可抗力事件处理</w:t>
      </w:r>
    </w:p>
    <w:p w14:paraId="2F8F5DE3">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1、在合同有效期内，任何一方因不可抗力事件导致不能履行合同，则合同履行期可延长，其延长期与不可抗力影响期相同。</w:t>
      </w:r>
    </w:p>
    <w:p w14:paraId="2A11AA4D">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2、不可抗力事件发生后，应立即通知对方，并寄送有关权威机构出具的证明。</w:t>
      </w:r>
    </w:p>
    <w:p w14:paraId="02BF27D7">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3、不可抗力事件延续一百二十天以上，双方应通过友好协商，确定是否继续履行合同。</w:t>
      </w:r>
    </w:p>
    <w:p w14:paraId="7A680ABD">
      <w:pPr>
        <w:snapToGrid w:val="0"/>
        <w:spacing w:line="360" w:lineRule="auto"/>
        <w:ind w:firstLine="422" w:firstLineChars="200"/>
        <w:rPr>
          <w:rFonts w:ascii="Arial" w:hAnsi="Arial" w:cs="Arial"/>
          <w:color w:val="auto"/>
          <w:szCs w:val="21"/>
          <w:highlight w:val="none"/>
        </w:rPr>
      </w:pPr>
      <w:r>
        <w:rPr>
          <w:rFonts w:ascii="Arial" w:hAnsi="Arial" w:cs="Arial"/>
          <w:b/>
          <w:color w:val="auto"/>
          <w:szCs w:val="21"/>
          <w:highlight w:val="none"/>
        </w:rPr>
        <w:t>第十六条</w:t>
      </w:r>
      <w:r>
        <w:rPr>
          <w:rFonts w:hint="eastAsia" w:ascii="Arial" w:hAnsi="Arial" w:cs="Arial"/>
          <w:b/>
          <w:color w:val="auto"/>
          <w:szCs w:val="21"/>
          <w:highlight w:val="none"/>
        </w:rPr>
        <w:t>、</w:t>
      </w:r>
      <w:r>
        <w:rPr>
          <w:rFonts w:ascii="Arial" w:hAnsi="Arial" w:cs="Arial"/>
          <w:b/>
          <w:color w:val="auto"/>
          <w:szCs w:val="21"/>
          <w:highlight w:val="none"/>
        </w:rPr>
        <w:t>合同争议解决</w:t>
      </w:r>
    </w:p>
    <w:p w14:paraId="0470F83E">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1、因货物质量问题发生争议的，应邀请国家认可的质量检测机构对货物质量进行鉴定。货物符合标准的，鉴定费由甲方承担；货物不符合标准的，鉴定费由乙方承担。</w:t>
      </w:r>
    </w:p>
    <w:p w14:paraId="7CF00536">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2、因履行本合同引起的或与本合同有关的争议，甲乙双方应首先通过友好协商解决，如果协商不能解决，向</w:t>
      </w:r>
      <w:r>
        <w:rPr>
          <w:rFonts w:hint="eastAsia" w:ascii="Arial" w:hAnsi="Arial" w:cs="Arial"/>
          <w:color w:val="auto"/>
          <w:szCs w:val="21"/>
          <w:highlight w:val="none"/>
        </w:rPr>
        <w:t>玉林</w:t>
      </w:r>
      <w:r>
        <w:rPr>
          <w:rFonts w:ascii="Arial" w:hAnsi="Arial" w:cs="Arial"/>
          <w:color w:val="auto"/>
          <w:szCs w:val="21"/>
          <w:highlight w:val="none"/>
        </w:rPr>
        <w:t>市辖区有管辖权的人民法院提起诉讼</w:t>
      </w:r>
      <w:r>
        <w:rPr>
          <w:rFonts w:ascii="Arial" w:hAnsi="Arial" w:cs="Arial"/>
          <w:color w:val="auto"/>
          <w:szCs w:val="21"/>
          <w:highlight w:val="none"/>
        </w:rPr>
        <w:t>。</w:t>
      </w:r>
    </w:p>
    <w:p w14:paraId="1F04ECA5">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3、诉讼期间，本合同继续履行。</w:t>
      </w:r>
    </w:p>
    <w:p w14:paraId="1AF72B85">
      <w:pPr>
        <w:pStyle w:val="27"/>
        <w:snapToGrid w:val="0"/>
        <w:spacing w:line="360" w:lineRule="auto"/>
        <w:ind w:firstLine="422" w:firstLineChars="200"/>
        <w:rPr>
          <w:rFonts w:ascii="Arial" w:hAnsi="Arial" w:cs="Arial"/>
          <w:b/>
          <w:color w:val="auto"/>
          <w:highlight w:val="none"/>
        </w:rPr>
      </w:pPr>
      <w:r>
        <w:rPr>
          <w:rFonts w:ascii="Arial" w:hAnsi="Arial" w:cs="Arial"/>
          <w:b/>
          <w:color w:val="auto"/>
          <w:highlight w:val="none"/>
        </w:rPr>
        <w:t>第十</w:t>
      </w:r>
      <w:r>
        <w:rPr>
          <w:rFonts w:hint="eastAsia" w:ascii="Arial" w:hAnsi="Arial" w:cs="Arial"/>
          <w:b/>
          <w:color w:val="auto"/>
          <w:highlight w:val="none"/>
        </w:rPr>
        <w:t>七</w:t>
      </w:r>
      <w:r>
        <w:rPr>
          <w:rFonts w:ascii="Arial" w:hAnsi="Arial" w:cs="Arial"/>
          <w:b/>
          <w:color w:val="auto"/>
          <w:highlight w:val="none"/>
        </w:rPr>
        <w:t>条、合同生效及其它</w:t>
      </w:r>
    </w:p>
    <w:p w14:paraId="174D3BED">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1、合同经双方法定代表人或授权代表签字并加盖单位公章后生效。</w:t>
      </w:r>
    </w:p>
    <w:p w14:paraId="0900A5D4">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2、合同执行中涉及采购资金和采购内容修改或补充的，须签书面补充协议报主管部门备案，方可作为主合同不可分割的一部分。</w:t>
      </w:r>
    </w:p>
    <w:p w14:paraId="78E6685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3、本合同未尽事宜，遵照</w:t>
      </w:r>
      <w:r>
        <w:rPr>
          <w:rFonts w:ascii="Arial" w:hAnsi="Arial" w:cs="Arial"/>
          <w:color w:val="auto"/>
          <w:szCs w:val="21"/>
          <w:highlight w:val="none"/>
        </w:rPr>
        <w:t>《中华人民共和国民法典》</w:t>
      </w:r>
      <w:r>
        <w:rPr>
          <w:rFonts w:ascii="Arial" w:hAnsi="Arial" w:cs="Arial"/>
          <w:color w:val="auto"/>
          <w:szCs w:val="21"/>
          <w:highlight w:val="none"/>
        </w:rPr>
        <w:t>有关条文执行。</w:t>
      </w:r>
    </w:p>
    <w:p w14:paraId="3A3EBA63">
      <w:pPr>
        <w:pStyle w:val="27"/>
        <w:snapToGrid w:val="0"/>
        <w:spacing w:line="360" w:lineRule="auto"/>
        <w:ind w:firstLine="422" w:firstLineChars="200"/>
        <w:rPr>
          <w:rFonts w:ascii="Arial" w:hAnsi="Arial" w:cs="Arial"/>
          <w:b/>
          <w:color w:val="auto"/>
          <w:highlight w:val="none"/>
        </w:rPr>
      </w:pPr>
      <w:r>
        <w:rPr>
          <w:rFonts w:ascii="Arial" w:hAnsi="Arial" w:cs="Arial"/>
          <w:b/>
          <w:color w:val="auto"/>
          <w:highlight w:val="none"/>
        </w:rPr>
        <w:t>第十</w:t>
      </w:r>
      <w:r>
        <w:rPr>
          <w:rFonts w:hint="eastAsia" w:ascii="Arial" w:hAnsi="Arial" w:cs="Arial"/>
          <w:b/>
          <w:color w:val="auto"/>
          <w:highlight w:val="none"/>
        </w:rPr>
        <w:t>八</w:t>
      </w:r>
      <w:r>
        <w:rPr>
          <w:rFonts w:ascii="Arial" w:hAnsi="Arial" w:cs="Arial"/>
          <w:b/>
          <w:color w:val="auto"/>
          <w:highlight w:val="none"/>
        </w:rPr>
        <w:t>条、合同的变更、终止与转让</w:t>
      </w:r>
    </w:p>
    <w:p w14:paraId="13813286">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1、除《中华人民共和国政府采购法》第五十条规定的情形外，本合同一经签订，甲乙双方不得擅自变更、中止或终止。</w:t>
      </w:r>
    </w:p>
    <w:p w14:paraId="5E7BE7E4">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2、乙方不得擅自转让（无进口资格的供应商委托进口货物除外）其应履行的合同义务。</w:t>
      </w:r>
    </w:p>
    <w:p w14:paraId="527BEBEC">
      <w:pPr>
        <w:pStyle w:val="27"/>
        <w:snapToGrid w:val="0"/>
        <w:spacing w:line="360" w:lineRule="auto"/>
        <w:ind w:firstLine="422" w:firstLineChars="200"/>
        <w:rPr>
          <w:rFonts w:ascii="Arial" w:hAnsi="Arial" w:cs="Arial"/>
          <w:b/>
          <w:color w:val="auto"/>
          <w:highlight w:val="none"/>
        </w:rPr>
      </w:pPr>
      <w:r>
        <w:rPr>
          <w:rFonts w:ascii="Arial" w:hAnsi="Arial" w:cs="Arial"/>
          <w:b/>
          <w:color w:val="auto"/>
          <w:highlight w:val="none"/>
        </w:rPr>
        <w:t>第</w:t>
      </w:r>
      <w:r>
        <w:rPr>
          <w:rFonts w:hint="eastAsia" w:ascii="Arial" w:hAnsi="Arial" w:cs="Arial"/>
          <w:b/>
          <w:color w:val="auto"/>
          <w:highlight w:val="none"/>
        </w:rPr>
        <w:t>十九</w:t>
      </w:r>
      <w:r>
        <w:rPr>
          <w:rFonts w:ascii="Arial" w:hAnsi="Arial" w:cs="Arial"/>
          <w:b/>
          <w:color w:val="auto"/>
          <w:highlight w:val="none"/>
        </w:rPr>
        <w:t>条、签订本合同依据</w:t>
      </w:r>
    </w:p>
    <w:p w14:paraId="77168B42">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1、政府采购采购文件；</w:t>
      </w:r>
    </w:p>
    <w:p w14:paraId="36E94A9A">
      <w:pPr>
        <w:pStyle w:val="27"/>
        <w:snapToGrid w:val="0"/>
        <w:spacing w:line="360" w:lineRule="auto"/>
        <w:ind w:firstLine="420" w:firstLineChars="200"/>
        <w:rPr>
          <w:rFonts w:ascii="Arial" w:hAnsi="Arial" w:cs="Arial"/>
          <w:color w:val="auto"/>
          <w:highlight w:val="none"/>
        </w:rPr>
      </w:pPr>
      <w:r>
        <w:rPr>
          <w:rFonts w:ascii="Arial" w:hAnsi="Arial" w:cs="Arial"/>
          <w:color w:val="auto"/>
          <w:highlight w:val="none"/>
        </w:rPr>
        <w:t>2、乙方提供的采购投标（或应答）文件；</w:t>
      </w:r>
    </w:p>
    <w:p w14:paraId="2EDFD7E1">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3、投标承诺书；</w:t>
      </w:r>
    </w:p>
    <w:p w14:paraId="5C6995B9">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4、中标或成交通知书。</w:t>
      </w:r>
    </w:p>
    <w:p w14:paraId="59A1C2E1">
      <w:pPr>
        <w:pStyle w:val="27"/>
        <w:spacing w:line="360" w:lineRule="auto"/>
        <w:ind w:firstLine="422" w:firstLineChars="200"/>
        <w:rPr>
          <w:rFonts w:ascii="Arial" w:hAnsi="Arial" w:cs="Arial"/>
          <w:b/>
          <w:bCs/>
          <w:strike/>
          <w:color w:val="auto"/>
          <w:highlight w:val="none"/>
        </w:rPr>
      </w:pPr>
      <w:r>
        <w:rPr>
          <w:rFonts w:ascii="Arial" w:hAnsi="Arial" w:cs="Arial"/>
          <w:b/>
          <w:color w:val="auto"/>
          <w:highlight w:val="none"/>
        </w:rPr>
        <w:t>第二十条</w:t>
      </w:r>
    </w:p>
    <w:p w14:paraId="2DBE286D">
      <w:pPr>
        <w:pStyle w:val="27"/>
        <w:snapToGrid w:val="0"/>
        <w:spacing w:line="360" w:lineRule="auto"/>
        <w:ind w:firstLine="420" w:firstLineChars="200"/>
        <w:rPr>
          <w:rFonts w:ascii="Arial" w:hAnsi="Arial" w:cs="Arial"/>
          <w:color w:val="auto"/>
          <w:highlight w:val="none"/>
        </w:rPr>
      </w:pPr>
      <w:r>
        <w:rPr>
          <w:rFonts w:hint="eastAsia" w:ascii="Arial" w:hAnsi="Arial" w:cs="Arial"/>
          <w:color w:val="auto"/>
          <w:highlight w:val="none"/>
        </w:rPr>
        <w:t>本合同一式陆份，具有同等法律效力，财政部门（政府采购监管部门）、采购代理机构各贰份，甲乙双方各一份（可根据需要另增加）。</w:t>
      </w:r>
    </w:p>
    <w:p w14:paraId="74D5748C">
      <w:pPr>
        <w:pStyle w:val="27"/>
        <w:snapToGrid w:val="0"/>
        <w:ind w:firstLine="420" w:firstLineChars="200"/>
        <w:rPr>
          <w:rFonts w:hint="eastAsia" w:ascii="Arial" w:hAnsi="Arial" w:cs="Arial"/>
          <w:color w:val="auto"/>
          <w:highlight w:val="none"/>
        </w:rPr>
      </w:pPr>
      <w:r>
        <w:rPr>
          <w:rFonts w:hint="eastAsia" w:ascii="Arial" w:hAnsi="Arial" w:cs="Arial"/>
          <w:color w:val="auto"/>
          <w:highlight w:val="none"/>
        </w:rPr>
        <w:t>本合同自签订之日起2个工作日内，甲方应当将采购合同在广西壮族自治区财政厅指定的媒体上公告。</w:t>
      </w:r>
    </w:p>
    <w:tbl>
      <w:tblPr>
        <w:tblStyle w:val="53"/>
        <w:tblpPr w:leftFromText="180" w:rightFromText="180" w:vertAnchor="text" w:horzAnchor="page" w:tblpX="1392" w:tblpY="473"/>
        <w:tblOverlap w:val="never"/>
        <w:tblW w:w="50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6"/>
        <w:gridCol w:w="5129"/>
      </w:tblGrid>
      <w:tr w14:paraId="1336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2528" w:type="pct"/>
            <w:vAlign w:val="center"/>
          </w:tcPr>
          <w:p w14:paraId="3BE523DC">
            <w:pPr>
              <w:rPr>
                <w:rFonts w:hint="eastAsia" w:ascii="宋体" w:hAnsi="宋体" w:cs="宋体"/>
                <w:color w:val="auto"/>
                <w:szCs w:val="21"/>
                <w:highlight w:val="none"/>
              </w:rPr>
            </w:pPr>
            <w:r>
              <w:rPr>
                <w:rFonts w:hint="eastAsia" w:ascii="宋体" w:hAnsi="宋体"/>
                <w:color w:val="auto"/>
                <w:szCs w:val="21"/>
                <w:highlight w:val="none"/>
              </w:rPr>
              <w:br w:type="page"/>
            </w:r>
            <w:r>
              <w:rPr>
                <w:rFonts w:hint="eastAsia" w:ascii="宋体" w:hAnsi="宋体" w:cs="宋体"/>
                <w:color w:val="auto"/>
                <w:szCs w:val="21"/>
                <w:highlight w:val="none"/>
              </w:rPr>
              <w:t xml:space="preserve">甲方（章）        </w:t>
            </w:r>
          </w:p>
        </w:tc>
        <w:tc>
          <w:tcPr>
            <w:tcW w:w="2471" w:type="pct"/>
            <w:vAlign w:val="center"/>
          </w:tcPr>
          <w:p w14:paraId="609D7248">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tc>
      </w:tr>
      <w:tr w14:paraId="605B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2528" w:type="pct"/>
            <w:vAlign w:val="center"/>
          </w:tcPr>
          <w:p w14:paraId="1D75CDC8">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c>
          <w:tcPr>
            <w:tcW w:w="2471" w:type="pct"/>
            <w:vAlign w:val="center"/>
          </w:tcPr>
          <w:p w14:paraId="4B644294">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r>
      <w:tr w14:paraId="3C4B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atLeast"/>
        </w:trPr>
        <w:tc>
          <w:tcPr>
            <w:tcW w:w="2528" w:type="pct"/>
            <w:vAlign w:val="center"/>
          </w:tcPr>
          <w:p w14:paraId="1F565D9A">
            <w:pPr>
              <w:snapToGrid w:val="0"/>
              <w:rPr>
                <w:rFonts w:hint="eastAsia" w:ascii="宋体" w:hAnsi="宋体" w:cs="宋体"/>
                <w:color w:val="auto"/>
                <w:szCs w:val="21"/>
                <w:highlight w:val="none"/>
              </w:rPr>
            </w:pPr>
            <w:r>
              <w:rPr>
                <w:rFonts w:hint="eastAsia" w:ascii="宋体" w:hAnsi="宋体" w:cs="宋体"/>
                <w:color w:val="auto"/>
                <w:szCs w:val="21"/>
                <w:highlight w:val="none"/>
              </w:rPr>
              <w:t>法定代表人（负责人）</w:t>
            </w:r>
          </w:p>
          <w:p w14:paraId="4F51A4F3">
            <w:pPr>
              <w:snapToGrid w:val="0"/>
              <w:rPr>
                <w:rFonts w:hint="eastAsia" w:ascii="宋体" w:hAnsi="宋体" w:cs="宋体"/>
                <w:color w:val="auto"/>
                <w:szCs w:val="21"/>
                <w:highlight w:val="none"/>
              </w:rPr>
            </w:pPr>
            <w:r>
              <w:rPr>
                <w:rFonts w:hint="eastAsia" w:ascii="宋体" w:hAnsi="宋体" w:cs="宋体"/>
                <w:color w:val="auto"/>
                <w:szCs w:val="21"/>
                <w:highlight w:val="none"/>
              </w:rPr>
              <w:t>或委托代理人：</w:t>
            </w:r>
          </w:p>
        </w:tc>
        <w:tc>
          <w:tcPr>
            <w:tcW w:w="2471" w:type="pct"/>
            <w:vAlign w:val="center"/>
          </w:tcPr>
          <w:p w14:paraId="0A31ED79">
            <w:pPr>
              <w:snapToGrid w:val="0"/>
              <w:rPr>
                <w:rFonts w:hint="eastAsia" w:ascii="宋体" w:hAnsi="宋体" w:cs="宋体"/>
                <w:color w:val="auto"/>
                <w:szCs w:val="21"/>
                <w:highlight w:val="none"/>
              </w:rPr>
            </w:pPr>
            <w:r>
              <w:rPr>
                <w:rFonts w:hint="eastAsia" w:ascii="宋体" w:hAnsi="宋体" w:cs="宋体"/>
                <w:color w:val="auto"/>
                <w:szCs w:val="21"/>
                <w:highlight w:val="none"/>
              </w:rPr>
              <w:t>法定代表人（负责人）</w:t>
            </w:r>
          </w:p>
          <w:p w14:paraId="387003B7">
            <w:pPr>
              <w:snapToGrid w:val="0"/>
              <w:rPr>
                <w:rFonts w:hint="eastAsia" w:ascii="宋体" w:hAnsi="宋体" w:cs="宋体"/>
                <w:color w:val="auto"/>
                <w:szCs w:val="21"/>
                <w:highlight w:val="none"/>
              </w:rPr>
            </w:pPr>
            <w:r>
              <w:rPr>
                <w:rFonts w:hint="eastAsia" w:ascii="宋体" w:hAnsi="宋体" w:cs="宋体"/>
                <w:color w:val="auto"/>
                <w:szCs w:val="21"/>
                <w:highlight w:val="none"/>
              </w:rPr>
              <w:t>或委托代理人：</w:t>
            </w:r>
          </w:p>
        </w:tc>
      </w:tr>
      <w:tr w14:paraId="0473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2528" w:type="pct"/>
            <w:vAlign w:val="center"/>
          </w:tcPr>
          <w:p w14:paraId="2EAD2DFA">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电话： </w:t>
            </w:r>
          </w:p>
        </w:tc>
        <w:tc>
          <w:tcPr>
            <w:tcW w:w="2471" w:type="pct"/>
            <w:vAlign w:val="center"/>
          </w:tcPr>
          <w:p w14:paraId="44C9955B">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电话： </w:t>
            </w:r>
          </w:p>
        </w:tc>
      </w:tr>
      <w:tr w14:paraId="4996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528" w:type="pct"/>
            <w:vAlign w:val="center"/>
          </w:tcPr>
          <w:p w14:paraId="5FF96F32">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c>
          <w:tcPr>
            <w:tcW w:w="2471" w:type="pct"/>
            <w:vAlign w:val="center"/>
          </w:tcPr>
          <w:p w14:paraId="7F2BACF3">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r>
      <w:tr w14:paraId="29BE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528" w:type="pct"/>
            <w:vAlign w:val="center"/>
          </w:tcPr>
          <w:p w14:paraId="3A434ED1">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账    号： </w:t>
            </w:r>
          </w:p>
        </w:tc>
        <w:tc>
          <w:tcPr>
            <w:tcW w:w="2471" w:type="pct"/>
            <w:vAlign w:val="center"/>
          </w:tcPr>
          <w:p w14:paraId="43337FE4">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账    号： </w:t>
            </w:r>
          </w:p>
        </w:tc>
      </w:tr>
      <w:tr w14:paraId="0B62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2528" w:type="pct"/>
            <w:vAlign w:val="center"/>
          </w:tcPr>
          <w:p w14:paraId="006ECC81">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统一社会代码： </w:t>
            </w:r>
          </w:p>
        </w:tc>
        <w:tc>
          <w:tcPr>
            <w:tcW w:w="2471" w:type="pct"/>
            <w:vAlign w:val="center"/>
          </w:tcPr>
          <w:p w14:paraId="35A80F5C">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统一社会代码： </w:t>
            </w:r>
          </w:p>
        </w:tc>
      </w:tr>
      <w:tr w14:paraId="1BC2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2528" w:type="pct"/>
            <w:vAlign w:val="center"/>
          </w:tcPr>
          <w:p w14:paraId="4C928A43">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联系人及电话： </w:t>
            </w:r>
          </w:p>
        </w:tc>
        <w:tc>
          <w:tcPr>
            <w:tcW w:w="2471" w:type="pct"/>
            <w:vAlign w:val="center"/>
          </w:tcPr>
          <w:p w14:paraId="2CCEFCBD">
            <w:pPr>
              <w:snapToGrid w:val="0"/>
              <w:rPr>
                <w:rFonts w:hint="eastAsia" w:ascii="宋体" w:hAnsi="宋体" w:cs="宋体"/>
                <w:color w:val="auto"/>
                <w:szCs w:val="21"/>
                <w:highlight w:val="none"/>
              </w:rPr>
            </w:pPr>
            <w:r>
              <w:rPr>
                <w:rFonts w:hint="eastAsia" w:ascii="宋体" w:hAnsi="宋体" w:cs="宋体"/>
                <w:color w:val="auto"/>
                <w:szCs w:val="21"/>
                <w:highlight w:val="none"/>
              </w:rPr>
              <w:t xml:space="preserve">联系人及电话： </w:t>
            </w:r>
          </w:p>
        </w:tc>
      </w:tr>
      <w:tr w14:paraId="1366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trPr>
        <w:tc>
          <w:tcPr>
            <w:tcW w:w="5000" w:type="pct"/>
            <w:gridSpan w:val="2"/>
            <w:vAlign w:val="center"/>
          </w:tcPr>
          <w:p w14:paraId="179A3EC5">
            <w:pPr>
              <w:snapToGrid w:val="0"/>
              <w:rPr>
                <w:rFonts w:hint="eastAsia" w:ascii="宋体" w:hAnsi="宋体" w:cs="宋体"/>
                <w:color w:val="auto"/>
                <w:szCs w:val="21"/>
                <w:highlight w:val="none"/>
              </w:rPr>
            </w:pPr>
            <w:r>
              <w:rPr>
                <w:rFonts w:hint="eastAsia" w:ascii="宋体" w:hAnsi="宋体" w:cs="宋体"/>
                <w:color w:val="auto"/>
                <w:szCs w:val="21"/>
                <w:highlight w:val="none"/>
              </w:rPr>
              <w:t>签订日期：</w:t>
            </w:r>
            <w:r>
              <w:rPr>
                <w:rFonts w:ascii="宋体" w:hAnsi="宋体" w:cs="宋体"/>
                <w:color w:val="auto"/>
                <w:szCs w:val="21"/>
                <w:highlight w:val="none"/>
              </w:rPr>
              <w:t>2026</w:t>
            </w:r>
            <w:r>
              <w:rPr>
                <w:rFonts w:hint="eastAsia" w:ascii="宋体" w:hAnsi="宋体" w:cs="宋体"/>
                <w:color w:val="auto"/>
                <w:szCs w:val="21"/>
                <w:highlight w:val="none"/>
              </w:rPr>
              <w:t>年     月     日</w:t>
            </w:r>
          </w:p>
        </w:tc>
      </w:tr>
    </w:tbl>
    <w:p w14:paraId="6E62885E">
      <w:pPr>
        <w:spacing w:line="500" w:lineRule="exact"/>
        <w:rPr>
          <w:rFonts w:hint="eastAsia" w:ascii="宋体" w:hAnsi="宋体" w:cs="仿宋"/>
          <w:color w:val="auto"/>
          <w:szCs w:val="21"/>
          <w:highlight w:val="none"/>
        </w:rPr>
        <w:sectPr>
          <w:footerReference r:id="rId7" w:type="default"/>
          <w:pgSz w:w="11906" w:h="16838"/>
          <w:pgMar w:top="1440" w:right="646" w:bottom="1440" w:left="1200" w:header="851" w:footer="992" w:gutter="0"/>
          <w:pgNumType w:start="1"/>
          <w:cols w:space="425" w:num="1"/>
          <w:docGrid w:type="lines" w:linePitch="312" w:charSpace="0"/>
        </w:sectPr>
      </w:pPr>
    </w:p>
    <w:p w14:paraId="0F347445">
      <w:pPr>
        <w:snapToGrid w:val="0"/>
        <w:spacing w:line="400" w:lineRule="exact"/>
        <w:rPr>
          <w:rFonts w:hint="eastAsia" w:ascii="Arial" w:hAnsi="Arial" w:cs="Arial"/>
          <w:color w:val="auto"/>
          <w:szCs w:val="21"/>
          <w:highlight w:val="none"/>
        </w:rPr>
      </w:pPr>
    </w:p>
    <w:p w14:paraId="6A5D2FBD">
      <w:pPr>
        <w:pStyle w:val="8"/>
        <w:ind w:firstLine="0"/>
        <w:rPr>
          <w:rFonts w:ascii="Arial" w:hAnsi="Arial" w:cs="Arial"/>
          <w:color w:val="auto"/>
          <w:szCs w:val="21"/>
          <w:highlight w:val="none"/>
        </w:rPr>
      </w:pPr>
      <w:r>
        <w:rPr>
          <w:rFonts w:ascii="Arial" w:hAnsi="Arial" w:cs="Arial"/>
          <w:color w:val="auto"/>
          <w:szCs w:val="21"/>
          <w:highlight w:val="none"/>
        </w:rPr>
        <w:t>附件</w:t>
      </w:r>
      <w:r>
        <w:rPr>
          <w:rFonts w:hint="eastAsia" w:ascii="Arial" w:hAnsi="Arial" w:cs="Arial"/>
          <w:color w:val="auto"/>
          <w:szCs w:val="21"/>
          <w:highlight w:val="none"/>
        </w:rPr>
        <w:t>1</w:t>
      </w:r>
      <w:r>
        <w:rPr>
          <w:rFonts w:ascii="Arial" w:hAnsi="Arial" w:cs="Arial"/>
          <w:color w:val="auto"/>
          <w:szCs w:val="21"/>
          <w:highlight w:val="none"/>
        </w:rPr>
        <w:t>：成交通知书</w:t>
      </w:r>
    </w:p>
    <w:p w14:paraId="13FD5A1A">
      <w:pPr>
        <w:pStyle w:val="8"/>
        <w:ind w:firstLine="0"/>
        <w:rPr>
          <w:rFonts w:ascii="Arial" w:hAnsi="Arial" w:cs="Arial"/>
          <w:color w:val="auto"/>
          <w:szCs w:val="21"/>
          <w:highlight w:val="none"/>
        </w:rPr>
      </w:pPr>
      <w:r>
        <w:rPr>
          <w:rFonts w:ascii="Arial" w:hAnsi="Arial" w:cs="Arial"/>
          <w:color w:val="auto"/>
          <w:szCs w:val="21"/>
          <w:highlight w:val="none"/>
        </w:rPr>
        <w:t>附件</w:t>
      </w:r>
      <w:r>
        <w:rPr>
          <w:rFonts w:hint="eastAsia" w:ascii="Arial" w:hAnsi="Arial" w:cs="Arial"/>
          <w:color w:val="auto"/>
          <w:szCs w:val="21"/>
          <w:highlight w:val="none"/>
        </w:rPr>
        <w:t>2</w:t>
      </w:r>
      <w:r>
        <w:rPr>
          <w:rFonts w:ascii="Arial" w:hAnsi="Arial" w:cs="Arial"/>
          <w:color w:val="auto"/>
          <w:szCs w:val="21"/>
          <w:highlight w:val="none"/>
        </w:rPr>
        <w:t>：技术参数偏离表</w:t>
      </w:r>
    </w:p>
    <w:p w14:paraId="79765542">
      <w:pPr>
        <w:widowControl/>
        <w:jc w:val="left"/>
        <w:rPr>
          <w:rFonts w:ascii="Arial" w:hAnsi="Arial" w:eastAsia="仿宋" w:cs="Arial"/>
          <w:color w:val="auto"/>
          <w:szCs w:val="21"/>
          <w:highlight w:val="none"/>
          <w:u w:val="single"/>
        </w:rPr>
      </w:pPr>
      <w:r>
        <w:rPr>
          <w:rFonts w:ascii="Arial" w:hAnsi="Arial" w:cs="Arial"/>
          <w:color w:val="auto"/>
          <w:szCs w:val="21"/>
          <w:highlight w:val="none"/>
        </w:rPr>
        <w:t>附件</w:t>
      </w:r>
      <w:r>
        <w:rPr>
          <w:rFonts w:hint="eastAsia" w:ascii="Arial" w:hAnsi="Arial" w:cs="Arial"/>
          <w:color w:val="auto"/>
          <w:szCs w:val="21"/>
          <w:highlight w:val="none"/>
        </w:rPr>
        <w:t>3</w:t>
      </w:r>
      <w:r>
        <w:rPr>
          <w:rFonts w:ascii="Arial" w:hAnsi="Arial" w:cs="Arial"/>
          <w:color w:val="auto"/>
          <w:szCs w:val="21"/>
          <w:highlight w:val="none"/>
        </w:rPr>
        <w:t>：设备配置清单</w:t>
      </w:r>
    </w:p>
    <w:p w14:paraId="4BB1BF8F">
      <w:pPr>
        <w:pStyle w:val="27"/>
        <w:snapToGrid w:val="0"/>
        <w:spacing w:before="120" w:after="120"/>
        <w:outlineLvl w:val="0"/>
        <w:rPr>
          <w:rFonts w:hint="eastAsia" w:ascii="Arial" w:hAnsi="Arial" w:cs="Arial"/>
          <w:b/>
          <w:color w:val="auto"/>
          <w:sz w:val="32"/>
          <w:szCs w:val="32"/>
          <w:highlight w:val="none"/>
        </w:rPr>
        <w:sectPr>
          <w:headerReference r:id="rId8" w:type="default"/>
          <w:pgSz w:w="11906" w:h="16838"/>
          <w:pgMar w:top="1418" w:right="1418" w:bottom="1246" w:left="1418" w:header="851" w:footer="992" w:gutter="0"/>
          <w:cols w:space="720" w:num="1"/>
          <w:docGrid w:linePitch="312" w:charSpace="0"/>
        </w:sectPr>
      </w:pPr>
    </w:p>
    <w:bookmarkEnd w:id="0"/>
    <w:bookmarkEnd w:id="1"/>
    <w:p w14:paraId="7D0EB114">
      <w:pPr>
        <w:widowControl/>
        <w:jc w:val="center"/>
        <w:outlineLvl w:val="0"/>
        <w:rPr>
          <w:rFonts w:ascii="Arial" w:hAnsi="Arial" w:cs="Arial"/>
          <w:color w:val="auto"/>
          <w:sz w:val="32"/>
          <w:szCs w:val="32"/>
          <w:highlight w:val="none"/>
        </w:rPr>
      </w:pPr>
      <w:bookmarkStart w:id="44" w:name="_Toc8482"/>
      <w:r>
        <w:rPr>
          <w:rFonts w:ascii="Arial" w:hAnsi="Arial" w:cs="Arial"/>
          <w:color w:val="auto"/>
          <w:sz w:val="32"/>
          <w:szCs w:val="32"/>
          <w:highlight w:val="none"/>
        </w:rPr>
        <w:t>第六章  响应文件格式</w:t>
      </w:r>
      <w:bookmarkEnd w:id="44"/>
    </w:p>
    <w:p w14:paraId="37AC4E31">
      <w:pPr>
        <w:rPr>
          <w:rFonts w:ascii="Arial" w:hAnsi="Arial" w:cs="Arial"/>
          <w:color w:val="auto"/>
          <w:sz w:val="28"/>
          <w:szCs w:val="28"/>
          <w:highlight w:val="none"/>
        </w:rPr>
      </w:pPr>
      <w:bookmarkStart w:id="45" w:name="_Toc254970697"/>
      <w:bookmarkStart w:id="46" w:name="_Toc254970556"/>
    </w:p>
    <w:p w14:paraId="68408670">
      <w:pPr>
        <w:rPr>
          <w:rFonts w:ascii="Arial" w:hAnsi="Arial" w:cs="Arial"/>
          <w:color w:val="auto"/>
          <w:sz w:val="28"/>
          <w:szCs w:val="28"/>
          <w:highlight w:val="none"/>
        </w:rPr>
      </w:pPr>
    </w:p>
    <w:p w14:paraId="0E727253">
      <w:pPr>
        <w:spacing w:line="500" w:lineRule="exact"/>
        <w:ind w:firstLine="560" w:firstLineChars="200"/>
        <w:rPr>
          <w:rFonts w:ascii="Arial" w:hAnsi="Arial" w:cs="Arial"/>
          <w:color w:val="auto"/>
          <w:sz w:val="28"/>
          <w:szCs w:val="28"/>
          <w:highlight w:val="none"/>
        </w:rPr>
      </w:pPr>
      <w:bookmarkStart w:id="47" w:name="_Hlk89181132"/>
      <w:r>
        <w:rPr>
          <w:rFonts w:ascii="Arial" w:hAnsi="Arial" w:cs="Arial"/>
          <w:color w:val="auto"/>
          <w:sz w:val="28"/>
          <w:szCs w:val="28"/>
          <w:highlight w:val="none"/>
        </w:rPr>
        <w:t>注：有签字、盖章要求的应按要求签字（签章）、盖章（签章）</w:t>
      </w:r>
      <w:bookmarkEnd w:id="45"/>
      <w:bookmarkEnd w:id="46"/>
      <w:bookmarkEnd w:id="47"/>
    </w:p>
    <w:p w14:paraId="57988263">
      <w:pPr>
        <w:jc w:val="center"/>
        <w:rPr>
          <w:rFonts w:ascii="Arial" w:hAnsi="Arial" w:cs="Arial"/>
          <w:bCs/>
          <w:color w:val="auto"/>
          <w:sz w:val="24"/>
          <w:highlight w:val="none"/>
        </w:rPr>
      </w:pPr>
      <w:r>
        <w:rPr>
          <w:rFonts w:ascii="Arial" w:hAnsi="Arial" w:cs="Arial"/>
          <w:color w:val="auto"/>
          <w:sz w:val="24"/>
          <w:highlight w:val="none"/>
        </w:rPr>
        <w:br w:type="page"/>
      </w:r>
      <w:r>
        <w:rPr>
          <w:rFonts w:ascii="Arial" w:hAnsi="Arial" w:cs="Arial"/>
          <w:bCs/>
          <w:color w:val="auto"/>
          <w:sz w:val="24"/>
          <w:highlight w:val="none"/>
        </w:rPr>
        <w:t>目录</w:t>
      </w:r>
    </w:p>
    <w:p w14:paraId="10CEFE90">
      <w:pPr>
        <w:snapToGrid w:val="0"/>
        <w:spacing w:before="50" w:after="50" w:line="440" w:lineRule="exact"/>
        <w:ind w:firstLine="118" w:firstLineChars="49"/>
        <w:jc w:val="center"/>
        <w:rPr>
          <w:rFonts w:ascii="Arial" w:hAnsi="Arial" w:cs="Arial"/>
          <w:b/>
          <w:color w:val="auto"/>
          <w:sz w:val="24"/>
          <w:highlight w:val="none"/>
        </w:rPr>
      </w:pPr>
    </w:p>
    <w:p w14:paraId="700891AF">
      <w:pPr>
        <w:jc w:val="center"/>
        <w:rPr>
          <w:rFonts w:ascii="Arial" w:hAnsi="Arial" w:cs="Arial"/>
          <w:color w:val="auto"/>
          <w:sz w:val="22"/>
          <w:szCs w:val="22"/>
          <w:highlight w:val="none"/>
        </w:rPr>
        <w:sectPr>
          <w:headerReference r:id="rId9" w:type="default"/>
          <w:footerReference r:id="rId10" w:type="default"/>
          <w:pgSz w:w="11906" w:h="16838"/>
          <w:pgMar w:top="1418" w:right="1274" w:bottom="1418" w:left="1418" w:header="851" w:footer="992" w:gutter="0"/>
          <w:cols w:space="720" w:num="1"/>
          <w:docGrid w:linePitch="312" w:charSpace="0"/>
        </w:sectPr>
      </w:pPr>
      <w:r>
        <w:rPr>
          <w:rFonts w:ascii="Arial" w:hAnsi="Arial" w:cs="Arial"/>
          <w:color w:val="auto"/>
          <w:sz w:val="22"/>
          <w:szCs w:val="22"/>
          <w:highlight w:val="none"/>
        </w:rPr>
        <w:t>（</w:t>
      </w:r>
      <w:r>
        <w:rPr>
          <w:rFonts w:ascii="Arial" w:hAnsi="Arial" w:cs="Arial"/>
          <w:b/>
          <w:color w:val="auto"/>
          <w:sz w:val="24"/>
          <w:highlight w:val="none"/>
        </w:rPr>
        <w:t>由供应商根据响应文件情况自行编制，需有页码</w:t>
      </w:r>
      <w:r>
        <w:rPr>
          <w:rFonts w:ascii="Arial" w:hAnsi="Arial" w:cs="Arial"/>
          <w:color w:val="auto"/>
          <w:sz w:val="22"/>
          <w:szCs w:val="22"/>
          <w:highlight w:val="none"/>
        </w:rPr>
        <w:t>）</w:t>
      </w:r>
    </w:p>
    <w:p w14:paraId="13C9C955">
      <w:pPr>
        <w:spacing w:line="400" w:lineRule="exact"/>
        <w:rPr>
          <w:rFonts w:ascii="Arial" w:hAnsi="Arial" w:cs="Arial"/>
          <w:b/>
          <w:bCs/>
          <w:snapToGrid w:val="0"/>
          <w:color w:val="auto"/>
          <w:sz w:val="28"/>
          <w:szCs w:val="28"/>
          <w:highlight w:val="none"/>
        </w:rPr>
      </w:pPr>
      <w:r>
        <w:rPr>
          <w:rFonts w:ascii="Arial" w:hAnsi="Arial" w:cs="Arial"/>
          <w:b/>
          <w:bCs/>
          <w:snapToGrid w:val="0"/>
          <w:color w:val="auto"/>
          <w:sz w:val="28"/>
          <w:szCs w:val="28"/>
          <w:highlight w:val="none"/>
        </w:rPr>
        <w:t>一、资格证明文件（必须提供的证明文件）</w:t>
      </w:r>
    </w:p>
    <w:p w14:paraId="3F3D84F1">
      <w:pPr>
        <w:pStyle w:val="8"/>
        <w:tabs>
          <w:tab w:val="left" w:pos="720"/>
        </w:tabs>
        <w:rPr>
          <w:rFonts w:ascii="Arial" w:hAnsi="Arial" w:cs="Arial"/>
          <w:color w:val="auto"/>
          <w:highlight w:val="none"/>
        </w:rPr>
      </w:pPr>
    </w:p>
    <w:p w14:paraId="3621DAD5">
      <w:pPr>
        <w:pStyle w:val="27"/>
        <w:spacing w:line="420" w:lineRule="exact"/>
        <w:jc w:val="center"/>
        <w:rPr>
          <w:rFonts w:ascii="Arial" w:hAnsi="Arial" w:cs="Arial"/>
          <w:b/>
          <w:color w:val="auto"/>
          <w:sz w:val="32"/>
          <w:szCs w:val="32"/>
          <w:highlight w:val="none"/>
        </w:rPr>
      </w:pPr>
      <w:r>
        <w:rPr>
          <w:rFonts w:ascii="Arial" w:hAnsi="Arial" w:cs="Arial"/>
          <w:b/>
          <w:color w:val="auto"/>
          <w:sz w:val="32"/>
          <w:szCs w:val="32"/>
          <w:highlight w:val="none"/>
        </w:rPr>
        <w:t>1、企业信用信息真实承诺</w:t>
      </w:r>
    </w:p>
    <w:p w14:paraId="4BD4E995">
      <w:pPr>
        <w:pStyle w:val="27"/>
        <w:spacing w:line="420" w:lineRule="exact"/>
        <w:jc w:val="center"/>
        <w:rPr>
          <w:rFonts w:ascii="Arial" w:hAnsi="Arial" w:cs="Arial"/>
          <w:b/>
          <w:color w:val="auto"/>
          <w:sz w:val="30"/>
          <w:szCs w:val="30"/>
          <w:highlight w:val="none"/>
        </w:rPr>
      </w:pPr>
    </w:p>
    <w:p w14:paraId="4211C88E">
      <w:pPr>
        <w:tabs>
          <w:tab w:val="left" w:pos="7200"/>
        </w:tabs>
        <w:spacing w:line="360" w:lineRule="auto"/>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 xml:space="preserve">                      </w:t>
      </w:r>
      <w:r>
        <w:rPr>
          <w:rFonts w:ascii="Arial" w:hAnsi="Arial" w:cs="Arial"/>
          <w:color w:val="auto"/>
          <w:sz w:val="24"/>
          <w:highlight w:val="none"/>
        </w:rPr>
        <w:t>（采购代理机构名称）</w:t>
      </w:r>
    </w:p>
    <w:p w14:paraId="3F47B7BE">
      <w:pPr>
        <w:tabs>
          <w:tab w:val="left" w:pos="7200"/>
        </w:tabs>
        <w:spacing w:line="360" w:lineRule="auto"/>
        <w:ind w:firstLine="480" w:firstLineChars="200"/>
        <w:jc w:val="left"/>
        <w:rPr>
          <w:rFonts w:ascii="Arial" w:hAnsi="Arial" w:cs="Arial"/>
          <w:color w:val="auto"/>
          <w:sz w:val="24"/>
          <w:highlight w:val="none"/>
        </w:rPr>
      </w:pPr>
    </w:p>
    <w:p w14:paraId="3D60CACA">
      <w:pPr>
        <w:tabs>
          <w:tab w:val="left" w:pos="7200"/>
        </w:tabs>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我方愿意参加贵方组织的</w:t>
      </w:r>
      <w:r>
        <w:rPr>
          <w:rFonts w:ascii="Arial" w:hAnsi="Arial" w:cs="Arial"/>
          <w:color w:val="auto"/>
          <w:sz w:val="24"/>
          <w:highlight w:val="none"/>
          <w:u w:val="single"/>
        </w:rPr>
        <w:t xml:space="preserve">     (项目名称)          </w:t>
      </w:r>
      <w:r>
        <w:rPr>
          <w:rFonts w:ascii="Arial" w:hAnsi="Arial" w:cs="Arial"/>
          <w:color w:val="auto"/>
          <w:sz w:val="24"/>
          <w:highlight w:val="none"/>
        </w:rPr>
        <w:t>（项目编号：</w:t>
      </w:r>
      <w:r>
        <w:rPr>
          <w:rFonts w:ascii="Arial" w:hAnsi="Arial" w:cs="Arial"/>
          <w:color w:val="auto"/>
          <w:sz w:val="24"/>
          <w:highlight w:val="none"/>
          <w:u w:val="single"/>
        </w:rPr>
        <w:t xml:space="preserve">       </w:t>
      </w:r>
      <w:r>
        <w:rPr>
          <w:rFonts w:ascii="Arial" w:hAnsi="Arial" w:cs="Arial"/>
          <w:color w:val="auto"/>
          <w:sz w:val="24"/>
          <w:highlight w:val="none"/>
        </w:rPr>
        <w:t>；标项：</w:t>
      </w:r>
      <w:r>
        <w:rPr>
          <w:rFonts w:ascii="Arial" w:hAnsi="Arial" w:cs="Arial"/>
          <w:color w:val="auto"/>
          <w:sz w:val="24"/>
          <w:highlight w:val="none"/>
          <w:u w:val="single"/>
        </w:rPr>
        <w:t xml:space="preserve">     </w:t>
      </w:r>
      <w:r>
        <w:rPr>
          <w:rFonts w:ascii="Arial" w:hAnsi="Arial" w:cs="Arial"/>
          <w:color w:val="auto"/>
          <w:sz w:val="24"/>
          <w:highlight w:val="none"/>
        </w:rPr>
        <w:t>）项目的协商，为便于贵方公正、择优地确定成交人及其服务成果，我方就本次参加单一来源协商有关事项郑重声明如下：</w:t>
      </w:r>
    </w:p>
    <w:p w14:paraId="45508E42">
      <w:pPr>
        <w:tabs>
          <w:tab w:val="left" w:pos="7200"/>
        </w:tabs>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 经查询，在规定的查询时间内，“信用中国”和“中国政府采购网”网站我方未在最近3年内被列入失信被执行人、重大税收违法案件当事人名单、政府采购严重违法失信行为记录名单。</w:t>
      </w:r>
    </w:p>
    <w:p w14:paraId="3E6E62E0">
      <w:pPr>
        <w:tabs>
          <w:tab w:val="left" w:pos="7200"/>
        </w:tabs>
        <w:spacing w:line="360" w:lineRule="auto"/>
        <w:ind w:firstLine="480" w:firstLineChars="200"/>
        <w:rPr>
          <w:rFonts w:ascii="Arial" w:hAnsi="Arial" w:cs="Arial"/>
          <w:color w:val="auto"/>
          <w:sz w:val="24"/>
          <w:highlight w:val="none"/>
        </w:rPr>
      </w:pPr>
      <w:r>
        <w:rPr>
          <w:rFonts w:ascii="Arial" w:hAnsi="Arial" w:cs="Arial"/>
          <w:color w:val="auto"/>
          <w:sz w:val="24"/>
          <w:highlight w:val="none"/>
        </w:rPr>
        <w:t>2. 以上事项如有虚假或隐瞒，我方愿意承担一切后果，并不再寻求任何旨在减轻或免除法律责任的辩解。</w:t>
      </w:r>
    </w:p>
    <w:p w14:paraId="2BD4109B">
      <w:pPr>
        <w:tabs>
          <w:tab w:val="left" w:pos="7200"/>
        </w:tabs>
        <w:spacing w:line="360" w:lineRule="auto"/>
        <w:rPr>
          <w:rFonts w:ascii="Arial" w:hAnsi="Arial" w:cs="Arial"/>
          <w:color w:val="auto"/>
          <w:sz w:val="24"/>
          <w:highlight w:val="none"/>
        </w:rPr>
      </w:pPr>
    </w:p>
    <w:p w14:paraId="018DCD00">
      <w:pPr>
        <w:tabs>
          <w:tab w:val="left" w:pos="7200"/>
        </w:tabs>
        <w:spacing w:line="360" w:lineRule="auto"/>
        <w:rPr>
          <w:rFonts w:ascii="Arial" w:hAnsi="Arial" w:cs="Arial"/>
          <w:color w:val="auto"/>
          <w:sz w:val="24"/>
          <w:highlight w:val="none"/>
        </w:rPr>
      </w:pPr>
      <w:r>
        <w:rPr>
          <w:rFonts w:ascii="Arial" w:hAnsi="Arial" w:cs="Arial"/>
          <w:color w:val="auto"/>
          <w:sz w:val="24"/>
          <w:highlight w:val="none"/>
        </w:rPr>
        <w:t>说明：</w:t>
      </w:r>
    </w:p>
    <w:p w14:paraId="37FE1F70">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1.供应商应当通过 “信用中国”（www.creditchina.gov.cn）和“中国政府采购网”网站（www.ccgp.gov.cn）查询其相关主体的信用记录。对列入失信被执行人、重大税收违法案件当事人名单、政府采购严重违法失信行为记录名单的供应商，将被拒绝参与本项目政府采购活动。</w:t>
      </w:r>
    </w:p>
    <w:p w14:paraId="2B08EC7F">
      <w:pPr>
        <w:spacing w:line="360" w:lineRule="auto"/>
        <w:ind w:firstLine="480" w:firstLineChars="200"/>
        <w:jc w:val="left"/>
        <w:rPr>
          <w:rFonts w:ascii="Arial" w:hAnsi="Arial" w:cs="Arial"/>
          <w:color w:val="auto"/>
          <w:sz w:val="24"/>
          <w:highlight w:val="none"/>
        </w:rPr>
      </w:pPr>
    </w:p>
    <w:p w14:paraId="10659D28">
      <w:pPr>
        <w:spacing w:line="360" w:lineRule="auto"/>
        <w:ind w:firstLine="480" w:firstLineChars="200"/>
        <w:jc w:val="left"/>
        <w:rPr>
          <w:rFonts w:ascii="Arial" w:hAnsi="Arial" w:cs="Arial"/>
          <w:color w:val="auto"/>
          <w:sz w:val="24"/>
          <w:highlight w:val="none"/>
        </w:rPr>
      </w:pPr>
    </w:p>
    <w:p w14:paraId="254AB2EB">
      <w:pPr>
        <w:tabs>
          <w:tab w:val="left" w:pos="7200"/>
        </w:tabs>
        <w:spacing w:line="360" w:lineRule="auto"/>
        <w:ind w:firstLine="959" w:firstLineChars="398"/>
        <w:rPr>
          <w:rFonts w:ascii="Arial" w:hAnsi="Arial" w:cs="Arial"/>
          <w:bCs/>
          <w:color w:val="auto"/>
          <w:sz w:val="24"/>
          <w:highlight w:val="none"/>
          <w:u w:val="single"/>
        </w:rPr>
      </w:pPr>
      <w:r>
        <w:rPr>
          <w:rFonts w:ascii="Arial" w:hAnsi="Arial" w:cs="Arial"/>
          <w:b/>
          <w:color w:val="auto"/>
          <w:sz w:val="24"/>
          <w:highlight w:val="none"/>
        </w:rPr>
        <w:t xml:space="preserve">                            </w:t>
      </w:r>
      <w:r>
        <w:rPr>
          <w:rFonts w:ascii="Arial" w:hAnsi="Arial" w:cs="Arial"/>
          <w:bCs/>
          <w:color w:val="auto"/>
          <w:sz w:val="24"/>
          <w:highlight w:val="none"/>
        </w:rPr>
        <w:t>法定代表人或委托代理人签名或签章：</w:t>
      </w:r>
      <w:r>
        <w:rPr>
          <w:rFonts w:ascii="Arial" w:hAnsi="Arial" w:cs="Arial"/>
          <w:bCs/>
          <w:color w:val="auto"/>
          <w:sz w:val="24"/>
          <w:highlight w:val="none"/>
          <w:u w:val="single"/>
        </w:rPr>
        <w:t xml:space="preserve">                 </w:t>
      </w:r>
    </w:p>
    <w:p w14:paraId="3DBE9B5E">
      <w:pPr>
        <w:tabs>
          <w:tab w:val="left" w:pos="7200"/>
        </w:tabs>
        <w:spacing w:line="360" w:lineRule="auto"/>
        <w:ind w:firstLine="4320" w:firstLineChars="1800"/>
        <w:jc w:val="left"/>
        <w:rPr>
          <w:rFonts w:ascii="Arial" w:hAnsi="Arial" w:cs="Arial"/>
          <w:bCs/>
          <w:color w:val="auto"/>
          <w:sz w:val="24"/>
          <w:highlight w:val="none"/>
        </w:rPr>
      </w:pPr>
      <w:r>
        <w:rPr>
          <w:rFonts w:ascii="Arial" w:hAnsi="Arial" w:cs="Arial"/>
          <w:bCs/>
          <w:color w:val="auto"/>
          <w:sz w:val="24"/>
          <w:highlight w:val="none"/>
        </w:rPr>
        <w:t>供应商（电子签章）：</w:t>
      </w:r>
      <w:r>
        <w:rPr>
          <w:rFonts w:ascii="Arial" w:hAnsi="Arial" w:cs="Arial"/>
          <w:bCs/>
          <w:color w:val="auto"/>
          <w:sz w:val="24"/>
          <w:highlight w:val="none"/>
          <w:u w:val="single"/>
        </w:rPr>
        <w:t xml:space="preserve">               </w:t>
      </w:r>
      <w:r>
        <w:rPr>
          <w:rFonts w:ascii="Arial" w:hAnsi="Arial" w:cs="Arial"/>
          <w:bCs/>
          <w:color w:val="auto"/>
          <w:sz w:val="24"/>
          <w:highlight w:val="none"/>
        </w:rPr>
        <w:t xml:space="preserve">      </w:t>
      </w:r>
    </w:p>
    <w:p w14:paraId="545B2F40">
      <w:pPr>
        <w:tabs>
          <w:tab w:val="left" w:pos="7200"/>
        </w:tabs>
        <w:spacing w:line="360" w:lineRule="auto"/>
        <w:ind w:left="6720" w:leftChars="3200" w:firstLine="115" w:firstLineChars="48"/>
        <w:jc w:val="left"/>
        <w:rPr>
          <w:rFonts w:ascii="Arial" w:hAnsi="Arial" w:cs="Arial"/>
          <w:bCs/>
          <w:color w:val="auto"/>
          <w:sz w:val="24"/>
          <w:highlight w:val="none"/>
        </w:rPr>
      </w:pPr>
      <w:r>
        <w:rPr>
          <w:rFonts w:ascii="Arial" w:hAnsi="Arial" w:cs="Arial"/>
          <w:bCs/>
          <w:color w:val="auto"/>
          <w:sz w:val="24"/>
          <w:highlight w:val="none"/>
        </w:rPr>
        <w:t xml:space="preserve"> 年    月    日</w:t>
      </w:r>
    </w:p>
    <w:p w14:paraId="49309CBD">
      <w:pPr>
        <w:pStyle w:val="8"/>
        <w:tabs>
          <w:tab w:val="left" w:pos="720"/>
        </w:tabs>
        <w:rPr>
          <w:rFonts w:ascii="Arial" w:hAnsi="Arial" w:cs="Arial"/>
          <w:color w:val="auto"/>
          <w:highlight w:val="none"/>
        </w:rPr>
      </w:pPr>
      <w:r>
        <w:rPr>
          <w:rFonts w:ascii="Arial" w:hAnsi="Arial" w:cs="Arial"/>
          <w:color w:val="auto"/>
          <w:sz w:val="24"/>
          <w:highlight w:val="none"/>
        </w:rPr>
        <w:t>附：查询结果截图加盖供应商电子签章</w:t>
      </w:r>
    </w:p>
    <w:p w14:paraId="68F9ED7A">
      <w:pPr>
        <w:snapToGrid w:val="0"/>
        <w:spacing w:before="156" w:beforeLines="50" w:after="50"/>
        <w:jc w:val="left"/>
        <w:rPr>
          <w:rFonts w:ascii="Arial" w:hAnsi="Arial" w:cs="Arial"/>
          <w:color w:val="auto"/>
          <w:sz w:val="28"/>
          <w:szCs w:val="28"/>
          <w:highlight w:val="none"/>
        </w:rPr>
        <w:sectPr>
          <w:headerReference r:id="rId13" w:type="first"/>
          <w:headerReference r:id="rId11" w:type="default"/>
          <w:footerReference r:id="rId14" w:type="default"/>
          <w:headerReference r:id="rId12" w:type="even"/>
          <w:footerReference r:id="rId15" w:type="even"/>
          <w:pgSz w:w="11906" w:h="16838"/>
          <w:pgMar w:top="1134" w:right="1418" w:bottom="1134" w:left="1418" w:header="851" w:footer="992" w:gutter="0"/>
          <w:cols w:space="720" w:num="1"/>
          <w:docGrid w:type="lines" w:linePitch="312" w:charSpace="0"/>
        </w:sectPr>
      </w:pPr>
    </w:p>
    <w:p w14:paraId="571853F6">
      <w:pPr>
        <w:snapToGrid w:val="0"/>
        <w:spacing w:before="156" w:beforeLines="50" w:after="50"/>
        <w:jc w:val="left"/>
        <w:rPr>
          <w:rFonts w:ascii="Arial" w:hAnsi="Arial" w:cs="Arial"/>
          <w:color w:val="auto"/>
          <w:szCs w:val="21"/>
          <w:highlight w:val="none"/>
        </w:rPr>
      </w:pPr>
      <w:r>
        <w:rPr>
          <w:rFonts w:ascii="Arial" w:hAnsi="Arial" w:cs="Arial"/>
          <w:color w:val="auto"/>
          <w:szCs w:val="21"/>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w:t>
      </w:r>
      <w:r>
        <w:rPr>
          <w:rFonts w:ascii="Arial" w:hAnsi="Arial" w:cs="Arial"/>
          <w:b/>
          <w:bCs/>
          <w:color w:val="auto"/>
          <w:szCs w:val="21"/>
          <w:highlight w:val="none"/>
        </w:rPr>
        <w:t>必须提供，加盖供应商电子签章</w:t>
      </w:r>
      <w:r>
        <w:rPr>
          <w:rFonts w:ascii="Arial" w:hAnsi="Arial" w:cs="Arial"/>
          <w:color w:val="auto"/>
          <w:szCs w:val="21"/>
          <w:highlight w:val="none"/>
        </w:rPr>
        <w:t>）</w:t>
      </w:r>
    </w:p>
    <w:p w14:paraId="5B59DAC2">
      <w:pPr>
        <w:snapToGrid w:val="0"/>
        <w:spacing w:before="156" w:beforeLines="50" w:after="50"/>
        <w:jc w:val="left"/>
        <w:rPr>
          <w:rFonts w:ascii="Arial" w:hAnsi="Arial" w:cs="Arial"/>
          <w:b/>
          <w:color w:val="auto"/>
          <w:sz w:val="24"/>
          <w:highlight w:val="none"/>
        </w:rPr>
      </w:pPr>
    </w:p>
    <w:p w14:paraId="212A2EE0">
      <w:pPr>
        <w:snapToGrid w:val="0"/>
        <w:spacing w:before="156" w:beforeLines="50" w:after="50"/>
        <w:jc w:val="left"/>
        <w:rPr>
          <w:rFonts w:ascii="Arial" w:hAnsi="Arial" w:cs="Arial"/>
          <w:color w:val="auto"/>
          <w:szCs w:val="21"/>
          <w:highlight w:val="none"/>
        </w:rPr>
      </w:pPr>
      <w:r>
        <w:rPr>
          <w:rFonts w:ascii="Arial" w:hAnsi="Arial" w:cs="Arial"/>
          <w:color w:val="auto"/>
          <w:szCs w:val="21"/>
          <w:highlight w:val="none"/>
        </w:rPr>
        <w:t>3、供应商</w:t>
      </w:r>
      <w:r>
        <w:rPr>
          <w:rFonts w:hint="eastAsia" w:ascii="Arial" w:hAnsi="Arial" w:cs="Arial"/>
          <w:color w:val="auto"/>
          <w:szCs w:val="21"/>
          <w:highlight w:val="none"/>
        </w:rPr>
        <w:t>具有药品监督管理的部门颁发有效的医疗器械经营许可或者备案（按《医疗器械监督管理条例》免于经营备案和无需办理医疗器械经营许可或者备案的情形除外）</w:t>
      </w:r>
      <w:r>
        <w:rPr>
          <w:rFonts w:ascii="Arial" w:hAnsi="Arial" w:cs="Arial"/>
          <w:color w:val="auto"/>
          <w:szCs w:val="21"/>
          <w:highlight w:val="none"/>
        </w:rPr>
        <w:t>。（</w:t>
      </w:r>
      <w:r>
        <w:rPr>
          <w:rFonts w:ascii="Arial" w:hAnsi="Arial" w:cs="Arial"/>
          <w:b/>
          <w:bCs/>
          <w:color w:val="auto"/>
          <w:szCs w:val="21"/>
          <w:highlight w:val="none"/>
        </w:rPr>
        <w:t>必须提供，加盖供应商电子签章</w:t>
      </w:r>
      <w:r>
        <w:rPr>
          <w:rFonts w:ascii="Arial" w:hAnsi="Arial" w:cs="Arial"/>
          <w:color w:val="auto"/>
          <w:szCs w:val="21"/>
          <w:highlight w:val="none"/>
        </w:rPr>
        <w:t>）</w:t>
      </w:r>
    </w:p>
    <w:p w14:paraId="6A551E84">
      <w:pPr>
        <w:snapToGrid w:val="0"/>
        <w:spacing w:before="156" w:beforeLines="50" w:after="50"/>
        <w:jc w:val="left"/>
        <w:rPr>
          <w:rFonts w:ascii="Arial" w:hAnsi="Arial" w:cs="Arial"/>
          <w:color w:val="auto"/>
          <w:szCs w:val="21"/>
          <w:highlight w:val="none"/>
        </w:rPr>
      </w:pPr>
    </w:p>
    <w:p w14:paraId="5E80914E">
      <w:pPr>
        <w:snapToGrid w:val="0"/>
        <w:spacing w:before="156" w:beforeLines="50" w:after="50"/>
        <w:jc w:val="left"/>
        <w:rPr>
          <w:rFonts w:ascii="Arial" w:hAnsi="Arial" w:cs="Arial"/>
          <w:color w:val="auto"/>
          <w:szCs w:val="21"/>
          <w:highlight w:val="none"/>
        </w:rPr>
      </w:pPr>
      <w:r>
        <w:rPr>
          <w:rFonts w:ascii="Arial" w:hAnsi="Arial" w:cs="Arial"/>
          <w:color w:val="auto"/>
          <w:szCs w:val="21"/>
          <w:highlight w:val="none"/>
        </w:rPr>
        <w:t>4、审查202</w:t>
      </w:r>
      <w:r>
        <w:rPr>
          <w:rFonts w:hint="eastAsia" w:ascii="Arial" w:hAnsi="Arial" w:cs="Arial"/>
          <w:color w:val="auto"/>
          <w:szCs w:val="21"/>
          <w:highlight w:val="none"/>
        </w:rPr>
        <w:t>5</w:t>
      </w:r>
      <w:r>
        <w:rPr>
          <w:rFonts w:ascii="Arial" w:hAnsi="Arial" w:cs="Arial"/>
          <w:color w:val="auto"/>
          <w:szCs w:val="21"/>
          <w:highlight w:val="none"/>
        </w:rPr>
        <w:t>年年度财务状况报告（表）扫描件或银行出具的资信证明扫描件。对于从取得营业执照时间起到响应文件递交截止时间为止不足1年的供应商，只需提交响应文件递交截止时间前1个月的财务状况报告（表）扫描件。（</w:t>
      </w:r>
      <w:r>
        <w:rPr>
          <w:rFonts w:ascii="Arial" w:hAnsi="Arial" w:cs="Arial"/>
          <w:b/>
          <w:bCs/>
          <w:color w:val="auto"/>
          <w:szCs w:val="21"/>
          <w:highlight w:val="none"/>
        </w:rPr>
        <w:t>必须提供，加盖供应商电子签章</w:t>
      </w:r>
      <w:r>
        <w:rPr>
          <w:rFonts w:ascii="Arial" w:hAnsi="Arial" w:cs="Arial"/>
          <w:color w:val="auto"/>
          <w:szCs w:val="21"/>
          <w:highlight w:val="none"/>
        </w:rPr>
        <w:t>）</w:t>
      </w:r>
    </w:p>
    <w:p w14:paraId="055357FF">
      <w:pPr>
        <w:pStyle w:val="20"/>
        <w:rPr>
          <w:rFonts w:ascii="Arial" w:hAnsi="Arial" w:cs="Arial"/>
          <w:color w:val="auto"/>
          <w:highlight w:val="none"/>
        </w:rPr>
      </w:pPr>
    </w:p>
    <w:p w14:paraId="6963925F">
      <w:pPr>
        <w:snapToGrid w:val="0"/>
        <w:spacing w:before="156" w:beforeLines="50" w:after="50"/>
        <w:jc w:val="left"/>
        <w:rPr>
          <w:rFonts w:ascii="Arial" w:hAnsi="Arial" w:cs="Arial"/>
          <w:color w:val="auto"/>
          <w:szCs w:val="21"/>
          <w:highlight w:val="none"/>
        </w:rPr>
      </w:pPr>
      <w:r>
        <w:rPr>
          <w:rFonts w:ascii="Arial" w:hAnsi="Arial" w:cs="Arial"/>
          <w:color w:val="auto"/>
          <w:szCs w:val="21"/>
          <w:highlight w:val="none"/>
        </w:rPr>
        <w:t>5、①审查响应截止时间前6个月内，供应商任意</w:t>
      </w:r>
      <w:r>
        <w:rPr>
          <w:rFonts w:hint="eastAsia" w:ascii="Arial" w:hAnsi="Arial" w:cs="Arial"/>
          <w:color w:val="auto"/>
          <w:szCs w:val="21"/>
          <w:highlight w:val="none"/>
        </w:rPr>
        <w:t>3</w:t>
      </w:r>
      <w:r>
        <w:rPr>
          <w:rFonts w:ascii="Arial" w:hAnsi="Arial" w:cs="Arial"/>
          <w:color w:val="auto"/>
          <w:szCs w:val="21"/>
          <w:highlight w:val="none"/>
        </w:rPr>
        <w:t>个月依法缴纳税费证明扫描件加盖供应商电子签章。②审查响应截止时间前6个月内，供应商任意</w:t>
      </w:r>
      <w:r>
        <w:rPr>
          <w:rFonts w:hint="eastAsia" w:ascii="Arial" w:hAnsi="Arial" w:cs="Arial"/>
          <w:color w:val="auto"/>
          <w:szCs w:val="21"/>
          <w:highlight w:val="none"/>
        </w:rPr>
        <w:t>3</w:t>
      </w:r>
      <w:r>
        <w:rPr>
          <w:rFonts w:ascii="Arial" w:hAnsi="Arial" w:cs="Arial"/>
          <w:color w:val="auto"/>
          <w:szCs w:val="21"/>
          <w:highlight w:val="none"/>
        </w:rPr>
        <w:t>个月的社保缴费证明记录扫描件加盖供应商电子签章。供应商成立不足</w:t>
      </w:r>
      <w:r>
        <w:rPr>
          <w:rFonts w:hint="eastAsia" w:ascii="Arial" w:hAnsi="Arial" w:cs="Arial"/>
          <w:color w:val="auto"/>
          <w:szCs w:val="21"/>
          <w:highlight w:val="none"/>
        </w:rPr>
        <w:t>1</w:t>
      </w:r>
      <w:r>
        <w:rPr>
          <w:rFonts w:ascii="Arial" w:hAnsi="Arial" w:cs="Arial"/>
          <w:color w:val="auto"/>
          <w:szCs w:val="21"/>
          <w:highlight w:val="none"/>
        </w:rPr>
        <w:t>个月的，无须提供缴纳税费证明及社保缴费证明加盖供应商电子签章。依法免税或不需要缴纳社会保障资金的供应商，须提供相应文件证明其依法免税或不需要缴纳社会保障资金。（</w:t>
      </w:r>
      <w:r>
        <w:rPr>
          <w:rFonts w:ascii="Arial" w:hAnsi="Arial" w:cs="Arial"/>
          <w:b/>
          <w:bCs/>
          <w:color w:val="auto"/>
          <w:szCs w:val="21"/>
          <w:highlight w:val="none"/>
        </w:rPr>
        <w:t>必须提供，加盖供应商电子签章</w:t>
      </w:r>
      <w:r>
        <w:rPr>
          <w:rFonts w:ascii="Arial" w:hAnsi="Arial" w:cs="Arial"/>
          <w:color w:val="auto"/>
          <w:szCs w:val="21"/>
          <w:highlight w:val="none"/>
        </w:rPr>
        <w:t>）</w:t>
      </w:r>
    </w:p>
    <w:p w14:paraId="2BF34451">
      <w:pPr>
        <w:pStyle w:val="20"/>
        <w:rPr>
          <w:rFonts w:ascii="Arial" w:hAnsi="Arial" w:cs="Arial"/>
          <w:color w:val="auto"/>
          <w:highlight w:val="none"/>
        </w:rPr>
      </w:pPr>
    </w:p>
    <w:p w14:paraId="2E90B04B">
      <w:pPr>
        <w:snapToGrid w:val="0"/>
        <w:spacing w:before="156" w:beforeLines="50" w:after="50"/>
        <w:jc w:val="left"/>
        <w:rPr>
          <w:rFonts w:ascii="Arial" w:hAnsi="Arial" w:cs="Arial"/>
          <w:color w:val="auto"/>
          <w:highlight w:val="none"/>
        </w:rPr>
      </w:pPr>
      <w:r>
        <w:rPr>
          <w:rFonts w:ascii="Arial" w:hAnsi="Arial" w:cs="Arial"/>
          <w:color w:val="auto"/>
          <w:highlight w:val="none"/>
        </w:rPr>
        <w:t>6、制造商或经销商出具的授权委托书。</w:t>
      </w:r>
      <w:r>
        <w:rPr>
          <w:rFonts w:ascii="Arial" w:hAnsi="Arial" w:cs="Arial"/>
          <w:color w:val="auto"/>
          <w:szCs w:val="21"/>
          <w:highlight w:val="none"/>
        </w:rPr>
        <w:t>（</w:t>
      </w:r>
      <w:r>
        <w:rPr>
          <w:rFonts w:ascii="Arial" w:hAnsi="Arial" w:cs="Arial"/>
          <w:b/>
          <w:bCs/>
          <w:color w:val="auto"/>
          <w:szCs w:val="21"/>
          <w:highlight w:val="none"/>
        </w:rPr>
        <w:t>必须提供，加盖供应商电子签章</w:t>
      </w:r>
      <w:r>
        <w:rPr>
          <w:rFonts w:ascii="Arial" w:hAnsi="Arial" w:cs="Arial"/>
          <w:color w:val="auto"/>
          <w:szCs w:val="21"/>
          <w:highlight w:val="none"/>
        </w:rPr>
        <w:t>）</w:t>
      </w:r>
    </w:p>
    <w:p w14:paraId="7FC7F10D">
      <w:pPr>
        <w:snapToGrid w:val="0"/>
        <w:spacing w:before="156" w:beforeLines="50" w:after="50"/>
        <w:jc w:val="left"/>
        <w:rPr>
          <w:rFonts w:ascii="Arial" w:hAnsi="Arial" w:cs="Arial"/>
          <w:color w:val="auto"/>
          <w:szCs w:val="21"/>
          <w:highlight w:val="none"/>
        </w:rPr>
      </w:pPr>
    </w:p>
    <w:p w14:paraId="34778EB0">
      <w:pPr>
        <w:snapToGrid w:val="0"/>
        <w:spacing w:before="156" w:beforeLines="50" w:after="50"/>
        <w:jc w:val="left"/>
        <w:rPr>
          <w:rFonts w:ascii="Arial" w:hAnsi="Arial" w:cs="Arial"/>
          <w:b/>
          <w:bCs/>
          <w:color w:val="auto"/>
          <w:sz w:val="24"/>
          <w:highlight w:val="none"/>
        </w:rPr>
      </w:pPr>
      <w:r>
        <w:rPr>
          <w:rFonts w:ascii="Arial" w:hAnsi="Arial" w:cs="Arial"/>
          <w:color w:val="auto"/>
          <w:sz w:val="28"/>
          <w:szCs w:val="28"/>
          <w:highlight w:val="none"/>
        </w:rPr>
        <w:br w:type="page"/>
      </w:r>
      <w:r>
        <w:rPr>
          <w:rFonts w:ascii="Arial" w:hAnsi="Arial" w:cs="Arial"/>
          <w:b/>
          <w:bCs/>
          <w:color w:val="auto"/>
          <w:sz w:val="28"/>
          <w:szCs w:val="28"/>
          <w:highlight w:val="none"/>
        </w:rPr>
        <w:t>7、供应商直接控股、管理关系信息表</w:t>
      </w:r>
    </w:p>
    <w:p w14:paraId="69A9BF4A">
      <w:pPr>
        <w:snapToGrid w:val="0"/>
        <w:spacing w:before="50" w:after="156" w:afterLines="50"/>
        <w:jc w:val="center"/>
        <w:rPr>
          <w:rFonts w:ascii="Arial" w:hAnsi="Arial" w:cs="Arial"/>
          <w:b/>
          <w:color w:val="auto"/>
          <w:sz w:val="28"/>
          <w:szCs w:val="28"/>
          <w:highlight w:val="none"/>
        </w:rPr>
      </w:pPr>
    </w:p>
    <w:p w14:paraId="301C736B">
      <w:pPr>
        <w:snapToGrid w:val="0"/>
        <w:spacing w:before="50" w:after="156" w:afterLines="50" w:line="360" w:lineRule="auto"/>
        <w:jc w:val="center"/>
        <w:rPr>
          <w:rFonts w:ascii="Arial" w:hAnsi="Arial" w:cs="Arial"/>
          <w:b/>
          <w:color w:val="auto"/>
          <w:sz w:val="32"/>
          <w:szCs w:val="32"/>
          <w:highlight w:val="none"/>
        </w:rPr>
      </w:pPr>
      <w:r>
        <w:rPr>
          <w:rFonts w:ascii="Arial" w:hAnsi="Arial" w:cs="Arial"/>
          <w:b/>
          <w:color w:val="auto"/>
          <w:sz w:val="32"/>
          <w:szCs w:val="32"/>
          <w:highlight w:val="none"/>
        </w:rPr>
        <w:t>供应商直接控股股东信息表</w:t>
      </w:r>
    </w:p>
    <w:tbl>
      <w:tblPr>
        <w:tblStyle w:val="53"/>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D0406B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E849B2C">
            <w:pPr>
              <w:spacing w:line="360" w:lineRule="auto"/>
              <w:jc w:val="center"/>
              <w:rPr>
                <w:rFonts w:ascii="Arial" w:hAnsi="Arial" w:cs="Arial"/>
                <w:color w:val="auto"/>
                <w:szCs w:val="21"/>
                <w:highlight w:val="none"/>
              </w:rPr>
            </w:pPr>
            <w:r>
              <w:rPr>
                <w:rFonts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41D5E1">
            <w:pPr>
              <w:spacing w:line="360" w:lineRule="auto"/>
              <w:jc w:val="center"/>
              <w:rPr>
                <w:rFonts w:ascii="Arial" w:hAnsi="Arial" w:cs="Arial"/>
                <w:color w:val="auto"/>
                <w:szCs w:val="21"/>
                <w:highlight w:val="none"/>
              </w:rPr>
            </w:pPr>
            <w:r>
              <w:rPr>
                <w:rFonts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8B6EBFD">
            <w:pPr>
              <w:spacing w:line="360" w:lineRule="auto"/>
              <w:jc w:val="center"/>
              <w:rPr>
                <w:rFonts w:ascii="Arial" w:hAnsi="Arial" w:cs="Arial"/>
                <w:color w:val="auto"/>
                <w:szCs w:val="21"/>
                <w:highlight w:val="none"/>
              </w:rPr>
            </w:pPr>
            <w:r>
              <w:rPr>
                <w:rFonts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C87F4D1">
            <w:pPr>
              <w:spacing w:line="360" w:lineRule="auto"/>
              <w:jc w:val="center"/>
              <w:rPr>
                <w:rFonts w:ascii="Arial" w:hAnsi="Arial" w:cs="Arial"/>
                <w:color w:val="auto"/>
                <w:szCs w:val="21"/>
                <w:highlight w:val="none"/>
              </w:rPr>
            </w:pPr>
            <w:r>
              <w:rPr>
                <w:rFonts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6C7E0B3">
            <w:pPr>
              <w:spacing w:line="360" w:lineRule="auto"/>
              <w:jc w:val="center"/>
              <w:rPr>
                <w:rFonts w:ascii="Arial" w:hAnsi="Arial" w:cs="Arial"/>
                <w:color w:val="auto"/>
                <w:szCs w:val="21"/>
                <w:highlight w:val="none"/>
              </w:rPr>
            </w:pPr>
            <w:r>
              <w:rPr>
                <w:rFonts w:ascii="Arial" w:hAnsi="Arial" w:cs="Arial"/>
                <w:color w:val="auto"/>
                <w:szCs w:val="21"/>
                <w:highlight w:val="none"/>
              </w:rPr>
              <w:t>备注</w:t>
            </w:r>
          </w:p>
        </w:tc>
      </w:tr>
      <w:tr w14:paraId="065D1D4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82BCEE">
            <w:pPr>
              <w:spacing w:line="360" w:lineRule="auto"/>
              <w:jc w:val="center"/>
              <w:rPr>
                <w:rFonts w:ascii="Arial" w:hAnsi="Arial" w:cs="Arial"/>
                <w:color w:val="auto"/>
                <w:szCs w:val="21"/>
                <w:highlight w:val="none"/>
              </w:rPr>
            </w:pPr>
            <w:r>
              <w:rPr>
                <w:rFonts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896A225">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5D73B4F">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D0B25AF">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FB17833">
            <w:pPr>
              <w:spacing w:line="360" w:lineRule="auto"/>
              <w:jc w:val="center"/>
              <w:rPr>
                <w:rFonts w:ascii="Arial" w:hAnsi="Arial" w:cs="Arial"/>
                <w:color w:val="auto"/>
                <w:szCs w:val="21"/>
                <w:highlight w:val="none"/>
              </w:rPr>
            </w:pPr>
          </w:p>
        </w:tc>
      </w:tr>
      <w:tr w14:paraId="77C7E89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D3859FF">
            <w:pPr>
              <w:spacing w:line="360" w:lineRule="auto"/>
              <w:jc w:val="center"/>
              <w:rPr>
                <w:rFonts w:ascii="Arial" w:hAnsi="Arial" w:cs="Arial"/>
                <w:color w:val="auto"/>
                <w:szCs w:val="21"/>
                <w:highlight w:val="none"/>
              </w:rPr>
            </w:pPr>
            <w:r>
              <w:rPr>
                <w:rFonts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5E1707E">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A557FC">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2D1996">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B3B94CA">
            <w:pPr>
              <w:spacing w:line="360" w:lineRule="auto"/>
              <w:jc w:val="center"/>
              <w:rPr>
                <w:rFonts w:ascii="Arial" w:hAnsi="Arial" w:cs="Arial"/>
                <w:color w:val="auto"/>
                <w:szCs w:val="21"/>
                <w:highlight w:val="none"/>
              </w:rPr>
            </w:pPr>
          </w:p>
        </w:tc>
      </w:tr>
      <w:tr w14:paraId="6AAB42A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B33CA11">
            <w:pPr>
              <w:spacing w:line="360" w:lineRule="auto"/>
              <w:jc w:val="center"/>
              <w:rPr>
                <w:rFonts w:ascii="Arial" w:hAnsi="Arial" w:cs="Arial"/>
                <w:color w:val="auto"/>
                <w:szCs w:val="21"/>
                <w:highlight w:val="none"/>
              </w:rPr>
            </w:pPr>
            <w:r>
              <w:rPr>
                <w:rFonts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DBD1E8">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10820E">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C5A2594">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609E71">
            <w:pPr>
              <w:spacing w:line="360" w:lineRule="auto"/>
              <w:jc w:val="center"/>
              <w:rPr>
                <w:rFonts w:ascii="Arial" w:hAnsi="Arial" w:cs="Arial"/>
                <w:color w:val="auto"/>
                <w:szCs w:val="21"/>
                <w:highlight w:val="none"/>
              </w:rPr>
            </w:pPr>
          </w:p>
        </w:tc>
      </w:tr>
      <w:tr w14:paraId="267E054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29905C">
            <w:pPr>
              <w:spacing w:line="360" w:lineRule="auto"/>
              <w:jc w:val="center"/>
              <w:rPr>
                <w:rFonts w:ascii="Arial" w:hAnsi="Arial" w:cs="Arial"/>
                <w:color w:val="auto"/>
                <w:szCs w:val="21"/>
                <w:highlight w:val="none"/>
              </w:rPr>
            </w:pPr>
            <w:r>
              <w:rPr>
                <w:rFonts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093E507">
            <w:pPr>
              <w:spacing w:line="360" w:lineRule="auto"/>
              <w:jc w:val="center"/>
              <w:rPr>
                <w:rFonts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4C5FB95">
            <w:pPr>
              <w:spacing w:line="360" w:lineRule="auto"/>
              <w:jc w:val="center"/>
              <w:rPr>
                <w:rFonts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A516C42">
            <w:pPr>
              <w:spacing w:line="360" w:lineRule="auto"/>
              <w:jc w:val="center"/>
              <w:rPr>
                <w:rFonts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B2CD62">
            <w:pPr>
              <w:spacing w:line="360" w:lineRule="auto"/>
              <w:jc w:val="center"/>
              <w:rPr>
                <w:rFonts w:ascii="Arial" w:hAnsi="Arial" w:cs="Arial"/>
                <w:color w:val="auto"/>
                <w:szCs w:val="21"/>
                <w:highlight w:val="none"/>
              </w:rPr>
            </w:pPr>
          </w:p>
        </w:tc>
      </w:tr>
    </w:tbl>
    <w:p w14:paraId="4B9DB5CF">
      <w:pPr>
        <w:snapToGrid w:val="0"/>
        <w:spacing w:line="360" w:lineRule="auto"/>
        <w:jc w:val="left"/>
        <w:rPr>
          <w:rFonts w:ascii="Arial" w:hAnsi="Arial" w:cs="Arial"/>
          <w:color w:val="auto"/>
          <w:szCs w:val="21"/>
          <w:highlight w:val="none"/>
        </w:rPr>
      </w:pPr>
      <w:r>
        <w:rPr>
          <w:rFonts w:ascii="Arial" w:hAnsi="Arial" w:cs="Arial"/>
          <w:color w:val="auto"/>
          <w:szCs w:val="21"/>
          <w:highlight w:val="none"/>
        </w:rPr>
        <w:t>注：</w:t>
      </w:r>
    </w:p>
    <w:p w14:paraId="7C549C70">
      <w:pPr>
        <w:snapToGrid w:val="0"/>
        <w:spacing w:line="360" w:lineRule="auto"/>
        <w:jc w:val="left"/>
        <w:rPr>
          <w:rFonts w:ascii="Arial" w:hAnsi="Arial" w:cs="Arial"/>
          <w:color w:val="auto"/>
          <w:szCs w:val="21"/>
          <w:highlight w:val="none"/>
        </w:rPr>
      </w:pPr>
      <w:r>
        <w:rPr>
          <w:rFonts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5027783">
      <w:pPr>
        <w:snapToGrid w:val="0"/>
        <w:spacing w:line="360" w:lineRule="auto"/>
        <w:jc w:val="left"/>
        <w:rPr>
          <w:rFonts w:ascii="Arial" w:hAnsi="Arial" w:cs="Arial"/>
          <w:color w:val="auto"/>
          <w:szCs w:val="21"/>
          <w:highlight w:val="none"/>
        </w:rPr>
      </w:pPr>
      <w:r>
        <w:rPr>
          <w:rFonts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5AAFBC1F">
      <w:pPr>
        <w:snapToGrid w:val="0"/>
        <w:spacing w:line="360" w:lineRule="auto"/>
        <w:jc w:val="left"/>
        <w:rPr>
          <w:rFonts w:ascii="Arial" w:hAnsi="Arial" w:cs="Arial"/>
          <w:color w:val="auto"/>
          <w:szCs w:val="21"/>
          <w:highlight w:val="none"/>
        </w:rPr>
      </w:pPr>
      <w:r>
        <w:rPr>
          <w:rFonts w:ascii="Arial" w:hAnsi="Arial" w:cs="Arial"/>
          <w:color w:val="auto"/>
          <w:szCs w:val="21"/>
          <w:highlight w:val="none"/>
        </w:rPr>
        <w:t>3.供应商不存在直接控股股东的，则填“无”。</w:t>
      </w:r>
    </w:p>
    <w:p w14:paraId="22D0E1CE">
      <w:pPr>
        <w:snapToGrid w:val="0"/>
        <w:spacing w:line="360" w:lineRule="auto"/>
        <w:jc w:val="left"/>
        <w:rPr>
          <w:rFonts w:ascii="Arial" w:hAnsi="Arial" w:cs="Arial"/>
          <w:color w:val="auto"/>
          <w:szCs w:val="21"/>
          <w:highlight w:val="none"/>
        </w:rPr>
      </w:pPr>
    </w:p>
    <w:p w14:paraId="42736EEE">
      <w:pPr>
        <w:snapToGrid w:val="0"/>
        <w:spacing w:line="360" w:lineRule="auto"/>
        <w:jc w:val="left"/>
        <w:rPr>
          <w:rFonts w:ascii="Arial" w:hAnsi="Arial" w:cs="Arial"/>
          <w:color w:val="auto"/>
          <w:szCs w:val="21"/>
          <w:highlight w:val="none"/>
        </w:rPr>
      </w:pPr>
    </w:p>
    <w:p w14:paraId="61738B28">
      <w:pPr>
        <w:snapToGrid w:val="0"/>
        <w:spacing w:line="360" w:lineRule="auto"/>
        <w:jc w:val="left"/>
        <w:rPr>
          <w:rFonts w:ascii="Arial" w:hAnsi="Arial" w:cs="Arial"/>
          <w:color w:val="auto"/>
          <w:szCs w:val="21"/>
          <w:highlight w:val="none"/>
        </w:rPr>
      </w:pPr>
    </w:p>
    <w:p w14:paraId="28AE708C">
      <w:pPr>
        <w:snapToGrid w:val="0"/>
        <w:spacing w:line="360" w:lineRule="auto"/>
        <w:jc w:val="left"/>
        <w:rPr>
          <w:rFonts w:ascii="Arial" w:hAnsi="Arial" w:cs="Arial"/>
          <w:color w:val="auto"/>
          <w:szCs w:val="21"/>
          <w:highlight w:val="none"/>
        </w:rPr>
      </w:pPr>
    </w:p>
    <w:p w14:paraId="47207DBB">
      <w:pPr>
        <w:snapToGrid w:val="0"/>
        <w:spacing w:line="360" w:lineRule="auto"/>
        <w:jc w:val="left"/>
        <w:rPr>
          <w:rFonts w:ascii="Arial" w:hAnsi="Arial" w:cs="Arial"/>
          <w:color w:val="auto"/>
          <w:szCs w:val="21"/>
          <w:highlight w:val="none"/>
        </w:rPr>
      </w:pPr>
    </w:p>
    <w:p w14:paraId="448444BA">
      <w:pPr>
        <w:snapToGrid w:val="0"/>
        <w:spacing w:line="360" w:lineRule="auto"/>
        <w:ind w:firstLine="4410" w:firstLineChars="2100"/>
        <w:rPr>
          <w:rFonts w:ascii="Arial" w:hAnsi="Arial" w:cs="Arial"/>
          <w:color w:val="auto"/>
          <w:szCs w:val="21"/>
          <w:highlight w:val="none"/>
        </w:rPr>
      </w:pPr>
      <w:r>
        <w:rPr>
          <w:rFonts w:ascii="Arial" w:hAnsi="Arial" w:cs="Arial"/>
          <w:color w:val="auto"/>
          <w:szCs w:val="21"/>
          <w:highlight w:val="none"/>
        </w:rPr>
        <w:t>供应商名称(电子签章)：</w:t>
      </w:r>
    </w:p>
    <w:p w14:paraId="214D6C96">
      <w:pPr>
        <w:snapToGrid w:val="0"/>
        <w:spacing w:line="360" w:lineRule="auto"/>
        <w:jc w:val="right"/>
        <w:rPr>
          <w:rFonts w:ascii="Arial" w:hAnsi="Arial" w:cs="Arial"/>
          <w:color w:val="auto"/>
          <w:szCs w:val="21"/>
          <w:highlight w:val="none"/>
        </w:rPr>
      </w:pPr>
      <w:r>
        <w:rPr>
          <w:rFonts w:ascii="Arial" w:hAnsi="Arial" w:cs="Arial"/>
          <w:color w:val="auto"/>
          <w:szCs w:val="21"/>
          <w:highlight w:val="none"/>
        </w:rPr>
        <w:t>日期：  年  月   日</w:t>
      </w:r>
    </w:p>
    <w:p w14:paraId="324B883D">
      <w:pPr>
        <w:snapToGrid w:val="0"/>
        <w:jc w:val="center"/>
        <w:rPr>
          <w:rFonts w:ascii="Arial" w:hAnsi="Arial" w:cs="Arial"/>
          <w:b/>
          <w:color w:val="auto"/>
          <w:sz w:val="28"/>
          <w:szCs w:val="28"/>
          <w:highlight w:val="none"/>
        </w:rPr>
      </w:pPr>
    </w:p>
    <w:p w14:paraId="16B66C85">
      <w:pPr>
        <w:snapToGrid w:val="0"/>
        <w:spacing w:line="360" w:lineRule="auto"/>
        <w:jc w:val="center"/>
        <w:rPr>
          <w:rFonts w:ascii="Arial" w:hAnsi="Arial" w:cs="Arial"/>
          <w:color w:val="auto"/>
          <w:sz w:val="32"/>
          <w:szCs w:val="32"/>
          <w:highlight w:val="none"/>
        </w:rPr>
      </w:pPr>
      <w:r>
        <w:rPr>
          <w:rFonts w:ascii="Arial" w:hAnsi="Arial" w:cs="Arial"/>
          <w:b/>
          <w:color w:val="auto"/>
          <w:sz w:val="32"/>
          <w:szCs w:val="32"/>
          <w:highlight w:val="none"/>
        </w:rPr>
        <w:br w:type="page"/>
      </w:r>
      <w:r>
        <w:rPr>
          <w:rFonts w:ascii="Arial" w:hAnsi="Arial" w:cs="Arial"/>
          <w:b/>
          <w:color w:val="auto"/>
          <w:sz w:val="32"/>
          <w:szCs w:val="32"/>
          <w:highlight w:val="none"/>
        </w:rPr>
        <w:t>供应商直接管理关系信息表</w:t>
      </w:r>
    </w:p>
    <w:tbl>
      <w:tblPr>
        <w:tblStyle w:val="53"/>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5E1200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6DF46B">
            <w:pPr>
              <w:spacing w:line="360" w:lineRule="auto"/>
              <w:jc w:val="center"/>
              <w:rPr>
                <w:rFonts w:ascii="Arial" w:hAnsi="Arial" w:cs="Arial"/>
                <w:color w:val="auto"/>
                <w:szCs w:val="21"/>
                <w:highlight w:val="none"/>
              </w:rPr>
            </w:pPr>
            <w:r>
              <w:rPr>
                <w:rFonts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469F5C">
            <w:pPr>
              <w:spacing w:line="360" w:lineRule="auto"/>
              <w:jc w:val="center"/>
              <w:rPr>
                <w:rFonts w:ascii="Arial" w:hAnsi="Arial" w:cs="Arial"/>
                <w:color w:val="auto"/>
                <w:szCs w:val="21"/>
                <w:highlight w:val="none"/>
              </w:rPr>
            </w:pPr>
            <w:r>
              <w:rPr>
                <w:rFonts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5C7B3D">
            <w:pPr>
              <w:spacing w:line="360" w:lineRule="auto"/>
              <w:jc w:val="center"/>
              <w:rPr>
                <w:rFonts w:ascii="Arial" w:hAnsi="Arial" w:cs="Arial"/>
                <w:color w:val="auto"/>
                <w:szCs w:val="21"/>
                <w:highlight w:val="none"/>
              </w:rPr>
            </w:pPr>
            <w:r>
              <w:rPr>
                <w:rFonts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F0C5CE">
            <w:pPr>
              <w:spacing w:line="360" w:lineRule="auto"/>
              <w:jc w:val="center"/>
              <w:rPr>
                <w:rFonts w:ascii="Arial" w:hAnsi="Arial" w:cs="Arial"/>
                <w:color w:val="auto"/>
                <w:szCs w:val="21"/>
                <w:highlight w:val="none"/>
              </w:rPr>
            </w:pPr>
            <w:r>
              <w:rPr>
                <w:rFonts w:ascii="Arial" w:hAnsi="Arial" w:cs="Arial"/>
                <w:color w:val="auto"/>
                <w:szCs w:val="21"/>
                <w:highlight w:val="none"/>
              </w:rPr>
              <w:t>备注</w:t>
            </w:r>
          </w:p>
        </w:tc>
      </w:tr>
      <w:tr w14:paraId="4384E62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960B6C">
            <w:pPr>
              <w:spacing w:line="360" w:lineRule="auto"/>
              <w:jc w:val="center"/>
              <w:rPr>
                <w:rFonts w:ascii="Arial" w:hAnsi="Arial" w:cs="Arial"/>
                <w:color w:val="auto"/>
                <w:szCs w:val="21"/>
                <w:highlight w:val="none"/>
              </w:rPr>
            </w:pPr>
            <w:r>
              <w:rPr>
                <w:rFonts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41237F">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FBA33D">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B24EC7">
            <w:pPr>
              <w:spacing w:line="360" w:lineRule="auto"/>
              <w:jc w:val="center"/>
              <w:rPr>
                <w:rFonts w:ascii="Arial" w:hAnsi="Arial" w:cs="Arial"/>
                <w:color w:val="auto"/>
                <w:szCs w:val="21"/>
                <w:highlight w:val="none"/>
              </w:rPr>
            </w:pPr>
          </w:p>
        </w:tc>
      </w:tr>
      <w:tr w14:paraId="252C6A6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7F7443">
            <w:pPr>
              <w:spacing w:line="360" w:lineRule="auto"/>
              <w:jc w:val="center"/>
              <w:rPr>
                <w:rFonts w:ascii="Arial" w:hAnsi="Arial" w:cs="Arial"/>
                <w:color w:val="auto"/>
                <w:szCs w:val="21"/>
                <w:highlight w:val="none"/>
              </w:rPr>
            </w:pPr>
            <w:r>
              <w:rPr>
                <w:rFonts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9C0A5B">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D45FAA3">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ACEDD3">
            <w:pPr>
              <w:spacing w:line="360" w:lineRule="auto"/>
              <w:jc w:val="center"/>
              <w:rPr>
                <w:rFonts w:ascii="Arial" w:hAnsi="Arial" w:cs="Arial"/>
                <w:color w:val="auto"/>
                <w:szCs w:val="21"/>
                <w:highlight w:val="none"/>
              </w:rPr>
            </w:pPr>
          </w:p>
        </w:tc>
      </w:tr>
      <w:tr w14:paraId="4396C19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F9E3F4">
            <w:pPr>
              <w:spacing w:line="360" w:lineRule="auto"/>
              <w:jc w:val="center"/>
              <w:rPr>
                <w:rFonts w:ascii="Arial" w:hAnsi="Arial" w:cs="Arial"/>
                <w:color w:val="auto"/>
                <w:szCs w:val="21"/>
                <w:highlight w:val="none"/>
              </w:rPr>
            </w:pPr>
            <w:r>
              <w:rPr>
                <w:rFonts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AAE3E1">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F4F937">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09A1F4">
            <w:pPr>
              <w:spacing w:line="360" w:lineRule="auto"/>
              <w:jc w:val="center"/>
              <w:rPr>
                <w:rFonts w:ascii="Arial" w:hAnsi="Arial" w:cs="Arial"/>
                <w:color w:val="auto"/>
                <w:szCs w:val="21"/>
                <w:highlight w:val="none"/>
              </w:rPr>
            </w:pPr>
          </w:p>
        </w:tc>
      </w:tr>
      <w:tr w14:paraId="388E16F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8CACCC">
            <w:pPr>
              <w:spacing w:line="360" w:lineRule="auto"/>
              <w:jc w:val="center"/>
              <w:rPr>
                <w:rFonts w:ascii="Arial" w:hAnsi="Arial" w:cs="Arial"/>
                <w:color w:val="auto"/>
                <w:szCs w:val="21"/>
                <w:highlight w:val="none"/>
              </w:rPr>
            </w:pPr>
            <w:r>
              <w:rPr>
                <w:rFonts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CDCEC5">
            <w:pPr>
              <w:spacing w:line="360" w:lineRule="auto"/>
              <w:jc w:val="center"/>
              <w:rPr>
                <w:rFonts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825268">
            <w:pPr>
              <w:spacing w:line="360" w:lineRule="auto"/>
              <w:jc w:val="center"/>
              <w:rPr>
                <w:rFonts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A0168E">
            <w:pPr>
              <w:spacing w:line="360" w:lineRule="auto"/>
              <w:jc w:val="center"/>
              <w:rPr>
                <w:rFonts w:ascii="Arial" w:hAnsi="Arial" w:cs="Arial"/>
                <w:color w:val="auto"/>
                <w:szCs w:val="21"/>
                <w:highlight w:val="none"/>
              </w:rPr>
            </w:pPr>
          </w:p>
        </w:tc>
      </w:tr>
    </w:tbl>
    <w:p w14:paraId="3E1398E2">
      <w:pPr>
        <w:snapToGrid w:val="0"/>
        <w:spacing w:line="360" w:lineRule="auto"/>
        <w:jc w:val="left"/>
        <w:rPr>
          <w:rFonts w:ascii="Arial" w:hAnsi="Arial" w:cs="Arial"/>
          <w:color w:val="auto"/>
          <w:szCs w:val="21"/>
          <w:highlight w:val="none"/>
        </w:rPr>
      </w:pPr>
      <w:r>
        <w:rPr>
          <w:rFonts w:ascii="Arial" w:hAnsi="Arial" w:cs="Arial"/>
          <w:color w:val="auto"/>
          <w:szCs w:val="21"/>
          <w:highlight w:val="none"/>
        </w:rPr>
        <w:t>注：</w:t>
      </w:r>
    </w:p>
    <w:p w14:paraId="10DCF4D0">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1.管理关系：是指不具有出资持股关系的其他单位之间存在的管理与被管理关系，如一些上下级关系的事业单位和团体组织。</w:t>
      </w:r>
    </w:p>
    <w:p w14:paraId="07A899D2">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2.本表所指的管理关系仅限于直接管理关系，不包括间接的管理关系。</w:t>
      </w:r>
    </w:p>
    <w:p w14:paraId="6A21C0FD">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3.供应商不存在直接管理关系的，则填“无”。</w:t>
      </w:r>
    </w:p>
    <w:p w14:paraId="2BF5907D">
      <w:pPr>
        <w:snapToGrid w:val="0"/>
        <w:spacing w:line="360" w:lineRule="auto"/>
        <w:jc w:val="left"/>
        <w:rPr>
          <w:rFonts w:ascii="Arial" w:hAnsi="Arial" w:cs="Arial"/>
          <w:color w:val="auto"/>
          <w:szCs w:val="21"/>
          <w:highlight w:val="none"/>
        </w:rPr>
      </w:pPr>
    </w:p>
    <w:p w14:paraId="06B4D871">
      <w:pPr>
        <w:snapToGrid w:val="0"/>
        <w:spacing w:line="360" w:lineRule="auto"/>
        <w:jc w:val="left"/>
        <w:rPr>
          <w:rFonts w:ascii="Arial" w:hAnsi="Arial" w:cs="Arial"/>
          <w:color w:val="auto"/>
          <w:szCs w:val="21"/>
          <w:highlight w:val="none"/>
        </w:rPr>
      </w:pPr>
    </w:p>
    <w:p w14:paraId="62E01009">
      <w:pPr>
        <w:snapToGrid w:val="0"/>
        <w:spacing w:line="360" w:lineRule="auto"/>
        <w:jc w:val="left"/>
        <w:rPr>
          <w:rFonts w:ascii="Arial" w:hAnsi="Arial" w:cs="Arial"/>
          <w:color w:val="auto"/>
          <w:szCs w:val="21"/>
          <w:highlight w:val="none"/>
        </w:rPr>
      </w:pPr>
    </w:p>
    <w:p w14:paraId="48D410D2">
      <w:pPr>
        <w:snapToGrid w:val="0"/>
        <w:spacing w:line="360" w:lineRule="auto"/>
        <w:jc w:val="left"/>
        <w:rPr>
          <w:rFonts w:ascii="Arial" w:hAnsi="Arial" w:cs="Arial"/>
          <w:color w:val="auto"/>
          <w:szCs w:val="21"/>
          <w:highlight w:val="none"/>
        </w:rPr>
      </w:pPr>
    </w:p>
    <w:p w14:paraId="0A96232E">
      <w:pPr>
        <w:snapToGrid w:val="0"/>
        <w:spacing w:line="360" w:lineRule="auto"/>
        <w:jc w:val="left"/>
        <w:rPr>
          <w:rFonts w:ascii="Arial" w:hAnsi="Arial" w:cs="Arial"/>
          <w:color w:val="auto"/>
          <w:szCs w:val="21"/>
          <w:highlight w:val="none"/>
        </w:rPr>
      </w:pPr>
    </w:p>
    <w:p w14:paraId="3CD05BDA">
      <w:pPr>
        <w:snapToGrid w:val="0"/>
        <w:spacing w:line="360" w:lineRule="auto"/>
        <w:jc w:val="left"/>
        <w:rPr>
          <w:rFonts w:ascii="Arial" w:hAnsi="Arial" w:cs="Arial"/>
          <w:color w:val="auto"/>
          <w:szCs w:val="21"/>
          <w:highlight w:val="none"/>
        </w:rPr>
      </w:pPr>
    </w:p>
    <w:p w14:paraId="20608041">
      <w:pPr>
        <w:snapToGrid w:val="0"/>
        <w:spacing w:line="360" w:lineRule="auto"/>
        <w:jc w:val="left"/>
        <w:rPr>
          <w:rFonts w:ascii="Arial" w:hAnsi="Arial" w:cs="Arial"/>
          <w:color w:val="auto"/>
          <w:szCs w:val="21"/>
          <w:highlight w:val="none"/>
        </w:rPr>
      </w:pPr>
    </w:p>
    <w:p w14:paraId="31251116">
      <w:pPr>
        <w:snapToGrid w:val="0"/>
        <w:spacing w:line="360" w:lineRule="auto"/>
        <w:jc w:val="left"/>
        <w:rPr>
          <w:rFonts w:ascii="Arial" w:hAnsi="Arial" w:cs="Arial"/>
          <w:color w:val="auto"/>
          <w:szCs w:val="21"/>
          <w:highlight w:val="none"/>
        </w:rPr>
      </w:pPr>
    </w:p>
    <w:p w14:paraId="760D39CD">
      <w:pPr>
        <w:snapToGrid w:val="0"/>
        <w:spacing w:line="360" w:lineRule="auto"/>
        <w:ind w:firstLine="4410" w:firstLineChars="2100"/>
        <w:rPr>
          <w:rFonts w:ascii="Arial" w:hAnsi="Arial" w:cs="Arial"/>
          <w:color w:val="auto"/>
          <w:szCs w:val="21"/>
          <w:highlight w:val="none"/>
        </w:rPr>
      </w:pPr>
      <w:r>
        <w:rPr>
          <w:rFonts w:ascii="Arial" w:hAnsi="Arial" w:cs="Arial"/>
          <w:color w:val="auto"/>
          <w:szCs w:val="21"/>
          <w:highlight w:val="none"/>
        </w:rPr>
        <w:t>供应商名称(电子签章)：</w:t>
      </w:r>
    </w:p>
    <w:p w14:paraId="746F723E">
      <w:pPr>
        <w:snapToGrid w:val="0"/>
        <w:spacing w:line="360" w:lineRule="auto"/>
        <w:ind w:right="480" w:firstLine="210" w:firstLineChars="100"/>
        <w:jc w:val="right"/>
        <w:rPr>
          <w:rFonts w:ascii="Arial" w:hAnsi="Arial" w:cs="Arial"/>
          <w:color w:val="auto"/>
          <w:szCs w:val="21"/>
          <w:highlight w:val="none"/>
        </w:rPr>
      </w:pPr>
      <w:r>
        <w:rPr>
          <w:rFonts w:ascii="Arial" w:hAnsi="Arial" w:cs="Arial"/>
          <w:color w:val="auto"/>
          <w:szCs w:val="21"/>
          <w:highlight w:val="none"/>
        </w:rPr>
        <w:t>日期：  年  月   日</w:t>
      </w:r>
    </w:p>
    <w:p w14:paraId="727EAFA1">
      <w:pPr>
        <w:pStyle w:val="8"/>
        <w:tabs>
          <w:tab w:val="left" w:pos="720"/>
        </w:tabs>
        <w:rPr>
          <w:rFonts w:ascii="Arial" w:hAnsi="Arial" w:cs="Arial"/>
          <w:color w:val="auto"/>
          <w:sz w:val="28"/>
          <w:szCs w:val="28"/>
          <w:highlight w:val="none"/>
        </w:rPr>
      </w:pPr>
    </w:p>
    <w:p w14:paraId="01249E1E">
      <w:pPr>
        <w:pStyle w:val="8"/>
        <w:tabs>
          <w:tab w:val="left" w:pos="720"/>
        </w:tabs>
        <w:rPr>
          <w:rFonts w:ascii="Arial" w:hAnsi="Arial" w:cs="Arial"/>
          <w:color w:val="auto"/>
          <w:sz w:val="28"/>
          <w:szCs w:val="28"/>
          <w:highlight w:val="none"/>
        </w:rPr>
      </w:pPr>
    </w:p>
    <w:p w14:paraId="74D2844A">
      <w:pPr>
        <w:pStyle w:val="8"/>
        <w:tabs>
          <w:tab w:val="left" w:pos="720"/>
        </w:tabs>
        <w:rPr>
          <w:rFonts w:ascii="Arial" w:hAnsi="Arial" w:cs="Arial"/>
          <w:color w:val="auto"/>
          <w:sz w:val="28"/>
          <w:szCs w:val="28"/>
          <w:highlight w:val="none"/>
        </w:rPr>
      </w:pPr>
    </w:p>
    <w:p w14:paraId="4B2A0F35">
      <w:pPr>
        <w:pStyle w:val="8"/>
        <w:tabs>
          <w:tab w:val="left" w:pos="720"/>
        </w:tabs>
        <w:rPr>
          <w:rFonts w:ascii="Arial" w:hAnsi="Arial" w:cs="Arial"/>
          <w:color w:val="auto"/>
          <w:sz w:val="28"/>
          <w:szCs w:val="28"/>
          <w:highlight w:val="none"/>
        </w:rPr>
      </w:pPr>
    </w:p>
    <w:p w14:paraId="27964118">
      <w:pPr>
        <w:pStyle w:val="8"/>
        <w:tabs>
          <w:tab w:val="left" w:pos="720"/>
        </w:tabs>
        <w:rPr>
          <w:rFonts w:ascii="Arial" w:hAnsi="Arial" w:cs="Arial"/>
          <w:color w:val="auto"/>
          <w:sz w:val="28"/>
          <w:szCs w:val="28"/>
          <w:highlight w:val="none"/>
        </w:rPr>
      </w:pPr>
    </w:p>
    <w:p w14:paraId="4A4BEB38">
      <w:pPr>
        <w:pStyle w:val="8"/>
        <w:tabs>
          <w:tab w:val="left" w:pos="720"/>
        </w:tabs>
        <w:rPr>
          <w:rFonts w:ascii="Arial" w:hAnsi="Arial" w:cs="Arial"/>
          <w:color w:val="auto"/>
          <w:sz w:val="28"/>
          <w:szCs w:val="28"/>
          <w:highlight w:val="none"/>
        </w:rPr>
      </w:pPr>
    </w:p>
    <w:p w14:paraId="5D8B9158">
      <w:pPr>
        <w:pStyle w:val="8"/>
        <w:tabs>
          <w:tab w:val="left" w:pos="720"/>
        </w:tabs>
        <w:rPr>
          <w:rFonts w:ascii="Arial" w:hAnsi="Arial" w:cs="Arial"/>
          <w:color w:val="auto"/>
          <w:sz w:val="28"/>
          <w:szCs w:val="28"/>
          <w:highlight w:val="none"/>
        </w:rPr>
      </w:pPr>
    </w:p>
    <w:p w14:paraId="4E53BA2E">
      <w:pPr>
        <w:pStyle w:val="8"/>
        <w:tabs>
          <w:tab w:val="left" w:pos="720"/>
        </w:tabs>
        <w:ind w:firstLine="0"/>
        <w:rPr>
          <w:rFonts w:ascii="Arial" w:hAnsi="Arial" w:cs="Arial"/>
          <w:color w:val="auto"/>
          <w:sz w:val="28"/>
          <w:szCs w:val="28"/>
          <w:highlight w:val="none"/>
        </w:rPr>
      </w:pPr>
      <w:r>
        <w:rPr>
          <w:rFonts w:ascii="Arial" w:hAnsi="Arial" w:cs="Arial"/>
          <w:color w:val="auto"/>
          <w:sz w:val="28"/>
          <w:szCs w:val="28"/>
          <w:highlight w:val="none"/>
        </w:rPr>
        <w:t>二、</w:t>
      </w:r>
      <w:r>
        <w:rPr>
          <w:rFonts w:ascii="Arial" w:hAnsi="Arial" w:cs="Arial"/>
          <w:b/>
          <w:bCs/>
          <w:color w:val="auto"/>
          <w:sz w:val="28"/>
          <w:szCs w:val="28"/>
          <w:highlight w:val="none"/>
        </w:rPr>
        <w:t>报价技术商务文件（格式）</w:t>
      </w:r>
    </w:p>
    <w:p w14:paraId="7D1A4F0C">
      <w:pPr>
        <w:spacing w:line="400" w:lineRule="exact"/>
        <w:jc w:val="center"/>
        <w:rPr>
          <w:rFonts w:ascii="Arial" w:hAnsi="Arial" w:cs="Arial"/>
          <w:b/>
          <w:color w:val="auto"/>
          <w:sz w:val="32"/>
          <w:szCs w:val="32"/>
          <w:highlight w:val="none"/>
        </w:rPr>
      </w:pPr>
    </w:p>
    <w:p w14:paraId="7557857A">
      <w:pPr>
        <w:spacing w:line="400" w:lineRule="exact"/>
        <w:jc w:val="center"/>
        <w:rPr>
          <w:rFonts w:ascii="Arial" w:hAnsi="Arial" w:cs="Arial"/>
          <w:b/>
          <w:color w:val="auto"/>
          <w:sz w:val="32"/>
          <w:szCs w:val="32"/>
          <w:highlight w:val="none"/>
        </w:rPr>
      </w:pPr>
    </w:p>
    <w:p w14:paraId="39A89EEB">
      <w:pPr>
        <w:spacing w:line="400" w:lineRule="exact"/>
        <w:jc w:val="center"/>
        <w:rPr>
          <w:rFonts w:ascii="Arial" w:hAnsi="Arial" w:cs="Arial"/>
          <w:b/>
          <w:color w:val="auto"/>
          <w:sz w:val="32"/>
          <w:szCs w:val="32"/>
          <w:highlight w:val="none"/>
        </w:rPr>
      </w:pPr>
    </w:p>
    <w:p w14:paraId="14E5721E">
      <w:pPr>
        <w:spacing w:line="400" w:lineRule="exact"/>
        <w:jc w:val="center"/>
        <w:rPr>
          <w:rFonts w:ascii="Arial" w:hAnsi="Arial" w:cs="Arial"/>
          <w:b/>
          <w:color w:val="auto"/>
          <w:sz w:val="32"/>
          <w:szCs w:val="32"/>
          <w:highlight w:val="none"/>
        </w:rPr>
      </w:pPr>
      <w:r>
        <w:rPr>
          <w:rFonts w:ascii="Arial" w:hAnsi="Arial" w:cs="Arial"/>
          <w:b/>
          <w:color w:val="auto"/>
          <w:sz w:val="32"/>
          <w:szCs w:val="32"/>
          <w:highlight w:val="none"/>
        </w:rPr>
        <w:t>1、协商函</w:t>
      </w:r>
    </w:p>
    <w:p w14:paraId="4157AD15">
      <w:pPr>
        <w:spacing w:line="360" w:lineRule="auto"/>
        <w:rPr>
          <w:rFonts w:ascii="Arial" w:hAnsi="Arial" w:cs="Arial"/>
          <w:color w:val="auto"/>
          <w:szCs w:val="21"/>
          <w:highlight w:val="none"/>
        </w:rPr>
      </w:pPr>
    </w:p>
    <w:p w14:paraId="5B97E3B5">
      <w:pPr>
        <w:spacing w:line="360" w:lineRule="auto"/>
        <w:rPr>
          <w:rFonts w:ascii="Arial" w:hAnsi="Arial" w:cs="Arial"/>
          <w:color w:val="auto"/>
          <w:szCs w:val="21"/>
          <w:highlight w:val="none"/>
        </w:rPr>
      </w:pPr>
      <w:r>
        <w:rPr>
          <w:rFonts w:ascii="Arial" w:hAnsi="Arial" w:cs="Arial"/>
          <w:color w:val="auto"/>
          <w:szCs w:val="21"/>
          <w:highlight w:val="none"/>
        </w:rPr>
        <w:t>致：</w:t>
      </w:r>
      <w:r>
        <w:rPr>
          <w:rFonts w:ascii="Arial" w:hAnsi="Arial" w:cs="Arial"/>
          <w:color w:val="auto"/>
          <w:szCs w:val="21"/>
          <w:highlight w:val="none"/>
          <w:u w:val="single"/>
        </w:rPr>
        <w:t xml:space="preserve">                </w:t>
      </w:r>
      <w:r>
        <w:rPr>
          <w:rFonts w:ascii="Arial" w:hAnsi="Arial" w:cs="Arial"/>
          <w:color w:val="auto"/>
          <w:szCs w:val="21"/>
          <w:highlight w:val="none"/>
        </w:rPr>
        <w:t>（采购单位名称）：</w:t>
      </w:r>
    </w:p>
    <w:p w14:paraId="6D0771DD">
      <w:pPr>
        <w:spacing w:line="360" w:lineRule="auto"/>
        <w:ind w:firstLine="525" w:firstLineChars="250"/>
        <w:rPr>
          <w:rFonts w:ascii="Arial" w:hAnsi="Arial" w:cs="Arial"/>
          <w:color w:val="auto"/>
          <w:szCs w:val="21"/>
          <w:highlight w:val="none"/>
        </w:rPr>
      </w:pPr>
      <w:r>
        <w:rPr>
          <w:rFonts w:ascii="Arial" w:hAnsi="Arial" w:cs="Arial"/>
          <w:color w:val="auto"/>
          <w:szCs w:val="21"/>
          <w:highlight w:val="none"/>
        </w:rPr>
        <w:t>根据贵方为</w:t>
      </w:r>
      <w:r>
        <w:rPr>
          <w:rFonts w:ascii="Arial" w:hAnsi="Arial" w:cs="Arial"/>
          <w:color w:val="auto"/>
          <w:szCs w:val="21"/>
          <w:highlight w:val="none"/>
          <w:u w:val="single"/>
        </w:rPr>
        <w:t xml:space="preserve">                             </w:t>
      </w:r>
      <w:r>
        <w:rPr>
          <w:rFonts w:ascii="Arial" w:hAnsi="Arial" w:cs="Arial"/>
          <w:color w:val="auto"/>
          <w:szCs w:val="21"/>
          <w:highlight w:val="none"/>
        </w:rPr>
        <w:t>项目的协商（项目编号：</w:t>
      </w:r>
      <w:r>
        <w:rPr>
          <w:rFonts w:ascii="Arial" w:hAnsi="Arial" w:cs="Arial"/>
          <w:color w:val="auto"/>
          <w:szCs w:val="21"/>
          <w:highlight w:val="none"/>
          <w:u w:val="single"/>
        </w:rPr>
        <w:t xml:space="preserve">         </w:t>
      </w:r>
      <w:r>
        <w:rPr>
          <w:rFonts w:ascii="Arial" w:hAnsi="Arial" w:cs="Arial"/>
          <w:color w:val="auto"/>
          <w:szCs w:val="21"/>
          <w:highlight w:val="none"/>
        </w:rPr>
        <w:t>；标项：</w:t>
      </w:r>
      <w:r>
        <w:rPr>
          <w:rFonts w:ascii="Arial" w:hAnsi="Arial" w:cs="Arial"/>
          <w:color w:val="auto"/>
          <w:szCs w:val="21"/>
          <w:highlight w:val="none"/>
          <w:u w:val="single"/>
        </w:rPr>
        <w:t xml:space="preserve">     </w:t>
      </w:r>
      <w:r>
        <w:rPr>
          <w:rFonts w:ascii="Arial" w:hAnsi="Arial" w:cs="Arial"/>
          <w:color w:val="auto"/>
          <w:szCs w:val="21"/>
          <w:highlight w:val="none"/>
        </w:rPr>
        <w:t>），签字代表</w:t>
      </w:r>
      <w:r>
        <w:rPr>
          <w:rFonts w:ascii="Arial" w:hAnsi="Arial" w:cs="Arial"/>
          <w:color w:val="auto"/>
          <w:szCs w:val="21"/>
          <w:highlight w:val="none"/>
          <w:u w:val="single"/>
        </w:rPr>
        <w:t xml:space="preserve">         </w:t>
      </w:r>
      <w:r>
        <w:rPr>
          <w:rFonts w:ascii="Arial" w:hAnsi="Arial" w:cs="Arial"/>
          <w:color w:val="auto"/>
          <w:szCs w:val="21"/>
          <w:highlight w:val="none"/>
        </w:rPr>
        <w:t>（全名）经正式授权并代表供应商</w:t>
      </w:r>
      <w:r>
        <w:rPr>
          <w:rFonts w:ascii="Arial" w:hAnsi="Arial" w:cs="Arial"/>
          <w:color w:val="auto"/>
          <w:szCs w:val="21"/>
          <w:highlight w:val="none"/>
          <w:u w:val="single"/>
        </w:rPr>
        <w:t xml:space="preserve">              </w:t>
      </w:r>
      <w:r>
        <w:rPr>
          <w:rFonts w:ascii="Arial" w:hAnsi="Arial" w:cs="Arial"/>
          <w:color w:val="auto"/>
          <w:szCs w:val="21"/>
          <w:highlight w:val="none"/>
        </w:rPr>
        <w:t>（供应商名称）提交响应文件。</w:t>
      </w:r>
    </w:p>
    <w:p w14:paraId="51A826B1">
      <w:pPr>
        <w:spacing w:line="360" w:lineRule="auto"/>
        <w:rPr>
          <w:rFonts w:ascii="Arial" w:hAnsi="Arial" w:cs="Arial"/>
          <w:color w:val="auto"/>
          <w:szCs w:val="21"/>
          <w:highlight w:val="none"/>
        </w:rPr>
      </w:pPr>
      <w:r>
        <w:rPr>
          <w:rFonts w:ascii="Arial" w:hAnsi="Arial" w:cs="Arial"/>
          <w:color w:val="auto"/>
          <w:szCs w:val="21"/>
          <w:highlight w:val="none"/>
        </w:rPr>
        <w:t>据此函，签字代表宣布同意如下：</w:t>
      </w:r>
    </w:p>
    <w:p w14:paraId="3AE1346F">
      <w:pPr>
        <w:spacing w:line="360" w:lineRule="auto"/>
        <w:rPr>
          <w:rFonts w:ascii="Arial" w:hAnsi="Arial" w:cs="Arial"/>
          <w:color w:val="auto"/>
          <w:szCs w:val="21"/>
          <w:highlight w:val="none"/>
        </w:rPr>
      </w:pPr>
      <w:r>
        <w:rPr>
          <w:rFonts w:ascii="Arial" w:hAnsi="Arial" w:cs="Arial"/>
          <w:color w:val="auto"/>
          <w:szCs w:val="21"/>
          <w:highlight w:val="none"/>
        </w:rPr>
        <w:t>1．供应商已详细审查全部“单一来源采购文件”，包括修改文件（如有的话）以及全部参考资料和有关附件，已经了解我方对于单一来源采购文件、采购过程、采购结果有依法进行询问、质疑、投诉的权利及相关渠道和要求。</w:t>
      </w:r>
    </w:p>
    <w:p w14:paraId="6CA561E2">
      <w:pPr>
        <w:spacing w:line="360" w:lineRule="auto"/>
        <w:rPr>
          <w:rFonts w:ascii="Arial" w:hAnsi="Arial" w:cs="Arial"/>
          <w:color w:val="auto"/>
          <w:szCs w:val="21"/>
          <w:highlight w:val="none"/>
        </w:rPr>
      </w:pPr>
      <w:r>
        <w:rPr>
          <w:rFonts w:ascii="Arial" w:hAnsi="Arial" w:cs="Arial"/>
          <w:color w:val="auto"/>
          <w:szCs w:val="21"/>
          <w:highlight w:val="none"/>
        </w:rPr>
        <w:t>2．供应商在协商之前已经与贵方进行了充分的沟通，完全理解并接受单一来源采购文件的各项规定和要求，对单一来源采购文件的合理性、合法性不再有异议。</w:t>
      </w:r>
    </w:p>
    <w:p w14:paraId="1FA919F5">
      <w:pPr>
        <w:spacing w:line="360" w:lineRule="auto"/>
        <w:rPr>
          <w:rFonts w:ascii="Arial" w:hAnsi="Arial" w:cs="Arial"/>
          <w:color w:val="auto"/>
          <w:szCs w:val="21"/>
          <w:highlight w:val="none"/>
        </w:rPr>
      </w:pPr>
      <w:r>
        <w:rPr>
          <w:rFonts w:ascii="Arial" w:hAnsi="Arial" w:cs="Arial"/>
          <w:color w:val="auto"/>
          <w:szCs w:val="21"/>
          <w:highlight w:val="none"/>
        </w:rPr>
        <w:t>3．本次响应文件有效期自协商之日起至______日。</w:t>
      </w:r>
    </w:p>
    <w:p w14:paraId="35559369">
      <w:pPr>
        <w:spacing w:line="360" w:lineRule="auto"/>
        <w:rPr>
          <w:rFonts w:ascii="Arial" w:hAnsi="Arial" w:cs="Arial"/>
          <w:color w:val="auto"/>
          <w:szCs w:val="21"/>
          <w:highlight w:val="none"/>
        </w:rPr>
      </w:pPr>
      <w:r>
        <w:rPr>
          <w:rFonts w:ascii="Arial" w:hAnsi="Arial" w:cs="Arial"/>
          <w:color w:val="auto"/>
          <w:szCs w:val="21"/>
          <w:highlight w:val="none"/>
        </w:rPr>
        <w:t>4．如成交，本响应文件至本项目合同履行完毕止均保持有效，供应商将按“单一来源采购文件”及政府采购法律、法规的规定履行合同责任和义务。</w:t>
      </w:r>
    </w:p>
    <w:p w14:paraId="2F0500F5">
      <w:pPr>
        <w:spacing w:line="360" w:lineRule="auto"/>
        <w:rPr>
          <w:rFonts w:ascii="Arial" w:hAnsi="Arial" w:cs="Arial"/>
          <w:color w:val="auto"/>
          <w:szCs w:val="21"/>
          <w:highlight w:val="none"/>
        </w:rPr>
      </w:pPr>
      <w:r>
        <w:rPr>
          <w:rFonts w:ascii="Arial" w:hAnsi="Arial" w:cs="Arial"/>
          <w:color w:val="auto"/>
          <w:szCs w:val="21"/>
          <w:highlight w:val="none"/>
        </w:rPr>
        <w:t>5．供应商同意按照贵方要求提供与协商有关的一切数据或资料。</w:t>
      </w:r>
    </w:p>
    <w:p w14:paraId="6E027A5D">
      <w:pPr>
        <w:spacing w:line="360" w:lineRule="auto"/>
        <w:rPr>
          <w:rFonts w:ascii="Arial" w:hAnsi="Arial" w:cs="Arial"/>
          <w:color w:val="auto"/>
          <w:szCs w:val="21"/>
          <w:highlight w:val="none"/>
        </w:rPr>
      </w:pPr>
      <w:r>
        <w:rPr>
          <w:rFonts w:ascii="Arial" w:hAnsi="Arial" w:cs="Arial"/>
          <w:color w:val="auto"/>
          <w:szCs w:val="21"/>
          <w:highlight w:val="none"/>
        </w:rPr>
        <w:t>7．与本次协商有关的一切正式往来信函请寄：</w:t>
      </w:r>
    </w:p>
    <w:p w14:paraId="701D26F0">
      <w:pPr>
        <w:spacing w:line="360" w:lineRule="auto"/>
        <w:rPr>
          <w:rFonts w:ascii="Arial" w:hAnsi="Arial" w:cs="Arial"/>
          <w:color w:val="auto"/>
          <w:szCs w:val="21"/>
          <w:highlight w:val="none"/>
        </w:rPr>
      </w:pPr>
      <w:r>
        <w:rPr>
          <w:rFonts w:ascii="Arial" w:hAnsi="Arial" w:cs="Arial"/>
          <w:color w:val="auto"/>
          <w:szCs w:val="21"/>
          <w:highlight w:val="none"/>
        </w:rPr>
        <w:t>地址：</w:t>
      </w:r>
      <w:r>
        <w:rPr>
          <w:rFonts w:ascii="Arial" w:hAnsi="Arial" w:cs="Arial"/>
          <w:color w:val="auto"/>
          <w:szCs w:val="21"/>
          <w:highlight w:val="none"/>
          <w:u w:val="single"/>
        </w:rPr>
        <w:t xml:space="preserve">                      </w:t>
      </w:r>
      <w:r>
        <w:rPr>
          <w:rFonts w:ascii="Arial" w:hAnsi="Arial" w:cs="Arial"/>
          <w:color w:val="auto"/>
          <w:szCs w:val="21"/>
          <w:highlight w:val="none"/>
        </w:rPr>
        <w:t>邮编：</w:t>
      </w:r>
      <w:r>
        <w:rPr>
          <w:rFonts w:ascii="Arial" w:hAnsi="Arial" w:cs="Arial"/>
          <w:color w:val="auto"/>
          <w:szCs w:val="21"/>
          <w:highlight w:val="none"/>
          <w:u w:val="single"/>
        </w:rPr>
        <w:t xml:space="preserve">         </w:t>
      </w:r>
      <w:r>
        <w:rPr>
          <w:rFonts w:ascii="Arial" w:hAnsi="Arial" w:cs="Arial"/>
          <w:color w:val="auto"/>
          <w:szCs w:val="21"/>
          <w:highlight w:val="none"/>
        </w:rPr>
        <w:t xml:space="preserve">  电话：</w:t>
      </w:r>
      <w:r>
        <w:rPr>
          <w:rFonts w:ascii="Arial" w:hAnsi="Arial" w:cs="Arial"/>
          <w:color w:val="auto"/>
          <w:szCs w:val="21"/>
          <w:highlight w:val="none"/>
          <w:u w:val="single"/>
        </w:rPr>
        <w:t xml:space="preserve">            </w:t>
      </w:r>
    </w:p>
    <w:p w14:paraId="296BA76C">
      <w:pPr>
        <w:spacing w:line="360" w:lineRule="auto"/>
        <w:rPr>
          <w:rFonts w:ascii="Arial" w:hAnsi="Arial" w:cs="Arial"/>
          <w:color w:val="auto"/>
          <w:szCs w:val="21"/>
          <w:highlight w:val="none"/>
        </w:rPr>
      </w:pPr>
      <w:r>
        <w:rPr>
          <w:rFonts w:ascii="Arial" w:hAnsi="Arial" w:cs="Arial"/>
          <w:color w:val="auto"/>
          <w:szCs w:val="21"/>
          <w:highlight w:val="none"/>
        </w:rPr>
        <w:t>传真：</w:t>
      </w:r>
      <w:r>
        <w:rPr>
          <w:rFonts w:ascii="Arial" w:hAnsi="Arial" w:cs="Arial"/>
          <w:color w:val="auto"/>
          <w:szCs w:val="21"/>
          <w:highlight w:val="none"/>
          <w:u w:val="single"/>
        </w:rPr>
        <w:t xml:space="preserve">           </w:t>
      </w:r>
      <w:r>
        <w:rPr>
          <w:rFonts w:ascii="Arial" w:hAnsi="Arial" w:cs="Arial"/>
          <w:color w:val="auto"/>
          <w:szCs w:val="21"/>
          <w:highlight w:val="none"/>
        </w:rPr>
        <w:t xml:space="preserve">  供应商代表姓名：</w:t>
      </w:r>
      <w:r>
        <w:rPr>
          <w:rFonts w:ascii="Arial" w:hAnsi="Arial" w:cs="Arial"/>
          <w:color w:val="auto"/>
          <w:szCs w:val="21"/>
          <w:highlight w:val="none"/>
          <w:u w:val="single"/>
        </w:rPr>
        <w:t xml:space="preserve">         </w:t>
      </w:r>
      <w:r>
        <w:rPr>
          <w:rFonts w:ascii="Arial" w:hAnsi="Arial" w:cs="Arial"/>
          <w:color w:val="auto"/>
          <w:szCs w:val="21"/>
          <w:highlight w:val="none"/>
        </w:rPr>
        <w:t xml:space="preserve">  职务：</w:t>
      </w:r>
      <w:r>
        <w:rPr>
          <w:rFonts w:ascii="Arial" w:hAnsi="Arial" w:cs="Arial"/>
          <w:color w:val="auto"/>
          <w:szCs w:val="21"/>
          <w:highlight w:val="none"/>
          <w:u w:val="single"/>
        </w:rPr>
        <w:t xml:space="preserve">         </w:t>
      </w:r>
    </w:p>
    <w:p w14:paraId="220292CF">
      <w:pPr>
        <w:spacing w:line="360" w:lineRule="auto"/>
        <w:rPr>
          <w:rFonts w:ascii="Arial" w:hAnsi="Arial" w:cs="Arial"/>
          <w:color w:val="auto"/>
          <w:szCs w:val="21"/>
          <w:highlight w:val="none"/>
        </w:rPr>
      </w:pPr>
      <w:r>
        <w:rPr>
          <w:rFonts w:ascii="Arial" w:hAnsi="Arial" w:cs="Arial"/>
          <w:color w:val="auto"/>
          <w:szCs w:val="21"/>
          <w:highlight w:val="none"/>
        </w:rPr>
        <w:t>供应商名称(电子签章)：</w:t>
      </w:r>
      <w:r>
        <w:rPr>
          <w:rFonts w:ascii="Arial" w:hAnsi="Arial" w:cs="Arial"/>
          <w:color w:val="auto"/>
          <w:szCs w:val="21"/>
          <w:highlight w:val="none"/>
          <w:u w:val="single"/>
        </w:rPr>
        <w:t xml:space="preserve">                  </w:t>
      </w:r>
    </w:p>
    <w:p w14:paraId="57C6C7FE">
      <w:pPr>
        <w:spacing w:line="360" w:lineRule="auto"/>
        <w:rPr>
          <w:rFonts w:ascii="Arial" w:hAnsi="Arial" w:cs="Arial"/>
          <w:color w:val="auto"/>
          <w:szCs w:val="21"/>
          <w:highlight w:val="none"/>
        </w:rPr>
      </w:pPr>
      <w:r>
        <w:rPr>
          <w:rFonts w:ascii="Arial" w:hAnsi="Arial" w:cs="Arial"/>
          <w:color w:val="auto"/>
          <w:szCs w:val="21"/>
          <w:highlight w:val="none"/>
        </w:rPr>
        <w:t>开户银行：</w:t>
      </w:r>
      <w:r>
        <w:rPr>
          <w:rFonts w:ascii="Arial" w:hAnsi="Arial" w:cs="Arial"/>
          <w:color w:val="auto"/>
          <w:szCs w:val="21"/>
          <w:highlight w:val="none"/>
          <w:u w:val="single"/>
        </w:rPr>
        <w:t xml:space="preserve">                      </w:t>
      </w:r>
      <w:r>
        <w:rPr>
          <w:rFonts w:ascii="Arial" w:hAnsi="Arial" w:cs="Arial"/>
          <w:color w:val="auto"/>
          <w:szCs w:val="21"/>
          <w:highlight w:val="none"/>
        </w:rPr>
        <w:t xml:space="preserve">   银行帐号：</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7FF34F55">
      <w:pPr>
        <w:spacing w:line="360" w:lineRule="auto"/>
        <w:rPr>
          <w:rFonts w:ascii="Arial" w:hAnsi="Arial" w:cs="Arial"/>
          <w:color w:val="auto"/>
          <w:szCs w:val="21"/>
          <w:highlight w:val="none"/>
        </w:rPr>
      </w:pPr>
      <w:r>
        <w:rPr>
          <w:rFonts w:ascii="Arial" w:hAnsi="Arial" w:cs="Arial"/>
          <w:color w:val="auto"/>
          <w:szCs w:val="21"/>
          <w:highlight w:val="none"/>
        </w:rPr>
        <w:t>授权代表电子签名或签章：</w:t>
      </w:r>
      <w:r>
        <w:rPr>
          <w:rFonts w:ascii="Arial" w:hAnsi="Arial" w:cs="Arial"/>
          <w:color w:val="auto"/>
          <w:szCs w:val="21"/>
          <w:highlight w:val="none"/>
          <w:u w:val="single"/>
        </w:rPr>
        <w:t xml:space="preserve">           </w:t>
      </w:r>
      <w:r>
        <w:rPr>
          <w:rFonts w:ascii="Arial" w:hAnsi="Arial" w:cs="Arial"/>
          <w:color w:val="auto"/>
          <w:szCs w:val="21"/>
          <w:highlight w:val="none"/>
        </w:rPr>
        <w:t xml:space="preserve">          日期：</w:t>
      </w:r>
      <w:r>
        <w:rPr>
          <w:rFonts w:ascii="Arial" w:hAnsi="Arial" w:cs="Arial"/>
          <w:color w:val="auto"/>
          <w:szCs w:val="21"/>
          <w:highlight w:val="none"/>
          <w:u w:val="single"/>
        </w:rPr>
        <w:t xml:space="preserve">      </w:t>
      </w:r>
      <w:r>
        <w:rPr>
          <w:rFonts w:ascii="Arial" w:hAnsi="Arial" w:cs="Arial"/>
          <w:color w:val="auto"/>
          <w:szCs w:val="21"/>
          <w:highlight w:val="none"/>
        </w:rPr>
        <w:t>年</w:t>
      </w:r>
      <w:r>
        <w:rPr>
          <w:rFonts w:ascii="Arial" w:hAnsi="Arial" w:cs="Arial"/>
          <w:color w:val="auto"/>
          <w:szCs w:val="21"/>
          <w:highlight w:val="none"/>
          <w:u w:val="single"/>
        </w:rPr>
        <w:t xml:space="preserve">    </w:t>
      </w:r>
      <w:r>
        <w:rPr>
          <w:rFonts w:ascii="Arial" w:hAnsi="Arial" w:cs="Arial"/>
          <w:color w:val="auto"/>
          <w:szCs w:val="21"/>
          <w:highlight w:val="none"/>
        </w:rPr>
        <w:t>月</w:t>
      </w:r>
      <w:r>
        <w:rPr>
          <w:rFonts w:ascii="Arial" w:hAnsi="Arial" w:cs="Arial"/>
          <w:color w:val="auto"/>
          <w:szCs w:val="21"/>
          <w:highlight w:val="none"/>
          <w:u w:val="single"/>
        </w:rPr>
        <w:t xml:space="preserve">   </w:t>
      </w:r>
      <w:r>
        <w:rPr>
          <w:rFonts w:ascii="Arial" w:hAnsi="Arial" w:cs="Arial"/>
          <w:color w:val="auto"/>
          <w:szCs w:val="21"/>
          <w:highlight w:val="none"/>
        </w:rPr>
        <w:t>日</w:t>
      </w:r>
    </w:p>
    <w:p w14:paraId="34377DF2">
      <w:pPr>
        <w:spacing w:line="520" w:lineRule="exact"/>
        <w:ind w:left="420"/>
        <w:rPr>
          <w:rFonts w:ascii="Arial" w:hAnsi="Arial" w:cs="Arial"/>
          <w:color w:val="auto"/>
          <w:sz w:val="24"/>
          <w:highlight w:val="none"/>
        </w:rPr>
      </w:pPr>
    </w:p>
    <w:p w14:paraId="4FE76F60">
      <w:pPr>
        <w:spacing w:line="500" w:lineRule="exact"/>
        <w:rPr>
          <w:rFonts w:ascii="Arial" w:hAnsi="Arial" w:cs="Arial"/>
          <w:color w:val="auto"/>
          <w:sz w:val="24"/>
          <w:highlight w:val="none"/>
          <w:u w:val="single"/>
        </w:rPr>
      </w:pPr>
    </w:p>
    <w:p w14:paraId="7CA89422">
      <w:pPr>
        <w:spacing w:line="500" w:lineRule="exact"/>
        <w:rPr>
          <w:rFonts w:ascii="Arial" w:hAnsi="Arial" w:cs="Arial"/>
          <w:color w:val="auto"/>
          <w:sz w:val="24"/>
          <w:highlight w:val="none"/>
          <w:u w:val="single"/>
        </w:rPr>
      </w:pPr>
    </w:p>
    <w:p w14:paraId="6A47C985">
      <w:pPr>
        <w:spacing w:line="500" w:lineRule="exact"/>
        <w:rPr>
          <w:rFonts w:ascii="Arial" w:hAnsi="Arial" w:cs="Arial"/>
          <w:color w:val="auto"/>
          <w:sz w:val="24"/>
          <w:highlight w:val="none"/>
          <w:u w:val="single"/>
        </w:rPr>
      </w:pPr>
    </w:p>
    <w:p w14:paraId="5F0AE62E">
      <w:pPr>
        <w:spacing w:line="500" w:lineRule="exact"/>
        <w:rPr>
          <w:rFonts w:ascii="Arial" w:hAnsi="Arial" w:cs="Arial"/>
          <w:color w:val="auto"/>
          <w:sz w:val="24"/>
          <w:highlight w:val="none"/>
          <w:u w:val="single"/>
        </w:rPr>
      </w:pPr>
      <w:r>
        <w:rPr>
          <w:rFonts w:ascii="Arial" w:hAnsi="Arial" w:cs="Arial"/>
          <w:color w:val="auto"/>
          <w:sz w:val="24"/>
          <w:highlight w:val="none"/>
          <w:u w:val="single"/>
        </w:rPr>
        <w:br w:type="page"/>
      </w:r>
    </w:p>
    <w:p w14:paraId="402D5E02">
      <w:pPr>
        <w:spacing w:line="500" w:lineRule="exact"/>
        <w:jc w:val="center"/>
        <w:rPr>
          <w:rFonts w:ascii="Arial" w:hAnsi="Arial" w:cs="Arial"/>
          <w:b/>
          <w:color w:val="auto"/>
          <w:kern w:val="0"/>
          <w:sz w:val="32"/>
          <w:szCs w:val="32"/>
          <w:highlight w:val="none"/>
          <w:lang w:val="zh-CN"/>
        </w:rPr>
      </w:pPr>
      <w:r>
        <w:rPr>
          <w:rFonts w:ascii="Arial" w:hAnsi="Arial" w:cs="Arial"/>
          <w:b/>
          <w:color w:val="auto"/>
          <w:kern w:val="0"/>
          <w:sz w:val="32"/>
          <w:szCs w:val="32"/>
          <w:highlight w:val="none"/>
        </w:rPr>
        <w:t>2</w:t>
      </w:r>
      <w:r>
        <w:rPr>
          <w:rFonts w:ascii="Arial" w:hAnsi="Arial" w:cs="Arial"/>
          <w:b/>
          <w:color w:val="auto"/>
          <w:kern w:val="0"/>
          <w:sz w:val="32"/>
          <w:szCs w:val="32"/>
          <w:highlight w:val="none"/>
          <w:lang w:val="zh-CN"/>
        </w:rPr>
        <w:t>、报价明细表</w:t>
      </w:r>
    </w:p>
    <w:p w14:paraId="277C50C3">
      <w:pPr>
        <w:autoSpaceDE w:val="0"/>
        <w:autoSpaceDN w:val="0"/>
        <w:adjustRightInd w:val="0"/>
        <w:spacing w:before="156" w:after="50"/>
        <w:jc w:val="center"/>
        <w:rPr>
          <w:rFonts w:ascii="Arial" w:hAnsi="Arial" w:cs="Arial"/>
          <w:b/>
          <w:color w:val="auto"/>
          <w:kern w:val="0"/>
          <w:sz w:val="28"/>
          <w:highlight w:val="none"/>
          <w:lang w:val="zh-CN"/>
        </w:rPr>
      </w:pPr>
    </w:p>
    <w:p w14:paraId="6733211A">
      <w:pPr>
        <w:spacing w:line="360" w:lineRule="exact"/>
        <w:rPr>
          <w:rFonts w:ascii="Arial" w:hAnsi="Arial" w:cs="Arial"/>
          <w:color w:val="auto"/>
          <w:highlight w:val="none"/>
        </w:rPr>
      </w:pPr>
      <w:r>
        <w:rPr>
          <w:rFonts w:ascii="Arial" w:hAnsi="Arial" w:cs="Arial"/>
          <w:color w:val="auto"/>
          <w:highlight w:val="none"/>
        </w:rPr>
        <w:t>采购项目名称：</w:t>
      </w:r>
    </w:p>
    <w:p w14:paraId="2F89E19A">
      <w:pPr>
        <w:spacing w:line="360" w:lineRule="exact"/>
        <w:rPr>
          <w:rFonts w:ascii="Arial" w:hAnsi="Arial" w:cs="Arial"/>
          <w:color w:val="auto"/>
          <w:highlight w:val="none"/>
        </w:rPr>
      </w:pPr>
      <w:r>
        <w:rPr>
          <w:rFonts w:ascii="Arial" w:hAnsi="Arial" w:cs="Arial"/>
          <w:color w:val="auto"/>
          <w:highlight w:val="none"/>
        </w:rPr>
        <w:t>采购编号：</w:t>
      </w:r>
    </w:p>
    <w:p w14:paraId="57A08DC9">
      <w:pPr>
        <w:pStyle w:val="20"/>
        <w:rPr>
          <w:rFonts w:ascii="Arial" w:hAnsi="Arial" w:cs="Arial"/>
          <w:color w:val="auto"/>
          <w:highlight w:val="none"/>
        </w:rPr>
      </w:pPr>
      <w:r>
        <w:rPr>
          <w:rFonts w:ascii="Arial" w:hAnsi="Arial" w:cs="Arial"/>
          <w:color w:val="auto"/>
          <w:sz w:val="21"/>
          <w:highlight w:val="none"/>
        </w:rPr>
        <w:t>标项号</w:t>
      </w:r>
      <w:r>
        <w:rPr>
          <w:rFonts w:ascii="Arial" w:hAnsi="Arial" w:cs="Arial"/>
          <w:color w:val="auto"/>
          <w:highlight w:val="none"/>
        </w:rPr>
        <w:t>：</w:t>
      </w:r>
    </w:p>
    <w:p w14:paraId="456C44BE">
      <w:pPr>
        <w:rPr>
          <w:rFonts w:ascii="Arial" w:hAnsi="Arial" w:cs="Arial"/>
          <w:color w:val="auto"/>
          <w:highlight w:val="none"/>
        </w:rPr>
      </w:pPr>
      <w:r>
        <w:rPr>
          <w:rFonts w:ascii="Arial" w:hAnsi="Arial" w:cs="Arial"/>
          <w:color w:val="auto"/>
          <w:highlight w:val="none"/>
        </w:rPr>
        <w:t xml:space="preserve">                                                        金额单位：人民币（元）</w:t>
      </w:r>
    </w:p>
    <w:tbl>
      <w:tblPr>
        <w:tblStyle w:val="53"/>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620"/>
        <w:gridCol w:w="1260"/>
        <w:gridCol w:w="1440"/>
      </w:tblGrid>
      <w:tr w14:paraId="5615F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6595F600">
            <w:pPr>
              <w:jc w:val="center"/>
              <w:rPr>
                <w:rFonts w:ascii="Arial" w:hAnsi="Arial" w:cs="Arial"/>
                <w:color w:val="auto"/>
                <w:spacing w:val="20"/>
                <w:szCs w:val="21"/>
                <w:highlight w:val="none"/>
              </w:rPr>
            </w:pPr>
            <w:r>
              <w:rPr>
                <w:rFonts w:ascii="Arial" w:hAnsi="Arial" w:cs="Arial"/>
                <w:color w:val="auto"/>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vAlign w:val="center"/>
          </w:tcPr>
          <w:p w14:paraId="450B5B0E">
            <w:pPr>
              <w:jc w:val="center"/>
              <w:rPr>
                <w:rFonts w:ascii="Arial" w:hAnsi="Arial" w:cs="Arial"/>
                <w:color w:val="auto"/>
                <w:szCs w:val="21"/>
                <w:highlight w:val="none"/>
              </w:rPr>
            </w:pPr>
            <w:r>
              <w:rPr>
                <w:rFonts w:ascii="Arial" w:hAnsi="Arial" w:cs="Arial"/>
                <w:color w:val="auto"/>
                <w:szCs w:val="21"/>
                <w:highlight w:val="none"/>
              </w:rPr>
              <w:t>产品名称/服务名称</w:t>
            </w:r>
          </w:p>
        </w:tc>
        <w:tc>
          <w:tcPr>
            <w:tcW w:w="1080" w:type="dxa"/>
            <w:tcBorders>
              <w:top w:val="single" w:color="auto" w:sz="4" w:space="0"/>
              <w:left w:val="single" w:color="auto" w:sz="4" w:space="0"/>
              <w:bottom w:val="single" w:color="auto" w:sz="4" w:space="0"/>
              <w:right w:val="single" w:color="auto" w:sz="4" w:space="0"/>
            </w:tcBorders>
            <w:vAlign w:val="center"/>
          </w:tcPr>
          <w:p w14:paraId="5FB107FE">
            <w:pPr>
              <w:jc w:val="center"/>
              <w:rPr>
                <w:rFonts w:ascii="Arial" w:hAnsi="Arial" w:cs="Arial"/>
                <w:color w:val="auto"/>
                <w:szCs w:val="21"/>
                <w:highlight w:val="none"/>
              </w:rPr>
            </w:pPr>
            <w:r>
              <w:rPr>
                <w:rFonts w:ascii="Arial" w:hAnsi="Arial" w:cs="Arial"/>
                <w:color w:val="auto"/>
                <w:szCs w:val="21"/>
                <w:highlight w:val="none"/>
              </w:rPr>
              <w:t>制造商/服务费</w:t>
            </w:r>
          </w:p>
        </w:tc>
        <w:tc>
          <w:tcPr>
            <w:tcW w:w="1440" w:type="dxa"/>
            <w:tcBorders>
              <w:top w:val="single" w:color="auto" w:sz="4" w:space="0"/>
              <w:left w:val="single" w:color="auto" w:sz="4" w:space="0"/>
              <w:bottom w:val="single" w:color="auto" w:sz="4" w:space="0"/>
              <w:right w:val="single" w:color="auto" w:sz="4" w:space="0"/>
            </w:tcBorders>
            <w:vAlign w:val="center"/>
          </w:tcPr>
          <w:p w14:paraId="258C884C">
            <w:pPr>
              <w:jc w:val="center"/>
              <w:rPr>
                <w:rFonts w:ascii="Arial" w:hAnsi="Arial" w:cs="Arial"/>
                <w:color w:val="auto"/>
                <w:szCs w:val="21"/>
                <w:highlight w:val="none"/>
              </w:rPr>
            </w:pPr>
            <w:r>
              <w:rPr>
                <w:rFonts w:ascii="Arial" w:hAnsi="Arial" w:cs="Arial"/>
                <w:color w:val="auto"/>
                <w:szCs w:val="21"/>
                <w:highlight w:val="none"/>
              </w:rPr>
              <w:t>规格型号/服务内容</w:t>
            </w:r>
          </w:p>
        </w:tc>
        <w:tc>
          <w:tcPr>
            <w:tcW w:w="1620" w:type="dxa"/>
            <w:tcBorders>
              <w:top w:val="single" w:color="auto" w:sz="4" w:space="0"/>
              <w:left w:val="single" w:color="auto" w:sz="4" w:space="0"/>
              <w:bottom w:val="single" w:color="auto" w:sz="4" w:space="0"/>
              <w:right w:val="single" w:color="auto" w:sz="4" w:space="0"/>
            </w:tcBorders>
            <w:vAlign w:val="center"/>
          </w:tcPr>
          <w:p w14:paraId="1B558A1A">
            <w:pPr>
              <w:jc w:val="center"/>
              <w:rPr>
                <w:rFonts w:ascii="Arial" w:hAnsi="Arial" w:cs="Arial"/>
                <w:color w:val="auto"/>
                <w:szCs w:val="21"/>
                <w:highlight w:val="none"/>
              </w:rPr>
            </w:pPr>
            <w:r>
              <w:rPr>
                <w:rFonts w:ascii="Arial" w:hAnsi="Arial" w:cs="Arial"/>
                <w:color w:val="auto"/>
                <w:szCs w:val="21"/>
                <w:highlight w:val="none"/>
              </w:rPr>
              <w:t>单位及数量</w:t>
            </w:r>
          </w:p>
        </w:tc>
        <w:tc>
          <w:tcPr>
            <w:tcW w:w="1260" w:type="dxa"/>
            <w:tcBorders>
              <w:top w:val="single" w:color="auto" w:sz="4" w:space="0"/>
              <w:left w:val="single" w:color="auto" w:sz="4" w:space="0"/>
              <w:bottom w:val="single" w:color="auto" w:sz="4" w:space="0"/>
              <w:right w:val="single" w:color="auto" w:sz="4" w:space="0"/>
            </w:tcBorders>
            <w:vAlign w:val="center"/>
          </w:tcPr>
          <w:p w14:paraId="3B9FCDA7">
            <w:pPr>
              <w:jc w:val="center"/>
              <w:rPr>
                <w:rFonts w:ascii="Arial" w:hAnsi="Arial" w:cs="Arial"/>
                <w:color w:val="auto"/>
                <w:szCs w:val="21"/>
                <w:highlight w:val="none"/>
              </w:rPr>
            </w:pPr>
            <w:r>
              <w:rPr>
                <w:rFonts w:ascii="Arial" w:hAnsi="Arial" w:cs="Arial"/>
                <w:color w:val="auto"/>
                <w:szCs w:val="21"/>
                <w:highlight w:val="none"/>
              </w:rPr>
              <w:t>单价</w:t>
            </w:r>
          </w:p>
        </w:tc>
        <w:tc>
          <w:tcPr>
            <w:tcW w:w="1440" w:type="dxa"/>
            <w:tcBorders>
              <w:top w:val="single" w:color="auto" w:sz="4" w:space="0"/>
              <w:left w:val="single" w:color="auto" w:sz="4" w:space="0"/>
              <w:bottom w:val="single" w:color="auto" w:sz="4" w:space="0"/>
              <w:right w:val="single" w:color="auto" w:sz="4" w:space="0"/>
            </w:tcBorders>
            <w:vAlign w:val="center"/>
          </w:tcPr>
          <w:p w14:paraId="7CA16112">
            <w:pPr>
              <w:jc w:val="center"/>
              <w:rPr>
                <w:rFonts w:ascii="Arial" w:hAnsi="Arial" w:cs="Arial"/>
                <w:color w:val="auto"/>
                <w:szCs w:val="21"/>
                <w:highlight w:val="none"/>
              </w:rPr>
            </w:pPr>
            <w:r>
              <w:rPr>
                <w:rFonts w:ascii="Arial" w:hAnsi="Arial" w:cs="Arial"/>
                <w:color w:val="auto"/>
                <w:szCs w:val="21"/>
                <w:highlight w:val="none"/>
              </w:rPr>
              <w:t>总价</w:t>
            </w:r>
          </w:p>
        </w:tc>
      </w:tr>
      <w:tr w14:paraId="3CD6B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235E94FA">
            <w:pPr>
              <w:jc w:val="center"/>
              <w:rPr>
                <w:rFonts w:ascii="Arial" w:hAnsi="Arial" w:cs="Arial"/>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E860F7C">
            <w:pPr>
              <w:jc w:val="center"/>
              <w:rPr>
                <w:rFonts w:ascii="Arial" w:hAnsi="Arial" w:cs="Arial"/>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80D11FD">
            <w:pPr>
              <w:jc w:val="center"/>
              <w:rPr>
                <w:rFonts w:ascii="Arial" w:hAnsi="Arial" w:cs="Arial"/>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8780030">
            <w:pPr>
              <w:jc w:val="center"/>
              <w:rPr>
                <w:rFonts w:ascii="Arial" w:hAnsi="Arial" w:cs="Arial"/>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EABECDC">
            <w:pPr>
              <w:jc w:val="center"/>
              <w:rPr>
                <w:rFonts w:ascii="Arial" w:hAnsi="Arial" w:cs="Arial"/>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4AA68F9">
            <w:pPr>
              <w:jc w:val="center"/>
              <w:rPr>
                <w:rFonts w:ascii="Arial" w:hAnsi="Arial" w:cs="Arial"/>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5889E302">
            <w:pPr>
              <w:jc w:val="center"/>
              <w:rPr>
                <w:rFonts w:ascii="Arial" w:hAnsi="Arial" w:cs="Arial"/>
                <w:color w:val="auto"/>
                <w:spacing w:val="20"/>
                <w:szCs w:val="21"/>
                <w:highlight w:val="none"/>
              </w:rPr>
            </w:pPr>
          </w:p>
        </w:tc>
      </w:tr>
      <w:tr w14:paraId="2FA17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149D84DA">
            <w:pPr>
              <w:jc w:val="center"/>
              <w:rPr>
                <w:rFonts w:ascii="Arial" w:hAnsi="Arial" w:cs="Arial"/>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9FE6DB8">
            <w:pPr>
              <w:jc w:val="center"/>
              <w:rPr>
                <w:rFonts w:ascii="Arial" w:hAnsi="Arial" w:cs="Arial"/>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0C41379">
            <w:pPr>
              <w:jc w:val="center"/>
              <w:rPr>
                <w:rFonts w:ascii="Arial" w:hAnsi="Arial" w:cs="Arial"/>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6D2BC486">
            <w:pPr>
              <w:jc w:val="center"/>
              <w:rPr>
                <w:rFonts w:ascii="Arial" w:hAnsi="Arial" w:cs="Arial"/>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31F3207">
            <w:pPr>
              <w:jc w:val="center"/>
              <w:rPr>
                <w:rFonts w:ascii="Arial" w:hAnsi="Arial" w:cs="Arial"/>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ECF1F5F">
            <w:pPr>
              <w:jc w:val="center"/>
              <w:rPr>
                <w:rFonts w:ascii="Arial" w:hAnsi="Arial" w:cs="Arial"/>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0AF33769">
            <w:pPr>
              <w:jc w:val="center"/>
              <w:rPr>
                <w:rFonts w:ascii="Arial" w:hAnsi="Arial" w:cs="Arial"/>
                <w:color w:val="auto"/>
                <w:spacing w:val="20"/>
                <w:szCs w:val="21"/>
                <w:highlight w:val="none"/>
              </w:rPr>
            </w:pPr>
          </w:p>
        </w:tc>
      </w:tr>
      <w:tr w14:paraId="746B9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6169C611">
            <w:pPr>
              <w:jc w:val="center"/>
              <w:rPr>
                <w:rFonts w:ascii="Arial" w:hAnsi="Arial" w:cs="Arial"/>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1E05E82">
            <w:pPr>
              <w:jc w:val="center"/>
              <w:rPr>
                <w:rFonts w:ascii="Arial" w:hAnsi="Arial" w:cs="Arial"/>
                <w:color w:val="auto"/>
                <w:spacing w:val="20"/>
                <w:szCs w:val="21"/>
                <w:highlight w:val="none"/>
              </w:rPr>
            </w:pPr>
            <w:r>
              <w:rPr>
                <w:rFonts w:ascii="Arial" w:hAnsi="Arial" w:cs="Arial"/>
                <w:color w:val="auto"/>
                <w:spacing w:val="20"/>
                <w:szCs w:val="21"/>
                <w:highlight w:val="none"/>
              </w:rPr>
              <w:t>……</w:t>
            </w:r>
          </w:p>
        </w:tc>
        <w:tc>
          <w:tcPr>
            <w:tcW w:w="1080" w:type="dxa"/>
            <w:tcBorders>
              <w:top w:val="single" w:color="auto" w:sz="4" w:space="0"/>
              <w:left w:val="single" w:color="auto" w:sz="4" w:space="0"/>
              <w:bottom w:val="single" w:color="auto" w:sz="4" w:space="0"/>
              <w:right w:val="single" w:color="auto" w:sz="4" w:space="0"/>
            </w:tcBorders>
            <w:vAlign w:val="center"/>
          </w:tcPr>
          <w:p w14:paraId="07965D06">
            <w:pPr>
              <w:jc w:val="center"/>
              <w:rPr>
                <w:rFonts w:ascii="Arial" w:hAnsi="Arial" w:cs="Arial"/>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2E7B60B5">
            <w:pPr>
              <w:jc w:val="center"/>
              <w:rPr>
                <w:rFonts w:ascii="Arial" w:hAnsi="Arial" w:cs="Arial"/>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E39DC11">
            <w:pPr>
              <w:jc w:val="center"/>
              <w:rPr>
                <w:rFonts w:ascii="Arial" w:hAnsi="Arial" w:cs="Arial"/>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BC49A0">
            <w:pPr>
              <w:jc w:val="center"/>
              <w:rPr>
                <w:rFonts w:ascii="Arial" w:hAnsi="Arial" w:cs="Arial"/>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7E61439B">
            <w:pPr>
              <w:jc w:val="center"/>
              <w:rPr>
                <w:rFonts w:ascii="Arial" w:hAnsi="Arial" w:cs="Arial"/>
                <w:color w:val="auto"/>
                <w:spacing w:val="20"/>
                <w:szCs w:val="21"/>
                <w:highlight w:val="none"/>
              </w:rPr>
            </w:pPr>
          </w:p>
        </w:tc>
      </w:tr>
      <w:tr w14:paraId="17378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9000" w:type="dxa"/>
            <w:gridSpan w:val="7"/>
            <w:tcBorders>
              <w:top w:val="single" w:color="auto" w:sz="4" w:space="0"/>
              <w:left w:val="single" w:color="auto" w:sz="4" w:space="0"/>
              <w:bottom w:val="single" w:color="auto" w:sz="4" w:space="0"/>
              <w:right w:val="single" w:color="auto" w:sz="4" w:space="0"/>
            </w:tcBorders>
            <w:vAlign w:val="center"/>
          </w:tcPr>
          <w:p w14:paraId="5DD6DF0B">
            <w:pPr>
              <w:jc w:val="left"/>
              <w:rPr>
                <w:rFonts w:ascii="Arial" w:hAnsi="Arial" w:cs="Arial"/>
                <w:color w:val="auto"/>
                <w:spacing w:val="20"/>
                <w:szCs w:val="21"/>
                <w:highlight w:val="none"/>
              </w:rPr>
            </w:pPr>
            <w:r>
              <w:rPr>
                <w:rFonts w:ascii="Arial" w:hAnsi="Arial" w:cs="Arial"/>
                <w:color w:val="auto"/>
                <w:spacing w:val="20"/>
                <w:szCs w:val="21"/>
                <w:highlight w:val="none"/>
              </w:rPr>
              <w:t>质保期/服务期：</w:t>
            </w:r>
          </w:p>
        </w:tc>
      </w:tr>
      <w:tr w14:paraId="616CF3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9000" w:type="dxa"/>
            <w:gridSpan w:val="7"/>
            <w:tcBorders>
              <w:top w:val="single" w:color="auto" w:sz="4" w:space="0"/>
              <w:left w:val="single" w:color="auto" w:sz="4" w:space="0"/>
              <w:bottom w:val="single" w:color="auto" w:sz="4" w:space="0"/>
              <w:right w:val="single" w:color="auto" w:sz="4" w:space="0"/>
            </w:tcBorders>
            <w:vAlign w:val="center"/>
          </w:tcPr>
          <w:p w14:paraId="4832D6F3">
            <w:pPr>
              <w:jc w:val="left"/>
              <w:rPr>
                <w:rFonts w:ascii="Arial" w:hAnsi="Arial" w:cs="Arial"/>
                <w:color w:val="auto"/>
                <w:spacing w:val="20"/>
                <w:szCs w:val="21"/>
                <w:highlight w:val="none"/>
              </w:rPr>
            </w:pPr>
            <w:r>
              <w:rPr>
                <w:rFonts w:ascii="Arial" w:hAnsi="Arial" w:cs="Arial"/>
                <w:color w:val="auto"/>
                <w:spacing w:val="20"/>
                <w:szCs w:val="21"/>
                <w:highlight w:val="none"/>
              </w:rPr>
              <w:t>响应总价：大写                       小写</w:t>
            </w:r>
          </w:p>
        </w:tc>
      </w:tr>
    </w:tbl>
    <w:p w14:paraId="2BC3A3EB">
      <w:pPr>
        <w:autoSpaceDE w:val="0"/>
        <w:jc w:val="left"/>
        <w:rPr>
          <w:rFonts w:ascii="Arial" w:hAnsi="Arial" w:cs="Arial"/>
          <w:color w:val="auto"/>
          <w:szCs w:val="21"/>
          <w:highlight w:val="none"/>
        </w:rPr>
      </w:pPr>
      <w:r>
        <w:rPr>
          <w:rFonts w:ascii="Arial" w:hAnsi="Arial" w:cs="Arial"/>
          <w:color w:val="auto"/>
          <w:szCs w:val="21"/>
          <w:highlight w:val="none"/>
        </w:rPr>
        <w:t xml:space="preserve"> </w:t>
      </w:r>
    </w:p>
    <w:p w14:paraId="0B7449DD">
      <w:pPr>
        <w:autoSpaceDE w:val="0"/>
        <w:jc w:val="left"/>
        <w:rPr>
          <w:rFonts w:ascii="Arial" w:hAnsi="Arial" w:cs="Arial"/>
          <w:color w:val="auto"/>
          <w:szCs w:val="21"/>
          <w:highlight w:val="none"/>
        </w:rPr>
      </w:pPr>
    </w:p>
    <w:p w14:paraId="07424E73">
      <w:pPr>
        <w:autoSpaceDE w:val="0"/>
        <w:jc w:val="left"/>
        <w:rPr>
          <w:rFonts w:ascii="Arial" w:hAnsi="Arial" w:cs="Arial"/>
          <w:color w:val="auto"/>
          <w:szCs w:val="21"/>
          <w:highlight w:val="none"/>
        </w:rPr>
      </w:pPr>
      <w:r>
        <w:rPr>
          <w:rFonts w:ascii="Arial" w:hAnsi="Arial" w:cs="Arial"/>
          <w:color w:val="auto"/>
          <w:szCs w:val="21"/>
          <w:highlight w:val="none"/>
        </w:rPr>
        <w:t>注：所有价格均用人民币表示，单位为元，精确到分。</w:t>
      </w:r>
    </w:p>
    <w:p w14:paraId="15C836DF">
      <w:pPr>
        <w:autoSpaceDE w:val="0"/>
        <w:ind w:firstLine="420"/>
        <w:jc w:val="left"/>
        <w:rPr>
          <w:rFonts w:ascii="Arial" w:hAnsi="Arial" w:cs="Arial"/>
          <w:color w:val="auto"/>
          <w:szCs w:val="21"/>
          <w:highlight w:val="none"/>
        </w:rPr>
      </w:pPr>
    </w:p>
    <w:p w14:paraId="3CEDB91E">
      <w:pPr>
        <w:autoSpaceDE w:val="0"/>
        <w:ind w:firstLine="420"/>
        <w:jc w:val="left"/>
        <w:rPr>
          <w:rFonts w:ascii="Arial" w:hAnsi="Arial" w:cs="Arial"/>
          <w:color w:val="auto"/>
          <w:szCs w:val="21"/>
          <w:highlight w:val="none"/>
        </w:rPr>
      </w:pPr>
    </w:p>
    <w:p w14:paraId="06E37EE8">
      <w:pPr>
        <w:autoSpaceDE w:val="0"/>
        <w:ind w:firstLine="420"/>
        <w:jc w:val="left"/>
        <w:rPr>
          <w:rFonts w:ascii="Arial" w:hAnsi="Arial" w:cs="Arial"/>
          <w:color w:val="auto"/>
          <w:szCs w:val="21"/>
          <w:highlight w:val="none"/>
        </w:rPr>
      </w:pPr>
    </w:p>
    <w:p w14:paraId="608836F0">
      <w:pPr>
        <w:autoSpaceDE w:val="0"/>
        <w:ind w:firstLine="420"/>
        <w:jc w:val="left"/>
        <w:rPr>
          <w:rFonts w:ascii="Arial" w:hAnsi="Arial" w:cs="Arial"/>
          <w:b/>
          <w:color w:val="auto"/>
          <w:szCs w:val="21"/>
          <w:highlight w:val="none"/>
        </w:rPr>
      </w:pPr>
      <w:r>
        <w:rPr>
          <w:rFonts w:ascii="Arial" w:hAnsi="Arial" w:cs="Arial"/>
          <w:color w:val="auto"/>
          <w:szCs w:val="21"/>
          <w:highlight w:val="none"/>
        </w:rPr>
        <w:t>供应商名称(电子签章) ：</w:t>
      </w:r>
      <w:r>
        <w:rPr>
          <w:rFonts w:ascii="Arial" w:hAnsi="Arial" w:cs="Arial"/>
          <w:color w:val="auto"/>
          <w:szCs w:val="21"/>
          <w:highlight w:val="none"/>
          <w:u w:val="single"/>
        </w:rPr>
        <w:t xml:space="preserve">                                          </w:t>
      </w:r>
      <w:r>
        <w:rPr>
          <w:rFonts w:ascii="Arial" w:hAnsi="Arial" w:cs="Arial"/>
          <w:b/>
          <w:color w:val="auto"/>
          <w:szCs w:val="21"/>
          <w:highlight w:val="none"/>
        </w:rPr>
        <w:t xml:space="preserve">  </w:t>
      </w:r>
    </w:p>
    <w:p w14:paraId="64B078EA">
      <w:pPr>
        <w:autoSpaceDE w:val="0"/>
        <w:ind w:firstLine="330"/>
        <w:jc w:val="left"/>
        <w:rPr>
          <w:rFonts w:ascii="Arial" w:hAnsi="Arial" w:cs="Arial"/>
          <w:color w:val="auto"/>
          <w:sz w:val="22"/>
          <w:szCs w:val="22"/>
          <w:highlight w:val="none"/>
        </w:rPr>
      </w:pPr>
    </w:p>
    <w:p w14:paraId="611BA024">
      <w:pPr>
        <w:autoSpaceDE w:val="0"/>
        <w:ind w:firstLine="420"/>
        <w:jc w:val="left"/>
        <w:rPr>
          <w:rFonts w:ascii="Arial" w:hAnsi="Arial" w:cs="Arial"/>
          <w:color w:val="auto"/>
          <w:szCs w:val="21"/>
          <w:highlight w:val="none"/>
          <w:u w:val="single"/>
        </w:rPr>
      </w:pPr>
      <w:r>
        <w:rPr>
          <w:rFonts w:ascii="Arial" w:hAnsi="Arial" w:cs="Arial"/>
          <w:color w:val="auto"/>
          <w:szCs w:val="21"/>
          <w:highlight w:val="none"/>
        </w:rPr>
        <w:t>法定代表人或法定代表人授权代表(签名或签章) ：</w:t>
      </w:r>
      <w:r>
        <w:rPr>
          <w:rFonts w:ascii="Arial" w:hAnsi="Arial" w:cs="Arial"/>
          <w:color w:val="auto"/>
          <w:szCs w:val="21"/>
          <w:highlight w:val="none"/>
          <w:u w:val="single"/>
        </w:rPr>
        <w:t xml:space="preserve">                           </w:t>
      </w:r>
    </w:p>
    <w:p w14:paraId="7BDB7DEF">
      <w:pPr>
        <w:autoSpaceDE w:val="0"/>
        <w:ind w:firstLine="330"/>
        <w:jc w:val="left"/>
        <w:rPr>
          <w:rFonts w:ascii="Arial" w:hAnsi="Arial" w:cs="Arial"/>
          <w:color w:val="auto"/>
          <w:sz w:val="22"/>
          <w:szCs w:val="22"/>
          <w:highlight w:val="none"/>
        </w:rPr>
      </w:pPr>
    </w:p>
    <w:p w14:paraId="2E7B3981">
      <w:pPr>
        <w:autoSpaceDE w:val="0"/>
        <w:ind w:firstLine="330"/>
        <w:jc w:val="right"/>
        <w:rPr>
          <w:rFonts w:ascii="Arial" w:hAnsi="Arial" w:cs="Arial"/>
          <w:color w:val="auto"/>
          <w:sz w:val="22"/>
          <w:szCs w:val="22"/>
          <w:highlight w:val="none"/>
        </w:rPr>
      </w:pPr>
    </w:p>
    <w:p w14:paraId="4859D11F">
      <w:pPr>
        <w:spacing w:line="300" w:lineRule="auto"/>
        <w:ind w:firstLine="3850" w:firstLineChars="1750"/>
        <w:rPr>
          <w:rFonts w:ascii="Arial" w:hAnsi="Arial" w:cs="Arial"/>
          <w:color w:val="auto"/>
          <w:sz w:val="24"/>
          <w:highlight w:val="none"/>
        </w:rPr>
      </w:pPr>
      <w:r>
        <w:rPr>
          <w:rFonts w:ascii="Arial" w:hAnsi="Arial" w:cs="Arial"/>
          <w:color w:val="auto"/>
          <w:sz w:val="22"/>
          <w:szCs w:val="22"/>
          <w:highlight w:val="none"/>
        </w:rPr>
        <w:t>报价时间：</w:t>
      </w:r>
      <w:r>
        <w:rPr>
          <w:rFonts w:ascii="Arial" w:hAnsi="Arial" w:cs="Arial"/>
          <w:color w:val="auto"/>
          <w:sz w:val="22"/>
          <w:szCs w:val="22"/>
          <w:highlight w:val="none"/>
          <w:u w:val="single"/>
        </w:rPr>
        <w:t xml:space="preserve">       </w:t>
      </w:r>
      <w:r>
        <w:rPr>
          <w:rFonts w:ascii="Arial" w:hAnsi="Arial" w:cs="Arial"/>
          <w:color w:val="auto"/>
          <w:sz w:val="22"/>
          <w:szCs w:val="22"/>
          <w:highlight w:val="none"/>
        </w:rPr>
        <w:t>年</w:t>
      </w:r>
      <w:r>
        <w:rPr>
          <w:rFonts w:ascii="Arial" w:hAnsi="Arial" w:cs="Arial"/>
          <w:color w:val="auto"/>
          <w:sz w:val="22"/>
          <w:szCs w:val="22"/>
          <w:highlight w:val="none"/>
          <w:u w:val="single"/>
        </w:rPr>
        <w:t xml:space="preserve">    </w:t>
      </w:r>
      <w:r>
        <w:rPr>
          <w:rFonts w:ascii="Arial" w:hAnsi="Arial" w:cs="Arial"/>
          <w:color w:val="auto"/>
          <w:sz w:val="22"/>
          <w:szCs w:val="22"/>
          <w:highlight w:val="none"/>
        </w:rPr>
        <w:t>月</w:t>
      </w:r>
      <w:r>
        <w:rPr>
          <w:rFonts w:ascii="Arial" w:hAnsi="Arial" w:cs="Arial"/>
          <w:color w:val="auto"/>
          <w:sz w:val="22"/>
          <w:szCs w:val="22"/>
          <w:highlight w:val="none"/>
          <w:u w:val="single"/>
        </w:rPr>
        <w:t xml:space="preserve">     </w:t>
      </w:r>
      <w:r>
        <w:rPr>
          <w:rFonts w:ascii="Arial" w:hAnsi="Arial" w:cs="Arial"/>
          <w:color w:val="auto"/>
          <w:sz w:val="22"/>
          <w:szCs w:val="22"/>
          <w:highlight w:val="none"/>
        </w:rPr>
        <w:t>日</w:t>
      </w:r>
    </w:p>
    <w:p w14:paraId="38B86223">
      <w:pPr>
        <w:spacing w:line="300" w:lineRule="auto"/>
        <w:jc w:val="center"/>
        <w:rPr>
          <w:rFonts w:ascii="Arial" w:hAnsi="Arial" w:cs="Arial"/>
          <w:b/>
          <w:color w:val="auto"/>
          <w:sz w:val="32"/>
          <w:szCs w:val="32"/>
          <w:highlight w:val="none"/>
        </w:rPr>
      </w:pPr>
      <w:r>
        <w:rPr>
          <w:rFonts w:ascii="Arial" w:hAnsi="Arial" w:cs="Arial"/>
          <w:color w:val="auto"/>
          <w:sz w:val="24"/>
          <w:highlight w:val="none"/>
        </w:rPr>
        <w:br w:type="page"/>
      </w:r>
      <w:r>
        <w:rPr>
          <w:rFonts w:ascii="Arial" w:hAnsi="Arial" w:cs="Arial"/>
          <w:b/>
          <w:color w:val="auto"/>
          <w:sz w:val="32"/>
          <w:szCs w:val="32"/>
          <w:highlight w:val="none"/>
        </w:rPr>
        <w:t>3、响应、偏离情况说明表</w:t>
      </w:r>
    </w:p>
    <w:p w14:paraId="1499A452">
      <w:pPr>
        <w:spacing w:line="300" w:lineRule="auto"/>
        <w:rPr>
          <w:rFonts w:ascii="Arial" w:hAnsi="Arial" w:cs="Arial"/>
          <w:color w:val="auto"/>
          <w:sz w:val="28"/>
          <w:szCs w:val="28"/>
          <w:highlight w:val="none"/>
        </w:rPr>
      </w:pPr>
    </w:p>
    <w:p w14:paraId="65419BD4">
      <w:pPr>
        <w:autoSpaceDE w:val="0"/>
        <w:jc w:val="left"/>
        <w:rPr>
          <w:rFonts w:ascii="Arial" w:hAnsi="Arial" w:cs="Arial"/>
          <w:color w:val="auto"/>
          <w:szCs w:val="21"/>
          <w:highlight w:val="none"/>
        </w:rPr>
      </w:pPr>
      <w:r>
        <w:rPr>
          <w:rFonts w:ascii="Arial" w:hAnsi="Arial" w:cs="Arial"/>
          <w:color w:val="auto"/>
          <w:szCs w:val="21"/>
          <w:highlight w:val="none"/>
        </w:rPr>
        <w:t>项目编号：</w:t>
      </w:r>
      <w:r>
        <w:rPr>
          <w:rFonts w:ascii="Arial" w:hAnsi="Arial" w:cs="Arial"/>
          <w:color w:val="auto"/>
          <w:szCs w:val="21"/>
          <w:highlight w:val="none"/>
          <w:u w:val="single"/>
        </w:rPr>
        <w:t xml:space="preserve">                          </w:t>
      </w:r>
      <w:r>
        <w:rPr>
          <w:rFonts w:ascii="Arial" w:hAnsi="Arial" w:cs="Arial"/>
          <w:color w:val="auto"/>
          <w:szCs w:val="21"/>
          <w:highlight w:val="none"/>
        </w:rPr>
        <w:t xml:space="preserve">  </w:t>
      </w:r>
    </w:p>
    <w:p w14:paraId="2103FD24">
      <w:pPr>
        <w:autoSpaceDE w:val="0"/>
        <w:jc w:val="left"/>
        <w:rPr>
          <w:rFonts w:ascii="Arial" w:hAnsi="Arial" w:cs="Arial"/>
          <w:color w:val="auto"/>
          <w:szCs w:val="21"/>
          <w:highlight w:val="none"/>
          <w:u w:val="single"/>
        </w:rPr>
      </w:pPr>
      <w:r>
        <w:rPr>
          <w:rFonts w:ascii="Arial" w:hAnsi="Arial" w:cs="Arial"/>
          <w:color w:val="auto"/>
          <w:szCs w:val="21"/>
          <w:highlight w:val="none"/>
        </w:rPr>
        <w:t>项目名称：</w:t>
      </w:r>
      <w:r>
        <w:rPr>
          <w:rFonts w:ascii="Arial" w:hAnsi="Arial" w:cs="Arial"/>
          <w:color w:val="auto"/>
          <w:szCs w:val="21"/>
          <w:highlight w:val="none"/>
          <w:u w:val="single"/>
        </w:rPr>
        <w:t xml:space="preserve">                          </w:t>
      </w:r>
    </w:p>
    <w:p w14:paraId="311321D9">
      <w:pPr>
        <w:autoSpaceDE w:val="0"/>
        <w:jc w:val="left"/>
        <w:rPr>
          <w:rFonts w:ascii="Arial" w:hAnsi="Arial" w:cs="Arial"/>
          <w:color w:val="auto"/>
          <w:szCs w:val="21"/>
          <w:highlight w:val="none"/>
          <w:u w:val="single"/>
        </w:rPr>
      </w:pPr>
      <w:r>
        <w:rPr>
          <w:rFonts w:ascii="Arial" w:hAnsi="Arial" w:cs="Arial"/>
          <w:color w:val="auto"/>
          <w:szCs w:val="21"/>
          <w:highlight w:val="none"/>
        </w:rPr>
        <w:t>标 项：</w:t>
      </w:r>
      <w:r>
        <w:rPr>
          <w:rFonts w:ascii="Arial" w:hAnsi="Arial" w:cs="Arial"/>
          <w:color w:val="auto"/>
          <w:szCs w:val="21"/>
          <w:highlight w:val="none"/>
          <w:u w:val="single"/>
        </w:rPr>
        <w:t xml:space="preserve">                </w:t>
      </w:r>
    </w:p>
    <w:tbl>
      <w:tblPr>
        <w:tblStyle w:val="53"/>
        <w:tblW w:w="0" w:type="auto"/>
        <w:tblInd w:w="-10" w:type="dxa"/>
        <w:tblLayout w:type="fixed"/>
        <w:tblCellMar>
          <w:top w:w="0" w:type="dxa"/>
          <w:left w:w="108" w:type="dxa"/>
          <w:bottom w:w="0" w:type="dxa"/>
          <w:right w:w="108" w:type="dxa"/>
        </w:tblCellMar>
      </w:tblPr>
      <w:tblGrid>
        <w:gridCol w:w="1008"/>
        <w:gridCol w:w="2687"/>
        <w:gridCol w:w="2687"/>
        <w:gridCol w:w="1440"/>
        <w:gridCol w:w="1414"/>
      </w:tblGrid>
      <w:tr w14:paraId="04ED7B94">
        <w:tblPrEx>
          <w:tblCellMar>
            <w:top w:w="0" w:type="dxa"/>
            <w:left w:w="108" w:type="dxa"/>
            <w:bottom w:w="0" w:type="dxa"/>
            <w:right w:w="108" w:type="dxa"/>
          </w:tblCellMar>
        </w:tblPrEx>
        <w:trPr>
          <w:trHeight w:val="447" w:hRule="atLeast"/>
        </w:trPr>
        <w:tc>
          <w:tcPr>
            <w:tcW w:w="1008" w:type="dxa"/>
            <w:tcBorders>
              <w:top w:val="single" w:color="000000" w:sz="4" w:space="0"/>
              <w:left w:val="single" w:color="000000" w:sz="4" w:space="0"/>
              <w:bottom w:val="single" w:color="000000" w:sz="4" w:space="0"/>
            </w:tcBorders>
            <w:vAlign w:val="center"/>
          </w:tcPr>
          <w:p w14:paraId="46065E85">
            <w:pPr>
              <w:autoSpaceDE w:val="0"/>
              <w:snapToGrid w:val="0"/>
              <w:jc w:val="center"/>
              <w:rPr>
                <w:rFonts w:ascii="Arial" w:hAnsi="Arial" w:cs="Arial"/>
                <w:color w:val="auto"/>
                <w:szCs w:val="21"/>
                <w:highlight w:val="none"/>
              </w:rPr>
            </w:pPr>
            <w:r>
              <w:rPr>
                <w:rFonts w:ascii="Arial" w:hAnsi="Arial" w:cs="Arial"/>
                <w:color w:val="auto"/>
                <w:szCs w:val="21"/>
                <w:highlight w:val="none"/>
              </w:rPr>
              <w:t>序号</w:t>
            </w:r>
          </w:p>
        </w:tc>
        <w:tc>
          <w:tcPr>
            <w:tcW w:w="2687" w:type="dxa"/>
            <w:tcBorders>
              <w:top w:val="single" w:color="000000" w:sz="4" w:space="0"/>
              <w:left w:val="single" w:color="000000" w:sz="4" w:space="0"/>
              <w:bottom w:val="single" w:color="000000" w:sz="4" w:space="0"/>
            </w:tcBorders>
            <w:vAlign w:val="center"/>
          </w:tcPr>
          <w:p w14:paraId="7D64E23D">
            <w:pPr>
              <w:autoSpaceDE w:val="0"/>
              <w:snapToGrid w:val="0"/>
              <w:jc w:val="center"/>
              <w:rPr>
                <w:rFonts w:ascii="Arial" w:hAnsi="Arial" w:cs="Arial"/>
                <w:color w:val="auto"/>
                <w:szCs w:val="21"/>
                <w:highlight w:val="none"/>
              </w:rPr>
            </w:pPr>
            <w:r>
              <w:rPr>
                <w:rFonts w:ascii="Arial" w:hAnsi="Arial" w:cs="Arial"/>
                <w:color w:val="auto"/>
                <w:szCs w:val="21"/>
                <w:highlight w:val="none"/>
              </w:rPr>
              <w:t>单一来源采购文件要求</w:t>
            </w:r>
          </w:p>
        </w:tc>
        <w:tc>
          <w:tcPr>
            <w:tcW w:w="2687" w:type="dxa"/>
            <w:tcBorders>
              <w:top w:val="single" w:color="000000" w:sz="4" w:space="0"/>
              <w:left w:val="single" w:color="000000" w:sz="4" w:space="0"/>
              <w:bottom w:val="single" w:color="000000" w:sz="4" w:space="0"/>
            </w:tcBorders>
            <w:vAlign w:val="center"/>
          </w:tcPr>
          <w:p w14:paraId="22483AC5">
            <w:pPr>
              <w:autoSpaceDE w:val="0"/>
              <w:snapToGrid w:val="0"/>
              <w:jc w:val="center"/>
              <w:rPr>
                <w:rFonts w:ascii="Arial" w:hAnsi="Arial" w:cs="Arial"/>
                <w:color w:val="auto"/>
                <w:szCs w:val="21"/>
                <w:highlight w:val="none"/>
              </w:rPr>
            </w:pPr>
            <w:r>
              <w:rPr>
                <w:rFonts w:ascii="Arial" w:hAnsi="Arial" w:cs="Arial"/>
                <w:color w:val="auto"/>
                <w:szCs w:val="21"/>
                <w:highlight w:val="none"/>
              </w:rPr>
              <w:t>响应文件具体响应</w:t>
            </w:r>
          </w:p>
        </w:tc>
        <w:tc>
          <w:tcPr>
            <w:tcW w:w="1440" w:type="dxa"/>
            <w:tcBorders>
              <w:top w:val="single" w:color="000000" w:sz="4" w:space="0"/>
              <w:left w:val="single" w:color="000000" w:sz="4" w:space="0"/>
              <w:bottom w:val="single" w:color="000000" w:sz="4" w:space="0"/>
            </w:tcBorders>
            <w:vAlign w:val="center"/>
          </w:tcPr>
          <w:p w14:paraId="48034DBD">
            <w:pPr>
              <w:autoSpaceDE w:val="0"/>
              <w:snapToGrid w:val="0"/>
              <w:jc w:val="center"/>
              <w:rPr>
                <w:rFonts w:ascii="Arial" w:hAnsi="Arial" w:cs="Arial"/>
                <w:color w:val="auto"/>
                <w:szCs w:val="21"/>
                <w:highlight w:val="none"/>
              </w:rPr>
            </w:pPr>
            <w:r>
              <w:rPr>
                <w:rFonts w:ascii="Arial" w:hAnsi="Arial" w:cs="Arial"/>
                <w:color w:val="auto"/>
                <w:szCs w:val="21"/>
                <w:highlight w:val="none"/>
              </w:rPr>
              <w:t>响应/偏离</w:t>
            </w:r>
          </w:p>
        </w:tc>
        <w:tc>
          <w:tcPr>
            <w:tcW w:w="1414" w:type="dxa"/>
            <w:tcBorders>
              <w:top w:val="single" w:color="000000" w:sz="4" w:space="0"/>
              <w:left w:val="single" w:color="000000" w:sz="4" w:space="0"/>
              <w:bottom w:val="single" w:color="000000" w:sz="4" w:space="0"/>
              <w:right w:val="single" w:color="000000" w:sz="4" w:space="0"/>
            </w:tcBorders>
            <w:vAlign w:val="center"/>
          </w:tcPr>
          <w:p w14:paraId="41CA3203">
            <w:pPr>
              <w:autoSpaceDE w:val="0"/>
              <w:snapToGrid w:val="0"/>
              <w:jc w:val="center"/>
              <w:rPr>
                <w:rFonts w:ascii="Arial" w:hAnsi="Arial" w:cs="Arial"/>
                <w:color w:val="auto"/>
                <w:szCs w:val="21"/>
                <w:highlight w:val="none"/>
              </w:rPr>
            </w:pPr>
            <w:r>
              <w:rPr>
                <w:rFonts w:ascii="Arial" w:hAnsi="Arial" w:cs="Arial"/>
                <w:color w:val="auto"/>
                <w:szCs w:val="21"/>
                <w:highlight w:val="none"/>
              </w:rPr>
              <w:t>说明</w:t>
            </w:r>
          </w:p>
        </w:tc>
      </w:tr>
      <w:tr w14:paraId="58546F02">
        <w:tblPrEx>
          <w:tblCellMar>
            <w:top w:w="0" w:type="dxa"/>
            <w:left w:w="108" w:type="dxa"/>
            <w:bottom w:w="0" w:type="dxa"/>
            <w:right w:w="108" w:type="dxa"/>
          </w:tblCellMar>
        </w:tblPrEx>
        <w:trPr>
          <w:trHeight w:val="451" w:hRule="atLeast"/>
        </w:trPr>
        <w:tc>
          <w:tcPr>
            <w:tcW w:w="1008" w:type="dxa"/>
            <w:tcBorders>
              <w:top w:val="single" w:color="000000" w:sz="4" w:space="0"/>
              <w:left w:val="single" w:color="000000" w:sz="4" w:space="0"/>
              <w:bottom w:val="single" w:color="000000" w:sz="4" w:space="0"/>
            </w:tcBorders>
            <w:vAlign w:val="center"/>
          </w:tcPr>
          <w:p w14:paraId="25AA921E">
            <w:pPr>
              <w:autoSpaceDE w:val="0"/>
              <w:snapToGrid w:val="0"/>
              <w:jc w:val="center"/>
              <w:rPr>
                <w:rFonts w:ascii="Arial" w:hAnsi="Arial" w:cs="Arial"/>
                <w:color w:val="auto"/>
                <w:szCs w:val="21"/>
                <w:highlight w:val="none"/>
              </w:rPr>
            </w:pPr>
            <w:r>
              <w:rPr>
                <w:rFonts w:ascii="Arial" w:hAnsi="Arial" w:cs="Arial"/>
                <w:color w:val="auto"/>
                <w:szCs w:val="21"/>
                <w:highlight w:val="none"/>
              </w:rPr>
              <w:t>1</w:t>
            </w:r>
          </w:p>
        </w:tc>
        <w:tc>
          <w:tcPr>
            <w:tcW w:w="2687" w:type="dxa"/>
            <w:tcBorders>
              <w:top w:val="single" w:color="000000" w:sz="4" w:space="0"/>
              <w:left w:val="single" w:color="000000" w:sz="4" w:space="0"/>
              <w:bottom w:val="single" w:color="000000" w:sz="4" w:space="0"/>
            </w:tcBorders>
            <w:vAlign w:val="center"/>
          </w:tcPr>
          <w:p w14:paraId="1BB448F7">
            <w:pPr>
              <w:autoSpaceDE w:val="0"/>
              <w:snapToGrid w:val="0"/>
              <w:jc w:val="center"/>
              <w:rPr>
                <w:rFonts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vAlign w:val="center"/>
          </w:tcPr>
          <w:p w14:paraId="6E5FEAD1">
            <w:pPr>
              <w:autoSpaceDE w:val="0"/>
              <w:snapToGrid w:val="0"/>
              <w:jc w:val="center"/>
              <w:rPr>
                <w:rFonts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vAlign w:val="center"/>
          </w:tcPr>
          <w:p w14:paraId="70C051E1">
            <w:pPr>
              <w:autoSpaceDE w:val="0"/>
              <w:snapToGrid w:val="0"/>
              <w:jc w:val="center"/>
              <w:rPr>
                <w:rFonts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vAlign w:val="center"/>
          </w:tcPr>
          <w:p w14:paraId="1D120B9E">
            <w:pPr>
              <w:autoSpaceDE w:val="0"/>
              <w:snapToGrid w:val="0"/>
              <w:jc w:val="center"/>
              <w:rPr>
                <w:rFonts w:ascii="Arial" w:hAnsi="Arial" w:cs="Arial"/>
                <w:color w:val="auto"/>
                <w:szCs w:val="21"/>
                <w:highlight w:val="none"/>
              </w:rPr>
            </w:pPr>
          </w:p>
        </w:tc>
      </w:tr>
      <w:tr w14:paraId="47B60452">
        <w:tblPrEx>
          <w:tblCellMar>
            <w:top w:w="0" w:type="dxa"/>
            <w:left w:w="108" w:type="dxa"/>
            <w:bottom w:w="0" w:type="dxa"/>
            <w:right w:w="108" w:type="dxa"/>
          </w:tblCellMar>
        </w:tblPrEx>
        <w:trPr>
          <w:trHeight w:val="473" w:hRule="atLeast"/>
        </w:trPr>
        <w:tc>
          <w:tcPr>
            <w:tcW w:w="1008" w:type="dxa"/>
            <w:tcBorders>
              <w:top w:val="single" w:color="000000" w:sz="4" w:space="0"/>
              <w:left w:val="single" w:color="000000" w:sz="4" w:space="0"/>
              <w:bottom w:val="single" w:color="000000" w:sz="4" w:space="0"/>
            </w:tcBorders>
            <w:vAlign w:val="center"/>
          </w:tcPr>
          <w:p w14:paraId="3A338BEC">
            <w:pPr>
              <w:autoSpaceDE w:val="0"/>
              <w:snapToGrid w:val="0"/>
              <w:jc w:val="center"/>
              <w:rPr>
                <w:rFonts w:ascii="Arial" w:hAnsi="Arial" w:cs="Arial"/>
                <w:color w:val="auto"/>
                <w:szCs w:val="21"/>
                <w:highlight w:val="none"/>
              </w:rPr>
            </w:pPr>
            <w:r>
              <w:rPr>
                <w:rFonts w:ascii="Arial" w:hAnsi="Arial" w:cs="Arial"/>
                <w:color w:val="auto"/>
                <w:szCs w:val="21"/>
                <w:highlight w:val="none"/>
              </w:rPr>
              <w:t>2</w:t>
            </w:r>
          </w:p>
        </w:tc>
        <w:tc>
          <w:tcPr>
            <w:tcW w:w="2687" w:type="dxa"/>
            <w:tcBorders>
              <w:top w:val="single" w:color="000000" w:sz="4" w:space="0"/>
              <w:left w:val="single" w:color="000000" w:sz="4" w:space="0"/>
              <w:bottom w:val="single" w:color="000000" w:sz="4" w:space="0"/>
            </w:tcBorders>
            <w:vAlign w:val="center"/>
          </w:tcPr>
          <w:p w14:paraId="668BC1A9">
            <w:pPr>
              <w:autoSpaceDE w:val="0"/>
              <w:snapToGrid w:val="0"/>
              <w:jc w:val="center"/>
              <w:rPr>
                <w:rFonts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vAlign w:val="center"/>
          </w:tcPr>
          <w:p w14:paraId="1A9163F0">
            <w:pPr>
              <w:autoSpaceDE w:val="0"/>
              <w:snapToGrid w:val="0"/>
              <w:jc w:val="center"/>
              <w:rPr>
                <w:rFonts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vAlign w:val="center"/>
          </w:tcPr>
          <w:p w14:paraId="56B3A51C">
            <w:pPr>
              <w:autoSpaceDE w:val="0"/>
              <w:snapToGrid w:val="0"/>
              <w:jc w:val="center"/>
              <w:rPr>
                <w:rFonts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vAlign w:val="center"/>
          </w:tcPr>
          <w:p w14:paraId="44D2027B">
            <w:pPr>
              <w:autoSpaceDE w:val="0"/>
              <w:snapToGrid w:val="0"/>
              <w:jc w:val="center"/>
              <w:rPr>
                <w:rFonts w:ascii="Arial" w:hAnsi="Arial" w:cs="Arial"/>
                <w:color w:val="auto"/>
                <w:szCs w:val="21"/>
                <w:highlight w:val="none"/>
              </w:rPr>
            </w:pPr>
          </w:p>
        </w:tc>
      </w:tr>
      <w:tr w14:paraId="30362B0A">
        <w:tblPrEx>
          <w:tblCellMar>
            <w:top w:w="0" w:type="dxa"/>
            <w:left w:w="108" w:type="dxa"/>
            <w:bottom w:w="0" w:type="dxa"/>
            <w:right w:w="108" w:type="dxa"/>
          </w:tblCellMar>
        </w:tblPrEx>
        <w:trPr>
          <w:trHeight w:val="452" w:hRule="atLeast"/>
        </w:trPr>
        <w:tc>
          <w:tcPr>
            <w:tcW w:w="1008" w:type="dxa"/>
            <w:tcBorders>
              <w:top w:val="single" w:color="000000" w:sz="4" w:space="0"/>
              <w:left w:val="single" w:color="000000" w:sz="4" w:space="0"/>
              <w:bottom w:val="single" w:color="000000" w:sz="4" w:space="0"/>
            </w:tcBorders>
            <w:vAlign w:val="center"/>
          </w:tcPr>
          <w:p w14:paraId="2CD09D40">
            <w:pPr>
              <w:autoSpaceDE w:val="0"/>
              <w:snapToGrid w:val="0"/>
              <w:jc w:val="center"/>
              <w:rPr>
                <w:rFonts w:ascii="Arial" w:hAnsi="Arial" w:cs="Arial"/>
                <w:color w:val="auto"/>
                <w:szCs w:val="21"/>
                <w:highlight w:val="none"/>
              </w:rPr>
            </w:pPr>
            <w:r>
              <w:rPr>
                <w:rFonts w:ascii="Arial" w:hAnsi="Arial" w:cs="Arial"/>
                <w:color w:val="auto"/>
                <w:szCs w:val="21"/>
                <w:highlight w:val="none"/>
              </w:rPr>
              <w:t>3</w:t>
            </w:r>
          </w:p>
        </w:tc>
        <w:tc>
          <w:tcPr>
            <w:tcW w:w="2687" w:type="dxa"/>
            <w:tcBorders>
              <w:top w:val="single" w:color="000000" w:sz="4" w:space="0"/>
              <w:left w:val="single" w:color="000000" w:sz="4" w:space="0"/>
              <w:bottom w:val="single" w:color="000000" w:sz="4" w:space="0"/>
            </w:tcBorders>
            <w:vAlign w:val="center"/>
          </w:tcPr>
          <w:p w14:paraId="5A2D6376">
            <w:pPr>
              <w:autoSpaceDE w:val="0"/>
              <w:snapToGrid w:val="0"/>
              <w:jc w:val="center"/>
              <w:rPr>
                <w:rFonts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vAlign w:val="center"/>
          </w:tcPr>
          <w:p w14:paraId="1A4D7D16">
            <w:pPr>
              <w:autoSpaceDE w:val="0"/>
              <w:snapToGrid w:val="0"/>
              <w:jc w:val="center"/>
              <w:rPr>
                <w:rFonts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vAlign w:val="center"/>
          </w:tcPr>
          <w:p w14:paraId="29C478F4">
            <w:pPr>
              <w:autoSpaceDE w:val="0"/>
              <w:snapToGrid w:val="0"/>
              <w:jc w:val="center"/>
              <w:rPr>
                <w:rFonts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vAlign w:val="center"/>
          </w:tcPr>
          <w:p w14:paraId="7160F8D0">
            <w:pPr>
              <w:autoSpaceDE w:val="0"/>
              <w:snapToGrid w:val="0"/>
              <w:jc w:val="center"/>
              <w:rPr>
                <w:rFonts w:ascii="Arial" w:hAnsi="Arial" w:cs="Arial"/>
                <w:color w:val="auto"/>
                <w:szCs w:val="21"/>
                <w:highlight w:val="none"/>
              </w:rPr>
            </w:pPr>
          </w:p>
        </w:tc>
      </w:tr>
      <w:tr w14:paraId="6AEFE036">
        <w:tblPrEx>
          <w:tblCellMar>
            <w:top w:w="0" w:type="dxa"/>
            <w:left w:w="108" w:type="dxa"/>
            <w:bottom w:w="0" w:type="dxa"/>
            <w:right w:w="108" w:type="dxa"/>
          </w:tblCellMar>
        </w:tblPrEx>
        <w:trPr>
          <w:trHeight w:val="457" w:hRule="atLeast"/>
        </w:trPr>
        <w:tc>
          <w:tcPr>
            <w:tcW w:w="1008" w:type="dxa"/>
            <w:tcBorders>
              <w:top w:val="single" w:color="000000" w:sz="4" w:space="0"/>
              <w:left w:val="single" w:color="000000" w:sz="4" w:space="0"/>
              <w:bottom w:val="single" w:color="000000" w:sz="4" w:space="0"/>
            </w:tcBorders>
            <w:vAlign w:val="center"/>
          </w:tcPr>
          <w:p w14:paraId="291DF2A1">
            <w:pPr>
              <w:autoSpaceDE w:val="0"/>
              <w:snapToGrid w:val="0"/>
              <w:jc w:val="center"/>
              <w:rPr>
                <w:rFonts w:ascii="Arial" w:hAnsi="Arial" w:cs="Arial"/>
                <w:color w:val="auto"/>
                <w:szCs w:val="21"/>
                <w:highlight w:val="none"/>
              </w:rPr>
            </w:pPr>
            <w:r>
              <w:rPr>
                <w:rFonts w:ascii="Arial" w:hAnsi="Arial" w:cs="Arial"/>
                <w:color w:val="auto"/>
                <w:szCs w:val="21"/>
                <w:highlight w:val="none"/>
              </w:rPr>
              <w:t>4</w:t>
            </w:r>
          </w:p>
        </w:tc>
        <w:tc>
          <w:tcPr>
            <w:tcW w:w="2687" w:type="dxa"/>
            <w:tcBorders>
              <w:top w:val="single" w:color="000000" w:sz="4" w:space="0"/>
              <w:left w:val="single" w:color="000000" w:sz="4" w:space="0"/>
              <w:bottom w:val="single" w:color="000000" w:sz="4" w:space="0"/>
            </w:tcBorders>
            <w:vAlign w:val="center"/>
          </w:tcPr>
          <w:p w14:paraId="7CF1D5B7">
            <w:pPr>
              <w:autoSpaceDE w:val="0"/>
              <w:snapToGrid w:val="0"/>
              <w:jc w:val="center"/>
              <w:rPr>
                <w:rFonts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vAlign w:val="center"/>
          </w:tcPr>
          <w:p w14:paraId="64A0B567">
            <w:pPr>
              <w:autoSpaceDE w:val="0"/>
              <w:snapToGrid w:val="0"/>
              <w:jc w:val="center"/>
              <w:rPr>
                <w:rFonts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vAlign w:val="center"/>
          </w:tcPr>
          <w:p w14:paraId="045C2E3A">
            <w:pPr>
              <w:autoSpaceDE w:val="0"/>
              <w:snapToGrid w:val="0"/>
              <w:jc w:val="center"/>
              <w:rPr>
                <w:rFonts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vAlign w:val="center"/>
          </w:tcPr>
          <w:p w14:paraId="5F661992">
            <w:pPr>
              <w:autoSpaceDE w:val="0"/>
              <w:snapToGrid w:val="0"/>
              <w:jc w:val="center"/>
              <w:rPr>
                <w:rFonts w:ascii="Arial" w:hAnsi="Arial" w:cs="Arial"/>
                <w:color w:val="auto"/>
                <w:szCs w:val="21"/>
                <w:highlight w:val="none"/>
              </w:rPr>
            </w:pPr>
          </w:p>
        </w:tc>
      </w:tr>
      <w:tr w14:paraId="11B8A6C4">
        <w:tblPrEx>
          <w:tblCellMar>
            <w:top w:w="0" w:type="dxa"/>
            <w:left w:w="108" w:type="dxa"/>
            <w:bottom w:w="0" w:type="dxa"/>
            <w:right w:w="108" w:type="dxa"/>
          </w:tblCellMar>
        </w:tblPrEx>
        <w:trPr>
          <w:trHeight w:val="463" w:hRule="atLeast"/>
        </w:trPr>
        <w:tc>
          <w:tcPr>
            <w:tcW w:w="1008" w:type="dxa"/>
            <w:tcBorders>
              <w:top w:val="single" w:color="000000" w:sz="4" w:space="0"/>
              <w:left w:val="single" w:color="000000" w:sz="4" w:space="0"/>
              <w:bottom w:val="single" w:color="000000" w:sz="4" w:space="0"/>
            </w:tcBorders>
            <w:vAlign w:val="center"/>
          </w:tcPr>
          <w:p w14:paraId="0F796038">
            <w:pPr>
              <w:autoSpaceDE w:val="0"/>
              <w:snapToGrid w:val="0"/>
              <w:jc w:val="center"/>
              <w:rPr>
                <w:rFonts w:ascii="Arial" w:hAnsi="Arial" w:cs="Arial"/>
                <w:color w:val="auto"/>
                <w:szCs w:val="21"/>
                <w:highlight w:val="none"/>
              </w:rPr>
            </w:pPr>
            <w:r>
              <w:rPr>
                <w:rFonts w:ascii="Arial" w:hAnsi="Arial" w:cs="Arial"/>
                <w:color w:val="auto"/>
                <w:szCs w:val="21"/>
                <w:highlight w:val="none"/>
              </w:rPr>
              <w:t>5</w:t>
            </w:r>
          </w:p>
        </w:tc>
        <w:tc>
          <w:tcPr>
            <w:tcW w:w="2687" w:type="dxa"/>
            <w:tcBorders>
              <w:top w:val="single" w:color="000000" w:sz="4" w:space="0"/>
              <w:left w:val="single" w:color="000000" w:sz="4" w:space="0"/>
              <w:bottom w:val="single" w:color="000000" w:sz="4" w:space="0"/>
            </w:tcBorders>
            <w:vAlign w:val="center"/>
          </w:tcPr>
          <w:p w14:paraId="3E6D0DB3">
            <w:pPr>
              <w:autoSpaceDE w:val="0"/>
              <w:snapToGrid w:val="0"/>
              <w:jc w:val="center"/>
              <w:rPr>
                <w:rFonts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vAlign w:val="center"/>
          </w:tcPr>
          <w:p w14:paraId="78B35F32">
            <w:pPr>
              <w:autoSpaceDE w:val="0"/>
              <w:snapToGrid w:val="0"/>
              <w:jc w:val="center"/>
              <w:rPr>
                <w:rFonts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vAlign w:val="center"/>
          </w:tcPr>
          <w:p w14:paraId="1457F2D5">
            <w:pPr>
              <w:autoSpaceDE w:val="0"/>
              <w:snapToGrid w:val="0"/>
              <w:jc w:val="center"/>
              <w:rPr>
                <w:rFonts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vAlign w:val="center"/>
          </w:tcPr>
          <w:p w14:paraId="0D0B9DFD">
            <w:pPr>
              <w:autoSpaceDE w:val="0"/>
              <w:snapToGrid w:val="0"/>
              <w:jc w:val="center"/>
              <w:rPr>
                <w:rFonts w:ascii="Arial" w:hAnsi="Arial" w:cs="Arial"/>
                <w:color w:val="auto"/>
                <w:szCs w:val="21"/>
                <w:highlight w:val="none"/>
              </w:rPr>
            </w:pPr>
          </w:p>
        </w:tc>
      </w:tr>
      <w:tr w14:paraId="317B1918">
        <w:tblPrEx>
          <w:tblCellMar>
            <w:top w:w="0" w:type="dxa"/>
            <w:left w:w="108" w:type="dxa"/>
            <w:bottom w:w="0" w:type="dxa"/>
            <w:right w:w="108" w:type="dxa"/>
          </w:tblCellMar>
        </w:tblPrEx>
        <w:trPr>
          <w:trHeight w:val="455" w:hRule="atLeast"/>
        </w:trPr>
        <w:tc>
          <w:tcPr>
            <w:tcW w:w="1008" w:type="dxa"/>
            <w:tcBorders>
              <w:top w:val="single" w:color="000000" w:sz="4" w:space="0"/>
              <w:left w:val="single" w:color="000000" w:sz="4" w:space="0"/>
              <w:bottom w:val="single" w:color="000000" w:sz="4" w:space="0"/>
            </w:tcBorders>
            <w:vAlign w:val="center"/>
          </w:tcPr>
          <w:p w14:paraId="73E254FD">
            <w:pPr>
              <w:autoSpaceDE w:val="0"/>
              <w:snapToGrid w:val="0"/>
              <w:jc w:val="center"/>
              <w:rPr>
                <w:rFonts w:ascii="Arial" w:hAnsi="Arial" w:cs="Arial"/>
                <w:color w:val="auto"/>
                <w:szCs w:val="21"/>
                <w:highlight w:val="none"/>
              </w:rPr>
            </w:pPr>
            <w:r>
              <w:rPr>
                <w:rFonts w:ascii="Arial" w:hAnsi="Arial" w:cs="Arial"/>
                <w:color w:val="auto"/>
                <w:szCs w:val="21"/>
                <w:highlight w:val="none"/>
              </w:rPr>
              <w:t>…</w:t>
            </w:r>
          </w:p>
        </w:tc>
        <w:tc>
          <w:tcPr>
            <w:tcW w:w="2687" w:type="dxa"/>
            <w:tcBorders>
              <w:top w:val="single" w:color="000000" w:sz="4" w:space="0"/>
              <w:left w:val="single" w:color="000000" w:sz="4" w:space="0"/>
              <w:bottom w:val="single" w:color="000000" w:sz="4" w:space="0"/>
            </w:tcBorders>
            <w:vAlign w:val="center"/>
          </w:tcPr>
          <w:p w14:paraId="4CE3590F">
            <w:pPr>
              <w:autoSpaceDE w:val="0"/>
              <w:snapToGrid w:val="0"/>
              <w:jc w:val="center"/>
              <w:rPr>
                <w:rFonts w:ascii="Arial" w:hAnsi="Arial" w:cs="Arial"/>
                <w:color w:val="auto"/>
                <w:szCs w:val="21"/>
                <w:highlight w:val="none"/>
              </w:rPr>
            </w:pPr>
          </w:p>
        </w:tc>
        <w:tc>
          <w:tcPr>
            <w:tcW w:w="2687" w:type="dxa"/>
            <w:tcBorders>
              <w:top w:val="single" w:color="000000" w:sz="4" w:space="0"/>
              <w:left w:val="single" w:color="000000" w:sz="4" w:space="0"/>
              <w:bottom w:val="single" w:color="000000" w:sz="4" w:space="0"/>
            </w:tcBorders>
            <w:vAlign w:val="center"/>
          </w:tcPr>
          <w:p w14:paraId="48DC64B2">
            <w:pPr>
              <w:autoSpaceDE w:val="0"/>
              <w:snapToGrid w:val="0"/>
              <w:jc w:val="center"/>
              <w:rPr>
                <w:rFonts w:ascii="Arial" w:hAnsi="Arial" w:cs="Arial"/>
                <w:color w:val="auto"/>
                <w:szCs w:val="21"/>
                <w:highlight w:val="none"/>
              </w:rPr>
            </w:pPr>
          </w:p>
        </w:tc>
        <w:tc>
          <w:tcPr>
            <w:tcW w:w="1440" w:type="dxa"/>
            <w:tcBorders>
              <w:top w:val="single" w:color="000000" w:sz="4" w:space="0"/>
              <w:left w:val="single" w:color="000000" w:sz="4" w:space="0"/>
              <w:bottom w:val="single" w:color="000000" w:sz="4" w:space="0"/>
            </w:tcBorders>
            <w:vAlign w:val="center"/>
          </w:tcPr>
          <w:p w14:paraId="4A0FEF1C">
            <w:pPr>
              <w:autoSpaceDE w:val="0"/>
              <w:snapToGrid w:val="0"/>
              <w:jc w:val="center"/>
              <w:rPr>
                <w:rFonts w:ascii="Arial" w:hAnsi="Arial" w:cs="Arial"/>
                <w:color w:val="auto"/>
                <w:szCs w:val="21"/>
                <w:highlight w:val="none"/>
              </w:rPr>
            </w:pPr>
          </w:p>
        </w:tc>
        <w:tc>
          <w:tcPr>
            <w:tcW w:w="1414" w:type="dxa"/>
            <w:tcBorders>
              <w:top w:val="single" w:color="000000" w:sz="4" w:space="0"/>
              <w:left w:val="single" w:color="000000" w:sz="4" w:space="0"/>
              <w:bottom w:val="single" w:color="000000" w:sz="4" w:space="0"/>
              <w:right w:val="single" w:color="000000" w:sz="4" w:space="0"/>
            </w:tcBorders>
            <w:vAlign w:val="center"/>
          </w:tcPr>
          <w:p w14:paraId="6054D4F8">
            <w:pPr>
              <w:autoSpaceDE w:val="0"/>
              <w:snapToGrid w:val="0"/>
              <w:jc w:val="center"/>
              <w:rPr>
                <w:rFonts w:ascii="Arial" w:hAnsi="Arial" w:cs="Arial"/>
                <w:color w:val="auto"/>
                <w:szCs w:val="21"/>
                <w:highlight w:val="none"/>
              </w:rPr>
            </w:pPr>
          </w:p>
        </w:tc>
      </w:tr>
    </w:tbl>
    <w:p w14:paraId="5A7E6FE1">
      <w:pPr>
        <w:autoSpaceDE w:val="0"/>
        <w:jc w:val="left"/>
        <w:rPr>
          <w:rFonts w:ascii="Arial" w:hAnsi="Arial" w:cs="Arial"/>
          <w:color w:val="auto"/>
          <w:szCs w:val="21"/>
          <w:highlight w:val="none"/>
        </w:rPr>
      </w:pPr>
      <w:r>
        <w:rPr>
          <w:rFonts w:ascii="Arial" w:hAnsi="Arial" w:cs="Arial"/>
          <w:color w:val="auto"/>
          <w:szCs w:val="21"/>
          <w:highlight w:val="none"/>
        </w:rPr>
        <w:t>说明：</w:t>
      </w:r>
    </w:p>
    <w:p w14:paraId="3F96F37D">
      <w:pPr>
        <w:autoSpaceDE w:val="0"/>
        <w:jc w:val="left"/>
        <w:rPr>
          <w:rFonts w:ascii="Arial" w:hAnsi="Arial" w:cs="Arial"/>
          <w:color w:val="auto"/>
          <w:szCs w:val="21"/>
          <w:highlight w:val="none"/>
        </w:rPr>
      </w:pPr>
      <w:r>
        <w:rPr>
          <w:rFonts w:ascii="Arial" w:hAnsi="Arial" w:cs="Arial"/>
          <w:color w:val="auto"/>
          <w:szCs w:val="21"/>
          <w:highlight w:val="none"/>
        </w:rPr>
        <w:t>1、应对照单一来源采购文件"第二章项目采购需求"逐条说明所提供货物和服务已对单一来源采购文件的技术及商务要求做出了实质性的响应，并申明与技术商务要求的响应和偏离。特别对有具体参数要求的指标，供应商必须提供所供设备的具体参数值。</w:t>
      </w:r>
    </w:p>
    <w:p w14:paraId="1D07D9B4">
      <w:pPr>
        <w:autoSpaceDE w:val="0"/>
        <w:jc w:val="left"/>
        <w:rPr>
          <w:rFonts w:ascii="Arial" w:hAnsi="Arial" w:cs="Arial"/>
          <w:color w:val="auto"/>
          <w:szCs w:val="21"/>
          <w:highlight w:val="none"/>
        </w:rPr>
      </w:pPr>
      <w:r>
        <w:rPr>
          <w:rFonts w:ascii="Arial" w:hAnsi="Arial" w:cs="Arial"/>
          <w:color w:val="auto"/>
          <w:szCs w:val="21"/>
          <w:highlight w:val="none"/>
        </w:rPr>
        <w:t>2、</w:t>
      </w:r>
      <w:r>
        <w:rPr>
          <w:rFonts w:ascii="Arial" w:hAnsi="Arial" w:cs="Arial"/>
          <w:color w:val="auto"/>
          <w:highlight w:val="none"/>
        </w:rPr>
        <w:t>供应商应对照单一来源采购文件要求在“偏离情况”栏注明“正偏离”、“负偏离”或“无偏离” 。响应技术规格与采购要求相同的为无偏离，技术规格高于采购要求的为正偏离，低于采购要求的为负偏离。</w:t>
      </w:r>
    </w:p>
    <w:p w14:paraId="51379951">
      <w:pPr>
        <w:autoSpaceDE w:val="0"/>
        <w:jc w:val="left"/>
        <w:rPr>
          <w:rFonts w:ascii="Arial" w:hAnsi="Arial" w:cs="Arial"/>
          <w:color w:val="auto"/>
          <w:szCs w:val="21"/>
          <w:highlight w:val="none"/>
        </w:rPr>
      </w:pPr>
    </w:p>
    <w:p w14:paraId="5D01AAD7">
      <w:pPr>
        <w:autoSpaceDE w:val="0"/>
        <w:ind w:firstLine="420"/>
        <w:jc w:val="left"/>
        <w:rPr>
          <w:rFonts w:ascii="Arial" w:hAnsi="Arial" w:cs="Arial"/>
          <w:color w:val="auto"/>
          <w:szCs w:val="21"/>
          <w:highlight w:val="none"/>
          <w:u w:val="single"/>
        </w:rPr>
      </w:pPr>
    </w:p>
    <w:p w14:paraId="2403E1F5">
      <w:pPr>
        <w:autoSpaceDE w:val="0"/>
        <w:ind w:firstLine="420"/>
        <w:jc w:val="left"/>
        <w:rPr>
          <w:rFonts w:ascii="Arial" w:hAnsi="Arial" w:cs="Arial"/>
          <w:b/>
          <w:color w:val="auto"/>
          <w:szCs w:val="21"/>
          <w:highlight w:val="none"/>
        </w:rPr>
      </w:pPr>
      <w:r>
        <w:rPr>
          <w:rFonts w:ascii="Arial" w:hAnsi="Arial" w:cs="Arial"/>
          <w:color w:val="auto"/>
          <w:szCs w:val="21"/>
          <w:highlight w:val="none"/>
        </w:rPr>
        <w:t>供应商名称(电子签章) ：</w:t>
      </w:r>
      <w:r>
        <w:rPr>
          <w:rFonts w:ascii="Arial" w:hAnsi="Arial" w:cs="Arial"/>
          <w:color w:val="auto"/>
          <w:szCs w:val="21"/>
          <w:highlight w:val="none"/>
          <w:u w:val="single"/>
        </w:rPr>
        <w:t xml:space="preserve">                                          </w:t>
      </w:r>
      <w:r>
        <w:rPr>
          <w:rFonts w:ascii="Arial" w:hAnsi="Arial" w:cs="Arial"/>
          <w:b/>
          <w:color w:val="auto"/>
          <w:szCs w:val="21"/>
          <w:highlight w:val="none"/>
        </w:rPr>
        <w:t xml:space="preserve">  </w:t>
      </w:r>
    </w:p>
    <w:p w14:paraId="44004467">
      <w:pPr>
        <w:autoSpaceDE w:val="0"/>
        <w:ind w:firstLine="330"/>
        <w:jc w:val="left"/>
        <w:rPr>
          <w:rFonts w:ascii="Arial" w:hAnsi="Arial" w:cs="Arial"/>
          <w:color w:val="auto"/>
          <w:sz w:val="22"/>
          <w:szCs w:val="22"/>
          <w:highlight w:val="none"/>
        </w:rPr>
      </w:pPr>
    </w:p>
    <w:p w14:paraId="594CF96F">
      <w:pPr>
        <w:autoSpaceDE w:val="0"/>
        <w:ind w:firstLine="420"/>
        <w:jc w:val="left"/>
        <w:rPr>
          <w:rFonts w:ascii="Arial" w:hAnsi="Arial" w:cs="Arial"/>
          <w:color w:val="auto"/>
          <w:szCs w:val="21"/>
          <w:highlight w:val="none"/>
          <w:u w:val="single"/>
        </w:rPr>
      </w:pPr>
      <w:r>
        <w:rPr>
          <w:rFonts w:ascii="Arial" w:hAnsi="Arial" w:cs="Arial"/>
          <w:color w:val="auto"/>
          <w:szCs w:val="21"/>
          <w:highlight w:val="none"/>
        </w:rPr>
        <w:t>法定代表人或法定代表人授权代表(签名或签章) ：</w:t>
      </w:r>
      <w:r>
        <w:rPr>
          <w:rFonts w:ascii="Arial" w:hAnsi="Arial" w:cs="Arial"/>
          <w:color w:val="auto"/>
          <w:szCs w:val="21"/>
          <w:highlight w:val="none"/>
          <w:u w:val="single"/>
        </w:rPr>
        <w:t xml:space="preserve">                           </w:t>
      </w:r>
    </w:p>
    <w:p w14:paraId="790A053E">
      <w:pPr>
        <w:pStyle w:val="27"/>
        <w:spacing w:line="440" w:lineRule="exact"/>
        <w:ind w:firstLine="4830"/>
        <w:rPr>
          <w:rFonts w:ascii="Arial" w:hAnsi="Arial" w:cs="Arial"/>
          <w:color w:val="auto"/>
          <w:highlight w:val="none"/>
        </w:rPr>
      </w:pPr>
    </w:p>
    <w:p w14:paraId="10780746">
      <w:pPr>
        <w:autoSpaceDE w:val="0"/>
        <w:ind w:firstLine="1995"/>
        <w:jc w:val="left"/>
        <w:rPr>
          <w:rFonts w:ascii="Arial" w:hAnsi="Arial" w:cs="Arial"/>
          <w:color w:val="auto"/>
          <w:szCs w:val="21"/>
          <w:highlight w:val="none"/>
        </w:rPr>
      </w:pPr>
    </w:p>
    <w:p w14:paraId="67BBC3B2">
      <w:pPr>
        <w:autoSpaceDE w:val="0"/>
        <w:ind w:firstLine="5040"/>
        <w:jc w:val="left"/>
        <w:rPr>
          <w:rFonts w:ascii="Arial" w:hAnsi="Arial" w:cs="Arial"/>
          <w:color w:val="auto"/>
          <w:szCs w:val="21"/>
          <w:highlight w:val="none"/>
        </w:rPr>
      </w:pPr>
    </w:p>
    <w:p w14:paraId="294F7781">
      <w:pPr>
        <w:pStyle w:val="27"/>
        <w:spacing w:line="360" w:lineRule="auto"/>
        <w:ind w:firstLine="4515" w:firstLineChars="2150"/>
        <w:rPr>
          <w:rFonts w:ascii="Arial" w:hAnsi="Arial" w:cs="Arial"/>
          <w:color w:val="auto"/>
          <w:sz w:val="24"/>
          <w:szCs w:val="24"/>
          <w:highlight w:val="none"/>
          <w:u w:val="single"/>
        </w:rPr>
      </w:pPr>
      <w:r>
        <w:rPr>
          <w:rFonts w:ascii="Arial" w:hAnsi="Arial" w:cs="Arial"/>
          <w:color w:val="auto"/>
          <w:highlight w:val="none"/>
          <w:u w:val="single"/>
        </w:rPr>
        <w:t xml:space="preserve">       </w:t>
      </w:r>
      <w:r>
        <w:rPr>
          <w:rFonts w:ascii="Arial" w:hAnsi="Arial" w:cs="Arial"/>
          <w:color w:val="auto"/>
          <w:highlight w:val="none"/>
        </w:rPr>
        <w:t>年</w:t>
      </w:r>
      <w:r>
        <w:rPr>
          <w:rFonts w:ascii="Arial" w:hAnsi="Arial" w:cs="Arial"/>
          <w:color w:val="auto"/>
          <w:highlight w:val="none"/>
          <w:u w:val="single"/>
        </w:rPr>
        <w:t xml:space="preserve">    </w:t>
      </w:r>
      <w:r>
        <w:rPr>
          <w:rFonts w:ascii="Arial" w:hAnsi="Arial" w:cs="Arial"/>
          <w:color w:val="auto"/>
          <w:highlight w:val="none"/>
        </w:rPr>
        <w:t>月</w:t>
      </w:r>
      <w:r>
        <w:rPr>
          <w:rFonts w:ascii="Arial" w:hAnsi="Arial" w:cs="Arial"/>
          <w:color w:val="auto"/>
          <w:highlight w:val="none"/>
          <w:u w:val="single"/>
        </w:rPr>
        <w:t xml:space="preserve">     </w:t>
      </w:r>
      <w:r>
        <w:rPr>
          <w:rFonts w:ascii="Arial" w:hAnsi="Arial" w:cs="Arial"/>
          <w:color w:val="auto"/>
          <w:highlight w:val="none"/>
        </w:rPr>
        <w:t>日</w:t>
      </w:r>
    </w:p>
    <w:p w14:paraId="68A862A8">
      <w:pPr>
        <w:spacing w:line="300" w:lineRule="auto"/>
        <w:rPr>
          <w:rFonts w:ascii="Arial" w:hAnsi="Arial" w:cs="Arial"/>
          <w:color w:val="auto"/>
          <w:sz w:val="28"/>
          <w:szCs w:val="28"/>
          <w:highlight w:val="none"/>
        </w:rPr>
      </w:pPr>
    </w:p>
    <w:p w14:paraId="1EDDBC39">
      <w:pPr>
        <w:spacing w:line="300" w:lineRule="auto"/>
        <w:rPr>
          <w:rFonts w:ascii="Arial" w:hAnsi="Arial" w:cs="Arial"/>
          <w:b/>
          <w:color w:val="auto"/>
          <w:szCs w:val="21"/>
          <w:highlight w:val="none"/>
        </w:rPr>
      </w:pPr>
      <w:r>
        <w:rPr>
          <w:rFonts w:ascii="Arial" w:hAnsi="Arial" w:cs="Arial"/>
          <w:color w:val="auto"/>
          <w:sz w:val="28"/>
          <w:szCs w:val="28"/>
          <w:highlight w:val="none"/>
        </w:rPr>
        <w:br w:type="page"/>
      </w:r>
    </w:p>
    <w:p w14:paraId="3B8A8D7B">
      <w:pPr>
        <w:adjustRightInd w:val="0"/>
        <w:snapToGrid w:val="0"/>
        <w:spacing w:line="300" w:lineRule="auto"/>
        <w:jc w:val="center"/>
        <w:rPr>
          <w:rFonts w:ascii="Arial" w:hAnsi="Arial" w:cs="Arial"/>
          <w:b/>
          <w:color w:val="auto"/>
          <w:sz w:val="32"/>
          <w:szCs w:val="32"/>
          <w:highlight w:val="none"/>
        </w:rPr>
      </w:pPr>
      <w:r>
        <w:rPr>
          <w:rFonts w:ascii="Arial" w:hAnsi="Arial" w:cs="Arial"/>
          <w:b/>
          <w:color w:val="auto"/>
          <w:sz w:val="32"/>
          <w:szCs w:val="32"/>
          <w:highlight w:val="none"/>
        </w:rPr>
        <w:t>4、法定代表人授权书</w:t>
      </w:r>
    </w:p>
    <w:p w14:paraId="4D62790E">
      <w:pPr>
        <w:adjustRightInd w:val="0"/>
        <w:snapToGrid w:val="0"/>
        <w:spacing w:line="520" w:lineRule="exact"/>
        <w:rPr>
          <w:rFonts w:ascii="Arial" w:hAnsi="Arial" w:cs="Arial"/>
          <w:color w:val="auto"/>
          <w:sz w:val="28"/>
          <w:szCs w:val="28"/>
          <w:highlight w:val="none"/>
        </w:rPr>
      </w:pPr>
    </w:p>
    <w:p w14:paraId="55CAF1F7">
      <w:pPr>
        <w:snapToGrid w:val="0"/>
        <w:spacing w:before="156" w:beforeLines="50" w:after="50" w:line="440" w:lineRule="exact"/>
        <w:rPr>
          <w:rFonts w:ascii="Arial" w:hAnsi="Arial" w:cs="Arial"/>
          <w:b/>
          <w:bCs/>
          <w:color w:val="auto"/>
          <w:szCs w:val="21"/>
          <w:highlight w:val="none"/>
        </w:rPr>
      </w:pPr>
      <w:r>
        <w:rPr>
          <w:rFonts w:ascii="Arial" w:hAnsi="Arial" w:cs="Arial"/>
          <w:bCs/>
          <w:color w:val="auto"/>
          <w:szCs w:val="21"/>
          <w:highlight w:val="none"/>
        </w:rPr>
        <w:t>致</w:t>
      </w:r>
      <w:r>
        <w:rPr>
          <w:rFonts w:ascii="Arial" w:hAnsi="Arial" w:cs="Arial"/>
          <w:color w:val="auto"/>
          <w:szCs w:val="21"/>
          <w:highlight w:val="none"/>
        </w:rPr>
        <w:t>_________________（采购单位名称）：</w:t>
      </w:r>
    </w:p>
    <w:p w14:paraId="65B16F70">
      <w:pPr>
        <w:snapToGrid w:val="0"/>
        <w:spacing w:before="156" w:beforeLines="50" w:after="50" w:line="440" w:lineRule="exact"/>
        <w:ind w:firstLine="420" w:firstLineChars="200"/>
        <w:rPr>
          <w:rFonts w:ascii="Arial" w:hAnsi="Arial" w:cs="Arial"/>
          <w:color w:val="auto"/>
          <w:szCs w:val="21"/>
          <w:highlight w:val="none"/>
        </w:rPr>
      </w:pPr>
      <w:r>
        <w:rPr>
          <w:rFonts w:ascii="Arial" w:hAnsi="Arial" w:cs="Arial"/>
          <w:color w:val="auto"/>
          <w:szCs w:val="21"/>
          <w:highlight w:val="none"/>
        </w:rPr>
        <w:t xml:space="preserve">我________________（姓名）系______________（供应商名称）的法定代表人，现授权委托本单位在职职工 </w:t>
      </w:r>
      <w:r>
        <w:rPr>
          <w:rFonts w:ascii="Arial" w:hAnsi="Arial" w:cs="Arial"/>
          <w:color w:val="auto"/>
          <w:szCs w:val="21"/>
          <w:highlight w:val="none"/>
          <w:u w:val="single"/>
        </w:rPr>
        <w:t xml:space="preserve">        </w:t>
      </w:r>
      <w:r>
        <w:rPr>
          <w:rFonts w:ascii="Arial" w:hAnsi="Arial" w:cs="Arial"/>
          <w:color w:val="auto"/>
          <w:szCs w:val="21"/>
          <w:highlight w:val="none"/>
        </w:rPr>
        <w:t>（姓名）以我方的名义参加</w:t>
      </w:r>
      <w:r>
        <w:rPr>
          <w:rFonts w:ascii="Arial" w:hAnsi="Arial" w:cs="Arial"/>
          <w:color w:val="auto"/>
          <w:szCs w:val="21"/>
          <w:highlight w:val="none"/>
          <w:u w:val="single"/>
        </w:rPr>
        <w:t xml:space="preserve">  （项目名称）  </w:t>
      </w:r>
      <w:r>
        <w:rPr>
          <w:rFonts w:ascii="Arial" w:hAnsi="Arial" w:cs="Arial"/>
          <w:color w:val="auto"/>
          <w:szCs w:val="21"/>
          <w:highlight w:val="none"/>
        </w:rPr>
        <w:t>项目的协商活动，并代表我方全权办理针对上述项目的协商、截标、评审、签约等具体事务和签署相关文件。</w:t>
      </w:r>
    </w:p>
    <w:p w14:paraId="630D0C4E">
      <w:pPr>
        <w:snapToGrid w:val="0"/>
        <w:spacing w:before="156" w:beforeLines="50" w:after="50" w:line="440" w:lineRule="exact"/>
        <w:rPr>
          <w:rFonts w:ascii="Arial" w:hAnsi="Arial" w:cs="Arial"/>
          <w:color w:val="auto"/>
          <w:szCs w:val="21"/>
          <w:highlight w:val="none"/>
        </w:rPr>
      </w:pPr>
      <w:r>
        <w:rPr>
          <w:rFonts w:ascii="Arial" w:hAnsi="Arial" w:cs="Arial"/>
          <w:color w:val="auto"/>
          <w:szCs w:val="21"/>
          <w:highlight w:val="none"/>
        </w:rPr>
        <w:t xml:space="preserve">    我方对被授权人的签名事项负全部责任。</w:t>
      </w:r>
    </w:p>
    <w:p w14:paraId="069DE667">
      <w:pPr>
        <w:snapToGrid w:val="0"/>
        <w:spacing w:before="156" w:beforeLines="50" w:after="50" w:line="440" w:lineRule="exact"/>
        <w:ind w:firstLine="480"/>
        <w:rPr>
          <w:rFonts w:ascii="Arial" w:hAnsi="Arial" w:cs="Arial"/>
          <w:color w:val="auto"/>
          <w:szCs w:val="21"/>
          <w:highlight w:val="none"/>
        </w:rPr>
      </w:pPr>
      <w:r>
        <w:rPr>
          <w:rFonts w:ascii="Arial" w:hAnsi="Arial" w:cs="Arial"/>
          <w:color w:val="auto"/>
          <w:szCs w:val="21"/>
          <w:highlight w:val="none"/>
        </w:rPr>
        <w:t>在撤销授权的书面通知以前，本授权书一直有效。被授权人在授权书有效期内签署的所有文件不因授权的撤销而失效。</w:t>
      </w:r>
    </w:p>
    <w:p w14:paraId="729CBDA1">
      <w:pPr>
        <w:snapToGrid w:val="0"/>
        <w:spacing w:before="156" w:beforeLines="50" w:after="50" w:line="440" w:lineRule="exact"/>
        <w:ind w:firstLine="480"/>
        <w:rPr>
          <w:rFonts w:ascii="Arial" w:hAnsi="Arial" w:cs="Arial"/>
          <w:color w:val="auto"/>
          <w:szCs w:val="21"/>
          <w:highlight w:val="none"/>
        </w:rPr>
      </w:pPr>
      <w:r>
        <w:rPr>
          <w:rFonts w:ascii="Arial" w:hAnsi="Arial" w:cs="Arial"/>
          <w:color w:val="auto"/>
          <w:szCs w:val="21"/>
          <w:highlight w:val="none"/>
        </w:rPr>
        <w:t>被授权人无转委托权，特此委托。</w:t>
      </w:r>
    </w:p>
    <w:p w14:paraId="0223BCE2">
      <w:pPr>
        <w:snapToGrid w:val="0"/>
        <w:spacing w:before="156" w:beforeLines="50" w:after="50" w:line="440" w:lineRule="exact"/>
        <w:rPr>
          <w:rFonts w:ascii="Arial" w:hAnsi="Arial" w:cs="Arial"/>
          <w:color w:val="auto"/>
          <w:szCs w:val="21"/>
          <w:highlight w:val="none"/>
        </w:rPr>
      </w:pPr>
    </w:p>
    <w:p w14:paraId="3011D317">
      <w:pPr>
        <w:snapToGrid w:val="0"/>
        <w:spacing w:before="156" w:beforeLines="50" w:after="50" w:line="440" w:lineRule="exact"/>
        <w:rPr>
          <w:rFonts w:ascii="Arial" w:hAnsi="Arial" w:cs="Arial"/>
          <w:color w:val="auto"/>
          <w:szCs w:val="21"/>
          <w:highlight w:val="none"/>
          <w:u w:val="single"/>
        </w:rPr>
      </w:pPr>
      <w:r>
        <w:rPr>
          <w:rFonts w:ascii="Arial" w:hAnsi="Arial" w:cs="Arial"/>
          <w:color w:val="auto"/>
          <w:szCs w:val="21"/>
          <w:highlight w:val="none"/>
        </w:rPr>
        <w:t>被授权人签名或签章：</w:t>
      </w:r>
      <w:r>
        <w:rPr>
          <w:rFonts w:ascii="Arial" w:hAnsi="Arial" w:cs="Arial"/>
          <w:color w:val="auto"/>
          <w:szCs w:val="21"/>
          <w:highlight w:val="none"/>
          <w:u w:val="single"/>
        </w:rPr>
        <w:t xml:space="preserve">             </w:t>
      </w:r>
      <w:r>
        <w:rPr>
          <w:rFonts w:ascii="Arial" w:hAnsi="Arial" w:cs="Arial"/>
          <w:color w:val="auto"/>
          <w:szCs w:val="21"/>
          <w:highlight w:val="none"/>
        </w:rPr>
        <w:t xml:space="preserve">                 法定代表人签名或签章：</w:t>
      </w:r>
      <w:r>
        <w:rPr>
          <w:rFonts w:ascii="Arial" w:hAnsi="Arial" w:cs="Arial"/>
          <w:color w:val="auto"/>
          <w:szCs w:val="21"/>
          <w:highlight w:val="none"/>
          <w:u w:val="single"/>
        </w:rPr>
        <w:t xml:space="preserve">          </w:t>
      </w:r>
    </w:p>
    <w:p w14:paraId="36DBDA8C">
      <w:pPr>
        <w:snapToGrid w:val="0"/>
        <w:spacing w:before="156" w:beforeLines="50" w:after="50" w:line="440" w:lineRule="exact"/>
        <w:rPr>
          <w:rFonts w:ascii="Arial" w:hAnsi="Arial" w:cs="Arial"/>
          <w:color w:val="auto"/>
          <w:szCs w:val="21"/>
          <w:highlight w:val="none"/>
        </w:rPr>
      </w:pPr>
      <w:r>
        <w:rPr>
          <w:rFonts w:ascii="Arial" w:hAnsi="Arial" w:cs="Arial"/>
          <w:color w:val="auto"/>
          <w:szCs w:val="21"/>
          <w:highlight w:val="none"/>
        </w:rPr>
        <w:t>所在部门职务：</w:t>
      </w:r>
      <w:r>
        <w:rPr>
          <w:rFonts w:ascii="Arial" w:hAnsi="Arial" w:cs="Arial"/>
          <w:color w:val="auto"/>
          <w:szCs w:val="21"/>
          <w:highlight w:val="none"/>
          <w:u w:val="single"/>
        </w:rPr>
        <w:t xml:space="preserve">           </w:t>
      </w:r>
      <w:r>
        <w:rPr>
          <w:rFonts w:ascii="Arial" w:hAnsi="Arial" w:cs="Arial"/>
          <w:color w:val="auto"/>
          <w:szCs w:val="21"/>
          <w:highlight w:val="none"/>
        </w:rPr>
        <w:t xml:space="preserve">                          职务：</w:t>
      </w:r>
      <w:r>
        <w:rPr>
          <w:rFonts w:ascii="Arial" w:hAnsi="Arial" w:cs="Arial"/>
          <w:color w:val="auto"/>
          <w:szCs w:val="21"/>
          <w:highlight w:val="none"/>
          <w:u w:val="single"/>
        </w:rPr>
        <w:t xml:space="preserve">           </w:t>
      </w:r>
    </w:p>
    <w:p w14:paraId="2B5BF864">
      <w:pPr>
        <w:snapToGrid w:val="0"/>
        <w:spacing w:before="156" w:beforeLines="50" w:after="50" w:line="440" w:lineRule="exact"/>
        <w:rPr>
          <w:rFonts w:ascii="Arial" w:hAnsi="Arial" w:cs="Arial"/>
          <w:color w:val="auto"/>
          <w:szCs w:val="21"/>
          <w:highlight w:val="none"/>
        </w:rPr>
      </w:pPr>
      <w:r>
        <w:rPr>
          <w:rFonts w:ascii="Arial" w:hAnsi="Arial" w:cs="Arial"/>
          <w:color w:val="auto"/>
          <w:szCs w:val="21"/>
          <w:highlight w:val="none"/>
        </w:rPr>
        <w:t>被授权人身份证号码：</w:t>
      </w:r>
      <w:r>
        <w:rPr>
          <w:rFonts w:ascii="Arial" w:hAnsi="Arial" w:cs="Arial"/>
          <w:color w:val="auto"/>
          <w:szCs w:val="21"/>
          <w:highlight w:val="none"/>
          <w:u w:val="single"/>
        </w:rPr>
        <w:t xml:space="preserve">                             </w:t>
      </w:r>
    </w:p>
    <w:p w14:paraId="0254CB68">
      <w:pPr>
        <w:snapToGrid w:val="0"/>
        <w:spacing w:before="156" w:beforeLines="50" w:after="50" w:line="440" w:lineRule="exact"/>
        <w:rPr>
          <w:rFonts w:ascii="Arial" w:hAnsi="Arial" w:cs="Arial"/>
          <w:color w:val="auto"/>
          <w:szCs w:val="21"/>
          <w:highlight w:val="none"/>
        </w:rPr>
      </w:pPr>
      <w:r>
        <w:rPr>
          <w:rFonts w:ascii="Arial" w:hAnsi="Arial" w:cs="Arial"/>
          <w:color w:val="auto"/>
          <w:szCs w:val="21"/>
          <w:highlight w:val="none"/>
        </w:rPr>
        <w:t xml:space="preserve">                                </w:t>
      </w:r>
    </w:p>
    <w:p w14:paraId="0A0BF54E">
      <w:pPr>
        <w:snapToGrid w:val="0"/>
        <w:spacing w:before="156" w:beforeLines="50" w:after="50" w:line="440" w:lineRule="exact"/>
        <w:rPr>
          <w:rFonts w:ascii="Arial" w:hAnsi="Arial" w:cs="Arial"/>
          <w:color w:val="auto"/>
          <w:szCs w:val="21"/>
          <w:highlight w:val="none"/>
        </w:rPr>
      </w:pPr>
      <w:r>
        <w:rPr>
          <w:rFonts w:ascii="Arial" w:hAnsi="Arial" w:cs="Arial"/>
          <w:color w:val="auto"/>
          <w:szCs w:val="21"/>
          <w:highlight w:val="none"/>
        </w:rPr>
        <w:t>附：法定代表人身份证复印件</w:t>
      </w:r>
    </w:p>
    <w:p w14:paraId="07CE5E60">
      <w:pPr>
        <w:snapToGrid w:val="0"/>
        <w:spacing w:before="156" w:beforeLines="50" w:after="50" w:line="440" w:lineRule="exact"/>
        <w:ind w:firstLine="420" w:firstLineChars="200"/>
        <w:rPr>
          <w:rFonts w:ascii="Arial" w:hAnsi="Arial" w:cs="Arial"/>
          <w:color w:val="auto"/>
          <w:szCs w:val="21"/>
          <w:highlight w:val="none"/>
        </w:rPr>
      </w:pPr>
      <w:r>
        <w:rPr>
          <w:rFonts w:ascii="Arial" w:hAnsi="Arial" w:cs="Arial"/>
          <w:color w:val="auto"/>
          <w:szCs w:val="21"/>
          <w:highlight w:val="none"/>
        </w:rPr>
        <w:t>委托代理人身份证复印件</w:t>
      </w:r>
    </w:p>
    <w:p w14:paraId="1307335A">
      <w:pPr>
        <w:snapToGrid w:val="0"/>
        <w:spacing w:before="156" w:beforeLines="50" w:after="50" w:line="440" w:lineRule="exact"/>
        <w:ind w:firstLine="420" w:firstLineChars="200"/>
        <w:rPr>
          <w:rFonts w:ascii="Arial" w:hAnsi="Arial" w:cs="Arial"/>
          <w:color w:val="auto"/>
          <w:szCs w:val="21"/>
          <w:highlight w:val="none"/>
        </w:rPr>
      </w:pPr>
      <w:r>
        <w:rPr>
          <w:rFonts w:ascii="Arial" w:hAnsi="Arial" w:cs="Arial"/>
          <w:color w:val="auto"/>
          <w:szCs w:val="21"/>
          <w:highlight w:val="none"/>
        </w:rPr>
        <w:t>（未附身份证复印件授权委托书无效）</w:t>
      </w:r>
    </w:p>
    <w:p w14:paraId="1649CDE8">
      <w:pPr>
        <w:snapToGrid w:val="0"/>
        <w:spacing w:before="156" w:beforeLines="50" w:after="50" w:line="440" w:lineRule="exact"/>
        <w:ind w:firstLine="4620" w:firstLineChars="2200"/>
        <w:jc w:val="center"/>
        <w:rPr>
          <w:rFonts w:ascii="Arial" w:hAnsi="Arial" w:cs="Arial"/>
          <w:color w:val="auto"/>
          <w:szCs w:val="21"/>
          <w:highlight w:val="none"/>
        </w:rPr>
      </w:pPr>
      <w:r>
        <w:rPr>
          <w:rFonts w:ascii="Arial" w:hAnsi="Arial" w:cs="Arial"/>
          <w:color w:val="auto"/>
          <w:szCs w:val="21"/>
          <w:highlight w:val="none"/>
        </w:rPr>
        <w:t>供应商名称(电子签章)：</w:t>
      </w:r>
    </w:p>
    <w:p w14:paraId="286CF16F">
      <w:pPr>
        <w:spacing w:line="520" w:lineRule="exact"/>
        <w:jc w:val="right"/>
        <w:rPr>
          <w:rFonts w:ascii="Arial" w:hAnsi="Arial" w:cs="Arial"/>
          <w:color w:val="auto"/>
          <w:sz w:val="24"/>
          <w:highlight w:val="none"/>
        </w:rPr>
      </w:pPr>
      <w:r>
        <w:rPr>
          <w:rFonts w:ascii="Arial" w:hAnsi="Arial" w:cs="Arial"/>
          <w:color w:val="auto"/>
          <w:szCs w:val="21"/>
          <w:highlight w:val="none"/>
        </w:rPr>
        <w:t xml:space="preserve">                                        年    月    日</w:t>
      </w:r>
    </w:p>
    <w:p w14:paraId="7676F2FB">
      <w:pPr>
        <w:spacing w:line="520" w:lineRule="exact"/>
        <w:rPr>
          <w:rFonts w:ascii="Arial" w:hAnsi="Arial" w:cs="Arial"/>
          <w:color w:val="auto"/>
          <w:sz w:val="24"/>
          <w:highlight w:val="none"/>
        </w:rPr>
      </w:pPr>
    </w:p>
    <w:p w14:paraId="4C548836">
      <w:pPr>
        <w:spacing w:line="520" w:lineRule="exact"/>
        <w:rPr>
          <w:rFonts w:ascii="Arial" w:hAnsi="Arial" w:cs="Arial"/>
          <w:color w:val="auto"/>
          <w:sz w:val="24"/>
          <w:highlight w:val="none"/>
        </w:rPr>
      </w:pPr>
      <w:r>
        <w:rPr>
          <w:rFonts w:ascii="Arial" w:hAnsi="Arial" w:cs="Arial"/>
          <w:color w:val="auto"/>
          <w:szCs w:val="21"/>
          <w:highlight w:val="none"/>
        </w:rPr>
        <w:t>附：代理人身份证和法定代表人的身份证双面复印件，并加盖供应商电子签章。</w:t>
      </w:r>
    </w:p>
    <w:p w14:paraId="61FA515D">
      <w:pPr>
        <w:spacing w:line="440" w:lineRule="exact"/>
        <w:jc w:val="center"/>
        <w:rPr>
          <w:rFonts w:ascii="Arial" w:hAnsi="Arial" w:cs="Arial"/>
          <w:b/>
          <w:color w:val="auto"/>
          <w:sz w:val="24"/>
          <w:highlight w:val="none"/>
        </w:rPr>
      </w:pPr>
    </w:p>
    <w:p w14:paraId="5B103D24">
      <w:pPr>
        <w:spacing w:line="440" w:lineRule="exact"/>
        <w:jc w:val="center"/>
        <w:rPr>
          <w:rFonts w:ascii="Arial" w:hAnsi="Arial" w:cs="Arial"/>
          <w:b/>
          <w:color w:val="auto"/>
          <w:sz w:val="32"/>
          <w:szCs w:val="32"/>
          <w:highlight w:val="none"/>
        </w:rPr>
      </w:pPr>
    </w:p>
    <w:p w14:paraId="19067E8C">
      <w:pPr>
        <w:spacing w:line="440" w:lineRule="exact"/>
        <w:jc w:val="center"/>
        <w:rPr>
          <w:rFonts w:ascii="Arial" w:hAnsi="Arial" w:cs="Arial"/>
          <w:b/>
          <w:color w:val="auto"/>
          <w:sz w:val="32"/>
          <w:szCs w:val="32"/>
          <w:highlight w:val="none"/>
        </w:rPr>
      </w:pPr>
    </w:p>
    <w:p w14:paraId="29318CFD">
      <w:pPr>
        <w:spacing w:line="440" w:lineRule="exact"/>
        <w:jc w:val="center"/>
        <w:rPr>
          <w:rFonts w:ascii="Arial" w:hAnsi="Arial" w:cs="Arial"/>
          <w:b/>
          <w:color w:val="auto"/>
          <w:sz w:val="32"/>
          <w:szCs w:val="32"/>
          <w:highlight w:val="none"/>
        </w:rPr>
      </w:pPr>
    </w:p>
    <w:p w14:paraId="6CFA8E5D">
      <w:pPr>
        <w:spacing w:line="440" w:lineRule="exact"/>
        <w:jc w:val="center"/>
        <w:rPr>
          <w:rFonts w:ascii="Arial" w:hAnsi="Arial" w:cs="Arial"/>
          <w:b/>
          <w:color w:val="auto"/>
          <w:sz w:val="32"/>
          <w:szCs w:val="32"/>
          <w:highlight w:val="none"/>
        </w:rPr>
      </w:pPr>
      <w:r>
        <w:rPr>
          <w:rFonts w:ascii="Arial" w:hAnsi="Arial" w:cs="Arial"/>
          <w:b/>
          <w:color w:val="auto"/>
          <w:sz w:val="32"/>
          <w:szCs w:val="32"/>
          <w:highlight w:val="none"/>
        </w:rPr>
        <w:t xml:space="preserve">5、技术及服务方案 </w:t>
      </w:r>
    </w:p>
    <w:p w14:paraId="6334786C">
      <w:pPr>
        <w:spacing w:line="440" w:lineRule="exact"/>
        <w:jc w:val="center"/>
        <w:rPr>
          <w:rFonts w:ascii="Arial" w:hAnsi="Arial" w:cs="Arial"/>
          <w:b/>
          <w:color w:val="auto"/>
          <w:sz w:val="24"/>
          <w:highlight w:val="none"/>
        </w:rPr>
      </w:pPr>
      <w:r>
        <w:rPr>
          <w:rFonts w:ascii="Arial" w:hAnsi="Arial" w:cs="Arial"/>
          <w:b/>
          <w:color w:val="auto"/>
          <w:sz w:val="32"/>
          <w:szCs w:val="32"/>
          <w:highlight w:val="none"/>
        </w:rPr>
        <w:t>（内容和格式由供应商自定）</w:t>
      </w:r>
    </w:p>
    <w:p w14:paraId="6EFCC423">
      <w:pPr>
        <w:spacing w:line="440" w:lineRule="exact"/>
        <w:jc w:val="center"/>
        <w:rPr>
          <w:rFonts w:ascii="Arial" w:hAnsi="Arial" w:cs="Arial"/>
          <w:b/>
          <w:color w:val="auto"/>
          <w:sz w:val="32"/>
          <w:szCs w:val="32"/>
          <w:highlight w:val="none"/>
        </w:rPr>
      </w:pPr>
    </w:p>
    <w:p w14:paraId="71FD6B0C">
      <w:pPr>
        <w:pStyle w:val="8"/>
        <w:tabs>
          <w:tab w:val="left" w:pos="720"/>
        </w:tabs>
        <w:rPr>
          <w:rFonts w:ascii="Arial" w:hAnsi="Arial" w:cs="Arial"/>
          <w:b/>
          <w:color w:val="auto"/>
          <w:sz w:val="32"/>
          <w:szCs w:val="32"/>
          <w:highlight w:val="none"/>
        </w:rPr>
      </w:pPr>
    </w:p>
    <w:p w14:paraId="2200A0C6">
      <w:pPr>
        <w:rPr>
          <w:rFonts w:hint="eastAsia" w:ascii="宋体" w:hAnsi="宋体" w:cs="宋体"/>
          <w:color w:val="auto"/>
          <w:sz w:val="28"/>
          <w:szCs w:val="28"/>
          <w:highlight w:val="none"/>
        </w:rPr>
      </w:pPr>
      <w:r>
        <w:rPr>
          <w:rFonts w:hint="eastAsia" w:ascii="宋体" w:hAnsi="宋体" w:cs="宋体"/>
          <w:color w:val="auto"/>
          <w:sz w:val="28"/>
          <w:szCs w:val="28"/>
          <w:highlight w:val="none"/>
        </w:rPr>
        <w:br w:type="page"/>
      </w:r>
    </w:p>
    <w:p w14:paraId="0D2497B0">
      <w:pPr>
        <w:pStyle w:val="8"/>
        <w:numPr>
          <w:ilvl w:val="0"/>
          <w:numId w:val="3"/>
        </w:numPr>
        <w:tabs>
          <w:tab w:val="left" w:pos="720"/>
        </w:tabs>
        <w:jc w:val="center"/>
        <w:rPr>
          <w:rFonts w:ascii="Arial" w:hAnsi="Arial" w:cs="Arial"/>
          <w:b/>
          <w:color w:val="auto"/>
          <w:sz w:val="32"/>
          <w:szCs w:val="32"/>
          <w:highlight w:val="none"/>
        </w:rPr>
      </w:pPr>
      <w:r>
        <w:rPr>
          <w:rFonts w:hint="eastAsia" w:ascii="Arial" w:hAnsi="Arial" w:cs="Arial"/>
          <w:b/>
          <w:color w:val="auto"/>
          <w:sz w:val="32"/>
          <w:szCs w:val="32"/>
          <w:highlight w:val="none"/>
        </w:rPr>
        <w:t>售后服务承诺</w:t>
      </w:r>
    </w:p>
    <w:p w14:paraId="4FDBE08D">
      <w:pPr>
        <w:pStyle w:val="8"/>
        <w:tabs>
          <w:tab w:val="left" w:pos="720"/>
        </w:tabs>
        <w:ind w:firstLine="0"/>
        <w:jc w:val="center"/>
        <w:rPr>
          <w:rFonts w:ascii="Arial" w:hAnsi="Arial" w:cs="Arial"/>
          <w:b/>
          <w:color w:val="auto"/>
          <w:sz w:val="32"/>
          <w:szCs w:val="32"/>
          <w:highlight w:val="none"/>
        </w:rPr>
        <w:sectPr>
          <w:pgSz w:w="11906" w:h="16838"/>
          <w:pgMar w:top="1134" w:right="1418" w:bottom="1134" w:left="1418" w:header="851" w:footer="992" w:gutter="0"/>
          <w:cols w:space="720" w:num="1"/>
          <w:docGrid w:type="lines" w:linePitch="312" w:charSpace="0"/>
        </w:sectPr>
      </w:pPr>
      <w:r>
        <w:rPr>
          <w:rFonts w:ascii="Arial" w:hAnsi="Arial" w:cs="Arial"/>
          <w:b/>
          <w:color w:val="auto"/>
          <w:sz w:val="32"/>
          <w:szCs w:val="32"/>
          <w:highlight w:val="none"/>
        </w:rPr>
        <w:t>（内容和格式由供应商自定）</w:t>
      </w:r>
    </w:p>
    <w:p w14:paraId="4142621B">
      <w:pPr>
        <w:snapToGrid w:val="0"/>
        <w:spacing w:line="360" w:lineRule="auto"/>
        <w:jc w:val="center"/>
        <w:rPr>
          <w:rFonts w:ascii="Arial" w:hAnsi="Arial" w:cs="Arial"/>
          <w:b/>
          <w:color w:val="auto"/>
          <w:sz w:val="32"/>
          <w:szCs w:val="32"/>
          <w:highlight w:val="none"/>
        </w:rPr>
      </w:pPr>
      <w:r>
        <w:rPr>
          <w:rFonts w:hint="eastAsia" w:ascii="Arial" w:hAnsi="Arial" w:cs="Arial"/>
          <w:b/>
          <w:color w:val="auto"/>
          <w:sz w:val="32"/>
          <w:szCs w:val="32"/>
          <w:highlight w:val="none"/>
        </w:rPr>
        <w:t>7</w:t>
      </w:r>
      <w:r>
        <w:rPr>
          <w:rFonts w:ascii="Arial" w:hAnsi="Arial" w:cs="Arial"/>
          <w:b/>
          <w:color w:val="auto"/>
          <w:sz w:val="32"/>
          <w:szCs w:val="32"/>
          <w:highlight w:val="none"/>
        </w:rPr>
        <w:t>、供应商认为需要提供的有关资料</w:t>
      </w:r>
    </w:p>
    <w:p w14:paraId="2ABA7A54">
      <w:pPr>
        <w:spacing w:line="440" w:lineRule="exact"/>
        <w:jc w:val="center"/>
        <w:rPr>
          <w:rFonts w:ascii="Arial" w:hAnsi="Arial" w:cs="Arial"/>
          <w:b/>
          <w:color w:val="auto"/>
          <w:sz w:val="24"/>
          <w:highlight w:val="none"/>
        </w:rPr>
      </w:pPr>
      <w:r>
        <w:rPr>
          <w:rFonts w:ascii="Arial" w:hAnsi="Arial" w:cs="Arial"/>
          <w:b/>
          <w:color w:val="auto"/>
          <w:sz w:val="32"/>
          <w:szCs w:val="32"/>
          <w:highlight w:val="none"/>
        </w:rPr>
        <w:t>（内容和格式由供应商自定）</w:t>
      </w:r>
    </w:p>
    <w:p w14:paraId="4EF3BE28">
      <w:pPr>
        <w:pStyle w:val="20"/>
        <w:rPr>
          <w:rFonts w:ascii="Arial" w:hAnsi="Arial" w:cs="Arial"/>
          <w:color w:val="auto"/>
          <w:highlight w:val="none"/>
        </w:rPr>
      </w:pPr>
    </w:p>
    <w:p w14:paraId="77D2F5F8">
      <w:pPr>
        <w:pStyle w:val="8"/>
        <w:tabs>
          <w:tab w:val="left" w:pos="720"/>
        </w:tabs>
        <w:ind w:firstLine="2310" w:firstLineChars="1100"/>
        <w:rPr>
          <w:rFonts w:ascii="Arial" w:hAnsi="Arial" w:cs="Arial"/>
          <w:color w:val="auto"/>
          <w:highlight w:val="none"/>
        </w:rPr>
      </w:pPr>
    </w:p>
    <w:p w14:paraId="73332B71">
      <w:pPr>
        <w:pStyle w:val="8"/>
        <w:tabs>
          <w:tab w:val="left" w:pos="720"/>
        </w:tabs>
        <w:ind w:firstLine="2310" w:firstLineChars="1100"/>
        <w:rPr>
          <w:rFonts w:ascii="Arial" w:hAnsi="Arial" w:cs="Arial"/>
          <w:color w:val="auto"/>
          <w:highlight w:val="none"/>
        </w:rPr>
      </w:pPr>
    </w:p>
    <w:p w14:paraId="0D16941A">
      <w:pPr>
        <w:pStyle w:val="8"/>
        <w:tabs>
          <w:tab w:val="left" w:pos="720"/>
        </w:tabs>
        <w:ind w:firstLine="2310" w:firstLineChars="1100"/>
        <w:rPr>
          <w:rFonts w:ascii="Arial" w:hAnsi="Arial" w:cs="Arial"/>
          <w:color w:val="auto"/>
          <w:highlight w:val="none"/>
        </w:rPr>
      </w:pPr>
    </w:p>
    <w:p w14:paraId="363C5B46">
      <w:pPr>
        <w:pStyle w:val="8"/>
        <w:tabs>
          <w:tab w:val="left" w:pos="720"/>
        </w:tabs>
        <w:ind w:firstLine="2310" w:firstLineChars="1100"/>
        <w:rPr>
          <w:rFonts w:ascii="Arial" w:hAnsi="Arial" w:cs="Arial"/>
          <w:color w:val="auto"/>
          <w:highlight w:val="none"/>
        </w:rPr>
      </w:pPr>
    </w:p>
    <w:p w14:paraId="44865E40">
      <w:pPr>
        <w:pStyle w:val="8"/>
        <w:tabs>
          <w:tab w:val="left" w:pos="720"/>
        </w:tabs>
        <w:ind w:firstLine="2310" w:firstLineChars="1100"/>
        <w:rPr>
          <w:rFonts w:ascii="Arial" w:hAnsi="Arial" w:cs="Arial"/>
          <w:color w:val="auto"/>
          <w:highlight w:val="none"/>
        </w:rPr>
      </w:pPr>
    </w:p>
    <w:sectPr>
      <w:pgSz w:w="11906" w:h="16838"/>
      <w:pgMar w:top="1134" w:right="1418"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9332B">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872BF">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C8872BF">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7A441">
    <w:pPr>
      <w:pStyle w:val="32"/>
      <w:tabs>
        <w:tab w:val="center" w:pos="5030"/>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7810613" name="文本框 20078106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66360">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b5nszTUCAABnBAAADgAAAAAAAAABACAAAAAfAQAAZHJzL2Uyb0RvYy54bWxQ&#10;SwUGAAAAAAYABgBZAQAAxgUAAAAA&#10;">
              <v:fill on="f" focussize="0,0"/>
              <v:stroke on="f" weight="0.5pt"/>
              <v:imagedata o:title=""/>
              <o:lock v:ext="edit" aspectratio="f"/>
              <v:textbox inset="0mm,0mm,0mm,0mm" style="mso-fit-shape-to-text:t;">
                <w:txbxContent>
                  <w:p w14:paraId="55166360">
                    <w:pPr>
                      <w:pStyle w:val="32"/>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F4300">
                          <w:pPr>
                            <w:pStyle w:val="3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6EF4300">
                    <w:pPr>
                      <w:pStyle w:val="3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1B94A">
    <w:pPr>
      <w:pStyle w:val="3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3BE17">
                          <w:pPr>
                            <w:pStyle w:val="3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E23BE17">
                    <w:pPr>
                      <w:pStyle w:val="3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24921">
    <w:pPr>
      <w:pStyle w:val="32"/>
      <w:tabs>
        <w:tab w:val="center" w:pos="4140"/>
        <w:tab w:val="right" w:pos="8300"/>
        <w:tab w:val="clear" w:pos="4153"/>
        <w:tab w:val="clear" w:pos="8306"/>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77638">
                          <w:pPr>
                            <w:pStyle w:val="32"/>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DB77638">
                    <w:pPr>
                      <w:pStyle w:val="32"/>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DA641">
    <w:pPr>
      <w:pStyle w:val="32"/>
      <w:framePr w:wrap="around" w:vAnchor="text" w:hAnchor="margin" w:xAlign="center" w:y="1"/>
      <w:tabs>
        <w:tab w:val="center" w:pos="4140"/>
        <w:tab w:val="right" w:pos="8300"/>
        <w:tab w:val="clear" w:pos="4153"/>
        <w:tab w:val="clear" w:pos="8306"/>
      </w:tabs>
      <w:rPr>
        <w:rStyle w:val="57"/>
      </w:rPr>
    </w:pPr>
    <w:r>
      <w:fldChar w:fldCharType="begin"/>
    </w:r>
    <w:r>
      <w:rPr>
        <w:rStyle w:val="57"/>
      </w:rPr>
      <w:instrText xml:space="preserve">PAGE  </w:instrText>
    </w:r>
    <w:r>
      <w:fldChar w:fldCharType="end"/>
    </w:r>
  </w:p>
  <w:p w14:paraId="73CFF87B">
    <w:pPr>
      <w:pStyle w:val="32"/>
      <w:tabs>
        <w:tab w:val="center" w:pos="4140"/>
        <w:tab w:val="right" w:pos="8300"/>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225E5">
    <w:pPr>
      <w:pStyle w:val="34"/>
      <w:jc w:val="lef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43B4">
    <w:pPr>
      <w:pStyle w:val="34"/>
      <w:jc w:val="lef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90E48">
    <w:pPr>
      <w:pStyle w:val="34"/>
      <w:jc w:val="left"/>
    </w:pPr>
    <w:r>
      <w:rPr>
        <w:rFonts w:hint="eastAsia"/>
      </w:rPr>
      <w:t xml:space="preserve">广西建通工程咨询有限责任公司采购文件                                                     </w:t>
    </w:r>
  </w:p>
  <w:p w14:paraId="5DC5C1F0">
    <w:pPr>
      <w:pStyle w:val="34"/>
      <w:pBdr>
        <w:bottom w:val="none" w:color="auto"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C3E33">
    <w:pPr>
      <w:pStyle w:val="34"/>
      <w:jc w:val="left"/>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A356E">
    <w:pPr>
      <w:rPr>
        <w:sz w:val="18"/>
        <w:szCs w:val="18"/>
        <w:u w:val="single"/>
      </w:rPr>
    </w:pP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96CBF">
    <w:pPr>
      <w:pStyle w:val="34"/>
      <w:pBdr>
        <w:bottom w:val="none" w:color="auto" w:sz="0" w:space="0"/>
      </w:pBdr>
      <w:tabs>
        <w:tab w:val="center" w:pos="4140"/>
        <w:tab w:val="right" w:pos="8300"/>
        <w:tab w:val="clear" w:pos="4153"/>
        <w:tab w:val="clear" w:pos="8306"/>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6084C">
    <w:pPr>
      <w:pStyle w:val="34"/>
      <w:tabs>
        <w:tab w:val="center" w:pos="4140"/>
        <w:tab w:val="right" w:pos="8300"/>
        <w:tab w:val="clear" w:pos="4153"/>
        <w:tab w:val="clear" w:pos="8306"/>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B839">
    <w:pPr>
      <w:pStyle w:val="34"/>
      <w:tabs>
        <w:tab w:val="center" w:pos="4140"/>
        <w:tab w:val="right" w:pos="8300"/>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6AFCD"/>
    <w:multiLevelType w:val="singleLevel"/>
    <w:tmpl w:val="8336AFCD"/>
    <w:lvl w:ilvl="0" w:tentative="0">
      <w:start w:val="3"/>
      <w:numFmt w:val="chineseCounting"/>
      <w:suff w:val="space"/>
      <w:lvlText w:val="第%1章"/>
      <w:lvlJc w:val="left"/>
      <w:rPr>
        <w:rFonts w:hint="eastAsia"/>
      </w:rPr>
    </w:lvl>
  </w:abstractNum>
  <w:abstractNum w:abstractNumId="1">
    <w:nsid w:val="C41014A4"/>
    <w:multiLevelType w:val="singleLevel"/>
    <w:tmpl w:val="C41014A4"/>
    <w:lvl w:ilvl="0" w:tentative="0">
      <w:start w:val="6"/>
      <w:numFmt w:val="decimal"/>
      <w:suff w:val="nothing"/>
      <w:lvlText w:val="%1、"/>
      <w:lvlJc w:val="left"/>
    </w:lvl>
  </w:abstractNum>
  <w:abstractNum w:abstractNumId="2">
    <w:nsid w:val="0000000E"/>
    <w:multiLevelType w:val="multilevel"/>
    <w:tmpl w:val="0000000E"/>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iZGI3MjdlMTI5ZDUyYjExZmYzM2IyZWZkN2JmNWUifQ=="/>
  </w:docVars>
  <w:rsids>
    <w:rsidRoot w:val="00172A27"/>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D6"/>
    <w:rsid w:val="00136DBC"/>
    <w:rsid w:val="00136F77"/>
    <w:rsid w:val="00137856"/>
    <w:rsid w:val="00137BD8"/>
    <w:rsid w:val="00137E9D"/>
    <w:rsid w:val="00140291"/>
    <w:rsid w:val="001404CD"/>
    <w:rsid w:val="00141083"/>
    <w:rsid w:val="00142261"/>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A27"/>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6BFD"/>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D1400"/>
    <w:rsid w:val="001D15D9"/>
    <w:rsid w:val="001D1930"/>
    <w:rsid w:val="001D20E3"/>
    <w:rsid w:val="001D23EF"/>
    <w:rsid w:val="001D3534"/>
    <w:rsid w:val="001D4681"/>
    <w:rsid w:val="001D537F"/>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CB5"/>
    <w:rsid w:val="002625F2"/>
    <w:rsid w:val="002626D5"/>
    <w:rsid w:val="00263413"/>
    <w:rsid w:val="0026431A"/>
    <w:rsid w:val="002644A4"/>
    <w:rsid w:val="0026452D"/>
    <w:rsid w:val="00265066"/>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54D"/>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C4F"/>
    <w:rsid w:val="00422C59"/>
    <w:rsid w:val="00422CFC"/>
    <w:rsid w:val="00423B44"/>
    <w:rsid w:val="0042412E"/>
    <w:rsid w:val="0042472D"/>
    <w:rsid w:val="00424995"/>
    <w:rsid w:val="0042505E"/>
    <w:rsid w:val="004257A7"/>
    <w:rsid w:val="00425EF9"/>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169"/>
    <w:rsid w:val="004952A2"/>
    <w:rsid w:val="0049590C"/>
    <w:rsid w:val="00495D9A"/>
    <w:rsid w:val="004966E0"/>
    <w:rsid w:val="0049688D"/>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4DBF"/>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38A"/>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E3D"/>
    <w:rsid w:val="00563ADB"/>
    <w:rsid w:val="00563BCC"/>
    <w:rsid w:val="00563F75"/>
    <w:rsid w:val="005640EB"/>
    <w:rsid w:val="00565514"/>
    <w:rsid w:val="00565A6B"/>
    <w:rsid w:val="00565D52"/>
    <w:rsid w:val="00565D96"/>
    <w:rsid w:val="00565DB8"/>
    <w:rsid w:val="00566845"/>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6F80"/>
    <w:rsid w:val="005A7215"/>
    <w:rsid w:val="005A726F"/>
    <w:rsid w:val="005A72E6"/>
    <w:rsid w:val="005A782E"/>
    <w:rsid w:val="005A793B"/>
    <w:rsid w:val="005A79AE"/>
    <w:rsid w:val="005B1731"/>
    <w:rsid w:val="005B1B6F"/>
    <w:rsid w:val="005B1FD1"/>
    <w:rsid w:val="005B2054"/>
    <w:rsid w:val="005B2607"/>
    <w:rsid w:val="005B26FD"/>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D6C"/>
    <w:rsid w:val="00671E51"/>
    <w:rsid w:val="0067398D"/>
    <w:rsid w:val="00673BC8"/>
    <w:rsid w:val="00673BEE"/>
    <w:rsid w:val="006740EF"/>
    <w:rsid w:val="006746D0"/>
    <w:rsid w:val="00675115"/>
    <w:rsid w:val="00675481"/>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892"/>
    <w:rsid w:val="007104DD"/>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1FF"/>
    <w:rsid w:val="00785009"/>
    <w:rsid w:val="00785E26"/>
    <w:rsid w:val="00785EFF"/>
    <w:rsid w:val="007865FC"/>
    <w:rsid w:val="00786824"/>
    <w:rsid w:val="00786C48"/>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758"/>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B5B"/>
    <w:rsid w:val="009601CB"/>
    <w:rsid w:val="0096059A"/>
    <w:rsid w:val="0096081E"/>
    <w:rsid w:val="00960D39"/>
    <w:rsid w:val="00960F7E"/>
    <w:rsid w:val="009611A5"/>
    <w:rsid w:val="00961742"/>
    <w:rsid w:val="0096193B"/>
    <w:rsid w:val="00961BF0"/>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41E"/>
    <w:rsid w:val="0097556A"/>
    <w:rsid w:val="00975FB0"/>
    <w:rsid w:val="009762C7"/>
    <w:rsid w:val="009766E7"/>
    <w:rsid w:val="0097670F"/>
    <w:rsid w:val="00976C61"/>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58A"/>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D49"/>
    <w:rsid w:val="00AF406C"/>
    <w:rsid w:val="00AF428A"/>
    <w:rsid w:val="00AF436B"/>
    <w:rsid w:val="00AF498E"/>
    <w:rsid w:val="00AF4AF0"/>
    <w:rsid w:val="00AF4E90"/>
    <w:rsid w:val="00AF4FCC"/>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3CC1"/>
    <w:rsid w:val="00B142E0"/>
    <w:rsid w:val="00B150A3"/>
    <w:rsid w:val="00B15237"/>
    <w:rsid w:val="00B15612"/>
    <w:rsid w:val="00B166DD"/>
    <w:rsid w:val="00B17A45"/>
    <w:rsid w:val="00B21AAB"/>
    <w:rsid w:val="00B21F97"/>
    <w:rsid w:val="00B231BC"/>
    <w:rsid w:val="00B23573"/>
    <w:rsid w:val="00B23ABE"/>
    <w:rsid w:val="00B23B67"/>
    <w:rsid w:val="00B24B78"/>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04F"/>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1F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90D"/>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80129"/>
    <w:rsid w:val="00C8020F"/>
    <w:rsid w:val="00C804E2"/>
    <w:rsid w:val="00C81842"/>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DF4"/>
    <w:rsid w:val="00CF6EA7"/>
    <w:rsid w:val="00CF7020"/>
    <w:rsid w:val="00CF7244"/>
    <w:rsid w:val="00CF7654"/>
    <w:rsid w:val="00CF7684"/>
    <w:rsid w:val="00D00DEF"/>
    <w:rsid w:val="00D01366"/>
    <w:rsid w:val="00D0212E"/>
    <w:rsid w:val="00D02657"/>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BFD"/>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E0FBE"/>
    <w:rsid w:val="00DE14EC"/>
    <w:rsid w:val="00DE1B18"/>
    <w:rsid w:val="00DE1D5F"/>
    <w:rsid w:val="00DE20F1"/>
    <w:rsid w:val="00DE21F5"/>
    <w:rsid w:val="00DE2445"/>
    <w:rsid w:val="00DE2792"/>
    <w:rsid w:val="00DE2EB4"/>
    <w:rsid w:val="00DE2F3D"/>
    <w:rsid w:val="00DE3203"/>
    <w:rsid w:val="00DE34E7"/>
    <w:rsid w:val="00DE357C"/>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6EB"/>
    <w:rsid w:val="00E66F2C"/>
    <w:rsid w:val="00E671DF"/>
    <w:rsid w:val="00E6726B"/>
    <w:rsid w:val="00E676F1"/>
    <w:rsid w:val="00E676F9"/>
    <w:rsid w:val="00E67882"/>
    <w:rsid w:val="00E70455"/>
    <w:rsid w:val="00E71702"/>
    <w:rsid w:val="00E719D3"/>
    <w:rsid w:val="00E71D9C"/>
    <w:rsid w:val="00E71E37"/>
    <w:rsid w:val="00E720FE"/>
    <w:rsid w:val="00E72A86"/>
    <w:rsid w:val="00E72C29"/>
    <w:rsid w:val="00E73583"/>
    <w:rsid w:val="00E74EE7"/>
    <w:rsid w:val="00E76782"/>
    <w:rsid w:val="00E76956"/>
    <w:rsid w:val="00E76B49"/>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3DA9"/>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523"/>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355"/>
    <w:rsid w:val="00FE559F"/>
    <w:rsid w:val="00FE6B63"/>
    <w:rsid w:val="00FE6C1B"/>
    <w:rsid w:val="00FE7473"/>
    <w:rsid w:val="00FE77A6"/>
    <w:rsid w:val="00FE78C0"/>
    <w:rsid w:val="00FE7B51"/>
    <w:rsid w:val="00FE7E3F"/>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0977D2"/>
    <w:rsid w:val="011A11A4"/>
    <w:rsid w:val="014B5B44"/>
    <w:rsid w:val="015B6D94"/>
    <w:rsid w:val="018C5F7F"/>
    <w:rsid w:val="01A8508C"/>
    <w:rsid w:val="01BE4069"/>
    <w:rsid w:val="01BE5800"/>
    <w:rsid w:val="01C66FA2"/>
    <w:rsid w:val="01E46F65"/>
    <w:rsid w:val="02741CDE"/>
    <w:rsid w:val="029C7664"/>
    <w:rsid w:val="02D50E33"/>
    <w:rsid w:val="02E536DD"/>
    <w:rsid w:val="03246D18"/>
    <w:rsid w:val="032A4C70"/>
    <w:rsid w:val="034E6AD9"/>
    <w:rsid w:val="03C07382"/>
    <w:rsid w:val="03F06C42"/>
    <w:rsid w:val="03F62DA4"/>
    <w:rsid w:val="03F67248"/>
    <w:rsid w:val="041B3357"/>
    <w:rsid w:val="042F4E62"/>
    <w:rsid w:val="04555532"/>
    <w:rsid w:val="04C34346"/>
    <w:rsid w:val="04E30437"/>
    <w:rsid w:val="0518768E"/>
    <w:rsid w:val="05862019"/>
    <w:rsid w:val="05AB5E10"/>
    <w:rsid w:val="05F41FAA"/>
    <w:rsid w:val="063B78DC"/>
    <w:rsid w:val="06B50CF4"/>
    <w:rsid w:val="076E0F6D"/>
    <w:rsid w:val="07702E6D"/>
    <w:rsid w:val="0781507A"/>
    <w:rsid w:val="07E84F31"/>
    <w:rsid w:val="0839529D"/>
    <w:rsid w:val="085070A9"/>
    <w:rsid w:val="086C6E18"/>
    <w:rsid w:val="0883199E"/>
    <w:rsid w:val="089B216C"/>
    <w:rsid w:val="08A37CD3"/>
    <w:rsid w:val="08A6123D"/>
    <w:rsid w:val="09216B15"/>
    <w:rsid w:val="09336848"/>
    <w:rsid w:val="097043A5"/>
    <w:rsid w:val="09813405"/>
    <w:rsid w:val="09974C33"/>
    <w:rsid w:val="09AD3DB5"/>
    <w:rsid w:val="09B82947"/>
    <w:rsid w:val="09D41DD9"/>
    <w:rsid w:val="09F2400E"/>
    <w:rsid w:val="0AA91BCA"/>
    <w:rsid w:val="0AB5719A"/>
    <w:rsid w:val="0AFF4C34"/>
    <w:rsid w:val="0B460328"/>
    <w:rsid w:val="0B833786"/>
    <w:rsid w:val="0B8E3A06"/>
    <w:rsid w:val="0BD9378F"/>
    <w:rsid w:val="0BF958C7"/>
    <w:rsid w:val="0C143CD0"/>
    <w:rsid w:val="0C395F54"/>
    <w:rsid w:val="0C3F3332"/>
    <w:rsid w:val="0C5A09A9"/>
    <w:rsid w:val="0C601702"/>
    <w:rsid w:val="0CBD4DA7"/>
    <w:rsid w:val="0CDB719E"/>
    <w:rsid w:val="0DEA1BCB"/>
    <w:rsid w:val="0E0812B7"/>
    <w:rsid w:val="0E2038C0"/>
    <w:rsid w:val="0EAB6A73"/>
    <w:rsid w:val="0F4D0707"/>
    <w:rsid w:val="0F960904"/>
    <w:rsid w:val="0F9F69E6"/>
    <w:rsid w:val="0FB83603"/>
    <w:rsid w:val="0FBA2A45"/>
    <w:rsid w:val="0FC41654"/>
    <w:rsid w:val="0FDE7285"/>
    <w:rsid w:val="0FFA00C0"/>
    <w:rsid w:val="10732330"/>
    <w:rsid w:val="10A02A15"/>
    <w:rsid w:val="10B1077E"/>
    <w:rsid w:val="11280AE6"/>
    <w:rsid w:val="117D2D56"/>
    <w:rsid w:val="118C2ED5"/>
    <w:rsid w:val="11B83D31"/>
    <w:rsid w:val="11F16B22"/>
    <w:rsid w:val="12065D1F"/>
    <w:rsid w:val="1235718D"/>
    <w:rsid w:val="123F6BB3"/>
    <w:rsid w:val="12795B29"/>
    <w:rsid w:val="127A1044"/>
    <w:rsid w:val="129F0AAB"/>
    <w:rsid w:val="12F62B63"/>
    <w:rsid w:val="13182D37"/>
    <w:rsid w:val="13696837"/>
    <w:rsid w:val="13834BD8"/>
    <w:rsid w:val="139D4FEA"/>
    <w:rsid w:val="13B31AEC"/>
    <w:rsid w:val="13B862C8"/>
    <w:rsid w:val="13BA0733"/>
    <w:rsid w:val="13FE3FBA"/>
    <w:rsid w:val="140E1568"/>
    <w:rsid w:val="14404369"/>
    <w:rsid w:val="1448764C"/>
    <w:rsid w:val="15634DCA"/>
    <w:rsid w:val="16041350"/>
    <w:rsid w:val="16414353"/>
    <w:rsid w:val="1688192D"/>
    <w:rsid w:val="172168A4"/>
    <w:rsid w:val="175D674F"/>
    <w:rsid w:val="17780248"/>
    <w:rsid w:val="17CD2550"/>
    <w:rsid w:val="18114189"/>
    <w:rsid w:val="18510A99"/>
    <w:rsid w:val="18644328"/>
    <w:rsid w:val="187C6497"/>
    <w:rsid w:val="189664AC"/>
    <w:rsid w:val="18F06F2D"/>
    <w:rsid w:val="19421A22"/>
    <w:rsid w:val="19AD7F51"/>
    <w:rsid w:val="19E46B61"/>
    <w:rsid w:val="1A704986"/>
    <w:rsid w:val="1A7F624C"/>
    <w:rsid w:val="1AB56834"/>
    <w:rsid w:val="1B244E9E"/>
    <w:rsid w:val="1B257C00"/>
    <w:rsid w:val="1B50328A"/>
    <w:rsid w:val="1B8A13D2"/>
    <w:rsid w:val="1B911089"/>
    <w:rsid w:val="1BA50D14"/>
    <w:rsid w:val="1BA677E7"/>
    <w:rsid w:val="1C24274C"/>
    <w:rsid w:val="1C625D30"/>
    <w:rsid w:val="1C7671E3"/>
    <w:rsid w:val="1C777601"/>
    <w:rsid w:val="1C8A493E"/>
    <w:rsid w:val="1C9E0249"/>
    <w:rsid w:val="1CCB6998"/>
    <w:rsid w:val="1CD6623F"/>
    <w:rsid w:val="1CDA2E0B"/>
    <w:rsid w:val="1CF163A7"/>
    <w:rsid w:val="1CF90898"/>
    <w:rsid w:val="1CFA0FE7"/>
    <w:rsid w:val="1D082136"/>
    <w:rsid w:val="1D1C6AE7"/>
    <w:rsid w:val="1D8C69C4"/>
    <w:rsid w:val="1DCD6699"/>
    <w:rsid w:val="1DFE0D7B"/>
    <w:rsid w:val="1E1C7C6C"/>
    <w:rsid w:val="1E652BA8"/>
    <w:rsid w:val="1E6D5C1B"/>
    <w:rsid w:val="1E786F00"/>
    <w:rsid w:val="1F1F65F5"/>
    <w:rsid w:val="1F343C02"/>
    <w:rsid w:val="1FAC7E53"/>
    <w:rsid w:val="1FB7496C"/>
    <w:rsid w:val="1FC517F2"/>
    <w:rsid w:val="1FDD4184"/>
    <w:rsid w:val="20291F9B"/>
    <w:rsid w:val="203E7119"/>
    <w:rsid w:val="20517FE3"/>
    <w:rsid w:val="205E17D1"/>
    <w:rsid w:val="20801375"/>
    <w:rsid w:val="20857532"/>
    <w:rsid w:val="20CE2C18"/>
    <w:rsid w:val="212E1977"/>
    <w:rsid w:val="21582D9A"/>
    <w:rsid w:val="217C1DAF"/>
    <w:rsid w:val="218220DE"/>
    <w:rsid w:val="21AA20D5"/>
    <w:rsid w:val="21C10A3D"/>
    <w:rsid w:val="21D53029"/>
    <w:rsid w:val="22130B27"/>
    <w:rsid w:val="222C76C6"/>
    <w:rsid w:val="22466CF3"/>
    <w:rsid w:val="22467DC6"/>
    <w:rsid w:val="226B5818"/>
    <w:rsid w:val="22A344E7"/>
    <w:rsid w:val="22AA05E0"/>
    <w:rsid w:val="22DE3197"/>
    <w:rsid w:val="22E744D4"/>
    <w:rsid w:val="230E0741"/>
    <w:rsid w:val="232B2612"/>
    <w:rsid w:val="239C0AC9"/>
    <w:rsid w:val="23F63E16"/>
    <w:rsid w:val="243A32C2"/>
    <w:rsid w:val="24F0767E"/>
    <w:rsid w:val="25093A3B"/>
    <w:rsid w:val="25236D0D"/>
    <w:rsid w:val="252F645D"/>
    <w:rsid w:val="257638ED"/>
    <w:rsid w:val="258858A9"/>
    <w:rsid w:val="25A16975"/>
    <w:rsid w:val="26757E2C"/>
    <w:rsid w:val="26790701"/>
    <w:rsid w:val="26F40F6D"/>
    <w:rsid w:val="271138CD"/>
    <w:rsid w:val="273508EE"/>
    <w:rsid w:val="27483692"/>
    <w:rsid w:val="27644345"/>
    <w:rsid w:val="276F6E45"/>
    <w:rsid w:val="278066D7"/>
    <w:rsid w:val="27827B0F"/>
    <w:rsid w:val="27886287"/>
    <w:rsid w:val="27D72D69"/>
    <w:rsid w:val="27F53526"/>
    <w:rsid w:val="27FA5E76"/>
    <w:rsid w:val="28690FE5"/>
    <w:rsid w:val="288E2BD2"/>
    <w:rsid w:val="28DC50AB"/>
    <w:rsid w:val="28E55271"/>
    <w:rsid w:val="29115E06"/>
    <w:rsid w:val="2923374B"/>
    <w:rsid w:val="292F0982"/>
    <w:rsid w:val="29AC47B4"/>
    <w:rsid w:val="29BD796F"/>
    <w:rsid w:val="2A554419"/>
    <w:rsid w:val="2A636B36"/>
    <w:rsid w:val="2AAC3644"/>
    <w:rsid w:val="2B157704"/>
    <w:rsid w:val="2B563448"/>
    <w:rsid w:val="2B6366C1"/>
    <w:rsid w:val="2B85488A"/>
    <w:rsid w:val="2B8946FF"/>
    <w:rsid w:val="2C0A4741"/>
    <w:rsid w:val="2C300C99"/>
    <w:rsid w:val="2CF86E08"/>
    <w:rsid w:val="2D9B15EF"/>
    <w:rsid w:val="2E165C6D"/>
    <w:rsid w:val="2E304308"/>
    <w:rsid w:val="2E5F5866"/>
    <w:rsid w:val="2E980D78"/>
    <w:rsid w:val="2EB26D79"/>
    <w:rsid w:val="2EBC4A66"/>
    <w:rsid w:val="2EC507E6"/>
    <w:rsid w:val="2ED33B5E"/>
    <w:rsid w:val="2EF72E0D"/>
    <w:rsid w:val="2EFE2874"/>
    <w:rsid w:val="2F7145F4"/>
    <w:rsid w:val="2FB50308"/>
    <w:rsid w:val="30580298"/>
    <w:rsid w:val="30646F90"/>
    <w:rsid w:val="307A0735"/>
    <w:rsid w:val="30A21A3A"/>
    <w:rsid w:val="30A77050"/>
    <w:rsid w:val="30C2287A"/>
    <w:rsid w:val="30CB0402"/>
    <w:rsid w:val="30D140CD"/>
    <w:rsid w:val="30EC4F5A"/>
    <w:rsid w:val="318D6246"/>
    <w:rsid w:val="32110C25"/>
    <w:rsid w:val="324D2681"/>
    <w:rsid w:val="3266633F"/>
    <w:rsid w:val="32C97708"/>
    <w:rsid w:val="32CC59DA"/>
    <w:rsid w:val="3312775C"/>
    <w:rsid w:val="33AF6948"/>
    <w:rsid w:val="33E660EB"/>
    <w:rsid w:val="34457450"/>
    <w:rsid w:val="347A68F8"/>
    <w:rsid w:val="35373F98"/>
    <w:rsid w:val="35610116"/>
    <w:rsid w:val="363B7932"/>
    <w:rsid w:val="36D15C2A"/>
    <w:rsid w:val="36FA4BBC"/>
    <w:rsid w:val="37101C6F"/>
    <w:rsid w:val="371D61FE"/>
    <w:rsid w:val="374B5AC3"/>
    <w:rsid w:val="3793414D"/>
    <w:rsid w:val="37A442EA"/>
    <w:rsid w:val="38187E4F"/>
    <w:rsid w:val="3820445B"/>
    <w:rsid w:val="38210467"/>
    <w:rsid w:val="38401B73"/>
    <w:rsid w:val="384B1D2A"/>
    <w:rsid w:val="38B043B7"/>
    <w:rsid w:val="39780BBB"/>
    <w:rsid w:val="39D617F2"/>
    <w:rsid w:val="3A0D6176"/>
    <w:rsid w:val="3A1E77FC"/>
    <w:rsid w:val="3AA107FF"/>
    <w:rsid w:val="3B4B7168"/>
    <w:rsid w:val="3B5841D5"/>
    <w:rsid w:val="3B731AB5"/>
    <w:rsid w:val="3B833738"/>
    <w:rsid w:val="3B874762"/>
    <w:rsid w:val="3B912340"/>
    <w:rsid w:val="3B9D1AE1"/>
    <w:rsid w:val="3C2527C5"/>
    <w:rsid w:val="3CB50828"/>
    <w:rsid w:val="3D3F3F96"/>
    <w:rsid w:val="3D406863"/>
    <w:rsid w:val="3D6F75C9"/>
    <w:rsid w:val="3DE90F01"/>
    <w:rsid w:val="3DEF15ED"/>
    <w:rsid w:val="3E0B50C2"/>
    <w:rsid w:val="3E1C46A0"/>
    <w:rsid w:val="3E266E35"/>
    <w:rsid w:val="3F285800"/>
    <w:rsid w:val="3F7F04D5"/>
    <w:rsid w:val="3FD00372"/>
    <w:rsid w:val="40A005F0"/>
    <w:rsid w:val="40E165AE"/>
    <w:rsid w:val="417E1386"/>
    <w:rsid w:val="418238EE"/>
    <w:rsid w:val="41AF3FB7"/>
    <w:rsid w:val="422B6BF4"/>
    <w:rsid w:val="42347713"/>
    <w:rsid w:val="429338D8"/>
    <w:rsid w:val="43820EC1"/>
    <w:rsid w:val="438D20D6"/>
    <w:rsid w:val="43B00A8F"/>
    <w:rsid w:val="45511B47"/>
    <w:rsid w:val="45A15DDB"/>
    <w:rsid w:val="45B22926"/>
    <w:rsid w:val="45DE130F"/>
    <w:rsid w:val="45FF141E"/>
    <w:rsid w:val="461940F5"/>
    <w:rsid w:val="4642189D"/>
    <w:rsid w:val="468123C6"/>
    <w:rsid w:val="4681712C"/>
    <w:rsid w:val="468B6718"/>
    <w:rsid w:val="472703A0"/>
    <w:rsid w:val="472F1E22"/>
    <w:rsid w:val="473B23EB"/>
    <w:rsid w:val="476B3428"/>
    <w:rsid w:val="47863A0C"/>
    <w:rsid w:val="47B32EAB"/>
    <w:rsid w:val="47C167F2"/>
    <w:rsid w:val="47C40E8C"/>
    <w:rsid w:val="47E726FC"/>
    <w:rsid w:val="48244C6E"/>
    <w:rsid w:val="485663AD"/>
    <w:rsid w:val="48AA54D8"/>
    <w:rsid w:val="48AE2DA9"/>
    <w:rsid w:val="48B1218F"/>
    <w:rsid w:val="48B14AB0"/>
    <w:rsid w:val="48D6123C"/>
    <w:rsid w:val="49150F51"/>
    <w:rsid w:val="49226C4A"/>
    <w:rsid w:val="492928A1"/>
    <w:rsid w:val="49480BD4"/>
    <w:rsid w:val="499917D4"/>
    <w:rsid w:val="499F04DF"/>
    <w:rsid w:val="49CB3BFF"/>
    <w:rsid w:val="4A084BAC"/>
    <w:rsid w:val="4A7B77B5"/>
    <w:rsid w:val="4AA4619B"/>
    <w:rsid w:val="4B284D77"/>
    <w:rsid w:val="4B560A3D"/>
    <w:rsid w:val="4B7F2C4C"/>
    <w:rsid w:val="4BEC1507"/>
    <w:rsid w:val="4C79769B"/>
    <w:rsid w:val="4CD363C9"/>
    <w:rsid w:val="4D7F6702"/>
    <w:rsid w:val="4DF56903"/>
    <w:rsid w:val="4E3F1815"/>
    <w:rsid w:val="4EF37BD9"/>
    <w:rsid w:val="4F123950"/>
    <w:rsid w:val="4F134C73"/>
    <w:rsid w:val="4F2F0070"/>
    <w:rsid w:val="4F7F76BE"/>
    <w:rsid w:val="4F8C5937"/>
    <w:rsid w:val="4FCE41A2"/>
    <w:rsid w:val="504C2DF0"/>
    <w:rsid w:val="507519D9"/>
    <w:rsid w:val="50EC442B"/>
    <w:rsid w:val="51492695"/>
    <w:rsid w:val="51A4340C"/>
    <w:rsid w:val="51B102BF"/>
    <w:rsid w:val="51F6353C"/>
    <w:rsid w:val="520420FD"/>
    <w:rsid w:val="52127D7D"/>
    <w:rsid w:val="52171E30"/>
    <w:rsid w:val="52412A63"/>
    <w:rsid w:val="53763D4D"/>
    <w:rsid w:val="540546BB"/>
    <w:rsid w:val="54135280"/>
    <w:rsid w:val="548D0188"/>
    <w:rsid w:val="54F62FD2"/>
    <w:rsid w:val="5526139C"/>
    <w:rsid w:val="552B2D26"/>
    <w:rsid w:val="554E1470"/>
    <w:rsid w:val="555B3CC3"/>
    <w:rsid w:val="557631BC"/>
    <w:rsid w:val="55986D51"/>
    <w:rsid w:val="55D42624"/>
    <w:rsid w:val="55E24503"/>
    <w:rsid w:val="56133CA0"/>
    <w:rsid w:val="5614285B"/>
    <w:rsid w:val="568534B0"/>
    <w:rsid w:val="56DD4ABD"/>
    <w:rsid w:val="56FF3D2C"/>
    <w:rsid w:val="57016C0B"/>
    <w:rsid w:val="5703231E"/>
    <w:rsid w:val="57116442"/>
    <w:rsid w:val="573D0CDB"/>
    <w:rsid w:val="57790E97"/>
    <w:rsid w:val="578D3493"/>
    <w:rsid w:val="57B43C7D"/>
    <w:rsid w:val="586A7A45"/>
    <w:rsid w:val="588F7387"/>
    <w:rsid w:val="58914C8B"/>
    <w:rsid w:val="58C13E3C"/>
    <w:rsid w:val="58E3423E"/>
    <w:rsid w:val="58F23ED5"/>
    <w:rsid w:val="59345076"/>
    <w:rsid w:val="5956205C"/>
    <w:rsid w:val="59774744"/>
    <w:rsid w:val="599E4BE5"/>
    <w:rsid w:val="599E6CB8"/>
    <w:rsid w:val="59C146DB"/>
    <w:rsid w:val="59E031E2"/>
    <w:rsid w:val="5A601E9A"/>
    <w:rsid w:val="5AA974E8"/>
    <w:rsid w:val="5B0373F5"/>
    <w:rsid w:val="5B735FC6"/>
    <w:rsid w:val="5B8340E7"/>
    <w:rsid w:val="5B8D0599"/>
    <w:rsid w:val="5B937814"/>
    <w:rsid w:val="5BA627EA"/>
    <w:rsid w:val="5BAA125C"/>
    <w:rsid w:val="5C277114"/>
    <w:rsid w:val="5C621EFA"/>
    <w:rsid w:val="5C6E79F1"/>
    <w:rsid w:val="5C8657B1"/>
    <w:rsid w:val="5CA73484"/>
    <w:rsid w:val="5CE5499C"/>
    <w:rsid w:val="5D77243C"/>
    <w:rsid w:val="5DAD53AC"/>
    <w:rsid w:val="5DBD16F0"/>
    <w:rsid w:val="5E125D97"/>
    <w:rsid w:val="5E2F13E4"/>
    <w:rsid w:val="5E533C05"/>
    <w:rsid w:val="5E622685"/>
    <w:rsid w:val="5EC546B7"/>
    <w:rsid w:val="5EE01513"/>
    <w:rsid w:val="5EE17A4E"/>
    <w:rsid w:val="5F021772"/>
    <w:rsid w:val="5F751F44"/>
    <w:rsid w:val="5FA9036D"/>
    <w:rsid w:val="5FE20A6A"/>
    <w:rsid w:val="5FE5609B"/>
    <w:rsid w:val="5FE80DF1"/>
    <w:rsid w:val="5FF217E7"/>
    <w:rsid w:val="60394F33"/>
    <w:rsid w:val="607A028C"/>
    <w:rsid w:val="60BD1DF5"/>
    <w:rsid w:val="61351D9B"/>
    <w:rsid w:val="616876BA"/>
    <w:rsid w:val="61904268"/>
    <w:rsid w:val="61922827"/>
    <w:rsid w:val="61985AAE"/>
    <w:rsid w:val="619B21A0"/>
    <w:rsid w:val="61A62889"/>
    <w:rsid w:val="61A84056"/>
    <w:rsid w:val="61C95215"/>
    <w:rsid w:val="620863D2"/>
    <w:rsid w:val="622A170C"/>
    <w:rsid w:val="622F6D22"/>
    <w:rsid w:val="625C7866"/>
    <w:rsid w:val="626058BD"/>
    <w:rsid w:val="627B1F67"/>
    <w:rsid w:val="62D70238"/>
    <w:rsid w:val="62F63B42"/>
    <w:rsid w:val="634E5810"/>
    <w:rsid w:val="635D341B"/>
    <w:rsid w:val="63862B63"/>
    <w:rsid w:val="63A81226"/>
    <w:rsid w:val="63A85CAB"/>
    <w:rsid w:val="63E43B3C"/>
    <w:rsid w:val="63E44C6E"/>
    <w:rsid w:val="650A079C"/>
    <w:rsid w:val="65DA51F7"/>
    <w:rsid w:val="65E5355A"/>
    <w:rsid w:val="664619DC"/>
    <w:rsid w:val="66C814F3"/>
    <w:rsid w:val="670E33AA"/>
    <w:rsid w:val="674A3D4F"/>
    <w:rsid w:val="679006E0"/>
    <w:rsid w:val="67AE2914"/>
    <w:rsid w:val="68637663"/>
    <w:rsid w:val="6864772D"/>
    <w:rsid w:val="68B7142E"/>
    <w:rsid w:val="68BC6A3B"/>
    <w:rsid w:val="68ED090E"/>
    <w:rsid w:val="68F91E38"/>
    <w:rsid w:val="695A2772"/>
    <w:rsid w:val="69643755"/>
    <w:rsid w:val="6A121AD7"/>
    <w:rsid w:val="6A3C248C"/>
    <w:rsid w:val="6A6A7B99"/>
    <w:rsid w:val="6A7B6A1C"/>
    <w:rsid w:val="6AD23B35"/>
    <w:rsid w:val="6B236FEF"/>
    <w:rsid w:val="6B385C9F"/>
    <w:rsid w:val="6B3E7FD6"/>
    <w:rsid w:val="6B413622"/>
    <w:rsid w:val="6B7457A6"/>
    <w:rsid w:val="6B7B1B1A"/>
    <w:rsid w:val="6BB362CE"/>
    <w:rsid w:val="6C3226C6"/>
    <w:rsid w:val="6C545FF5"/>
    <w:rsid w:val="6C591BE2"/>
    <w:rsid w:val="6D0C6D61"/>
    <w:rsid w:val="6D793547"/>
    <w:rsid w:val="6D924CE7"/>
    <w:rsid w:val="6E0A4A26"/>
    <w:rsid w:val="6E4476B1"/>
    <w:rsid w:val="6E5C02CB"/>
    <w:rsid w:val="6E5E1B6C"/>
    <w:rsid w:val="6EEF71D1"/>
    <w:rsid w:val="6F021A16"/>
    <w:rsid w:val="6F1D40CE"/>
    <w:rsid w:val="6FC72954"/>
    <w:rsid w:val="6FFC4540"/>
    <w:rsid w:val="7051517A"/>
    <w:rsid w:val="70781894"/>
    <w:rsid w:val="70C25205"/>
    <w:rsid w:val="70D85BD1"/>
    <w:rsid w:val="71003FE0"/>
    <w:rsid w:val="71124305"/>
    <w:rsid w:val="713D1BD0"/>
    <w:rsid w:val="715B338A"/>
    <w:rsid w:val="716A7ADC"/>
    <w:rsid w:val="71AF2201"/>
    <w:rsid w:val="71CB1E97"/>
    <w:rsid w:val="71DE2E53"/>
    <w:rsid w:val="72014278"/>
    <w:rsid w:val="720A4C12"/>
    <w:rsid w:val="721750DD"/>
    <w:rsid w:val="721F39FF"/>
    <w:rsid w:val="727D13E4"/>
    <w:rsid w:val="729E121E"/>
    <w:rsid w:val="72CD0809"/>
    <w:rsid w:val="72E23A7A"/>
    <w:rsid w:val="72F6179B"/>
    <w:rsid w:val="73090EC9"/>
    <w:rsid w:val="738003CA"/>
    <w:rsid w:val="73C56EED"/>
    <w:rsid w:val="73CD689E"/>
    <w:rsid w:val="73D47729"/>
    <w:rsid w:val="73E54004"/>
    <w:rsid w:val="73F2038F"/>
    <w:rsid w:val="73F25E01"/>
    <w:rsid w:val="742C3D60"/>
    <w:rsid w:val="74640AAD"/>
    <w:rsid w:val="758D4AB4"/>
    <w:rsid w:val="75A569F5"/>
    <w:rsid w:val="75C94940"/>
    <w:rsid w:val="75D12961"/>
    <w:rsid w:val="761C0F14"/>
    <w:rsid w:val="763B5101"/>
    <w:rsid w:val="763C3364"/>
    <w:rsid w:val="765941C5"/>
    <w:rsid w:val="76F65C09"/>
    <w:rsid w:val="76F854DD"/>
    <w:rsid w:val="773B6CD4"/>
    <w:rsid w:val="774B6786"/>
    <w:rsid w:val="77D25D2E"/>
    <w:rsid w:val="77E30949"/>
    <w:rsid w:val="77EB0001"/>
    <w:rsid w:val="77F06BBC"/>
    <w:rsid w:val="77F16A53"/>
    <w:rsid w:val="783525A0"/>
    <w:rsid w:val="786F12BD"/>
    <w:rsid w:val="786F1AA9"/>
    <w:rsid w:val="7872551D"/>
    <w:rsid w:val="78A328FA"/>
    <w:rsid w:val="78B5277E"/>
    <w:rsid w:val="78CC584E"/>
    <w:rsid w:val="7908577F"/>
    <w:rsid w:val="7920071D"/>
    <w:rsid w:val="797D43BF"/>
    <w:rsid w:val="79C52BC7"/>
    <w:rsid w:val="79C747F6"/>
    <w:rsid w:val="79DA7E36"/>
    <w:rsid w:val="7A2E5F3E"/>
    <w:rsid w:val="7A344A7E"/>
    <w:rsid w:val="7A36659D"/>
    <w:rsid w:val="7A4F7B0A"/>
    <w:rsid w:val="7A6027C1"/>
    <w:rsid w:val="7A854A12"/>
    <w:rsid w:val="7A9419C0"/>
    <w:rsid w:val="7AD61FD9"/>
    <w:rsid w:val="7ADA54DA"/>
    <w:rsid w:val="7AE64955"/>
    <w:rsid w:val="7AE83959"/>
    <w:rsid w:val="7B1967BF"/>
    <w:rsid w:val="7B237820"/>
    <w:rsid w:val="7B5C03DE"/>
    <w:rsid w:val="7B7E07F3"/>
    <w:rsid w:val="7B974622"/>
    <w:rsid w:val="7BDE67A2"/>
    <w:rsid w:val="7C345209"/>
    <w:rsid w:val="7D20578D"/>
    <w:rsid w:val="7D4E72F0"/>
    <w:rsid w:val="7D6C2781"/>
    <w:rsid w:val="7D9B5E92"/>
    <w:rsid w:val="7DBF4FA6"/>
    <w:rsid w:val="7E176B90"/>
    <w:rsid w:val="7E9219F9"/>
    <w:rsid w:val="7EE12CFA"/>
    <w:rsid w:val="7EF87B3E"/>
    <w:rsid w:val="7F924DA0"/>
    <w:rsid w:val="7FD76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3"/>
    <w:link w:val="62"/>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63"/>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65"/>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66"/>
    <w:qFormat/>
    <w:uiPriority w:val="0"/>
    <w:pPr>
      <w:keepNext/>
      <w:keepLines/>
      <w:spacing w:before="280" w:after="290" w:line="372" w:lineRule="auto"/>
      <w:outlineLvl w:val="4"/>
    </w:pPr>
    <w:rPr>
      <w:b/>
      <w:sz w:val="28"/>
    </w:rPr>
  </w:style>
  <w:style w:type="paragraph" w:styleId="9">
    <w:name w:val="heading 6"/>
    <w:basedOn w:val="1"/>
    <w:next w:val="8"/>
    <w:link w:val="67"/>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1"/>
    <w:link w:val="68"/>
    <w:qFormat/>
    <w:uiPriority w:val="0"/>
    <w:pPr>
      <w:keepNext/>
      <w:keepLines/>
      <w:spacing w:before="240" w:after="64" w:line="317" w:lineRule="auto"/>
      <w:outlineLvl w:val="6"/>
    </w:pPr>
    <w:rPr>
      <w:b/>
      <w:sz w:val="24"/>
    </w:rPr>
  </w:style>
  <w:style w:type="paragraph" w:styleId="11">
    <w:name w:val="heading 8"/>
    <w:basedOn w:val="1"/>
    <w:next w:val="8"/>
    <w:link w:val="69"/>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70"/>
    <w:qFormat/>
    <w:uiPriority w:val="0"/>
    <w:pPr>
      <w:keepNext/>
      <w:keepLines/>
      <w:spacing w:before="240" w:after="64" w:line="317" w:lineRule="auto"/>
      <w:outlineLvl w:val="8"/>
    </w:pPr>
    <w:rPr>
      <w:rFonts w:ascii="Arial" w:hAnsi="Arial" w:eastAsia="黑体"/>
    </w:rPr>
  </w:style>
  <w:style w:type="character" w:default="1" w:styleId="55">
    <w:name w:val="Default Paragraph Font"/>
    <w:semiHidden/>
    <w:unhideWhenUsed/>
    <w:uiPriority w:val="1"/>
  </w:style>
  <w:style w:type="table" w:default="1" w:styleId="53">
    <w:name w:val="Normal Table"/>
    <w:semiHidden/>
    <w:unhideWhenUsed/>
    <w:uiPriority w:val="99"/>
    <w:tblPr>
      <w:tblCellMar>
        <w:top w:w="0" w:type="dxa"/>
        <w:left w:w="108" w:type="dxa"/>
        <w:bottom w:w="0" w:type="dxa"/>
        <w:right w:w="108" w:type="dxa"/>
      </w:tblCellMar>
    </w:tbl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71"/>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72"/>
    <w:qFormat/>
    <w:uiPriority w:val="0"/>
    <w:pPr>
      <w:jc w:val="left"/>
    </w:pPr>
  </w:style>
  <w:style w:type="paragraph" w:styleId="19">
    <w:name w:val="Body Text 3"/>
    <w:basedOn w:val="1"/>
    <w:link w:val="73"/>
    <w:qFormat/>
    <w:uiPriority w:val="0"/>
    <w:pPr>
      <w:spacing w:line="500" w:lineRule="exact"/>
    </w:pPr>
    <w:rPr>
      <w:b/>
      <w:bCs/>
      <w:sz w:val="24"/>
    </w:rPr>
  </w:style>
  <w:style w:type="paragraph" w:styleId="20">
    <w:name w:val="Body Text"/>
    <w:basedOn w:val="1"/>
    <w:next w:val="1"/>
    <w:link w:val="61"/>
    <w:qFormat/>
    <w:uiPriority w:val="99"/>
    <w:pPr>
      <w:spacing w:line="380" w:lineRule="exact"/>
    </w:pPr>
    <w:rPr>
      <w:sz w:val="24"/>
    </w:rPr>
  </w:style>
  <w:style w:type="paragraph" w:styleId="21">
    <w:name w:val="Body Text Indent"/>
    <w:basedOn w:val="1"/>
    <w:link w:val="74"/>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75"/>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6"/>
    <w:qFormat/>
    <w:uiPriority w:val="99"/>
    <w:pPr>
      <w:ind w:left="100" w:leftChars="2500"/>
    </w:pPr>
    <w:rPr>
      <w:rFonts w:ascii="宋体" w:hAnsi="Courier New"/>
      <w:szCs w:val="21"/>
    </w:rPr>
  </w:style>
  <w:style w:type="paragraph" w:styleId="30">
    <w:name w:val="Body Text Indent 2"/>
    <w:basedOn w:val="1"/>
    <w:link w:val="77"/>
    <w:qFormat/>
    <w:uiPriority w:val="0"/>
    <w:pPr>
      <w:ind w:firstLine="630"/>
    </w:pPr>
    <w:rPr>
      <w:sz w:val="32"/>
      <w:szCs w:val="20"/>
    </w:rPr>
  </w:style>
  <w:style w:type="paragraph" w:styleId="31">
    <w:name w:val="Balloon Text"/>
    <w:basedOn w:val="1"/>
    <w:link w:val="78"/>
    <w:qFormat/>
    <w:uiPriority w:val="0"/>
    <w:rPr>
      <w:sz w:val="18"/>
      <w:szCs w:val="18"/>
    </w:rPr>
  </w:style>
  <w:style w:type="paragraph" w:styleId="32">
    <w:name w:val="footer"/>
    <w:basedOn w:val="1"/>
    <w:link w:val="79"/>
    <w:qFormat/>
    <w:uiPriority w:val="0"/>
    <w:pPr>
      <w:tabs>
        <w:tab w:val="center" w:pos="4153"/>
        <w:tab w:val="right" w:pos="8306"/>
      </w:tabs>
      <w:snapToGrid w:val="0"/>
      <w:jc w:val="left"/>
    </w:pPr>
    <w:rPr>
      <w:sz w:val="18"/>
      <w:szCs w:val="18"/>
    </w:rPr>
  </w:style>
  <w:style w:type="paragraph" w:styleId="33">
    <w:name w:val="envelope return"/>
    <w:basedOn w:val="1"/>
    <w:qFormat/>
    <w:uiPriority w:val="0"/>
    <w:rPr>
      <w:rFonts w:ascii="Arial" w:hAnsi="Arial" w:cs="Arial"/>
      <w:kern w:val="1"/>
    </w:rPr>
  </w:style>
  <w:style w:type="paragraph" w:styleId="34">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6">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81"/>
    <w:qFormat/>
    <w:uiPriority w:val="0"/>
    <w:pPr>
      <w:spacing w:after="120"/>
      <w:ind w:left="420" w:leftChars="200"/>
    </w:pPr>
    <w:rPr>
      <w:sz w:val="16"/>
      <w:szCs w:val="16"/>
    </w:rPr>
  </w:style>
  <w:style w:type="paragraph" w:styleId="41">
    <w:name w:val="toc 2"/>
    <w:basedOn w:val="1"/>
    <w:next w:val="1"/>
    <w:qFormat/>
    <w:uiPriority w:val="39"/>
    <w:pPr>
      <w:ind w:left="420" w:leftChars="200"/>
    </w:pPr>
  </w:style>
  <w:style w:type="paragraph" w:styleId="4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3">
    <w:name w:val="Body Text 2"/>
    <w:basedOn w:val="1"/>
    <w:link w:val="82"/>
    <w:qFormat/>
    <w:uiPriority w:val="0"/>
    <w:pPr>
      <w:spacing w:after="120" w:line="480" w:lineRule="auto"/>
    </w:pPr>
  </w:style>
  <w:style w:type="paragraph" w:styleId="44">
    <w:name w:val="List 4"/>
    <w:basedOn w:val="1"/>
    <w:qFormat/>
    <w:uiPriority w:val="0"/>
    <w:pPr>
      <w:ind w:left="100" w:leftChars="600" w:hanging="200" w:hangingChars="200"/>
    </w:pPr>
  </w:style>
  <w:style w:type="paragraph" w:styleId="45">
    <w:name w:val="List Continue 2"/>
    <w:basedOn w:val="1"/>
    <w:qFormat/>
    <w:uiPriority w:val="0"/>
    <w:pPr>
      <w:spacing w:after="120"/>
      <w:ind w:left="840" w:leftChars="400"/>
    </w:pPr>
  </w:style>
  <w:style w:type="paragraph" w:styleId="46">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qFormat/>
    <w:uiPriority w:val="0"/>
    <w:pPr>
      <w:spacing w:line="400" w:lineRule="exact"/>
      <w:ind w:firstLine="420" w:firstLineChars="200"/>
    </w:pPr>
    <w:rPr>
      <w:rFonts w:ascii="宋体" w:hAnsi="Courier New"/>
      <w:b/>
      <w:szCs w:val="20"/>
    </w:rPr>
  </w:style>
  <w:style w:type="paragraph" w:styleId="49">
    <w:name w:val="Title"/>
    <w:basedOn w:val="1"/>
    <w:link w:val="84"/>
    <w:qFormat/>
    <w:uiPriority w:val="0"/>
    <w:pPr>
      <w:jc w:val="center"/>
    </w:pPr>
    <w:rPr>
      <w:sz w:val="30"/>
    </w:rPr>
  </w:style>
  <w:style w:type="paragraph" w:styleId="50">
    <w:name w:val="annotation subject"/>
    <w:basedOn w:val="18"/>
    <w:next w:val="18"/>
    <w:link w:val="85"/>
    <w:qFormat/>
    <w:uiPriority w:val="0"/>
    <w:rPr>
      <w:b/>
      <w:bCs/>
    </w:rPr>
  </w:style>
  <w:style w:type="paragraph" w:styleId="51">
    <w:name w:val="Body Text First Indent"/>
    <w:basedOn w:val="20"/>
    <w:link w:val="86"/>
    <w:qFormat/>
    <w:uiPriority w:val="0"/>
    <w:pPr>
      <w:spacing w:after="120" w:line="240" w:lineRule="auto"/>
      <w:ind w:firstLine="420" w:firstLineChars="100"/>
    </w:pPr>
    <w:rPr>
      <w:sz w:val="21"/>
    </w:rPr>
  </w:style>
  <w:style w:type="paragraph" w:styleId="52">
    <w:name w:val="Body Text First Indent 2"/>
    <w:basedOn w:val="21"/>
    <w:link w:val="87"/>
    <w:qFormat/>
    <w:uiPriority w:val="0"/>
    <w:pPr>
      <w:spacing w:after="120"/>
      <w:ind w:left="420" w:leftChars="200" w:firstLine="420" w:firstLineChars="200"/>
    </w:pPr>
    <w:rPr>
      <w:rFonts w:ascii="Times New Roman" w:eastAsia="宋体"/>
      <w:sz w:val="21"/>
      <w:szCs w:val="24"/>
    </w:r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22"/>
    <w:rPr>
      <w:b/>
      <w:bCs/>
    </w:rPr>
  </w:style>
  <w:style w:type="character" w:styleId="57">
    <w:name w:val="page number"/>
    <w:basedOn w:val="55"/>
    <w:qFormat/>
    <w:uiPriority w:val="0"/>
  </w:style>
  <w:style w:type="character" w:styleId="58">
    <w:name w:val="FollowedHyperlink"/>
    <w:qFormat/>
    <w:uiPriority w:val="99"/>
    <w:rPr>
      <w:color w:val="800080"/>
      <w:u w:val="single"/>
    </w:rPr>
  </w:style>
  <w:style w:type="character" w:styleId="59">
    <w:name w:val="Hyperlink"/>
    <w:qFormat/>
    <w:uiPriority w:val="99"/>
    <w:rPr>
      <w:color w:val="0000FF"/>
      <w:u w:val="single"/>
    </w:rPr>
  </w:style>
  <w:style w:type="character" w:styleId="60">
    <w:name w:val="annotation reference"/>
    <w:qFormat/>
    <w:uiPriority w:val="0"/>
    <w:rPr>
      <w:sz w:val="21"/>
      <w:szCs w:val="21"/>
    </w:rPr>
  </w:style>
  <w:style w:type="character" w:customStyle="1" w:styleId="61">
    <w:name w:val="正文文本 字符"/>
    <w:link w:val="20"/>
    <w:qFormat/>
    <w:uiPriority w:val="99"/>
    <w:rPr>
      <w:kern w:val="2"/>
      <w:sz w:val="24"/>
      <w:szCs w:val="24"/>
    </w:rPr>
  </w:style>
  <w:style w:type="character" w:customStyle="1" w:styleId="62">
    <w:name w:val="标题 1 字符"/>
    <w:link w:val="2"/>
    <w:qFormat/>
    <w:uiPriority w:val="9"/>
    <w:rPr>
      <w:rFonts w:eastAsia="宋体"/>
      <w:b/>
      <w:bCs/>
      <w:kern w:val="44"/>
      <w:sz w:val="44"/>
      <w:szCs w:val="44"/>
      <w:lang w:val="en-US" w:eastAsia="zh-CN" w:bidi="ar-SA"/>
    </w:rPr>
  </w:style>
  <w:style w:type="character" w:customStyle="1" w:styleId="63">
    <w:name w:val="标题 2 字符"/>
    <w:link w:val="4"/>
    <w:qFormat/>
    <w:uiPriority w:val="0"/>
    <w:rPr>
      <w:rFonts w:ascii="Arial" w:hAnsi="Arial" w:eastAsia="黑体"/>
      <w:b/>
      <w:bCs/>
      <w:kern w:val="2"/>
      <w:sz w:val="32"/>
      <w:szCs w:val="32"/>
    </w:rPr>
  </w:style>
  <w:style w:type="character" w:customStyle="1" w:styleId="64">
    <w:name w:val="标题 3 字符"/>
    <w:link w:val="5"/>
    <w:qFormat/>
    <w:uiPriority w:val="0"/>
    <w:rPr>
      <w:b/>
      <w:bCs/>
      <w:kern w:val="2"/>
      <w:sz w:val="32"/>
      <w:szCs w:val="32"/>
    </w:rPr>
  </w:style>
  <w:style w:type="character" w:customStyle="1" w:styleId="65">
    <w:name w:val="标题 4 字符"/>
    <w:link w:val="6"/>
    <w:qFormat/>
    <w:uiPriority w:val="0"/>
    <w:rPr>
      <w:rFonts w:ascii="Arial" w:hAnsi="Arial" w:eastAsia="黑体"/>
      <w:sz w:val="28"/>
    </w:rPr>
  </w:style>
  <w:style w:type="character" w:customStyle="1" w:styleId="66">
    <w:name w:val="标题 5 字符1"/>
    <w:link w:val="7"/>
    <w:qFormat/>
    <w:uiPriority w:val="0"/>
    <w:rPr>
      <w:b/>
      <w:kern w:val="2"/>
      <w:sz w:val="28"/>
      <w:szCs w:val="24"/>
    </w:rPr>
  </w:style>
  <w:style w:type="character" w:customStyle="1" w:styleId="67">
    <w:name w:val="标题 6 字符"/>
    <w:link w:val="9"/>
    <w:qFormat/>
    <w:uiPriority w:val="0"/>
    <w:rPr>
      <w:rFonts w:ascii="Arial" w:hAnsi="Arial" w:eastAsia="黑体"/>
      <w:b/>
      <w:kern w:val="2"/>
      <w:sz w:val="24"/>
      <w:szCs w:val="24"/>
    </w:rPr>
  </w:style>
  <w:style w:type="character" w:customStyle="1" w:styleId="68">
    <w:name w:val="标题 7 字符"/>
    <w:link w:val="10"/>
    <w:qFormat/>
    <w:uiPriority w:val="0"/>
    <w:rPr>
      <w:b/>
      <w:kern w:val="2"/>
      <w:sz w:val="24"/>
      <w:szCs w:val="24"/>
    </w:rPr>
  </w:style>
  <w:style w:type="character" w:customStyle="1" w:styleId="69">
    <w:name w:val="标题 8 字符"/>
    <w:link w:val="11"/>
    <w:qFormat/>
    <w:uiPriority w:val="0"/>
    <w:rPr>
      <w:rFonts w:ascii="Arial" w:hAnsi="Arial" w:eastAsia="黑体"/>
      <w:kern w:val="2"/>
      <w:sz w:val="24"/>
      <w:szCs w:val="24"/>
    </w:rPr>
  </w:style>
  <w:style w:type="character" w:customStyle="1" w:styleId="70">
    <w:name w:val="标题 9 字符"/>
    <w:link w:val="12"/>
    <w:qFormat/>
    <w:uiPriority w:val="0"/>
    <w:rPr>
      <w:rFonts w:ascii="Arial" w:hAnsi="Arial" w:eastAsia="黑体"/>
      <w:kern w:val="2"/>
      <w:sz w:val="21"/>
      <w:szCs w:val="24"/>
    </w:rPr>
  </w:style>
  <w:style w:type="character" w:customStyle="1" w:styleId="71">
    <w:name w:val="文档结构图 字符"/>
    <w:link w:val="17"/>
    <w:qFormat/>
    <w:uiPriority w:val="0"/>
    <w:rPr>
      <w:sz w:val="21"/>
      <w:shd w:val="clear" w:color="auto" w:fill="000080"/>
    </w:rPr>
  </w:style>
  <w:style w:type="character" w:customStyle="1" w:styleId="72">
    <w:name w:val="批注文字 字符"/>
    <w:link w:val="18"/>
    <w:qFormat/>
    <w:uiPriority w:val="0"/>
    <w:rPr>
      <w:kern w:val="2"/>
      <w:sz w:val="21"/>
      <w:szCs w:val="24"/>
    </w:rPr>
  </w:style>
  <w:style w:type="character" w:customStyle="1" w:styleId="73">
    <w:name w:val="正文文本 3 字符"/>
    <w:link w:val="19"/>
    <w:qFormat/>
    <w:uiPriority w:val="0"/>
    <w:rPr>
      <w:b/>
      <w:bCs/>
      <w:kern w:val="2"/>
      <w:sz w:val="24"/>
      <w:szCs w:val="24"/>
    </w:rPr>
  </w:style>
  <w:style w:type="character" w:customStyle="1" w:styleId="74">
    <w:name w:val="正文文本缩进 字符"/>
    <w:link w:val="21"/>
    <w:qFormat/>
    <w:uiPriority w:val="99"/>
    <w:rPr>
      <w:rFonts w:ascii="仿宋_GB2312" w:eastAsia="仿宋_GB2312"/>
      <w:kern w:val="2"/>
      <w:sz w:val="32"/>
    </w:rPr>
  </w:style>
  <w:style w:type="character" w:customStyle="1" w:styleId="75">
    <w:name w:val="纯文本 字符"/>
    <w:link w:val="27"/>
    <w:qFormat/>
    <w:uiPriority w:val="0"/>
    <w:rPr>
      <w:rFonts w:ascii="宋体" w:hAnsi="Courier New" w:eastAsia="宋体" w:cs="Courier New"/>
      <w:kern w:val="2"/>
      <w:sz w:val="21"/>
      <w:szCs w:val="21"/>
      <w:lang w:val="en-US" w:eastAsia="zh-CN" w:bidi="ar-SA"/>
    </w:rPr>
  </w:style>
  <w:style w:type="character" w:customStyle="1" w:styleId="76">
    <w:name w:val="日期 字符"/>
    <w:link w:val="29"/>
    <w:qFormat/>
    <w:uiPriority w:val="99"/>
    <w:rPr>
      <w:rFonts w:ascii="宋体" w:hAnsi="Courier New" w:cs="Courier New"/>
      <w:kern w:val="2"/>
      <w:sz w:val="21"/>
      <w:szCs w:val="21"/>
    </w:rPr>
  </w:style>
  <w:style w:type="character" w:customStyle="1" w:styleId="77">
    <w:name w:val="正文文本缩进 2 字符"/>
    <w:link w:val="30"/>
    <w:qFormat/>
    <w:uiPriority w:val="0"/>
    <w:rPr>
      <w:kern w:val="2"/>
      <w:sz w:val="32"/>
    </w:rPr>
  </w:style>
  <w:style w:type="character" w:customStyle="1" w:styleId="78">
    <w:name w:val="批注框文本 字符"/>
    <w:link w:val="31"/>
    <w:qFormat/>
    <w:uiPriority w:val="0"/>
    <w:rPr>
      <w:kern w:val="2"/>
      <w:sz w:val="18"/>
      <w:szCs w:val="18"/>
    </w:rPr>
  </w:style>
  <w:style w:type="character" w:customStyle="1" w:styleId="79">
    <w:name w:val="页脚 字符"/>
    <w:link w:val="32"/>
    <w:qFormat/>
    <w:uiPriority w:val="0"/>
    <w:rPr>
      <w:kern w:val="2"/>
      <w:sz w:val="18"/>
      <w:szCs w:val="18"/>
    </w:rPr>
  </w:style>
  <w:style w:type="character" w:customStyle="1" w:styleId="80">
    <w:name w:val="页眉 字符"/>
    <w:link w:val="34"/>
    <w:qFormat/>
    <w:uiPriority w:val="99"/>
    <w:rPr>
      <w:kern w:val="2"/>
      <w:sz w:val="18"/>
      <w:szCs w:val="18"/>
    </w:rPr>
  </w:style>
  <w:style w:type="character" w:customStyle="1" w:styleId="81">
    <w:name w:val="正文文本缩进 3 字符"/>
    <w:link w:val="40"/>
    <w:qFormat/>
    <w:uiPriority w:val="0"/>
    <w:rPr>
      <w:kern w:val="2"/>
      <w:sz w:val="16"/>
      <w:szCs w:val="16"/>
    </w:rPr>
  </w:style>
  <w:style w:type="character" w:customStyle="1" w:styleId="82">
    <w:name w:val="正文文本 2 字符"/>
    <w:link w:val="43"/>
    <w:qFormat/>
    <w:uiPriority w:val="0"/>
    <w:rPr>
      <w:kern w:val="2"/>
      <w:sz w:val="21"/>
      <w:szCs w:val="24"/>
    </w:rPr>
  </w:style>
  <w:style w:type="character" w:customStyle="1" w:styleId="83">
    <w:name w:val="HTML 预设格式 字符"/>
    <w:link w:val="46"/>
    <w:qFormat/>
    <w:uiPriority w:val="0"/>
    <w:rPr>
      <w:rFonts w:ascii="黑体" w:hAnsi="Courier New" w:eastAsia="黑体" w:cs="Courier New"/>
    </w:rPr>
  </w:style>
  <w:style w:type="character" w:customStyle="1" w:styleId="84">
    <w:name w:val="标题 字符"/>
    <w:link w:val="49"/>
    <w:qFormat/>
    <w:uiPriority w:val="0"/>
    <w:rPr>
      <w:kern w:val="2"/>
      <w:sz w:val="30"/>
      <w:szCs w:val="24"/>
    </w:rPr>
  </w:style>
  <w:style w:type="character" w:customStyle="1" w:styleId="85">
    <w:name w:val="批注主题 字符"/>
    <w:link w:val="50"/>
    <w:qFormat/>
    <w:uiPriority w:val="0"/>
    <w:rPr>
      <w:b/>
      <w:bCs/>
      <w:kern w:val="2"/>
      <w:sz w:val="21"/>
      <w:szCs w:val="24"/>
    </w:rPr>
  </w:style>
  <w:style w:type="character" w:customStyle="1" w:styleId="86">
    <w:name w:val="正文文本首行缩进 字符"/>
    <w:link w:val="51"/>
    <w:qFormat/>
    <w:uiPriority w:val="0"/>
    <w:rPr>
      <w:kern w:val="2"/>
      <w:sz w:val="21"/>
      <w:szCs w:val="24"/>
    </w:rPr>
  </w:style>
  <w:style w:type="character" w:customStyle="1" w:styleId="87">
    <w:name w:val="正文文本首行缩进 2 字符"/>
    <w:link w:val="52"/>
    <w:qFormat/>
    <w:uiPriority w:val="0"/>
    <w:rPr>
      <w:kern w:val="2"/>
      <w:sz w:val="21"/>
      <w:szCs w:val="24"/>
    </w:rPr>
  </w:style>
  <w:style w:type="paragraph" w:customStyle="1" w:styleId="88">
    <w:name w:val="表格文字113"/>
    <w:basedOn w:val="1"/>
    <w:qFormat/>
    <w:uiPriority w:val="99"/>
    <w:rPr>
      <w:bCs/>
      <w:spacing w:val="10"/>
      <w:kern w:val="0"/>
    </w:rPr>
  </w:style>
  <w:style w:type="character" w:customStyle="1" w:styleId="89">
    <w:name w:val="white"/>
    <w:basedOn w:val="55"/>
    <w:qFormat/>
    <w:uiPriority w:val="0"/>
  </w:style>
  <w:style w:type="character" w:customStyle="1" w:styleId="90">
    <w:name w:val="style11"/>
    <w:qFormat/>
    <w:uiPriority w:val="0"/>
    <w:rPr>
      <w:rFonts w:hint="default" w:ascii="Arial" w:hAnsi="Arial" w:cs="Arial"/>
    </w:rPr>
  </w:style>
  <w:style w:type="character" w:customStyle="1" w:styleId="91">
    <w:name w:val="z-窗体顶端 Char"/>
    <w:link w:val="92"/>
    <w:qFormat/>
    <w:uiPriority w:val="0"/>
    <w:rPr>
      <w:rFonts w:ascii="Arial"/>
      <w:vanish/>
      <w:kern w:val="2"/>
      <w:sz w:val="16"/>
      <w:szCs w:val="24"/>
    </w:rPr>
  </w:style>
  <w:style w:type="paragraph" w:customStyle="1" w:styleId="92">
    <w:name w:val="_Style 91"/>
    <w:basedOn w:val="1"/>
    <w:next w:val="1"/>
    <w:link w:val="91"/>
    <w:qFormat/>
    <w:uiPriority w:val="0"/>
    <w:pPr>
      <w:pBdr>
        <w:bottom w:val="single" w:color="auto" w:sz="6" w:space="1"/>
      </w:pBdr>
      <w:jc w:val="center"/>
    </w:pPr>
    <w:rPr>
      <w:rFonts w:ascii="Arial"/>
      <w:vanish/>
      <w:sz w:val="16"/>
    </w:rPr>
  </w:style>
  <w:style w:type="character" w:customStyle="1" w:styleId="93">
    <w:name w:val="f151"/>
    <w:qFormat/>
    <w:uiPriority w:val="0"/>
    <w:rPr>
      <w:sz w:val="23"/>
      <w:szCs w:val="23"/>
    </w:rPr>
  </w:style>
  <w:style w:type="character" w:customStyle="1" w:styleId="94">
    <w:name w:val="1ji Char"/>
    <w:link w:val="95"/>
    <w:qFormat/>
    <w:uiPriority w:val="0"/>
    <w:rPr>
      <w:rFonts w:ascii="宋体" w:hAnsi="宋体" w:eastAsia="宋体"/>
      <w:b/>
      <w:bCs/>
      <w:kern w:val="44"/>
      <w:sz w:val="36"/>
      <w:szCs w:val="44"/>
      <w:lang w:val="en-US" w:eastAsia="zh-CN" w:bidi="ar-SA"/>
    </w:rPr>
  </w:style>
  <w:style w:type="paragraph" w:customStyle="1" w:styleId="95">
    <w:name w:val="1ji"/>
    <w:basedOn w:val="2"/>
    <w:link w:val="94"/>
    <w:qFormat/>
    <w:uiPriority w:val="0"/>
    <w:pPr>
      <w:keepLines w:val="0"/>
      <w:widowControl/>
      <w:spacing w:before="0" w:after="0" w:line="240" w:lineRule="auto"/>
      <w:jc w:val="center"/>
    </w:pPr>
    <w:rPr>
      <w:rFonts w:hAnsi="宋体"/>
      <w:sz w:val="36"/>
    </w:rPr>
  </w:style>
  <w:style w:type="character" w:customStyle="1" w:styleId="96">
    <w:name w:val="apple-converted-space"/>
    <w:qFormat/>
    <w:uiPriority w:val="0"/>
  </w:style>
  <w:style w:type="character" w:customStyle="1" w:styleId="97">
    <w:name w:val="unnamed3"/>
    <w:basedOn w:val="55"/>
    <w:qFormat/>
    <w:uiPriority w:val="0"/>
  </w:style>
  <w:style w:type="character" w:customStyle="1" w:styleId="98">
    <w:name w:val="case31"/>
    <w:qFormat/>
    <w:uiPriority w:val="0"/>
    <w:rPr>
      <w:rFonts w:hint="default" w:ascii="_x000B__x000C_" w:hAnsi="_x000B__x000C_"/>
      <w:sz w:val="21"/>
      <w:szCs w:val="21"/>
    </w:rPr>
  </w:style>
  <w:style w:type="character" w:customStyle="1" w:styleId="99">
    <w:name w:val="gray12"/>
    <w:basedOn w:val="55"/>
    <w:qFormat/>
    <w:uiPriority w:val="0"/>
  </w:style>
  <w:style w:type="character" w:customStyle="1" w:styleId="100">
    <w:name w:val="text11"/>
    <w:qFormat/>
    <w:uiPriority w:val="0"/>
    <w:rPr>
      <w:rFonts w:hint="default" w:ascii="Verdana" w:hAnsi="Verdana"/>
      <w:color w:val="4E4E4E"/>
      <w:sz w:val="18"/>
      <w:szCs w:val="18"/>
    </w:rPr>
  </w:style>
  <w:style w:type="character" w:customStyle="1" w:styleId="101">
    <w:name w:val="style21"/>
    <w:qFormat/>
    <w:uiPriority w:val="0"/>
    <w:rPr>
      <w:sz w:val="17"/>
      <w:szCs w:val="17"/>
    </w:rPr>
  </w:style>
  <w:style w:type="character" w:customStyle="1" w:styleId="102">
    <w:name w:val="mark8"/>
    <w:qFormat/>
    <w:uiPriority w:val="0"/>
    <w:rPr>
      <w:b/>
      <w:bCs/>
      <w:sz w:val="21"/>
      <w:szCs w:val="21"/>
    </w:rPr>
  </w:style>
  <w:style w:type="character" w:customStyle="1" w:styleId="103">
    <w:name w:val="font01"/>
    <w:qFormat/>
    <w:uiPriority w:val="0"/>
    <w:rPr>
      <w:rFonts w:hint="eastAsia" w:ascii="宋体" w:hAnsi="宋体" w:eastAsia="宋体"/>
      <w:color w:val="000000"/>
      <w:sz w:val="22"/>
      <w:szCs w:val="22"/>
      <w:u w:val="none"/>
    </w:rPr>
  </w:style>
  <w:style w:type="character" w:customStyle="1" w:styleId="104">
    <w:name w:val="content2"/>
    <w:basedOn w:val="55"/>
    <w:qFormat/>
    <w:uiPriority w:val="0"/>
  </w:style>
  <w:style w:type="character" w:customStyle="1" w:styleId="105">
    <w:name w:val="1051"/>
    <w:qFormat/>
    <w:uiPriority w:val="0"/>
    <w:rPr>
      <w:sz w:val="21"/>
      <w:szCs w:val="21"/>
    </w:rPr>
  </w:style>
  <w:style w:type="character" w:customStyle="1" w:styleId="106">
    <w:name w:val="062"/>
    <w:qFormat/>
    <w:uiPriority w:val="0"/>
    <w:rPr>
      <w:rFonts w:ascii="宋体" w:hAnsi="宋体"/>
      <w:b/>
      <w:bCs/>
      <w:sz w:val="32"/>
    </w:rPr>
  </w:style>
  <w:style w:type="character" w:customStyle="1" w:styleId="107">
    <w:name w:val="标题3 Char"/>
    <w:link w:val="108"/>
    <w:qFormat/>
    <w:uiPriority w:val="0"/>
    <w:rPr>
      <w:rFonts w:ascii="宋体" w:hAnsi="宋体"/>
      <w:b/>
      <w:bCs/>
      <w:kern w:val="44"/>
      <w:sz w:val="24"/>
      <w:szCs w:val="24"/>
    </w:rPr>
  </w:style>
  <w:style w:type="paragraph" w:customStyle="1" w:styleId="108">
    <w:name w:val="标题3"/>
    <w:basedOn w:val="2"/>
    <w:link w:val="107"/>
    <w:qFormat/>
    <w:uiPriority w:val="0"/>
    <w:pPr>
      <w:spacing w:before="0" w:beforeLines="50" w:after="0" w:afterLines="50" w:line="400" w:lineRule="exact"/>
    </w:pPr>
    <w:rPr>
      <w:rFonts w:hAnsi="宋体"/>
      <w:sz w:val="24"/>
      <w:szCs w:val="24"/>
    </w:rPr>
  </w:style>
  <w:style w:type="character" w:customStyle="1" w:styleId="109">
    <w:name w:val="small"/>
    <w:basedOn w:val="55"/>
    <w:qFormat/>
    <w:uiPriority w:val="0"/>
  </w:style>
  <w:style w:type="character" w:customStyle="1" w:styleId="110">
    <w:name w:val="纯文本 Char1"/>
    <w:qFormat/>
    <w:uiPriority w:val="0"/>
    <w:rPr>
      <w:rFonts w:ascii="宋体" w:hAnsi="Courier New" w:eastAsia="宋体" w:cs="Courier New"/>
      <w:kern w:val="2"/>
      <w:sz w:val="21"/>
      <w:szCs w:val="21"/>
      <w:lang w:val="en-US" w:eastAsia="zh-CN" w:bidi="ar-SA"/>
    </w:rPr>
  </w:style>
  <w:style w:type="character" w:customStyle="1" w:styleId="111">
    <w:name w:val="short_text1"/>
    <w:qFormat/>
    <w:uiPriority w:val="0"/>
    <w:rPr>
      <w:sz w:val="26"/>
    </w:rPr>
  </w:style>
  <w:style w:type="character" w:customStyle="1" w:styleId="112">
    <w:name w:val="graytext1"/>
    <w:qFormat/>
    <w:uiPriority w:val="0"/>
    <w:rPr>
      <w:color w:val="666666"/>
    </w:rPr>
  </w:style>
  <w:style w:type="paragraph" w:customStyle="1" w:styleId="113">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1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17">
    <w:name w:val="样式 首行缩进:  2 字符"/>
    <w:basedOn w:val="1"/>
    <w:qFormat/>
    <w:uiPriority w:val="0"/>
    <w:pPr>
      <w:spacing w:line="400" w:lineRule="exact"/>
      <w:ind w:firstLine="200" w:firstLineChars="200"/>
    </w:pPr>
    <w:rPr>
      <w:rFonts w:cs="宋体"/>
      <w:sz w:val="24"/>
    </w:rPr>
  </w:style>
  <w:style w:type="paragraph" w:customStyle="1" w:styleId="118">
    <w:name w:val="_Style 117"/>
    <w:unhideWhenUsed/>
    <w:qFormat/>
    <w:uiPriority w:val="99"/>
    <w:rPr>
      <w:rFonts w:ascii="Times New Roman" w:hAnsi="Times New Roman" w:eastAsia="宋体" w:cs="Times New Roman"/>
      <w:kern w:val="2"/>
      <w:sz w:val="21"/>
      <w:szCs w:val="24"/>
      <w:lang w:val="en-US" w:eastAsia="zh-CN" w:bidi="ar-SA"/>
    </w:rPr>
  </w:style>
  <w:style w:type="paragraph" w:customStyle="1" w:styleId="119">
    <w:name w:val="_Style 118"/>
    <w:basedOn w:val="2"/>
    <w:next w:val="1"/>
    <w:qFormat/>
    <w:uiPriority w:val="39"/>
    <w:pPr>
      <w:widowControl/>
      <w:spacing w:before="480" w:after="0" w:line="276" w:lineRule="auto"/>
      <w:outlineLvl w:val="9"/>
    </w:pPr>
    <w:rPr>
      <w:rFonts w:ascii="Cambria" w:hAnsi="Cambria" w:cs="Times New Roman"/>
      <w:color w:val="365F91"/>
      <w:kern w:val="0"/>
      <w:sz w:val="28"/>
      <w:szCs w:val="28"/>
    </w:rPr>
  </w:style>
  <w:style w:type="paragraph" w:styleId="120">
    <w:name w:val="List Paragraph"/>
    <w:basedOn w:val="1"/>
    <w:qFormat/>
    <w:uiPriority w:val="34"/>
    <w:pPr>
      <w:ind w:firstLine="420" w:firstLineChars="200"/>
    </w:pPr>
    <w:rPr>
      <w:rFonts w:ascii="Calibri" w:hAnsi="Calibri"/>
      <w:szCs w:val="22"/>
    </w:rPr>
  </w:style>
  <w:style w:type="paragraph" w:customStyle="1" w:styleId="121">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3">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5">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26">
    <w:name w:val="Char1"/>
    <w:basedOn w:val="1"/>
    <w:qFormat/>
    <w:uiPriority w:val="0"/>
    <w:rPr>
      <w:szCs w:val="21"/>
    </w:rPr>
  </w:style>
  <w:style w:type="paragraph" w:customStyle="1" w:styleId="127">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28">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9">
    <w:name w:val="正文首行缩进两字符"/>
    <w:basedOn w:val="1"/>
    <w:qFormat/>
    <w:uiPriority w:val="0"/>
    <w:pPr>
      <w:spacing w:line="360" w:lineRule="auto"/>
      <w:ind w:firstLine="200" w:firstLineChars="200"/>
    </w:pPr>
  </w:style>
  <w:style w:type="paragraph" w:customStyle="1" w:styleId="13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31">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4">
    <w:name w:val="Char Char Char"/>
    <w:basedOn w:val="1"/>
    <w:qFormat/>
    <w:uiPriority w:val="0"/>
    <w:rPr>
      <w:rFonts w:ascii="Tahoma" w:hAnsi="Tahoma"/>
      <w:sz w:val="24"/>
      <w:szCs w:val="20"/>
    </w:rPr>
  </w:style>
  <w:style w:type="paragraph" w:customStyle="1" w:styleId="135">
    <w:name w:val="表格"/>
    <w:basedOn w:val="1"/>
    <w:qFormat/>
    <w:uiPriority w:val="0"/>
    <w:pPr>
      <w:spacing w:line="400" w:lineRule="exact"/>
    </w:pPr>
    <w:rPr>
      <w:sz w:val="24"/>
    </w:rPr>
  </w:style>
  <w:style w:type="paragraph" w:customStyle="1" w:styleId="136">
    <w:name w:val="Char Char Char Char Char Char Char"/>
    <w:basedOn w:val="1"/>
    <w:qFormat/>
    <w:uiPriority w:val="0"/>
  </w:style>
  <w:style w:type="paragraph" w:customStyle="1" w:styleId="137">
    <w:name w:val="Char4"/>
    <w:basedOn w:val="1"/>
    <w:qFormat/>
    <w:uiPriority w:val="0"/>
    <w:pPr>
      <w:tabs>
        <w:tab w:val="left" w:pos="360"/>
      </w:tabs>
      <w:ind w:left="252" w:hanging="252" w:hangingChars="140"/>
    </w:pPr>
    <w:rPr>
      <w:rFonts w:ascii="宋体"/>
      <w:sz w:val="18"/>
      <w:szCs w:val="18"/>
    </w:rPr>
  </w:style>
  <w:style w:type="paragraph" w:customStyle="1" w:styleId="138">
    <w:name w:val="Char Char Char11"/>
    <w:basedOn w:val="17"/>
    <w:qFormat/>
    <w:uiPriority w:val="0"/>
    <w:pPr>
      <w:adjustRightInd/>
      <w:spacing w:line="240" w:lineRule="auto"/>
      <w:textAlignment w:val="auto"/>
    </w:pPr>
    <w:rPr>
      <w:rFonts w:ascii="Tahoma" w:hAnsi="Tahoma"/>
      <w:kern w:val="2"/>
      <w:sz w:val="24"/>
      <w:szCs w:val="24"/>
    </w:rPr>
  </w:style>
  <w:style w:type="paragraph" w:customStyle="1" w:styleId="139">
    <w:name w:val="样式1"/>
    <w:basedOn w:val="1"/>
    <w:qFormat/>
    <w:uiPriority w:val="0"/>
    <w:pPr>
      <w:spacing w:before="120" w:after="120" w:line="300" w:lineRule="auto"/>
    </w:pPr>
    <w:rPr>
      <w:rFonts w:ascii="宋体" w:hAnsi="宋体"/>
      <w:b/>
      <w:sz w:val="24"/>
      <w:szCs w:val="20"/>
    </w:rPr>
  </w:style>
  <w:style w:type="paragraph" w:customStyle="1" w:styleId="1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1">
    <w:name w:val="Char Char Char Char Char Char Char1"/>
    <w:basedOn w:val="1"/>
    <w:qFormat/>
    <w:uiPriority w:val="0"/>
  </w:style>
  <w:style w:type="paragraph" w:customStyle="1" w:styleId="142">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43">
    <w:name w:val="次小点说明 Char"/>
    <w:basedOn w:val="8"/>
    <w:qFormat/>
    <w:uiPriority w:val="0"/>
    <w:pPr>
      <w:ind w:firstLine="0"/>
    </w:pPr>
    <w:rPr>
      <w:sz w:val="24"/>
      <w:szCs w:val="24"/>
    </w:rPr>
  </w:style>
  <w:style w:type="paragraph" w:customStyle="1" w:styleId="144">
    <w:name w:val="五号正文（标准）"/>
    <w:basedOn w:val="1"/>
    <w:qFormat/>
    <w:uiPriority w:val="0"/>
    <w:pPr>
      <w:spacing w:line="360" w:lineRule="auto"/>
      <w:ind w:right="55" w:firstLine="560" w:firstLineChars="200"/>
    </w:pPr>
    <w:rPr>
      <w:rFonts w:eastAsia="仿宋_GB2312"/>
      <w:sz w:val="28"/>
      <w:szCs w:val="20"/>
    </w:rPr>
  </w:style>
  <w:style w:type="paragraph" w:customStyle="1" w:styleId="14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6">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47">
    <w:name w:val="默认段落字体 Para Char Char Char Char Char Char Char Char Char1 Char Char Char Char"/>
    <w:basedOn w:val="1"/>
    <w:qFormat/>
    <w:uiPriority w:val="0"/>
    <w:rPr>
      <w:rFonts w:ascii="Tahoma" w:hAnsi="Tahoma"/>
      <w:sz w:val="24"/>
      <w:szCs w:val="20"/>
    </w:rPr>
  </w:style>
  <w:style w:type="paragraph" w:customStyle="1" w:styleId="148">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9">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0">
    <w:name w:val="Char Char Char Char Char Char Char Char Char Char Char Char Char1"/>
    <w:basedOn w:val="17"/>
    <w:qFormat/>
    <w:uiPriority w:val="0"/>
    <w:pPr>
      <w:adjustRightInd/>
      <w:spacing w:line="240" w:lineRule="auto"/>
      <w:textAlignment w:val="auto"/>
    </w:pPr>
    <w:rPr>
      <w:rFonts w:ascii="Tahoma" w:hAnsi="Tahoma"/>
      <w:kern w:val="2"/>
      <w:sz w:val="24"/>
      <w:szCs w:val="24"/>
    </w:rPr>
  </w:style>
  <w:style w:type="paragraph" w:customStyle="1" w:styleId="15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52">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3">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54">
    <w:name w:val="F2"/>
    <w:basedOn w:val="1"/>
    <w:qFormat/>
    <w:uiPriority w:val="0"/>
    <w:pPr>
      <w:autoSpaceDE w:val="0"/>
      <w:autoSpaceDN w:val="0"/>
      <w:adjustRightInd w:val="0"/>
      <w:ind w:firstLine="601"/>
      <w:textAlignment w:val="baseline"/>
    </w:pPr>
    <w:rPr>
      <w:kern w:val="0"/>
      <w:sz w:val="24"/>
      <w:szCs w:val="20"/>
    </w:rPr>
  </w:style>
  <w:style w:type="paragraph" w:customStyle="1" w:styleId="155">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56">
    <w:name w:val="List Paragraph1"/>
    <w:basedOn w:val="1"/>
    <w:qFormat/>
    <w:uiPriority w:val="0"/>
    <w:pPr>
      <w:ind w:firstLine="420" w:firstLineChars="200"/>
    </w:pPr>
    <w:rPr>
      <w:rFonts w:ascii="Calibri" w:hAnsi="Calibri"/>
      <w:szCs w:val="22"/>
    </w:rPr>
  </w:style>
  <w:style w:type="paragraph" w:customStyle="1" w:styleId="157">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58">
    <w:name w:val="默认段落字体 Para Char"/>
    <w:basedOn w:val="1"/>
    <w:qFormat/>
    <w:uiPriority w:val="0"/>
    <w:pPr>
      <w:adjustRightInd w:val="0"/>
      <w:spacing w:line="360" w:lineRule="auto"/>
    </w:pPr>
    <w:rPr>
      <w:kern w:val="0"/>
      <w:sz w:val="24"/>
      <w:szCs w:val="20"/>
    </w:rPr>
  </w:style>
  <w:style w:type="paragraph" w:customStyle="1" w:styleId="15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6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1">
    <w:name w:val="tgt1"/>
    <w:basedOn w:val="1"/>
    <w:qFormat/>
    <w:uiPriority w:val="0"/>
    <w:pPr>
      <w:widowControl/>
      <w:spacing w:after="150"/>
      <w:jc w:val="left"/>
    </w:pPr>
    <w:rPr>
      <w:rFonts w:ascii="宋体" w:hAnsi="宋体" w:cs="宋体"/>
      <w:kern w:val="0"/>
      <w:sz w:val="24"/>
    </w:rPr>
  </w:style>
  <w:style w:type="paragraph" w:customStyle="1" w:styleId="162">
    <w:name w:val="正文段"/>
    <w:basedOn w:val="1"/>
    <w:qFormat/>
    <w:uiPriority w:val="0"/>
    <w:pPr>
      <w:widowControl/>
      <w:snapToGrid w:val="0"/>
      <w:spacing w:after="156" w:afterLines="50"/>
      <w:ind w:firstLine="200" w:firstLineChars="200"/>
    </w:pPr>
    <w:rPr>
      <w:kern w:val="0"/>
      <w:sz w:val="24"/>
      <w:szCs w:val="20"/>
    </w:rPr>
  </w:style>
  <w:style w:type="paragraph" w:customStyle="1" w:styleId="163">
    <w:name w:val="1"/>
    <w:basedOn w:val="1"/>
    <w:next w:val="27"/>
    <w:qFormat/>
    <w:uiPriority w:val="0"/>
    <w:rPr>
      <w:rFonts w:ascii="宋体" w:hAnsi="Courier New"/>
      <w:szCs w:val="20"/>
    </w:rPr>
  </w:style>
  <w:style w:type="paragraph" w:customStyle="1" w:styleId="164">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5">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6">
    <w:name w:val="444"/>
    <w:basedOn w:val="1"/>
    <w:qFormat/>
    <w:uiPriority w:val="0"/>
    <w:pPr>
      <w:adjustRightInd w:val="0"/>
      <w:spacing w:line="312" w:lineRule="atLeast"/>
      <w:jc w:val="center"/>
      <w:textAlignment w:val="baseline"/>
    </w:pPr>
    <w:rPr>
      <w:b/>
      <w:kern w:val="0"/>
      <w:sz w:val="36"/>
      <w:szCs w:val="36"/>
    </w:rPr>
  </w:style>
  <w:style w:type="character" w:customStyle="1" w:styleId="167">
    <w:name w:val="_Style 166"/>
    <w:unhideWhenUsed/>
    <w:qFormat/>
    <w:uiPriority w:val="99"/>
    <w:rPr>
      <w:color w:val="605E5C"/>
      <w:shd w:val="clear" w:color="auto" w:fill="E1DFDD"/>
    </w:rPr>
  </w:style>
  <w:style w:type="character" w:customStyle="1" w:styleId="168">
    <w:name w:val="批注文字 字符1"/>
    <w:qFormat/>
    <w:uiPriority w:val="0"/>
    <w:rPr>
      <w:kern w:val="2"/>
      <w:sz w:val="21"/>
      <w:szCs w:val="24"/>
    </w:rPr>
  </w:style>
  <w:style w:type="character" w:customStyle="1" w:styleId="169">
    <w:name w:val="纯文本 字符1"/>
    <w:qFormat/>
    <w:uiPriority w:val="0"/>
    <w:rPr>
      <w:rFonts w:ascii="宋体" w:hAnsi="Courier New" w:eastAsia="宋体" w:cs="Courier New"/>
      <w:kern w:val="2"/>
      <w:sz w:val="21"/>
      <w:szCs w:val="21"/>
      <w:lang w:val="en-US" w:eastAsia="zh-CN" w:bidi="ar-SA"/>
    </w:rPr>
  </w:style>
  <w:style w:type="character" w:customStyle="1" w:styleId="170">
    <w:name w:val="正文文本 字符1"/>
    <w:qFormat/>
    <w:uiPriority w:val="99"/>
    <w:rPr>
      <w:kern w:val="2"/>
      <w:sz w:val="24"/>
      <w:szCs w:val="24"/>
    </w:rPr>
  </w:style>
  <w:style w:type="paragraph" w:customStyle="1" w:styleId="171">
    <w:name w:val="正文-2字符首行缩进"/>
    <w:basedOn w:val="1"/>
    <w:link w:val="17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2">
    <w:name w:val="正文-2字符首行缩进 Char"/>
    <w:link w:val="171"/>
    <w:qFormat/>
    <w:uiPriority w:val="0"/>
    <w:rPr>
      <w:rFonts w:ascii="仿宋_GB2312" w:hAnsi="Calibri" w:eastAsia="仿宋_GB2312"/>
      <w:sz w:val="28"/>
      <w:szCs w:val="22"/>
    </w:rPr>
  </w:style>
  <w:style w:type="character" w:customStyle="1" w:styleId="173">
    <w:name w:val="标题 5 字符"/>
    <w:semiHidden/>
    <w:qFormat/>
    <w:uiPriority w:val="9"/>
    <w:rPr>
      <w:b/>
      <w:bCs/>
      <w:kern w:val="2"/>
      <w:sz w:val="28"/>
      <w:szCs w:val="28"/>
    </w:rPr>
  </w:style>
  <w:style w:type="paragraph" w:customStyle="1" w:styleId="174">
    <w:name w:val="列出段落1"/>
    <w:basedOn w:val="1"/>
    <w:qFormat/>
    <w:uiPriority w:val="99"/>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42</Pages>
  <Words>21085</Words>
  <Characters>22362</Characters>
  <Lines>722</Lines>
  <Paragraphs>722</Paragraphs>
  <TotalTime>106</TotalTime>
  <ScaleCrop>false</ScaleCrop>
  <LinksUpToDate>false</LinksUpToDate>
  <CharactersWithSpaces>23930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2020-09-14T09:21:00Z</dcterms:created>
  <dc:creator>微软用户</dc:creator>
  <cp:lastModifiedBy>WPS_1642043226</cp:lastModifiedBy>
  <cp:lastPrinted>2016-03-22T07:52:00Z</cp:lastPrinted>
  <dcterms:modified xsi:type="dcterms:W3CDTF">2026-07-17T03:04:23Z</dcterms:modified>
  <dc:title>桂财采〔2009〕 号</dc:title>
  <cp:revision>464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ICV">
    <vt:lpwstr>7AF4F8B090C94952A4B909B41208DB0C_13</vt:lpwstr>
  </property>
  <property fmtid="{D5CDD505-2E9C-101B-9397-08002B2CF9AE}" pid="13" name="KSOTemplateDocerSaveRecord">
    <vt:lpwstr>eyJoZGlkIjoiZmNmMTZmM2UwOGNmMWU1ZGQyOGRmNDBhZDI5MjRkOWUiLCJ1c2VySWQiOiIxMzE3ODAwNzQ3In0=</vt:lpwstr>
  </property>
</Properties>
</file>