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82B8D">
      <w:pPr>
        <w:spacing w:line="720" w:lineRule="exact"/>
        <w:jc w:val="distribute"/>
        <w:rPr>
          <w:rFonts w:hint="eastAsia" w:ascii="楷体" w:hAnsi="楷体" w:eastAsia="楷体" w:cs="楷体"/>
          <w:b/>
          <w:bCs/>
          <w:color w:val="auto"/>
          <w:spacing w:val="80"/>
          <w:sz w:val="52"/>
          <w:szCs w:val="52"/>
          <w:highlight w:val="none"/>
          <w:lang w:eastAsia="zh-CN"/>
        </w:rPr>
      </w:pPr>
    </w:p>
    <w:p w14:paraId="02B5D98B">
      <w:pPr>
        <w:widowControl/>
        <w:kinsoku w:val="0"/>
        <w:autoSpaceDE w:val="0"/>
        <w:autoSpaceDN w:val="0"/>
        <w:adjustRightInd w:val="0"/>
        <w:snapToGrid w:val="0"/>
        <w:spacing w:line="242" w:lineRule="auto"/>
        <w:ind w:firstLine="542" w:firstLineChars="100"/>
        <w:jc w:val="left"/>
        <w:textAlignment w:val="baseline"/>
        <w:rPr>
          <w:rFonts w:hint="eastAsia" w:ascii="宋体" w:hAnsi="宋体" w:eastAsia="宋体" w:cs="宋体"/>
          <w:b/>
          <w:bCs/>
          <w:snapToGrid w:val="0"/>
          <w:color w:val="000000"/>
          <w:spacing w:val="10"/>
          <w:kern w:val="0"/>
          <w:sz w:val="52"/>
          <w:szCs w:val="52"/>
          <w:lang w:val="en-US" w:eastAsia="zh-CN"/>
        </w:rPr>
      </w:pPr>
      <w:r>
        <w:rPr>
          <w:rFonts w:hint="eastAsia" w:ascii="宋体" w:hAnsi="宋体" w:eastAsia="宋体" w:cs="宋体"/>
          <w:b/>
          <w:bCs/>
          <w:snapToGrid w:val="0"/>
          <w:color w:val="000000"/>
          <w:spacing w:val="10"/>
          <w:kern w:val="0"/>
          <w:sz w:val="52"/>
          <w:szCs w:val="52"/>
          <w:lang w:val="en-US" w:eastAsia="zh-CN"/>
        </w:rPr>
        <w:t>华春建设工程项目管理有限责任公司</w:t>
      </w:r>
    </w:p>
    <w:p w14:paraId="2715EB20">
      <w:pPr>
        <w:pStyle w:val="14"/>
        <w:jc w:val="center"/>
        <w:rPr>
          <w:rFonts w:hint="eastAsia" w:ascii="楷体" w:hAnsi="楷体" w:eastAsia="楷体" w:cs="楷体"/>
          <w:b/>
          <w:bCs/>
          <w:color w:val="auto"/>
          <w:spacing w:val="80"/>
          <w:sz w:val="72"/>
          <w:highlight w:val="none"/>
        </w:rPr>
      </w:pPr>
    </w:p>
    <w:p w14:paraId="64778230">
      <w:pPr>
        <w:pStyle w:val="14"/>
        <w:jc w:val="center"/>
        <w:rPr>
          <w:rFonts w:hint="eastAsia" w:ascii="楷体" w:hAnsi="楷体" w:eastAsia="楷体" w:cs="楷体"/>
          <w:b/>
          <w:bCs/>
          <w:color w:val="auto"/>
          <w:sz w:val="72"/>
          <w:highlight w:val="none"/>
        </w:rPr>
      </w:pPr>
    </w:p>
    <w:p w14:paraId="5F701526">
      <w:pPr>
        <w:pStyle w:val="14"/>
        <w:jc w:val="center"/>
        <w:rPr>
          <w:rFonts w:hint="eastAsia" w:ascii="楷体" w:hAnsi="楷体" w:eastAsia="楷体" w:cs="楷体"/>
          <w:color w:val="auto"/>
          <w:highlight w:val="none"/>
        </w:rPr>
      </w:pPr>
    </w:p>
    <w:p w14:paraId="6A726FED">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6A9EDC79">
      <w:pPr>
        <w:pStyle w:val="14"/>
        <w:rPr>
          <w:rFonts w:hint="eastAsia" w:ascii="宋体" w:hAnsi="宋体" w:eastAsia="宋体" w:cs="宋体"/>
          <w:color w:val="auto"/>
          <w:highlight w:val="none"/>
        </w:rPr>
      </w:pPr>
    </w:p>
    <w:p w14:paraId="454C4A2C">
      <w:pPr>
        <w:pStyle w:val="14"/>
        <w:ind w:firstLine="3885" w:firstLineChars="1850"/>
        <w:rPr>
          <w:rFonts w:hint="eastAsia" w:ascii="宋体" w:hAnsi="宋体" w:eastAsia="宋体" w:cs="宋体"/>
          <w:color w:val="auto"/>
          <w:highlight w:val="none"/>
        </w:rPr>
      </w:pPr>
    </w:p>
    <w:p w14:paraId="6A77DA29">
      <w:pPr>
        <w:pStyle w:val="14"/>
        <w:rPr>
          <w:rFonts w:hint="eastAsia" w:ascii="宋体" w:hAnsi="宋体" w:eastAsia="宋体" w:cs="宋体"/>
          <w:color w:val="auto"/>
          <w:highlight w:val="none"/>
        </w:rPr>
      </w:pPr>
    </w:p>
    <w:p w14:paraId="0B490412">
      <w:pPr>
        <w:pStyle w:val="14"/>
        <w:rPr>
          <w:rFonts w:hint="eastAsia" w:ascii="宋体" w:hAnsi="宋体" w:eastAsia="宋体" w:cs="宋体"/>
          <w:color w:val="auto"/>
          <w:highlight w:val="none"/>
        </w:rPr>
      </w:pPr>
    </w:p>
    <w:p w14:paraId="3DA32484">
      <w:pPr>
        <w:pStyle w:val="14"/>
        <w:rPr>
          <w:rFonts w:hint="eastAsia" w:ascii="宋体" w:hAnsi="宋体" w:eastAsia="宋体" w:cs="宋体"/>
          <w:color w:val="auto"/>
          <w:sz w:val="30"/>
          <w:szCs w:val="30"/>
          <w:highlight w:val="none"/>
        </w:rPr>
      </w:pPr>
    </w:p>
    <w:p w14:paraId="4DE2582E">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762" w:firstLineChars="200"/>
        <w:jc w:val="both"/>
        <w:textAlignment w:val="auto"/>
        <w:rPr>
          <w:rFonts w:hint="default" w:ascii="宋体" w:hAnsi="宋体" w:eastAsia="宋体" w:cs="宋体"/>
          <w:b/>
          <w:bCs/>
          <w:color w:val="auto"/>
          <w:spacing w:val="40"/>
          <w:sz w:val="30"/>
          <w:szCs w:val="30"/>
          <w:highlight w:val="none"/>
          <w:lang w:val="en-US"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val="en-US" w:eastAsia="zh-CN"/>
        </w:rPr>
        <w:t>乡村工匠原材料特色种植基地（二期）</w:t>
      </w:r>
    </w:p>
    <w:p w14:paraId="68AE135C">
      <w:pPr>
        <w:ind w:right="-21" w:rightChars="-10" w:firstLine="762" w:firstLineChars="2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val="en-US" w:eastAsia="zh-CN"/>
        </w:rPr>
        <w:t>GLZC2026-C2-990164-HCJS</w:t>
      </w:r>
    </w:p>
    <w:p w14:paraId="46C48D17">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10D72309">
      <w:pPr>
        <w:ind w:left="-2" w:leftChars="-1" w:firstLine="840" w:firstLineChars="400"/>
        <w:rPr>
          <w:rFonts w:hint="eastAsia" w:ascii="宋体" w:hAnsi="宋体" w:eastAsia="宋体" w:cs="宋体"/>
          <w:color w:val="auto"/>
          <w:highlight w:val="none"/>
        </w:rPr>
      </w:pPr>
    </w:p>
    <w:p w14:paraId="75447DC1">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bookmarkStart w:id="1821" w:name="_GoBack"/>
      <w:bookmarkEnd w:id="1821"/>
    </w:p>
    <w:p w14:paraId="1D750F4C">
      <w:pPr>
        <w:ind w:left="-2" w:leftChars="-1" w:firstLine="630" w:firstLineChars="300"/>
        <w:rPr>
          <w:rFonts w:hint="eastAsia" w:ascii="宋体" w:hAnsi="宋体" w:eastAsia="宋体" w:cs="宋体"/>
          <w:color w:val="auto"/>
          <w:highlight w:val="none"/>
        </w:rPr>
      </w:pPr>
    </w:p>
    <w:p w14:paraId="10463C5F">
      <w:pPr>
        <w:ind w:left="-2" w:leftChars="-1" w:firstLine="630" w:firstLineChars="300"/>
        <w:rPr>
          <w:rFonts w:hint="eastAsia" w:ascii="宋体" w:hAnsi="宋体" w:eastAsia="宋体" w:cs="宋体"/>
          <w:color w:val="auto"/>
          <w:highlight w:val="none"/>
        </w:rPr>
      </w:pPr>
    </w:p>
    <w:p w14:paraId="125698C2">
      <w:pPr>
        <w:ind w:left="-2" w:leftChars="-1" w:firstLine="630" w:firstLineChars="300"/>
        <w:rPr>
          <w:rFonts w:hint="eastAsia" w:ascii="宋体" w:hAnsi="宋体" w:eastAsia="宋体" w:cs="宋体"/>
          <w:color w:val="auto"/>
          <w:highlight w:val="none"/>
        </w:rPr>
      </w:pPr>
    </w:p>
    <w:p w14:paraId="15BA24B1">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eastAsia="宋体" w:cs="宋体"/>
          <w:b/>
          <w:bCs/>
          <w:spacing w:val="-7"/>
          <w:sz w:val="32"/>
          <w:szCs w:val="32"/>
          <w:lang w:val="en-US" w:eastAsia="zh-CN"/>
        </w:rPr>
        <w:t>华春建设工程项目管理有限责任公司</w:t>
      </w:r>
    </w:p>
    <w:p w14:paraId="427188CB">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w:t>
      </w:r>
      <w:r>
        <w:rPr>
          <w:rFonts w:hint="eastAsia" w:ascii="宋体" w:hAnsi="宋体" w:cs="宋体"/>
          <w:b/>
          <w:bCs/>
          <w:color w:val="auto"/>
          <w:sz w:val="30"/>
          <w:szCs w:val="30"/>
          <w:highlight w:val="none"/>
          <w:lang w:val="en-US" w:eastAsia="zh-CN"/>
        </w:rPr>
        <w:t>6</w:t>
      </w:r>
      <w:r>
        <w:rPr>
          <w:rFonts w:hint="eastAsia" w:ascii="宋体" w:hAnsi="宋体" w:eastAsia="宋体" w:cs="宋体"/>
          <w:b/>
          <w:bCs/>
          <w:color w:val="auto"/>
          <w:sz w:val="30"/>
          <w:szCs w:val="30"/>
          <w:highlight w:val="none"/>
        </w:rPr>
        <w:t>年</w:t>
      </w:r>
      <w:r>
        <w:rPr>
          <w:rFonts w:hint="eastAsia" w:ascii="宋体"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14</w:t>
      </w:r>
      <w:r>
        <w:rPr>
          <w:rFonts w:hint="eastAsia" w:ascii="宋体" w:hAnsi="宋体" w:eastAsia="宋体" w:cs="宋体"/>
          <w:b/>
          <w:bCs/>
          <w:color w:val="auto"/>
          <w:sz w:val="30"/>
          <w:szCs w:val="30"/>
          <w:highlight w:val="none"/>
          <w:lang w:val="en-US" w:eastAsia="zh-CN"/>
        </w:rPr>
        <w:t>日</w:t>
      </w:r>
    </w:p>
    <w:p w14:paraId="4C5B8E63">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22035993">
      <w:pPr>
        <w:pStyle w:val="17"/>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02FDAA43">
      <w:pPr>
        <w:pStyle w:val="17"/>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3A12BF05">
      <w:pPr>
        <w:rPr>
          <w:rFonts w:hint="eastAsia" w:ascii="宋体" w:hAnsi="宋体" w:eastAsia="宋体" w:cs="宋体"/>
          <w:color w:val="auto"/>
          <w:sz w:val="24"/>
          <w:szCs w:val="24"/>
          <w:highlight w:val="none"/>
          <w:lang w:eastAsia="zh-CN"/>
        </w:rPr>
      </w:pPr>
    </w:p>
    <w:p w14:paraId="4FF9F486">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A75F4C7">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B6F8736">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1EA95F2">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ED697F0">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5D2AC22">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B64ED51">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5777216A">
      <w:pPr>
        <w:pStyle w:val="18"/>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9DEE144">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E9DC8CF">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047E311">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7358311">
      <w:pPr>
        <w:pStyle w:val="18"/>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88D161F">
      <w:pPr>
        <w:pStyle w:val="17"/>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147320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7EDB3313">
      <w:pPr>
        <w:pStyle w:val="4"/>
        <w:rPr>
          <w:rFonts w:hint="eastAsia" w:ascii="宋体" w:hAnsi="宋体" w:eastAsia="宋体" w:cs="宋体"/>
          <w:color w:val="auto"/>
          <w:spacing w:val="-6"/>
          <w:kern w:val="0"/>
          <w:sz w:val="21"/>
          <w:szCs w:val="21"/>
          <w:highlight w:val="none"/>
        </w:rPr>
      </w:pPr>
    </w:p>
    <w:p w14:paraId="13AC0E60">
      <w:pPr>
        <w:rPr>
          <w:rFonts w:hint="eastAsia" w:ascii="宋体" w:hAnsi="宋体" w:eastAsia="宋体" w:cs="宋体"/>
          <w:color w:val="auto"/>
          <w:spacing w:val="-6"/>
          <w:kern w:val="0"/>
          <w:sz w:val="21"/>
          <w:szCs w:val="21"/>
          <w:highlight w:val="none"/>
        </w:rPr>
      </w:pPr>
    </w:p>
    <w:p w14:paraId="190F4076">
      <w:pPr>
        <w:rPr>
          <w:rFonts w:hint="eastAsia" w:ascii="宋体" w:hAnsi="宋体" w:eastAsia="宋体" w:cs="宋体"/>
          <w:color w:val="auto"/>
          <w:spacing w:val="-6"/>
          <w:kern w:val="0"/>
          <w:sz w:val="21"/>
          <w:szCs w:val="21"/>
          <w:highlight w:val="none"/>
        </w:rPr>
      </w:pPr>
    </w:p>
    <w:p w14:paraId="19AB4CB0">
      <w:pPr>
        <w:rPr>
          <w:rFonts w:hint="eastAsia" w:ascii="宋体" w:hAnsi="宋体" w:eastAsia="宋体" w:cs="宋体"/>
          <w:color w:val="auto"/>
          <w:sz w:val="21"/>
          <w:szCs w:val="21"/>
          <w:highlight w:val="none"/>
        </w:rPr>
      </w:pPr>
    </w:p>
    <w:p w14:paraId="14B5E106">
      <w:pPr>
        <w:pStyle w:val="3"/>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21930"/>
      <w:bookmarkStart w:id="1" w:name="_Toc30170"/>
      <w:bookmarkStart w:id="2" w:name="_Toc28359011"/>
      <w:bookmarkStart w:id="3" w:name="_Toc26809"/>
      <w:bookmarkStart w:id="4" w:name="_Toc35393797"/>
    </w:p>
    <w:p w14:paraId="4055A330">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22"/>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6F2C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7422E0F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0B975C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u w:val="single"/>
                <w:lang w:val="en-US" w:eastAsia="zh-CN" w:bidi="ar-SA"/>
              </w:rPr>
              <w:t>乡村工匠原材料特色种植基地（二期）</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获取采购文件，并于202</w:t>
            </w:r>
            <w:r>
              <w:rPr>
                <w:rFonts w:hint="eastAsia" w:ascii="宋体" w:hAnsi="宋体" w:cs="宋体"/>
                <w:b w:val="0"/>
                <w:bCs w:val="0"/>
                <w:color w:val="auto"/>
                <w:kern w:val="2"/>
                <w:sz w:val="21"/>
                <w:szCs w:val="21"/>
                <w:highlight w:val="none"/>
                <w:lang w:val="en-US" w:eastAsia="zh-CN" w:bidi="ar-SA"/>
              </w:rPr>
              <w:t>6</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 xml:space="preserve">5 </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 xml:space="preserve"> 25 </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30（北京时间）前提交响应文件。</w:t>
            </w:r>
          </w:p>
        </w:tc>
      </w:tr>
    </w:tbl>
    <w:p w14:paraId="7F5EF1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35393798"/>
      <w:bookmarkStart w:id="7" w:name="_Toc28359089"/>
      <w:bookmarkStart w:id="8" w:name="_Toc35393629"/>
      <w:bookmarkStart w:id="9" w:name="_Toc28359012"/>
      <w:r>
        <w:rPr>
          <w:rFonts w:hint="eastAsia" w:ascii="宋体" w:hAnsi="宋体" w:eastAsia="宋体" w:cs="宋体"/>
          <w:b/>
          <w:bCs/>
          <w:color w:val="auto"/>
          <w:sz w:val="21"/>
          <w:szCs w:val="21"/>
          <w:highlight w:val="none"/>
        </w:rPr>
        <w:t>一、项目基本情况</w:t>
      </w:r>
      <w:bookmarkEnd w:id="6"/>
      <w:bookmarkEnd w:id="7"/>
      <w:bookmarkEnd w:id="8"/>
      <w:bookmarkEnd w:id="9"/>
    </w:p>
    <w:p w14:paraId="21B84E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b w:val="0"/>
          <w:bCs w:val="0"/>
          <w:color w:val="auto"/>
          <w:sz w:val="21"/>
          <w:szCs w:val="21"/>
          <w:highlight w:val="none"/>
          <w:lang w:val="en-US" w:eastAsia="zh-CN"/>
        </w:rPr>
        <w:t>GLZC2026-C2-990164-HCJS</w:t>
      </w:r>
    </w:p>
    <w:p w14:paraId="695A084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color w:val="auto"/>
          <w:sz w:val="21"/>
          <w:szCs w:val="21"/>
          <w:highlight w:val="none"/>
          <w:u w:val="single"/>
          <w:lang w:val="en-US" w:eastAsia="zh-CN"/>
        </w:rPr>
      </w:pPr>
      <w:r>
        <w:rPr>
          <w:rFonts w:hint="eastAsia" w:ascii="宋体" w:hAnsi="宋体" w:eastAsia="宋体" w:cs="宋体"/>
          <w:color w:val="auto"/>
          <w:sz w:val="21"/>
          <w:szCs w:val="21"/>
          <w:highlight w:val="none"/>
        </w:rPr>
        <w:t>项目名称：</w:t>
      </w:r>
      <w:r>
        <w:rPr>
          <w:rFonts w:hint="eastAsia" w:ascii="宋体" w:hAnsi="宋体" w:eastAsia="宋体" w:cs="宋体"/>
          <w:b w:val="0"/>
          <w:bCs w:val="0"/>
          <w:color w:val="auto"/>
          <w:kern w:val="2"/>
          <w:sz w:val="21"/>
          <w:szCs w:val="21"/>
          <w:highlight w:val="none"/>
          <w:u w:val="none"/>
          <w:lang w:val="en-US" w:eastAsia="zh-CN" w:bidi="ar-SA"/>
        </w:rPr>
        <w:t>乡村工匠原材料特色种植基地（二期</w:t>
      </w:r>
      <w:r>
        <w:rPr>
          <w:rFonts w:hint="eastAsia" w:ascii="宋体" w:hAnsi="宋体" w:cs="宋体"/>
          <w:b w:val="0"/>
          <w:bCs w:val="0"/>
          <w:color w:val="auto"/>
          <w:kern w:val="2"/>
          <w:sz w:val="21"/>
          <w:szCs w:val="21"/>
          <w:highlight w:val="none"/>
          <w:u w:val="none"/>
          <w:lang w:val="en-US" w:eastAsia="zh-CN" w:bidi="ar-SA"/>
        </w:rPr>
        <w:t>)</w:t>
      </w:r>
    </w:p>
    <w:p w14:paraId="507F7D7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7B585B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sz w:val="21"/>
          <w:szCs w:val="21"/>
          <w:highlight w:val="none"/>
          <w:lang w:val="en-US" w:eastAsia="zh-CN"/>
        </w:rPr>
        <w:t>1820257.26</w:t>
      </w:r>
    </w:p>
    <w:p w14:paraId="36FCDB1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0BA1C7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：建设乡村工匠原材料特色种植基地（二期）占地约30亩，建设智慧农业大棚10亩，露天种植基地20亩，具体详见工程量清单、图纸等要求的内容。</w:t>
      </w:r>
    </w:p>
    <w:p w14:paraId="122B9109">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1729244.39</w:t>
      </w:r>
    </w:p>
    <w:p w14:paraId="09D4254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合同履约期限：自合同签订之日起</w:t>
      </w:r>
      <w:r>
        <w:rPr>
          <w:rFonts w:hint="eastAsia" w:ascii="宋体" w:hAnsi="宋体" w:cs="宋体"/>
          <w:b w:val="0"/>
          <w:bCs w:val="0"/>
          <w:color w:val="auto"/>
          <w:kern w:val="2"/>
          <w:sz w:val="21"/>
          <w:szCs w:val="21"/>
          <w:highlight w:val="none"/>
          <w:lang w:val="en-US" w:eastAsia="zh-CN" w:bidi="ar-SA"/>
        </w:rPr>
        <w:t>154</w:t>
      </w:r>
      <w:r>
        <w:rPr>
          <w:rFonts w:hint="eastAsia" w:ascii="宋体" w:hAnsi="宋体" w:eastAsia="宋体" w:cs="宋体"/>
          <w:b w:val="0"/>
          <w:bCs w:val="0"/>
          <w:color w:val="auto"/>
          <w:kern w:val="2"/>
          <w:sz w:val="21"/>
          <w:szCs w:val="21"/>
          <w:highlight w:val="none"/>
          <w:lang w:val="en-US" w:eastAsia="zh-CN" w:bidi="ar-SA"/>
        </w:rPr>
        <w:t>个日历天内完工。</w:t>
      </w:r>
    </w:p>
    <w:p w14:paraId="599222B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4A6FF90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17D5C9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35393630"/>
      <w:bookmarkStart w:id="11" w:name="_Toc28359090"/>
      <w:bookmarkStart w:id="12" w:name="_Toc28359013"/>
      <w:bookmarkStart w:id="13" w:name="_Toc35393799"/>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249367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397A2D8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b/>
          <w:bCs/>
          <w:color w:val="auto"/>
          <w:sz w:val="21"/>
          <w:szCs w:val="21"/>
          <w:highlight w:val="none"/>
        </w:rPr>
        <w:t>专门面向中小企业采购的项目（供应商应为中小微企业、监狱企业、残疾人福利性单位)</w:t>
      </w:r>
      <w:r>
        <w:rPr>
          <w:rFonts w:hint="eastAsia" w:ascii="宋体" w:hAnsi="宋体" w:eastAsia="宋体" w:cs="宋体"/>
          <w:b/>
          <w:bCs/>
          <w:color w:val="auto"/>
          <w:sz w:val="21"/>
          <w:szCs w:val="21"/>
          <w:highlight w:val="none"/>
          <w:lang w:eastAsia="zh-CN"/>
        </w:rPr>
        <w:t>；</w:t>
      </w:r>
    </w:p>
    <w:p w14:paraId="1B8C4A99">
      <w:pPr>
        <w:spacing w:line="380" w:lineRule="exact"/>
        <w:ind w:firstLine="420" w:firstLineChars="200"/>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color w:val="auto"/>
          <w:highlight w:val="none"/>
          <w:u w:val="none"/>
          <w:shd w:val="clear" w:color="auto" w:fill="auto"/>
          <w:lang w:val="en-US" w:eastAsia="zh-CN"/>
        </w:rPr>
        <w:t>.本项目的特定资格要求：</w:t>
      </w:r>
      <w:bookmarkStart w:id="16" w:name="_Toc35393631"/>
      <w:bookmarkStart w:id="17" w:name="_Toc35393800"/>
      <w:r>
        <w:rPr>
          <w:rFonts w:hint="eastAsia"/>
          <w:color w:val="auto"/>
          <w:highlight w:val="none"/>
          <w:u w:val="none"/>
          <w:shd w:val="clear" w:color="auto" w:fill="auto"/>
        </w:rPr>
        <w:t>供应商须具备</w:t>
      </w:r>
      <w:r>
        <w:rPr>
          <w:rFonts w:hint="eastAsia"/>
          <w:color w:val="auto"/>
          <w:highlight w:val="none"/>
          <w:u w:val="none"/>
          <w:shd w:val="clear" w:color="auto" w:fill="auto"/>
          <w:lang w:val="en-US" w:eastAsia="zh-CN"/>
        </w:rPr>
        <w:t>建筑工程施工总承包</w:t>
      </w:r>
      <w:r>
        <w:rPr>
          <w:rFonts w:hint="eastAsia"/>
          <w:color w:val="auto"/>
          <w:highlight w:val="none"/>
          <w:u w:val="none"/>
          <w:shd w:val="clear" w:color="auto" w:fill="auto"/>
        </w:rPr>
        <w:t>叁级（含以上级）资质，及具有安全生产许可证；并在人员、设备、资金等方面具备相应的施工能力。其中，供应商拟派项目经理须具备</w:t>
      </w:r>
      <w:r>
        <w:rPr>
          <w:rFonts w:hint="eastAsia"/>
          <w:color w:val="auto"/>
          <w:highlight w:val="none"/>
          <w:u w:val="none"/>
          <w:shd w:val="clear" w:color="auto" w:fill="auto"/>
          <w:lang w:val="en-US" w:eastAsia="zh-CN"/>
        </w:rPr>
        <w:t>建筑工程</w:t>
      </w:r>
      <w:r>
        <w:rPr>
          <w:rFonts w:hint="eastAsia"/>
          <w:color w:val="auto"/>
          <w:highlight w:val="none"/>
          <w:u w:val="none"/>
          <w:shd w:val="clear" w:color="auto" w:fill="auto"/>
        </w:rPr>
        <w:t>专业二级（含以上级）注册建造师执业资格，具备有效的安全生产考核合格证书（B类）。本项目不接受有在建、已中标未开工或已列为其他项目中标候选人第一名的建造师作为项目经理。专职安全员要求：具备有效的安全生产考核合格证书（C类）</w:t>
      </w:r>
      <w:r>
        <w:rPr>
          <w:rFonts w:hint="eastAsia" w:ascii="宋体" w:hAnsi="宋体" w:cs="宋体"/>
          <w:bCs/>
          <w:color w:val="auto"/>
          <w:highlight w:val="none"/>
          <w:u w:val="none"/>
          <w:shd w:val="clear" w:color="auto" w:fill="auto"/>
        </w:rPr>
        <w:t>。</w:t>
      </w:r>
    </w:p>
    <w:bookmarkEnd w:id="14"/>
    <w:bookmarkEnd w:id="15"/>
    <w:bookmarkEnd w:id="16"/>
    <w:bookmarkEnd w:id="17"/>
    <w:p w14:paraId="4A8492E0">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792"/>
      <w:bookmarkStart w:id="19" w:name="_Toc35393623"/>
      <w:bookmarkStart w:id="20" w:name="_Toc28359095"/>
      <w:bookmarkStart w:id="21" w:name="_Toc35393636"/>
      <w:bookmarkStart w:id="22" w:name="_Toc35393805"/>
      <w:bookmarkStart w:id="23" w:name="_Toc28359018"/>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647E91CD">
      <w:pPr>
        <w:pStyle w:val="19"/>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624"/>
      <w:bookmarkStart w:id="25" w:name="_Toc28359005"/>
      <w:bookmarkStart w:id="26" w:name="_Toc35393793"/>
      <w:bookmarkStart w:id="27" w:name="_Toc28359082"/>
      <w:r>
        <w:rPr>
          <w:rFonts w:hint="eastAsia" w:ascii="宋体" w:hAnsi="宋体" w:eastAsia="宋体" w:cs="宋体"/>
          <w:color w:val="auto"/>
          <w:kern w:val="2"/>
          <w:sz w:val="21"/>
          <w:szCs w:val="21"/>
          <w:highlight w:val="none"/>
          <w:lang w:val="en-US" w:eastAsia="zh-CN" w:bidi="ar-SA"/>
        </w:rPr>
        <w:t>时间：202</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 xml:space="preserve"> 5 </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 xml:space="preserve"> 14 </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 xml:space="preserve"> 5 </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 xml:space="preserve"> 25 </w:t>
      </w:r>
      <w:r>
        <w:rPr>
          <w:rFonts w:hint="eastAsia" w:ascii="宋体" w:hAnsi="宋体" w:eastAsia="宋体" w:cs="宋体"/>
          <w:color w:val="auto"/>
          <w:kern w:val="2"/>
          <w:sz w:val="21"/>
          <w:szCs w:val="21"/>
          <w:highlight w:val="none"/>
          <w:lang w:val="en-US" w:eastAsia="zh-CN" w:bidi="ar-SA"/>
        </w:rPr>
        <w:t>日，每天上午00:00至12:00，下午12:00至23:59（北京时间，法定节假日除外）。</w:t>
      </w:r>
    </w:p>
    <w:p w14:paraId="1800ACA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15EB333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719AB60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1C0A79DE">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05BF48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 xml:space="preserve">5 </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 xml:space="preserve"> 25 </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EB7A6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7414C2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0BDD7C7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 xml:space="preserve"> 5 </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 xml:space="preserve"> 25 </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5DF3A9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625"/>
      <w:bookmarkStart w:id="29" w:name="_Toc28359007"/>
      <w:bookmarkStart w:id="30" w:name="_Toc35393794"/>
      <w:bookmarkStart w:id="31" w:name="_Toc28359084"/>
      <w:r>
        <w:rPr>
          <w:rFonts w:hint="eastAsia" w:ascii="宋体" w:hAnsi="宋体" w:eastAsia="宋体" w:cs="宋体"/>
          <w:color w:val="auto"/>
          <w:sz w:val="21"/>
          <w:szCs w:val="21"/>
          <w:highlight w:val="none"/>
        </w:rPr>
        <w:t>地</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点：桂林市公共资源交易中心</w:t>
      </w:r>
      <w:r>
        <w:rPr>
          <w:rFonts w:hint="eastAsia" w:ascii="宋体" w:hAnsi="宋体" w:cs="宋体"/>
          <w:color w:val="auto"/>
          <w:sz w:val="21"/>
          <w:szCs w:val="21"/>
          <w:highlight w:val="none"/>
          <w:u w:val="single"/>
          <w:lang w:val="en-US" w:eastAsia="zh-CN"/>
        </w:rPr>
        <w:t xml:space="preserve"> 6 </w:t>
      </w:r>
      <w:r>
        <w:rPr>
          <w:rFonts w:hint="eastAsia" w:ascii="宋体" w:hAnsi="宋体" w:eastAsia="宋体" w:cs="宋体"/>
          <w:color w:val="auto"/>
          <w:sz w:val="21"/>
          <w:szCs w:val="21"/>
          <w:highlight w:val="none"/>
        </w:rPr>
        <w:t>号开标</w:t>
      </w:r>
      <w:r>
        <w:rPr>
          <w:rFonts w:hint="eastAsia" w:ascii="宋体" w:hAnsi="宋体" w:cs="宋体"/>
          <w:color w:val="auto"/>
          <w:sz w:val="21"/>
          <w:szCs w:val="21"/>
          <w:highlight w:val="none"/>
          <w:lang w:val="en-US" w:eastAsia="zh-CN"/>
        </w:rPr>
        <w:t>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06FDB63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686702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4BE831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795"/>
      <w:bookmarkStart w:id="33" w:name="_Toc35393626"/>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2F4ABAB3">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4807AF25">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DE5C1D3">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71C921BB">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3A1EEF83">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589788DE">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67BCBC81">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07F3EF7E">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A0F37A3">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2BA4DF8A">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013A0C54">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04C0FAD8">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516AB81D">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EF0CDA3">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729B42A2">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6DABB5C2">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39818FFF">
      <w:pPr>
        <w:pStyle w:val="26"/>
        <w:keepNext w:val="0"/>
        <w:keepLines w:val="0"/>
        <w:pageBreakBefore w:val="0"/>
        <w:widowControl w:val="0"/>
        <w:kinsoku/>
        <w:wordWrap/>
        <w:overflowPunct/>
        <w:topLinePunct w:val="0"/>
        <w:bidi w:val="0"/>
        <w:snapToGrid/>
        <w:spacing w:line="400" w:lineRule="exact"/>
        <w:ind w:firstLine="420" w:firstLineChars="200"/>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u w:val="none"/>
          <w:lang w:val="en-US" w:eastAsia="zh-CN"/>
        </w:rPr>
        <w:t>6.监督管理机构：桂林市雁山区政府采购管理办公室  联系电话：0773-3551959 。</w:t>
      </w:r>
    </w:p>
    <w:p w14:paraId="24B00529">
      <w:pPr>
        <w:pStyle w:val="26"/>
        <w:keepNext w:val="0"/>
        <w:keepLines w:val="0"/>
        <w:pageBreakBefore w:val="0"/>
        <w:widowControl w:val="0"/>
        <w:kinsoku/>
        <w:wordWrap/>
        <w:overflowPunct/>
        <w:topLinePunct w:val="0"/>
        <w:bidi w:val="0"/>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149B177F">
      <w:pPr>
        <w:pStyle w:val="26"/>
        <w:spacing w:line="380" w:lineRule="exact"/>
        <w:ind w:firstLine="420" w:firstLineChars="200"/>
        <w:rPr>
          <w:rFonts w:ascii="宋体" w:hAnsi="宋体" w:cs="宋体"/>
          <w:color w:val="auto"/>
          <w:sz w:val="21"/>
          <w:szCs w:val="21"/>
          <w:highlight w:val="none"/>
          <w:shd w:val="clear" w:color="auto" w:fill="auto"/>
        </w:rPr>
      </w:pPr>
      <w:bookmarkStart w:id="34" w:name="_Toc28750"/>
      <w:bookmarkStart w:id="35" w:name="_Toc11940"/>
      <w:bookmarkStart w:id="36" w:name="_Toc5859"/>
      <w:bookmarkStart w:id="37" w:name="_Toc13906"/>
      <w:bookmarkStart w:id="38" w:name="_Toc19796"/>
      <w:bookmarkStart w:id="39" w:name="_Toc14195"/>
      <w:bookmarkStart w:id="40" w:name="_Toc26924"/>
      <w:r>
        <w:rPr>
          <w:rFonts w:hint="eastAsia" w:ascii="宋体" w:hAnsi="宋体" w:cs="宋体"/>
          <w:color w:val="auto"/>
          <w:sz w:val="21"/>
          <w:szCs w:val="21"/>
          <w:highlight w:val="none"/>
          <w:shd w:val="clear" w:color="auto" w:fill="auto"/>
        </w:rPr>
        <w:t>1、采购人信息</w:t>
      </w:r>
      <w:bookmarkEnd w:id="34"/>
      <w:bookmarkEnd w:id="35"/>
      <w:bookmarkEnd w:id="36"/>
      <w:bookmarkEnd w:id="37"/>
      <w:bookmarkEnd w:id="38"/>
      <w:bookmarkEnd w:id="39"/>
    </w:p>
    <w:p w14:paraId="6E0C96E4">
      <w:pPr>
        <w:pStyle w:val="26"/>
        <w:spacing w:line="380" w:lineRule="exact"/>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名称：</w:t>
      </w:r>
      <w:r>
        <w:rPr>
          <w:rFonts w:hint="eastAsia" w:ascii="宋体" w:hAnsi="宋体" w:eastAsia="宋体" w:cs="宋体"/>
          <w:color w:val="auto"/>
          <w:sz w:val="21"/>
          <w:szCs w:val="21"/>
          <w:highlight w:val="none"/>
          <w:shd w:val="clear" w:color="auto" w:fill="auto"/>
          <w:lang w:val="en-US" w:eastAsia="zh-CN"/>
        </w:rPr>
        <w:t>桂林市雁山区柘木镇人民政府</w:t>
      </w:r>
    </w:p>
    <w:p w14:paraId="5BAB8B64">
      <w:pPr>
        <w:pStyle w:val="26"/>
        <w:spacing w:line="380" w:lineRule="exact"/>
        <w:ind w:firstLine="420" w:firstLineChars="200"/>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地址：桂林市象山区瓦窑路17号</w:t>
      </w:r>
    </w:p>
    <w:p w14:paraId="0A8694D0">
      <w:pPr>
        <w:pStyle w:val="26"/>
        <w:spacing w:line="380" w:lineRule="exact"/>
        <w:ind w:firstLine="420" w:firstLineChars="200"/>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联系方式：</w:t>
      </w:r>
      <w:bookmarkStart w:id="41" w:name="_Toc25786"/>
      <w:bookmarkStart w:id="42" w:name="_Toc12451"/>
      <w:bookmarkStart w:id="43" w:name="_Toc23917"/>
      <w:bookmarkStart w:id="44" w:name="_Toc20363"/>
      <w:bookmarkStart w:id="45" w:name="_Toc12722"/>
      <w:bookmarkStart w:id="46" w:name="_Toc2568"/>
      <w:r>
        <w:rPr>
          <w:rFonts w:hint="eastAsia" w:ascii="宋体" w:hAnsi="宋体" w:cs="宋体"/>
          <w:color w:val="auto"/>
          <w:sz w:val="21"/>
          <w:szCs w:val="21"/>
          <w:highlight w:val="none"/>
          <w:shd w:val="clear" w:color="auto" w:fill="auto"/>
        </w:rPr>
        <w:t>0773</w:t>
      </w:r>
      <w:r>
        <w:rPr>
          <w:rFonts w:hint="eastAsia" w:ascii="宋体" w:hAnsi="宋体" w:cs="宋体"/>
          <w:color w:val="auto"/>
          <w:sz w:val="21"/>
          <w:szCs w:val="21"/>
          <w:highlight w:val="none"/>
          <w:shd w:val="clear" w:color="auto" w:fill="auto"/>
          <w:lang w:val="en-US" w:eastAsia="zh-CN"/>
        </w:rPr>
        <w:t>-</w:t>
      </w:r>
      <w:r>
        <w:rPr>
          <w:rFonts w:hint="eastAsia" w:ascii="宋体" w:hAnsi="宋体" w:cs="宋体"/>
          <w:color w:val="auto"/>
          <w:sz w:val="21"/>
          <w:szCs w:val="21"/>
          <w:highlight w:val="none"/>
          <w:shd w:val="clear" w:color="auto" w:fill="auto"/>
        </w:rPr>
        <w:t>3601731</w:t>
      </w:r>
    </w:p>
    <w:p w14:paraId="7655206B">
      <w:pPr>
        <w:pStyle w:val="26"/>
        <w:spacing w:line="380" w:lineRule="exact"/>
        <w:ind w:firstLine="420" w:firstLineChars="200"/>
        <w:rPr>
          <w:rFonts w:ascii="宋体" w:hAnsi="宋体" w:cs="宋体"/>
          <w:color w:val="auto"/>
          <w:sz w:val="21"/>
          <w:szCs w:val="21"/>
          <w:highlight w:val="none"/>
          <w:shd w:val="clear" w:color="auto" w:fill="auto"/>
        </w:rPr>
      </w:pPr>
      <w:bookmarkStart w:id="47" w:name="_Toc30180"/>
      <w:r>
        <w:rPr>
          <w:rFonts w:hint="eastAsia" w:ascii="宋体" w:hAnsi="宋体" w:cs="宋体"/>
          <w:color w:val="auto"/>
          <w:sz w:val="21"/>
          <w:szCs w:val="21"/>
          <w:highlight w:val="none"/>
          <w:shd w:val="clear" w:color="auto" w:fill="auto"/>
        </w:rPr>
        <w:t>2、采购代理机构信息</w:t>
      </w:r>
      <w:bookmarkEnd w:id="41"/>
      <w:bookmarkEnd w:id="42"/>
      <w:bookmarkEnd w:id="43"/>
      <w:bookmarkEnd w:id="44"/>
      <w:bookmarkEnd w:id="45"/>
      <w:bookmarkEnd w:id="46"/>
      <w:bookmarkEnd w:id="47"/>
    </w:p>
    <w:p w14:paraId="315B22B5">
      <w:pPr>
        <w:pStyle w:val="26"/>
        <w:spacing w:line="380" w:lineRule="exact"/>
        <w:ind w:firstLine="420" w:firstLineChars="200"/>
        <w:rPr>
          <w:rFonts w:hint="eastAsia" w:ascii="宋体" w:hAnsi="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名称：</w:t>
      </w:r>
      <w:r>
        <w:rPr>
          <w:rFonts w:hint="eastAsia" w:ascii="宋体" w:hAnsi="宋体" w:cs="宋体"/>
          <w:color w:val="auto"/>
          <w:sz w:val="21"/>
          <w:szCs w:val="21"/>
          <w:highlight w:val="none"/>
          <w:shd w:val="clear" w:color="auto" w:fill="auto"/>
          <w:lang w:val="en-US" w:eastAsia="zh-CN"/>
        </w:rPr>
        <w:t>华春建设工程项目管理有限责任公司</w:t>
      </w:r>
    </w:p>
    <w:p w14:paraId="1CEA4759">
      <w:pPr>
        <w:pStyle w:val="26"/>
        <w:spacing w:line="380" w:lineRule="exact"/>
        <w:ind w:firstLine="420" w:firstLineChars="200"/>
        <w:rPr>
          <w:rFonts w:hint="eastAsia" w:ascii="宋体" w:hAnsi="宋体" w:eastAsia="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地址：</w:t>
      </w:r>
      <w:r>
        <w:rPr>
          <w:rFonts w:hint="eastAsia" w:ascii="宋体" w:hAnsi="宋体" w:eastAsia="宋体" w:cs="宋体"/>
          <w:color w:val="auto"/>
          <w:sz w:val="21"/>
          <w:szCs w:val="21"/>
          <w:highlight w:val="none"/>
          <w:shd w:val="clear" w:color="auto" w:fill="auto"/>
          <w:lang w:val="en-US" w:eastAsia="zh-CN"/>
        </w:rPr>
        <w:t>桂林市环城北一路39号4号楼四楼</w:t>
      </w:r>
    </w:p>
    <w:p w14:paraId="15AF78DC">
      <w:pPr>
        <w:pStyle w:val="26"/>
        <w:spacing w:line="380" w:lineRule="exact"/>
        <w:ind w:firstLine="420" w:firstLineChars="200"/>
        <w:rPr>
          <w:rFonts w:hint="default" w:ascii="宋体" w:hAnsi="宋体" w:eastAsia="宋体" w:cs="宋体"/>
          <w:color w:val="auto"/>
          <w:sz w:val="21"/>
          <w:szCs w:val="21"/>
          <w:highlight w:val="none"/>
          <w:shd w:val="clear" w:color="auto" w:fill="auto"/>
          <w:lang w:val="en-US" w:eastAsia="zh-CN"/>
        </w:rPr>
      </w:pPr>
      <w:r>
        <w:rPr>
          <w:rFonts w:hint="eastAsia" w:ascii="宋体" w:hAnsi="宋体" w:cs="宋体"/>
          <w:color w:val="auto"/>
          <w:sz w:val="21"/>
          <w:szCs w:val="21"/>
          <w:highlight w:val="none"/>
          <w:shd w:val="clear" w:color="auto" w:fill="auto"/>
        </w:rPr>
        <w:t>联系人</w:t>
      </w:r>
      <w:r>
        <w:rPr>
          <w:rFonts w:ascii="宋体" w:hAnsi="宋体" w:cs="宋体"/>
          <w:color w:val="auto"/>
          <w:sz w:val="21"/>
          <w:szCs w:val="21"/>
          <w:highlight w:val="none"/>
          <w:shd w:val="clear" w:color="auto" w:fill="auto"/>
        </w:rPr>
        <w:t>：</w:t>
      </w:r>
      <w:r>
        <w:rPr>
          <w:rFonts w:hint="eastAsia" w:ascii="宋体" w:hAnsi="宋体" w:cs="宋体"/>
          <w:color w:val="auto"/>
          <w:sz w:val="21"/>
          <w:szCs w:val="21"/>
          <w:highlight w:val="none"/>
          <w:shd w:val="clear" w:color="auto" w:fill="auto"/>
          <w:lang w:val="en-US" w:eastAsia="zh-CN"/>
        </w:rPr>
        <w:t>苏晓明、高翔、罗欢</w:t>
      </w:r>
    </w:p>
    <w:p w14:paraId="206BF652">
      <w:pPr>
        <w:pStyle w:val="26"/>
        <w:spacing w:line="380" w:lineRule="exact"/>
        <w:ind w:firstLine="420" w:firstLineChars="200"/>
        <w:rPr>
          <w:rFonts w:hint="default" w:ascii="宋体" w:hAnsi="宋体" w:cs="宋体"/>
          <w:color w:val="auto"/>
          <w:sz w:val="21"/>
          <w:szCs w:val="21"/>
          <w:highlight w:val="none"/>
          <w:shd w:val="clear" w:color="auto" w:fill="auto"/>
          <w:lang w:val="en-US"/>
        </w:rPr>
      </w:pPr>
      <w:r>
        <w:rPr>
          <w:rFonts w:hint="eastAsia" w:ascii="宋体" w:hAnsi="宋体" w:cs="宋体"/>
          <w:color w:val="auto"/>
          <w:sz w:val="21"/>
          <w:szCs w:val="21"/>
          <w:highlight w:val="none"/>
          <w:shd w:val="clear" w:color="auto" w:fill="auto"/>
        </w:rPr>
        <w:t>联系方式：</w:t>
      </w:r>
      <w:r>
        <w:rPr>
          <w:rFonts w:hint="eastAsia" w:ascii="宋体" w:hAnsi="宋体" w:cs="宋体"/>
          <w:color w:val="auto"/>
          <w:sz w:val="21"/>
          <w:szCs w:val="21"/>
          <w:highlight w:val="none"/>
          <w:shd w:val="clear" w:color="auto" w:fill="auto"/>
          <w:lang w:val="en-US" w:eastAsia="zh-CN"/>
        </w:rPr>
        <w:t>0773-5888885</w:t>
      </w:r>
    </w:p>
    <w:p w14:paraId="7924880D">
      <w:pPr>
        <w:pStyle w:val="55"/>
        <w:spacing w:line="460" w:lineRule="exact"/>
        <w:ind w:firstLine="0"/>
        <w:jc w:val="center"/>
        <w:rPr>
          <w:color w:val="auto"/>
          <w:sz w:val="21"/>
          <w:szCs w:val="21"/>
          <w:highlight w:val="none"/>
          <w:shd w:val="clear" w:color="auto" w:fill="auto"/>
        </w:rPr>
      </w:pPr>
      <w:r>
        <w:rPr>
          <w:rFonts w:hint="eastAsia" w:ascii="宋体" w:hAnsi="宋体" w:cs="宋体"/>
          <w:color w:val="auto"/>
          <w:sz w:val="21"/>
          <w:szCs w:val="21"/>
          <w:highlight w:val="none"/>
          <w:shd w:val="clear" w:color="auto" w:fill="auto"/>
          <w:lang w:val="en-US" w:eastAsia="zh-CN"/>
        </w:rPr>
        <w:t xml:space="preserve">                                                        华春建设工程项目管理有限责任公司</w:t>
      </w:r>
    </w:p>
    <w:p w14:paraId="1BB1CB26">
      <w:pPr>
        <w:pStyle w:val="55"/>
        <w:spacing w:line="460" w:lineRule="exact"/>
        <w:ind w:right="420" w:firstLine="480" w:firstLineChars="229"/>
        <w:jc w:val="right"/>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lang w:val="en-US" w:eastAsia="zh-CN"/>
        </w:rPr>
        <w:t xml:space="preserve">   </w:t>
      </w:r>
      <w:r>
        <w:rPr>
          <w:rFonts w:hint="eastAsia" w:ascii="宋体" w:hAnsi="宋体" w:cs="宋体"/>
          <w:color w:val="auto"/>
          <w:sz w:val="21"/>
          <w:szCs w:val="21"/>
          <w:highlight w:val="none"/>
          <w:shd w:val="clear" w:color="auto" w:fill="auto"/>
        </w:rPr>
        <w:t>202</w:t>
      </w:r>
      <w:r>
        <w:rPr>
          <w:rFonts w:hint="eastAsia" w:ascii="宋体" w:hAnsi="宋体" w:cs="宋体"/>
          <w:color w:val="auto"/>
          <w:sz w:val="21"/>
          <w:szCs w:val="21"/>
          <w:highlight w:val="none"/>
          <w:shd w:val="clear" w:color="auto" w:fill="auto"/>
          <w:lang w:val="en-US" w:eastAsia="zh-CN"/>
        </w:rPr>
        <w:t>6</w:t>
      </w:r>
      <w:r>
        <w:rPr>
          <w:rFonts w:hint="eastAsia" w:ascii="宋体" w:hAnsi="宋体" w:cs="宋体"/>
          <w:color w:val="auto"/>
          <w:sz w:val="21"/>
          <w:szCs w:val="21"/>
          <w:highlight w:val="none"/>
          <w:shd w:val="clear" w:color="auto" w:fill="auto"/>
        </w:rPr>
        <w:t>年</w:t>
      </w:r>
      <w:r>
        <w:rPr>
          <w:rFonts w:hint="eastAsia" w:ascii="宋体" w:hAnsi="宋体" w:cs="宋体"/>
          <w:color w:val="auto"/>
          <w:sz w:val="21"/>
          <w:szCs w:val="21"/>
          <w:highlight w:val="none"/>
          <w:shd w:val="clear" w:color="auto" w:fill="auto"/>
          <w:lang w:val="en-US" w:eastAsia="zh-CN"/>
        </w:rPr>
        <w:t xml:space="preserve">5 </w:t>
      </w:r>
      <w:r>
        <w:rPr>
          <w:rFonts w:hint="eastAsia" w:ascii="宋体" w:hAnsi="宋体" w:cs="宋体"/>
          <w:color w:val="auto"/>
          <w:sz w:val="21"/>
          <w:szCs w:val="21"/>
          <w:highlight w:val="none"/>
          <w:shd w:val="clear" w:color="auto" w:fill="auto"/>
        </w:rPr>
        <w:t>月</w:t>
      </w:r>
      <w:r>
        <w:rPr>
          <w:rFonts w:hint="eastAsia" w:ascii="宋体" w:hAnsi="宋体" w:cs="宋体"/>
          <w:color w:val="auto"/>
          <w:sz w:val="21"/>
          <w:szCs w:val="21"/>
          <w:highlight w:val="none"/>
          <w:shd w:val="clear" w:color="auto" w:fill="auto"/>
          <w:lang w:val="en-US" w:eastAsia="zh-CN"/>
        </w:rPr>
        <w:t xml:space="preserve">14 </w:t>
      </w:r>
      <w:r>
        <w:rPr>
          <w:rFonts w:hint="eastAsia" w:ascii="宋体" w:hAnsi="宋体" w:cs="宋体"/>
          <w:color w:val="auto"/>
          <w:sz w:val="21"/>
          <w:szCs w:val="21"/>
          <w:highlight w:val="none"/>
          <w:shd w:val="clear" w:color="auto" w:fill="auto"/>
        </w:rPr>
        <w:t>日</w:t>
      </w:r>
    </w:p>
    <w:p w14:paraId="70888E91">
      <w:pPr>
        <w:spacing w:line="460" w:lineRule="exact"/>
        <w:jc w:val="center"/>
        <w:outlineLvl w:val="9"/>
        <w:rPr>
          <w:rFonts w:ascii="宋体" w:hAnsi="宋体" w:cs="宋体"/>
          <w:b/>
          <w:bCs/>
          <w:color w:val="auto"/>
          <w:sz w:val="32"/>
          <w:szCs w:val="32"/>
          <w:highlight w:val="none"/>
          <w:shd w:val="clear" w:color="auto" w:fill="auto"/>
        </w:rPr>
      </w:pPr>
    </w:p>
    <w:p w14:paraId="214C9A0D">
      <w:pPr>
        <w:rPr>
          <w:rFonts w:hint="eastAsia" w:ascii="宋体" w:hAnsi="宋体" w:eastAsia="宋体" w:cs="宋体"/>
          <w:color w:val="auto"/>
          <w:sz w:val="21"/>
          <w:szCs w:val="21"/>
          <w:highlight w:val="none"/>
        </w:rPr>
      </w:pPr>
    </w:p>
    <w:p w14:paraId="6875F6E7">
      <w:pPr>
        <w:pStyle w:val="10"/>
        <w:rPr>
          <w:rFonts w:hint="eastAsia" w:ascii="宋体" w:hAnsi="宋体" w:eastAsia="宋体" w:cs="宋体"/>
          <w:color w:val="auto"/>
          <w:sz w:val="21"/>
          <w:szCs w:val="21"/>
          <w:highlight w:val="none"/>
        </w:rPr>
      </w:pPr>
    </w:p>
    <w:p w14:paraId="418B9B74">
      <w:pPr>
        <w:pStyle w:val="10"/>
        <w:rPr>
          <w:rFonts w:hint="eastAsia" w:ascii="宋体" w:hAnsi="宋体" w:eastAsia="宋体" w:cs="宋体"/>
          <w:color w:val="auto"/>
          <w:sz w:val="21"/>
          <w:szCs w:val="21"/>
          <w:highlight w:val="none"/>
        </w:rPr>
      </w:pPr>
    </w:p>
    <w:p w14:paraId="2BC854B3">
      <w:pPr>
        <w:pStyle w:val="10"/>
        <w:rPr>
          <w:rFonts w:hint="eastAsia" w:ascii="宋体" w:hAnsi="宋体" w:eastAsia="宋体" w:cs="宋体"/>
          <w:color w:val="auto"/>
          <w:sz w:val="21"/>
          <w:szCs w:val="21"/>
          <w:highlight w:val="none"/>
        </w:rPr>
      </w:pPr>
    </w:p>
    <w:p w14:paraId="4362AD6A">
      <w:pPr>
        <w:pStyle w:val="10"/>
        <w:rPr>
          <w:rFonts w:hint="eastAsia" w:ascii="宋体" w:hAnsi="宋体" w:eastAsia="宋体" w:cs="宋体"/>
          <w:color w:val="auto"/>
          <w:sz w:val="21"/>
          <w:szCs w:val="21"/>
          <w:highlight w:val="none"/>
        </w:rPr>
      </w:pPr>
    </w:p>
    <w:p w14:paraId="39254F76">
      <w:pPr>
        <w:pStyle w:val="10"/>
        <w:rPr>
          <w:rFonts w:hint="eastAsia" w:ascii="宋体" w:hAnsi="宋体" w:eastAsia="宋体" w:cs="宋体"/>
          <w:color w:val="auto"/>
          <w:sz w:val="21"/>
          <w:szCs w:val="21"/>
          <w:highlight w:val="none"/>
        </w:rPr>
      </w:pPr>
    </w:p>
    <w:p w14:paraId="5659E644">
      <w:pPr>
        <w:pStyle w:val="10"/>
        <w:rPr>
          <w:rFonts w:hint="eastAsia" w:ascii="宋体" w:hAnsi="宋体" w:eastAsia="宋体" w:cs="宋体"/>
          <w:color w:val="auto"/>
          <w:sz w:val="21"/>
          <w:szCs w:val="21"/>
          <w:highlight w:val="none"/>
        </w:rPr>
      </w:pPr>
    </w:p>
    <w:p w14:paraId="1F4A39CC">
      <w:pPr>
        <w:pStyle w:val="6"/>
        <w:rPr>
          <w:rFonts w:hint="eastAsia" w:ascii="宋体" w:hAnsi="宋体" w:eastAsia="宋体" w:cs="宋体"/>
          <w:color w:val="auto"/>
          <w:sz w:val="21"/>
          <w:szCs w:val="21"/>
          <w:highlight w:val="none"/>
        </w:rPr>
      </w:pPr>
    </w:p>
    <w:p w14:paraId="43F3E52C">
      <w:pPr>
        <w:rPr>
          <w:rFonts w:hint="eastAsia" w:ascii="宋体" w:hAnsi="宋体" w:eastAsia="宋体" w:cs="宋体"/>
          <w:color w:val="auto"/>
          <w:sz w:val="21"/>
          <w:szCs w:val="21"/>
          <w:highlight w:val="none"/>
        </w:rPr>
      </w:pPr>
    </w:p>
    <w:p w14:paraId="30629053">
      <w:pPr>
        <w:pStyle w:val="3"/>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14:paraId="7F9DBAB3">
      <w:pPr>
        <w:rPr>
          <w:rFonts w:hint="eastAsia" w:ascii="宋体" w:hAnsi="宋体" w:eastAsia="宋体" w:cs="宋体"/>
          <w:color w:val="auto"/>
          <w:sz w:val="21"/>
          <w:szCs w:val="21"/>
          <w:highlight w:val="none"/>
          <w:lang w:eastAsia="zh-CN"/>
        </w:rPr>
      </w:pPr>
    </w:p>
    <w:p w14:paraId="1A230CB8">
      <w:pPr>
        <w:pStyle w:val="2"/>
        <w:rPr>
          <w:rFonts w:hint="eastAsia" w:ascii="宋体" w:hAnsi="宋体" w:eastAsia="宋体" w:cs="宋体"/>
          <w:color w:val="auto"/>
          <w:sz w:val="21"/>
          <w:szCs w:val="21"/>
          <w:highlight w:val="none"/>
          <w:lang w:eastAsia="zh-CN"/>
        </w:rPr>
      </w:pPr>
    </w:p>
    <w:p w14:paraId="2E296520">
      <w:pPr>
        <w:rPr>
          <w:rFonts w:hint="eastAsia" w:ascii="宋体" w:hAnsi="宋体" w:eastAsia="宋体" w:cs="宋体"/>
          <w:color w:val="auto"/>
          <w:sz w:val="21"/>
          <w:szCs w:val="21"/>
          <w:highlight w:val="none"/>
          <w:lang w:eastAsia="zh-CN"/>
        </w:rPr>
      </w:pPr>
    </w:p>
    <w:p w14:paraId="013FD5D0">
      <w:pPr>
        <w:pStyle w:val="2"/>
        <w:rPr>
          <w:rFonts w:hint="eastAsia"/>
          <w:color w:val="auto"/>
          <w:highlight w:val="none"/>
          <w:lang w:eastAsia="zh-CN"/>
        </w:rPr>
      </w:pPr>
    </w:p>
    <w:p w14:paraId="2C658527">
      <w:pPr>
        <w:rPr>
          <w:rFonts w:hint="eastAsia"/>
          <w:lang w:eastAsia="zh-CN"/>
        </w:rPr>
      </w:pPr>
    </w:p>
    <w:p w14:paraId="787F5EE8">
      <w:pPr>
        <w:rPr>
          <w:rFonts w:hint="eastAsia"/>
          <w:color w:val="auto"/>
          <w:highlight w:val="none"/>
          <w:lang w:eastAsia="zh-CN"/>
        </w:rPr>
      </w:pPr>
    </w:p>
    <w:p w14:paraId="6810FF5C">
      <w:pPr>
        <w:pStyle w:val="3"/>
        <w:keepNext/>
        <w:keepLines/>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8"/>
          <w:szCs w:val="28"/>
          <w:highlight w:val="none"/>
        </w:rPr>
      </w:pPr>
      <w:bookmarkStart w:id="48"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供应商须知</w:t>
      </w:r>
      <w:bookmarkEnd w:id="48"/>
    </w:p>
    <w:p w14:paraId="5C848028">
      <w:pPr>
        <w:pStyle w:val="4"/>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9" w:name="_Toc13547"/>
      <w:bookmarkStart w:id="50" w:name="_Toc23030"/>
      <w:bookmarkStart w:id="51" w:name="_Toc25063"/>
      <w:bookmarkStart w:id="52" w:name="_Toc9508"/>
      <w:bookmarkStart w:id="53" w:name="_Toc1585"/>
      <w:r>
        <w:rPr>
          <w:rFonts w:hint="eastAsia" w:ascii="宋体" w:hAnsi="宋体" w:eastAsia="宋体" w:cs="宋体"/>
          <w:b/>
          <w:bCs w:val="0"/>
          <w:color w:val="auto"/>
          <w:sz w:val="21"/>
          <w:szCs w:val="21"/>
          <w:highlight w:val="none"/>
        </w:rPr>
        <w:t>供 应 商 须 知 前 附 表</w:t>
      </w:r>
      <w:bookmarkEnd w:id="49"/>
      <w:bookmarkEnd w:id="50"/>
      <w:bookmarkEnd w:id="51"/>
      <w:bookmarkEnd w:id="52"/>
      <w:bookmarkEnd w:id="53"/>
    </w:p>
    <w:bookmarkEnd w:id="40"/>
    <w:tbl>
      <w:tblPr>
        <w:tblStyle w:val="21"/>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0D6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42F4C0E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7799AB8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2AC3A7A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1F145F5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7D25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0C43338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304DC6E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0D5D941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525A85A7">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eastAsia="宋体" w:cs="宋体"/>
                <w:b w:val="0"/>
                <w:bCs w:val="0"/>
                <w:color w:val="auto"/>
                <w:kern w:val="2"/>
                <w:sz w:val="21"/>
                <w:szCs w:val="21"/>
                <w:highlight w:val="none"/>
                <w:u w:val="none"/>
                <w:lang w:val="en-US" w:eastAsia="zh-CN" w:bidi="ar-SA"/>
              </w:rPr>
              <w:t>乡村工匠原材料特色种植基地（二期</w:t>
            </w:r>
            <w:r>
              <w:rPr>
                <w:rFonts w:hint="eastAsia" w:ascii="宋体" w:hAnsi="宋体" w:cs="宋体"/>
                <w:b w:val="0"/>
                <w:bCs w:val="0"/>
                <w:color w:val="auto"/>
                <w:kern w:val="2"/>
                <w:sz w:val="21"/>
                <w:szCs w:val="21"/>
                <w:highlight w:val="none"/>
                <w:u w:val="none"/>
                <w:lang w:val="en-US" w:eastAsia="zh-CN" w:bidi="ar-SA"/>
              </w:rPr>
              <w:t>)</w:t>
            </w:r>
          </w:p>
          <w:p w14:paraId="70C6723A">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b w:val="0"/>
                <w:bCs w:val="0"/>
                <w:color w:val="auto"/>
                <w:sz w:val="21"/>
                <w:szCs w:val="21"/>
                <w:highlight w:val="none"/>
                <w:lang w:val="en-US" w:eastAsia="zh-CN"/>
              </w:rPr>
              <w:t>GLZC2026-C2-990164-HCJS</w:t>
            </w:r>
          </w:p>
        </w:tc>
      </w:tr>
      <w:tr w14:paraId="2102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7C28549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245D5EC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0E42115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6DF34CA4">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3E8DBD01">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6D69E755">
            <w:pPr>
              <w:pStyle w:val="2"/>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color w:val="auto"/>
                <w:highlight w:val="none"/>
                <w:u w:val="none"/>
                <w:shd w:val="clear" w:color="auto" w:fill="auto"/>
              </w:rPr>
              <w:t>供应商须具备</w:t>
            </w:r>
            <w:r>
              <w:rPr>
                <w:rFonts w:hint="eastAsia"/>
                <w:color w:val="auto"/>
                <w:highlight w:val="none"/>
                <w:u w:val="none"/>
                <w:shd w:val="clear" w:color="auto" w:fill="auto"/>
                <w:lang w:val="en-US" w:eastAsia="zh-CN"/>
              </w:rPr>
              <w:t>建筑工程施工总承包</w:t>
            </w:r>
            <w:r>
              <w:rPr>
                <w:rFonts w:hint="eastAsia"/>
                <w:color w:val="auto"/>
                <w:highlight w:val="none"/>
                <w:u w:val="none"/>
                <w:shd w:val="clear" w:color="auto" w:fill="auto"/>
              </w:rPr>
              <w:t>叁级（含以上级）资质，及具有安全生产许可证；并在人员、设备、资金等方面具备相应的施工能力。其中，供应商拟派项目经理须具备</w:t>
            </w:r>
            <w:r>
              <w:rPr>
                <w:rFonts w:hint="eastAsia"/>
                <w:color w:val="auto"/>
                <w:highlight w:val="none"/>
                <w:u w:val="none"/>
                <w:shd w:val="clear" w:color="auto" w:fill="auto"/>
                <w:lang w:val="en-US" w:eastAsia="zh-CN"/>
              </w:rPr>
              <w:t>建筑工程</w:t>
            </w:r>
            <w:r>
              <w:rPr>
                <w:rFonts w:hint="eastAsia"/>
                <w:color w:val="auto"/>
                <w:highlight w:val="none"/>
                <w:u w:val="none"/>
                <w:shd w:val="clear" w:color="auto" w:fill="auto"/>
              </w:rPr>
              <w:t>专业二级（含以上级）注册建造师执业资格，具备有效的安全生产考核合格证书（B类）。本项目不接受有在建、已中标未开工或已列为其他项目中标候选人第一名的建造师作为项目经理。专职安全员要求：具备有效的安全生产考核合格证书（C类）</w:t>
            </w:r>
            <w:r>
              <w:rPr>
                <w:rFonts w:hint="eastAsia" w:ascii="宋体" w:hAnsi="宋体"/>
                <w:color w:val="auto"/>
                <w:highlight w:val="none"/>
                <w:u w:val="none"/>
                <w:shd w:val="clear" w:color="auto" w:fill="auto"/>
              </w:rPr>
              <w:t>。</w:t>
            </w:r>
          </w:p>
        </w:tc>
      </w:tr>
      <w:tr w14:paraId="60FB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14B7A4B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5AAD995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5E8DBCF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188A869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1C45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CD6BCB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344A0F8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2CC09B9F">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179CA56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val="en-US" w:eastAsia="zh-CN"/>
              </w:rPr>
              <w:t xml:space="preserve"> 1729244.39</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43B17115">
            <w:pPr>
              <w:pStyle w:val="14"/>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44C1E0F0">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7F30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764DAB1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489BF6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309AE1F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3EAB9D52">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242C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3534C67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367CB89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48A95ED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665E28EB">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3D02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9EFD49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559C051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3B53EE13">
            <w:pPr>
              <w:pStyle w:val="5"/>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54" w:name="_Toc27452"/>
            <w:bookmarkStart w:id="55" w:name="_Toc19954"/>
            <w:bookmarkStart w:id="56" w:name="_Toc19911"/>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54"/>
            <w:bookmarkEnd w:id="55"/>
            <w:bookmarkEnd w:id="56"/>
          </w:p>
          <w:p w14:paraId="49ED90A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0C0FE32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6EB9035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3DA91AA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33EFE4B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2684886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474D9E9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1BA2E823">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007D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1A4BC7E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4EFC023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42C7ED9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70016C3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25</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2B9E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10A0F00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5E4B6DB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71CF574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12CE8E97">
            <w:pPr>
              <w:pStyle w:val="11"/>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【在接到无法解密或解密失败的通知后，供应商可根据自身实际情况按通知时要求的时间到桂林市公共资源交易中心</w:t>
            </w:r>
            <w:r>
              <w:rPr>
                <w:rFonts w:hint="eastAsia" w:ascii="宋体" w:hAnsi="宋体" w:cs="宋体"/>
                <w:b/>
                <w:bCs/>
                <w:color w:val="auto"/>
                <w:kern w:val="2"/>
                <w:sz w:val="21"/>
                <w:szCs w:val="21"/>
                <w:highlight w:val="none"/>
                <w:u w:val="single"/>
                <w:lang w:val="en-US" w:eastAsia="zh-CN"/>
              </w:rPr>
              <w:t xml:space="preserve">   6  </w:t>
            </w:r>
            <w:r>
              <w:rPr>
                <w:rFonts w:hint="eastAsia" w:ascii="宋体" w:hAnsi="宋体" w:eastAsia="宋体" w:cs="宋体"/>
                <w:b/>
                <w:bCs/>
                <w:color w:val="auto"/>
                <w:kern w:val="2"/>
                <w:sz w:val="21"/>
                <w:szCs w:val="21"/>
                <w:highlight w:val="none"/>
                <w:lang w:eastAsia="zh-CN"/>
              </w:rPr>
              <w:t>号政采开标</w:t>
            </w:r>
            <w:r>
              <w:rPr>
                <w:rFonts w:hint="eastAsia" w:ascii="宋体" w:hAnsi="宋体" w:cs="宋体"/>
                <w:b/>
                <w:bCs/>
                <w:color w:val="auto"/>
                <w:kern w:val="2"/>
                <w:sz w:val="21"/>
                <w:szCs w:val="21"/>
                <w:highlight w:val="none"/>
                <w:lang w:val="en-US" w:eastAsia="zh-CN"/>
              </w:rPr>
              <w:t>仓</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3431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13764ED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5F22E930">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00548EF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5837E652">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6905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0B40A4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19CEFF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4211DD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67F7650C">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27E9A71F">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7992A662">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A31E2F0">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031F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D774EF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7CF5BBD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221E1BF3">
            <w:pPr>
              <w:pStyle w:val="14"/>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2FEAF9E5">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70A4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292270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320E16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415058B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6B4E0754">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144FA14C">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7C95E226">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42414CF6">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76AEA743">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4647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290DD7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7D9DB39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60164EE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23B9261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1182BFB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6F9B867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2D77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36E0035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69AC4B3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20C6C8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2BD42B6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14:paraId="0485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66E9EA7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2218854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73FFE0B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1795F83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Cs/>
                <w:color w:val="auto"/>
                <w:kern w:val="0"/>
                <w:sz w:val="21"/>
                <w:szCs w:val="21"/>
                <w:highlight w:val="none"/>
                <w:lang w:val="en-US" w:eastAsia="zh-CN"/>
              </w:rPr>
              <w:t>8个工作日</w:t>
            </w:r>
            <w:r>
              <w:rPr>
                <w:rFonts w:hint="eastAsia" w:ascii="宋体" w:hAnsi="宋体" w:eastAsia="宋体" w:cs="宋体"/>
                <w:bCs/>
                <w:color w:val="auto"/>
                <w:kern w:val="0"/>
                <w:sz w:val="21"/>
                <w:szCs w:val="21"/>
                <w:highlight w:val="none"/>
              </w:rPr>
              <w:t>内签订合同</w:t>
            </w:r>
            <w:r>
              <w:rPr>
                <w:rFonts w:hint="eastAsia" w:ascii="宋体" w:hAnsi="宋体" w:eastAsia="宋体" w:cs="宋体"/>
                <w:color w:val="auto"/>
                <w:sz w:val="21"/>
                <w:szCs w:val="21"/>
                <w:highlight w:val="none"/>
              </w:rPr>
              <w:t>。成交供应商领取成交通知书后，应按规定与采购人签订合同。</w:t>
            </w:r>
          </w:p>
        </w:tc>
      </w:tr>
      <w:tr w14:paraId="1642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3E3A46F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4E9B1C7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060A1B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300205A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存档。</w:t>
            </w:r>
          </w:p>
        </w:tc>
      </w:tr>
      <w:tr w14:paraId="70BF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1D3D518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216CBA8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5D1E84A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156B784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c>
      </w:tr>
      <w:tr w14:paraId="0FAF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3E5B75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19594CE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37897A5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34B1708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6A9D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568E1BF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1D66AB1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7745011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32FF6478">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kern w:val="0"/>
                <w:szCs w:val="21"/>
                <w:highlight w:val="none"/>
                <w:shd w:val="clear" w:color="auto" w:fill="auto"/>
              </w:rPr>
              <w:t>桂林市雁山区政府采购管理办公室</w:t>
            </w:r>
            <w:r>
              <w:rPr>
                <w:rFonts w:hint="eastAsia" w:ascii="宋体" w:hAnsi="宋体" w:cs="宋体"/>
                <w:color w:val="auto"/>
                <w:szCs w:val="21"/>
                <w:highlight w:val="none"/>
                <w:shd w:val="clear" w:color="auto" w:fill="auto"/>
              </w:rPr>
              <w:t xml:space="preserve"> </w:t>
            </w:r>
            <w:r>
              <w:rPr>
                <w:rFonts w:ascii="宋体" w:hAnsi="宋体" w:cs="宋体"/>
                <w:color w:val="auto"/>
                <w:szCs w:val="21"/>
                <w:highlight w:val="none"/>
                <w:shd w:val="clear" w:color="auto" w:fill="auto"/>
              </w:rPr>
              <w:t xml:space="preserve"> </w:t>
            </w:r>
            <w:r>
              <w:rPr>
                <w:rFonts w:hint="eastAsia" w:ascii="宋体" w:hAnsi="宋体" w:cs="宋体"/>
                <w:color w:val="auto"/>
                <w:szCs w:val="21"/>
                <w:highlight w:val="none"/>
                <w:shd w:val="clear" w:color="auto" w:fill="auto"/>
              </w:rPr>
              <w:t xml:space="preserve"> </w:t>
            </w:r>
            <w:r>
              <w:rPr>
                <w:rFonts w:hint="eastAsia" w:ascii="宋体" w:hAnsi="宋体" w:cs="宋体"/>
                <w:color w:val="auto"/>
                <w:szCs w:val="21"/>
                <w:highlight w:val="none"/>
                <w:shd w:val="clear" w:color="auto" w:fill="auto"/>
                <w:lang w:val="en-US" w:eastAsia="zh-CN"/>
              </w:rPr>
              <w:t xml:space="preserve">       </w:t>
            </w:r>
            <w:r>
              <w:rPr>
                <w:rFonts w:hint="eastAsia" w:ascii="宋体" w:hAnsi="宋体" w:cs="宋体"/>
                <w:color w:val="auto"/>
                <w:szCs w:val="21"/>
                <w:highlight w:val="none"/>
                <w:shd w:val="clear" w:color="auto" w:fill="auto"/>
              </w:rPr>
              <w:t>联系电话：</w:t>
            </w:r>
            <w:r>
              <w:rPr>
                <w:rFonts w:ascii="宋体" w:hAnsi="宋体" w:cs="宋体"/>
                <w:color w:val="auto"/>
                <w:kern w:val="0"/>
                <w:szCs w:val="21"/>
                <w:highlight w:val="none"/>
                <w:shd w:val="clear" w:color="auto" w:fill="auto"/>
              </w:rPr>
              <w:t>0773-3551959</w:t>
            </w:r>
            <w:r>
              <w:rPr>
                <w:rStyle w:val="43"/>
                <w:rFonts w:hint="eastAsia" w:ascii="宋体" w:hAnsi="宋体"/>
                <w:color w:val="auto"/>
                <w:szCs w:val="21"/>
                <w:highlight w:val="none"/>
                <w:shd w:val="clear" w:color="auto" w:fill="auto"/>
              </w:rPr>
              <w:t xml:space="preserve"> </w:t>
            </w:r>
          </w:p>
        </w:tc>
      </w:tr>
    </w:tbl>
    <w:p w14:paraId="65EFE5F3">
      <w:pPr>
        <w:pStyle w:val="20"/>
        <w:ind w:left="0" w:leftChars="0" w:firstLine="0" w:firstLineChars="0"/>
        <w:rPr>
          <w:rFonts w:hint="eastAsia" w:ascii="宋体" w:hAnsi="宋体" w:eastAsia="宋体" w:cs="宋体"/>
          <w:b/>
          <w:color w:val="auto"/>
          <w:sz w:val="21"/>
          <w:szCs w:val="21"/>
          <w:highlight w:val="none"/>
        </w:rPr>
      </w:pPr>
    </w:p>
    <w:p w14:paraId="7374E1C7">
      <w:pPr>
        <w:pStyle w:val="4"/>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57" w:name="_Toc22792"/>
      <w:bookmarkStart w:id="58" w:name="_Toc27120"/>
    </w:p>
    <w:p w14:paraId="4E2B5210">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9" w:name="_Toc19520"/>
      <w:r>
        <w:rPr>
          <w:rFonts w:hint="eastAsia" w:ascii="宋体" w:hAnsi="宋体" w:eastAsia="宋体" w:cs="宋体"/>
          <w:b/>
          <w:bCs w:val="0"/>
          <w:color w:val="auto"/>
          <w:sz w:val="21"/>
          <w:szCs w:val="21"/>
          <w:highlight w:val="none"/>
        </w:rPr>
        <w:t>一、总则</w:t>
      </w:r>
      <w:bookmarkEnd w:id="57"/>
      <w:bookmarkEnd w:id="58"/>
      <w:bookmarkEnd w:id="59"/>
    </w:p>
    <w:p w14:paraId="75D0BE88">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0" w:name="_Toc6626"/>
      <w:bookmarkStart w:id="61" w:name="_Toc3367"/>
      <w:r>
        <w:rPr>
          <w:rFonts w:hint="eastAsia" w:ascii="宋体" w:hAnsi="宋体" w:eastAsia="宋体" w:cs="宋体"/>
          <w:color w:val="auto"/>
          <w:sz w:val="21"/>
          <w:szCs w:val="21"/>
          <w:highlight w:val="none"/>
        </w:rPr>
        <w:t>1. 适应范围</w:t>
      </w:r>
      <w:bookmarkEnd w:id="60"/>
      <w:bookmarkEnd w:id="61"/>
    </w:p>
    <w:p w14:paraId="2B5B7688">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726FE88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eastAsia="宋体" w:cs="宋体"/>
          <w:b w:val="0"/>
          <w:bCs w:val="0"/>
          <w:color w:val="auto"/>
          <w:kern w:val="2"/>
          <w:sz w:val="21"/>
          <w:szCs w:val="21"/>
          <w:highlight w:val="none"/>
          <w:u w:val="none"/>
          <w:lang w:val="en-US" w:eastAsia="zh-CN" w:bidi="ar-SA"/>
        </w:rPr>
        <w:t>乡村工匠原材料特色种植基地（二期</w:t>
      </w:r>
      <w:r>
        <w:rPr>
          <w:rFonts w:hint="eastAsia" w:ascii="宋体" w:hAnsi="宋体" w:cs="宋体"/>
          <w:b w:val="0"/>
          <w:bCs w:val="0"/>
          <w:color w:val="auto"/>
          <w:kern w:val="2"/>
          <w:sz w:val="21"/>
          <w:szCs w:val="21"/>
          <w:highlight w:val="none"/>
          <w:u w:val="none"/>
          <w:lang w:val="en-US" w:eastAsia="zh-CN" w:bidi="ar-SA"/>
        </w:rPr>
        <w:t>)</w:t>
      </w:r>
    </w:p>
    <w:p w14:paraId="6CD05B5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cs="宋体"/>
          <w:b w:val="0"/>
          <w:bCs w:val="0"/>
          <w:color w:val="auto"/>
          <w:sz w:val="21"/>
          <w:szCs w:val="21"/>
          <w:highlight w:val="none"/>
          <w:lang w:val="en-US" w:eastAsia="zh-CN"/>
        </w:rPr>
        <w:t>GLZC2026-C2-990164-HCJS</w:t>
      </w:r>
    </w:p>
    <w:p w14:paraId="59205865">
      <w:pPr>
        <w:pStyle w:val="10"/>
        <w:rPr>
          <w:rFonts w:hint="eastAsia" w:ascii="宋体" w:hAnsi="宋体" w:cs="宋体"/>
          <w:color w:val="auto"/>
          <w:szCs w:val="21"/>
          <w:highlight w:val="none"/>
          <w:shd w:val="clear" w:color="auto" w:fill="auto"/>
        </w:rPr>
      </w:pPr>
      <w:r>
        <w:rPr>
          <w:rFonts w:hint="eastAsia" w:ascii="宋体" w:hAnsi="宋体" w:cs="宋体"/>
          <w:color w:val="auto"/>
          <w:sz w:val="21"/>
          <w:szCs w:val="21"/>
          <w:highlight w:val="none"/>
          <w:lang w:val="en-US" w:eastAsia="zh-CN"/>
        </w:rPr>
        <w:t>1.2</w:t>
      </w:r>
      <w:r>
        <w:rPr>
          <w:rFonts w:hint="eastAsia" w:ascii="宋体" w:hAnsi="宋体" w:cs="宋体"/>
          <w:color w:val="auto"/>
          <w:szCs w:val="21"/>
          <w:highlight w:val="none"/>
          <w:shd w:val="clear" w:color="auto" w:fill="auto"/>
        </w:rPr>
        <w:t>要求工期：</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154</w:t>
      </w:r>
      <w:r>
        <w:rPr>
          <w:rFonts w:hint="eastAsia" w:ascii="宋体" w:hAnsi="宋体" w:eastAsia="宋体" w:cs="宋体"/>
          <w:b w:val="0"/>
          <w:bCs w:val="0"/>
          <w:color w:val="auto"/>
          <w:kern w:val="2"/>
          <w:sz w:val="21"/>
          <w:szCs w:val="21"/>
          <w:highlight w:val="none"/>
          <w:lang w:val="en-US" w:eastAsia="zh-CN" w:bidi="ar-SA"/>
        </w:rPr>
        <w:t>个日历天内完工。</w:t>
      </w:r>
    </w:p>
    <w:p w14:paraId="4A328BB9">
      <w:pPr>
        <w:spacing w:line="400" w:lineRule="exact"/>
        <w:ind w:firstLine="411" w:firstLineChars="196"/>
        <w:rPr>
          <w:rFonts w:hint="default"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1.3</w:t>
      </w:r>
      <w:r>
        <w:rPr>
          <w:rFonts w:hint="eastAsia" w:cs="宋体"/>
          <w:color w:val="auto"/>
          <w:highlight w:val="none"/>
          <w:shd w:val="clear" w:color="auto" w:fill="auto"/>
        </w:rPr>
        <w:t>质量标准：</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color w:val="auto"/>
          <w:szCs w:val="21"/>
          <w:highlight w:val="none"/>
          <w:shd w:val="clear" w:color="auto" w:fill="auto"/>
        </w:rPr>
        <w:t>。</w:t>
      </w:r>
    </w:p>
    <w:p w14:paraId="7AFA4437">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本竞争性磋商文件（以下简称磋商文件）适用于本磋商项目的磋商、评审、合同履约、验收、付款等行为（法律、法规另有规定的，从其规定）。</w:t>
      </w:r>
    </w:p>
    <w:p w14:paraId="0D51F290">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2845"/>
      <w:bookmarkStart w:id="63" w:name="_Toc28336"/>
      <w:r>
        <w:rPr>
          <w:rFonts w:hint="eastAsia" w:ascii="宋体" w:hAnsi="宋体" w:eastAsia="宋体" w:cs="宋体"/>
          <w:color w:val="auto"/>
          <w:sz w:val="21"/>
          <w:szCs w:val="21"/>
          <w:highlight w:val="none"/>
        </w:rPr>
        <w:t>2. 定义</w:t>
      </w:r>
      <w:bookmarkEnd w:id="62"/>
      <w:bookmarkEnd w:id="63"/>
    </w:p>
    <w:p w14:paraId="339FE4ED">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3ADDCFCE">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059B4CD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083616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049580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68DCFDBC">
      <w:pPr>
        <w:pStyle w:val="5"/>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13017"/>
      <w:bookmarkStart w:id="65" w:name="_Toc25441"/>
      <w:r>
        <w:rPr>
          <w:rFonts w:hint="eastAsia" w:ascii="宋体" w:hAnsi="宋体" w:eastAsia="宋体" w:cs="宋体"/>
          <w:color w:val="auto"/>
          <w:sz w:val="21"/>
          <w:szCs w:val="21"/>
          <w:highlight w:val="none"/>
        </w:rPr>
        <w:t>供应商资格</w:t>
      </w:r>
      <w:bookmarkEnd w:id="64"/>
      <w:bookmarkEnd w:id="65"/>
      <w:bookmarkStart w:id="66" w:name="_Toc16496"/>
      <w:bookmarkStart w:id="67" w:name="_Toc9216"/>
    </w:p>
    <w:p w14:paraId="2BDA850D">
      <w:pPr>
        <w:pStyle w:val="5"/>
        <w:pageBreakBefore w:val="0"/>
        <w:widowControl w:val="0"/>
        <w:numPr>
          <w:ilvl w:val="0"/>
          <w:numId w:val="0"/>
        </w:numPr>
        <w:kinsoku/>
        <w:wordWrap/>
        <w:overflowPunct/>
        <w:topLinePunct w:val="0"/>
        <w:bidi w:val="0"/>
        <w:snapToGrid/>
        <w:spacing w:before="0" w:after="0" w:line="380" w:lineRule="exact"/>
        <w:ind w:leftChars="200"/>
        <w:textAlignment w:val="auto"/>
        <w:rPr>
          <w:rFonts w:ascii="宋体" w:hAnsi="宋体" w:cs="宋体"/>
          <w:b w:val="0"/>
          <w:color w:val="auto"/>
          <w:sz w:val="21"/>
          <w:szCs w:val="21"/>
          <w:highlight w:val="none"/>
          <w:shd w:val="clear" w:color="auto" w:fill="auto"/>
        </w:rPr>
      </w:pPr>
      <w:r>
        <w:rPr>
          <w:rFonts w:hint="eastAsia" w:ascii="宋体" w:hAnsi="宋体" w:cs="宋体"/>
          <w:b w:val="0"/>
          <w:color w:val="auto"/>
          <w:sz w:val="21"/>
          <w:szCs w:val="21"/>
          <w:highlight w:val="none"/>
          <w:shd w:val="clear" w:color="auto" w:fill="auto"/>
        </w:rPr>
        <w:t>详见供应商须知前附表。</w:t>
      </w:r>
    </w:p>
    <w:p w14:paraId="424013F7">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66"/>
      <w:bookmarkEnd w:id="67"/>
    </w:p>
    <w:p w14:paraId="1ADBBE34">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22791722">
      <w:pPr>
        <w:pStyle w:val="5"/>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31376"/>
      <w:bookmarkStart w:id="69" w:name="_Toc22877"/>
      <w:r>
        <w:rPr>
          <w:rFonts w:hint="eastAsia" w:ascii="宋体" w:hAnsi="宋体" w:eastAsia="宋体" w:cs="宋体"/>
          <w:color w:val="auto"/>
          <w:sz w:val="21"/>
          <w:szCs w:val="21"/>
          <w:highlight w:val="none"/>
        </w:rPr>
        <w:t>联合体要求</w:t>
      </w:r>
      <w:bookmarkEnd w:id="68"/>
      <w:bookmarkEnd w:id="69"/>
    </w:p>
    <w:p w14:paraId="1195C03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724A3FD2">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8940"/>
      <w:bookmarkStart w:id="71" w:name="_Toc4152"/>
      <w:r>
        <w:rPr>
          <w:rFonts w:hint="eastAsia" w:ascii="宋体" w:hAnsi="宋体" w:eastAsia="宋体" w:cs="宋体"/>
          <w:color w:val="auto"/>
          <w:sz w:val="21"/>
          <w:szCs w:val="21"/>
          <w:highlight w:val="none"/>
        </w:rPr>
        <w:t>6. 质疑和投诉</w:t>
      </w:r>
      <w:bookmarkEnd w:id="70"/>
      <w:bookmarkEnd w:id="71"/>
      <w:r>
        <w:rPr>
          <w:rFonts w:hint="eastAsia" w:ascii="宋体" w:hAnsi="宋体" w:eastAsia="宋体" w:cs="宋体"/>
          <w:color w:val="auto"/>
          <w:sz w:val="21"/>
          <w:szCs w:val="21"/>
          <w:highlight w:val="none"/>
        </w:rPr>
        <w:tab/>
      </w:r>
    </w:p>
    <w:p w14:paraId="1DB6B2CB">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72" w:name="_Toc8195"/>
      <w:bookmarkStart w:id="73" w:name="_Toc26087"/>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6C915446">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5E38FE39">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5C363D3F">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6969DAC1">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1E670EE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587A079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5FED7AB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D3E28E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2EE9D2B6">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6398AC56">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0B2A3DF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397FD2BA">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2F69199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20699ABB">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bookmarkEnd w:id="72"/>
    <w:bookmarkEnd w:id="73"/>
    <w:p w14:paraId="2FD68CCA">
      <w:pPr>
        <w:tabs>
          <w:tab w:val="left" w:pos="2190"/>
        </w:tabs>
        <w:spacing w:line="400" w:lineRule="exact"/>
        <w:ind w:firstLine="435"/>
        <w:rPr>
          <w:rFonts w:hint="default" w:ascii="宋体" w:hAnsi="宋体" w:eastAsia="宋体" w:cs="宋体"/>
          <w:color w:val="auto"/>
          <w:highlight w:val="none"/>
          <w:shd w:val="clear" w:color="auto" w:fill="auto"/>
          <w:lang w:val="en-US" w:eastAsia="zh-CN"/>
        </w:rPr>
      </w:pPr>
      <w:bookmarkStart w:id="74" w:name="_Toc6998"/>
      <w:bookmarkStart w:id="75" w:name="_Toc5032"/>
      <w:r>
        <w:rPr>
          <w:rFonts w:hint="eastAsia" w:ascii="宋体" w:hAnsi="宋体"/>
          <w:color w:val="auto"/>
          <w:highlight w:val="none"/>
          <w:shd w:val="clear" w:color="auto" w:fill="auto"/>
        </w:rPr>
        <w:t>质疑联系部门：</w:t>
      </w:r>
      <w:r>
        <w:rPr>
          <w:rFonts w:hint="eastAsia" w:ascii="宋体" w:hAnsi="宋体" w:cs="宋体"/>
          <w:color w:val="auto"/>
          <w:sz w:val="21"/>
          <w:szCs w:val="21"/>
          <w:highlight w:val="none"/>
          <w:shd w:val="clear" w:color="auto" w:fill="auto"/>
          <w:lang w:val="en-US" w:eastAsia="zh-CN"/>
        </w:rPr>
        <w:t>华春建设工程项目管理有限责任公司</w:t>
      </w:r>
      <w:r>
        <w:rPr>
          <w:rFonts w:hint="eastAsia" w:ascii="宋体" w:hAnsi="宋体"/>
          <w:color w:val="auto"/>
          <w:highlight w:val="none"/>
          <w:shd w:val="clear" w:color="auto" w:fill="auto"/>
        </w:rPr>
        <w:t xml:space="preserve">  联系电话：</w:t>
      </w:r>
      <w:r>
        <w:rPr>
          <w:rFonts w:hint="eastAsia" w:ascii="宋体" w:hAnsi="宋体"/>
          <w:color w:val="auto"/>
          <w:highlight w:val="none"/>
          <w:shd w:val="clear" w:color="auto" w:fill="auto"/>
          <w:lang w:val="en-US" w:eastAsia="zh-CN"/>
        </w:rPr>
        <w:t>0773-5888885</w:t>
      </w:r>
    </w:p>
    <w:p w14:paraId="6A12A856">
      <w:pPr>
        <w:tabs>
          <w:tab w:val="left" w:pos="2190"/>
        </w:tabs>
        <w:spacing w:line="400" w:lineRule="exact"/>
        <w:ind w:firstLine="435"/>
        <w:rPr>
          <w:rFonts w:hint="eastAsia" w:ascii="宋体" w:hAnsi="宋体" w:eastAsia="宋体" w:cs="宋体"/>
          <w:color w:val="auto"/>
          <w:highlight w:val="none"/>
          <w:shd w:val="clear" w:color="auto" w:fill="auto"/>
          <w:lang w:val="en-US" w:eastAsia="zh-CN"/>
        </w:rPr>
      </w:pPr>
      <w:r>
        <w:rPr>
          <w:rFonts w:hint="eastAsia" w:ascii="宋体" w:hAnsi="宋体"/>
          <w:color w:val="auto"/>
          <w:highlight w:val="none"/>
          <w:shd w:val="clear" w:color="auto" w:fill="auto"/>
        </w:rPr>
        <w:t>通讯地址：</w:t>
      </w:r>
      <w:r>
        <w:rPr>
          <w:rFonts w:hint="eastAsia" w:ascii="宋体" w:hAnsi="宋体" w:eastAsia="宋体" w:cs="宋体"/>
          <w:color w:val="auto"/>
          <w:sz w:val="21"/>
          <w:szCs w:val="21"/>
          <w:highlight w:val="none"/>
          <w:shd w:val="clear" w:color="auto" w:fill="auto"/>
          <w:lang w:val="en-US" w:eastAsia="zh-CN"/>
        </w:rPr>
        <w:t>桂林市环城北一路39号4号楼四楼</w:t>
      </w:r>
    </w:p>
    <w:p w14:paraId="0983D260">
      <w:pPr>
        <w:tabs>
          <w:tab w:val="left" w:pos="2190"/>
        </w:tabs>
        <w:spacing w:line="400" w:lineRule="exact"/>
        <w:ind w:firstLine="435"/>
        <w:rPr>
          <w:rFonts w:ascii="宋体" w:hAnsi="宋体" w:cs="宋体"/>
          <w:color w:val="auto"/>
          <w:highlight w:val="none"/>
          <w:shd w:val="clear" w:color="auto" w:fill="auto"/>
        </w:rPr>
      </w:pPr>
      <w:r>
        <w:rPr>
          <w:rFonts w:hint="eastAsia" w:ascii="宋体" w:hAnsi="宋体" w:cs="宋体"/>
          <w:color w:val="auto"/>
          <w:highlight w:val="none"/>
          <w:shd w:val="clear" w:color="auto" w:fill="auto"/>
        </w:rPr>
        <w:t>现场提交质疑办理业务时间（北京时间）：每天</w:t>
      </w:r>
      <w:r>
        <w:rPr>
          <w:rFonts w:ascii="宋体" w:hAnsi="宋体" w:cs="宋体"/>
          <w:color w:val="auto"/>
          <w:highlight w:val="none"/>
          <w:shd w:val="clear" w:color="auto" w:fill="auto"/>
        </w:rPr>
        <w:t>9</w:t>
      </w:r>
      <w:r>
        <w:rPr>
          <w:rFonts w:hint="eastAsia" w:ascii="宋体" w:hAnsi="宋体" w:cs="宋体"/>
          <w:color w:val="auto"/>
          <w:highlight w:val="none"/>
          <w:shd w:val="clear" w:color="auto" w:fill="auto"/>
        </w:rPr>
        <w:t>时</w:t>
      </w:r>
      <w:r>
        <w:rPr>
          <w:rFonts w:ascii="宋体" w:hAnsi="宋体" w:cs="宋体"/>
          <w:color w:val="auto"/>
          <w:highlight w:val="none"/>
          <w:shd w:val="clear" w:color="auto" w:fill="auto"/>
        </w:rPr>
        <w:t>0</w:t>
      </w:r>
      <w:r>
        <w:rPr>
          <w:rFonts w:hint="eastAsia" w:ascii="宋体" w:hAnsi="宋体" w:cs="宋体"/>
          <w:color w:val="auto"/>
          <w:highlight w:val="none"/>
          <w:shd w:val="clear" w:color="auto" w:fill="auto"/>
        </w:rPr>
        <w:t>0分到12时00分，14时30分到17时</w:t>
      </w:r>
      <w:r>
        <w:rPr>
          <w:rFonts w:ascii="宋体" w:hAnsi="宋体" w:cs="宋体"/>
          <w:color w:val="auto"/>
          <w:highlight w:val="none"/>
          <w:shd w:val="clear" w:color="auto" w:fill="auto"/>
        </w:rPr>
        <w:t>3</w:t>
      </w:r>
      <w:r>
        <w:rPr>
          <w:rFonts w:hint="eastAsia" w:ascii="宋体" w:hAnsi="宋体" w:cs="宋体"/>
          <w:color w:val="auto"/>
          <w:highlight w:val="none"/>
          <w:shd w:val="clear" w:color="auto" w:fill="auto"/>
        </w:rPr>
        <w:t>0分，业务时间以外、双休日和法定节假日不办理业务。</w:t>
      </w:r>
      <w:r>
        <w:rPr>
          <w:rFonts w:hint="eastAsia" w:ascii="宋体" w:hAnsi="宋体" w:cs="宋体"/>
          <w:color w:val="auto"/>
          <w:szCs w:val="21"/>
          <w:highlight w:val="none"/>
          <w:shd w:val="clear" w:color="auto" w:fill="auto"/>
        </w:rPr>
        <w:t xml:space="preserve">       </w:t>
      </w:r>
    </w:p>
    <w:p w14:paraId="1A1932D2">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转包与分包</w:t>
      </w:r>
      <w:bookmarkEnd w:id="74"/>
      <w:bookmarkEnd w:id="75"/>
    </w:p>
    <w:p w14:paraId="3AC6F93A">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4F6718E7">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36D3FEDB">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3CF17327">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003394D0">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6" w:name="_Toc3368"/>
      <w:bookmarkStart w:id="77" w:name="_Toc15097"/>
      <w:r>
        <w:rPr>
          <w:rFonts w:hint="eastAsia" w:ascii="宋体" w:hAnsi="宋体" w:eastAsia="宋体" w:cs="宋体"/>
          <w:color w:val="auto"/>
          <w:sz w:val="21"/>
          <w:szCs w:val="21"/>
          <w:highlight w:val="none"/>
        </w:rPr>
        <w:t>8. 特别说明</w:t>
      </w:r>
      <w:bookmarkEnd w:id="76"/>
      <w:bookmarkEnd w:id="77"/>
    </w:p>
    <w:p w14:paraId="57B0301E">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3E2D8299">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0218344D">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2A3628C8">
      <w:pPr>
        <w:tabs>
          <w:tab w:val="left" w:pos="1635"/>
        </w:tabs>
        <w:wordWrap w:val="0"/>
        <w:spacing w:line="360" w:lineRule="exact"/>
        <w:ind w:firstLine="420" w:firstLineChars="200"/>
        <w:rPr>
          <w:rFonts w:ascii="宋体" w:hAnsi="宋体"/>
          <w:color w:val="auto"/>
          <w:szCs w:val="21"/>
          <w:highlight w:val="none"/>
        </w:rPr>
      </w:pPr>
      <w:bookmarkStart w:id="78" w:name="_Toc22498"/>
      <w:bookmarkStart w:id="79" w:name="_Toc5168"/>
      <w:bookmarkStart w:id="80" w:name="_Toc29496"/>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00FF51DB">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7FF3801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0292C4A6">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both"/>
        <w:textAlignment w:val="auto"/>
        <w:rPr>
          <w:rFonts w:hint="eastAsia" w:ascii="宋体" w:hAnsi="宋体" w:eastAsia="宋体" w:cs="宋体"/>
          <w:b/>
          <w:bCs w:val="0"/>
          <w:color w:val="auto"/>
          <w:sz w:val="21"/>
          <w:szCs w:val="21"/>
          <w:highlight w:val="none"/>
        </w:rPr>
      </w:pPr>
    </w:p>
    <w:p w14:paraId="1067EB16">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8"/>
      <w:bookmarkEnd w:id="79"/>
      <w:bookmarkEnd w:id="80"/>
    </w:p>
    <w:p w14:paraId="4FD10498">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81" w:name="_Toc18964"/>
      <w:bookmarkStart w:id="82"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81"/>
      <w:bookmarkEnd w:id="82"/>
    </w:p>
    <w:p w14:paraId="0F18C2C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461DECE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356E9AA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6141652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03A49BE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5D54BD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1E071C1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83"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478119CD">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4" w:name="_Toc17932"/>
      <w:r>
        <w:rPr>
          <w:rFonts w:hint="eastAsia" w:ascii="宋体" w:hAnsi="宋体" w:eastAsia="宋体" w:cs="宋体"/>
          <w:color w:val="auto"/>
          <w:sz w:val="21"/>
          <w:szCs w:val="21"/>
          <w:highlight w:val="none"/>
        </w:rPr>
        <w:t>10. 磋商文件的澄清与修改</w:t>
      </w:r>
      <w:bookmarkEnd w:id="83"/>
      <w:bookmarkEnd w:id="84"/>
    </w:p>
    <w:p w14:paraId="3C2C6C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70F148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3997AD4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32D4C9C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4051CA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29729CC2">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5" w:name="_Toc26857"/>
      <w:bookmarkStart w:id="86" w:name="_Toc17820"/>
      <w:bookmarkStart w:id="87" w:name="_Toc20830"/>
    </w:p>
    <w:p w14:paraId="2C3CA8E5">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85"/>
      <w:bookmarkEnd w:id="86"/>
      <w:bookmarkEnd w:id="87"/>
    </w:p>
    <w:p w14:paraId="337DA37F">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8" w:name="_Toc19747"/>
      <w:r>
        <w:rPr>
          <w:rFonts w:hint="eastAsia" w:ascii="宋体" w:hAnsi="宋体" w:eastAsia="宋体" w:cs="宋体"/>
          <w:b/>
          <w:color w:val="auto"/>
          <w:sz w:val="21"/>
          <w:szCs w:val="21"/>
          <w:highlight w:val="none"/>
          <w:lang w:val="en-US" w:eastAsia="zh-CN"/>
        </w:rPr>
        <w:t>11.竞争性磋商响应文件编制基本要求</w:t>
      </w:r>
      <w:bookmarkEnd w:id="88"/>
    </w:p>
    <w:p w14:paraId="5D3A8087">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5F7A93D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0D043BB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2123B16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258C6F2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45D8967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00C266C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7B8381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EDFD4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2CE1BCE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708B8A79">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1F3D882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7214D244">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3C4FA50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32A97F8E">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cs="宋体"/>
          <w:color w:val="auto"/>
          <w:kern w:val="0"/>
          <w:szCs w:val="21"/>
          <w:highlight w:val="none"/>
          <w:shd w:val="clear" w:color="auto" w:fill="auto"/>
        </w:rPr>
        <w:t>及安全员的安全生产考核合格证书复印件（C类）</w:t>
      </w:r>
      <w:r>
        <w:rPr>
          <w:rFonts w:hint="eastAsia" w:ascii="宋体" w:hAnsi="宋体" w:cs="宋体"/>
          <w:color w:val="auto"/>
          <w:kern w:val="0"/>
          <w:szCs w:val="21"/>
          <w:highlight w:val="none"/>
          <w:shd w:val="clear" w:color="auto" w:fill="auto"/>
          <w:lang w:eastAsia="zh-CN"/>
        </w:rPr>
        <w:t>；</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7D2A08D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2FB2F8DF">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color w:val="auto"/>
          <w:kern w:val="0"/>
          <w:szCs w:val="21"/>
          <w:highlight w:val="none"/>
          <w:shd w:val="clear" w:color="auto" w:fill="auto"/>
          <w:lang w:val="en-US" w:eastAsia="zh-CN"/>
        </w:rPr>
        <w:t>（7）</w:t>
      </w:r>
      <w:r>
        <w:rPr>
          <w:rFonts w:hint="eastAsia" w:ascii="宋体" w:hAnsi="宋体" w:cs="宋体"/>
          <w:color w:val="auto"/>
          <w:kern w:val="0"/>
          <w:szCs w:val="21"/>
          <w:highlight w:val="none"/>
          <w:shd w:val="clear" w:color="auto" w:fill="auto"/>
        </w:rPr>
        <w:t>供应商近三年中任一年度经第三方审计的财务状况报告复印件（或银行出具的资信证明或财政部门认可的政府采购专业担保机构出具的投标担保函）</w:t>
      </w:r>
      <w:r>
        <w:rPr>
          <w:rFonts w:hint="eastAsia" w:ascii="宋体" w:hAnsi="宋体" w:cs="宋体"/>
          <w:b/>
          <w:bCs/>
          <w:color w:val="auto"/>
          <w:kern w:val="0"/>
          <w:szCs w:val="21"/>
          <w:highlight w:val="none"/>
          <w:shd w:val="clear" w:color="auto" w:fill="auto"/>
        </w:rPr>
        <w:t>（必须提供）；</w:t>
      </w:r>
    </w:p>
    <w:p w14:paraId="1B461E2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1CCE4631">
      <w:pPr>
        <w:pStyle w:val="20"/>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082C5CBE">
      <w:pPr>
        <w:pStyle w:val="20"/>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5A3AD24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9" w:name="_Toc16312"/>
      <w:bookmarkStart w:id="90" w:name="_Toc28932"/>
      <w:bookmarkStart w:id="91" w:name="_Toc2809"/>
      <w:r>
        <w:rPr>
          <w:rFonts w:hint="eastAsia" w:ascii="宋体" w:hAnsi="宋体" w:eastAsia="宋体" w:cs="宋体"/>
          <w:color w:val="auto"/>
          <w:sz w:val="21"/>
          <w:szCs w:val="21"/>
          <w:highlight w:val="none"/>
          <w:lang w:val="en-US"/>
        </w:rPr>
        <w:t>（1）响应函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9"/>
      <w:r>
        <w:rPr>
          <w:rFonts w:hint="eastAsia" w:ascii="宋体" w:hAnsi="宋体" w:eastAsia="宋体" w:cs="宋体"/>
          <w:color w:val="auto"/>
          <w:sz w:val="21"/>
          <w:szCs w:val="21"/>
          <w:highlight w:val="none"/>
          <w:lang w:val="en-US" w:eastAsia="zh-CN"/>
        </w:rPr>
        <w:t>；</w:t>
      </w:r>
      <w:bookmarkEnd w:id="90"/>
      <w:bookmarkEnd w:id="91"/>
    </w:p>
    <w:p w14:paraId="20372F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139982C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29EE2B2D">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780BA8B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4CF01A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7BEBDC12">
      <w:pPr>
        <w:pStyle w:val="20"/>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09AE0982">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2023</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4D60EE6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）供应商可结合本项目</w:t>
      </w:r>
      <w:r>
        <w:rPr>
          <w:rFonts w:hint="eastAsia" w:ascii="宋体" w:hAnsi="宋体" w:cs="宋体"/>
          <w:color w:val="auto"/>
          <w:sz w:val="21"/>
          <w:szCs w:val="21"/>
          <w:highlight w:val="none"/>
          <w:lang w:val="en-US" w:eastAsia="zh-CN"/>
        </w:rPr>
        <w:t>评审办法中</w:t>
      </w:r>
      <w:r>
        <w:rPr>
          <w:rFonts w:hint="eastAsia" w:ascii="宋体" w:hAnsi="宋体" w:eastAsia="宋体" w:cs="宋体"/>
          <w:color w:val="auto"/>
          <w:sz w:val="21"/>
          <w:szCs w:val="21"/>
          <w:highlight w:val="none"/>
        </w:rPr>
        <w:t>的自身情况自行提交其它相关证明材料。</w:t>
      </w:r>
    </w:p>
    <w:p w14:paraId="770D28A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31B3153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68379F6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573481AC">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0A2471BD">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13660"/>
      <w:bookmarkStart w:id="93" w:name="_Toc2180"/>
      <w:r>
        <w:rPr>
          <w:rFonts w:hint="eastAsia" w:ascii="宋体" w:hAnsi="宋体" w:eastAsia="宋体" w:cs="宋体"/>
          <w:color w:val="auto"/>
          <w:sz w:val="21"/>
          <w:szCs w:val="21"/>
          <w:highlight w:val="none"/>
        </w:rPr>
        <w:t>12. 响应文件的语言及计量</w:t>
      </w:r>
      <w:bookmarkEnd w:id="92"/>
      <w:bookmarkEnd w:id="93"/>
    </w:p>
    <w:p w14:paraId="724322C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4A2B3A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46F97FD2">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4" w:name="_Toc10838"/>
      <w:bookmarkStart w:id="95" w:name="_Toc3058"/>
      <w:r>
        <w:rPr>
          <w:rFonts w:hint="eastAsia" w:ascii="宋体" w:hAnsi="宋体" w:eastAsia="宋体" w:cs="宋体"/>
          <w:color w:val="auto"/>
          <w:sz w:val="21"/>
          <w:szCs w:val="21"/>
          <w:highlight w:val="none"/>
        </w:rPr>
        <w:t>13. 磋商报价及采购预算金额</w:t>
      </w:r>
      <w:bookmarkEnd w:id="94"/>
      <w:bookmarkEnd w:id="95"/>
    </w:p>
    <w:p w14:paraId="19C2BB76">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7BE309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57E3114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6E8A455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426BA22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543815D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69D36E0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181298C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5C3AD67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50B4F18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1B7D366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31BFA8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1073438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14FF239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3801AD6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01ED5A7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58A0F78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4E1B209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3BF86564">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30554"/>
      <w:bookmarkStart w:id="97" w:name="_Toc26881"/>
      <w:r>
        <w:rPr>
          <w:rFonts w:hint="eastAsia" w:ascii="宋体" w:hAnsi="宋体" w:eastAsia="宋体" w:cs="宋体"/>
          <w:color w:val="auto"/>
          <w:sz w:val="21"/>
          <w:szCs w:val="21"/>
          <w:highlight w:val="none"/>
        </w:rPr>
        <w:t>14. 响应文件有效期</w:t>
      </w:r>
      <w:bookmarkEnd w:id="96"/>
      <w:bookmarkEnd w:id="97"/>
    </w:p>
    <w:p w14:paraId="07B3D65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75EE109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51221D33">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8" w:name="_Toc22602"/>
      <w:bookmarkStart w:id="99" w:name="_Toc20698"/>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8"/>
      <w:bookmarkEnd w:id="99"/>
    </w:p>
    <w:p w14:paraId="426D394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6C9D3473">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0" w:name="_Toc387"/>
      <w:bookmarkStart w:id="101" w:name="_Toc30118"/>
      <w:r>
        <w:rPr>
          <w:rFonts w:hint="eastAsia" w:ascii="宋体" w:hAnsi="宋体" w:eastAsia="宋体" w:cs="宋体"/>
          <w:color w:val="auto"/>
          <w:sz w:val="21"/>
          <w:szCs w:val="21"/>
          <w:highlight w:val="none"/>
        </w:rPr>
        <w:t>16. 响应文件的</w:t>
      </w:r>
      <w:bookmarkEnd w:id="100"/>
      <w:r>
        <w:rPr>
          <w:rFonts w:hint="eastAsia" w:ascii="宋体" w:hAnsi="宋体" w:eastAsia="宋体" w:cs="宋体"/>
          <w:color w:val="auto"/>
          <w:sz w:val="21"/>
          <w:szCs w:val="21"/>
          <w:highlight w:val="none"/>
          <w:lang w:eastAsia="zh-CN"/>
        </w:rPr>
        <w:t>制作</w:t>
      </w:r>
      <w:bookmarkEnd w:id="101"/>
    </w:p>
    <w:p w14:paraId="444581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1A84A11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4CAADD5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5DD51A3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7668F4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75FC0B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1FD052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39B7BAE2">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9738"/>
      <w:r>
        <w:rPr>
          <w:rFonts w:hint="eastAsia" w:ascii="宋体" w:hAnsi="宋体" w:eastAsia="宋体" w:cs="宋体"/>
          <w:color w:val="auto"/>
          <w:sz w:val="21"/>
          <w:szCs w:val="21"/>
          <w:highlight w:val="none"/>
        </w:rPr>
        <w:t>17. 响应文件的修改和撤回</w:t>
      </w:r>
      <w:bookmarkEnd w:id="102"/>
    </w:p>
    <w:p w14:paraId="448DF77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7311B35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4C0BB5E7">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3" w:name="_Toc30156"/>
      <w:bookmarkStart w:id="104"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103"/>
      <w:bookmarkEnd w:id="104"/>
    </w:p>
    <w:p w14:paraId="602CEE2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 xml:space="preserve">5 </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 xml:space="preserve"> 25 </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2DD5E8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【在接到无法解密或解密失败的通知后，供应商可根据自身实际情况按通知时要求的时间到桂林市公共资源交易中心</w:t>
      </w:r>
      <w:r>
        <w:rPr>
          <w:rFonts w:hint="eastAsia" w:ascii="宋体" w:hAnsi="宋体" w:cs="宋体"/>
          <w:b/>
          <w:bCs/>
          <w:color w:val="auto"/>
          <w:sz w:val="21"/>
          <w:szCs w:val="21"/>
          <w:highlight w:val="none"/>
          <w:u w:val="single"/>
          <w:lang w:val="en-US" w:eastAsia="zh-CN"/>
        </w:rPr>
        <w:t xml:space="preserve"> 6 </w:t>
      </w:r>
      <w:r>
        <w:rPr>
          <w:rFonts w:hint="eastAsia" w:ascii="宋体" w:hAnsi="宋体" w:eastAsia="宋体" w:cs="宋体"/>
          <w:b/>
          <w:bCs/>
          <w:color w:val="auto"/>
          <w:sz w:val="21"/>
          <w:szCs w:val="21"/>
          <w:highlight w:val="none"/>
          <w:u w:val="none"/>
        </w:rPr>
        <w:t>号开标</w:t>
      </w:r>
      <w:r>
        <w:rPr>
          <w:rFonts w:hint="eastAsia" w:ascii="宋体" w:hAnsi="宋体" w:cs="宋体"/>
          <w:b/>
          <w:bCs/>
          <w:color w:val="auto"/>
          <w:sz w:val="21"/>
          <w:szCs w:val="21"/>
          <w:highlight w:val="none"/>
          <w:u w:val="none"/>
          <w:lang w:val="en-US" w:eastAsia="zh-CN"/>
        </w:rPr>
        <w:t>仓</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6F59036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78865E3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055681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3F9AF35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289A5708">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05" w:name="_Toc2433"/>
      <w:bookmarkStart w:id="106" w:name="_Toc5807"/>
      <w:bookmarkStart w:id="107" w:name="_Toc2647"/>
    </w:p>
    <w:p w14:paraId="264A2EFB">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105"/>
      <w:bookmarkEnd w:id="106"/>
      <w:bookmarkEnd w:id="107"/>
    </w:p>
    <w:p w14:paraId="017F41D9">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8" w:name="_Toc31588"/>
      <w:bookmarkStart w:id="109" w:name="_Toc11021"/>
      <w:r>
        <w:rPr>
          <w:rFonts w:hint="eastAsia" w:ascii="宋体" w:hAnsi="宋体" w:eastAsia="宋体" w:cs="宋体"/>
          <w:color w:val="auto"/>
          <w:sz w:val="21"/>
          <w:szCs w:val="21"/>
          <w:highlight w:val="none"/>
        </w:rPr>
        <w:t>19. 磋商小组组成及磋商时间、地点、人员</w:t>
      </w:r>
      <w:bookmarkEnd w:id="108"/>
      <w:bookmarkEnd w:id="109"/>
    </w:p>
    <w:p w14:paraId="23B6930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4223CC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74ECC9B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35E157E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10"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2BA586B5">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06629F8B">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07E9A65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10"/>
    </w:p>
    <w:p w14:paraId="5CF6E86E">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21088"/>
      <w:bookmarkStart w:id="112" w:name="_Toc25258"/>
      <w:r>
        <w:rPr>
          <w:rFonts w:hint="eastAsia" w:ascii="宋体" w:hAnsi="宋体" w:eastAsia="宋体" w:cs="宋体"/>
          <w:color w:val="auto"/>
          <w:sz w:val="21"/>
          <w:szCs w:val="21"/>
          <w:highlight w:val="none"/>
        </w:rPr>
        <w:t>20. 评审原则</w:t>
      </w:r>
      <w:bookmarkEnd w:id="111"/>
      <w:bookmarkEnd w:id="112"/>
    </w:p>
    <w:p w14:paraId="5E013F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06B192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7C27312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3F490D7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75E9B1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0A7FB05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7653EF61">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7B0DBA3F">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46F6A341">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09C232D1">
      <w:pPr>
        <w:pStyle w:val="27"/>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2ABA5D1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270B84D9">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7193"/>
      <w:bookmarkStart w:id="114" w:name="_Toc21012"/>
      <w:r>
        <w:rPr>
          <w:rFonts w:hint="eastAsia" w:ascii="宋体" w:hAnsi="宋体" w:eastAsia="宋体" w:cs="宋体"/>
          <w:color w:val="auto"/>
          <w:sz w:val="21"/>
          <w:szCs w:val="21"/>
          <w:highlight w:val="none"/>
        </w:rPr>
        <w:t>21. 评审程序及磋商要求</w:t>
      </w:r>
      <w:bookmarkEnd w:id="113"/>
      <w:bookmarkEnd w:id="114"/>
    </w:p>
    <w:p w14:paraId="3D51CE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0FD18A5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70EDDF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2358EA3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3B1D49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039AF45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1A99FF9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6CFD945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7BDEF7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2E668DD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2173F978">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5D3315E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5DEE2A6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51830EB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66969E1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2C82A58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19652D9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6820EF6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5AB81F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1EC699A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19729B7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07530096">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7BFE852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39944E8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3015A4C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2A0AB3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79E1E23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304E95A1">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01D029F3">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59D2FB4B">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7DB72E3A">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484279E4">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6426C8CA">
      <w:pPr>
        <w:tabs>
          <w:tab w:val="left" w:pos="1140"/>
        </w:tabs>
        <w:wordWrap w:val="0"/>
        <w:spacing w:line="380" w:lineRule="exact"/>
        <w:ind w:firstLine="422" w:firstLineChars="200"/>
        <w:rPr>
          <w:rFonts w:hint="eastAsia" w:ascii="宋体" w:hAnsi="宋体" w:cs="宋体"/>
          <w:b/>
          <w:bCs/>
          <w:color w:val="auto"/>
          <w:kern w:val="0"/>
          <w:sz w:val="21"/>
          <w:szCs w:val="21"/>
          <w:highlight w:val="none"/>
        </w:rPr>
      </w:pPr>
      <w:r>
        <w:rPr>
          <w:rFonts w:hint="eastAsia" w:ascii="宋体" w:hAnsi="宋体"/>
          <w:b/>
          <w:bCs/>
          <w:color w:val="auto"/>
          <w:szCs w:val="21"/>
          <w:highlight w:val="none"/>
          <w:lang w:val="en-US" w:eastAsia="zh-CN"/>
        </w:rPr>
        <w:t>21.12</w:t>
      </w:r>
      <w:r>
        <w:rPr>
          <w:rFonts w:hint="eastAsia" w:ascii="宋体" w:hAnsi="宋体" w:cs="宋体"/>
          <w:b/>
          <w:bCs/>
          <w:color w:val="auto"/>
          <w:szCs w:val="21"/>
          <w:highlight w:val="none"/>
          <w:lang w:val="en-US" w:eastAsia="zh-CN"/>
        </w:rPr>
        <w:t xml:space="preserve"> </w:t>
      </w:r>
      <w:r>
        <w:rPr>
          <w:rFonts w:hint="eastAsia" w:ascii="宋体" w:hAnsi="宋体" w:cs="宋体"/>
          <w:b/>
          <w:bCs/>
          <w:color w:val="auto"/>
          <w:kern w:val="0"/>
          <w:sz w:val="21"/>
          <w:szCs w:val="21"/>
          <w:highlight w:val="none"/>
        </w:rPr>
        <w:t>异常低价响应审查</w:t>
      </w:r>
    </w:p>
    <w:p w14:paraId="1D1587F5">
      <w:pPr>
        <w:tabs>
          <w:tab w:val="left" w:pos="1140"/>
        </w:tabs>
        <w:wordWrap w:val="0"/>
        <w:spacing w:line="380" w:lineRule="exact"/>
        <w:ind w:firstLine="422" w:firstLineChars="20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rPr>
        <w:t>.1</w:t>
      </w:r>
      <w:r>
        <w:rPr>
          <w:rFonts w:hint="eastAsia" w:ascii="宋体" w:hAnsi="宋体" w:cs="宋体"/>
          <w:b/>
          <w:bCs/>
          <w:color w:val="auto"/>
          <w:kern w:val="0"/>
          <w:sz w:val="21"/>
          <w:szCs w:val="21"/>
          <w:highlight w:val="none"/>
          <w:lang w:val="en-US" w:eastAsia="zh-CN"/>
        </w:rPr>
        <w:t>2</w:t>
      </w:r>
      <w:r>
        <w:rPr>
          <w:rFonts w:hint="eastAsia" w:ascii="宋体" w:hAnsi="宋体" w:cs="宋体"/>
          <w:b/>
          <w:bCs/>
          <w:color w:val="auto"/>
          <w:kern w:val="0"/>
          <w:sz w:val="21"/>
          <w:szCs w:val="21"/>
          <w:highlight w:val="none"/>
        </w:rPr>
        <w:t>.1异常低价响应情形（本项目在评审过程中出现下列情形之一的，磋商小组应当启动异常低价响应审查程序）：</w:t>
      </w:r>
    </w:p>
    <w:p w14:paraId="609990F0">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1</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响应报价低于全部通过符合性审查供应商响应报价平均值</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%的，即响应报价</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全部通过符合性审查供应商响应报价平均值×</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 xml:space="preserve">%； </w:t>
      </w:r>
    </w:p>
    <w:p w14:paraId="2D4AB42C">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w:t>
      </w:r>
      <w:r>
        <w:rPr>
          <w:rFonts w:ascii="宋体" w:hAnsi="宋体" w:cs="宋体"/>
          <w:b/>
          <w:bCs/>
          <w:color w:val="auto"/>
          <w:kern w:val="0"/>
          <w:sz w:val="21"/>
          <w:szCs w:val="21"/>
          <w:highlight w:val="none"/>
        </w:rPr>
        <w:t>响应报价低于通过符合性审查的次低报价供应商响应报价</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%的，即响应报价</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通过符合性审查的次低报价供应商响应报价×</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 xml:space="preserve">%； </w:t>
      </w:r>
    </w:p>
    <w:p w14:paraId="143D8BF9">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（3）</w:t>
      </w:r>
      <w:r>
        <w:rPr>
          <w:rFonts w:ascii="宋体" w:hAnsi="宋体" w:cs="宋体"/>
          <w:b/>
          <w:bCs/>
          <w:color w:val="auto"/>
          <w:kern w:val="0"/>
          <w:sz w:val="21"/>
          <w:szCs w:val="21"/>
          <w:highlight w:val="none"/>
        </w:rPr>
        <w:t>响应报价低于采购项目</w:t>
      </w:r>
      <w:r>
        <w:rPr>
          <w:rFonts w:hint="eastAsia" w:ascii="宋体" w:hAnsi="宋体" w:cs="宋体"/>
          <w:b/>
          <w:bCs/>
          <w:color w:val="auto"/>
          <w:kern w:val="0"/>
          <w:sz w:val="21"/>
          <w:szCs w:val="21"/>
          <w:highlight w:val="none"/>
        </w:rPr>
        <w:t>采购预算金额65</w:t>
      </w:r>
      <w:r>
        <w:rPr>
          <w:rFonts w:ascii="宋体" w:hAnsi="宋体" w:cs="宋体"/>
          <w:b/>
          <w:bCs/>
          <w:color w:val="auto"/>
          <w:kern w:val="0"/>
          <w:sz w:val="21"/>
          <w:szCs w:val="21"/>
          <w:highlight w:val="none"/>
        </w:rPr>
        <w:t>%的，即响应报价</w:t>
      </w:r>
      <w:r>
        <w:rPr>
          <w:rFonts w:hint="eastAsia" w:ascii="宋体" w:hAnsi="宋体" w:cs="宋体"/>
          <w:b/>
          <w:bCs/>
          <w:color w:val="auto"/>
          <w:kern w:val="0"/>
          <w:sz w:val="21"/>
          <w:szCs w:val="21"/>
          <w:highlight w:val="none"/>
        </w:rPr>
        <w:t>＜</w:t>
      </w:r>
      <w:r>
        <w:rPr>
          <w:rFonts w:ascii="宋体" w:hAnsi="宋体" w:cs="宋体"/>
          <w:b/>
          <w:bCs/>
          <w:color w:val="auto"/>
          <w:kern w:val="0"/>
          <w:sz w:val="21"/>
          <w:szCs w:val="21"/>
          <w:highlight w:val="none"/>
        </w:rPr>
        <w:t>采购项目</w:t>
      </w:r>
      <w:r>
        <w:rPr>
          <w:rFonts w:hint="eastAsia" w:ascii="宋体" w:hAnsi="宋体" w:cs="宋体"/>
          <w:b/>
          <w:bCs/>
          <w:color w:val="auto"/>
          <w:kern w:val="0"/>
          <w:sz w:val="21"/>
          <w:szCs w:val="21"/>
          <w:highlight w:val="none"/>
        </w:rPr>
        <w:t>采购预算金额</w:t>
      </w:r>
      <w:r>
        <w:rPr>
          <w:rFonts w:ascii="宋体" w:hAnsi="宋体" w:cs="宋体"/>
          <w:b/>
          <w:bCs/>
          <w:color w:val="auto"/>
          <w:kern w:val="0"/>
          <w:sz w:val="21"/>
          <w:szCs w:val="21"/>
          <w:highlight w:val="none"/>
        </w:rPr>
        <w:t>×</w:t>
      </w:r>
      <w:r>
        <w:rPr>
          <w:rFonts w:hint="eastAsia" w:ascii="宋体" w:hAnsi="宋体" w:cs="宋体"/>
          <w:b/>
          <w:bCs/>
          <w:color w:val="auto"/>
          <w:kern w:val="0"/>
          <w:sz w:val="21"/>
          <w:szCs w:val="21"/>
          <w:highlight w:val="none"/>
        </w:rPr>
        <w:t>65</w:t>
      </w:r>
      <w:r>
        <w:rPr>
          <w:rFonts w:ascii="宋体" w:hAnsi="宋体" w:cs="宋体"/>
          <w:b/>
          <w:bCs/>
          <w:color w:val="auto"/>
          <w:kern w:val="0"/>
          <w:sz w:val="21"/>
          <w:szCs w:val="21"/>
          <w:highlight w:val="none"/>
        </w:rPr>
        <w:t xml:space="preserve">%； </w:t>
      </w:r>
    </w:p>
    <w:p w14:paraId="5247D886">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（4）磋商小组</w:t>
      </w:r>
      <w:r>
        <w:rPr>
          <w:rFonts w:ascii="宋体" w:hAnsi="宋体" w:cs="宋体"/>
          <w:b/>
          <w:bCs/>
          <w:color w:val="auto"/>
          <w:kern w:val="0"/>
          <w:sz w:val="21"/>
          <w:szCs w:val="21"/>
          <w:highlight w:val="none"/>
        </w:rPr>
        <w:t xml:space="preserve">基于专业判断，认为供应商报价过低，有可能影响产品质量或者不能诚信履约的其他情形。 </w:t>
      </w:r>
    </w:p>
    <w:p w14:paraId="2D59FA2E">
      <w:pPr>
        <w:tabs>
          <w:tab w:val="left" w:pos="1140"/>
        </w:tabs>
        <w:wordWrap w:val="0"/>
        <w:spacing w:line="380" w:lineRule="exact"/>
        <w:ind w:firstLine="422" w:firstLineChars="200"/>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21.12</w:t>
      </w:r>
      <w:r>
        <w:rPr>
          <w:rFonts w:hint="eastAsia" w:ascii="宋体" w:hAnsi="宋体" w:cs="宋体"/>
          <w:b/>
          <w:bCs/>
          <w:color w:val="auto"/>
          <w:kern w:val="0"/>
          <w:sz w:val="21"/>
          <w:szCs w:val="21"/>
          <w:highlight w:val="none"/>
        </w:rPr>
        <w:t>.2</w:t>
      </w:r>
      <w:bookmarkStart w:id="115" w:name="OLE_LINK40"/>
      <w:r>
        <w:rPr>
          <w:rFonts w:hint="eastAsia" w:ascii="宋体" w:hAnsi="宋体" w:cs="宋体"/>
          <w:b/>
          <w:bCs/>
          <w:color w:val="auto"/>
          <w:kern w:val="0"/>
          <w:sz w:val="21"/>
          <w:szCs w:val="21"/>
          <w:highlight w:val="none"/>
        </w:rPr>
        <w:t>异常低价竞标审查</w:t>
      </w:r>
      <w:bookmarkEnd w:id="115"/>
      <w:r>
        <w:rPr>
          <w:rFonts w:hint="eastAsia" w:ascii="宋体" w:hAnsi="宋体" w:cs="宋体"/>
          <w:b/>
          <w:bCs/>
          <w:color w:val="auto"/>
          <w:kern w:val="0"/>
          <w:sz w:val="21"/>
          <w:szCs w:val="21"/>
          <w:highlight w:val="none"/>
        </w:rPr>
        <w:t>流程：</w:t>
      </w:r>
    </w:p>
    <w:p w14:paraId="2BFE6C67">
      <w:pPr>
        <w:spacing w:line="420" w:lineRule="atLeast"/>
        <w:ind w:firstLine="422" w:firstLineChars="200"/>
        <w:rPr>
          <w:rFonts w:hint="default" w:ascii="宋体" w:hAnsi="宋体" w:eastAsia="宋体" w:cs="宋体"/>
          <w:b/>
          <w:bCs/>
          <w:color w:val="auto"/>
          <w:szCs w:val="21"/>
          <w:highlight w:val="none"/>
          <w:lang w:val="en-US" w:eastAsia="zh-CN"/>
        </w:rPr>
      </w:pPr>
      <w:r>
        <w:rPr>
          <w:rFonts w:hint="eastAsia" w:ascii="宋体" w:hAnsi="宋体" w:cs="宋体"/>
          <w:b/>
          <w:bCs/>
          <w:color w:val="auto"/>
          <w:kern w:val="0"/>
          <w:sz w:val="21"/>
          <w:szCs w:val="21"/>
          <w:highlight w:val="none"/>
        </w:rPr>
        <w:t>磋商小组启动异常低价竞标审查程序后，应当要求相关供应商在评审现场合理的时间内提供书面说明及必要的证明材料，对磋商价格作出解释。书面说明、证明材料主要是项目具体成本测算等与报价合理性相关的说明、材料。磋商小组应当结合同类产品在主要电商平台的价格、该行业当地薪资水平等情况，依据专业经验对报价合理性进行判断。如果供应商不提供书面说明、证明材料，或者提供的书面说明、证明材料不能证明其报价合理性的，磋商小组应当将其作为响应文件无效处理。以上审查相关情况应当在评审报告中记录。</w:t>
      </w:r>
    </w:p>
    <w:p w14:paraId="4EB9A339">
      <w:pPr>
        <w:pStyle w:val="2"/>
        <w:rPr>
          <w:rFonts w:hint="default" w:eastAsia="宋体"/>
          <w:lang w:val="en-US" w:eastAsia="zh-CN"/>
        </w:rPr>
      </w:pPr>
    </w:p>
    <w:p w14:paraId="3B968272">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16" w:name="_Toc32470"/>
      <w:bookmarkStart w:id="117" w:name="_Toc18722"/>
      <w:r>
        <w:rPr>
          <w:rFonts w:hint="eastAsia" w:ascii="宋体" w:hAnsi="宋体" w:eastAsia="宋体" w:cs="宋体"/>
          <w:color w:val="auto"/>
          <w:sz w:val="21"/>
          <w:szCs w:val="21"/>
          <w:highlight w:val="none"/>
        </w:rPr>
        <w:t xml:space="preserve">22. </w:t>
      </w:r>
      <w:bookmarkEnd w:id="116"/>
      <w:bookmarkEnd w:id="117"/>
      <w:r>
        <w:rPr>
          <w:rFonts w:hint="eastAsia" w:ascii="宋体" w:hAnsi="宋体" w:eastAsia="宋体" w:cs="宋体"/>
          <w:color w:val="auto"/>
          <w:sz w:val="21"/>
          <w:szCs w:val="21"/>
          <w:highlight w:val="none"/>
        </w:rPr>
        <w:t>推荐及确定成交候选供应商原则</w:t>
      </w:r>
    </w:p>
    <w:p w14:paraId="21732E0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58BC50A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298A0D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549925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359B70F6">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8" w:name="_Toc21715"/>
      <w:bookmarkStart w:id="119" w:name="_Toc15332"/>
      <w:r>
        <w:rPr>
          <w:rFonts w:hint="eastAsia" w:ascii="宋体" w:hAnsi="宋体" w:eastAsia="宋体" w:cs="宋体"/>
          <w:color w:val="auto"/>
          <w:sz w:val="21"/>
          <w:szCs w:val="21"/>
          <w:highlight w:val="none"/>
        </w:rPr>
        <w:t>23. 属于下列情况之一者，响应文件无效</w:t>
      </w:r>
      <w:bookmarkEnd w:id="118"/>
      <w:bookmarkEnd w:id="119"/>
    </w:p>
    <w:p w14:paraId="362FF7B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22CEE71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350CC0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197010F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4267167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3535676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4043841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3F292F7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72979CD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66F4492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56A206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26BE838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5652174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61EBBA4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163578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5996C95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476D73F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175531AB">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0" w:name="_Toc5714"/>
      <w:bookmarkStart w:id="121" w:name="_Toc27786"/>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20"/>
      <w:bookmarkEnd w:id="121"/>
    </w:p>
    <w:p w14:paraId="30F83A9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76C00CF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01DB25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218EF4CC">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2" w:name="_Toc19105"/>
      <w:bookmarkStart w:id="123" w:name="_Toc19910"/>
      <w:r>
        <w:rPr>
          <w:rFonts w:hint="eastAsia" w:ascii="宋体" w:hAnsi="宋体" w:eastAsia="宋体" w:cs="宋体"/>
          <w:color w:val="auto"/>
          <w:sz w:val="21"/>
          <w:szCs w:val="21"/>
          <w:highlight w:val="none"/>
        </w:rPr>
        <w:t>25. 磋商过程的监控</w:t>
      </w:r>
      <w:bookmarkEnd w:id="122"/>
      <w:bookmarkEnd w:id="123"/>
    </w:p>
    <w:p w14:paraId="73B1BE4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733620F1">
      <w:pPr>
        <w:pStyle w:val="5"/>
        <w:pageBreakBefore w:val="0"/>
        <w:widowControl w:val="0"/>
        <w:numPr>
          <w:ilvl w:val="0"/>
          <w:numId w:val="4"/>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14787"/>
      <w:bookmarkStart w:id="125" w:name="_Toc26291"/>
      <w:r>
        <w:rPr>
          <w:rFonts w:hint="eastAsia" w:ascii="宋体" w:hAnsi="宋体" w:eastAsia="宋体" w:cs="宋体"/>
          <w:color w:val="auto"/>
          <w:sz w:val="21"/>
          <w:szCs w:val="21"/>
          <w:highlight w:val="none"/>
        </w:rPr>
        <w:t>信用查询</w:t>
      </w:r>
      <w:bookmarkEnd w:id="124"/>
      <w:bookmarkEnd w:id="125"/>
    </w:p>
    <w:p w14:paraId="0304646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8C05E1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2BC610C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29CC616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3FD147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1BF3337C">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6" w:name="_Toc9438"/>
      <w:bookmarkStart w:id="127" w:name="_Toc25468"/>
      <w:r>
        <w:rPr>
          <w:rFonts w:hint="eastAsia" w:ascii="宋体" w:hAnsi="宋体" w:eastAsia="宋体" w:cs="宋体"/>
          <w:color w:val="auto"/>
          <w:sz w:val="21"/>
          <w:szCs w:val="21"/>
          <w:highlight w:val="none"/>
        </w:rPr>
        <w:t>27. 成交结果公告及成交通知书</w:t>
      </w:r>
      <w:bookmarkEnd w:id="126"/>
      <w:bookmarkEnd w:id="127"/>
    </w:p>
    <w:p w14:paraId="66CD82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4A65116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75B1D2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0A38E61D">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6064"/>
      <w:bookmarkStart w:id="129" w:name="_Toc25593"/>
      <w:bookmarkStart w:id="130" w:name="_Toc24102"/>
    </w:p>
    <w:p w14:paraId="0A0CCA9C">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8"/>
      <w:bookmarkEnd w:id="129"/>
      <w:bookmarkEnd w:id="130"/>
    </w:p>
    <w:p w14:paraId="159835FD">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1032"/>
      <w:bookmarkStart w:id="132" w:name="_Toc26520"/>
      <w:r>
        <w:rPr>
          <w:rFonts w:hint="eastAsia" w:ascii="宋体" w:hAnsi="宋体" w:eastAsia="宋体" w:cs="宋体"/>
          <w:color w:val="auto"/>
          <w:sz w:val="21"/>
          <w:szCs w:val="21"/>
          <w:highlight w:val="none"/>
        </w:rPr>
        <w:t>28. 履约保证金</w:t>
      </w:r>
      <w:bookmarkEnd w:id="131"/>
      <w:bookmarkEnd w:id="132"/>
    </w:p>
    <w:p w14:paraId="7C5FF0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33" w:name="_Toc4956"/>
      <w:bookmarkStart w:id="134" w:name="_Toc22004"/>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14:paraId="32AA6CFC">
      <w:pPr>
        <w:pStyle w:val="5"/>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33"/>
      <w:bookmarkEnd w:id="134"/>
    </w:p>
    <w:p w14:paraId="12958C7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发出之日起8个工作日内签订合同。成交供应商领取成交通知书后，应按规定与采购人签订合同。</w:t>
      </w:r>
    </w:p>
    <w:p w14:paraId="394FDE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522F4E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136F03B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06D1F44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4BC035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w:t>
      </w:r>
      <w:r>
        <w:rPr>
          <w:rFonts w:hint="eastAsia" w:ascii="宋体" w:hAnsi="宋体" w:cs="宋体"/>
          <w:bCs/>
          <w:color w:val="auto"/>
          <w:kern w:val="0"/>
          <w:szCs w:val="21"/>
          <w:highlight w:val="none"/>
          <w:shd w:val="clear" w:color="auto" w:fill="auto"/>
        </w:rPr>
        <w:t>一份由采购代理机构存档</w:t>
      </w:r>
      <w:r>
        <w:rPr>
          <w:rFonts w:hint="eastAsia" w:ascii="宋体" w:hAnsi="宋体" w:eastAsia="宋体" w:cs="宋体"/>
          <w:color w:val="auto"/>
          <w:sz w:val="21"/>
          <w:szCs w:val="21"/>
          <w:highlight w:val="none"/>
        </w:rPr>
        <w:t>。</w:t>
      </w:r>
    </w:p>
    <w:p w14:paraId="062A5512">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5" w:name="_Toc17898"/>
      <w:bookmarkStart w:id="136" w:name="_Toc26986"/>
      <w:bookmarkStart w:id="137" w:name="_Toc16348"/>
    </w:p>
    <w:p w14:paraId="1A2FD7C0">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both"/>
        <w:textAlignment w:val="auto"/>
        <w:rPr>
          <w:rFonts w:hint="eastAsia" w:ascii="宋体" w:hAnsi="宋体" w:eastAsia="宋体" w:cs="宋体"/>
          <w:b/>
          <w:bCs w:val="0"/>
          <w:color w:val="auto"/>
          <w:sz w:val="21"/>
          <w:szCs w:val="21"/>
          <w:highlight w:val="none"/>
        </w:rPr>
      </w:pPr>
    </w:p>
    <w:p w14:paraId="21352C93">
      <w:pPr>
        <w:pStyle w:val="4"/>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35"/>
      <w:bookmarkEnd w:id="136"/>
      <w:bookmarkEnd w:id="137"/>
    </w:p>
    <w:p w14:paraId="4BFA9454">
      <w:pPr>
        <w:pStyle w:val="5"/>
        <w:spacing w:line="400" w:lineRule="exact"/>
        <w:ind w:firstLine="422" w:firstLineChars="200"/>
        <w:rPr>
          <w:rFonts w:ascii="宋体" w:hAnsi="宋体" w:cs="宋体"/>
          <w:color w:val="auto"/>
          <w:sz w:val="21"/>
          <w:szCs w:val="21"/>
          <w:highlight w:val="none"/>
          <w:shd w:val="clear" w:color="auto" w:fill="auto"/>
        </w:rPr>
      </w:pPr>
      <w:bookmarkStart w:id="138" w:name="_Toc28647"/>
      <w:bookmarkStart w:id="139" w:name="_Toc20283"/>
      <w:bookmarkStart w:id="140" w:name="_Toc3434"/>
      <w:r>
        <w:rPr>
          <w:rFonts w:hint="eastAsia" w:ascii="宋体" w:hAnsi="宋体" w:cs="宋体"/>
          <w:color w:val="auto"/>
          <w:sz w:val="21"/>
          <w:szCs w:val="21"/>
          <w:highlight w:val="none"/>
          <w:shd w:val="clear" w:color="auto" w:fill="auto"/>
        </w:rPr>
        <w:t>30. 采购代理服务费</w:t>
      </w:r>
      <w:bookmarkEnd w:id="138"/>
      <w:bookmarkEnd w:id="139"/>
      <w:bookmarkEnd w:id="140"/>
    </w:p>
    <w:p w14:paraId="616D5A44">
      <w:pPr>
        <w:spacing w:line="400" w:lineRule="exact"/>
        <w:ind w:firstLine="420"/>
        <w:rPr>
          <w:rFonts w:hint="eastAsia" w:ascii="宋体" w:hAnsi="宋体" w:eastAsia="宋体" w:cs="宋体"/>
          <w:color w:val="auto"/>
          <w:szCs w:val="21"/>
          <w:highlight w:val="none"/>
          <w:shd w:val="clear" w:color="auto" w:fill="auto"/>
        </w:rPr>
      </w:pPr>
      <w:bookmarkStart w:id="141" w:name="_Toc12374"/>
      <w:r>
        <w:rPr>
          <w:rFonts w:hint="eastAsia" w:ascii="宋体" w:hAnsi="宋体" w:cs="宋体"/>
          <w:color w:val="auto"/>
          <w:highlight w:val="none"/>
          <w:shd w:val="clear" w:color="auto" w:fill="auto"/>
        </w:rPr>
        <w:t>30.1</w:t>
      </w:r>
      <w:r>
        <w:rPr>
          <w:rFonts w:hint="eastAsia" w:ascii="宋体" w:hAnsi="宋体" w:cs="宋体"/>
          <w:color w:val="auto"/>
          <w:szCs w:val="21"/>
          <w:highlight w:val="none"/>
          <w:shd w:val="clear" w:color="auto" w:fill="auto"/>
        </w:rPr>
        <w:t>成交供应商在领取成交通知书前，向采购代理机构一</w:t>
      </w:r>
      <w:r>
        <w:rPr>
          <w:rFonts w:hint="eastAsia" w:ascii="宋体" w:hAnsi="宋体" w:eastAsia="宋体" w:cs="宋体"/>
          <w:color w:val="auto"/>
          <w:szCs w:val="21"/>
          <w:highlight w:val="none"/>
          <w:shd w:val="clear" w:color="auto" w:fill="auto"/>
        </w:rPr>
        <w:t>次性付清采购代理服务费，</w:t>
      </w:r>
      <w:r>
        <w:rPr>
          <w:rFonts w:hint="eastAsia" w:ascii="宋体" w:hAnsi="宋体" w:eastAsia="宋体" w:cs="宋体"/>
          <w:color w:val="auto"/>
          <w:szCs w:val="21"/>
          <w:highlight w:val="none"/>
          <w:shd w:val="clear" w:color="auto" w:fill="auto"/>
          <w:lang w:eastAsia="zh-CN"/>
        </w:rPr>
        <w:t>本项目的采购代理服务收费标准按计价格[2002]1980号《招标代理服务收费管理暂行办法》</w:t>
      </w:r>
      <w:r>
        <w:rPr>
          <w:rFonts w:hint="eastAsia" w:ascii="宋体" w:hAnsi="宋体" w:eastAsia="宋体" w:cs="宋体"/>
          <w:color w:val="auto"/>
          <w:szCs w:val="21"/>
          <w:highlight w:val="none"/>
          <w:shd w:val="clear" w:color="auto" w:fill="auto"/>
          <w:lang w:val="en-US" w:eastAsia="zh-CN"/>
        </w:rPr>
        <w:t>工程</w:t>
      </w:r>
      <w:r>
        <w:rPr>
          <w:rFonts w:hint="eastAsia" w:ascii="宋体" w:hAnsi="宋体" w:eastAsia="宋体" w:cs="宋体"/>
          <w:color w:val="auto"/>
          <w:szCs w:val="21"/>
          <w:highlight w:val="none"/>
          <w:shd w:val="clear" w:color="auto" w:fill="auto"/>
          <w:lang w:eastAsia="zh-CN"/>
        </w:rPr>
        <w:t>类收费标准向成交供应商收取</w:t>
      </w:r>
      <w:r>
        <w:rPr>
          <w:rFonts w:hint="eastAsia" w:ascii="宋体" w:hAnsi="宋体" w:eastAsia="宋体" w:cs="宋体"/>
          <w:color w:val="auto"/>
          <w:sz w:val="21"/>
          <w:szCs w:val="21"/>
          <w:highlight w:val="none"/>
        </w:rPr>
        <w:t>（不足人民币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bl>
      <w:tblPr>
        <w:tblStyle w:val="21"/>
        <w:tblW w:w="955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225"/>
        <w:gridCol w:w="2225"/>
        <w:gridCol w:w="2225"/>
      </w:tblGrid>
      <w:tr w14:paraId="3678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shd w:val="clear" w:color="auto" w:fill="FFFFFF"/>
            <w:noWrap w:val="0"/>
            <w:vAlign w:val="top"/>
          </w:tcPr>
          <w:p w14:paraId="4EC5C3C3">
            <w:pPr>
              <w:spacing w:line="400" w:lineRule="exact"/>
              <w:ind w:left="23"/>
              <w:rPr>
                <w:rFonts w:ascii="宋体" w:hAnsi="宋体" w:cs="宋体"/>
                <w:b/>
                <w:bCs/>
                <w:color w:val="auto"/>
                <w:szCs w:val="21"/>
                <w:highlight w:val="none"/>
                <w:shd w:val="clear" w:color="auto" w:fill="auto"/>
              </w:rPr>
            </w:pPr>
            <w:r>
              <w:rPr>
                <w:rFonts w:ascii="宋体" w:hAnsi="宋体" w:cs="宋体"/>
                <w:b/>
                <w:bCs/>
                <w:color w:val="auto"/>
                <w:szCs w:val="21"/>
                <w:highlight w:val="none"/>
                <w:shd w:val="clear" w:color="auto" w:fill="auto"/>
              </w:rPr>
              <mc:AlternateContent>
                <mc:Choice Requires="wps">
                  <w:drawing>
                    <wp:anchor distT="0" distB="0" distL="114300" distR="114300" simplePos="0" relativeHeight="251668480"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6" name="直接连接符 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8480;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gFTNNYAAAAIAQAADwAAAAAAAAABACAAAAAiAAAAZHJzL2Rvd25yZXYueG1sUEsBAhQA&#10;FAAAAAgAh07iQBIfZRv0AQAA6wMAAA4AAAAAAAAAAQAgAAAAJQEAAGRycy9lMm9Eb2MueG1sUEsF&#10;BgAAAAAGAAYAWQEAAIsFA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shd w:val="clear" w:color="auto" w:fill="auto"/>
              </w:rPr>
              <w:t>费率           服务类型</w:t>
            </w:r>
          </w:p>
          <w:p w14:paraId="51611558">
            <w:pPr>
              <w:spacing w:line="400" w:lineRule="exact"/>
              <w:ind w:left="23"/>
              <w:rPr>
                <w:rFonts w:ascii="宋体" w:hAnsi="宋体" w:cs="宋体"/>
                <w:b/>
                <w:bCs/>
                <w:color w:val="auto"/>
                <w:szCs w:val="21"/>
                <w:highlight w:val="none"/>
                <w:shd w:val="clear" w:color="auto" w:fill="auto"/>
              </w:rPr>
            </w:pPr>
            <w:r>
              <w:rPr>
                <w:rFonts w:ascii="宋体" w:hAnsi="宋体" w:cs="宋体"/>
                <w:b/>
                <w:bCs/>
                <w:color w:val="auto"/>
                <w:szCs w:val="21"/>
                <w:highlight w:val="none"/>
                <w:shd w:val="clear" w:color="auto" w:fill="auto"/>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7" name="直接连接符 7"/>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9504;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Or0TWAAAACAEAAA8AAAAAAAAAAQAgAAAAIgAAAGRycy9kb3ducmV2LnhtbFBL&#10;AQIUABQAAAAIAIdO4kD1LKMQ+AEAAOsDAAAOAAAAAAAAAAEAIAAAACUBAABkcnMvZTJvRG9jLnht&#10;bFBLBQYAAAAABgAGAFkBAACPBQAAAAA=&#10;">
                      <v:fill on="f" focussize="0,0"/>
                      <v:stroke color="#000000" joinstyle="round"/>
                      <v:imagedata o:title=""/>
                      <o:lock v:ext="edit" aspectratio="f"/>
                    </v:line>
                  </w:pict>
                </mc:Fallback>
              </mc:AlternateContent>
            </w:r>
          </w:p>
          <w:p w14:paraId="5CB3F993">
            <w:pPr>
              <w:spacing w:line="400" w:lineRule="exact"/>
              <w:ind w:left="23"/>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中标金额（万元）</w:t>
            </w:r>
          </w:p>
        </w:tc>
        <w:tc>
          <w:tcPr>
            <w:tcW w:w="2225" w:type="dxa"/>
            <w:shd w:val="clear" w:color="auto" w:fill="FFFFFF"/>
            <w:noWrap w:val="0"/>
            <w:vAlign w:val="center"/>
          </w:tcPr>
          <w:p w14:paraId="188212BA">
            <w:pPr>
              <w:spacing w:line="400" w:lineRule="exact"/>
              <w:ind w:left="23"/>
              <w:jc w:val="center"/>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货物招标</w:t>
            </w:r>
          </w:p>
        </w:tc>
        <w:tc>
          <w:tcPr>
            <w:tcW w:w="2225" w:type="dxa"/>
            <w:shd w:val="clear" w:color="auto" w:fill="FFFFFF"/>
            <w:noWrap w:val="0"/>
            <w:vAlign w:val="center"/>
          </w:tcPr>
          <w:p w14:paraId="67660FD3">
            <w:pPr>
              <w:spacing w:line="400" w:lineRule="exact"/>
              <w:ind w:left="23"/>
              <w:jc w:val="center"/>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服务招标</w:t>
            </w:r>
          </w:p>
        </w:tc>
        <w:tc>
          <w:tcPr>
            <w:tcW w:w="2225" w:type="dxa"/>
            <w:shd w:val="clear" w:color="auto" w:fill="FFFFFF"/>
            <w:noWrap w:val="0"/>
            <w:vAlign w:val="center"/>
          </w:tcPr>
          <w:p w14:paraId="47E075E1">
            <w:pPr>
              <w:spacing w:line="400" w:lineRule="exact"/>
              <w:ind w:left="23"/>
              <w:jc w:val="center"/>
              <w:rPr>
                <w:rFonts w:ascii="宋体" w:hAnsi="宋体" w:cs="宋体"/>
                <w:b/>
                <w:bCs/>
                <w:color w:val="auto"/>
                <w:szCs w:val="21"/>
                <w:highlight w:val="none"/>
                <w:shd w:val="clear" w:color="auto" w:fill="auto"/>
              </w:rPr>
            </w:pPr>
            <w:r>
              <w:rPr>
                <w:rFonts w:hint="eastAsia" w:ascii="宋体" w:hAnsi="宋体" w:cs="宋体"/>
                <w:b/>
                <w:bCs/>
                <w:color w:val="auto"/>
                <w:szCs w:val="21"/>
                <w:highlight w:val="none"/>
                <w:shd w:val="clear" w:color="auto" w:fill="auto"/>
              </w:rPr>
              <w:t>工程招标</w:t>
            </w:r>
          </w:p>
        </w:tc>
      </w:tr>
      <w:tr w14:paraId="3251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429DC9EA">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100以下</w:t>
            </w:r>
          </w:p>
        </w:tc>
        <w:tc>
          <w:tcPr>
            <w:tcW w:w="2225" w:type="dxa"/>
            <w:noWrap w:val="0"/>
            <w:vAlign w:val="top"/>
          </w:tcPr>
          <w:p w14:paraId="1598F4B0">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1.5%</w:t>
            </w:r>
          </w:p>
        </w:tc>
        <w:tc>
          <w:tcPr>
            <w:tcW w:w="2225" w:type="dxa"/>
            <w:noWrap w:val="0"/>
            <w:vAlign w:val="top"/>
          </w:tcPr>
          <w:p w14:paraId="29DAA350">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1.5%</w:t>
            </w:r>
          </w:p>
        </w:tc>
        <w:tc>
          <w:tcPr>
            <w:tcW w:w="2225" w:type="dxa"/>
            <w:noWrap w:val="0"/>
            <w:vAlign w:val="top"/>
          </w:tcPr>
          <w:p w14:paraId="297931AC">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w:t>
            </w:r>
          </w:p>
        </w:tc>
      </w:tr>
      <w:tr w14:paraId="0133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6716F822">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100-500</w:t>
            </w:r>
          </w:p>
        </w:tc>
        <w:tc>
          <w:tcPr>
            <w:tcW w:w="2225" w:type="dxa"/>
            <w:noWrap w:val="0"/>
            <w:vAlign w:val="top"/>
          </w:tcPr>
          <w:p w14:paraId="65D43E3A">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1.1%</w:t>
            </w:r>
          </w:p>
        </w:tc>
        <w:tc>
          <w:tcPr>
            <w:tcW w:w="2225" w:type="dxa"/>
            <w:noWrap w:val="0"/>
            <w:vAlign w:val="top"/>
          </w:tcPr>
          <w:p w14:paraId="6764DA9A">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0.8%</w:t>
            </w:r>
          </w:p>
        </w:tc>
        <w:tc>
          <w:tcPr>
            <w:tcW w:w="2225" w:type="dxa"/>
            <w:noWrap w:val="0"/>
            <w:vAlign w:val="top"/>
          </w:tcPr>
          <w:p w14:paraId="7DA8EAB0">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0.7%</w:t>
            </w:r>
          </w:p>
        </w:tc>
      </w:tr>
      <w:tr w14:paraId="1DCC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14869A2">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500-1000</w:t>
            </w:r>
          </w:p>
        </w:tc>
        <w:tc>
          <w:tcPr>
            <w:tcW w:w="2225" w:type="dxa"/>
            <w:noWrap w:val="0"/>
            <w:vAlign w:val="top"/>
          </w:tcPr>
          <w:p w14:paraId="63F63469">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0.8%</w:t>
            </w:r>
          </w:p>
        </w:tc>
        <w:tc>
          <w:tcPr>
            <w:tcW w:w="2225" w:type="dxa"/>
            <w:noWrap w:val="0"/>
            <w:vAlign w:val="top"/>
          </w:tcPr>
          <w:p w14:paraId="5B94D75D">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0.45%</w:t>
            </w:r>
          </w:p>
        </w:tc>
        <w:tc>
          <w:tcPr>
            <w:tcW w:w="2225" w:type="dxa"/>
            <w:noWrap w:val="0"/>
            <w:vAlign w:val="top"/>
          </w:tcPr>
          <w:p w14:paraId="17A46B6E">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0.55%</w:t>
            </w:r>
          </w:p>
        </w:tc>
      </w:tr>
      <w:tr w14:paraId="219D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15E2A87A">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1000-5000</w:t>
            </w:r>
          </w:p>
        </w:tc>
        <w:tc>
          <w:tcPr>
            <w:tcW w:w="2225" w:type="dxa"/>
            <w:noWrap w:val="0"/>
            <w:vAlign w:val="top"/>
          </w:tcPr>
          <w:p w14:paraId="0CFDC704">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0.5%</w:t>
            </w:r>
          </w:p>
        </w:tc>
        <w:tc>
          <w:tcPr>
            <w:tcW w:w="2225" w:type="dxa"/>
            <w:noWrap w:val="0"/>
            <w:vAlign w:val="top"/>
          </w:tcPr>
          <w:p w14:paraId="52DB6F4D">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0.25%</w:t>
            </w:r>
          </w:p>
        </w:tc>
        <w:tc>
          <w:tcPr>
            <w:tcW w:w="2225" w:type="dxa"/>
            <w:noWrap w:val="0"/>
            <w:vAlign w:val="top"/>
          </w:tcPr>
          <w:p w14:paraId="763FD074">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0.35%</w:t>
            </w:r>
          </w:p>
        </w:tc>
      </w:tr>
      <w:tr w14:paraId="1A85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75EC364">
            <w:pPr>
              <w:spacing w:line="400" w:lineRule="exact"/>
              <w:ind w:left="23"/>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5000-10000</w:t>
            </w:r>
          </w:p>
        </w:tc>
        <w:tc>
          <w:tcPr>
            <w:tcW w:w="2225" w:type="dxa"/>
            <w:noWrap w:val="0"/>
            <w:vAlign w:val="top"/>
          </w:tcPr>
          <w:p w14:paraId="46382849">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0.25%</w:t>
            </w:r>
          </w:p>
        </w:tc>
        <w:tc>
          <w:tcPr>
            <w:tcW w:w="2225" w:type="dxa"/>
            <w:noWrap w:val="0"/>
            <w:vAlign w:val="top"/>
          </w:tcPr>
          <w:p w14:paraId="499A855E">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0.1%</w:t>
            </w:r>
          </w:p>
        </w:tc>
        <w:tc>
          <w:tcPr>
            <w:tcW w:w="2225" w:type="dxa"/>
            <w:noWrap w:val="0"/>
            <w:vAlign w:val="top"/>
          </w:tcPr>
          <w:p w14:paraId="19A892EF">
            <w:pPr>
              <w:spacing w:line="400" w:lineRule="exact"/>
              <w:ind w:left="23"/>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0.2%</w:t>
            </w:r>
          </w:p>
        </w:tc>
      </w:tr>
    </w:tbl>
    <w:p w14:paraId="4142998F">
      <w:pPr>
        <w:spacing w:line="400" w:lineRule="exact"/>
        <w:ind w:left="25"/>
        <w:rPr>
          <w:rFonts w:ascii="宋体" w:hAnsi="宋体" w:cs="宋体"/>
          <w:color w:val="auto"/>
          <w:szCs w:val="20"/>
          <w:highlight w:val="none"/>
          <w:shd w:val="clear" w:color="auto" w:fill="auto"/>
        </w:rPr>
      </w:pPr>
      <w:r>
        <w:rPr>
          <w:rFonts w:hint="eastAsia" w:ascii="宋体" w:hAnsi="宋体" w:cs="宋体"/>
          <w:color w:val="auto"/>
          <w:szCs w:val="20"/>
          <w:highlight w:val="none"/>
          <w:shd w:val="clear" w:color="auto" w:fill="auto"/>
        </w:rPr>
        <w:t>注：采购代理服务收费按差额定率累进法计算。</w:t>
      </w:r>
    </w:p>
    <w:p w14:paraId="6B4AE81C">
      <w:pPr>
        <w:spacing w:line="400" w:lineRule="exact"/>
        <w:ind w:firstLine="422"/>
        <w:rPr>
          <w:rFonts w:ascii="宋体" w:hAnsi="宋体" w:cs="宋体"/>
          <w:bCs/>
          <w:color w:val="auto"/>
          <w:highlight w:val="none"/>
          <w:shd w:val="clear" w:color="auto" w:fill="auto"/>
        </w:rPr>
      </w:pPr>
      <w:r>
        <w:rPr>
          <w:rFonts w:hint="eastAsia" w:ascii="宋体" w:hAnsi="宋体" w:cs="宋体"/>
          <w:bCs/>
          <w:color w:val="auto"/>
          <w:highlight w:val="none"/>
          <w:shd w:val="clear" w:color="auto" w:fill="auto"/>
        </w:rPr>
        <w:t>30.2采购代理服务费交纳账户：</w:t>
      </w:r>
    </w:p>
    <w:p w14:paraId="5153659E">
      <w:pPr>
        <w:pStyle w:val="14"/>
        <w:snapToGrid w:val="0"/>
        <w:spacing w:line="400" w:lineRule="exact"/>
        <w:ind w:firstLine="630" w:firstLineChars="300"/>
        <w:rPr>
          <w:rFonts w:hint="eastAsia" w:ascii="Times New Roman" w:hAnsi="Times New Roman" w:eastAsia="宋体"/>
          <w:color w:val="auto"/>
          <w:highlight w:val="none"/>
          <w:shd w:val="clear" w:color="auto" w:fill="auto"/>
          <w:lang w:eastAsia="zh-CN"/>
        </w:rPr>
      </w:pPr>
      <w:bookmarkStart w:id="142" w:name="_Toc15204"/>
      <w:r>
        <w:rPr>
          <w:rFonts w:hint="eastAsia" w:ascii="Times New Roman" w:hAnsi="Times New Roman"/>
          <w:color w:val="auto"/>
          <w:highlight w:val="none"/>
          <w:shd w:val="clear" w:color="auto" w:fill="auto"/>
        </w:rPr>
        <w:t>开户名称：</w:t>
      </w:r>
      <w:r>
        <w:rPr>
          <w:rFonts w:hint="eastAsia" w:ascii="Times New Roman" w:hAnsi="Times New Roman" w:eastAsia="宋体" w:cs="Times New Roman"/>
          <w:color w:val="auto"/>
          <w:highlight w:val="none"/>
          <w:shd w:val="clear" w:color="auto" w:fill="auto"/>
        </w:rPr>
        <w:t>华春建设工程项目管理有限责任公司桂林高新分公司</w:t>
      </w:r>
    </w:p>
    <w:p w14:paraId="41B330BD">
      <w:pPr>
        <w:pStyle w:val="14"/>
        <w:snapToGrid w:val="0"/>
        <w:spacing w:line="400" w:lineRule="exact"/>
        <w:ind w:firstLine="630" w:firstLineChars="300"/>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开户银行：</w:t>
      </w:r>
      <w:r>
        <w:rPr>
          <w:rFonts w:hint="eastAsia" w:ascii="Times New Roman" w:hAnsi="Times New Roman" w:eastAsia="宋体" w:cs="Times New Roman"/>
          <w:color w:val="auto"/>
          <w:highlight w:val="none"/>
          <w:shd w:val="clear" w:color="auto" w:fill="auto"/>
        </w:rPr>
        <w:t>桂林银行观音阁支行</w:t>
      </w:r>
      <w:r>
        <w:rPr>
          <w:rFonts w:hint="eastAsia" w:ascii="Times New Roman" w:hAnsi="Times New Roman" w:eastAsia="宋体" w:cs="Times New Roman"/>
          <w:color w:val="auto"/>
          <w:highlight w:val="none"/>
          <w:shd w:val="clear" w:color="auto" w:fill="auto"/>
          <w:lang w:eastAsia="zh-CN"/>
        </w:rPr>
        <w:t xml:space="preserve"> </w:t>
      </w:r>
    </w:p>
    <w:p w14:paraId="6EA566F8">
      <w:pPr>
        <w:pStyle w:val="14"/>
        <w:snapToGrid w:val="0"/>
        <w:spacing w:line="400" w:lineRule="exact"/>
        <w:ind w:firstLine="630" w:firstLineChars="300"/>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账    号：</w:t>
      </w:r>
      <w:r>
        <w:rPr>
          <w:rFonts w:hint="eastAsia" w:ascii="Times New Roman" w:hAnsi="Times New Roman" w:eastAsia="宋体" w:cs="Times New Roman"/>
          <w:color w:val="auto"/>
          <w:highlight w:val="none"/>
          <w:shd w:val="clear" w:color="auto" w:fill="auto"/>
        </w:rPr>
        <w:t xml:space="preserve">6600 1007 6982 9000 10 </w:t>
      </w:r>
    </w:p>
    <w:p w14:paraId="1674EF0D">
      <w:pPr>
        <w:spacing w:line="400" w:lineRule="exact"/>
        <w:ind w:firstLine="422" w:firstLineChars="200"/>
        <w:rPr>
          <w:rFonts w:ascii="宋体" w:hAnsi="宋体" w:cs="宋体"/>
          <w:color w:val="auto"/>
          <w:szCs w:val="21"/>
          <w:highlight w:val="none"/>
          <w:shd w:val="clear" w:color="auto" w:fill="auto"/>
        </w:rPr>
      </w:pPr>
      <w:bookmarkStart w:id="143" w:name="_Toc7494"/>
      <w:r>
        <w:rPr>
          <w:rStyle w:val="28"/>
          <w:rFonts w:hint="eastAsia" w:ascii="宋体" w:hAnsi="宋体" w:cs="宋体"/>
          <w:color w:val="auto"/>
          <w:sz w:val="21"/>
          <w:szCs w:val="21"/>
          <w:highlight w:val="none"/>
          <w:shd w:val="clear" w:color="auto" w:fill="auto"/>
        </w:rPr>
        <w:t xml:space="preserve">31. </w:t>
      </w:r>
      <w:bookmarkEnd w:id="141"/>
      <w:r>
        <w:rPr>
          <w:rStyle w:val="28"/>
          <w:rFonts w:hint="eastAsia" w:ascii="宋体" w:hAnsi="宋体" w:cs="宋体"/>
          <w:color w:val="auto"/>
          <w:sz w:val="21"/>
          <w:szCs w:val="21"/>
          <w:highlight w:val="none"/>
          <w:shd w:val="clear" w:color="auto" w:fill="auto"/>
        </w:rPr>
        <w:t>编制依据</w:t>
      </w:r>
      <w:bookmarkEnd w:id="142"/>
      <w:bookmarkEnd w:id="143"/>
      <w:r>
        <w:rPr>
          <w:rFonts w:hint="eastAsia" w:ascii="宋体" w:hAnsi="宋体" w:cs="宋体"/>
          <w:color w:val="auto"/>
          <w:szCs w:val="21"/>
          <w:highlight w:val="none"/>
          <w:shd w:val="clear" w:color="auto" w:fill="auto"/>
        </w:rPr>
        <w:t>：本竞争性磋商文件是根据《中华人民共和国政府采购法》、《中华人民共和国政府采购法实施条例》、《政府采购竞争性磋商采购方式管理暂行办法》和政府采购管理有关规定编制。</w:t>
      </w:r>
    </w:p>
    <w:p w14:paraId="570759D5">
      <w:pPr>
        <w:snapToGrid w:val="0"/>
        <w:spacing w:line="400" w:lineRule="exact"/>
        <w:ind w:firstLine="422" w:firstLineChars="200"/>
        <w:rPr>
          <w:rFonts w:ascii="宋体" w:hAnsi="宋体" w:cs="宋体"/>
          <w:color w:val="auto"/>
          <w:szCs w:val="21"/>
          <w:highlight w:val="none"/>
          <w:shd w:val="clear" w:color="auto" w:fill="auto"/>
        </w:rPr>
      </w:pPr>
      <w:bookmarkStart w:id="144" w:name="_Toc27500"/>
      <w:bookmarkStart w:id="145" w:name="_Toc28899"/>
      <w:r>
        <w:rPr>
          <w:rStyle w:val="28"/>
          <w:rFonts w:hint="eastAsia" w:ascii="宋体" w:hAnsi="宋体" w:cs="宋体"/>
          <w:color w:val="auto"/>
          <w:sz w:val="21"/>
          <w:szCs w:val="21"/>
          <w:highlight w:val="none"/>
          <w:shd w:val="clear" w:color="auto" w:fill="auto"/>
        </w:rPr>
        <w:t>32. 监督管理机构</w:t>
      </w:r>
      <w:bookmarkEnd w:id="144"/>
      <w:bookmarkEnd w:id="145"/>
      <w:r>
        <w:rPr>
          <w:rFonts w:hint="eastAsia" w:ascii="宋体" w:hAnsi="宋体" w:cs="宋体"/>
          <w:color w:val="auto"/>
          <w:szCs w:val="21"/>
          <w:highlight w:val="none"/>
          <w:shd w:val="clear" w:color="auto" w:fill="auto"/>
        </w:rPr>
        <w:t>：</w:t>
      </w:r>
      <w:r>
        <w:rPr>
          <w:rFonts w:hint="eastAsia" w:ascii="宋体" w:hAnsi="宋体"/>
          <w:color w:val="auto"/>
          <w:szCs w:val="21"/>
          <w:highlight w:val="none"/>
          <w:shd w:val="clear" w:color="auto" w:fill="auto"/>
        </w:rPr>
        <w:t>桂林市雁山区政府采购管理办公室     联系电话：0773-</w:t>
      </w:r>
      <w:r>
        <w:rPr>
          <w:rFonts w:ascii="宋体" w:hAnsi="宋体"/>
          <w:color w:val="auto"/>
          <w:szCs w:val="21"/>
          <w:highlight w:val="none"/>
          <w:shd w:val="clear" w:color="auto" w:fill="auto"/>
        </w:rPr>
        <w:t>3551959</w:t>
      </w:r>
      <w:r>
        <w:rPr>
          <w:rFonts w:hint="eastAsia" w:ascii="宋体" w:hAnsi="宋体"/>
          <w:color w:val="auto"/>
          <w:szCs w:val="21"/>
          <w:highlight w:val="none"/>
          <w:shd w:val="clear" w:color="auto" w:fill="auto"/>
        </w:rPr>
        <w:t xml:space="preserve"> </w:t>
      </w:r>
    </w:p>
    <w:p w14:paraId="4FA6F80F">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8"/>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56EA266C">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6C33A34A">
      <w:pPr>
        <w:pStyle w:val="13"/>
        <w:rPr>
          <w:rFonts w:hint="eastAsia" w:ascii="宋体" w:hAnsi="宋体" w:eastAsia="宋体" w:cs="宋体"/>
          <w:color w:val="auto"/>
          <w:sz w:val="21"/>
          <w:szCs w:val="21"/>
          <w:highlight w:val="none"/>
          <w:lang w:eastAsia="zh-CN"/>
        </w:rPr>
      </w:pPr>
    </w:p>
    <w:p w14:paraId="7B129313">
      <w:pPr>
        <w:pStyle w:val="13"/>
        <w:rPr>
          <w:rFonts w:hint="eastAsia" w:ascii="宋体" w:hAnsi="宋体" w:eastAsia="宋体" w:cs="宋体"/>
          <w:color w:val="auto"/>
          <w:sz w:val="21"/>
          <w:szCs w:val="21"/>
          <w:highlight w:val="none"/>
          <w:lang w:eastAsia="zh-CN"/>
        </w:rPr>
      </w:pPr>
    </w:p>
    <w:p w14:paraId="2692F889">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17CCCE7F">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47C038DD">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7822637D">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4954B3A6">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4139E2E7">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2606BF22">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1E4D6322">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0A5222A3">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23C702CE">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B3E0F11">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6540A1F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70AB8E72">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06D599C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5077323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1A6836E0">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05BBFAAC">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25B862F3">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5822EED2">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738F39A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68C292F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3540EC4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62AA2B65">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04C6D43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6714A6A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38E9B65D">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26C49723">
      <w:pPr>
        <w:spacing w:line="360" w:lineRule="exact"/>
        <w:ind w:left="25" w:leftChars="12" w:firstLine="308" w:firstLineChars="147"/>
        <w:rPr>
          <w:rFonts w:hint="eastAsia" w:ascii="宋体" w:hAnsi="宋体" w:eastAsia="宋体" w:cs="宋体"/>
          <w:color w:val="auto"/>
          <w:kern w:val="0"/>
          <w:sz w:val="21"/>
          <w:szCs w:val="21"/>
          <w:highlight w:val="none"/>
        </w:rPr>
      </w:pPr>
    </w:p>
    <w:p w14:paraId="3CE1A4A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1CF0EA5E">
      <w:pPr>
        <w:spacing w:line="360" w:lineRule="exact"/>
        <w:ind w:left="25" w:leftChars="12" w:firstLine="308" w:firstLineChars="147"/>
        <w:rPr>
          <w:rFonts w:hint="eastAsia" w:ascii="宋体" w:hAnsi="宋体" w:eastAsia="宋体" w:cs="宋体"/>
          <w:color w:val="auto"/>
          <w:kern w:val="0"/>
          <w:sz w:val="21"/>
          <w:szCs w:val="21"/>
          <w:highlight w:val="none"/>
        </w:rPr>
      </w:pPr>
    </w:p>
    <w:p w14:paraId="5D580D4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0306E347">
      <w:pPr>
        <w:snapToGrid w:val="0"/>
        <w:spacing w:line="340" w:lineRule="exact"/>
        <w:rPr>
          <w:rFonts w:hint="eastAsia" w:ascii="宋体" w:hAnsi="宋体" w:eastAsia="宋体" w:cs="宋体"/>
          <w:b/>
          <w:color w:val="auto"/>
          <w:kern w:val="0"/>
          <w:sz w:val="21"/>
          <w:szCs w:val="21"/>
          <w:highlight w:val="none"/>
        </w:rPr>
      </w:pPr>
    </w:p>
    <w:p w14:paraId="540D301E">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236FF758">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366F752">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92B52B0">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5CB5ED23">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4CB9B0F1">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3580D0AF">
      <w:pPr>
        <w:snapToGrid w:val="0"/>
        <w:rPr>
          <w:rFonts w:hint="eastAsia" w:ascii="宋体" w:hAnsi="宋体" w:eastAsia="宋体" w:cs="宋体"/>
          <w:b/>
          <w:color w:val="auto"/>
          <w:kern w:val="0"/>
          <w:sz w:val="21"/>
          <w:szCs w:val="21"/>
          <w:highlight w:val="none"/>
        </w:rPr>
        <w:sectPr>
          <w:footerReference r:id="rId9" w:type="default"/>
          <w:pgSz w:w="11906" w:h="16839"/>
          <w:pgMar w:top="1431" w:right="1158" w:bottom="1362" w:left="1151" w:header="0" w:footer="1200" w:gutter="0"/>
          <w:pgNumType w:fmt="decimal"/>
          <w:cols w:space="720" w:num="1"/>
        </w:sectPr>
      </w:pPr>
    </w:p>
    <w:p w14:paraId="68106A76">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268BC6BF">
      <w:pPr>
        <w:spacing w:line="460" w:lineRule="exact"/>
        <w:jc w:val="center"/>
        <w:rPr>
          <w:rFonts w:hint="eastAsia" w:ascii="宋体" w:hAnsi="宋体" w:eastAsia="宋体" w:cs="宋体"/>
          <w:color w:val="auto"/>
          <w:kern w:val="0"/>
          <w:sz w:val="21"/>
          <w:szCs w:val="21"/>
          <w:highlight w:val="none"/>
        </w:rPr>
      </w:pPr>
    </w:p>
    <w:p w14:paraId="343AFC12">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50C5A22D">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3A733A2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1AE2A2E2">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2853EF15">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7F31E11A">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56D061AE">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44139075">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2F516C4">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56C47DE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596901A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4CDF70F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79613F6E">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1408DF00">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08C0D896">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60A20228">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5EFD370F">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38E00168">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52A453C0">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215BB44B">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694F551F">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1F5F491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F0643B3">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315380E4">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1398A35D">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1416B4F3">
      <w:pPr>
        <w:spacing w:line="400" w:lineRule="exact"/>
        <w:rPr>
          <w:rFonts w:hint="eastAsia" w:ascii="宋体" w:hAnsi="宋体" w:eastAsia="宋体" w:cs="宋体"/>
          <w:bCs/>
          <w:color w:val="auto"/>
          <w:kern w:val="0"/>
          <w:sz w:val="21"/>
          <w:szCs w:val="21"/>
          <w:highlight w:val="none"/>
          <w:u w:val="single"/>
        </w:rPr>
      </w:pPr>
    </w:p>
    <w:p w14:paraId="0F2219BB">
      <w:pPr>
        <w:spacing w:line="400" w:lineRule="exact"/>
        <w:rPr>
          <w:rFonts w:hint="eastAsia" w:ascii="宋体" w:hAnsi="宋体" w:eastAsia="宋体" w:cs="宋体"/>
          <w:bCs/>
          <w:color w:val="auto"/>
          <w:kern w:val="0"/>
          <w:sz w:val="21"/>
          <w:szCs w:val="21"/>
          <w:highlight w:val="none"/>
          <w:u w:val="single"/>
        </w:rPr>
      </w:pPr>
    </w:p>
    <w:p w14:paraId="4410386A">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0B4883B6">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6D964295">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51DD4B3E">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28737FFA">
      <w:pPr>
        <w:spacing w:line="400" w:lineRule="exact"/>
        <w:ind w:left="25" w:leftChars="12" w:firstLine="413" w:firstLineChars="197"/>
        <w:rPr>
          <w:rFonts w:hint="eastAsia" w:ascii="宋体" w:hAnsi="宋体" w:eastAsia="宋体" w:cs="宋体"/>
          <w:color w:val="auto"/>
          <w:kern w:val="0"/>
          <w:sz w:val="21"/>
          <w:szCs w:val="21"/>
          <w:highlight w:val="none"/>
        </w:rPr>
      </w:pPr>
    </w:p>
    <w:p w14:paraId="2B1B9512">
      <w:pPr>
        <w:spacing w:line="400" w:lineRule="exact"/>
        <w:ind w:firstLine="420" w:firstLineChars="200"/>
        <w:rPr>
          <w:rFonts w:hint="eastAsia" w:ascii="宋体" w:hAnsi="宋体" w:eastAsia="宋体" w:cs="宋体"/>
          <w:bCs/>
          <w:color w:val="auto"/>
          <w:kern w:val="0"/>
          <w:sz w:val="21"/>
          <w:szCs w:val="21"/>
          <w:highlight w:val="none"/>
          <w:u w:val="single"/>
        </w:rPr>
        <w:sectPr>
          <w:footerReference r:id="rId10" w:type="default"/>
          <w:pgSz w:w="11906" w:h="16839"/>
          <w:pgMar w:top="1431" w:right="1158" w:bottom="1362" w:left="1151" w:header="0" w:footer="1200" w:gutter="0"/>
          <w:pgNumType w:fmt="decimal"/>
          <w:cols w:space="720" w:num="1"/>
        </w:sectPr>
      </w:pPr>
      <w:r>
        <w:rPr>
          <w:rFonts w:hint="eastAsia" w:ascii="宋体" w:hAnsi="宋体" w:eastAsia="宋体" w:cs="宋体"/>
          <w:bCs/>
          <w:color w:val="auto"/>
          <w:kern w:val="0"/>
          <w:sz w:val="21"/>
          <w:szCs w:val="21"/>
          <w:highlight w:val="none"/>
        </w:rPr>
        <w:t>法律依据：</w:t>
      </w:r>
    </w:p>
    <w:p w14:paraId="2DA0BEEE">
      <w:pPr>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7434E601">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2926994E">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652F4AE">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E5EA3A6">
      <w:pPr>
        <w:spacing w:line="400" w:lineRule="exact"/>
        <w:ind w:left="25" w:leftChars="12" w:firstLine="308" w:firstLineChars="147"/>
        <w:rPr>
          <w:rFonts w:hint="eastAsia" w:ascii="宋体" w:hAnsi="宋体" w:eastAsia="宋体" w:cs="宋体"/>
          <w:color w:val="auto"/>
          <w:kern w:val="0"/>
          <w:sz w:val="21"/>
          <w:szCs w:val="21"/>
          <w:highlight w:val="none"/>
        </w:rPr>
      </w:pPr>
    </w:p>
    <w:p w14:paraId="68012008">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4AEDC02F">
      <w:pPr>
        <w:spacing w:line="400" w:lineRule="exact"/>
        <w:ind w:left="25" w:leftChars="12" w:firstLine="308" w:firstLineChars="147"/>
        <w:rPr>
          <w:rFonts w:hint="eastAsia" w:ascii="宋体" w:hAnsi="宋体" w:eastAsia="宋体" w:cs="宋体"/>
          <w:color w:val="auto"/>
          <w:kern w:val="0"/>
          <w:sz w:val="21"/>
          <w:szCs w:val="21"/>
          <w:highlight w:val="none"/>
        </w:rPr>
      </w:pPr>
    </w:p>
    <w:p w14:paraId="108800B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0A0982C3">
      <w:pPr>
        <w:spacing w:line="360" w:lineRule="exact"/>
        <w:ind w:left="25" w:leftChars="12" w:firstLine="413" w:firstLineChars="197"/>
        <w:rPr>
          <w:rFonts w:hint="eastAsia" w:ascii="宋体" w:hAnsi="宋体" w:eastAsia="宋体" w:cs="宋体"/>
          <w:color w:val="auto"/>
          <w:kern w:val="0"/>
          <w:sz w:val="21"/>
          <w:szCs w:val="21"/>
          <w:highlight w:val="none"/>
        </w:rPr>
      </w:pPr>
    </w:p>
    <w:p w14:paraId="18DE4C99">
      <w:pPr>
        <w:snapToGrid w:val="0"/>
        <w:spacing w:line="340" w:lineRule="exact"/>
        <w:rPr>
          <w:rFonts w:hint="eastAsia" w:ascii="宋体" w:hAnsi="宋体" w:eastAsia="宋体" w:cs="宋体"/>
          <w:b/>
          <w:color w:val="auto"/>
          <w:kern w:val="0"/>
          <w:sz w:val="21"/>
          <w:szCs w:val="21"/>
          <w:highlight w:val="none"/>
        </w:rPr>
      </w:pPr>
    </w:p>
    <w:p w14:paraId="194A711C">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1803B57E">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325EA86A">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A21B7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2024F11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0487CFB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6513DD08">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03773ECB">
      <w:pPr>
        <w:spacing w:line="340" w:lineRule="exact"/>
        <w:ind w:left="25" w:leftChars="12" w:firstLine="310" w:firstLineChars="147"/>
        <w:rPr>
          <w:rFonts w:hint="eastAsia" w:ascii="宋体" w:hAnsi="宋体" w:eastAsia="宋体" w:cs="宋体"/>
          <w:b/>
          <w:color w:val="auto"/>
          <w:kern w:val="0"/>
          <w:sz w:val="21"/>
          <w:szCs w:val="21"/>
          <w:highlight w:val="none"/>
        </w:rPr>
      </w:pPr>
    </w:p>
    <w:p w14:paraId="40089587">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8F196D1">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6BFB4E2">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EFE70F1">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0A73707">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319E70E5">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CB29A3C">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8698D6C">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8B11E50">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F565234">
      <w:pPr>
        <w:pStyle w:val="2"/>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sectPr>
          <w:footerReference r:id="rId11" w:type="default"/>
          <w:pgSz w:w="11906" w:h="16839"/>
          <w:pgMar w:top="1431" w:right="1158" w:bottom="1362" w:left="1151" w:header="0" w:footer="1200" w:gutter="0"/>
          <w:pgNumType w:fmt="decimal"/>
          <w:cols w:space="720" w:num="1"/>
        </w:sectPr>
      </w:pPr>
    </w:p>
    <w:p w14:paraId="0F24763A">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924576E">
      <w:pPr>
        <w:pStyle w:val="2"/>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47A4F67D">
      <w:pPr>
        <w:spacing w:line="242" w:lineRule="auto"/>
        <w:rPr>
          <w:rFonts w:ascii="Arial"/>
          <w:color w:val="auto"/>
          <w:sz w:val="21"/>
          <w:highlight w:val="none"/>
        </w:rPr>
      </w:pPr>
    </w:p>
    <w:p w14:paraId="5534D457">
      <w:pPr>
        <w:spacing w:line="243" w:lineRule="auto"/>
        <w:rPr>
          <w:rFonts w:ascii="Arial"/>
          <w:color w:val="auto"/>
          <w:sz w:val="21"/>
          <w:highlight w:val="none"/>
        </w:rPr>
      </w:pPr>
    </w:p>
    <w:p w14:paraId="3260EC86">
      <w:pPr>
        <w:spacing w:line="243" w:lineRule="auto"/>
        <w:rPr>
          <w:rFonts w:ascii="Arial"/>
          <w:color w:val="auto"/>
          <w:sz w:val="21"/>
          <w:highlight w:val="none"/>
        </w:rPr>
      </w:pPr>
    </w:p>
    <w:p w14:paraId="39FBD880">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14:paraId="7C2BDB86">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50"/>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08E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6FCB3C77">
            <w:pPr>
              <w:pStyle w:val="49"/>
              <w:spacing w:before="172" w:line="228" w:lineRule="auto"/>
              <w:ind w:left="1103"/>
              <w:rPr>
                <w:color w:val="auto"/>
                <w:highlight w:val="none"/>
              </w:rPr>
            </w:pPr>
            <w:r>
              <w:rPr>
                <w:color w:val="auto"/>
                <w:spacing w:val="6"/>
                <w:highlight w:val="none"/>
              </w:rPr>
              <w:t>验收方式：</w:t>
            </w:r>
          </w:p>
        </w:tc>
        <w:tc>
          <w:tcPr>
            <w:tcW w:w="5194" w:type="dxa"/>
            <w:gridSpan w:val="6"/>
            <w:vAlign w:val="top"/>
          </w:tcPr>
          <w:p w14:paraId="70725F0A">
            <w:pPr>
              <w:pStyle w:val="49"/>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14:paraId="6E3A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027DDFF4">
            <w:pPr>
              <w:pStyle w:val="49"/>
              <w:spacing w:before="234" w:line="229" w:lineRule="auto"/>
              <w:ind w:left="458"/>
              <w:rPr>
                <w:color w:val="auto"/>
                <w:highlight w:val="none"/>
              </w:rPr>
            </w:pPr>
            <w:r>
              <w:rPr>
                <w:color w:val="auto"/>
                <w:spacing w:val="5"/>
                <w:highlight w:val="none"/>
              </w:rPr>
              <w:t>序号</w:t>
            </w:r>
          </w:p>
        </w:tc>
        <w:tc>
          <w:tcPr>
            <w:tcW w:w="1917" w:type="dxa"/>
            <w:vAlign w:val="top"/>
          </w:tcPr>
          <w:p w14:paraId="3A3191EF">
            <w:pPr>
              <w:pStyle w:val="49"/>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14:paraId="6842375A">
            <w:pPr>
              <w:pStyle w:val="49"/>
              <w:spacing w:before="75" w:line="227" w:lineRule="auto"/>
              <w:ind w:left="91"/>
              <w:rPr>
                <w:color w:val="auto"/>
                <w:highlight w:val="none"/>
              </w:rPr>
            </w:pPr>
            <w:r>
              <w:rPr>
                <w:color w:val="auto"/>
                <w:spacing w:val="8"/>
                <w:highlight w:val="none"/>
              </w:rPr>
              <w:t>货物型号规格、标准及配置等</w:t>
            </w:r>
          </w:p>
          <w:p w14:paraId="1FB7A3D5">
            <w:pPr>
              <w:pStyle w:val="49"/>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14:paraId="5A404929">
            <w:pPr>
              <w:pStyle w:val="49"/>
              <w:spacing w:before="234" w:line="228" w:lineRule="auto"/>
              <w:ind w:left="227"/>
              <w:rPr>
                <w:color w:val="auto"/>
                <w:highlight w:val="none"/>
              </w:rPr>
            </w:pPr>
            <w:r>
              <w:rPr>
                <w:color w:val="auto"/>
                <w:spacing w:val="3"/>
                <w:highlight w:val="none"/>
              </w:rPr>
              <w:t>数量</w:t>
            </w:r>
          </w:p>
        </w:tc>
        <w:tc>
          <w:tcPr>
            <w:tcW w:w="1435" w:type="dxa"/>
            <w:vAlign w:val="top"/>
          </w:tcPr>
          <w:p w14:paraId="7F948F06">
            <w:pPr>
              <w:pStyle w:val="49"/>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14:paraId="72B03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0953963F">
            <w:pPr>
              <w:rPr>
                <w:rFonts w:ascii="Arial"/>
                <w:color w:val="auto"/>
                <w:sz w:val="21"/>
                <w:highlight w:val="none"/>
              </w:rPr>
            </w:pPr>
          </w:p>
        </w:tc>
        <w:tc>
          <w:tcPr>
            <w:tcW w:w="1917" w:type="dxa"/>
            <w:vAlign w:val="top"/>
          </w:tcPr>
          <w:p w14:paraId="6AFDA322">
            <w:pPr>
              <w:rPr>
                <w:rFonts w:ascii="Arial"/>
                <w:color w:val="auto"/>
                <w:sz w:val="21"/>
                <w:highlight w:val="none"/>
              </w:rPr>
            </w:pPr>
          </w:p>
        </w:tc>
        <w:tc>
          <w:tcPr>
            <w:tcW w:w="2897" w:type="dxa"/>
            <w:gridSpan w:val="3"/>
            <w:vAlign w:val="top"/>
          </w:tcPr>
          <w:p w14:paraId="37FEF4DC">
            <w:pPr>
              <w:rPr>
                <w:rFonts w:ascii="Arial"/>
                <w:color w:val="auto"/>
                <w:sz w:val="21"/>
                <w:highlight w:val="none"/>
              </w:rPr>
            </w:pPr>
          </w:p>
        </w:tc>
        <w:tc>
          <w:tcPr>
            <w:tcW w:w="862" w:type="dxa"/>
            <w:gridSpan w:val="2"/>
            <w:vAlign w:val="top"/>
          </w:tcPr>
          <w:p w14:paraId="6682AE42">
            <w:pPr>
              <w:rPr>
                <w:rFonts w:ascii="Arial"/>
                <w:color w:val="auto"/>
                <w:sz w:val="21"/>
                <w:highlight w:val="none"/>
              </w:rPr>
            </w:pPr>
          </w:p>
        </w:tc>
        <w:tc>
          <w:tcPr>
            <w:tcW w:w="1435" w:type="dxa"/>
            <w:vAlign w:val="top"/>
          </w:tcPr>
          <w:p w14:paraId="3C91EB27">
            <w:pPr>
              <w:rPr>
                <w:rFonts w:ascii="Arial"/>
                <w:color w:val="auto"/>
                <w:sz w:val="21"/>
                <w:highlight w:val="none"/>
              </w:rPr>
            </w:pPr>
          </w:p>
        </w:tc>
      </w:tr>
      <w:tr w14:paraId="2E65B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6B706830">
            <w:pPr>
              <w:rPr>
                <w:rFonts w:ascii="Arial"/>
                <w:color w:val="auto"/>
                <w:sz w:val="21"/>
                <w:highlight w:val="none"/>
              </w:rPr>
            </w:pPr>
          </w:p>
        </w:tc>
        <w:tc>
          <w:tcPr>
            <w:tcW w:w="1917" w:type="dxa"/>
            <w:vAlign w:val="top"/>
          </w:tcPr>
          <w:p w14:paraId="423B3C98">
            <w:pPr>
              <w:rPr>
                <w:rFonts w:ascii="Arial"/>
                <w:color w:val="auto"/>
                <w:sz w:val="21"/>
                <w:highlight w:val="none"/>
              </w:rPr>
            </w:pPr>
          </w:p>
        </w:tc>
        <w:tc>
          <w:tcPr>
            <w:tcW w:w="2897" w:type="dxa"/>
            <w:gridSpan w:val="3"/>
            <w:vAlign w:val="top"/>
          </w:tcPr>
          <w:p w14:paraId="7A9839A3">
            <w:pPr>
              <w:rPr>
                <w:rFonts w:ascii="Arial"/>
                <w:color w:val="auto"/>
                <w:sz w:val="21"/>
                <w:highlight w:val="none"/>
              </w:rPr>
            </w:pPr>
          </w:p>
        </w:tc>
        <w:tc>
          <w:tcPr>
            <w:tcW w:w="862" w:type="dxa"/>
            <w:gridSpan w:val="2"/>
            <w:vAlign w:val="top"/>
          </w:tcPr>
          <w:p w14:paraId="79AAB823">
            <w:pPr>
              <w:rPr>
                <w:rFonts w:ascii="Arial"/>
                <w:color w:val="auto"/>
                <w:sz w:val="21"/>
                <w:highlight w:val="none"/>
              </w:rPr>
            </w:pPr>
          </w:p>
        </w:tc>
        <w:tc>
          <w:tcPr>
            <w:tcW w:w="1435" w:type="dxa"/>
            <w:vAlign w:val="top"/>
          </w:tcPr>
          <w:p w14:paraId="4285B0DC">
            <w:pPr>
              <w:rPr>
                <w:rFonts w:ascii="Arial"/>
                <w:color w:val="auto"/>
                <w:sz w:val="21"/>
                <w:highlight w:val="none"/>
              </w:rPr>
            </w:pPr>
          </w:p>
        </w:tc>
      </w:tr>
      <w:tr w14:paraId="0EEBB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215648FF">
            <w:pPr>
              <w:rPr>
                <w:rFonts w:ascii="Arial"/>
                <w:color w:val="auto"/>
                <w:sz w:val="21"/>
                <w:highlight w:val="none"/>
              </w:rPr>
            </w:pPr>
          </w:p>
        </w:tc>
        <w:tc>
          <w:tcPr>
            <w:tcW w:w="1917" w:type="dxa"/>
            <w:vAlign w:val="top"/>
          </w:tcPr>
          <w:p w14:paraId="19D05297">
            <w:pPr>
              <w:rPr>
                <w:rFonts w:ascii="Arial"/>
                <w:color w:val="auto"/>
                <w:sz w:val="21"/>
                <w:highlight w:val="none"/>
              </w:rPr>
            </w:pPr>
          </w:p>
        </w:tc>
        <w:tc>
          <w:tcPr>
            <w:tcW w:w="2897" w:type="dxa"/>
            <w:gridSpan w:val="3"/>
            <w:vAlign w:val="top"/>
          </w:tcPr>
          <w:p w14:paraId="6A85A9A3">
            <w:pPr>
              <w:rPr>
                <w:rFonts w:ascii="Arial"/>
                <w:color w:val="auto"/>
                <w:sz w:val="21"/>
                <w:highlight w:val="none"/>
              </w:rPr>
            </w:pPr>
          </w:p>
        </w:tc>
        <w:tc>
          <w:tcPr>
            <w:tcW w:w="862" w:type="dxa"/>
            <w:gridSpan w:val="2"/>
            <w:vAlign w:val="top"/>
          </w:tcPr>
          <w:p w14:paraId="2C5FDB8D">
            <w:pPr>
              <w:rPr>
                <w:rFonts w:ascii="Arial"/>
                <w:color w:val="auto"/>
                <w:sz w:val="21"/>
                <w:highlight w:val="none"/>
              </w:rPr>
            </w:pPr>
          </w:p>
        </w:tc>
        <w:tc>
          <w:tcPr>
            <w:tcW w:w="1435" w:type="dxa"/>
            <w:vAlign w:val="top"/>
          </w:tcPr>
          <w:p w14:paraId="606DAF40">
            <w:pPr>
              <w:rPr>
                <w:rFonts w:ascii="Arial"/>
                <w:color w:val="auto"/>
                <w:sz w:val="21"/>
                <w:highlight w:val="none"/>
              </w:rPr>
            </w:pPr>
          </w:p>
        </w:tc>
      </w:tr>
      <w:tr w14:paraId="496C5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4D3C1D8E">
            <w:pPr>
              <w:pStyle w:val="49"/>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14:paraId="0320ECA0">
            <w:pPr>
              <w:rPr>
                <w:rFonts w:ascii="Arial"/>
                <w:color w:val="auto"/>
                <w:sz w:val="21"/>
                <w:highlight w:val="none"/>
              </w:rPr>
            </w:pPr>
          </w:p>
        </w:tc>
        <w:tc>
          <w:tcPr>
            <w:tcW w:w="1435" w:type="dxa"/>
            <w:vAlign w:val="top"/>
          </w:tcPr>
          <w:p w14:paraId="6770E681">
            <w:pPr>
              <w:rPr>
                <w:rFonts w:ascii="Arial"/>
                <w:color w:val="auto"/>
                <w:sz w:val="21"/>
                <w:highlight w:val="none"/>
              </w:rPr>
            </w:pPr>
          </w:p>
        </w:tc>
      </w:tr>
      <w:tr w14:paraId="1CE67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04D7B4B1">
            <w:pPr>
              <w:pStyle w:val="49"/>
              <w:spacing w:before="238" w:line="228" w:lineRule="auto"/>
              <w:ind w:left="15"/>
              <w:rPr>
                <w:color w:val="auto"/>
                <w:highlight w:val="none"/>
              </w:rPr>
            </w:pPr>
            <w:r>
              <w:rPr>
                <w:color w:val="auto"/>
                <w:spacing w:val="6"/>
                <w:highlight w:val="none"/>
              </w:rPr>
              <w:t>合计大写金额：</w:t>
            </w:r>
          </w:p>
        </w:tc>
      </w:tr>
      <w:tr w14:paraId="4D4A2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17EBA8CE">
            <w:pPr>
              <w:pStyle w:val="49"/>
              <w:spacing w:before="240" w:line="227" w:lineRule="auto"/>
              <w:ind w:left="44"/>
              <w:rPr>
                <w:color w:val="auto"/>
                <w:highlight w:val="none"/>
              </w:rPr>
            </w:pPr>
            <w:r>
              <w:rPr>
                <w:color w:val="auto"/>
                <w:spacing w:val="7"/>
                <w:highlight w:val="none"/>
              </w:rPr>
              <w:t>实际供货日期</w:t>
            </w:r>
          </w:p>
        </w:tc>
        <w:tc>
          <w:tcPr>
            <w:tcW w:w="2714" w:type="dxa"/>
            <w:gridSpan w:val="3"/>
            <w:vAlign w:val="top"/>
          </w:tcPr>
          <w:p w14:paraId="59218981">
            <w:pPr>
              <w:rPr>
                <w:rFonts w:ascii="Arial"/>
                <w:color w:val="auto"/>
                <w:sz w:val="21"/>
                <w:highlight w:val="none"/>
              </w:rPr>
            </w:pPr>
          </w:p>
        </w:tc>
        <w:tc>
          <w:tcPr>
            <w:tcW w:w="2278" w:type="dxa"/>
            <w:gridSpan w:val="2"/>
            <w:vAlign w:val="top"/>
          </w:tcPr>
          <w:p w14:paraId="5A6A2BD7">
            <w:pPr>
              <w:pStyle w:val="49"/>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14:paraId="2BC2B305">
            <w:pPr>
              <w:rPr>
                <w:rFonts w:ascii="Arial"/>
                <w:color w:val="auto"/>
                <w:sz w:val="21"/>
                <w:highlight w:val="none"/>
              </w:rPr>
            </w:pPr>
          </w:p>
        </w:tc>
      </w:tr>
      <w:tr w14:paraId="4610A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0CAE0018">
            <w:pPr>
              <w:rPr>
                <w:rFonts w:ascii="Arial"/>
                <w:color w:val="auto"/>
                <w:sz w:val="21"/>
                <w:highlight w:val="none"/>
              </w:rPr>
            </w:pPr>
          </w:p>
        </w:tc>
        <w:tc>
          <w:tcPr>
            <w:tcW w:w="2714" w:type="dxa"/>
            <w:gridSpan w:val="3"/>
            <w:vAlign w:val="top"/>
          </w:tcPr>
          <w:p w14:paraId="21468774">
            <w:pPr>
              <w:rPr>
                <w:rFonts w:ascii="Arial"/>
                <w:color w:val="auto"/>
                <w:sz w:val="21"/>
                <w:highlight w:val="none"/>
              </w:rPr>
            </w:pPr>
          </w:p>
        </w:tc>
        <w:tc>
          <w:tcPr>
            <w:tcW w:w="2278" w:type="dxa"/>
            <w:gridSpan w:val="2"/>
            <w:vAlign w:val="top"/>
          </w:tcPr>
          <w:p w14:paraId="3702592B">
            <w:pPr>
              <w:rPr>
                <w:rFonts w:ascii="Arial"/>
                <w:color w:val="auto"/>
                <w:sz w:val="21"/>
                <w:highlight w:val="none"/>
              </w:rPr>
            </w:pPr>
          </w:p>
        </w:tc>
        <w:tc>
          <w:tcPr>
            <w:tcW w:w="2119" w:type="dxa"/>
            <w:gridSpan w:val="2"/>
            <w:vAlign w:val="top"/>
          </w:tcPr>
          <w:p w14:paraId="3567B769">
            <w:pPr>
              <w:rPr>
                <w:rFonts w:ascii="Arial"/>
                <w:color w:val="auto"/>
                <w:sz w:val="21"/>
                <w:highlight w:val="none"/>
              </w:rPr>
            </w:pPr>
          </w:p>
        </w:tc>
      </w:tr>
      <w:tr w14:paraId="67C3E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5DD386BB">
            <w:pPr>
              <w:spacing w:line="332" w:lineRule="auto"/>
              <w:rPr>
                <w:rFonts w:ascii="Arial"/>
                <w:color w:val="auto"/>
                <w:sz w:val="21"/>
                <w:highlight w:val="none"/>
              </w:rPr>
            </w:pPr>
          </w:p>
          <w:p w14:paraId="1F23F624">
            <w:pPr>
              <w:pStyle w:val="49"/>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14:paraId="6C286774">
            <w:pPr>
              <w:pStyle w:val="49"/>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14:paraId="2DF1C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60D0AD9B">
            <w:pPr>
              <w:spacing w:line="267" w:lineRule="auto"/>
              <w:rPr>
                <w:rFonts w:ascii="Arial"/>
                <w:color w:val="auto"/>
                <w:sz w:val="21"/>
                <w:highlight w:val="none"/>
              </w:rPr>
            </w:pPr>
          </w:p>
          <w:p w14:paraId="10C4635E">
            <w:pPr>
              <w:spacing w:line="268" w:lineRule="auto"/>
              <w:rPr>
                <w:rFonts w:ascii="Arial"/>
                <w:color w:val="auto"/>
                <w:sz w:val="21"/>
                <w:highlight w:val="none"/>
              </w:rPr>
            </w:pPr>
          </w:p>
          <w:p w14:paraId="2A8F79FE">
            <w:pPr>
              <w:spacing w:line="268" w:lineRule="auto"/>
              <w:rPr>
                <w:rFonts w:ascii="Arial"/>
                <w:color w:val="auto"/>
                <w:sz w:val="21"/>
                <w:highlight w:val="none"/>
              </w:rPr>
            </w:pPr>
          </w:p>
          <w:p w14:paraId="2A1AEE68">
            <w:pPr>
              <w:pStyle w:val="49"/>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14:paraId="6FA2CDC6">
            <w:pPr>
              <w:spacing w:line="247" w:lineRule="auto"/>
              <w:rPr>
                <w:rFonts w:ascii="Arial"/>
                <w:color w:val="auto"/>
                <w:sz w:val="21"/>
                <w:highlight w:val="none"/>
              </w:rPr>
            </w:pPr>
          </w:p>
          <w:p w14:paraId="72C15BDE">
            <w:pPr>
              <w:spacing w:line="248" w:lineRule="auto"/>
              <w:rPr>
                <w:rFonts w:ascii="Arial"/>
                <w:color w:val="auto"/>
                <w:sz w:val="21"/>
                <w:highlight w:val="none"/>
              </w:rPr>
            </w:pPr>
          </w:p>
          <w:p w14:paraId="61D632D8">
            <w:pPr>
              <w:pStyle w:val="49"/>
              <w:spacing w:before="65" w:line="228" w:lineRule="auto"/>
              <w:ind w:left="5"/>
              <w:rPr>
                <w:color w:val="auto"/>
                <w:highlight w:val="none"/>
              </w:rPr>
            </w:pPr>
            <w:r>
              <w:rPr>
                <w:color w:val="auto"/>
                <w:spacing w:val="7"/>
                <w:highlight w:val="none"/>
              </w:rPr>
              <w:t>验收结论性意见：</w:t>
            </w:r>
          </w:p>
        </w:tc>
      </w:tr>
      <w:tr w14:paraId="134DD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4718284C">
            <w:pPr>
              <w:rPr>
                <w:rFonts w:ascii="Arial"/>
                <w:color w:val="auto"/>
                <w:sz w:val="21"/>
                <w:highlight w:val="none"/>
              </w:rPr>
            </w:pPr>
          </w:p>
        </w:tc>
        <w:tc>
          <w:tcPr>
            <w:tcW w:w="7111" w:type="dxa"/>
            <w:gridSpan w:val="7"/>
            <w:vAlign w:val="top"/>
          </w:tcPr>
          <w:p w14:paraId="035F078F">
            <w:pPr>
              <w:pStyle w:val="49"/>
              <w:spacing w:before="85" w:line="600" w:lineRule="exact"/>
              <w:ind w:left="7"/>
              <w:rPr>
                <w:color w:val="auto"/>
                <w:highlight w:val="none"/>
              </w:rPr>
            </w:pPr>
            <w:r>
              <w:rPr>
                <w:color w:val="auto"/>
                <w:spacing w:val="8"/>
                <w:position w:val="30"/>
                <w:highlight w:val="none"/>
              </w:rPr>
              <w:t>有异议的意见和说明理由：</w:t>
            </w:r>
          </w:p>
          <w:p w14:paraId="14170066">
            <w:pPr>
              <w:pStyle w:val="49"/>
              <w:spacing w:line="210" w:lineRule="auto"/>
              <w:ind w:left="6"/>
              <w:rPr>
                <w:color w:val="auto"/>
                <w:highlight w:val="none"/>
              </w:rPr>
            </w:pPr>
            <w:r>
              <w:rPr>
                <w:color w:val="auto"/>
                <w:spacing w:val="3"/>
                <w:highlight w:val="none"/>
              </w:rPr>
              <w:t>签字：</w:t>
            </w:r>
          </w:p>
        </w:tc>
      </w:tr>
      <w:tr w14:paraId="02CB3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1BE25EF0">
            <w:pPr>
              <w:pStyle w:val="49"/>
              <w:spacing w:before="178" w:line="228" w:lineRule="auto"/>
              <w:ind w:left="110"/>
              <w:rPr>
                <w:color w:val="auto"/>
                <w:highlight w:val="none"/>
              </w:rPr>
            </w:pPr>
            <w:r>
              <w:rPr>
                <w:color w:val="auto"/>
                <w:spacing w:val="7"/>
                <w:highlight w:val="none"/>
              </w:rPr>
              <w:t>验收小组成员签字：</w:t>
            </w:r>
          </w:p>
        </w:tc>
      </w:tr>
      <w:tr w14:paraId="021E7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4D235C0E">
            <w:pPr>
              <w:pStyle w:val="49"/>
              <w:spacing w:before="87" w:line="600" w:lineRule="exact"/>
              <w:ind w:left="111"/>
              <w:rPr>
                <w:color w:val="auto"/>
                <w:highlight w:val="none"/>
              </w:rPr>
            </w:pPr>
            <w:r>
              <w:rPr>
                <w:color w:val="auto"/>
                <w:spacing w:val="8"/>
                <w:position w:val="30"/>
                <w:highlight w:val="none"/>
              </w:rPr>
              <w:t>监督人员或其他相关人员签字：</w:t>
            </w:r>
          </w:p>
          <w:p w14:paraId="2200C612">
            <w:pPr>
              <w:pStyle w:val="49"/>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14:paraId="4093C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66BD67E2">
            <w:pPr>
              <w:pStyle w:val="49"/>
              <w:spacing w:before="89" w:line="600" w:lineRule="exact"/>
              <w:ind w:left="130"/>
              <w:rPr>
                <w:color w:val="auto"/>
                <w:highlight w:val="none"/>
              </w:rPr>
            </w:pPr>
            <w:r>
              <w:rPr>
                <w:color w:val="auto"/>
                <w:spacing w:val="7"/>
                <w:position w:val="30"/>
                <w:highlight w:val="none"/>
              </w:rPr>
              <w:t>中标或者成交供应商负责人签字或盖章：</w:t>
            </w:r>
          </w:p>
          <w:p w14:paraId="1D9B57CA">
            <w:pPr>
              <w:pStyle w:val="49"/>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14:paraId="12BDD415">
            <w:pPr>
              <w:pStyle w:val="49"/>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14:paraId="71C4B848">
            <w:pPr>
              <w:pStyle w:val="49"/>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14:paraId="25571EEF">
      <w:pPr>
        <w:rPr>
          <w:rFonts w:ascii="Arial"/>
          <w:color w:val="auto"/>
          <w:sz w:val="21"/>
          <w:highlight w:val="none"/>
        </w:rPr>
      </w:pPr>
    </w:p>
    <w:p w14:paraId="71E1CEC6">
      <w:pPr>
        <w:rPr>
          <w:rFonts w:ascii="Arial" w:hAnsi="Arial" w:eastAsia="Arial" w:cs="Arial"/>
          <w:color w:val="auto"/>
          <w:sz w:val="21"/>
          <w:szCs w:val="21"/>
          <w:highlight w:val="none"/>
        </w:rPr>
        <w:sectPr>
          <w:footerReference r:id="rId12" w:type="default"/>
          <w:pgSz w:w="11906" w:h="16839"/>
          <w:pgMar w:top="1431" w:right="1158" w:bottom="1362" w:left="1151" w:header="0" w:footer="1200" w:gutter="0"/>
          <w:pgNumType w:fmt="decimal"/>
          <w:cols w:space="720" w:num="1"/>
        </w:sectPr>
      </w:pPr>
    </w:p>
    <w:p w14:paraId="6D77FC53">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3BD6A490">
      <w:pPr>
        <w:rPr>
          <w:rFonts w:hint="eastAsia" w:ascii="宋体" w:hAnsi="宋体" w:eastAsia="宋体" w:cs="宋体"/>
          <w:color w:val="auto"/>
          <w:sz w:val="21"/>
          <w:szCs w:val="21"/>
          <w:highlight w:val="none"/>
          <w:lang w:eastAsia="zh-CN"/>
        </w:rPr>
      </w:pPr>
      <w:bookmarkStart w:id="14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902960" cy="8350885"/>
                    </a:xfrm>
                    <a:prstGeom prst="rect">
                      <a:avLst/>
                    </a:prstGeom>
                    <a:noFill/>
                    <a:ln>
                      <a:noFill/>
                    </a:ln>
                  </pic:spPr>
                </pic:pic>
              </a:graphicData>
            </a:graphic>
          </wp:inline>
        </w:drawing>
      </w:r>
      <w:bookmarkEnd w:id="146"/>
    </w:p>
    <w:p w14:paraId="6FB2D9E4">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47" w:name="_Toc28939"/>
      <w:bookmarkStart w:id="148" w:name="_Toc2989"/>
    </w:p>
    <w:p w14:paraId="6514E788">
      <w:pPr>
        <w:rPr>
          <w:rFonts w:hint="eastAsia"/>
          <w:color w:val="auto"/>
          <w:highlight w:val="none"/>
        </w:rPr>
      </w:pPr>
    </w:p>
    <w:p w14:paraId="531E3FB7">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8"/>
          <w:szCs w:val="28"/>
          <w:highlight w:val="none"/>
          <w:lang w:eastAsia="zh-CN"/>
        </w:rPr>
      </w:pPr>
      <w:bookmarkStart w:id="149" w:name="_Toc23263"/>
      <w:r>
        <w:rPr>
          <w:rFonts w:hint="eastAsia" w:ascii="宋体" w:hAnsi="宋体" w:eastAsia="宋体" w:cs="宋体"/>
          <w:color w:val="auto"/>
          <w:sz w:val="28"/>
          <w:szCs w:val="28"/>
          <w:highlight w:val="none"/>
        </w:rPr>
        <w:t xml:space="preserve">第三章 </w:t>
      </w:r>
      <w:r>
        <w:rPr>
          <w:rFonts w:hint="eastAsia" w:ascii="宋体" w:hAnsi="宋体" w:eastAsia="宋体" w:cs="宋体"/>
          <w:color w:val="auto"/>
          <w:sz w:val="28"/>
          <w:szCs w:val="28"/>
          <w:highlight w:val="none"/>
          <w:lang w:eastAsia="zh-CN"/>
        </w:rPr>
        <w:t>工程量清单</w:t>
      </w:r>
      <w:bookmarkEnd w:id="147"/>
      <w:bookmarkEnd w:id="149"/>
    </w:p>
    <w:p w14:paraId="60BE7E1A">
      <w:pPr>
        <w:pStyle w:val="14"/>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bookmarkStart w:id="150" w:name="_Toc160609998"/>
      <w:bookmarkStart w:id="151" w:name="_Toc194308407"/>
      <w:bookmarkStart w:id="152" w:name="_Toc164138057"/>
      <w:r>
        <w:rPr>
          <w:rFonts w:hint="eastAsia" w:ascii="宋体" w:hAnsi="宋体" w:eastAsia="宋体" w:cs="宋体"/>
          <w:b/>
          <w:color w:val="auto"/>
          <w:sz w:val="21"/>
          <w:szCs w:val="21"/>
          <w:highlight w:val="none"/>
        </w:rPr>
        <w:t>二、磋商报价说明</w:t>
      </w:r>
    </w:p>
    <w:p w14:paraId="3285922B">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4FB6622B">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163A71D8">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11F0D4C7">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32EF54C3">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4642395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3F72805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154</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color w:val="auto"/>
          <w:sz w:val="21"/>
          <w:szCs w:val="21"/>
          <w:highlight w:val="none"/>
        </w:rPr>
        <w:t>；</w:t>
      </w:r>
    </w:p>
    <w:p w14:paraId="03762688">
      <w:pPr>
        <w:pStyle w:val="14"/>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eastAsia="宋体" w:cs="宋体"/>
          <w:color w:val="auto"/>
          <w:sz w:val="21"/>
          <w:szCs w:val="21"/>
          <w:highlight w:val="none"/>
        </w:rPr>
        <w:t>。</w:t>
      </w:r>
    </w:p>
    <w:p w14:paraId="05A82AF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color w:val="auto"/>
          <w:sz w:val="21"/>
          <w:szCs w:val="21"/>
          <w:highlight w:val="yellow"/>
          <w:lang w:val="en-US" w:eastAsia="zh-CN"/>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w:t>
      </w:r>
      <w:r>
        <w:rPr>
          <w:rFonts w:hint="eastAsia" w:ascii="宋体" w:hAnsi="宋体" w:eastAsia="宋体" w:cs="宋体"/>
          <w:b/>
          <w:color w:val="auto"/>
          <w:spacing w:val="-4"/>
          <w:kern w:val="2"/>
          <w:sz w:val="21"/>
          <w:szCs w:val="21"/>
          <w:highlight w:val="none"/>
          <w:lang w:val="en-US" w:eastAsia="zh-CN" w:bidi="ar-SA"/>
        </w:rPr>
        <w:t>预算总金额为人民币：</w:t>
      </w:r>
      <w:r>
        <w:rPr>
          <w:rFonts w:hint="eastAsia" w:ascii="宋体" w:hAnsi="宋体" w:cs="宋体"/>
          <w:b/>
          <w:color w:val="auto"/>
          <w:spacing w:val="-4"/>
          <w:kern w:val="2"/>
          <w:sz w:val="21"/>
          <w:szCs w:val="21"/>
          <w:highlight w:val="none"/>
          <w:u w:val="single"/>
          <w:lang w:val="en-US" w:eastAsia="zh-CN" w:bidi="ar-SA"/>
        </w:rPr>
        <w:t>1820257.26</w:t>
      </w:r>
      <w:r>
        <w:rPr>
          <w:rFonts w:hint="eastAsia" w:ascii="宋体" w:hAnsi="宋体" w:eastAsia="宋体" w:cs="宋体"/>
          <w:b/>
          <w:color w:val="auto"/>
          <w:spacing w:val="-4"/>
          <w:kern w:val="2"/>
          <w:sz w:val="21"/>
          <w:szCs w:val="21"/>
          <w:highlight w:val="none"/>
          <w:lang w:val="en-US" w:eastAsia="zh-CN" w:bidi="ar-SA"/>
        </w:rPr>
        <w:t>元；</w:t>
      </w:r>
    </w:p>
    <w:p w14:paraId="4A8FC72C">
      <w:pPr>
        <w:pStyle w:val="14"/>
        <w:keepNext w:val="0"/>
        <w:keepLines w:val="0"/>
        <w:pageBreakBefore w:val="0"/>
        <w:kinsoku/>
        <w:wordWrap/>
        <w:overflowPunct/>
        <w:topLinePunct w:val="0"/>
        <w:autoSpaceDE/>
        <w:autoSpaceDN/>
        <w:bidi w:val="0"/>
        <w:adjustRightInd/>
        <w:snapToGrid/>
        <w:spacing w:line="360" w:lineRule="exact"/>
        <w:ind w:firstLine="632" w:firstLineChars="300"/>
        <w:textAlignment w:val="auto"/>
        <w:rPr>
          <w:rFonts w:hint="eastAsia" w:ascii="宋体" w:hAnsi="宋体" w:eastAsia="宋体" w:cs="宋体"/>
          <w:b/>
          <w:bCs/>
          <w:color w:val="auto"/>
          <w:sz w:val="21"/>
          <w:szCs w:val="21"/>
          <w:highlight w:val="none"/>
        </w:rPr>
      </w:pPr>
      <w:r>
        <w:rPr>
          <w:rFonts w:hint="eastAsia" w:ascii="宋体" w:hAnsi="宋体" w:eastAsia="宋体" w:cs="宋体"/>
          <w:b/>
          <w:bCs w:val="0"/>
          <w:color w:val="auto"/>
          <w:sz w:val="21"/>
          <w:szCs w:val="21"/>
          <w:highlight w:val="none"/>
        </w:rPr>
        <w:t>控制价（最高磋商限价）为人民币</w:t>
      </w:r>
      <w:r>
        <w:rPr>
          <w:rFonts w:hint="eastAsia" w:hAnsi="宋体" w:cs="宋体"/>
          <w:b/>
          <w:bCs w:val="0"/>
          <w:color w:val="auto"/>
          <w:sz w:val="21"/>
          <w:szCs w:val="21"/>
          <w:highlight w:val="none"/>
          <w:lang w:eastAsia="zh-CN"/>
        </w:rPr>
        <w:t>：</w:t>
      </w:r>
      <w:r>
        <w:rPr>
          <w:rFonts w:hint="eastAsia" w:hAnsi="宋体" w:cs="宋体"/>
          <w:b/>
          <w:bCs w:val="0"/>
          <w:color w:val="auto"/>
          <w:sz w:val="21"/>
          <w:szCs w:val="21"/>
          <w:highlight w:val="none"/>
          <w:u w:val="single"/>
          <w:lang w:val="en-US" w:eastAsia="zh-CN"/>
        </w:rPr>
        <w:t xml:space="preserve"> 1729244.39</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14:paraId="1DBD86EA">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2647C201">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675F056C">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7214E8A0">
      <w:pPr>
        <w:pStyle w:val="14"/>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48"/>
    <w:bookmarkEnd w:id="150"/>
    <w:bookmarkEnd w:id="151"/>
    <w:bookmarkEnd w:id="152"/>
    <w:p w14:paraId="2A1C6CA8">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53" w:name="_Toc5828"/>
    </w:p>
    <w:p w14:paraId="49301998">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74D27335">
      <w:pPr>
        <w:rPr>
          <w:rFonts w:hint="eastAsia"/>
          <w:color w:val="auto"/>
          <w:highlight w:val="none"/>
          <w:lang w:eastAsia="zh-CN"/>
        </w:rPr>
      </w:pPr>
    </w:p>
    <w:p w14:paraId="7F110626">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6FE0B84A">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63ABC860">
      <w:pPr>
        <w:rPr>
          <w:rFonts w:hint="eastAsia" w:ascii="宋体" w:hAnsi="宋体" w:eastAsia="宋体" w:cs="宋体"/>
          <w:color w:val="auto"/>
          <w:sz w:val="28"/>
          <w:szCs w:val="28"/>
          <w:highlight w:val="none"/>
          <w:lang w:eastAsia="zh-CN"/>
        </w:rPr>
      </w:pPr>
    </w:p>
    <w:p w14:paraId="0355D2B0">
      <w:pPr>
        <w:rPr>
          <w:rFonts w:hint="eastAsia" w:ascii="宋体" w:hAnsi="宋体" w:eastAsia="宋体" w:cs="宋体"/>
          <w:color w:val="auto"/>
          <w:sz w:val="28"/>
          <w:szCs w:val="28"/>
          <w:highlight w:val="none"/>
          <w:lang w:eastAsia="zh-CN"/>
        </w:rPr>
      </w:pPr>
    </w:p>
    <w:p w14:paraId="07AFCECA">
      <w:pPr>
        <w:pStyle w:val="6"/>
        <w:rPr>
          <w:rFonts w:hint="eastAsia" w:ascii="宋体" w:hAnsi="宋体" w:eastAsia="宋体" w:cs="宋体"/>
          <w:color w:val="auto"/>
          <w:sz w:val="28"/>
          <w:szCs w:val="28"/>
          <w:highlight w:val="none"/>
          <w:lang w:eastAsia="zh-CN"/>
        </w:rPr>
      </w:pPr>
    </w:p>
    <w:p w14:paraId="21357874">
      <w:pPr>
        <w:rPr>
          <w:rFonts w:hint="eastAsia" w:ascii="宋体" w:hAnsi="宋体" w:eastAsia="宋体" w:cs="宋体"/>
          <w:color w:val="auto"/>
          <w:sz w:val="28"/>
          <w:szCs w:val="28"/>
          <w:highlight w:val="none"/>
          <w:lang w:eastAsia="zh-CN"/>
        </w:rPr>
      </w:pPr>
    </w:p>
    <w:p w14:paraId="38A6B7A5">
      <w:pPr>
        <w:pStyle w:val="6"/>
        <w:rPr>
          <w:rFonts w:hint="eastAsia" w:ascii="宋体" w:hAnsi="宋体" w:eastAsia="宋体" w:cs="宋体"/>
          <w:color w:val="auto"/>
          <w:sz w:val="28"/>
          <w:szCs w:val="28"/>
          <w:highlight w:val="none"/>
          <w:lang w:eastAsia="zh-CN"/>
        </w:rPr>
      </w:pPr>
    </w:p>
    <w:p w14:paraId="58855861">
      <w:pPr>
        <w:rPr>
          <w:rFonts w:hint="eastAsia" w:ascii="宋体" w:hAnsi="宋体" w:eastAsia="宋体" w:cs="宋体"/>
          <w:color w:val="auto"/>
          <w:sz w:val="28"/>
          <w:szCs w:val="28"/>
          <w:highlight w:val="none"/>
          <w:lang w:eastAsia="zh-CN"/>
        </w:rPr>
      </w:pPr>
    </w:p>
    <w:p w14:paraId="0169F5CD">
      <w:pPr>
        <w:pStyle w:val="6"/>
        <w:rPr>
          <w:rFonts w:hint="eastAsia" w:ascii="宋体" w:hAnsi="宋体" w:eastAsia="宋体" w:cs="宋体"/>
          <w:color w:val="auto"/>
          <w:sz w:val="28"/>
          <w:szCs w:val="28"/>
          <w:highlight w:val="none"/>
          <w:lang w:eastAsia="zh-CN"/>
        </w:rPr>
      </w:pPr>
    </w:p>
    <w:p w14:paraId="51A88768">
      <w:pPr>
        <w:rPr>
          <w:rFonts w:hint="eastAsia" w:ascii="宋体" w:hAnsi="宋体" w:eastAsia="宋体" w:cs="宋体"/>
          <w:color w:val="auto"/>
          <w:sz w:val="28"/>
          <w:szCs w:val="28"/>
          <w:highlight w:val="none"/>
          <w:lang w:eastAsia="zh-CN"/>
        </w:rPr>
      </w:pPr>
    </w:p>
    <w:p w14:paraId="7109A998">
      <w:pPr>
        <w:rPr>
          <w:rFonts w:hint="eastAsia" w:ascii="宋体" w:hAnsi="宋体" w:eastAsia="宋体" w:cs="宋体"/>
          <w:color w:val="auto"/>
          <w:sz w:val="28"/>
          <w:szCs w:val="28"/>
          <w:highlight w:val="none"/>
          <w:lang w:eastAsia="zh-CN"/>
        </w:rPr>
      </w:pPr>
    </w:p>
    <w:p w14:paraId="46F6EC5D">
      <w:pPr>
        <w:rPr>
          <w:rFonts w:hint="eastAsia" w:ascii="宋体" w:hAnsi="宋体" w:eastAsia="宋体" w:cs="宋体"/>
          <w:color w:val="auto"/>
          <w:sz w:val="28"/>
          <w:szCs w:val="28"/>
          <w:highlight w:val="none"/>
          <w:lang w:eastAsia="zh-CN"/>
        </w:rPr>
      </w:pPr>
    </w:p>
    <w:p w14:paraId="6B57F1DB">
      <w:pPr>
        <w:rPr>
          <w:rFonts w:hint="eastAsia" w:ascii="宋体" w:hAnsi="宋体" w:eastAsia="宋体" w:cs="宋体"/>
          <w:color w:val="auto"/>
          <w:sz w:val="28"/>
          <w:szCs w:val="28"/>
          <w:highlight w:val="none"/>
          <w:lang w:eastAsia="zh-CN"/>
        </w:rPr>
      </w:pPr>
    </w:p>
    <w:p w14:paraId="15704536">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评审办法</w:t>
      </w:r>
      <w:bookmarkEnd w:id="153"/>
    </w:p>
    <w:p w14:paraId="7AF26FAF">
      <w:pPr>
        <w:pStyle w:val="14"/>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7032029D">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79FF89D1">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522BF829">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2BF6E269">
      <w:pPr>
        <w:pStyle w:val="14"/>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688CF1A5">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02036646">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5C7CE8EA">
      <w:pPr>
        <w:pStyle w:val="14"/>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06B1E4C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14:paraId="66C51D9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5BEE11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5905F4F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E830F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7EB0B34">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14:paraId="03FD94B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3893D5B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14:paraId="5FCE1FA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14:paraId="4561F50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14:paraId="3B3F7A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14:paraId="39E44F1B">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E801F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14:paraId="7AA30FD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14:paraId="3B8C359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14:paraId="7655A4B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14:paraId="7F9C1CF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E3C07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14:paraId="4D200DB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分）：关键线路基本准确，计划编制合理，关键节点的控制措施基本可行；</w:t>
      </w:r>
    </w:p>
    <w:p w14:paraId="65D9FFF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分）：关键线路清晰、准确、完整，计划编制可行，关键节点的控制措施合理、可行；</w:t>
      </w:r>
    </w:p>
    <w:p w14:paraId="498005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分）：关键线路清晰、准确、完整，计划编制合理、可行，关键节点的控制措施有力、合理、可行。</w:t>
      </w:r>
    </w:p>
    <w:p w14:paraId="363FC38C">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4</w:t>
      </w:r>
      <w:r>
        <w:rPr>
          <w:rFonts w:hint="eastAsia" w:ascii="宋体" w:hAnsi="宋体"/>
          <w:b/>
          <w:bCs/>
          <w:color w:val="auto"/>
          <w:szCs w:val="21"/>
          <w:highlight w:val="none"/>
        </w:rPr>
        <w:t>分）</w:t>
      </w:r>
    </w:p>
    <w:p w14:paraId="71BFF2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14:paraId="72F2C86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14:paraId="71E43C0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分）：投入计划与进度计划呼应，基本满足施工需要，调配投入计划基本合理、准确；</w:t>
      </w:r>
    </w:p>
    <w:p w14:paraId="153AF9C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 xml:space="preserve">分）：投入计划与进度计划呼应，较好满足施工需要，调配投入计划合理、准确。 </w:t>
      </w:r>
    </w:p>
    <w:p w14:paraId="020801E0">
      <w:pPr>
        <w:widowControl/>
        <w:spacing w:line="400" w:lineRule="exact"/>
        <w:ind w:firstLine="445" w:firstLineChars="211"/>
        <w:jc w:val="both"/>
        <w:rPr>
          <w:rFonts w:ascii="宋体" w:hAnsi="宋体" w:cs="宋体"/>
          <w:b/>
          <w:bCs/>
          <w:color w:val="auto"/>
          <w:kern w:val="0"/>
          <w:szCs w:val="21"/>
          <w:highlight w:val="none"/>
          <w:shd w:val="clear" w:color="auto" w:fill="auto"/>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5</w:t>
      </w:r>
      <w:r>
        <w:rPr>
          <w:rFonts w:hint="eastAsia" w:ascii="宋体" w:hAnsi="宋体"/>
          <w:b/>
          <w:bCs/>
          <w:color w:val="auto"/>
          <w:szCs w:val="21"/>
          <w:highlight w:val="none"/>
          <w:lang w:eastAsia="zh-CN"/>
        </w:rPr>
        <w:t>）</w:t>
      </w:r>
      <w:r>
        <w:rPr>
          <w:rFonts w:hint="eastAsia" w:ascii="宋体" w:hAnsi="宋体" w:cs="宋体"/>
          <w:b/>
          <w:bCs/>
          <w:color w:val="auto"/>
          <w:kern w:val="0"/>
          <w:szCs w:val="21"/>
          <w:highlight w:val="none"/>
          <w:shd w:val="clear" w:color="auto" w:fill="auto"/>
        </w:rPr>
        <w:t>施工平面布置和临时设施布置总布置</w:t>
      </w:r>
      <w:r>
        <w:rPr>
          <w:rFonts w:hint="eastAsia" w:ascii="宋体" w:hAnsi="宋体"/>
          <w:b/>
          <w:bCs/>
          <w:color w:val="auto"/>
          <w:szCs w:val="21"/>
          <w:highlight w:val="none"/>
        </w:rPr>
        <w:t>（满分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74BF1F5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kern w:val="0"/>
          <w:szCs w:val="21"/>
          <w:highlight w:val="none"/>
          <w:shd w:val="clear" w:color="auto" w:fill="auto"/>
          <w:lang w:eastAsia="zh-CN"/>
        </w:rPr>
      </w:pPr>
      <w:r>
        <w:rPr>
          <w:rFonts w:hint="eastAsia" w:ascii="宋体" w:hAnsi="宋体" w:eastAsia="宋体" w:cs="宋体"/>
          <w:b w:val="0"/>
          <w:bCs/>
          <w:color w:val="auto"/>
          <w:sz w:val="21"/>
          <w:szCs w:val="21"/>
          <w:highlight w:val="none"/>
        </w:rPr>
        <w:t>一档（0分）：</w:t>
      </w:r>
      <w:r>
        <w:rPr>
          <w:rFonts w:hint="eastAsia" w:ascii="宋体" w:hAnsi="宋体" w:cs="宋体"/>
          <w:color w:val="auto"/>
          <w:kern w:val="0"/>
          <w:szCs w:val="21"/>
          <w:highlight w:val="none"/>
          <w:shd w:val="clear" w:color="auto" w:fill="auto"/>
        </w:rPr>
        <w:t>总体布置不合理，不符合安全、文明生产要求</w:t>
      </w:r>
      <w:r>
        <w:rPr>
          <w:rFonts w:hint="eastAsia" w:ascii="宋体" w:hAnsi="宋体" w:cs="宋体"/>
          <w:color w:val="auto"/>
          <w:kern w:val="0"/>
          <w:szCs w:val="21"/>
          <w:highlight w:val="none"/>
          <w:shd w:val="clear" w:color="auto" w:fill="auto"/>
          <w:lang w:eastAsia="zh-CN"/>
        </w:rPr>
        <w:t>；</w:t>
      </w:r>
    </w:p>
    <w:p w14:paraId="2FA42A10">
      <w:pPr>
        <w:widowControl/>
        <w:spacing w:line="400" w:lineRule="exact"/>
        <w:ind w:firstLine="42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w:t>
      </w:r>
      <w:r>
        <w:rPr>
          <w:rFonts w:hint="eastAsia" w:ascii="宋体" w:hAnsi="宋体" w:cs="宋体"/>
          <w:color w:val="auto"/>
          <w:kern w:val="0"/>
          <w:szCs w:val="21"/>
          <w:highlight w:val="none"/>
          <w:shd w:val="clear" w:color="auto" w:fill="auto"/>
        </w:rPr>
        <w:t>总体布置基本合理，基本满足施工需要</w:t>
      </w:r>
      <w:r>
        <w:rPr>
          <w:rFonts w:hint="eastAsia" w:ascii="宋体" w:hAnsi="宋体" w:eastAsia="宋体" w:cs="宋体"/>
          <w:b w:val="0"/>
          <w:bCs/>
          <w:color w:val="auto"/>
          <w:sz w:val="21"/>
          <w:szCs w:val="21"/>
          <w:highlight w:val="none"/>
        </w:rPr>
        <w:t xml:space="preserve">； </w:t>
      </w:r>
    </w:p>
    <w:p w14:paraId="5095DC3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w:t>
      </w:r>
      <w:r>
        <w:rPr>
          <w:rFonts w:hint="eastAsia" w:ascii="宋体" w:hAnsi="宋体" w:cs="宋体"/>
          <w:color w:val="auto"/>
          <w:kern w:val="0"/>
          <w:szCs w:val="21"/>
          <w:highlight w:val="none"/>
          <w:shd w:val="clear" w:color="auto" w:fill="auto"/>
        </w:rPr>
        <w:t>总体布置合理，能满足施工需要，基本符合安全、文明生产要求</w:t>
      </w:r>
      <w:r>
        <w:rPr>
          <w:rFonts w:hint="eastAsia" w:ascii="宋体" w:hAnsi="宋体" w:eastAsia="宋体" w:cs="宋体"/>
          <w:b w:val="0"/>
          <w:bCs/>
          <w:color w:val="auto"/>
          <w:sz w:val="21"/>
          <w:szCs w:val="21"/>
          <w:highlight w:val="none"/>
        </w:rPr>
        <w:t>；</w:t>
      </w:r>
    </w:p>
    <w:p w14:paraId="0ED5649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b/>
          <w:bCs/>
          <w:color w:val="auto"/>
          <w:szCs w:val="21"/>
          <w:highlight w:val="none"/>
          <w:lang w:eastAsia="zh-CN"/>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w:t>
      </w:r>
      <w:r>
        <w:rPr>
          <w:rFonts w:hint="eastAsia" w:ascii="宋体" w:hAnsi="宋体" w:cs="宋体"/>
          <w:color w:val="auto"/>
          <w:kern w:val="0"/>
          <w:szCs w:val="21"/>
          <w:highlight w:val="none"/>
          <w:shd w:val="clear" w:color="auto" w:fill="auto"/>
        </w:rPr>
        <w:t>总体布置有针对性、合理，较好满足施工需要，符合安全、文明生产要求</w:t>
      </w:r>
      <w:r>
        <w:rPr>
          <w:rFonts w:hint="eastAsia" w:ascii="宋体" w:hAnsi="宋体" w:eastAsia="宋体" w:cs="宋体"/>
          <w:b w:val="0"/>
          <w:bCs/>
          <w:color w:val="auto"/>
          <w:sz w:val="21"/>
          <w:szCs w:val="21"/>
          <w:highlight w:val="none"/>
        </w:rPr>
        <w:t>。</w:t>
      </w:r>
    </w:p>
    <w:p w14:paraId="62578BC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）关键施工技术、工艺及工程实施的重点、难点和解决方案（满分</w:t>
      </w:r>
      <w:r>
        <w:rPr>
          <w:rFonts w:hint="eastAsia" w:ascii="宋体" w:hAnsi="宋体"/>
          <w:b/>
          <w:bCs/>
          <w:color w:val="auto"/>
          <w:szCs w:val="21"/>
          <w:highlight w:val="none"/>
          <w:lang w:val="en-US" w:eastAsia="zh-CN"/>
        </w:rPr>
        <w:t>12</w:t>
      </w:r>
      <w:r>
        <w:rPr>
          <w:rFonts w:hint="eastAsia" w:ascii="宋体" w:hAnsi="宋体"/>
          <w:b/>
          <w:bCs/>
          <w:color w:val="auto"/>
          <w:szCs w:val="21"/>
          <w:highlight w:val="none"/>
        </w:rPr>
        <w:t>分）</w:t>
      </w:r>
    </w:p>
    <w:p w14:paraId="057C441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14:paraId="5AB4F5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lang w:eastAsia="zh-CN"/>
        </w:rPr>
        <w:t xml:space="preserve">分）：对项目关键技术有一定了解，对重点、难点有建议，解决方案基本可行。 </w:t>
      </w:r>
    </w:p>
    <w:p w14:paraId="3C16502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三档（</w:t>
      </w:r>
      <w:r>
        <w:rPr>
          <w:rFonts w:hint="eastAsia" w:ascii="宋体" w:hAnsi="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lang w:eastAsia="zh-CN"/>
        </w:rPr>
        <w:t xml:space="preserve">分）：对项目关键技术、工艺有深入的表达，对重点、难点有合理的建议，解决方案经济、安全、基本可行。 </w:t>
      </w:r>
    </w:p>
    <w:p w14:paraId="0454EE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四档（1</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 xml:space="preserve">分）：对项目关键技术、工艺有深入的表达，对重点、难点有先进合理的施工措施并有可行的安全措施，解决方案完整、经济、安全、切实可行，措施得力。 </w:t>
      </w:r>
    </w:p>
    <w:p w14:paraId="3493374C">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7</w:t>
      </w:r>
      <w:r>
        <w:rPr>
          <w:rFonts w:hint="eastAsia" w:ascii="宋体" w:hAnsi="宋体"/>
          <w:b/>
          <w:bCs/>
          <w:color w:val="auto"/>
          <w:szCs w:val="21"/>
          <w:highlight w:val="none"/>
        </w:rPr>
        <w:t>）安全文明施工措施（满分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538C6A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14:paraId="7800171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14:paraId="6371DF2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14:paraId="2577265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14:paraId="33C6D56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8</w:t>
      </w:r>
      <w:r>
        <w:rPr>
          <w:rFonts w:hint="eastAsia" w:ascii="宋体" w:hAnsi="宋体"/>
          <w:b/>
          <w:bCs/>
          <w:color w:val="auto"/>
          <w:szCs w:val="21"/>
          <w:highlight w:val="none"/>
        </w:rPr>
        <w:t>）质量保证与承诺（满分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0E5A602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14:paraId="7C7682D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 xml:space="preserve">分）：针对项目实际提出先进、可行、具体的保证措施，满足招标文件的质量要求。 </w:t>
      </w:r>
    </w:p>
    <w:p w14:paraId="4C9BC2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 xml:space="preserve">分）：具体措施可行，满足采购文件的质量要求。 </w:t>
      </w:r>
    </w:p>
    <w:p w14:paraId="394ADBB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14:paraId="2C2ED467">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6590D24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14:paraId="7B9E9E1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14:paraId="71DE18C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14:paraId="36CA85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14:paraId="518FC182">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3、拟投入主要管理人员配置</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p>
    <w:p w14:paraId="0A861209">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（1）项目经理资格：</w:t>
      </w:r>
      <w:r>
        <w:rPr>
          <w:rFonts w:hint="eastAsia" w:ascii="宋体" w:hAnsi="宋体" w:eastAsia="宋体" w:cs="Times New Roman"/>
          <w:color w:val="auto"/>
          <w:szCs w:val="21"/>
          <w:highlight w:val="none"/>
          <w:shd w:val="clear" w:color="auto" w:fill="auto"/>
        </w:rPr>
        <w:t>具有二级</w:t>
      </w:r>
      <w:r>
        <w:rPr>
          <w:rFonts w:hint="eastAsia" w:ascii="宋体" w:hAnsi="宋体" w:eastAsia="宋体" w:cs="Times New Roman"/>
          <w:color w:val="auto"/>
          <w:szCs w:val="21"/>
          <w:highlight w:val="none"/>
          <w:shd w:val="clear" w:color="auto" w:fill="auto"/>
          <w:lang w:eastAsia="zh-CN"/>
        </w:rPr>
        <w:t>及以上</w:t>
      </w:r>
      <w:r>
        <w:rPr>
          <w:rFonts w:hint="eastAsia" w:ascii="宋体" w:hAnsi="宋体" w:eastAsia="宋体" w:cs="Times New Roman"/>
          <w:color w:val="auto"/>
          <w:szCs w:val="21"/>
          <w:highlight w:val="none"/>
          <w:shd w:val="clear" w:color="auto" w:fill="auto"/>
        </w:rPr>
        <w:t>（</w:t>
      </w:r>
      <w:r>
        <w:rPr>
          <w:rFonts w:hint="eastAsia" w:ascii="宋体" w:hAnsi="宋体" w:eastAsia="宋体" w:cs="Times New Roman"/>
          <w:color w:val="auto"/>
          <w:szCs w:val="21"/>
          <w:highlight w:val="none"/>
          <w:shd w:val="clear" w:color="auto" w:fill="auto"/>
          <w:lang w:eastAsia="zh-CN"/>
        </w:rPr>
        <w:t>市政公用工程</w:t>
      </w:r>
      <w:r>
        <w:rPr>
          <w:rFonts w:hint="eastAsia" w:ascii="宋体" w:hAnsi="宋体" w:eastAsia="宋体" w:cs="Times New Roman"/>
          <w:color w:val="auto"/>
          <w:szCs w:val="21"/>
          <w:highlight w:val="none"/>
          <w:shd w:val="clear" w:color="auto" w:fill="auto"/>
        </w:rPr>
        <w:t>专业）注册建造师执业资格，具备有效的安全生产考核合格证书（B类）的</w:t>
      </w:r>
      <w:r>
        <w:rPr>
          <w:rFonts w:hint="eastAsia" w:ascii="宋体" w:hAnsi="宋体" w:cs="宋体"/>
          <w:b w:val="0"/>
          <w:bCs w:val="0"/>
          <w:color w:val="auto"/>
          <w:kern w:val="2"/>
          <w:sz w:val="21"/>
          <w:szCs w:val="21"/>
          <w:highlight w:val="none"/>
          <w:lang w:val="en-US" w:eastAsia="zh-CN" w:bidi="ar-SA"/>
        </w:rPr>
        <w:t>的得2分。</w:t>
      </w:r>
      <w:r>
        <w:rPr>
          <w:rFonts w:hint="eastAsia" w:ascii="宋体" w:hAnsi="宋体" w:cs="宋体"/>
          <w:b/>
          <w:bCs/>
          <w:color w:val="auto"/>
          <w:kern w:val="2"/>
          <w:sz w:val="21"/>
          <w:szCs w:val="21"/>
          <w:highlight w:val="none"/>
          <w:lang w:val="en-US" w:eastAsia="zh-CN" w:bidi="ar-SA"/>
        </w:rPr>
        <w:t>（满分2分）</w:t>
      </w:r>
    </w:p>
    <w:p w14:paraId="482BA06D">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（2）技术负责人职称：有中级工程师及以上职称的得1分。</w:t>
      </w:r>
      <w:r>
        <w:rPr>
          <w:rFonts w:hint="eastAsia" w:ascii="宋体" w:hAnsi="宋体" w:cs="宋体"/>
          <w:b/>
          <w:bCs/>
          <w:color w:val="auto"/>
          <w:kern w:val="2"/>
          <w:sz w:val="21"/>
          <w:szCs w:val="21"/>
          <w:highlight w:val="none"/>
          <w:lang w:val="en-US" w:eastAsia="zh-CN" w:bidi="ar-SA"/>
        </w:rPr>
        <w:t>（满分1分）</w:t>
      </w:r>
    </w:p>
    <w:p w14:paraId="2250BFA5">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（3）安全员：具备有效的岗位证书及安全生产考核合格证书（C类）的得1分。</w:t>
      </w:r>
      <w:r>
        <w:rPr>
          <w:rFonts w:hint="eastAsia" w:ascii="宋体" w:hAnsi="宋体" w:cs="宋体"/>
          <w:b/>
          <w:bCs/>
          <w:color w:val="auto"/>
          <w:kern w:val="2"/>
          <w:sz w:val="21"/>
          <w:szCs w:val="21"/>
          <w:highlight w:val="none"/>
          <w:lang w:val="en-US" w:eastAsia="zh-CN" w:bidi="ar-SA"/>
        </w:rPr>
        <w:t>（满分1分）</w:t>
      </w:r>
    </w:p>
    <w:p w14:paraId="36CAF910">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（4）施工员：具备有效的岗位证书的得0.5分。</w:t>
      </w:r>
      <w:r>
        <w:rPr>
          <w:rFonts w:hint="eastAsia" w:ascii="宋体" w:hAnsi="宋体" w:cs="宋体"/>
          <w:b/>
          <w:bCs/>
          <w:color w:val="auto"/>
          <w:kern w:val="2"/>
          <w:sz w:val="21"/>
          <w:szCs w:val="21"/>
          <w:highlight w:val="none"/>
          <w:lang w:val="en-US" w:eastAsia="zh-CN" w:bidi="ar-SA"/>
        </w:rPr>
        <w:t>（满分0.5分）</w:t>
      </w:r>
    </w:p>
    <w:p w14:paraId="49122204">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color w:val="auto"/>
          <w:kern w:val="0"/>
          <w:highlight w:val="none"/>
        </w:rPr>
        <w:t>质检员</w:t>
      </w:r>
      <w:r>
        <w:rPr>
          <w:rFonts w:hint="eastAsia" w:ascii="宋体" w:hAnsi="宋体" w:cs="宋体"/>
          <w:color w:val="auto"/>
          <w:kern w:val="0"/>
          <w:highlight w:val="none"/>
          <w:lang w:eastAsia="zh-CN"/>
        </w:rPr>
        <w:t>：</w:t>
      </w:r>
      <w:r>
        <w:rPr>
          <w:rFonts w:hint="eastAsia" w:ascii="宋体" w:hAnsi="宋体" w:cs="宋体"/>
          <w:b w:val="0"/>
          <w:bCs w:val="0"/>
          <w:color w:val="auto"/>
          <w:kern w:val="2"/>
          <w:sz w:val="21"/>
          <w:szCs w:val="21"/>
          <w:highlight w:val="none"/>
          <w:lang w:val="en-US" w:eastAsia="zh-CN" w:bidi="ar-SA"/>
        </w:rPr>
        <w:t>具备有效的岗位证书的得0.5分。</w:t>
      </w:r>
      <w:r>
        <w:rPr>
          <w:rFonts w:hint="eastAsia" w:ascii="宋体" w:hAnsi="宋体" w:cs="宋体"/>
          <w:b/>
          <w:bCs/>
          <w:color w:val="auto"/>
          <w:kern w:val="2"/>
          <w:sz w:val="21"/>
          <w:szCs w:val="21"/>
          <w:highlight w:val="none"/>
          <w:lang w:val="en-US" w:eastAsia="zh-CN" w:bidi="ar-SA"/>
        </w:rPr>
        <w:t>（满分0.5分）</w:t>
      </w:r>
    </w:p>
    <w:p w14:paraId="5CA96A60">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4、</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p>
    <w:p w14:paraId="1223FF27">
      <w:pPr>
        <w:pStyle w:val="30"/>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CN"/>
        </w:rPr>
        <w:t>年以来具有本工程类似业绩的每个得2.5分，满分5分[（业绩证明材料须提供中标（成交）通知书或施工承包合同协议书复印并加盖供应商公章（CA签章）]。</w:t>
      </w:r>
    </w:p>
    <w:p w14:paraId="525B90D6">
      <w:pPr>
        <w:pStyle w:val="30"/>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综合得分＝1+2+3</w:t>
      </w:r>
      <w:r>
        <w:rPr>
          <w:rFonts w:hint="eastAsia" w:cs="宋体"/>
          <w:b/>
          <w:color w:val="auto"/>
          <w:sz w:val="21"/>
          <w:szCs w:val="21"/>
          <w:highlight w:val="none"/>
          <w:lang w:val="en-US" w:eastAsia="zh-CN"/>
        </w:rPr>
        <w:t>+4</w:t>
      </w:r>
    </w:p>
    <w:p w14:paraId="435E012F">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4013EBFA">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3981A37B">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69D761A3">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46B18E73">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479A2EE1">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41586E89">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default" w:ascii="宋体" w:hAnsi="宋体" w:eastAsia="宋体"/>
          <w:b/>
          <w:bCs/>
          <w:color w:val="auto"/>
          <w:szCs w:val="21"/>
          <w:highlight w:val="none"/>
          <w:u w:val="double"/>
          <w:lang w:val="en-US" w:eastAsia="zh-CN"/>
        </w:rPr>
      </w:pPr>
      <w:r>
        <w:rPr>
          <w:rFonts w:hint="eastAsia" w:ascii="宋体" w:hAnsi="宋体"/>
          <w:b/>
          <w:bCs/>
          <w:color w:val="auto"/>
          <w:szCs w:val="21"/>
          <w:highlight w:val="none"/>
          <w:u w:val="double"/>
        </w:rPr>
        <w:t>评审时，</w:t>
      </w:r>
      <w:r>
        <w:rPr>
          <w:rFonts w:hint="eastAsia" w:ascii="宋体" w:hAnsi="宋体"/>
          <w:b/>
          <w:bCs/>
          <w:color w:val="auto"/>
          <w:szCs w:val="21"/>
          <w:highlight w:val="none"/>
          <w:u w:val="double"/>
          <w:lang w:val="en-US" w:eastAsia="zh-CN"/>
        </w:rPr>
        <w:t>供应商的报价出现下列情形之一的，磋商小组应当启动异常低价响应审查程序；</w:t>
      </w:r>
    </w:p>
    <w:p w14:paraId="5E9B2991">
      <w:pPr>
        <w:pStyle w:val="25"/>
        <w:ind w:firstLine="422" w:firstLineChars="200"/>
        <w:rPr>
          <w:rFonts w:hint="default" w:ascii="宋体" w:hAnsi="宋体" w:eastAsia="宋体" w:cs="Times New Roman"/>
          <w:b/>
          <w:bCs/>
          <w:color w:val="auto"/>
          <w:spacing w:val="0"/>
          <w:kern w:val="2"/>
          <w:sz w:val="21"/>
          <w:szCs w:val="21"/>
          <w:highlight w:val="none"/>
          <w:u w:val="double"/>
          <w:lang w:val="en-US" w:eastAsia="zh-CN" w:bidi="ar-SA"/>
        </w:rPr>
      </w:pPr>
      <w:r>
        <w:rPr>
          <w:rFonts w:hint="eastAsia" w:ascii="宋体" w:hAnsi="宋体" w:eastAsia="宋体" w:cs="Times New Roman"/>
          <w:b/>
          <w:bCs/>
          <w:color w:val="auto"/>
          <w:spacing w:val="0"/>
          <w:kern w:val="2"/>
          <w:sz w:val="21"/>
          <w:szCs w:val="21"/>
          <w:highlight w:val="none"/>
          <w:u w:val="double"/>
          <w:lang w:val="en-US" w:eastAsia="zh-CN" w:bidi="ar-SA"/>
        </w:rPr>
        <w:t>1.异常低价响应情形：</w:t>
      </w:r>
    </w:p>
    <w:p w14:paraId="58C3E53F">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（1）响应报价低于全部通过符合性审查供应商响应报价平均值65%的，即响应报价＜全部通过符合性审查供应商响应报价平均值×65%； </w:t>
      </w:r>
    </w:p>
    <w:p w14:paraId="783E2770">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（2）响应报价低于通过符合性审查的次低报价供应商响应报价65%的，即响应报价＜通过符合性审查的次低报价供应商响应报价×65%； </w:t>
      </w:r>
    </w:p>
    <w:p w14:paraId="46F6030D">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（3）响应报价低于采购项目采购预算金额65%的，即响应报价＜采购项目采购预算金额×65%； </w:t>
      </w:r>
    </w:p>
    <w:p w14:paraId="7C2F9352">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 xml:space="preserve">（4）磋商小组基于专业判断，认为供应商报价过低，有可能影响产品质量或者不能诚信履约的其他情形。 </w:t>
      </w:r>
    </w:p>
    <w:p w14:paraId="22A120F8">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21.13.2异常低价竞标审查流程：</w:t>
      </w:r>
    </w:p>
    <w:p w14:paraId="08F45895">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default" w:ascii="宋体" w:hAnsi="宋体" w:eastAsia="宋体" w:cs="Times New Roman"/>
          <w:b/>
          <w:bCs/>
          <w:color w:val="auto"/>
          <w:szCs w:val="21"/>
          <w:highlight w:val="none"/>
          <w:u w:val="double"/>
          <w:lang w:val="en-US" w:eastAsia="zh-CN"/>
        </w:rPr>
      </w:pPr>
      <w:r>
        <w:rPr>
          <w:rFonts w:hint="eastAsia" w:ascii="宋体" w:hAnsi="宋体" w:eastAsia="宋体" w:cs="Times New Roman"/>
          <w:b/>
          <w:bCs/>
          <w:color w:val="auto"/>
          <w:szCs w:val="21"/>
          <w:highlight w:val="none"/>
          <w:u w:val="double"/>
          <w:lang w:val="en-US" w:eastAsia="zh-CN"/>
        </w:rPr>
        <w:t>磋商小组启动异常低价竞标审查程序后，应当要求相关供应商在评审现场合理的时间内提供书面说明及必要的证明材料，对磋商价格作出解释。书面说明、证明材料主要是项目具体成本测算等与报价合理性相关的说明、材料。磋商小组应当结合同类产品在主要电商平台的价格、该行业当地薪资水平等情况，依据专业经验对报价合理性进行判断。如果供应商不提供书面说明、证明材料，或者提供的书面说明、证明材料不能证明其报价合理性的，磋商小组应当将其作为响应文件无效处理。以上审查相关情况应当在评审报告中记录。</w:t>
      </w:r>
    </w:p>
    <w:p w14:paraId="5772DDE7">
      <w:pPr>
        <w:pStyle w:val="25"/>
        <w:ind w:firstLine="491" w:firstLineChars="0"/>
        <w:rPr>
          <w:rFonts w:hint="eastAsia" w:ascii="宋体" w:hAnsi="宋体" w:eastAsia="宋体" w:cs="宋体"/>
          <w:color w:val="auto"/>
          <w:sz w:val="21"/>
          <w:szCs w:val="21"/>
          <w:highlight w:val="none"/>
        </w:rPr>
      </w:pPr>
    </w:p>
    <w:p w14:paraId="527917B0">
      <w:pPr>
        <w:pStyle w:val="25"/>
        <w:rPr>
          <w:rFonts w:hint="eastAsia" w:ascii="宋体" w:hAnsi="宋体" w:eastAsia="宋体" w:cs="宋体"/>
          <w:color w:val="auto"/>
          <w:sz w:val="21"/>
          <w:szCs w:val="21"/>
          <w:highlight w:val="none"/>
        </w:rPr>
      </w:pPr>
    </w:p>
    <w:p w14:paraId="77D087FE">
      <w:pPr>
        <w:pStyle w:val="25"/>
        <w:rPr>
          <w:rFonts w:hint="eastAsia" w:ascii="宋体" w:hAnsi="宋体" w:eastAsia="宋体" w:cs="宋体"/>
          <w:color w:val="auto"/>
          <w:sz w:val="21"/>
          <w:szCs w:val="21"/>
          <w:highlight w:val="none"/>
        </w:rPr>
      </w:pPr>
    </w:p>
    <w:p w14:paraId="495D95CF">
      <w:pPr>
        <w:pStyle w:val="25"/>
        <w:rPr>
          <w:rFonts w:hint="eastAsia" w:ascii="宋体" w:hAnsi="宋体" w:eastAsia="宋体" w:cs="宋体"/>
          <w:color w:val="auto"/>
          <w:sz w:val="21"/>
          <w:szCs w:val="21"/>
          <w:highlight w:val="none"/>
        </w:rPr>
      </w:pPr>
    </w:p>
    <w:p w14:paraId="71D1F5F2">
      <w:pPr>
        <w:pStyle w:val="25"/>
        <w:rPr>
          <w:rFonts w:hint="eastAsia" w:ascii="宋体" w:hAnsi="宋体" w:eastAsia="宋体" w:cs="宋体"/>
          <w:color w:val="auto"/>
          <w:sz w:val="21"/>
          <w:szCs w:val="21"/>
          <w:highlight w:val="none"/>
        </w:rPr>
      </w:pPr>
    </w:p>
    <w:p w14:paraId="0A848715">
      <w:pPr>
        <w:pStyle w:val="25"/>
        <w:rPr>
          <w:rFonts w:hint="eastAsia" w:ascii="宋体" w:hAnsi="宋体" w:eastAsia="宋体" w:cs="宋体"/>
          <w:color w:val="auto"/>
          <w:sz w:val="21"/>
          <w:szCs w:val="21"/>
          <w:highlight w:val="none"/>
        </w:rPr>
      </w:pPr>
    </w:p>
    <w:p w14:paraId="727F4A71">
      <w:pPr>
        <w:pStyle w:val="25"/>
        <w:rPr>
          <w:rFonts w:hint="eastAsia" w:ascii="宋体" w:hAnsi="宋体" w:eastAsia="宋体" w:cs="宋体"/>
          <w:color w:val="auto"/>
          <w:sz w:val="21"/>
          <w:szCs w:val="21"/>
          <w:highlight w:val="none"/>
        </w:rPr>
      </w:pPr>
    </w:p>
    <w:p w14:paraId="7BDB3872">
      <w:pPr>
        <w:pStyle w:val="25"/>
        <w:rPr>
          <w:rFonts w:hint="eastAsia" w:ascii="宋体" w:hAnsi="宋体" w:eastAsia="宋体" w:cs="宋体"/>
          <w:color w:val="auto"/>
          <w:sz w:val="21"/>
          <w:szCs w:val="21"/>
          <w:highlight w:val="none"/>
        </w:rPr>
      </w:pPr>
    </w:p>
    <w:p w14:paraId="1E84FCD9">
      <w:pPr>
        <w:pStyle w:val="25"/>
        <w:rPr>
          <w:rFonts w:hint="eastAsia" w:ascii="宋体" w:hAnsi="宋体" w:eastAsia="宋体" w:cs="宋体"/>
          <w:color w:val="auto"/>
          <w:sz w:val="21"/>
          <w:szCs w:val="21"/>
          <w:highlight w:val="none"/>
        </w:rPr>
      </w:pPr>
    </w:p>
    <w:p w14:paraId="5ECBE08A">
      <w:pPr>
        <w:pStyle w:val="25"/>
        <w:rPr>
          <w:rFonts w:hint="eastAsia" w:ascii="宋体" w:hAnsi="宋体" w:eastAsia="宋体" w:cs="宋体"/>
          <w:color w:val="auto"/>
          <w:sz w:val="21"/>
          <w:szCs w:val="21"/>
          <w:highlight w:val="none"/>
        </w:rPr>
      </w:pPr>
    </w:p>
    <w:p w14:paraId="7FB5F9E8">
      <w:pPr>
        <w:pStyle w:val="25"/>
        <w:rPr>
          <w:rFonts w:hint="eastAsia" w:ascii="宋体" w:hAnsi="宋体" w:eastAsia="宋体" w:cs="宋体"/>
          <w:color w:val="auto"/>
          <w:sz w:val="21"/>
          <w:szCs w:val="21"/>
          <w:highlight w:val="none"/>
        </w:rPr>
      </w:pPr>
    </w:p>
    <w:p w14:paraId="4DFD7963">
      <w:pPr>
        <w:pStyle w:val="25"/>
        <w:rPr>
          <w:rFonts w:hint="eastAsia" w:ascii="宋体" w:hAnsi="宋体" w:eastAsia="宋体" w:cs="宋体"/>
          <w:color w:val="auto"/>
          <w:sz w:val="21"/>
          <w:szCs w:val="21"/>
          <w:highlight w:val="none"/>
        </w:rPr>
      </w:pPr>
    </w:p>
    <w:p w14:paraId="02B6E8A7">
      <w:pPr>
        <w:pStyle w:val="25"/>
        <w:rPr>
          <w:rFonts w:hint="eastAsia" w:ascii="宋体" w:hAnsi="宋体" w:eastAsia="宋体" w:cs="宋体"/>
          <w:color w:val="auto"/>
          <w:sz w:val="21"/>
          <w:szCs w:val="21"/>
          <w:highlight w:val="none"/>
        </w:rPr>
      </w:pPr>
    </w:p>
    <w:p w14:paraId="60B07859">
      <w:pPr>
        <w:pStyle w:val="25"/>
        <w:rPr>
          <w:rFonts w:hint="eastAsia" w:ascii="宋体" w:hAnsi="宋体" w:eastAsia="宋体" w:cs="宋体"/>
          <w:color w:val="auto"/>
          <w:sz w:val="21"/>
          <w:szCs w:val="21"/>
          <w:highlight w:val="none"/>
        </w:rPr>
      </w:pPr>
    </w:p>
    <w:p w14:paraId="16845893">
      <w:pPr>
        <w:pStyle w:val="25"/>
        <w:rPr>
          <w:rFonts w:hint="eastAsia" w:ascii="宋体" w:hAnsi="宋体" w:eastAsia="宋体" w:cs="宋体"/>
          <w:color w:val="auto"/>
          <w:sz w:val="21"/>
          <w:szCs w:val="21"/>
          <w:highlight w:val="none"/>
        </w:rPr>
      </w:pPr>
    </w:p>
    <w:p w14:paraId="08F8FF99">
      <w:pPr>
        <w:pStyle w:val="25"/>
        <w:rPr>
          <w:rFonts w:hint="eastAsia" w:ascii="宋体" w:hAnsi="宋体" w:eastAsia="宋体" w:cs="宋体"/>
          <w:color w:val="auto"/>
          <w:sz w:val="21"/>
          <w:szCs w:val="21"/>
          <w:highlight w:val="none"/>
        </w:rPr>
      </w:pPr>
    </w:p>
    <w:p w14:paraId="5798415D">
      <w:pPr>
        <w:pStyle w:val="25"/>
        <w:rPr>
          <w:rFonts w:hint="eastAsia" w:ascii="宋体" w:hAnsi="宋体" w:eastAsia="宋体" w:cs="宋体"/>
          <w:color w:val="auto"/>
          <w:sz w:val="21"/>
          <w:szCs w:val="21"/>
          <w:highlight w:val="none"/>
        </w:rPr>
      </w:pPr>
    </w:p>
    <w:p w14:paraId="78112E4B">
      <w:pPr>
        <w:pStyle w:val="25"/>
        <w:rPr>
          <w:rFonts w:hint="eastAsia" w:ascii="宋体" w:hAnsi="宋体" w:eastAsia="宋体" w:cs="宋体"/>
          <w:color w:val="auto"/>
          <w:sz w:val="21"/>
          <w:szCs w:val="21"/>
          <w:highlight w:val="none"/>
        </w:rPr>
      </w:pPr>
    </w:p>
    <w:p w14:paraId="48FEF0D7">
      <w:pPr>
        <w:pStyle w:val="25"/>
        <w:rPr>
          <w:rFonts w:hint="eastAsia" w:ascii="宋体" w:hAnsi="宋体" w:eastAsia="宋体" w:cs="宋体"/>
          <w:color w:val="auto"/>
          <w:sz w:val="21"/>
          <w:szCs w:val="21"/>
          <w:highlight w:val="none"/>
        </w:rPr>
      </w:pPr>
    </w:p>
    <w:p w14:paraId="197B81ED">
      <w:pPr>
        <w:pStyle w:val="25"/>
        <w:rPr>
          <w:rFonts w:hint="eastAsia" w:ascii="宋体" w:hAnsi="宋体" w:eastAsia="宋体" w:cs="宋体"/>
          <w:color w:val="auto"/>
          <w:sz w:val="21"/>
          <w:szCs w:val="21"/>
          <w:highlight w:val="none"/>
        </w:rPr>
      </w:pPr>
    </w:p>
    <w:p w14:paraId="2A33D18A">
      <w:pPr>
        <w:pStyle w:val="25"/>
        <w:rPr>
          <w:rFonts w:hint="eastAsia" w:ascii="宋体" w:hAnsi="宋体" w:eastAsia="宋体" w:cs="宋体"/>
          <w:color w:val="auto"/>
          <w:sz w:val="21"/>
          <w:szCs w:val="21"/>
          <w:highlight w:val="none"/>
        </w:rPr>
      </w:pPr>
    </w:p>
    <w:p w14:paraId="767D36C8">
      <w:pPr>
        <w:pStyle w:val="25"/>
        <w:rPr>
          <w:rFonts w:hint="eastAsia" w:ascii="宋体" w:hAnsi="宋体" w:eastAsia="宋体" w:cs="宋体"/>
          <w:color w:val="auto"/>
          <w:sz w:val="21"/>
          <w:szCs w:val="21"/>
          <w:highlight w:val="none"/>
        </w:rPr>
      </w:pPr>
    </w:p>
    <w:p w14:paraId="4CDB7300">
      <w:pPr>
        <w:pStyle w:val="25"/>
        <w:rPr>
          <w:rFonts w:hint="eastAsia" w:ascii="宋体" w:hAnsi="宋体" w:eastAsia="宋体" w:cs="宋体"/>
          <w:color w:val="auto"/>
          <w:sz w:val="21"/>
          <w:szCs w:val="21"/>
          <w:highlight w:val="none"/>
        </w:rPr>
      </w:pPr>
    </w:p>
    <w:p w14:paraId="5D713D20">
      <w:pPr>
        <w:pStyle w:val="25"/>
        <w:rPr>
          <w:rFonts w:hint="eastAsia" w:ascii="宋体" w:hAnsi="宋体" w:eastAsia="宋体" w:cs="宋体"/>
          <w:color w:val="auto"/>
          <w:sz w:val="21"/>
          <w:szCs w:val="21"/>
          <w:highlight w:val="none"/>
        </w:rPr>
      </w:pPr>
    </w:p>
    <w:p w14:paraId="679C674C">
      <w:pPr>
        <w:pStyle w:val="25"/>
        <w:rPr>
          <w:rFonts w:hint="eastAsia" w:ascii="宋体" w:hAnsi="宋体" w:eastAsia="宋体" w:cs="宋体"/>
          <w:color w:val="auto"/>
          <w:sz w:val="21"/>
          <w:szCs w:val="21"/>
          <w:highlight w:val="none"/>
        </w:rPr>
      </w:pPr>
    </w:p>
    <w:p w14:paraId="09923225">
      <w:pPr>
        <w:pStyle w:val="25"/>
        <w:rPr>
          <w:rFonts w:hint="eastAsia" w:ascii="宋体" w:hAnsi="宋体" w:eastAsia="宋体" w:cs="宋体"/>
          <w:color w:val="auto"/>
          <w:sz w:val="21"/>
          <w:szCs w:val="21"/>
          <w:highlight w:val="none"/>
        </w:rPr>
      </w:pPr>
    </w:p>
    <w:p w14:paraId="59CA9FA1">
      <w:pPr>
        <w:pStyle w:val="25"/>
        <w:rPr>
          <w:rFonts w:hint="eastAsia" w:ascii="宋体" w:hAnsi="宋体" w:eastAsia="宋体" w:cs="宋体"/>
          <w:color w:val="auto"/>
          <w:sz w:val="21"/>
          <w:szCs w:val="21"/>
          <w:highlight w:val="none"/>
        </w:rPr>
      </w:pPr>
    </w:p>
    <w:p w14:paraId="534FE61D">
      <w:pPr>
        <w:pStyle w:val="25"/>
        <w:rPr>
          <w:rFonts w:hint="eastAsia" w:ascii="宋体" w:hAnsi="宋体" w:eastAsia="宋体" w:cs="宋体"/>
          <w:color w:val="auto"/>
          <w:sz w:val="21"/>
          <w:szCs w:val="21"/>
          <w:highlight w:val="none"/>
        </w:rPr>
      </w:pPr>
    </w:p>
    <w:p w14:paraId="22260416">
      <w:pPr>
        <w:pStyle w:val="25"/>
        <w:rPr>
          <w:rFonts w:hint="eastAsia" w:ascii="宋体" w:hAnsi="宋体" w:eastAsia="宋体" w:cs="宋体"/>
          <w:color w:val="auto"/>
          <w:sz w:val="21"/>
          <w:szCs w:val="21"/>
          <w:highlight w:val="none"/>
        </w:rPr>
      </w:pPr>
    </w:p>
    <w:p w14:paraId="39D9B176">
      <w:pPr>
        <w:pStyle w:val="25"/>
        <w:rPr>
          <w:rFonts w:hint="eastAsia" w:ascii="宋体" w:hAnsi="宋体" w:eastAsia="宋体" w:cs="宋体"/>
          <w:color w:val="auto"/>
          <w:sz w:val="21"/>
          <w:szCs w:val="21"/>
          <w:highlight w:val="none"/>
        </w:rPr>
      </w:pPr>
    </w:p>
    <w:p w14:paraId="4EC679EC">
      <w:pPr>
        <w:pStyle w:val="25"/>
        <w:rPr>
          <w:rFonts w:hint="eastAsia" w:ascii="宋体" w:hAnsi="宋体" w:eastAsia="宋体" w:cs="宋体"/>
          <w:color w:val="auto"/>
          <w:sz w:val="21"/>
          <w:szCs w:val="21"/>
          <w:highlight w:val="none"/>
        </w:rPr>
      </w:pPr>
    </w:p>
    <w:p w14:paraId="715EAC28">
      <w:pPr>
        <w:pStyle w:val="25"/>
        <w:rPr>
          <w:rFonts w:hint="eastAsia" w:ascii="宋体" w:hAnsi="宋体" w:eastAsia="宋体" w:cs="宋体"/>
          <w:color w:val="auto"/>
          <w:sz w:val="21"/>
          <w:szCs w:val="21"/>
          <w:highlight w:val="none"/>
        </w:rPr>
      </w:pPr>
    </w:p>
    <w:p w14:paraId="1A5B181D">
      <w:pPr>
        <w:pStyle w:val="25"/>
        <w:rPr>
          <w:rFonts w:hint="eastAsia" w:ascii="宋体" w:hAnsi="宋体" w:eastAsia="宋体" w:cs="宋体"/>
          <w:color w:val="auto"/>
          <w:sz w:val="21"/>
          <w:szCs w:val="21"/>
          <w:highlight w:val="none"/>
        </w:rPr>
      </w:pPr>
    </w:p>
    <w:p w14:paraId="769C0658">
      <w:pPr>
        <w:pStyle w:val="3"/>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154" w:name="_Toc8466"/>
      <w:bookmarkStart w:id="155" w:name="_Toc25717"/>
      <w:bookmarkStart w:id="156" w:name="_Toc4774"/>
      <w:bookmarkStart w:id="157" w:name="_Toc5821"/>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采购合同（合同主要条款及格式）</w:t>
      </w:r>
      <w:bookmarkEnd w:id="154"/>
      <w:bookmarkEnd w:id="155"/>
      <w:bookmarkEnd w:id="156"/>
      <w:bookmarkEnd w:id="157"/>
    </w:p>
    <w:p w14:paraId="6D774957">
      <w:pPr>
        <w:spacing w:line="500" w:lineRule="exact"/>
        <w:ind w:firstLine="3200" w:firstLineChars="1000"/>
        <w:jc w:val="left"/>
        <w:rPr>
          <w:rFonts w:ascii="宋体" w:hAnsi="宋体" w:cs="宋体"/>
          <w:bCs/>
          <w:color w:val="auto"/>
          <w:sz w:val="32"/>
          <w:szCs w:val="32"/>
          <w:highlight w:val="none"/>
          <w:shd w:val="clear" w:color="auto" w:fill="auto"/>
        </w:rPr>
      </w:pPr>
      <w:bookmarkStart w:id="158" w:name="_Toc24269"/>
      <w:bookmarkStart w:id="159" w:name="_Toc10014"/>
      <w:bookmarkStart w:id="160" w:name="_Toc6509"/>
      <w:bookmarkStart w:id="161" w:name="_Toc2274"/>
      <w:r>
        <w:rPr>
          <w:rFonts w:hint="eastAsia" w:ascii="宋体" w:hAnsi="宋体" w:cs="宋体"/>
          <w:bCs/>
          <w:color w:val="auto"/>
          <w:sz w:val="32"/>
          <w:szCs w:val="32"/>
          <w:highlight w:val="none"/>
          <w:shd w:val="clear" w:color="auto" w:fill="auto"/>
        </w:rPr>
        <w:t>（GF—2017—0201）</w:t>
      </w:r>
    </w:p>
    <w:p w14:paraId="4B47A784">
      <w:pPr>
        <w:spacing w:line="500" w:lineRule="exact"/>
        <w:jc w:val="center"/>
        <w:rPr>
          <w:rFonts w:ascii="宋体" w:hAnsi="宋体" w:cs="宋体"/>
          <w:b/>
          <w:color w:val="auto"/>
          <w:sz w:val="52"/>
          <w:szCs w:val="52"/>
          <w:highlight w:val="none"/>
          <w:shd w:val="clear" w:color="auto" w:fill="auto"/>
        </w:rPr>
      </w:pPr>
    </w:p>
    <w:p w14:paraId="0C4C59C5">
      <w:pPr>
        <w:spacing w:line="500" w:lineRule="exact"/>
        <w:jc w:val="center"/>
        <w:rPr>
          <w:rFonts w:ascii="宋体" w:hAnsi="宋体" w:cs="宋体"/>
          <w:b/>
          <w:color w:val="auto"/>
          <w:sz w:val="52"/>
          <w:szCs w:val="52"/>
          <w:highlight w:val="none"/>
          <w:shd w:val="clear" w:color="auto" w:fill="auto"/>
        </w:rPr>
      </w:pPr>
    </w:p>
    <w:p w14:paraId="6D7CA196">
      <w:pPr>
        <w:spacing w:line="500" w:lineRule="exact"/>
        <w:jc w:val="center"/>
        <w:rPr>
          <w:rFonts w:ascii="宋体" w:hAnsi="宋体" w:cs="宋体"/>
          <w:b/>
          <w:color w:val="auto"/>
          <w:sz w:val="52"/>
          <w:szCs w:val="52"/>
          <w:highlight w:val="none"/>
          <w:shd w:val="clear" w:color="auto" w:fill="auto"/>
        </w:rPr>
      </w:pPr>
    </w:p>
    <w:p w14:paraId="7C94C88F">
      <w:pPr>
        <w:spacing w:line="500" w:lineRule="exact"/>
        <w:jc w:val="center"/>
        <w:rPr>
          <w:rFonts w:ascii="宋体" w:hAnsi="宋体" w:cs="宋体"/>
          <w:b/>
          <w:color w:val="auto"/>
          <w:sz w:val="52"/>
          <w:szCs w:val="52"/>
          <w:highlight w:val="none"/>
          <w:shd w:val="clear" w:color="auto" w:fill="auto"/>
        </w:rPr>
      </w:pPr>
    </w:p>
    <w:p w14:paraId="46042E69">
      <w:pPr>
        <w:spacing w:line="600" w:lineRule="exact"/>
        <w:jc w:val="center"/>
        <w:rPr>
          <w:rFonts w:ascii="宋体" w:hAnsi="宋体" w:cs="宋体"/>
          <w:b/>
          <w:color w:val="auto"/>
          <w:sz w:val="52"/>
          <w:szCs w:val="52"/>
          <w:highlight w:val="none"/>
          <w:shd w:val="clear" w:color="auto" w:fill="auto"/>
        </w:rPr>
      </w:pPr>
      <w:r>
        <w:rPr>
          <w:rFonts w:hint="eastAsia" w:ascii="宋体" w:hAnsi="宋体" w:cs="宋体"/>
          <w:b/>
          <w:color w:val="auto"/>
          <w:sz w:val="52"/>
          <w:szCs w:val="52"/>
          <w:highlight w:val="none"/>
          <w:shd w:val="clear" w:color="auto" w:fill="auto"/>
        </w:rPr>
        <w:t>建设工程施工合同</w:t>
      </w:r>
    </w:p>
    <w:p w14:paraId="0542A374">
      <w:pPr>
        <w:spacing w:line="600" w:lineRule="exact"/>
        <w:jc w:val="center"/>
        <w:rPr>
          <w:rFonts w:ascii="宋体" w:hAnsi="宋体" w:cs="宋体"/>
          <w:b/>
          <w:color w:val="auto"/>
          <w:sz w:val="52"/>
          <w:szCs w:val="52"/>
          <w:highlight w:val="none"/>
          <w:shd w:val="clear" w:color="auto" w:fill="auto"/>
        </w:rPr>
      </w:pPr>
      <w:r>
        <w:rPr>
          <w:rFonts w:hint="eastAsia" w:ascii="宋体" w:hAnsi="宋体" w:cs="宋体"/>
          <w:b/>
          <w:color w:val="auto"/>
          <w:sz w:val="32"/>
          <w:szCs w:val="32"/>
          <w:highlight w:val="none"/>
          <w:shd w:val="clear" w:color="auto" w:fill="auto"/>
        </w:rPr>
        <w:t>（示范文本）</w:t>
      </w:r>
    </w:p>
    <w:p w14:paraId="1736D383">
      <w:pPr>
        <w:spacing w:line="500" w:lineRule="exact"/>
        <w:jc w:val="center"/>
        <w:rPr>
          <w:rFonts w:ascii="宋体" w:hAnsi="宋体" w:cs="宋体"/>
          <w:b/>
          <w:color w:val="auto"/>
          <w:sz w:val="52"/>
          <w:szCs w:val="52"/>
          <w:highlight w:val="none"/>
          <w:shd w:val="clear" w:color="auto" w:fill="auto"/>
        </w:rPr>
      </w:pPr>
    </w:p>
    <w:p w14:paraId="10CDC98F">
      <w:pPr>
        <w:spacing w:line="500" w:lineRule="exact"/>
        <w:jc w:val="center"/>
        <w:rPr>
          <w:rFonts w:ascii="宋体" w:hAnsi="宋体" w:cs="宋体"/>
          <w:b/>
          <w:color w:val="auto"/>
          <w:sz w:val="72"/>
          <w:szCs w:val="72"/>
          <w:highlight w:val="none"/>
          <w:shd w:val="clear" w:color="auto" w:fill="auto"/>
        </w:rPr>
      </w:pPr>
    </w:p>
    <w:p w14:paraId="040FA2A7">
      <w:pPr>
        <w:spacing w:line="500" w:lineRule="exact"/>
        <w:jc w:val="center"/>
        <w:rPr>
          <w:rFonts w:ascii="宋体" w:hAnsi="宋体" w:cs="宋体"/>
          <w:b/>
          <w:color w:val="auto"/>
          <w:sz w:val="72"/>
          <w:szCs w:val="72"/>
          <w:highlight w:val="none"/>
          <w:shd w:val="clear" w:color="auto" w:fill="auto"/>
        </w:rPr>
      </w:pPr>
    </w:p>
    <w:p w14:paraId="5DCEF44F">
      <w:pPr>
        <w:spacing w:line="500" w:lineRule="exact"/>
        <w:rPr>
          <w:rFonts w:ascii="宋体" w:hAnsi="宋体" w:cs="宋体"/>
          <w:b/>
          <w:color w:val="auto"/>
          <w:sz w:val="28"/>
          <w:szCs w:val="28"/>
          <w:highlight w:val="none"/>
          <w:shd w:val="clear" w:color="auto" w:fill="auto"/>
        </w:rPr>
      </w:pPr>
    </w:p>
    <w:p w14:paraId="2C19A8A1">
      <w:pPr>
        <w:spacing w:line="500" w:lineRule="exact"/>
        <w:rPr>
          <w:rFonts w:ascii="宋体" w:hAnsi="宋体" w:cs="宋体"/>
          <w:b/>
          <w:color w:val="auto"/>
          <w:sz w:val="28"/>
          <w:szCs w:val="28"/>
          <w:highlight w:val="none"/>
          <w:shd w:val="clear" w:color="auto" w:fill="auto"/>
        </w:rPr>
      </w:pPr>
    </w:p>
    <w:p w14:paraId="73833BAD">
      <w:pPr>
        <w:spacing w:line="500" w:lineRule="exact"/>
        <w:rPr>
          <w:rFonts w:ascii="宋体" w:hAnsi="宋体" w:cs="宋体"/>
          <w:b/>
          <w:color w:val="auto"/>
          <w:sz w:val="28"/>
          <w:szCs w:val="28"/>
          <w:highlight w:val="none"/>
          <w:shd w:val="clear" w:color="auto" w:fill="auto"/>
        </w:rPr>
      </w:pPr>
    </w:p>
    <w:p w14:paraId="0185F909">
      <w:pPr>
        <w:spacing w:line="500" w:lineRule="exact"/>
        <w:ind w:right="2719" w:rightChars="1295"/>
        <w:jc w:val="distribute"/>
        <w:rPr>
          <w:rFonts w:ascii="宋体" w:hAnsi="宋体" w:cs="宋体"/>
          <w:b/>
          <w:color w:val="auto"/>
          <w:sz w:val="32"/>
          <w:szCs w:val="28"/>
          <w:highlight w:val="none"/>
          <w:shd w:val="clear" w:color="auto" w:fill="auto"/>
        </w:rPr>
      </w:pPr>
      <w:r>
        <w:rPr>
          <w:rFonts w:ascii="宋体" w:hAnsi="宋体" w:cs="宋体"/>
          <w:color w:val="auto"/>
          <w:highlight w:val="none"/>
          <w:shd w:val="clear" w:color="auto" w:fill="auto"/>
        </w:rPr>
        <mc:AlternateContent>
          <mc:Choice Requires="wps">
            <w:drawing>
              <wp:anchor distT="0" distB="0" distL="114300" distR="114300" simplePos="0" relativeHeight="251670528" behindDoc="0" locked="0" layoutInCell="1" allowOverlap="1">
                <wp:simplePos x="0" y="0"/>
                <wp:positionH relativeFrom="column">
                  <wp:posOffset>4579620</wp:posOffset>
                </wp:positionH>
                <wp:positionV relativeFrom="paragraph">
                  <wp:posOffset>120015</wp:posOffset>
                </wp:positionV>
                <wp:extent cx="638175" cy="457200"/>
                <wp:effectExtent l="4445" t="4445" r="5080" b="14605"/>
                <wp:wrapNone/>
                <wp:docPr id="1" name="文本框 1"/>
                <wp:cNvGraphicFramePr/>
                <a:graphic xmlns:a="http://schemas.openxmlformats.org/drawingml/2006/main">
                  <a:graphicData uri="http://schemas.microsoft.com/office/word/2010/wordprocessingShape">
                    <wps:wsp>
                      <wps:cNvSpPr txBox="1"/>
                      <wps:spPr>
                        <a:xfrm>
                          <a:off x="0" y="0"/>
                          <a:ext cx="638175" cy="457200"/>
                        </a:xfrm>
                        <a:prstGeom prst="rect">
                          <a:avLst/>
                        </a:prstGeom>
                        <a:noFill/>
                        <a:ln w="9525" cap="flat" cmpd="sng">
                          <a:solidFill>
                            <a:srgbClr val="FFFFFF"/>
                          </a:solidFill>
                          <a:prstDash val="solid"/>
                          <a:miter/>
                          <a:headEnd type="none" w="med" len="med"/>
                          <a:tailEnd type="none" w="med" len="med"/>
                        </a:ln>
                        <a:effectLst/>
                      </wps:spPr>
                      <wps:txbx>
                        <w:txbxContent>
                          <w:p w14:paraId="161D5544">
                            <w:pPr>
                              <w:rPr>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60.6pt;margin-top:9.45pt;height:36pt;width:50.25pt;z-index:251670528;mso-width-relative:page;mso-height-relative:page;" filled="f" stroked="t" coordsize="21600,21600" o:gfxdata="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puuF9gAAAAJAQAADwAAAAAAAAABACAAAAAi&#10;AAAAZHJzL2Rvd25yZXYueG1sUEsBAhQAFAAAAAgAh07iQIGzWQIKAgAAGgQAAA4AAAAAAAAAAQAg&#10;AAAAJwEAAGRycy9lMm9Eb2MueG1sUEsFBgAAAAAGAAYAWQEAAKMFAAAAAA==&#10;">
                <v:fill on="f" focussize="0,0"/>
                <v:stroke color="#FFFFFF" joinstyle="miter"/>
                <v:imagedata o:title=""/>
                <o:lock v:ext="edit" aspectratio="f"/>
                <v:textbox>
                  <w:txbxContent>
                    <w:p w14:paraId="161D5544">
                      <w:pPr>
                        <w:rPr>
                          <w:b/>
                          <w:bCs/>
                          <w:sz w:val="32"/>
                        </w:rPr>
                      </w:pPr>
                      <w:r>
                        <w:rPr>
                          <w:rFonts w:hint="eastAsia"/>
                          <w:b/>
                          <w:bCs/>
                          <w:sz w:val="32"/>
                        </w:rPr>
                        <w:t>制定</w:t>
                      </w:r>
                    </w:p>
                  </w:txbxContent>
                </v:textbox>
              </v:shape>
            </w:pict>
          </mc:Fallback>
        </mc:AlternateContent>
      </w:r>
      <w:r>
        <w:rPr>
          <w:rFonts w:hint="eastAsia" w:ascii="宋体" w:hAnsi="宋体" w:cs="宋体"/>
          <w:b/>
          <w:color w:val="auto"/>
          <w:sz w:val="32"/>
          <w:szCs w:val="28"/>
          <w:highlight w:val="none"/>
          <w:shd w:val="clear" w:color="auto" w:fill="auto"/>
        </w:rPr>
        <w:t xml:space="preserve">               住房城乡建设部</w:t>
      </w:r>
    </w:p>
    <w:p w14:paraId="1FD9CE89">
      <w:pPr>
        <w:spacing w:line="500" w:lineRule="exact"/>
        <w:ind w:right="2719" w:rightChars="1295"/>
        <w:jc w:val="distribute"/>
        <w:rPr>
          <w:rFonts w:ascii="宋体" w:hAnsi="宋体" w:cs="宋体"/>
          <w:b/>
          <w:color w:val="auto"/>
          <w:sz w:val="32"/>
          <w:szCs w:val="28"/>
          <w:highlight w:val="none"/>
          <w:shd w:val="clear" w:color="auto" w:fill="auto"/>
        </w:rPr>
      </w:pPr>
      <w:r>
        <w:rPr>
          <w:rFonts w:hint="eastAsia" w:ascii="宋体" w:hAnsi="宋体" w:cs="宋体"/>
          <w:b/>
          <w:color w:val="auto"/>
          <w:sz w:val="32"/>
          <w:szCs w:val="28"/>
          <w:highlight w:val="none"/>
          <w:shd w:val="clear" w:color="auto" w:fill="auto"/>
        </w:rPr>
        <w:t xml:space="preserve">               国家工商行政管理总局</w:t>
      </w:r>
    </w:p>
    <w:p w14:paraId="75863754">
      <w:pPr>
        <w:spacing w:line="500" w:lineRule="exact"/>
        <w:rPr>
          <w:rFonts w:ascii="宋体" w:hAnsi="宋体" w:cs="宋体"/>
          <w:b/>
          <w:color w:val="auto"/>
          <w:highlight w:val="none"/>
          <w:shd w:val="clear" w:color="auto" w:fill="auto"/>
        </w:rPr>
      </w:pPr>
    </w:p>
    <w:p w14:paraId="69EAAAA4">
      <w:pPr>
        <w:pStyle w:val="56"/>
        <w:spacing w:line="500" w:lineRule="exact"/>
        <w:jc w:val="center"/>
        <w:outlineLvl w:val="1"/>
        <w:rPr>
          <w:rFonts w:ascii="宋体" w:hAnsi="宋体" w:cs="宋体"/>
          <w:color w:val="auto"/>
          <w:sz w:val="28"/>
          <w:szCs w:val="28"/>
          <w:highlight w:val="none"/>
          <w:shd w:val="clear" w:color="auto" w:fill="auto"/>
        </w:rPr>
      </w:pPr>
      <w:r>
        <w:rPr>
          <w:rFonts w:hint="eastAsia" w:ascii="宋体" w:hAnsi="宋体" w:cs="宋体"/>
          <w:b w:val="0"/>
          <w:color w:val="auto"/>
          <w:highlight w:val="none"/>
          <w:shd w:val="clear" w:color="auto" w:fill="auto"/>
        </w:rPr>
        <w:br w:type="page"/>
      </w:r>
      <w:bookmarkStart w:id="162" w:name="_Toc25738"/>
      <w:r>
        <w:rPr>
          <w:rFonts w:hint="eastAsia" w:ascii="宋体" w:hAnsi="宋体" w:cs="宋体"/>
          <w:color w:val="auto"/>
          <w:sz w:val="28"/>
          <w:szCs w:val="28"/>
          <w:highlight w:val="none"/>
          <w:shd w:val="clear" w:color="auto" w:fill="auto"/>
        </w:rPr>
        <w:t>说  明</w:t>
      </w:r>
      <w:bookmarkEnd w:id="162"/>
    </w:p>
    <w:p w14:paraId="5AC8F1B8">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0867B7AD">
      <w:pPr>
        <w:spacing w:line="400" w:lineRule="exact"/>
        <w:rPr>
          <w:rFonts w:ascii="宋体" w:hAnsi="宋体" w:cs="宋体"/>
          <w:bCs/>
          <w:color w:val="auto"/>
          <w:highlight w:val="none"/>
          <w:shd w:val="clear" w:color="auto" w:fill="auto"/>
        </w:rPr>
      </w:pPr>
      <w:r>
        <w:rPr>
          <w:rFonts w:hint="eastAsia" w:ascii="宋体" w:hAnsi="宋体" w:cs="宋体"/>
          <w:bCs/>
          <w:color w:val="auto"/>
          <w:highlight w:val="none"/>
          <w:shd w:val="clear" w:color="auto" w:fill="auto"/>
        </w:rPr>
        <w:t>一、《示范文本》的组成</w:t>
      </w:r>
    </w:p>
    <w:p w14:paraId="2490FBC7">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《示范文本》由合同协议书、通用合同条款和专用合同条款三部分组成。</w:t>
      </w:r>
    </w:p>
    <w:p w14:paraId="4B9EE539">
      <w:pPr>
        <w:spacing w:line="40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rPr>
        <w:t>（一）合同协议书</w:t>
      </w:r>
    </w:p>
    <w:p w14:paraId="3644DD4E">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55718A20">
      <w:pPr>
        <w:spacing w:line="40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rPr>
        <w:t>（二）通用合同条款</w:t>
      </w:r>
    </w:p>
    <w:p w14:paraId="7392EF0C">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通用合同条款是合同当事人根据《中华人民共和国建筑法》、《中华人民共和国民法典》等法律法规的规定，就工程建设的实施及相关事项，对合同当事人的权利义务作出的原则性约定。</w:t>
      </w:r>
    </w:p>
    <w:p w14:paraId="31236FA5">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57EF6B18">
      <w:pPr>
        <w:spacing w:line="400" w:lineRule="exact"/>
        <w:rPr>
          <w:rFonts w:ascii="宋体" w:hAnsi="宋体" w:cs="宋体"/>
          <w:color w:val="auto"/>
          <w:highlight w:val="none"/>
          <w:shd w:val="clear" w:color="auto" w:fill="auto"/>
        </w:rPr>
      </w:pPr>
      <w:r>
        <w:rPr>
          <w:rFonts w:hint="eastAsia" w:ascii="宋体" w:hAnsi="宋体" w:cs="宋体"/>
          <w:color w:val="auto"/>
          <w:highlight w:val="none"/>
          <w:shd w:val="clear" w:color="auto" w:fill="auto"/>
        </w:rPr>
        <w:t>（三）专用合同条款</w:t>
      </w:r>
    </w:p>
    <w:p w14:paraId="25634A25">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64B0417D">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1.专用合同条款的编号应与相应的通用合同条款的编号一致；</w:t>
      </w:r>
    </w:p>
    <w:p w14:paraId="1595991D">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2.合同当事人可以通过对专用合同条款的修改，满足具体建设工程的特殊要求，避免直接修改通用合同条款；</w:t>
      </w:r>
    </w:p>
    <w:p w14:paraId="20495684">
      <w:pPr>
        <w:spacing w:line="400" w:lineRule="exact"/>
        <w:ind w:firstLine="420" w:firstLineChars="200"/>
        <w:rPr>
          <w:rFonts w:ascii="宋体" w:hAnsi="宋体" w:cs="宋体"/>
          <w:color w:val="auto"/>
          <w:highlight w:val="none"/>
          <w:shd w:val="clear" w:color="auto" w:fill="auto"/>
        </w:rPr>
      </w:pPr>
      <w:r>
        <w:rPr>
          <w:rFonts w:hint="eastAsia" w:ascii="宋体" w:hAnsi="宋体" w:cs="宋体"/>
          <w:color w:val="auto"/>
          <w:highlight w:val="none"/>
          <w:shd w:val="clear" w:color="auto" w:fill="auto"/>
        </w:rPr>
        <w:t>3.在专用合同条款中有横道线的地方，合同当事人可针对相应的通用合同条款进行细化、完善、补充、修改或另行约定；如无细化、完善、补充、修改或另行约定，则填写“无”或划“/”。</w:t>
      </w:r>
    </w:p>
    <w:p w14:paraId="12B29FEA">
      <w:pPr>
        <w:spacing w:line="400" w:lineRule="exact"/>
        <w:rPr>
          <w:rFonts w:ascii="宋体" w:hAnsi="宋体" w:cs="宋体"/>
          <w:b/>
          <w:color w:val="auto"/>
          <w:highlight w:val="none"/>
          <w:shd w:val="clear" w:color="auto" w:fill="auto"/>
        </w:rPr>
      </w:pPr>
      <w:r>
        <w:rPr>
          <w:rFonts w:hint="eastAsia" w:ascii="宋体" w:hAnsi="宋体" w:cs="宋体"/>
          <w:bCs/>
          <w:color w:val="auto"/>
          <w:highlight w:val="none"/>
          <w:shd w:val="clear" w:color="auto" w:fill="auto"/>
        </w:rPr>
        <w:t>二、《示范文本》的性质和适用范围</w:t>
      </w:r>
    </w:p>
    <w:p w14:paraId="5607DB1E">
      <w:pPr>
        <w:spacing w:line="400" w:lineRule="exact"/>
        <w:ind w:firstLine="420" w:firstLineChars="200"/>
        <w:rPr>
          <w:rFonts w:ascii="宋体" w:hAnsi="宋体" w:cs="宋体"/>
          <w:color w:val="auto"/>
          <w:sz w:val="28"/>
          <w:szCs w:val="28"/>
          <w:highlight w:val="none"/>
          <w:shd w:val="clear" w:color="auto" w:fill="auto"/>
        </w:rPr>
        <w:sectPr>
          <w:footerReference r:id="rId14" w:type="first"/>
          <w:footerReference r:id="rId13" w:type="default"/>
          <w:pgSz w:w="11906" w:h="16838"/>
          <w:pgMar w:top="1247" w:right="1247" w:bottom="1247" w:left="1247"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highlight w:val="none"/>
          <w:shd w:val="clear" w:color="auto" w:fill="auto"/>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52A67F48">
      <w:pPr>
        <w:pStyle w:val="31"/>
        <w:spacing w:line="340" w:lineRule="exact"/>
        <w:jc w:val="center"/>
        <w:rPr>
          <w:rFonts w:ascii="宋体"/>
          <w:color w:val="auto"/>
          <w:sz w:val="32"/>
          <w:highlight w:val="none"/>
        </w:rPr>
      </w:pPr>
      <w:bookmarkStart w:id="163" w:name="_Toc256000031"/>
      <w:bookmarkStart w:id="164" w:name="_Toc522201558"/>
      <w:r>
        <w:rPr>
          <w:rFonts w:ascii="宋体"/>
          <w:color w:val="auto"/>
          <w:sz w:val="32"/>
          <w:highlight w:val="none"/>
        </w:rPr>
        <w:t>第一部分 合同协议书</w:t>
      </w:r>
      <w:bookmarkEnd w:id="163"/>
      <w:bookmarkEnd w:id="164"/>
    </w:p>
    <w:p w14:paraId="4AF29A11">
      <w:pPr>
        <w:pStyle w:val="35"/>
        <w:adjustRightInd w:val="0"/>
        <w:snapToGrid w:val="0"/>
        <w:spacing w:line="400" w:lineRule="exact"/>
        <w:rPr>
          <w:rFonts w:hint="eastAsia" w:ascii="宋体" w:hAnsi="宋体" w:eastAsia="宋体" w:cs="宋体"/>
          <w:color w:val="auto"/>
          <w:szCs w:val="21"/>
          <w:highlight w:val="none"/>
          <w:u w:val="single"/>
          <w:lang w:val="en-US" w:eastAsia="zh-CN"/>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375324D0">
      <w:pPr>
        <w:pStyle w:val="35"/>
        <w:adjustRightInd w:val="0"/>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3AC0B8B8">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lang w:eastAsia="zh-CN"/>
        </w:rPr>
        <w:t>民法典</w:t>
      </w:r>
      <w:r>
        <w:rPr>
          <w:rFonts w:hint="eastAsia" w:ascii="宋体" w:hAnsi="宋体" w:cs="宋体"/>
          <w:color w:val="auto"/>
          <w:szCs w:val="21"/>
          <w:highlight w:val="none"/>
        </w:rPr>
        <w:t>》、《中华人民共和国建筑法》及有关法律规定，遵循平等、自愿、公平和诚实信用的原则，双方就</w:t>
      </w:r>
      <w:r>
        <w:rPr>
          <w:rFonts w:hint="eastAsia" w:ascii="宋体" w:hAnsi="宋体" w:cs="宋体"/>
          <w:color w:val="0000FF"/>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single"/>
          <w:lang w:val="en-US" w:eastAsia="zh-CN" w:bidi="ar-SA"/>
        </w:rPr>
        <w:t>乡村工匠原材料特色种植基地（二期）</w:t>
      </w:r>
      <w:r>
        <w:rPr>
          <w:rFonts w:hint="eastAsia" w:ascii="宋体" w:hAnsi="宋体" w:eastAsia="宋体" w:cs="宋体"/>
          <w:color w:val="auto"/>
          <w:szCs w:val="21"/>
          <w:highlight w:val="none"/>
          <w:lang w:val="en-US" w:eastAsia="zh-CN"/>
        </w:rPr>
        <w:t>建设</w:t>
      </w:r>
      <w:r>
        <w:rPr>
          <w:rFonts w:hint="eastAsia" w:ascii="宋体" w:hAnsi="宋体" w:cs="宋体"/>
          <w:color w:val="auto"/>
          <w:szCs w:val="21"/>
          <w:highlight w:val="none"/>
        </w:rPr>
        <w:t>及有关事项协商一致，共同达成如下协议：</w:t>
      </w:r>
      <w:bookmarkStart w:id="165" w:name="_Toc351203481"/>
    </w:p>
    <w:p w14:paraId="0D835F82">
      <w:pPr>
        <w:pStyle w:val="36"/>
        <w:adjustRightInd w:val="0"/>
        <w:snapToGrid w:val="0"/>
        <w:spacing w:line="400" w:lineRule="exact"/>
        <w:ind w:firstLine="422"/>
        <w:outlineLvl w:val="0"/>
        <w:rPr>
          <w:rFonts w:ascii="宋体" w:hAnsi="宋体" w:cs="宋体"/>
          <w:b/>
          <w:color w:val="auto"/>
          <w:highlight w:val="none"/>
        </w:rPr>
      </w:pPr>
      <w:bookmarkStart w:id="166" w:name="_Toc406522028"/>
      <w:bookmarkStart w:id="167" w:name="_Toc20764"/>
      <w:bookmarkStart w:id="168" w:name="_Toc406419153"/>
      <w:bookmarkStart w:id="169" w:name="_Toc522201559"/>
      <w:r>
        <w:rPr>
          <w:rFonts w:hint="eastAsia" w:ascii="宋体" w:hAnsi="宋体" w:cs="宋体"/>
          <w:b/>
          <w:color w:val="auto"/>
          <w:highlight w:val="none"/>
        </w:rPr>
        <w:t>一、工程概况</w:t>
      </w:r>
      <w:bookmarkEnd w:id="165"/>
      <w:bookmarkEnd w:id="166"/>
      <w:bookmarkEnd w:id="167"/>
      <w:bookmarkEnd w:id="168"/>
      <w:bookmarkEnd w:id="169"/>
    </w:p>
    <w:p w14:paraId="05E571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rPr>
        <w:t>：</w:t>
      </w:r>
      <w:r>
        <w:rPr>
          <w:rFonts w:hint="eastAsia" w:ascii="宋体" w:hAnsi="宋体" w:eastAsia="宋体" w:cs="宋体"/>
          <w:b w:val="0"/>
          <w:bCs w:val="0"/>
          <w:color w:val="auto"/>
          <w:kern w:val="2"/>
          <w:sz w:val="21"/>
          <w:szCs w:val="21"/>
          <w:highlight w:val="none"/>
          <w:u w:val="single"/>
          <w:lang w:val="en-US" w:eastAsia="zh-CN" w:bidi="ar-SA"/>
        </w:rPr>
        <w:t>乡村工匠原材料特色种植基地（二期</w:t>
      </w:r>
      <w:r>
        <w:rPr>
          <w:rFonts w:hint="eastAsia" w:ascii="宋体" w:hAnsi="宋体" w:cs="宋体"/>
          <w:b w:val="0"/>
          <w:bCs w:val="0"/>
          <w:color w:val="auto"/>
          <w:kern w:val="2"/>
          <w:sz w:val="21"/>
          <w:szCs w:val="21"/>
          <w:highlight w:val="none"/>
          <w:u w:val="single"/>
          <w:lang w:val="en-US" w:eastAsia="zh-CN" w:bidi="ar-SA"/>
        </w:rPr>
        <w:t>)</w:t>
      </w:r>
      <w:r>
        <w:rPr>
          <w:rFonts w:hint="eastAsia" w:ascii="宋体" w:hAnsi="宋体" w:cs="宋体"/>
          <w:color w:val="auto"/>
          <w:szCs w:val="21"/>
          <w:highlight w:val="none"/>
        </w:rPr>
        <w:t>。</w:t>
      </w:r>
    </w:p>
    <w:p w14:paraId="122E82DB">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b w:val="0"/>
          <w:bCs w:val="0"/>
          <w:color w:val="auto"/>
          <w:sz w:val="21"/>
          <w:szCs w:val="21"/>
          <w:highlight w:val="none"/>
          <w:u w:val="single"/>
          <w:lang w:val="en-US" w:eastAsia="zh-CN"/>
        </w:rPr>
        <w:t>雁山区柘木镇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A6AC0EB">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auto"/>
        </w:rPr>
        <w:t>详见施工图及工程量清单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EAF91DC">
      <w:pPr>
        <w:pStyle w:val="35"/>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.工程承包范围：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auto"/>
        </w:rPr>
        <w:t>详见施工图及工程量清单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DFDC67">
      <w:pPr>
        <w:pStyle w:val="36"/>
        <w:adjustRightInd w:val="0"/>
        <w:snapToGrid w:val="0"/>
        <w:spacing w:line="400" w:lineRule="exact"/>
        <w:ind w:firstLine="422"/>
        <w:outlineLvl w:val="0"/>
        <w:rPr>
          <w:rFonts w:ascii="宋体" w:hAnsi="宋体" w:cs="宋体"/>
          <w:b/>
          <w:color w:val="auto"/>
          <w:highlight w:val="none"/>
        </w:rPr>
      </w:pPr>
      <w:bookmarkStart w:id="170" w:name="_Toc406522029"/>
      <w:bookmarkStart w:id="171" w:name="_Toc406419154"/>
      <w:bookmarkStart w:id="172" w:name="_Toc522201560"/>
      <w:bookmarkStart w:id="173" w:name="_Toc351203482"/>
      <w:bookmarkStart w:id="174" w:name="_Toc349"/>
      <w:r>
        <w:rPr>
          <w:rFonts w:hint="eastAsia" w:ascii="宋体" w:hAnsi="宋体" w:cs="宋体"/>
          <w:b/>
          <w:color w:val="auto"/>
          <w:highlight w:val="none"/>
        </w:rPr>
        <w:t>二、合同工期</w:t>
      </w:r>
      <w:bookmarkEnd w:id="170"/>
      <w:bookmarkEnd w:id="171"/>
      <w:bookmarkEnd w:id="172"/>
      <w:bookmarkEnd w:id="173"/>
      <w:bookmarkEnd w:id="174"/>
    </w:p>
    <w:p w14:paraId="40E057E3">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7AF5A51B">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6121C19">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lang w:val="en-US" w:eastAsia="zh-CN"/>
        </w:rPr>
        <w:t xml:space="preserve"> 154</w:t>
      </w:r>
      <w:r>
        <w:rPr>
          <w:rFonts w:hint="eastAsia" w:ascii="宋体" w:hAnsi="宋体" w:cs="宋体"/>
          <w:color w:val="auto"/>
          <w:szCs w:val="21"/>
          <w:highlight w:val="none"/>
        </w:rPr>
        <w:t>天。工期总日历天数与根据前述计划开竣工日期计算的工期天数不一致的，以工期总日历天数为准。</w:t>
      </w:r>
    </w:p>
    <w:p w14:paraId="7A7FB3E5">
      <w:pPr>
        <w:pStyle w:val="36"/>
        <w:adjustRightInd w:val="0"/>
        <w:snapToGrid w:val="0"/>
        <w:spacing w:line="400" w:lineRule="exact"/>
        <w:ind w:firstLine="422"/>
        <w:outlineLvl w:val="0"/>
        <w:rPr>
          <w:rFonts w:ascii="宋体" w:hAnsi="宋体" w:cs="宋体"/>
          <w:b/>
          <w:color w:val="auto"/>
          <w:highlight w:val="none"/>
        </w:rPr>
      </w:pPr>
      <w:bookmarkStart w:id="175" w:name="_Toc351203483"/>
      <w:bookmarkStart w:id="176" w:name="_Toc522201561"/>
      <w:bookmarkStart w:id="177" w:name="_Toc406522030"/>
      <w:bookmarkStart w:id="178" w:name="_Toc406419155"/>
      <w:bookmarkStart w:id="179" w:name="_Toc15140"/>
      <w:r>
        <w:rPr>
          <w:rFonts w:hint="eastAsia" w:ascii="宋体" w:hAnsi="宋体" w:cs="宋体"/>
          <w:b/>
          <w:color w:val="auto"/>
          <w:highlight w:val="none"/>
        </w:rPr>
        <w:t>三、质量标准</w:t>
      </w:r>
      <w:bookmarkEnd w:id="175"/>
      <w:bookmarkEnd w:id="176"/>
      <w:bookmarkEnd w:id="177"/>
      <w:bookmarkEnd w:id="178"/>
      <w:bookmarkEnd w:id="179"/>
    </w:p>
    <w:p w14:paraId="7AE9AF2C">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工程质量符合</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cs="宋体"/>
          <w:color w:val="auto"/>
          <w:szCs w:val="21"/>
          <w:highlight w:val="none"/>
        </w:rPr>
        <w:t>。</w:t>
      </w:r>
    </w:p>
    <w:p w14:paraId="497C1FDD">
      <w:pPr>
        <w:pStyle w:val="36"/>
        <w:adjustRightInd w:val="0"/>
        <w:snapToGrid w:val="0"/>
        <w:spacing w:line="400" w:lineRule="exact"/>
        <w:ind w:firstLine="422"/>
        <w:outlineLvl w:val="0"/>
        <w:rPr>
          <w:rFonts w:ascii="宋体" w:hAnsi="宋体" w:cs="宋体"/>
          <w:b/>
          <w:color w:val="auto"/>
          <w:highlight w:val="none"/>
        </w:rPr>
      </w:pPr>
      <w:bookmarkStart w:id="180" w:name="_Toc351203484"/>
      <w:bookmarkStart w:id="181" w:name="_Toc522201562"/>
      <w:bookmarkStart w:id="182" w:name="_Toc406419156"/>
      <w:bookmarkStart w:id="183" w:name="_Toc406522031"/>
      <w:bookmarkStart w:id="184" w:name="_Toc8031"/>
      <w:r>
        <w:rPr>
          <w:rFonts w:hint="eastAsia" w:ascii="宋体" w:hAnsi="宋体" w:cs="宋体"/>
          <w:b/>
          <w:color w:val="auto"/>
          <w:highlight w:val="none"/>
        </w:rPr>
        <w:t>四、签约合同价与合同价格形式</w:t>
      </w:r>
      <w:bookmarkEnd w:id="180"/>
      <w:bookmarkEnd w:id="181"/>
      <w:bookmarkEnd w:id="182"/>
      <w:bookmarkEnd w:id="183"/>
      <w:bookmarkEnd w:id="184"/>
    </w:p>
    <w:p w14:paraId="1EC63D61">
      <w:pPr>
        <w:pStyle w:val="35"/>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2014F163">
      <w:pPr>
        <w:pStyle w:val="35"/>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AAFE962">
      <w:pPr>
        <w:pStyle w:val="35"/>
        <w:adjustRightInd w:val="0"/>
        <w:snapToGrid w:val="0"/>
        <w:spacing w:line="400" w:lineRule="exact"/>
        <w:ind w:firstLine="525" w:firstLineChars="250"/>
        <w:rPr>
          <w:rFonts w:ascii="宋体" w:hAnsi="宋体" w:cs="宋体"/>
          <w:strike w:val="0"/>
          <w:color w:val="auto"/>
          <w:szCs w:val="21"/>
          <w:highlight w:val="none"/>
        </w:rPr>
      </w:pPr>
      <w:r>
        <w:rPr>
          <w:rFonts w:hint="eastAsia" w:ascii="宋体" w:hAnsi="宋体" w:cs="宋体"/>
          <w:strike w:val="0"/>
          <w:color w:val="auto"/>
          <w:szCs w:val="21"/>
          <w:highlight w:val="none"/>
        </w:rPr>
        <w:t>其中：</w:t>
      </w:r>
    </w:p>
    <w:p w14:paraId="024AA934">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（1）投标报价：</w:t>
      </w:r>
    </w:p>
    <w:p w14:paraId="4A8121B3">
      <w:pPr>
        <w:pStyle w:val="35"/>
        <w:adjustRightInd w:val="0"/>
        <w:snapToGrid w:val="0"/>
        <w:spacing w:line="400" w:lineRule="exact"/>
        <w:ind w:firstLine="978" w:firstLineChars="466"/>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6CC2B3F5">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（2）安全文明施工费：</w:t>
      </w:r>
    </w:p>
    <w:p w14:paraId="1E1D45F7">
      <w:pPr>
        <w:pStyle w:val="35"/>
        <w:adjustRightInd w:val="0"/>
        <w:snapToGrid w:val="0"/>
        <w:spacing w:line="400" w:lineRule="exact"/>
        <w:ind w:firstLine="978" w:firstLineChars="466"/>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303381DA">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（3）规费：人民币（大写）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16C642EF">
      <w:pPr>
        <w:pStyle w:val="35"/>
        <w:adjustRightInd w:val="0"/>
        <w:snapToGrid w:val="0"/>
        <w:spacing w:line="400" w:lineRule="exact"/>
        <w:ind w:firstLine="1050" w:firstLineChars="500"/>
        <w:rPr>
          <w:rFonts w:ascii="宋体" w:hAnsi="宋体" w:cs="宋体"/>
          <w:strike w:val="0"/>
          <w:color w:val="auto"/>
          <w:szCs w:val="21"/>
          <w:highlight w:val="none"/>
        </w:rPr>
      </w:pPr>
      <w:r>
        <w:rPr>
          <w:rFonts w:hint="eastAsia" w:ascii="宋体" w:hAnsi="宋体" w:cs="宋体"/>
          <w:strike w:val="0"/>
          <w:color w:val="auto"/>
          <w:szCs w:val="21"/>
          <w:highlight w:val="none"/>
        </w:rPr>
        <w:t>其中社会保险费：</w:t>
      </w:r>
    </w:p>
    <w:p w14:paraId="6AE7D777">
      <w:pPr>
        <w:pStyle w:val="35"/>
        <w:adjustRightInd w:val="0"/>
        <w:snapToGrid w:val="0"/>
        <w:spacing w:line="400" w:lineRule="exact"/>
        <w:ind w:left="420" w:leftChars="200" w:firstLine="638" w:firstLineChars="304"/>
        <w:rPr>
          <w:rFonts w:hint="eastAsia"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1512055C">
      <w:pPr>
        <w:pStyle w:val="35"/>
        <w:adjustRightInd w:val="0"/>
        <w:snapToGrid w:val="0"/>
        <w:spacing w:line="400" w:lineRule="exact"/>
        <w:ind w:firstLine="945" w:firstLineChars="450"/>
        <w:rPr>
          <w:rFonts w:hint="eastAsia" w:ascii="宋体" w:hAnsi="宋体" w:eastAsia="宋体" w:cs="宋体"/>
          <w:strike w:val="0"/>
          <w:color w:val="auto"/>
          <w:szCs w:val="21"/>
          <w:highlight w:val="none"/>
          <w:lang w:eastAsia="zh-CN"/>
        </w:rPr>
      </w:pPr>
      <w:r>
        <w:rPr>
          <w:rFonts w:hint="eastAsia" w:ascii="宋体" w:hAnsi="宋体" w:cs="宋体"/>
          <w:strike w:val="0"/>
          <w:color w:val="auto"/>
          <w:szCs w:val="21"/>
          <w:highlight w:val="none"/>
          <w:lang w:eastAsia="zh-CN"/>
        </w:rPr>
        <w:t>其他：</w:t>
      </w: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51570A3A">
      <w:pPr>
        <w:pStyle w:val="35"/>
        <w:numPr>
          <w:ilvl w:val="0"/>
          <w:numId w:val="5"/>
        </w:numPr>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增值税：</w:t>
      </w:r>
    </w:p>
    <w:p w14:paraId="7A51ECBC">
      <w:pPr>
        <w:pStyle w:val="35"/>
        <w:adjustRightInd w:val="0"/>
        <w:snapToGrid w:val="0"/>
        <w:spacing w:line="400" w:lineRule="exact"/>
        <w:ind w:left="420" w:leftChars="200"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55157E77">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（5）材料和工程设备暂估价金额：</w:t>
      </w:r>
    </w:p>
    <w:p w14:paraId="24510DDC">
      <w:pPr>
        <w:pStyle w:val="35"/>
        <w:adjustRightInd w:val="0"/>
        <w:snapToGrid w:val="0"/>
        <w:spacing w:line="400" w:lineRule="exact"/>
        <w:ind w:firstLine="945" w:firstLineChars="45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113818E8">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（6）专业工程暂估价金额：</w:t>
      </w:r>
    </w:p>
    <w:p w14:paraId="58E9E4C1">
      <w:pPr>
        <w:pStyle w:val="35"/>
        <w:adjustRightInd w:val="0"/>
        <w:snapToGrid w:val="0"/>
        <w:spacing w:line="400" w:lineRule="exact"/>
        <w:ind w:firstLine="945" w:firstLineChars="45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7368D879">
      <w:pPr>
        <w:pStyle w:val="35"/>
        <w:adjustRightInd w:val="0"/>
        <w:snapToGrid w:val="0"/>
        <w:spacing w:line="400" w:lineRule="exact"/>
        <w:ind w:firstLine="420" w:firstLineChars="200"/>
        <w:rPr>
          <w:rFonts w:ascii="宋体" w:hAnsi="宋体" w:cs="宋体"/>
          <w:strike w:val="0"/>
          <w:color w:val="auto"/>
          <w:szCs w:val="21"/>
          <w:highlight w:val="none"/>
        </w:rPr>
      </w:pPr>
      <w:r>
        <w:rPr>
          <w:rFonts w:hint="eastAsia" w:ascii="宋体" w:hAnsi="宋体" w:cs="宋体"/>
          <w:strike w:val="0"/>
          <w:color w:val="auto"/>
          <w:szCs w:val="21"/>
          <w:highlight w:val="none"/>
        </w:rPr>
        <w:t>（7）暂列金额：</w:t>
      </w:r>
    </w:p>
    <w:p w14:paraId="445C36A6">
      <w:pPr>
        <w:pStyle w:val="35"/>
        <w:adjustRightInd w:val="0"/>
        <w:snapToGrid w:val="0"/>
        <w:spacing w:line="400" w:lineRule="exact"/>
        <w:ind w:firstLine="945" w:firstLineChars="450"/>
        <w:rPr>
          <w:rFonts w:ascii="宋体" w:hAnsi="宋体" w:cs="宋体"/>
          <w:strike w:val="0"/>
          <w:color w:val="auto"/>
          <w:szCs w:val="21"/>
          <w:highlight w:val="none"/>
        </w:rPr>
      </w:pPr>
      <w:r>
        <w:rPr>
          <w:rFonts w:hint="eastAsia" w:ascii="宋体" w:hAnsi="宋体" w:cs="宋体"/>
          <w:strike w:val="0"/>
          <w:color w:val="auto"/>
          <w:szCs w:val="21"/>
          <w:highlight w:val="none"/>
        </w:rPr>
        <w:t>人民币（大写）</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 xml:space="preserve"> （¥</w:t>
      </w:r>
      <w:r>
        <w:rPr>
          <w:rFonts w:hint="eastAsia" w:ascii="宋体" w:hAnsi="宋体"/>
          <w:color w:val="auto"/>
          <w:szCs w:val="21"/>
          <w:highlight w:val="none"/>
          <w:u w:val="single"/>
          <w:lang w:val="en-US" w:eastAsia="zh-CN"/>
        </w:rPr>
        <w:t xml:space="preserve">  </w:t>
      </w:r>
      <w:r>
        <w:rPr>
          <w:rFonts w:hint="eastAsia" w:ascii="宋体" w:hAnsi="宋体" w:cs="宋体"/>
          <w:strike w:val="0"/>
          <w:color w:val="auto"/>
          <w:szCs w:val="21"/>
          <w:highlight w:val="none"/>
        </w:rPr>
        <w:t>元）。</w:t>
      </w:r>
    </w:p>
    <w:p w14:paraId="5C90BB4D">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根据市住建〔2016〕34号文《关于市建成区、临桂新区、灵川县范围内建筑工程新增扬尘防治费用的通知》，另计扬尘防治费，本项目扬尘防治费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8E69D4B">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44BCCC48">
      <w:pPr>
        <w:pStyle w:val="36"/>
        <w:adjustRightInd w:val="0"/>
        <w:snapToGrid w:val="0"/>
        <w:spacing w:line="400" w:lineRule="exact"/>
        <w:ind w:firstLine="422"/>
        <w:outlineLvl w:val="0"/>
        <w:rPr>
          <w:rFonts w:ascii="宋体" w:hAnsi="宋体" w:cs="宋体"/>
          <w:b/>
          <w:color w:val="auto"/>
          <w:highlight w:val="none"/>
        </w:rPr>
      </w:pPr>
      <w:bookmarkStart w:id="185" w:name="_Toc351203485"/>
      <w:bookmarkStart w:id="186" w:name="_Toc522201563"/>
      <w:bookmarkStart w:id="187" w:name="_Toc406419157"/>
      <w:bookmarkStart w:id="188" w:name="_Toc10860"/>
      <w:bookmarkStart w:id="189" w:name="_Toc406522032"/>
      <w:r>
        <w:rPr>
          <w:rFonts w:hint="eastAsia" w:ascii="宋体" w:hAnsi="宋体" w:cs="宋体"/>
          <w:b/>
          <w:color w:val="auto"/>
          <w:highlight w:val="none"/>
        </w:rPr>
        <w:t>五、</w:t>
      </w:r>
      <w:bookmarkEnd w:id="185"/>
      <w:r>
        <w:rPr>
          <w:rFonts w:hint="eastAsia" w:ascii="宋体" w:hAnsi="宋体" w:cs="宋体"/>
          <w:b/>
          <w:color w:val="auto"/>
          <w:highlight w:val="none"/>
        </w:rPr>
        <w:t>项目经理</w:t>
      </w:r>
      <w:bookmarkEnd w:id="186"/>
      <w:bookmarkEnd w:id="187"/>
      <w:bookmarkEnd w:id="188"/>
      <w:bookmarkEnd w:id="189"/>
    </w:p>
    <w:p w14:paraId="2567E32B">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82A22E">
      <w:pPr>
        <w:pStyle w:val="36"/>
        <w:adjustRightInd w:val="0"/>
        <w:snapToGrid w:val="0"/>
        <w:spacing w:line="400" w:lineRule="exact"/>
        <w:ind w:firstLine="422"/>
        <w:outlineLvl w:val="0"/>
        <w:rPr>
          <w:rFonts w:ascii="宋体" w:hAnsi="宋体" w:cs="宋体"/>
          <w:b/>
          <w:color w:val="auto"/>
          <w:highlight w:val="none"/>
        </w:rPr>
      </w:pPr>
      <w:bookmarkStart w:id="190" w:name="_Toc522201564"/>
      <w:bookmarkStart w:id="191" w:name="_Toc351203486"/>
      <w:bookmarkStart w:id="192" w:name="_Toc23735"/>
      <w:bookmarkStart w:id="193" w:name="_Toc406522033"/>
      <w:bookmarkStart w:id="194" w:name="_Toc406419158"/>
      <w:r>
        <w:rPr>
          <w:rFonts w:hint="eastAsia" w:ascii="宋体" w:hAnsi="宋体" w:cs="宋体"/>
          <w:b/>
          <w:color w:val="auto"/>
          <w:highlight w:val="none"/>
        </w:rPr>
        <w:t>六、合同文件构成</w:t>
      </w:r>
      <w:bookmarkEnd w:id="190"/>
      <w:bookmarkEnd w:id="191"/>
      <w:bookmarkEnd w:id="192"/>
      <w:bookmarkEnd w:id="193"/>
      <w:bookmarkEnd w:id="194"/>
    </w:p>
    <w:p w14:paraId="68373B8C">
      <w:pPr>
        <w:pStyle w:val="35"/>
        <w:adjustRightInd w:val="0"/>
        <w:snapToGrid w:val="0"/>
        <w:spacing w:line="400" w:lineRule="exact"/>
        <w:ind w:firstLine="420" w:firstLineChars="200"/>
        <w:rPr>
          <w:rFonts w:ascii="宋体" w:hAnsi="宋体" w:cs="宋体"/>
          <w:color w:val="auto"/>
          <w:szCs w:val="21"/>
          <w:highlight w:val="none"/>
        </w:rPr>
      </w:pPr>
      <w:bookmarkStart w:id="195" w:name="_Toc406522034"/>
      <w:bookmarkStart w:id="196" w:name="_Toc7021"/>
      <w:bookmarkStart w:id="197" w:name="_Toc351203487"/>
      <w:bookmarkStart w:id="198" w:name="_Toc406419159"/>
      <w:r>
        <w:rPr>
          <w:rFonts w:hint="eastAsia" w:ascii="宋体" w:hAnsi="宋体" w:cs="宋体"/>
          <w:color w:val="auto"/>
          <w:szCs w:val="21"/>
          <w:highlight w:val="none"/>
        </w:rPr>
        <w:t>本协议书与下列文件一起构成合同文件：</w:t>
      </w:r>
    </w:p>
    <w:p w14:paraId="769ED57C">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4B21DD46">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6E337BA0">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36728184">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6F25AF87">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3ADE456A">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4869D841">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0BBFFBB5">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7AF5ECA5">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5BF9E94E">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7A8A3D2A">
      <w:pPr>
        <w:pStyle w:val="36"/>
        <w:adjustRightInd w:val="0"/>
        <w:snapToGrid w:val="0"/>
        <w:spacing w:line="400" w:lineRule="exact"/>
        <w:ind w:firstLine="422"/>
        <w:outlineLvl w:val="0"/>
        <w:rPr>
          <w:rFonts w:ascii="宋体" w:hAnsi="宋体" w:cs="宋体"/>
          <w:b/>
          <w:color w:val="auto"/>
          <w:highlight w:val="none"/>
        </w:rPr>
      </w:pPr>
      <w:bookmarkStart w:id="199" w:name="_Toc522201565"/>
      <w:r>
        <w:rPr>
          <w:rFonts w:hint="eastAsia" w:ascii="宋体" w:hAnsi="宋体" w:cs="宋体"/>
          <w:b/>
          <w:color w:val="auto"/>
          <w:highlight w:val="none"/>
        </w:rPr>
        <w:t>七、承诺</w:t>
      </w:r>
      <w:bookmarkEnd w:id="195"/>
      <w:bookmarkEnd w:id="196"/>
      <w:bookmarkEnd w:id="197"/>
      <w:bookmarkEnd w:id="198"/>
      <w:bookmarkEnd w:id="199"/>
    </w:p>
    <w:p w14:paraId="527C0215">
      <w:pPr>
        <w:pStyle w:val="35"/>
        <w:adjustRightInd w:val="0"/>
        <w:snapToGrid w:val="0"/>
        <w:spacing w:line="400" w:lineRule="exact"/>
        <w:ind w:firstLine="420" w:firstLineChars="200"/>
        <w:rPr>
          <w:rFonts w:ascii="宋体" w:hAnsi="宋体" w:cs="宋体"/>
          <w:color w:val="auto"/>
          <w:szCs w:val="21"/>
          <w:highlight w:val="none"/>
        </w:rPr>
      </w:pPr>
      <w:bookmarkStart w:id="200" w:name="_Toc406419160"/>
      <w:bookmarkStart w:id="201" w:name="_Toc351203488"/>
      <w:bookmarkStart w:id="202" w:name="_Toc406522035"/>
      <w:bookmarkStart w:id="203" w:name="_Toc11962"/>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7876C950">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4DA101A2">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426561EF">
      <w:pPr>
        <w:pStyle w:val="36"/>
        <w:adjustRightInd w:val="0"/>
        <w:snapToGrid w:val="0"/>
        <w:spacing w:line="400" w:lineRule="exact"/>
        <w:ind w:firstLine="422"/>
        <w:outlineLvl w:val="0"/>
        <w:rPr>
          <w:rFonts w:ascii="宋体" w:hAnsi="宋体" w:cs="宋体"/>
          <w:b/>
          <w:color w:val="auto"/>
          <w:highlight w:val="none"/>
        </w:rPr>
      </w:pPr>
      <w:bookmarkStart w:id="204" w:name="_Toc522201566"/>
      <w:r>
        <w:rPr>
          <w:rFonts w:hint="eastAsia" w:ascii="宋体" w:hAnsi="宋体" w:cs="宋体"/>
          <w:b/>
          <w:color w:val="auto"/>
          <w:highlight w:val="none"/>
        </w:rPr>
        <w:t>八、词语含义</w:t>
      </w:r>
      <w:bookmarkEnd w:id="200"/>
      <w:bookmarkEnd w:id="201"/>
      <w:bookmarkEnd w:id="202"/>
      <w:bookmarkEnd w:id="203"/>
      <w:bookmarkEnd w:id="204"/>
    </w:p>
    <w:p w14:paraId="622E907F">
      <w:pPr>
        <w:pStyle w:val="35"/>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70BAA3BA">
      <w:pPr>
        <w:pStyle w:val="36"/>
        <w:adjustRightInd w:val="0"/>
        <w:snapToGrid w:val="0"/>
        <w:spacing w:line="400" w:lineRule="exact"/>
        <w:ind w:firstLine="422"/>
        <w:outlineLvl w:val="0"/>
        <w:rPr>
          <w:rFonts w:ascii="宋体" w:hAnsi="宋体" w:cs="宋体"/>
          <w:b/>
          <w:color w:val="auto"/>
          <w:highlight w:val="none"/>
        </w:rPr>
      </w:pPr>
      <w:bookmarkStart w:id="205" w:name="_Toc406522036"/>
      <w:bookmarkStart w:id="206" w:name="_Toc406419161"/>
      <w:bookmarkStart w:id="207" w:name="_Toc22011"/>
      <w:bookmarkStart w:id="208" w:name="_Toc351203489"/>
      <w:bookmarkStart w:id="209" w:name="_Toc522201567"/>
      <w:r>
        <w:rPr>
          <w:rFonts w:hint="eastAsia" w:ascii="宋体" w:hAnsi="宋体" w:cs="宋体"/>
          <w:b/>
          <w:color w:val="auto"/>
          <w:highlight w:val="none"/>
        </w:rPr>
        <w:t>九、签订时间</w:t>
      </w:r>
      <w:bookmarkEnd w:id="205"/>
      <w:bookmarkEnd w:id="206"/>
      <w:bookmarkEnd w:id="207"/>
      <w:bookmarkEnd w:id="208"/>
      <w:bookmarkEnd w:id="209"/>
    </w:p>
    <w:p w14:paraId="28802B0C">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29B4E9C7">
      <w:pPr>
        <w:pStyle w:val="36"/>
        <w:adjustRightInd w:val="0"/>
        <w:snapToGrid w:val="0"/>
        <w:spacing w:line="400" w:lineRule="exact"/>
        <w:ind w:firstLine="422"/>
        <w:outlineLvl w:val="0"/>
        <w:rPr>
          <w:rFonts w:ascii="宋体" w:hAnsi="宋体" w:cs="宋体"/>
          <w:b/>
          <w:color w:val="auto"/>
          <w:highlight w:val="none"/>
        </w:rPr>
      </w:pPr>
      <w:bookmarkStart w:id="210" w:name="_Toc406419162"/>
      <w:bookmarkStart w:id="211" w:name="_Toc522201568"/>
      <w:bookmarkStart w:id="212" w:name="_Toc351203490"/>
      <w:bookmarkStart w:id="213" w:name="_Toc406522037"/>
      <w:bookmarkStart w:id="214" w:name="_Toc3692"/>
      <w:r>
        <w:rPr>
          <w:rFonts w:hint="eastAsia" w:ascii="宋体" w:hAnsi="宋体" w:cs="宋体"/>
          <w:b/>
          <w:color w:val="auto"/>
          <w:highlight w:val="none"/>
        </w:rPr>
        <w:t>十、签订地点</w:t>
      </w:r>
      <w:bookmarkEnd w:id="210"/>
      <w:bookmarkEnd w:id="211"/>
      <w:bookmarkEnd w:id="212"/>
      <w:bookmarkEnd w:id="213"/>
      <w:bookmarkEnd w:id="214"/>
    </w:p>
    <w:p w14:paraId="5E005671">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广西桂林市</w:t>
      </w:r>
      <w:r>
        <w:rPr>
          <w:rFonts w:hint="eastAsia" w:ascii="宋体" w:hAnsi="宋体" w:cs="宋体"/>
          <w:bCs/>
          <w:color w:val="auto"/>
          <w:szCs w:val="21"/>
          <w:highlight w:val="none"/>
          <w:u w:val="single"/>
          <w:lang w:val="en-US" w:eastAsia="zh-CN"/>
        </w:rPr>
        <w:t>雁山区柘木镇</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103F194A">
      <w:pPr>
        <w:pStyle w:val="36"/>
        <w:adjustRightInd w:val="0"/>
        <w:snapToGrid w:val="0"/>
        <w:spacing w:line="400" w:lineRule="exact"/>
        <w:ind w:firstLine="422"/>
        <w:outlineLvl w:val="0"/>
        <w:rPr>
          <w:rFonts w:ascii="宋体" w:hAnsi="宋体" w:cs="宋体"/>
          <w:b/>
          <w:color w:val="auto"/>
          <w:highlight w:val="none"/>
        </w:rPr>
      </w:pPr>
      <w:bookmarkStart w:id="215" w:name="_Toc406419163"/>
      <w:bookmarkStart w:id="216" w:name="_Toc351203491"/>
      <w:bookmarkStart w:id="217" w:name="_Toc522201569"/>
      <w:bookmarkStart w:id="218" w:name="_Toc9576"/>
      <w:bookmarkStart w:id="219" w:name="_Toc406522038"/>
      <w:r>
        <w:rPr>
          <w:rFonts w:hint="eastAsia" w:ascii="宋体" w:hAnsi="宋体" w:cs="宋体"/>
          <w:b/>
          <w:color w:val="auto"/>
          <w:highlight w:val="none"/>
        </w:rPr>
        <w:t>十一、补充协议</w:t>
      </w:r>
      <w:bookmarkEnd w:id="215"/>
      <w:bookmarkEnd w:id="216"/>
      <w:bookmarkEnd w:id="217"/>
      <w:bookmarkEnd w:id="218"/>
      <w:bookmarkEnd w:id="219"/>
    </w:p>
    <w:p w14:paraId="68D25173">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50FC7171">
      <w:pPr>
        <w:pStyle w:val="36"/>
        <w:adjustRightInd w:val="0"/>
        <w:snapToGrid w:val="0"/>
        <w:spacing w:line="400" w:lineRule="exact"/>
        <w:ind w:firstLine="422"/>
        <w:outlineLvl w:val="0"/>
        <w:rPr>
          <w:rFonts w:ascii="宋体" w:hAnsi="宋体" w:cs="宋体"/>
          <w:b/>
          <w:color w:val="auto"/>
          <w:highlight w:val="none"/>
        </w:rPr>
      </w:pPr>
      <w:bookmarkStart w:id="220" w:name="_Toc32443"/>
      <w:bookmarkStart w:id="221" w:name="_Toc522201570"/>
      <w:bookmarkStart w:id="222" w:name="_Toc406419164"/>
      <w:bookmarkStart w:id="223" w:name="_Toc351203492"/>
      <w:bookmarkStart w:id="224" w:name="_Toc406522039"/>
      <w:r>
        <w:rPr>
          <w:rFonts w:hint="eastAsia" w:ascii="宋体" w:hAnsi="宋体" w:cs="宋体"/>
          <w:b/>
          <w:color w:val="auto"/>
          <w:highlight w:val="none"/>
        </w:rPr>
        <w:t>十二、合同生效</w:t>
      </w:r>
      <w:bookmarkEnd w:id="220"/>
      <w:bookmarkEnd w:id="221"/>
      <w:bookmarkEnd w:id="222"/>
      <w:bookmarkEnd w:id="223"/>
      <w:bookmarkEnd w:id="224"/>
    </w:p>
    <w:p w14:paraId="0DF1E973">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w:t>
      </w:r>
      <w:r>
        <w:rPr>
          <w:rFonts w:hint="eastAsia" w:ascii="宋体" w:hAnsi="宋体" w:cs="宋体"/>
          <w:color w:val="auto"/>
          <w:szCs w:val="21"/>
          <w:highlight w:val="none"/>
          <w:u w:val="single"/>
          <w:lang w:eastAsia="zh-CN"/>
        </w:rPr>
        <w:t>公</w:t>
      </w:r>
      <w:r>
        <w:rPr>
          <w:rFonts w:hint="eastAsia" w:ascii="宋体" w:hAnsi="宋体" w:cs="宋体"/>
          <w:color w:val="auto"/>
          <w:szCs w:val="21"/>
          <w:highlight w:val="none"/>
          <w:u w:val="single"/>
        </w:rPr>
        <w:t>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35BB430">
      <w:pPr>
        <w:pStyle w:val="36"/>
        <w:adjustRightInd w:val="0"/>
        <w:snapToGrid w:val="0"/>
        <w:spacing w:line="400" w:lineRule="exact"/>
        <w:ind w:firstLine="422"/>
        <w:outlineLvl w:val="0"/>
        <w:rPr>
          <w:rFonts w:ascii="宋体" w:hAnsi="宋体" w:cs="宋体"/>
          <w:b/>
          <w:color w:val="auto"/>
          <w:highlight w:val="none"/>
        </w:rPr>
      </w:pPr>
      <w:bookmarkStart w:id="225" w:name="_Toc14945"/>
      <w:bookmarkStart w:id="226" w:name="_Toc406419165"/>
      <w:bookmarkStart w:id="227" w:name="_Toc522201571"/>
      <w:bookmarkStart w:id="228" w:name="_Toc351203493"/>
      <w:bookmarkStart w:id="229" w:name="_Toc406522040"/>
      <w:r>
        <w:rPr>
          <w:rFonts w:hint="eastAsia" w:ascii="宋体" w:hAnsi="宋体" w:cs="宋体"/>
          <w:b/>
          <w:color w:val="auto"/>
          <w:highlight w:val="none"/>
        </w:rPr>
        <w:t>十三、合同份数</w:t>
      </w:r>
      <w:bookmarkEnd w:id="225"/>
      <w:bookmarkEnd w:id="226"/>
      <w:bookmarkEnd w:id="227"/>
      <w:bookmarkEnd w:id="228"/>
      <w:bookmarkEnd w:id="229"/>
    </w:p>
    <w:p w14:paraId="5EA85F7E">
      <w:pPr>
        <w:pStyle w:val="35"/>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玖</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壹 </w:t>
      </w:r>
      <w:r>
        <w:rPr>
          <w:rFonts w:hint="eastAsia" w:ascii="宋体" w:hAnsi="宋体" w:cs="宋体"/>
          <w:bCs/>
          <w:color w:val="auto"/>
          <w:szCs w:val="21"/>
          <w:highlight w:val="none"/>
        </w:rPr>
        <w:t>份。</w:t>
      </w:r>
    </w:p>
    <w:p w14:paraId="3B1A74FD">
      <w:pPr>
        <w:pStyle w:val="35"/>
        <w:adjustRightInd w:val="0"/>
        <w:snapToGrid w:val="0"/>
        <w:spacing w:line="400" w:lineRule="exact"/>
        <w:ind w:firstLine="420" w:firstLineChars="200"/>
        <w:rPr>
          <w:rFonts w:ascii="宋体" w:hAnsi="宋体" w:cs="宋体"/>
          <w:bCs/>
          <w:color w:val="auto"/>
          <w:szCs w:val="21"/>
          <w:highlight w:val="none"/>
        </w:rPr>
      </w:pPr>
    </w:p>
    <w:tbl>
      <w:tblPr>
        <w:tblStyle w:val="22"/>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0B376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3710A7D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2BC3AA2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
                <w:bCs/>
                <w:color w:val="auto"/>
                <w:kern w:val="0"/>
                <w:sz w:val="21"/>
                <w:szCs w:val="21"/>
                <w:highlight w:val="none"/>
                <w:u w:val="none"/>
                <w:lang w:val="en-US" w:eastAsia="zh-CN"/>
              </w:rPr>
              <w:t xml:space="preserve"> </w:t>
            </w:r>
          </w:p>
        </w:tc>
        <w:tc>
          <w:tcPr>
            <w:tcW w:w="4597" w:type="dxa"/>
            <w:noWrap w:val="0"/>
            <w:vAlign w:val="top"/>
          </w:tcPr>
          <w:p w14:paraId="45F32CD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承包人：（公章）</w:t>
            </w:r>
          </w:p>
          <w:p w14:paraId="5EEE2B3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
                <w:bCs/>
                <w:color w:val="auto"/>
                <w:highlight w:val="none"/>
                <w:u w:val="none"/>
                <w:lang w:val="en-US" w:eastAsia="zh-CN"/>
              </w:rPr>
              <w:t xml:space="preserve"> </w:t>
            </w:r>
          </w:p>
        </w:tc>
      </w:tr>
      <w:tr w14:paraId="1B755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68AE816F">
            <w:pPr>
              <w:spacing w:line="360" w:lineRule="auto"/>
              <w:rPr>
                <w:rFonts w:hint="eastAsia" w:ascii="宋体" w:hAnsi="宋体" w:eastAsia="宋体" w:cs="宋体"/>
                <w:color w:val="auto"/>
                <w:kern w:val="0"/>
                <w:sz w:val="21"/>
                <w:szCs w:val="21"/>
                <w:highlight w:val="none"/>
                <w:u w:val="none"/>
                <w:lang w:val="en-US" w:eastAsia="zh-CN"/>
              </w:rPr>
            </w:pPr>
          </w:p>
        </w:tc>
        <w:tc>
          <w:tcPr>
            <w:tcW w:w="4597" w:type="dxa"/>
            <w:noWrap w:val="0"/>
            <w:vAlign w:val="top"/>
          </w:tcPr>
          <w:p w14:paraId="34411EE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70DB3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4849B2D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hAnsi="宋体" w:cs="宋体"/>
                <w:color w:val="auto"/>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C7783D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noWrap w:val="0"/>
            <w:vAlign w:val="top"/>
          </w:tcPr>
          <w:p w14:paraId="6FE972C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hAnsi="宋体" w:cs="宋体"/>
                <w:color w:val="auto"/>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DE9957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292C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noWrap w:val="0"/>
            <w:vAlign w:val="top"/>
          </w:tcPr>
          <w:p w14:paraId="758CEF5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r>
              <w:rPr>
                <w:rFonts w:hint="eastAsia" w:ascii="宋体" w:hAnsi="宋体" w:eastAsia="宋体"/>
                <w:color w:val="auto"/>
                <w:kern w:val="0"/>
                <w:szCs w:val="21"/>
                <w:highlight w:val="none"/>
                <w:lang w:val="en-US" w:eastAsia="zh-CN"/>
              </w:rPr>
              <w:t xml:space="preserve"> </w:t>
            </w:r>
          </w:p>
        </w:tc>
        <w:tc>
          <w:tcPr>
            <w:tcW w:w="4597" w:type="dxa"/>
            <w:noWrap w:val="0"/>
            <w:vAlign w:val="top"/>
          </w:tcPr>
          <w:p w14:paraId="2DF4C53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20AAC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5180042D">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地址： </w:t>
            </w:r>
          </w:p>
        </w:tc>
        <w:tc>
          <w:tcPr>
            <w:tcW w:w="4597" w:type="dxa"/>
            <w:noWrap w:val="0"/>
            <w:vAlign w:val="top"/>
          </w:tcPr>
          <w:p w14:paraId="25CDC8D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6F359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317724D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r>
              <w:rPr>
                <w:rFonts w:hint="eastAsia" w:ascii="宋体" w:hAnsi="宋体"/>
                <w:color w:val="auto"/>
                <w:kern w:val="0"/>
                <w:szCs w:val="21"/>
                <w:highlight w:val="none"/>
              </w:rPr>
              <w:t>541006</w:t>
            </w:r>
          </w:p>
        </w:tc>
        <w:tc>
          <w:tcPr>
            <w:tcW w:w="4597" w:type="dxa"/>
            <w:noWrap w:val="0"/>
            <w:vAlign w:val="top"/>
          </w:tcPr>
          <w:p w14:paraId="43BFDDC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63F6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67CD4B5E">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noWrap w:val="0"/>
            <w:vAlign w:val="top"/>
          </w:tcPr>
          <w:p w14:paraId="4943C32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r>
              <w:rPr>
                <w:rFonts w:hint="eastAsia" w:ascii="宋体" w:hAnsi="宋体" w:cs="宋体"/>
                <w:color w:val="auto"/>
                <w:kern w:val="0"/>
                <w:sz w:val="21"/>
                <w:szCs w:val="21"/>
                <w:highlight w:val="none"/>
                <w:u w:val="none"/>
                <w:lang w:val="en-US" w:eastAsia="zh-CN"/>
              </w:rPr>
              <w:t xml:space="preserve"> </w:t>
            </w:r>
          </w:p>
        </w:tc>
      </w:tr>
      <w:tr w14:paraId="3A173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43A5C420">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r>
              <w:rPr>
                <w:rFonts w:hint="eastAsia" w:ascii="宋体" w:hAnsi="宋体"/>
                <w:color w:val="auto"/>
                <w:kern w:val="0"/>
                <w:szCs w:val="21"/>
                <w:highlight w:val="none"/>
                <w:lang w:val="en-US" w:eastAsia="zh-CN"/>
              </w:rPr>
              <w:t>0773-3553323</w:t>
            </w:r>
          </w:p>
        </w:tc>
        <w:tc>
          <w:tcPr>
            <w:tcW w:w="4597" w:type="dxa"/>
            <w:noWrap w:val="0"/>
            <w:vAlign w:val="top"/>
          </w:tcPr>
          <w:p w14:paraId="7CA9ABF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59A3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72CCAC2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noWrap w:val="0"/>
            <w:vAlign w:val="top"/>
          </w:tcPr>
          <w:p w14:paraId="1CFAFC9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25F5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7AD04CF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r>
              <w:rPr>
                <w:rFonts w:hint="eastAsia" w:ascii="宋体" w:hAnsi="宋体"/>
                <w:color w:val="auto"/>
                <w:kern w:val="0"/>
                <w:szCs w:val="21"/>
                <w:highlight w:val="none"/>
              </w:rPr>
              <w:t>glysct@</w:t>
            </w:r>
            <w:r>
              <w:rPr>
                <w:rFonts w:hint="eastAsia" w:ascii="宋体" w:hAnsi="宋体"/>
                <w:color w:val="auto"/>
                <w:kern w:val="0"/>
                <w:szCs w:val="21"/>
                <w:highlight w:val="none"/>
                <w:lang w:val="en-US" w:eastAsia="zh-CN"/>
              </w:rPr>
              <w:t>126.com</w:t>
            </w:r>
          </w:p>
        </w:tc>
        <w:tc>
          <w:tcPr>
            <w:tcW w:w="4597" w:type="dxa"/>
            <w:noWrap w:val="0"/>
            <w:vAlign w:val="top"/>
          </w:tcPr>
          <w:p w14:paraId="1DFB2ED0">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3A94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64E2548D">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noWrap w:val="0"/>
            <w:vAlign w:val="top"/>
          </w:tcPr>
          <w:p w14:paraId="335EB57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0A41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04356950">
            <w:pPr>
              <w:spacing w:line="360" w:lineRule="auto"/>
              <w:rPr>
                <w:rFonts w:hint="default"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noWrap w:val="0"/>
            <w:vAlign w:val="top"/>
          </w:tcPr>
          <w:p w14:paraId="1574113F">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开户名称： </w:t>
            </w:r>
          </w:p>
        </w:tc>
      </w:tr>
      <w:tr w14:paraId="3A633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noWrap w:val="0"/>
            <w:vAlign w:val="top"/>
          </w:tcPr>
          <w:p w14:paraId="5790C0C5">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noWrap w:val="0"/>
            <w:vAlign w:val="top"/>
          </w:tcPr>
          <w:p w14:paraId="64261ED5">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48833BE6">
      <w:pPr>
        <w:pStyle w:val="31"/>
        <w:jc w:val="center"/>
        <w:rPr>
          <w:rFonts w:eastAsia="黑体"/>
          <w:b w:val="0"/>
          <w:bCs w:val="0"/>
          <w:color w:val="auto"/>
          <w:sz w:val="32"/>
          <w:szCs w:val="32"/>
          <w:highlight w:val="none"/>
        </w:rPr>
      </w:pPr>
      <w:r>
        <w:rPr>
          <w:b w:val="0"/>
          <w:bCs w:val="0"/>
          <w:color w:val="auto"/>
          <w:highlight w:val="none"/>
        </w:rPr>
        <w:br w:type="page"/>
      </w:r>
      <w:bookmarkStart w:id="230" w:name="_Toc351203494"/>
      <w:bookmarkStart w:id="231" w:name="_Toc522201572"/>
      <w:bookmarkStart w:id="232" w:name="_Toc2370"/>
      <w:bookmarkStart w:id="233" w:name="_Toc256000032"/>
      <w:r>
        <w:rPr>
          <w:rFonts w:ascii="宋体"/>
          <w:color w:val="auto"/>
          <w:sz w:val="32"/>
          <w:highlight w:val="none"/>
        </w:rPr>
        <w:t>第二部分 通用合同条款</w:t>
      </w:r>
      <w:bookmarkEnd w:id="230"/>
      <w:bookmarkEnd w:id="231"/>
      <w:bookmarkEnd w:id="232"/>
      <w:bookmarkEnd w:id="233"/>
      <w:bookmarkStart w:id="234" w:name="_Toc337558727"/>
    </w:p>
    <w:bookmarkEnd w:id="234"/>
    <w:p w14:paraId="1DBEDD15">
      <w:pPr>
        <w:pStyle w:val="5"/>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8"/>
          <w:szCs w:val="28"/>
          <w:highlight w:val="none"/>
        </w:rPr>
      </w:pPr>
      <w:bookmarkStart w:id="235" w:name="_Toc16978"/>
    </w:p>
    <w:p w14:paraId="0F88AE23">
      <w:pPr>
        <w:pStyle w:val="34"/>
        <w:ind w:left="63" w:right="63"/>
        <w:rPr>
          <w:rFonts w:hint="eastAsia" w:eastAsia="宋体"/>
          <w:color w:val="auto"/>
          <w:highlight w:val="none"/>
          <w:lang w:eastAsia="zh-CN"/>
        </w:rPr>
      </w:pPr>
      <w:r>
        <w:rPr>
          <w:rFonts w:hint="eastAsia" w:ascii="宋体" w:hAnsi="宋体" w:eastAsia="宋体" w:cs="宋体"/>
          <w:b w:val="0"/>
          <w:bCs w:val="0"/>
          <w:color w:val="auto"/>
          <w:sz w:val="24"/>
          <w:szCs w:val="24"/>
          <w:highlight w:val="none"/>
        </w:rPr>
        <w:t>本工程的施工合同通用条款按国家工商行政管理局和建设部颁布的：</w:t>
      </w:r>
      <w:bookmarkEnd w:id="235"/>
      <w:r>
        <w:rPr>
          <w:rFonts w:hint="eastAsia" w:ascii="宋体" w:hAnsi="宋体" w:eastAsia="宋体" w:cs="宋体"/>
          <w:b w:val="0"/>
          <w:bCs w:val="0"/>
          <w:color w:val="auto"/>
          <w:sz w:val="24"/>
          <w:szCs w:val="24"/>
          <w:highlight w:val="none"/>
        </w:rPr>
        <w:t>《建设工程施工合同（示范文本）》（GF-2017-0201）</w:t>
      </w:r>
      <w:r>
        <w:rPr>
          <w:rFonts w:hint="eastAsia" w:ascii="宋体" w:hAnsi="宋体" w:eastAsia="宋体" w:cs="宋体"/>
          <w:b w:val="0"/>
          <w:bCs w:val="0"/>
          <w:color w:val="auto"/>
          <w:sz w:val="24"/>
          <w:szCs w:val="24"/>
          <w:highlight w:val="none"/>
          <w:lang w:eastAsia="zh-CN"/>
        </w:rPr>
        <w:t>。</w:t>
      </w:r>
    </w:p>
    <w:p w14:paraId="6957C68E">
      <w:pPr>
        <w:pStyle w:val="34"/>
        <w:ind w:left="63" w:right="63"/>
        <w:rPr>
          <w:color w:val="auto"/>
          <w:highlight w:val="none"/>
        </w:rPr>
      </w:pPr>
    </w:p>
    <w:p w14:paraId="762B2CF3">
      <w:pPr>
        <w:pStyle w:val="34"/>
        <w:ind w:left="63" w:right="63"/>
        <w:rPr>
          <w:color w:val="auto"/>
          <w:highlight w:val="none"/>
        </w:rPr>
      </w:pPr>
    </w:p>
    <w:p w14:paraId="01188F9B">
      <w:pPr>
        <w:pStyle w:val="34"/>
        <w:ind w:left="63" w:right="63"/>
        <w:rPr>
          <w:color w:val="auto"/>
          <w:highlight w:val="none"/>
        </w:rPr>
      </w:pPr>
    </w:p>
    <w:p w14:paraId="31A59DEF">
      <w:pPr>
        <w:pStyle w:val="34"/>
        <w:ind w:left="63" w:right="63"/>
        <w:rPr>
          <w:color w:val="auto"/>
          <w:highlight w:val="none"/>
        </w:rPr>
      </w:pPr>
    </w:p>
    <w:p w14:paraId="6FC198D8">
      <w:pPr>
        <w:pStyle w:val="34"/>
        <w:ind w:left="63" w:right="63"/>
        <w:rPr>
          <w:color w:val="auto"/>
          <w:highlight w:val="none"/>
        </w:rPr>
      </w:pPr>
    </w:p>
    <w:p w14:paraId="7FF286FA">
      <w:pPr>
        <w:pStyle w:val="34"/>
        <w:ind w:left="63" w:right="63"/>
        <w:rPr>
          <w:color w:val="auto"/>
          <w:highlight w:val="none"/>
        </w:rPr>
      </w:pPr>
    </w:p>
    <w:p w14:paraId="18A8E859">
      <w:pPr>
        <w:pStyle w:val="34"/>
        <w:ind w:left="63" w:right="63"/>
        <w:rPr>
          <w:color w:val="auto"/>
          <w:highlight w:val="none"/>
        </w:rPr>
      </w:pPr>
    </w:p>
    <w:p w14:paraId="439F5BA3">
      <w:pPr>
        <w:pStyle w:val="34"/>
        <w:ind w:left="63" w:right="63"/>
        <w:rPr>
          <w:color w:val="auto"/>
          <w:highlight w:val="none"/>
        </w:rPr>
      </w:pPr>
    </w:p>
    <w:p w14:paraId="1B35D7B6">
      <w:pPr>
        <w:pStyle w:val="34"/>
        <w:ind w:left="63" w:right="63"/>
        <w:rPr>
          <w:color w:val="auto"/>
          <w:highlight w:val="none"/>
        </w:rPr>
      </w:pPr>
    </w:p>
    <w:p w14:paraId="211BB551">
      <w:pPr>
        <w:pStyle w:val="34"/>
        <w:ind w:left="63" w:right="63"/>
        <w:rPr>
          <w:color w:val="auto"/>
          <w:highlight w:val="none"/>
        </w:rPr>
      </w:pPr>
    </w:p>
    <w:p w14:paraId="5ECE60F7">
      <w:pPr>
        <w:pStyle w:val="34"/>
        <w:ind w:left="63" w:right="63"/>
        <w:rPr>
          <w:color w:val="auto"/>
          <w:highlight w:val="none"/>
        </w:rPr>
      </w:pPr>
    </w:p>
    <w:p w14:paraId="1CB02C0C">
      <w:pPr>
        <w:pStyle w:val="34"/>
        <w:ind w:left="63" w:right="63"/>
        <w:rPr>
          <w:color w:val="auto"/>
          <w:highlight w:val="none"/>
        </w:rPr>
      </w:pPr>
    </w:p>
    <w:p w14:paraId="1A102EE8">
      <w:pPr>
        <w:pStyle w:val="34"/>
        <w:ind w:left="63" w:right="63"/>
        <w:rPr>
          <w:color w:val="auto"/>
          <w:highlight w:val="none"/>
        </w:rPr>
      </w:pPr>
    </w:p>
    <w:p w14:paraId="0ADCF6D2">
      <w:pPr>
        <w:pStyle w:val="34"/>
        <w:ind w:left="63" w:right="63"/>
        <w:rPr>
          <w:color w:val="auto"/>
          <w:highlight w:val="none"/>
        </w:rPr>
      </w:pPr>
    </w:p>
    <w:p w14:paraId="604FD4D0">
      <w:pPr>
        <w:pStyle w:val="34"/>
        <w:ind w:left="63" w:right="63"/>
        <w:rPr>
          <w:color w:val="auto"/>
          <w:highlight w:val="none"/>
        </w:rPr>
      </w:pPr>
    </w:p>
    <w:p w14:paraId="72C1A308">
      <w:pPr>
        <w:pStyle w:val="34"/>
        <w:ind w:left="63" w:right="63"/>
        <w:rPr>
          <w:color w:val="auto"/>
          <w:highlight w:val="none"/>
        </w:rPr>
      </w:pPr>
    </w:p>
    <w:p w14:paraId="70BE3F33">
      <w:pPr>
        <w:pStyle w:val="34"/>
        <w:ind w:left="63" w:right="63"/>
        <w:rPr>
          <w:color w:val="auto"/>
          <w:highlight w:val="none"/>
        </w:rPr>
      </w:pPr>
    </w:p>
    <w:p w14:paraId="79E4612A">
      <w:pPr>
        <w:pStyle w:val="34"/>
        <w:ind w:left="63" w:right="63"/>
        <w:rPr>
          <w:color w:val="auto"/>
          <w:highlight w:val="none"/>
        </w:rPr>
      </w:pPr>
    </w:p>
    <w:p w14:paraId="12D5A824">
      <w:pPr>
        <w:pStyle w:val="34"/>
        <w:ind w:left="63" w:right="63"/>
        <w:rPr>
          <w:color w:val="auto"/>
          <w:highlight w:val="none"/>
        </w:rPr>
      </w:pPr>
    </w:p>
    <w:p w14:paraId="734C43D7">
      <w:pPr>
        <w:pStyle w:val="34"/>
        <w:ind w:left="63" w:right="63"/>
        <w:rPr>
          <w:color w:val="auto"/>
          <w:highlight w:val="none"/>
        </w:rPr>
      </w:pPr>
    </w:p>
    <w:p w14:paraId="51FCF5D1">
      <w:pPr>
        <w:pStyle w:val="34"/>
        <w:ind w:left="63" w:right="63"/>
        <w:rPr>
          <w:color w:val="auto"/>
          <w:highlight w:val="none"/>
        </w:rPr>
      </w:pPr>
    </w:p>
    <w:p w14:paraId="7195EA93">
      <w:pPr>
        <w:pStyle w:val="34"/>
        <w:ind w:left="63" w:right="63"/>
        <w:rPr>
          <w:color w:val="auto"/>
          <w:highlight w:val="none"/>
        </w:rPr>
      </w:pPr>
    </w:p>
    <w:p w14:paraId="553D0BEC">
      <w:pPr>
        <w:pStyle w:val="34"/>
        <w:ind w:left="63" w:right="63"/>
        <w:rPr>
          <w:color w:val="auto"/>
          <w:highlight w:val="none"/>
        </w:rPr>
      </w:pPr>
    </w:p>
    <w:p w14:paraId="2DB775ED">
      <w:pPr>
        <w:pStyle w:val="34"/>
        <w:ind w:left="63" w:right="63"/>
        <w:rPr>
          <w:color w:val="auto"/>
          <w:highlight w:val="none"/>
        </w:rPr>
      </w:pPr>
    </w:p>
    <w:p w14:paraId="10B35260">
      <w:pPr>
        <w:pStyle w:val="34"/>
        <w:ind w:left="63" w:right="63"/>
        <w:rPr>
          <w:color w:val="auto"/>
          <w:highlight w:val="none"/>
        </w:rPr>
      </w:pPr>
    </w:p>
    <w:p w14:paraId="49E2C14A">
      <w:pPr>
        <w:pStyle w:val="34"/>
        <w:ind w:left="63" w:right="63"/>
        <w:rPr>
          <w:color w:val="auto"/>
          <w:highlight w:val="none"/>
        </w:rPr>
      </w:pPr>
    </w:p>
    <w:p w14:paraId="3FFA52C1">
      <w:pPr>
        <w:pStyle w:val="34"/>
        <w:ind w:left="63" w:right="63"/>
        <w:rPr>
          <w:color w:val="auto"/>
          <w:highlight w:val="none"/>
        </w:rPr>
      </w:pPr>
    </w:p>
    <w:p w14:paraId="3E7F648B">
      <w:pPr>
        <w:pStyle w:val="34"/>
        <w:ind w:left="63" w:right="63"/>
        <w:rPr>
          <w:color w:val="auto"/>
          <w:highlight w:val="none"/>
        </w:rPr>
      </w:pPr>
    </w:p>
    <w:p w14:paraId="1A10FBE6">
      <w:pPr>
        <w:pStyle w:val="34"/>
        <w:ind w:left="63" w:right="63"/>
        <w:rPr>
          <w:color w:val="auto"/>
          <w:highlight w:val="none"/>
        </w:rPr>
      </w:pPr>
    </w:p>
    <w:p w14:paraId="19FC7A7E">
      <w:pPr>
        <w:pStyle w:val="31"/>
        <w:spacing w:line="400" w:lineRule="atLeast"/>
        <w:jc w:val="center"/>
        <w:rPr>
          <w:color w:val="auto"/>
          <w:highlight w:val="none"/>
        </w:rPr>
      </w:pPr>
      <w:bookmarkStart w:id="236" w:name="_Toc256000171"/>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236"/>
    </w:p>
    <w:p w14:paraId="329273D1">
      <w:pPr>
        <w:pStyle w:val="31"/>
        <w:spacing w:line="380" w:lineRule="exact"/>
        <w:rPr>
          <w:rFonts w:ascii="宋体" w:cs="宋体"/>
          <w:color w:val="auto"/>
          <w:highlight w:val="none"/>
        </w:rPr>
      </w:pPr>
      <w:bookmarkStart w:id="237" w:name="_Toc256000172"/>
      <w:bookmarkStart w:id="238" w:name="_Toc522201723"/>
      <w:bookmarkStart w:id="239" w:name="_Toc497746774"/>
      <w:bookmarkStart w:id="240" w:name="_Toc351203633"/>
      <w:bookmarkStart w:id="241" w:name="_Toc497747171"/>
      <w:bookmarkStart w:id="242" w:name="_Toc406522213"/>
      <w:bookmarkStart w:id="243" w:name="_Toc418752235"/>
      <w:bookmarkStart w:id="244" w:name="_Toc418751789"/>
      <w:bookmarkStart w:id="245" w:name="_Toc484024116"/>
      <w:r>
        <w:rPr>
          <w:rFonts w:hint="eastAsia" w:ascii="宋体" w:cs="宋体"/>
          <w:color w:val="auto"/>
          <w:highlight w:val="none"/>
        </w:rPr>
        <w:t>1</w:t>
      </w:r>
      <w:bookmarkStart w:id="246" w:name="_Toc292559361"/>
      <w:bookmarkStart w:id="247" w:name="_Toc297120456"/>
      <w:bookmarkStart w:id="248" w:name="_Toc297048342"/>
      <w:bookmarkStart w:id="249" w:name="_Toc296890984"/>
      <w:bookmarkStart w:id="250" w:name="_Toc296891196"/>
      <w:bookmarkStart w:id="251" w:name="_Toc296347155"/>
      <w:bookmarkStart w:id="252" w:name="_Toc296346657"/>
      <w:bookmarkStart w:id="253" w:name="_Toc296944495"/>
      <w:bookmarkStart w:id="254" w:name="_Toc296503156"/>
      <w:bookmarkStart w:id="255" w:name="_Toc292559866"/>
      <w:r>
        <w:rPr>
          <w:rFonts w:hint="eastAsia" w:ascii="宋体" w:cs="宋体"/>
          <w:color w:val="auto"/>
          <w:highlight w:val="none"/>
        </w:rPr>
        <w:t>. 一般约定</w:t>
      </w:r>
      <w:bookmarkEnd w:id="237"/>
      <w:bookmarkEnd w:id="238"/>
      <w:bookmarkEnd w:id="239"/>
      <w:bookmarkEnd w:id="240"/>
      <w:bookmarkEnd w:id="241"/>
      <w:bookmarkEnd w:id="242"/>
      <w:bookmarkEnd w:id="243"/>
      <w:bookmarkEnd w:id="244"/>
    </w:p>
    <w:bookmarkEnd w:id="246"/>
    <w:bookmarkEnd w:id="247"/>
    <w:bookmarkEnd w:id="248"/>
    <w:bookmarkEnd w:id="249"/>
    <w:bookmarkEnd w:id="250"/>
    <w:bookmarkEnd w:id="251"/>
    <w:bookmarkEnd w:id="252"/>
    <w:bookmarkEnd w:id="253"/>
    <w:bookmarkEnd w:id="254"/>
    <w:bookmarkEnd w:id="255"/>
    <w:p w14:paraId="1C978B00">
      <w:pPr>
        <w:pStyle w:val="31"/>
        <w:spacing w:line="380" w:lineRule="exact"/>
        <w:ind w:firstLine="422" w:firstLineChars="200"/>
        <w:rPr>
          <w:rFonts w:ascii="宋体" w:cs="宋体"/>
          <w:color w:val="auto"/>
          <w:highlight w:val="none"/>
        </w:rPr>
      </w:pPr>
      <w:bookmarkStart w:id="256" w:name="_Toc522201724"/>
      <w:bookmarkStart w:id="257" w:name="_Toc497747172"/>
      <w:bookmarkStart w:id="258" w:name="_Toc418751790"/>
      <w:bookmarkStart w:id="259" w:name="_Toc418752236"/>
      <w:bookmarkStart w:id="260" w:name="_Toc406522214"/>
      <w:bookmarkStart w:id="261" w:name="_Toc497746775"/>
      <w:bookmarkStart w:id="262" w:name="_Toc256000173"/>
      <w:r>
        <w:rPr>
          <w:rFonts w:hint="eastAsia" w:ascii="宋体" w:cs="宋体"/>
          <w:color w:val="auto"/>
          <w:highlight w:val="none"/>
        </w:rPr>
        <w:t>1.1 词语定义</w:t>
      </w:r>
      <w:bookmarkEnd w:id="256"/>
      <w:bookmarkEnd w:id="257"/>
      <w:bookmarkEnd w:id="258"/>
      <w:bookmarkEnd w:id="259"/>
      <w:bookmarkEnd w:id="260"/>
      <w:bookmarkEnd w:id="261"/>
      <w:bookmarkEnd w:id="262"/>
    </w:p>
    <w:p w14:paraId="41BFA3EE">
      <w:pPr>
        <w:pStyle w:val="38"/>
        <w:spacing w:line="380" w:lineRule="exact"/>
        <w:rPr>
          <w:rFonts w:ascii="宋体" w:hAnsi="宋体" w:cs="宋体"/>
          <w:color w:val="auto"/>
          <w:highlight w:val="none"/>
        </w:rPr>
      </w:pPr>
      <w:r>
        <w:rPr>
          <w:rFonts w:hint="eastAsia" w:ascii="宋体" w:hAnsi="宋体" w:cs="宋体"/>
          <w:color w:val="auto"/>
          <w:highlight w:val="none"/>
        </w:rPr>
        <w:t>1.1.1合同</w:t>
      </w:r>
    </w:p>
    <w:p w14:paraId="750E4812">
      <w:pPr>
        <w:pStyle w:val="38"/>
        <w:spacing w:line="380" w:lineRule="exact"/>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19B854F1">
      <w:pPr>
        <w:pStyle w:val="38"/>
        <w:spacing w:line="380" w:lineRule="exact"/>
        <w:rPr>
          <w:rFonts w:ascii="宋体" w:hAnsi="宋体" w:cs="宋体"/>
          <w:color w:val="auto"/>
          <w:highlight w:val="none"/>
        </w:rPr>
      </w:pPr>
      <w:r>
        <w:rPr>
          <w:rFonts w:hint="eastAsia" w:ascii="宋体" w:hAnsi="宋体" w:cs="宋体"/>
          <w:color w:val="auto"/>
          <w:highlight w:val="none"/>
        </w:rPr>
        <w:t>1.1.2 合同当事人及其他相关方</w:t>
      </w:r>
    </w:p>
    <w:p w14:paraId="4FAD87CC">
      <w:pPr>
        <w:pStyle w:val="38"/>
        <w:spacing w:line="380" w:lineRule="exact"/>
        <w:rPr>
          <w:rFonts w:ascii="宋体" w:hAnsi="宋体" w:cs="宋体"/>
          <w:color w:val="auto"/>
          <w:highlight w:val="none"/>
        </w:rPr>
      </w:pPr>
      <w:r>
        <w:rPr>
          <w:rFonts w:hint="eastAsia" w:ascii="宋体" w:hAnsi="宋体" w:cs="宋体"/>
          <w:color w:val="auto"/>
          <w:highlight w:val="none"/>
        </w:rPr>
        <w:t>1.1.2.4监理人：</w:t>
      </w:r>
    </w:p>
    <w:p w14:paraId="2C5FEF20">
      <w:pPr>
        <w:pStyle w:val="38"/>
        <w:spacing w:line="380" w:lineRule="exact"/>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以发包人书面通知为准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EAFAE62">
      <w:pPr>
        <w:pStyle w:val="38"/>
        <w:spacing w:line="380" w:lineRule="exact"/>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以发包人书面通知为准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03AD1A8">
      <w:pPr>
        <w:pStyle w:val="38"/>
        <w:spacing w:line="380" w:lineRule="exact"/>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以发包人书面通知为准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BCF6A89">
      <w:pPr>
        <w:pStyle w:val="38"/>
        <w:spacing w:line="380" w:lineRule="exact"/>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lang w:val="en-US" w:eastAsia="zh-CN"/>
        </w:rPr>
        <w:t xml:space="preserve"> 以发包人书面通知为准 </w:t>
      </w:r>
      <w:r>
        <w:rPr>
          <w:rFonts w:hint="eastAsia" w:ascii="宋体" w:hAnsi="宋体" w:cs="宋体"/>
          <w:color w:val="auto"/>
          <w:highlight w:val="none"/>
        </w:rPr>
        <w:t>；</w:t>
      </w:r>
    </w:p>
    <w:p w14:paraId="05B57D55">
      <w:pPr>
        <w:pStyle w:val="38"/>
        <w:spacing w:line="380" w:lineRule="exact"/>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lang w:val="en-US" w:eastAsia="zh-CN"/>
        </w:rPr>
        <w:t xml:space="preserve"> 以发包人书面通知为准 </w:t>
      </w:r>
      <w:r>
        <w:rPr>
          <w:rFonts w:hint="eastAsia" w:ascii="宋体" w:hAnsi="宋体" w:cs="宋体"/>
          <w:color w:val="auto"/>
          <w:highlight w:val="none"/>
        </w:rPr>
        <w:t>。</w:t>
      </w:r>
    </w:p>
    <w:p w14:paraId="51345152">
      <w:pPr>
        <w:pStyle w:val="38"/>
        <w:spacing w:line="380" w:lineRule="exact"/>
        <w:rPr>
          <w:rFonts w:ascii="宋体" w:hAnsi="宋体" w:cs="宋体"/>
          <w:color w:val="auto"/>
          <w:highlight w:val="none"/>
        </w:rPr>
      </w:pPr>
      <w:r>
        <w:rPr>
          <w:rFonts w:hint="eastAsia" w:ascii="宋体" w:hAnsi="宋体" w:cs="宋体"/>
          <w:color w:val="auto"/>
          <w:highlight w:val="none"/>
        </w:rPr>
        <w:t>1.1.2.5 设计人：</w:t>
      </w:r>
    </w:p>
    <w:p w14:paraId="1A233474">
      <w:pPr>
        <w:pStyle w:val="38"/>
        <w:spacing w:line="380" w:lineRule="exact"/>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BADDAF0">
      <w:pPr>
        <w:pStyle w:val="38"/>
        <w:spacing w:line="380" w:lineRule="exact"/>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A3FC10">
      <w:pPr>
        <w:pStyle w:val="38"/>
        <w:spacing w:line="380" w:lineRule="exact"/>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2CB68FE">
      <w:pPr>
        <w:pStyle w:val="38"/>
        <w:spacing w:line="380" w:lineRule="exact"/>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BBF9CB7">
      <w:pPr>
        <w:pStyle w:val="38"/>
        <w:spacing w:line="380" w:lineRule="exact"/>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9DB57B6">
      <w:pPr>
        <w:pStyle w:val="38"/>
        <w:spacing w:line="380" w:lineRule="exact"/>
        <w:rPr>
          <w:rFonts w:ascii="宋体" w:hAnsi="宋体" w:cs="宋体"/>
          <w:color w:val="auto"/>
          <w:highlight w:val="none"/>
        </w:rPr>
      </w:pPr>
      <w:r>
        <w:rPr>
          <w:rFonts w:hint="eastAsia" w:ascii="宋体" w:hAnsi="宋体" w:cs="宋体"/>
          <w:color w:val="auto"/>
          <w:highlight w:val="none"/>
        </w:rPr>
        <w:t>1.1.3 工程和设备</w:t>
      </w:r>
    </w:p>
    <w:p w14:paraId="5CDD23A1">
      <w:pPr>
        <w:pStyle w:val="38"/>
        <w:spacing w:line="380" w:lineRule="exact"/>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按通用条款执行</w:t>
      </w:r>
      <w:r>
        <w:rPr>
          <w:rFonts w:hint="eastAsia" w:ascii="宋体" w:hAnsi="宋体" w:cs="宋体"/>
          <w:color w:val="auto"/>
          <w:highlight w:val="none"/>
        </w:rPr>
        <w:t>。</w:t>
      </w:r>
    </w:p>
    <w:p w14:paraId="6F64531B">
      <w:pPr>
        <w:pStyle w:val="38"/>
        <w:spacing w:line="380" w:lineRule="exact"/>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为实施工程需永久占用的土地</w:t>
      </w:r>
      <w:r>
        <w:rPr>
          <w:rFonts w:ascii="宋体" w:hAnsi="宋体" w:cs="宋体"/>
          <w:color w:val="auto"/>
          <w:highlight w:val="none"/>
          <w:u w:val="single"/>
        </w:rPr>
        <w:t></w:t>
      </w:r>
      <w:r>
        <w:rPr>
          <w:rFonts w:hint="eastAsia" w:ascii="宋体" w:hAnsi="宋体" w:cs="宋体"/>
          <w:color w:val="auto"/>
          <w:highlight w:val="none"/>
        </w:rPr>
        <w:t>。</w:t>
      </w:r>
    </w:p>
    <w:p w14:paraId="0B4B09D2">
      <w:pPr>
        <w:pStyle w:val="38"/>
        <w:spacing w:line="380" w:lineRule="exact"/>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为实施工程需临时占用的土地 </w:t>
      </w:r>
      <w:r>
        <w:rPr>
          <w:rFonts w:hint="eastAsia" w:ascii="宋体" w:hAnsi="宋体" w:cs="宋体"/>
          <w:color w:val="auto"/>
          <w:highlight w:val="none"/>
        </w:rPr>
        <w:t>。</w:t>
      </w:r>
    </w:p>
    <w:p w14:paraId="1F8F1767">
      <w:pPr>
        <w:pStyle w:val="31"/>
        <w:spacing w:line="380" w:lineRule="exact"/>
        <w:ind w:firstLine="422" w:firstLineChars="200"/>
        <w:rPr>
          <w:rFonts w:ascii="宋体" w:cs="宋体"/>
          <w:color w:val="auto"/>
          <w:highlight w:val="none"/>
        </w:rPr>
      </w:pPr>
      <w:bookmarkStart w:id="263" w:name="_Toc418752237"/>
      <w:bookmarkStart w:id="264" w:name="_Toc497747173"/>
      <w:bookmarkStart w:id="265" w:name="_Toc406522215"/>
      <w:bookmarkStart w:id="266" w:name="_Toc497746776"/>
      <w:bookmarkStart w:id="267" w:name="_Toc418751791"/>
      <w:bookmarkStart w:id="268" w:name="_Toc256000174"/>
      <w:bookmarkStart w:id="269" w:name="_Toc522201725"/>
      <w:r>
        <w:rPr>
          <w:rFonts w:hint="eastAsia" w:ascii="宋体" w:cs="宋体"/>
          <w:color w:val="auto"/>
          <w:highlight w:val="none"/>
        </w:rPr>
        <w:t>1.3法律</w:t>
      </w:r>
      <w:bookmarkEnd w:id="263"/>
      <w:bookmarkEnd w:id="264"/>
      <w:bookmarkEnd w:id="265"/>
      <w:bookmarkEnd w:id="266"/>
      <w:bookmarkEnd w:id="267"/>
      <w:bookmarkEnd w:id="268"/>
      <w:bookmarkEnd w:id="269"/>
      <w:r>
        <w:rPr>
          <w:rFonts w:hint="eastAsia" w:ascii="宋体" w:cs="宋体"/>
          <w:color w:val="auto"/>
          <w:highlight w:val="none"/>
        </w:rPr>
        <w:t xml:space="preserve"> </w:t>
      </w:r>
    </w:p>
    <w:p w14:paraId="64291B82">
      <w:pPr>
        <w:pStyle w:val="38"/>
        <w:spacing w:line="380" w:lineRule="exact"/>
        <w:rPr>
          <w:rFonts w:ascii="宋体" w:hAnsi="宋体" w:cs="宋体"/>
          <w:color w:val="auto"/>
          <w:highlight w:val="none"/>
        </w:rPr>
      </w:pPr>
      <w:r>
        <w:rPr>
          <w:rFonts w:hint="eastAsia" w:ascii="宋体" w:hAnsi="宋体" w:cs="宋体"/>
          <w:color w:val="auto"/>
          <w:highlight w:val="none"/>
        </w:rPr>
        <w:t>适用于合同的其他规范性文件：</w:t>
      </w:r>
      <w:r>
        <w:rPr>
          <w:rFonts w:hint="eastAsia" w:ascii="宋体" w:hAnsi="宋体" w:cs="宋体"/>
          <w:color w:val="auto"/>
          <w:highlight w:val="none"/>
          <w:u w:val="single"/>
        </w:rPr>
        <w:t>同通用条款</w:t>
      </w:r>
      <w:r>
        <w:rPr>
          <w:rFonts w:hint="eastAsia" w:ascii="宋体" w:hAnsi="宋体" w:cs="宋体"/>
          <w:color w:val="auto"/>
          <w:highlight w:val="none"/>
        </w:rPr>
        <w:t>。</w:t>
      </w:r>
    </w:p>
    <w:p w14:paraId="160DD0D4">
      <w:pPr>
        <w:pStyle w:val="31"/>
        <w:spacing w:line="380" w:lineRule="exact"/>
        <w:ind w:firstLine="422" w:firstLineChars="200"/>
        <w:rPr>
          <w:rFonts w:ascii="宋体" w:cs="宋体"/>
          <w:color w:val="auto"/>
          <w:highlight w:val="none"/>
        </w:rPr>
      </w:pPr>
      <w:bookmarkStart w:id="270" w:name="_Toc406522216"/>
      <w:bookmarkStart w:id="271" w:name="_Toc418751792"/>
      <w:bookmarkStart w:id="272" w:name="_Toc497746777"/>
      <w:bookmarkStart w:id="273" w:name="_Toc418752238"/>
      <w:bookmarkStart w:id="274" w:name="_Toc497747174"/>
      <w:bookmarkStart w:id="275" w:name="_Toc522201726"/>
      <w:bookmarkStart w:id="276" w:name="_Toc256000175"/>
      <w:r>
        <w:rPr>
          <w:rFonts w:hint="eastAsia" w:ascii="宋体" w:cs="宋体"/>
          <w:color w:val="auto"/>
          <w:highlight w:val="none"/>
        </w:rPr>
        <w:t>1.4 标准和规范</w:t>
      </w:r>
      <w:bookmarkEnd w:id="270"/>
      <w:bookmarkEnd w:id="271"/>
      <w:bookmarkEnd w:id="272"/>
      <w:bookmarkEnd w:id="273"/>
      <w:bookmarkEnd w:id="274"/>
      <w:bookmarkEnd w:id="275"/>
      <w:bookmarkEnd w:id="276"/>
    </w:p>
    <w:p w14:paraId="5A28B2A7">
      <w:pPr>
        <w:pStyle w:val="38"/>
        <w:spacing w:line="380" w:lineRule="exact"/>
        <w:rPr>
          <w:rFonts w:ascii="宋体" w:hAnsi="宋体" w:cs="宋体"/>
          <w:color w:val="auto"/>
          <w:highlight w:val="none"/>
        </w:rPr>
      </w:pPr>
      <w:r>
        <w:rPr>
          <w:rFonts w:hint="eastAsia" w:ascii="宋体" w:hAnsi="宋体" w:cs="宋体"/>
          <w:color w:val="auto"/>
          <w:highlight w:val="none"/>
        </w:rPr>
        <w:t>1.4.1适用于工程的标准规范包括：</w:t>
      </w:r>
      <w:r>
        <w:rPr>
          <w:rFonts w:hint="eastAsia" w:ascii="宋体" w:hAnsi="宋体" w:cs="宋体"/>
          <w:color w:val="auto"/>
          <w:highlight w:val="none"/>
          <w:u w:val="single"/>
        </w:rPr>
        <w:t>现行国家、地方、部门有关标准规范</w:t>
      </w:r>
      <w:r>
        <w:rPr>
          <w:rFonts w:hint="eastAsia" w:ascii="宋体" w:hAnsi="宋体" w:cs="宋体"/>
          <w:color w:val="auto"/>
          <w:highlight w:val="none"/>
        </w:rPr>
        <w:t>。</w:t>
      </w:r>
    </w:p>
    <w:p w14:paraId="57430397">
      <w:pPr>
        <w:pStyle w:val="38"/>
        <w:spacing w:line="380" w:lineRule="exact"/>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6024157B">
      <w:pPr>
        <w:pStyle w:val="38"/>
        <w:spacing w:line="380" w:lineRule="exact"/>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F16B343">
      <w:pPr>
        <w:pStyle w:val="38"/>
        <w:spacing w:line="380" w:lineRule="exact"/>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7CA38F7">
      <w:pPr>
        <w:pStyle w:val="38"/>
        <w:spacing w:line="380" w:lineRule="exact"/>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0C62A575">
      <w:pPr>
        <w:pStyle w:val="31"/>
        <w:spacing w:line="380" w:lineRule="exact"/>
        <w:ind w:firstLine="422" w:firstLineChars="200"/>
        <w:rPr>
          <w:rFonts w:ascii="宋体" w:cs="宋体"/>
          <w:color w:val="auto"/>
          <w:highlight w:val="none"/>
        </w:rPr>
      </w:pPr>
      <w:bookmarkStart w:id="277" w:name="_Toc406522217"/>
      <w:bookmarkStart w:id="278" w:name="_Toc418752239"/>
      <w:bookmarkStart w:id="279" w:name="_Toc256000176"/>
      <w:bookmarkStart w:id="280" w:name="_Toc522201727"/>
      <w:bookmarkStart w:id="281" w:name="_Toc497747175"/>
      <w:bookmarkStart w:id="282" w:name="_Toc418751793"/>
      <w:bookmarkStart w:id="283" w:name="_Toc497746778"/>
      <w:r>
        <w:rPr>
          <w:rFonts w:hint="eastAsia" w:ascii="宋体" w:cs="宋体"/>
          <w:color w:val="auto"/>
          <w:highlight w:val="none"/>
        </w:rPr>
        <w:t>1.5 合同文件的优先顺序</w:t>
      </w:r>
      <w:bookmarkEnd w:id="277"/>
      <w:bookmarkEnd w:id="278"/>
      <w:bookmarkEnd w:id="279"/>
      <w:bookmarkEnd w:id="280"/>
      <w:bookmarkEnd w:id="281"/>
      <w:bookmarkEnd w:id="282"/>
      <w:bookmarkEnd w:id="283"/>
    </w:p>
    <w:p w14:paraId="01E72DC5">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2B88C5A7">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776304F2">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7A9BFB60">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192E7BCA">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1270CC0B">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028B4418">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3DDC61EE">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61D41666">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7D08EE9D">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7D2FFED5">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w:t>
      </w:r>
      <w:r>
        <w:rPr>
          <w:rFonts w:hint="eastAsia" w:ascii="宋体" w:hAnsi="宋体" w:cs="宋体"/>
          <w:color w:val="auto"/>
          <w:kern w:val="0"/>
          <w:szCs w:val="21"/>
          <w:highlight w:val="none"/>
          <w:lang w:eastAsia="zh-CN"/>
        </w:rPr>
        <w:t>GB50854</w:t>
      </w:r>
      <w:r>
        <w:rPr>
          <w:rFonts w:hint="eastAsia" w:ascii="宋体" w:hAnsi="宋体" w:cs="宋体"/>
          <w:color w:val="auto"/>
          <w:kern w:val="0"/>
          <w:szCs w:val="21"/>
          <w:highlight w:val="none"/>
        </w:rPr>
        <w:t>～50862-2013）》及其广西实施细则（修订本）。</w:t>
      </w:r>
    </w:p>
    <w:p w14:paraId="2AFD60C8">
      <w:pPr>
        <w:pStyle w:val="31"/>
        <w:spacing w:line="380" w:lineRule="exact"/>
        <w:ind w:firstLine="420" w:firstLineChars="200"/>
        <w:rPr>
          <w:rFonts w:hint="eastAsia" w:ascii="宋体" w:hAnsi="宋体" w:eastAsia="宋体" w:cs="宋体"/>
          <w:b w:val="0"/>
          <w:bCs w:val="0"/>
          <w:color w:val="auto"/>
          <w:kern w:val="0"/>
          <w:sz w:val="21"/>
          <w:szCs w:val="15"/>
          <w:highlight w:val="none"/>
        </w:rPr>
      </w:pPr>
      <w:bookmarkStart w:id="284" w:name="_Toc256000177"/>
      <w:bookmarkStart w:id="285" w:name="_Toc522201728"/>
      <w:bookmarkStart w:id="286" w:name="_Toc497746779"/>
      <w:bookmarkStart w:id="287" w:name="_Toc406522218"/>
      <w:bookmarkStart w:id="288" w:name="_Toc418751794"/>
      <w:bookmarkStart w:id="289" w:name="_Toc497747176"/>
      <w:bookmarkStart w:id="290" w:name="_Toc418752240"/>
      <w:r>
        <w:rPr>
          <w:rFonts w:hint="eastAsia" w:ascii="宋体" w:hAnsi="宋体" w:eastAsia="宋体" w:cs="宋体"/>
          <w:b w:val="0"/>
          <w:bCs w:val="0"/>
          <w:color w:val="auto"/>
          <w:kern w:val="0"/>
          <w:sz w:val="21"/>
          <w:szCs w:val="15"/>
          <w:highlight w:val="none"/>
        </w:rPr>
        <w:t>说明：（6）、（7）、（8）、（9）填空内容分别限于技术标准和要求、图纸、已标价工程量清单或预算书、其他合同文件四者之一，其优先顺序可根据采取的不同合同方式由双方约定。</w:t>
      </w:r>
      <w:bookmarkEnd w:id="284"/>
    </w:p>
    <w:p w14:paraId="07707037">
      <w:pPr>
        <w:pStyle w:val="31"/>
        <w:spacing w:line="380" w:lineRule="exact"/>
        <w:ind w:firstLine="422" w:firstLineChars="200"/>
        <w:rPr>
          <w:rFonts w:ascii="宋体" w:cs="宋体"/>
          <w:color w:val="auto"/>
          <w:highlight w:val="none"/>
        </w:rPr>
      </w:pPr>
      <w:bookmarkStart w:id="291" w:name="_Toc256000178"/>
      <w:r>
        <w:rPr>
          <w:rFonts w:hint="eastAsia" w:ascii="宋体" w:cs="宋体"/>
          <w:color w:val="auto"/>
          <w:highlight w:val="none"/>
        </w:rPr>
        <w:t>1.6 图纸和承包人文件</w:t>
      </w:r>
      <w:bookmarkEnd w:id="285"/>
      <w:bookmarkEnd w:id="286"/>
      <w:bookmarkEnd w:id="287"/>
      <w:bookmarkEnd w:id="288"/>
      <w:bookmarkEnd w:id="289"/>
      <w:bookmarkEnd w:id="290"/>
      <w:bookmarkEnd w:id="291"/>
      <w:r>
        <w:rPr>
          <w:rFonts w:hint="eastAsia" w:ascii="宋体" w:cs="宋体"/>
          <w:color w:val="auto"/>
          <w:highlight w:val="none"/>
        </w:rPr>
        <w:tab/>
      </w:r>
    </w:p>
    <w:p w14:paraId="4CCEC622">
      <w:pPr>
        <w:pStyle w:val="38"/>
        <w:spacing w:line="380" w:lineRule="exact"/>
        <w:rPr>
          <w:rFonts w:ascii="宋体" w:hAnsi="宋体" w:cs="宋体"/>
          <w:color w:val="auto"/>
          <w:highlight w:val="none"/>
        </w:rPr>
      </w:pPr>
      <w:r>
        <w:rPr>
          <w:rFonts w:hint="eastAsia" w:ascii="宋体" w:hAnsi="宋体" w:cs="宋体"/>
          <w:color w:val="auto"/>
          <w:highlight w:val="none"/>
        </w:rPr>
        <w:t>1.6.1 图纸的提供</w:t>
      </w:r>
    </w:p>
    <w:p w14:paraId="0183324D">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534D87A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strike w:val="0"/>
          <w:dstrike w:val="0"/>
          <w:color w:val="auto"/>
          <w:szCs w:val="21"/>
          <w:highlight w:val="none"/>
          <w:u w:val="single"/>
        </w:rPr>
        <w:t>贰</w:t>
      </w:r>
      <w:r>
        <w:rPr>
          <w:rFonts w:hint="eastAsia" w:ascii="宋体" w:hAnsi="宋体" w:cs="宋体"/>
          <w:color w:val="auto"/>
          <w:szCs w:val="21"/>
          <w:highlight w:val="none"/>
          <w:u w:val="single"/>
        </w:rPr>
        <w:t>份，上述图纸及技术资料，未经监理工程师和发包人同意，承包人不得提供给与本工程无关的第三方。承包人需要增加图纸套数的，承包人自行复制，复制费用由承包人承担。</w:t>
      </w:r>
    </w:p>
    <w:p w14:paraId="43FACE17">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kern w:val="0"/>
          <w:szCs w:val="21"/>
          <w:highlight w:val="none"/>
          <w:u w:val="single"/>
        </w:rPr>
        <w:t>全套施工图纸和其他技术资料</w:t>
      </w:r>
      <w:r>
        <w:rPr>
          <w:rFonts w:hint="eastAsia" w:ascii="宋体" w:hAnsi="宋体" w:cs="宋体"/>
          <w:color w:val="auto"/>
          <w:szCs w:val="21"/>
          <w:highlight w:val="none"/>
        </w:rPr>
        <w:t>。</w:t>
      </w:r>
    </w:p>
    <w:p w14:paraId="46A3B43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1.6.4 承包人文件</w:t>
      </w:r>
    </w:p>
    <w:p w14:paraId="4BFD6E9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1、施工组织设计；2、工程进度计划；3、管理人员名单、职称、职务、上岗证等；4、安全文明施工措施；5、质量保证体系；6、每月25日前提供当月施工统计报表和下月进度计划各一份交监理工程师及发包人；7</w:t>
      </w:r>
      <w:r>
        <w:rPr>
          <w:rFonts w:hint="eastAsia" w:ascii="宋体" w:hAnsi="宋体" w:cs="宋体"/>
          <w:color w:val="auto"/>
          <w:szCs w:val="21"/>
          <w:highlight w:val="none"/>
          <w:u w:val="single"/>
          <w:lang w:val="zh-CN"/>
        </w:rPr>
        <w:t>、</w:t>
      </w:r>
      <w:r>
        <w:rPr>
          <w:rFonts w:hint="eastAsia" w:ascii="宋体" w:hAnsi="宋体" w:cs="宋体"/>
          <w:color w:val="auto"/>
          <w:szCs w:val="21"/>
          <w:highlight w:val="none"/>
          <w:u w:val="single"/>
        </w:rPr>
        <w:t>施工图以外的大样图、加工图、标准图、以及建筑装饰深化设计图纸设计优化建议等。但设计成果文件需经原设计单位审核及认可。最终设计成果归发包人所有。</w:t>
      </w:r>
    </w:p>
    <w:p w14:paraId="455A4A0C">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开始施工前7天内  </w:t>
      </w:r>
      <w:r>
        <w:rPr>
          <w:rFonts w:hint="eastAsia" w:ascii="宋体" w:hAnsi="宋体" w:cs="宋体"/>
          <w:color w:val="auto"/>
          <w:szCs w:val="21"/>
          <w:highlight w:val="none"/>
        </w:rPr>
        <w:t>；</w:t>
      </w:r>
    </w:p>
    <w:p w14:paraId="513C612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6</w:t>
      </w:r>
      <w:r>
        <w:rPr>
          <w:rFonts w:hint="eastAsia" w:ascii="宋体" w:hAnsi="宋体" w:cs="宋体"/>
          <w:color w:val="auto"/>
          <w:kern w:val="0"/>
          <w:szCs w:val="21"/>
          <w:highlight w:val="none"/>
          <w:u w:val="single"/>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8D91E0">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纸质版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9A19CA0">
      <w:pPr>
        <w:pStyle w:val="38"/>
        <w:spacing w:line="380" w:lineRule="exact"/>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收到承包人提供的文件后七天内 </w:t>
      </w:r>
      <w:r>
        <w:rPr>
          <w:rFonts w:hint="eastAsia" w:ascii="宋体" w:hAnsi="宋体" w:cs="宋体"/>
          <w:color w:val="auto"/>
          <w:highlight w:val="none"/>
        </w:rPr>
        <w:t>。</w:t>
      </w:r>
    </w:p>
    <w:p w14:paraId="0C4554EB">
      <w:pPr>
        <w:pStyle w:val="38"/>
        <w:spacing w:line="380" w:lineRule="exact"/>
        <w:rPr>
          <w:rFonts w:ascii="宋体" w:hAnsi="宋体" w:cs="宋体"/>
          <w:color w:val="auto"/>
          <w:highlight w:val="none"/>
        </w:rPr>
      </w:pPr>
      <w:r>
        <w:rPr>
          <w:rFonts w:hint="eastAsia" w:ascii="宋体" w:hAnsi="宋体" w:cs="宋体"/>
          <w:color w:val="auto"/>
          <w:highlight w:val="none"/>
        </w:rPr>
        <w:t>1.6.5 现场图纸准备</w:t>
      </w:r>
    </w:p>
    <w:p w14:paraId="0DC1526F">
      <w:pPr>
        <w:pStyle w:val="38"/>
        <w:spacing w:line="380" w:lineRule="exact"/>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按通用条款执行</w:t>
      </w:r>
      <w:r>
        <w:rPr>
          <w:rFonts w:hint="eastAsia" w:ascii="宋体" w:hAnsi="宋体" w:cs="宋体"/>
          <w:color w:val="auto"/>
          <w:highlight w:val="none"/>
        </w:rPr>
        <w:t>。</w:t>
      </w:r>
    </w:p>
    <w:p w14:paraId="1D75C804">
      <w:pPr>
        <w:pStyle w:val="31"/>
        <w:spacing w:line="380" w:lineRule="exact"/>
        <w:ind w:firstLine="422" w:firstLineChars="200"/>
        <w:rPr>
          <w:rFonts w:ascii="宋体" w:cs="宋体"/>
          <w:color w:val="auto"/>
          <w:highlight w:val="none"/>
        </w:rPr>
      </w:pPr>
      <w:bookmarkStart w:id="292" w:name="_Toc418751795"/>
      <w:bookmarkStart w:id="293" w:name="_Toc406522219"/>
      <w:bookmarkStart w:id="294" w:name="_Toc256000179"/>
      <w:bookmarkStart w:id="295" w:name="_Toc418752241"/>
      <w:bookmarkStart w:id="296" w:name="_Toc497747177"/>
      <w:bookmarkStart w:id="297" w:name="_Toc497746780"/>
      <w:bookmarkStart w:id="298" w:name="_Toc522201729"/>
      <w:r>
        <w:rPr>
          <w:rFonts w:hint="eastAsia" w:ascii="宋体" w:cs="宋体"/>
          <w:color w:val="auto"/>
          <w:highlight w:val="none"/>
        </w:rPr>
        <w:t>1.7 联络</w:t>
      </w:r>
      <w:bookmarkEnd w:id="292"/>
      <w:bookmarkEnd w:id="293"/>
      <w:bookmarkEnd w:id="294"/>
      <w:bookmarkEnd w:id="295"/>
      <w:bookmarkEnd w:id="296"/>
      <w:bookmarkEnd w:id="297"/>
      <w:bookmarkEnd w:id="298"/>
    </w:p>
    <w:p w14:paraId="4A804CB8">
      <w:pPr>
        <w:pStyle w:val="38"/>
        <w:spacing w:line="380" w:lineRule="exact"/>
        <w:rPr>
          <w:rFonts w:ascii="宋体" w:hAnsi="宋体" w:cs="宋体"/>
          <w:color w:val="auto"/>
          <w:highlight w:val="none"/>
        </w:rPr>
      </w:pPr>
      <w:r>
        <w:rPr>
          <w:rFonts w:hint="eastAsia" w:ascii="宋体" w:hAnsi="宋体" w:cs="宋体"/>
          <w:color w:val="auto"/>
          <w:sz w:val="21"/>
          <w:szCs w:val="21"/>
          <w:highlight w:val="none"/>
        </w:rPr>
        <w:t>1.7.1发包人和承包人应当在</w:t>
      </w:r>
      <w:r>
        <w:rPr>
          <w:rFonts w:hint="eastAsia" w:ascii="宋体" w:hAnsi="宋体" w:cs="宋体"/>
          <w:color w:val="auto"/>
          <w:sz w:val="21"/>
          <w:szCs w:val="21"/>
          <w:highlight w:val="none"/>
          <w:u w:val="single"/>
        </w:rPr>
        <w:t xml:space="preserve">  7 </w:t>
      </w:r>
      <w:r>
        <w:rPr>
          <w:rFonts w:hint="eastAsia" w:ascii="宋体" w:hAnsi="宋体" w:cs="宋体"/>
          <w:color w:val="auto"/>
          <w:sz w:val="21"/>
          <w:szCs w:val="21"/>
          <w:highlight w:val="none"/>
        </w:rPr>
        <w:t>天内将与合同有关的通知、批准、证明、证书、指示、指令、要求、请求、同意、意见、确定和决定等书面函件送达对方当事人</w:t>
      </w:r>
      <w:r>
        <w:rPr>
          <w:rFonts w:hint="eastAsia" w:ascii="宋体" w:hAnsi="宋体" w:cs="宋体"/>
          <w:color w:val="auto"/>
          <w:highlight w:val="none"/>
        </w:rPr>
        <w:t>。</w:t>
      </w:r>
    </w:p>
    <w:p w14:paraId="7267268D">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AD52AC7">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94B2926">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施工现场项目部</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710A011E">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FFA904B">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4D977445">
      <w:pPr>
        <w:pStyle w:val="38"/>
        <w:spacing w:line="380" w:lineRule="exact"/>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3DF0804">
      <w:pPr>
        <w:pStyle w:val="31"/>
        <w:spacing w:line="380" w:lineRule="exact"/>
        <w:ind w:firstLine="422" w:firstLineChars="200"/>
        <w:rPr>
          <w:rFonts w:ascii="宋体" w:cs="宋体"/>
          <w:color w:val="auto"/>
          <w:highlight w:val="none"/>
        </w:rPr>
      </w:pPr>
      <w:bookmarkStart w:id="299" w:name="_Toc497746781"/>
      <w:bookmarkStart w:id="300" w:name="_Toc497747178"/>
      <w:bookmarkStart w:id="301" w:name="_Toc406522220"/>
      <w:bookmarkStart w:id="302" w:name="_Toc522201730"/>
      <w:bookmarkStart w:id="303" w:name="_Toc256000180"/>
      <w:bookmarkStart w:id="304" w:name="_Toc418751796"/>
      <w:bookmarkStart w:id="305" w:name="_Toc418752242"/>
      <w:r>
        <w:rPr>
          <w:rFonts w:hint="eastAsia" w:ascii="宋体" w:cs="宋体"/>
          <w:color w:val="auto"/>
          <w:highlight w:val="none"/>
        </w:rPr>
        <w:t>1.10 交通运输</w:t>
      </w:r>
      <w:bookmarkEnd w:id="299"/>
      <w:bookmarkEnd w:id="300"/>
      <w:bookmarkEnd w:id="301"/>
      <w:bookmarkEnd w:id="302"/>
      <w:bookmarkEnd w:id="303"/>
      <w:bookmarkEnd w:id="304"/>
      <w:bookmarkEnd w:id="305"/>
    </w:p>
    <w:p w14:paraId="4F64681B">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w:t>
      </w:r>
      <w:bookmarkStart w:id="306" w:name="_Toc304295521"/>
      <w:bookmarkStart w:id="307" w:name="_Toc318581155"/>
      <w:bookmarkStart w:id="308" w:name="_Toc300934943"/>
      <w:bookmarkStart w:id="309" w:name="_Toc312677986"/>
      <w:bookmarkStart w:id="310" w:name="_Toc303539100"/>
      <w:r>
        <w:rPr>
          <w:rFonts w:hint="eastAsia" w:ascii="宋体" w:hAnsi="宋体" w:cs="宋体"/>
          <w:color w:val="auto"/>
          <w:sz w:val="21"/>
          <w:szCs w:val="21"/>
          <w:highlight w:val="none"/>
        </w:rPr>
        <w:t>.10.1 出入现场的权利</w:t>
      </w:r>
    </w:p>
    <w:p w14:paraId="161AE1A7">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关于出入现场的权利的约定：</w:t>
      </w:r>
      <w:r>
        <w:rPr>
          <w:rFonts w:hint="eastAsia" w:ascii="宋体" w:hAnsi="宋体" w:cs="宋体"/>
          <w:color w:val="auto"/>
          <w:sz w:val="21"/>
          <w:szCs w:val="21"/>
          <w:highlight w:val="none"/>
          <w:u w:val="single"/>
        </w:rPr>
        <w:t xml:space="preserve"> 除正常施工涉及的人员及车辆外，其他人员及车辆进出场内须经过发包人同意，且由承包人进行管理登记 </w:t>
      </w:r>
      <w:r>
        <w:rPr>
          <w:rFonts w:hint="eastAsia" w:ascii="宋体" w:hAnsi="宋体" w:cs="宋体"/>
          <w:color w:val="auto"/>
          <w:sz w:val="21"/>
          <w:szCs w:val="21"/>
          <w:highlight w:val="none"/>
        </w:rPr>
        <w:t>。</w:t>
      </w:r>
    </w:p>
    <w:bookmarkEnd w:id="306"/>
    <w:bookmarkEnd w:id="307"/>
    <w:bookmarkEnd w:id="308"/>
    <w:bookmarkEnd w:id="309"/>
    <w:bookmarkEnd w:id="310"/>
    <w:p w14:paraId="7B7CEBC0">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w:t>
      </w:r>
      <w:bookmarkStart w:id="311" w:name="_Toc300934944"/>
      <w:bookmarkStart w:id="312" w:name="_Toc318581156"/>
      <w:bookmarkStart w:id="313" w:name="_Toc304295522"/>
      <w:bookmarkStart w:id="314" w:name="_Toc303539101"/>
      <w:bookmarkStart w:id="315" w:name="_Toc312677987"/>
      <w:r>
        <w:rPr>
          <w:rFonts w:hint="eastAsia" w:ascii="宋体" w:hAnsi="宋体" w:cs="宋体"/>
          <w:color w:val="auto"/>
          <w:sz w:val="21"/>
          <w:szCs w:val="21"/>
          <w:highlight w:val="none"/>
        </w:rPr>
        <w:t>.10.3 场内交通</w:t>
      </w:r>
    </w:p>
    <w:p w14:paraId="7007E41C">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关于场外交通和场内交通的边界的约定：</w:t>
      </w:r>
      <w:r>
        <w:rPr>
          <w:rFonts w:hint="eastAsia" w:ascii="宋体" w:hAnsi="宋体" w:cs="宋体"/>
          <w:color w:val="auto"/>
          <w:sz w:val="21"/>
          <w:szCs w:val="21"/>
          <w:highlight w:val="none"/>
          <w:u w:val="single"/>
        </w:rPr>
        <w:t xml:space="preserve">  规划批复总平用地红线  </w:t>
      </w:r>
      <w:r>
        <w:rPr>
          <w:rFonts w:hint="eastAsia" w:ascii="宋体" w:hAnsi="宋体" w:cs="宋体"/>
          <w:color w:val="auto"/>
          <w:sz w:val="21"/>
          <w:szCs w:val="21"/>
          <w:highlight w:val="none"/>
        </w:rPr>
        <w:t>。</w:t>
      </w:r>
    </w:p>
    <w:p w14:paraId="4BF2BF17">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关于发包人向承包人免费提供满足工程施工需要的场内道路和交通设施的约定：</w:t>
      </w:r>
      <w:r>
        <w:rPr>
          <w:rFonts w:hint="eastAsia" w:ascii="宋体" w:hAnsi="宋体" w:cs="宋体"/>
          <w:color w:val="auto"/>
          <w:sz w:val="21"/>
          <w:szCs w:val="21"/>
          <w:highlight w:val="none"/>
          <w:u w:val="single"/>
        </w:rPr>
        <w:t>承包人负责场内道路和交通设施的修建并承担相应费用</w:t>
      </w:r>
      <w:r>
        <w:rPr>
          <w:rFonts w:hint="eastAsia" w:ascii="宋体" w:hAnsi="宋体" w:cs="宋体"/>
          <w:color w:val="auto"/>
          <w:sz w:val="21"/>
          <w:szCs w:val="21"/>
          <w:highlight w:val="none"/>
        </w:rPr>
        <w:t>。</w:t>
      </w:r>
      <w:bookmarkEnd w:id="311"/>
      <w:bookmarkEnd w:id="312"/>
      <w:bookmarkEnd w:id="313"/>
      <w:bookmarkEnd w:id="314"/>
      <w:bookmarkEnd w:id="315"/>
      <w:r>
        <w:rPr>
          <w:rFonts w:hint="eastAsia" w:ascii="宋体" w:hAnsi="宋体" w:cs="宋体"/>
          <w:color w:val="auto"/>
          <w:sz w:val="21"/>
          <w:szCs w:val="21"/>
          <w:highlight w:val="none"/>
        </w:rPr>
        <w:t xml:space="preserve">  </w:t>
      </w:r>
      <w:bookmarkStart w:id="316" w:name="_Toc318581157"/>
    </w:p>
    <w:p w14:paraId="1B4B89BA">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1.10.4超大件和超重件的运输</w:t>
      </w:r>
    </w:p>
    <w:p w14:paraId="0F707FBB">
      <w:pPr>
        <w:pStyle w:val="38"/>
        <w:spacing w:line="380" w:lineRule="exact"/>
        <w:rPr>
          <w:rFonts w:ascii="宋体" w:hAnsi="宋体" w:cs="宋体"/>
          <w:color w:val="auto"/>
          <w:highlight w:val="none"/>
        </w:rPr>
      </w:pPr>
      <w:r>
        <w:rPr>
          <w:rFonts w:hint="eastAsia" w:ascii="宋体" w:hAnsi="宋体" w:cs="宋体"/>
          <w:color w:val="auto"/>
          <w:sz w:val="21"/>
          <w:szCs w:val="21"/>
          <w:highlight w:val="none"/>
        </w:rPr>
        <w:t>运输超大件或超重件所需的道路和桥梁临时加固改造费用和其他有关费用由</w:t>
      </w:r>
      <w:r>
        <w:rPr>
          <w:rFonts w:hint="eastAsia" w:ascii="宋体" w:hAnsi="宋体" w:cs="宋体"/>
          <w:color w:val="auto"/>
          <w:sz w:val="21"/>
          <w:szCs w:val="21"/>
          <w:highlight w:val="none"/>
          <w:u w:val="single"/>
        </w:rPr>
        <w:t>承包人</w:t>
      </w:r>
      <w:r>
        <w:rPr>
          <w:rFonts w:hint="eastAsia" w:ascii="宋体" w:hAnsi="宋体" w:cs="宋体"/>
          <w:color w:val="auto"/>
          <w:sz w:val="21"/>
          <w:szCs w:val="21"/>
          <w:highlight w:val="none"/>
        </w:rPr>
        <w:t>承担。</w:t>
      </w:r>
    </w:p>
    <w:bookmarkEnd w:id="316"/>
    <w:p w14:paraId="610BD8B7">
      <w:pPr>
        <w:pStyle w:val="31"/>
        <w:spacing w:line="380" w:lineRule="exact"/>
        <w:ind w:firstLine="422" w:firstLineChars="200"/>
        <w:rPr>
          <w:rFonts w:ascii="宋体" w:cs="宋体"/>
          <w:color w:val="auto"/>
          <w:highlight w:val="none"/>
        </w:rPr>
      </w:pPr>
      <w:bookmarkStart w:id="317" w:name="_Toc418751797"/>
      <w:bookmarkStart w:id="318" w:name="_Toc256000181"/>
      <w:bookmarkStart w:id="319" w:name="_Toc418752243"/>
      <w:bookmarkStart w:id="320" w:name="_Toc497746782"/>
      <w:bookmarkStart w:id="321" w:name="_Toc522201731"/>
      <w:bookmarkStart w:id="322" w:name="_Toc406522221"/>
      <w:bookmarkStart w:id="323" w:name="_Toc497747179"/>
      <w:r>
        <w:rPr>
          <w:rFonts w:hint="eastAsia" w:ascii="宋体" w:cs="宋体"/>
          <w:color w:val="auto"/>
          <w:highlight w:val="none"/>
        </w:rPr>
        <w:t>1.11 知识产权</w:t>
      </w:r>
      <w:bookmarkEnd w:id="317"/>
      <w:bookmarkEnd w:id="318"/>
      <w:bookmarkEnd w:id="319"/>
      <w:bookmarkEnd w:id="320"/>
      <w:bookmarkEnd w:id="321"/>
      <w:bookmarkEnd w:id="322"/>
      <w:bookmarkEnd w:id="323"/>
    </w:p>
    <w:p w14:paraId="42E2150D">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rPr>
        <w:t>著作权属于发包人</w:t>
      </w:r>
      <w:r>
        <w:rPr>
          <w:rFonts w:hint="eastAsia" w:ascii="宋体" w:hAnsi="宋体" w:cs="宋体"/>
          <w:color w:val="auto"/>
          <w:sz w:val="21"/>
          <w:szCs w:val="21"/>
          <w:highlight w:val="none"/>
        </w:rPr>
        <w:t>。</w:t>
      </w:r>
    </w:p>
    <w:p w14:paraId="4A082EEC">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cs="宋体"/>
          <w:color w:val="auto"/>
          <w:sz w:val="21"/>
          <w:szCs w:val="21"/>
          <w:highlight w:val="none"/>
        </w:rPr>
        <w:t>。</w:t>
      </w:r>
    </w:p>
    <w:p w14:paraId="184C9D6C">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1.11.2 关于承包人为实施工程所编制文件的著作权的归属：</w:t>
      </w:r>
      <w:r>
        <w:rPr>
          <w:rFonts w:hint="eastAsia" w:ascii="宋体" w:hAnsi="宋体" w:cs="宋体"/>
          <w:color w:val="auto"/>
          <w:sz w:val="21"/>
          <w:szCs w:val="21"/>
          <w:highlight w:val="none"/>
          <w:u w:val="single"/>
        </w:rPr>
        <w:t>除署名以外著作权属于发包人</w:t>
      </w:r>
      <w:r>
        <w:rPr>
          <w:rFonts w:hint="eastAsia" w:ascii="宋体" w:hAnsi="宋体" w:cs="宋体"/>
          <w:color w:val="auto"/>
          <w:sz w:val="21"/>
          <w:szCs w:val="21"/>
          <w:highlight w:val="none"/>
        </w:rPr>
        <w:t>。</w:t>
      </w:r>
    </w:p>
    <w:p w14:paraId="6E3EC2B3">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关于承包人提供的上述文件的使用限制的要求：</w:t>
      </w:r>
      <w:r>
        <w:rPr>
          <w:rFonts w:hint="eastAsia" w:ascii="宋体" w:hAnsi="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cs="宋体"/>
          <w:color w:val="auto"/>
          <w:sz w:val="21"/>
          <w:szCs w:val="21"/>
          <w:highlight w:val="none"/>
        </w:rPr>
        <w:t>。</w:t>
      </w:r>
    </w:p>
    <w:p w14:paraId="7DC0558F">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1.11.4 承包人在施工过程中所采用的专利、专有技术、技术秘密的使用费的承担方式：</w:t>
      </w:r>
      <w:r>
        <w:rPr>
          <w:rFonts w:hint="eastAsia" w:ascii="宋体" w:hAnsi="宋体" w:cs="宋体"/>
          <w:color w:val="auto"/>
          <w:sz w:val="21"/>
          <w:szCs w:val="21"/>
          <w:highlight w:val="none"/>
          <w:u w:val="single"/>
        </w:rPr>
        <w:t>由承包人承担</w:t>
      </w:r>
      <w:r>
        <w:rPr>
          <w:rFonts w:hint="eastAsia" w:ascii="宋体" w:hAnsi="宋体" w:cs="宋体"/>
          <w:color w:val="auto"/>
          <w:sz w:val="21"/>
          <w:szCs w:val="21"/>
          <w:highlight w:val="none"/>
        </w:rPr>
        <w:t>。</w:t>
      </w:r>
    </w:p>
    <w:p w14:paraId="47E46E51">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1.13工程量清单错误的修正</w:t>
      </w:r>
    </w:p>
    <w:p w14:paraId="449AEEEF">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出现工程量清单错误时，是否调整合同价格：</w:t>
      </w:r>
      <w:r>
        <w:rPr>
          <w:rFonts w:hint="eastAsia" w:ascii="宋体" w:hAnsi="宋体" w:cs="宋体"/>
          <w:color w:val="auto"/>
          <w:sz w:val="21"/>
          <w:szCs w:val="21"/>
          <w:highlight w:val="none"/>
          <w:u w:val="single"/>
        </w:rPr>
        <w:t>按《建设工程工程量清单计价规范（GB5050-2013）》及其广西实施细则、《建设工程工程量清单计算规范（</w:t>
      </w:r>
      <w:r>
        <w:rPr>
          <w:rFonts w:hint="eastAsia" w:ascii="宋体" w:hAnsi="宋体" w:cs="宋体"/>
          <w:color w:val="auto"/>
          <w:sz w:val="21"/>
          <w:szCs w:val="21"/>
          <w:highlight w:val="none"/>
          <w:u w:val="single"/>
          <w:lang w:eastAsia="zh-CN"/>
        </w:rPr>
        <w:t>GB50854</w:t>
      </w:r>
      <w:r>
        <w:rPr>
          <w:rFonts w:hint="eastAsia" w:ascii="宋体" w:hAnsi="宋体" w:cs="宋体"/>
          <w:color w:val="auto"/>
          <w:sz w:val="21"/>
          <w:szCs w:val="21"/>
          <w:highlight w:val="none"/>
          <w:u w:val="single"/>
        </w:rPr>
        <w:t>～50862-2013）》及其广西实施细则（修订本）等规定。</w:t>
      </w:r>
    </w:p>
    <w:p w14:paraId="1E745EE5">
      <w:pPr>
        <w:pStyle w:val="38"/>
        <w:spacing w:line="380" w:lineRule="exact"/>
        <w:rPr>
          <w:rFonts w:ascii="宋体" w:hAnsi="宋体" w:cs="宋体"/>
          <w:color w:val="auto"/>
          <w:highlight w:val="none"/>
        </w:rPr>
      </w:pPr>
      <w:r>
        <w:rPr>
          <w:rFonts w:hint="eastAsia" w:ascii="宋体" w:hAnsi="宋体" w:cs="宋体"/>
          <w:color w:val="auto"/>
          <w:sz w:val="21"/>
          <w:szCs w:val="21"/>
          <w:highlight w:val="none"/>
        </w:rPr>
        <w:t xml:space="preserve">允许调整合同价格的工程量偏差范围： </w:t>
      </w:r>
      <w:r>
        <w:rPr>
          <w:rFonts w:hint="eastAsia" w:ascii="宋体" w:hAnsi="宋体" w:cs="宋体"/>
          <w:color w:val="auto"/>
          <w:sz w:val="21"/>
          <w:szCs w:val="21"/>
          <w:highlight w:val="none"/>
          <w:u w:val="single"/>
        </w:rPr>
        <w:t>按《建设工程工程量清单计价规范（GB5050-2013）》及其广西实施细则、《建设工程工程量清单计算规范（</w:t>
      </w:r>
      <w:r>
        <w:rPr>
          <w:rFonts w:hint="eastAsia" w:ascii="宋体" w:hAnsi="宋体" w:cs="宋体"/>
          <w:color w:val="auto"/>
          <w:sz w:val="21"/>
          <w:szCs w:val="21"/>
          <w:highlight w:val="none"/>
          <w:u w:val="single"/>
          <w:lang w:eastAsia="zh-CN"/>
        </w:rPr>
        <w:t>GB50854</w:t>
      </w:r>
      <w:r>
        <w:rPr>
          <w:rFonts w:hint="eastAsia" w:ascii="宋体" w:hAnsi="宋体" w:cs="宋体"/>
          <w:color w:val="auto"/>
          <w:sz w:val="21"/>
          <w:szCs w:val="21"/>
          <w:highlight w:val="none"/>
          <w:u w:val="single"/>
        </w:rPr>
        <w:t>～50862-2013）》及其广西实施细则（修订本）等规定</w:t>
      </w:r>
      <w:r>
        <w:rPr>
          <w:rFonts w:hint="eastAsia" w:ascii="宋体" w:hAnsi="宋体" w:cs="宋体"/>
          <w:color w:val="auto"/>
          <w:sz w:val="21"/>
          <w:szCs w:val="21"/>
          <w:highlight w:val="none"/>
        </w:rPr>
        <w:t>。</w:t>
      </w:r>
    </w:p>
    <w:p w14:paraId="61C559B7">
      <w:pPr>
        <w:pStyle w:val="31"/>
        <w:spacing w:line="380" w:lineRule="exact"/>
        <w:rPr>
          <w:rFonts w:ascii="宋体" w:cs="宋体"/>
          <w:color w:val="auto"/>
          <w:highlight w:val="none"/>
        </w:rPr>
      </w:pPr>
      <w:bookmarkStart w:id="324" w:name="_Toc497746783"/>
      <w:bookmarkStart w:id="325" w:name="_Toc418752244"/>
      <w:bookmarkStart w:id="326" w:name="_Toc522201732"/>
      <w:bookmarkStart w:id="327" w:name="_Toc497747180"/>
      <w:bookmarkStart w:id="328" w:name="_Toc418751798"/>
      <w:bookmarkStart w:id="329" w:name="_Toc256000182"/>
      <w:bookmarkStart w:id="330" w:name="_Toc406522222"/>
      <w:bookmarkStart w:id="331" w:name="_Toc351203634"/>
      <w:r>
        <w:rPr>
          <w:rFonts w:hint="eastAsia" w:ascii="宋体" w:cs="宋体"/>
          <w:color w:val="auto"/>
          <w:highlight w:val="none"/>
        </w:rPr>
        <w:t>2</w:t>
      </w:r>
      <w:bookmarkStart w:id="332" w:name="_Toc296503157"/>
      <w:bookmarkStart w:id="333" w:name="_Toc297048343"/>
      <w:bookmarkStart w:id="334" w:name="_Toc296890985"/>
      <w:bookmarkStart w:id="335" w:name="_Toc297120457"/>
      <w:bookmarkStart w:id="336" w:name="_Toc296891197"/>
      <w:bookmarkStart w:id="337" w:name="_Toc296347156"/>
      <w:bookmarkStart w:id="338" w:name="_Toc292559867"/>
      <w:bookmarkStart w:id="339" w:name="_Toc292559362"/>
      <w:bookmarkStart w:id="340" w:name="_Toc296944496"/>
      <w:bookmarkStart w:id="341" w:name="_Toc296346658"/>
      <w:r>
        <w:rPr>
          <w:rFonts w:hint="eastAsia" w:ascii="宋体" w:cs="宋体"/>
          <w:color w:val="auto"/>
          <w:highlight w:val="none"/>
        </w:rPr>
        <w:t>. 发包人</w:t>
      </w:r>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0BE634C5">
      <w:pPr>
        <w:pStyle w:val="31"/>
        <w:spacing w:line="380" w:lineRule="exact"/>
        <w:ind w:firstLine="422" w:firstLineChars="200"/>
        <w:rPr>
          <w:rFonts w:ascii="宋体" w:cs="宋体"/>
          <w:color w:val="auto"/>
          <w:highlight w:val="none"/>
        </w:rPr>
      </w:pPr>
      <w:bookmarkStart w:id="342" w:name="_Toc522201733"/>
      <w:bookmarkStart w:id="343" w:name="_Toc497747181"/>
      <w:bookmarkStart w:id="344" w:name="_Toc418752245"/>
      <w:bookmarkStart w:id="345" w:name="_Toc418751799"/>
      <w:bookmarkStart w:id="346" w:name="_Toc406522223"/>
      <w:bookmarkStart w:id="347" w:name="_Toc256000183"/>
      <w:bookmarkStart w:id="348" w:name="_Toc497746784"/>
      <w:r>
        <w:rPr>
          <w:rFonts w:hint="eastAsia" w:ascii="宋体" w:cs="宋体"/>
          <w:color w:val="auto"/>
          <w:highlight w:val="none"/>
        </w:rPr>
        <w:t>2.2 发包人代表</w:t>
      </w:r>
      <w:bookmarkEnd w:id="342"/>
      <w:bookmarkEnd w:id="343"/>
      <w:bookmarkEnd w:id="344"/>
      <w:bookmarkEnd w:id="345"/>
      <w:bookmarkEnd w:id="346"/>
      <w:bookmarkEnd w:id="347"/>
      <w:bookmarkEnd w:id="348"/>
    </w:p>
    <w:p w14:paraId="21AE2438">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发包人代表：</w:t>
      </w:r>
    </w:p>
    <w:p w14:paraId="5DC0F2B9">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296B4F7F">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5120E005">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3D0529C4">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7D20A691">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w:t>
      </w:r>
    </w:p>
    <w:p w14:paraId="171380EB">
      <w:pPr>
        <w:pStyle w:val="38"/>
        <w:spacing w:line="380" w:lineRule="exact"/>
        <w:rPr>
          <w:rFonts w:ascii="宋体" w:hAnsi="宋体" w:cs="宋体"/>
          <w:b/>
          <w:color w:val="auto"/>
          <w:sz w:val="21"/>
          <w:szCs w:val="21"/>
          <w:highlight w:val="none"/>
        </w:rPr>
      </w:pPr>
      <w:r>
        <w:rPr>
          <w:rFonts w:hint="eastAsia" w:ascii="宋体" w:hAnsi="宋体" w:cs="宋体"/>
          <w:color w:val="auto"/>
          <w:sz w:val="21"/>
          <w:szCs w:val="21"/>
          <w:highlight w:val="none"/>
        </w:rPr>
        <w:t>发包人对发包人代表的授权范围如下：</w:t>
      </w:r>
      <w:r>
        <w:rPr>
          <w:rFonts w:hint="eastAsia" w:ascii="宋体" w:hAnsi="宋体" w:cs="宋体"/>
          <w:color w:val="auto"/>
          <w:sz w:val="21"/>
          <w:szCs w:val="21"/>
          <w:highlight w:val="none"/>
          <w:u w:val="single"/>
        </w:rPr>
        <w:t>对工程进度、质量进行监督、办理中间交工工程验收手续，负责现场签证，解决由发包人授权处理的事宜</w:t>
      </w:r>
      <w:r>
        <w:rPr>
          <w:rFonts w:hint="eastAsia" w:ascii="宋体" w:hAnsi="宋体" w:cs="宋体"/>
          <w:color w:val="auto"/>
          <w:sz w:val="21"/>
          <w:szCs w:val="21"/>
          <w:highlight w:val="none"/>
        </w:rPr>
        <w:t>。</w:t>
      </w:r>
    </w:p>
    <w:p w14:paraId="1B0E5E1C">
      <w:pPr>
        <w:pStyle w:val="31"/>
        <w:spacing w:line="380" w:lineRule="exact"/>
        <w:ind w:firstLine="422" w:firstLineChars="200"/>
        <w:rPr>
          <w:rFonts w:ascii="宋体" w:cs="宋体"/>
          <w:color w:val="auto"/>
          <w:highlight w:val="none"/>
        </w:rPr>
      </w:pPr>
      <w:bookmarkStart w:id="349" w:name="_Toc497746785"/>
      <w:bookmarkStart w:id="350" w:name="_Toc256000184"/>
      <w:bookmarkStart w:id="351" w:name="_Toc497747182"/>
      <w:bookmarkStart w:id="352" w:name="_Toc418752246"/>
      <w:bookmarkStart w:id="353" w:name="_Toc406522224"/>
      <w:bookmarkStart w:id="354" w:name="_Toc522201734"/>
      <w:bookmarkStart w:id="355" w:name="_Toc418751800"/>
      <w:r>
        <w:rPr>
          <w:rFonts w:hint="eastAsia" w:ascii="宋体" w:cs="宋体"/>
          <w:color w:val="auto"/>
          <w:highlight w:val="none"/>
        </w:rPr>
        <w:t>2.4 施工现场、施工条件和基础资料的提供</w:t>
      </w:r>
      <w:bookmarkEnd w:id="349"/>
      <w:bookmarkEnd w:id="350"/>
      <w:bookmarkEnd w:id="351"/>
      <w:bookmarkEnd w:id="352"/>
      <w:bookmarkEnd w:id="353"/>
      <w:bookmarkEnd w:id="354"/>
      <w:bookmarkEnd w:id="355"/>
    </w:p>
    <w:p w14:paraId="60EE231E">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393E399B">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关于发包人移交施工现场的期限要求：</w:t>
      </w:r>
      <w:r>
        <w:rPr>
          <w:rFonts w:hint="eastAsia" w:ascii="宋体" w:hAnsi="宋体" w:cs="宋体"/>
          <w:color w:val="auto"/>
          <w:sz w:val="21"/>
          <w:szCs w:val="21"/>
          <w:highlight w:val="none"/>
          <w:u w:val="single"/>
        </w:rPr>
        <w:t xml:space="preserve"> 施工场地应当在监理人发出的开工通知中载明的开工日期前七天具备施工条件并移交给承包人，具体施工条件在施工合同中约定。发包人最迟应当在移交施工场地的同时向承包人提供施工场地内地下管线和地下设施等有关资料，并保证资料的真实、准确和完整</w:t>
      </w:r>
      <w:r>
        <w:rPr>
          <w:rFonts w:hint="eastAsia" w:ascii="宋体" w:hAnsi="宋体" w:cs="宋体"/>
          <w:color w:val="auto"/>
          <w:sz w:val="21"/>
          <w:szCs w:val="21"/>
          <w:highlight w:val="none"/>
        </w:rPr>
        <w:t>。</w:t>
      </w:r>
    </w:p>
    <w:p w14:paraId="5DE5B980">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2725F0AF">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关于发包人应负责提供施工所需要的条件，包括：</w:t>
      </w:r>
      <w:r>
        <w:rPr>
          <w:rFonts w:hint="eastAsia" w:ascii="宋体" w:hAnsi="宋体" w:cs="宋体"/>
          <w:color w:val="auto"/>
          <w:sz w:val="21"/>
          <w:szCs w:val="21"/>
          <w:highlight w:val="none"/>
          <w:u w:val="single"/>
        </w:rPr>
        <w:t>发包人可配合承包人办理开工所需手续及相关申请，费用由承包人自行解决，施工场地与公共道路的通道，由承包人负责实施，费用已包含在合同价中</w:t>
      </w:r>
      <w:r>
        <w:rPr>
          <w:rFonts w:hint="eastAsia" w:ascii="宋体" w:hAnsi="宋体" w:cs="宋体"/>
          <w:color w:val="auto"/>
          <w:sz w:val="21"/>
          <w:szCs w:val="21"/>
          <w:highlight w:val="none"/>
        </w:rPr>
        <w:t>。</w:t>
      </w:r>
    </w:p>
    <w:p w14:paraId="676AEF19">
      <w:pPr>
        <w:pStyle w:val="31"/>
        <w:spacing w:line="380" w:lineRule="exact"/>
        <w:ind w:firstLine="422" w:firstLineChars="200"/>
        <w:rPr>
          <w:rFonts w:ascii="宋体" w:cs="宋体"/>
          <w:color w:val="auto"/>
          <w:highlight w:val="none"/>
        </w:rPr>
      </w:pPr>
      <w:bookmarkStart w:id="356" w:name="_Toc522201735"/>
      <w:bookmarkStart w:id="357" w:name="_Toc256000185"/>
      <w:bookmarkStart w:id="358" w:name="_Toc418752247"/>
      <w:bookmarkStart w:id="359" w:name="_Toc418751801"/>
      <w:bookmarkStart w:id="360" w:name="_Toc406522225"/>
      <w:bookmarkStart w:id="361" w:name="_Toc497746786"/>
      <w:bookmarkStart w:id="362" w:name="_Toc497747183"/>
      <w:r>
        <w:rPr>
          <w:rFonts w:hint="eastAsia" w:ascii="宋体" w:cs="宋体"/>
          <w:color w:val="auto"/>
          <w:highlight w:val="none"/>
        </w:rPr>
        <w:t>2.5 资金来源证明及支付担保</w:t>
      </w:r>
      <w:bookmarkEnd w:id="356"/>
      <w:bookmarkEnd w:id="357"/>
      <w:bookmarkEnd w:id="358"/>
      <w:bookmarkEnd w:id="359"/>
      <w:bookmarkEnd w:id="360"/>
      <w:bookmarkEnd w:id="361"/>
      <w:bookmarkEnd w:id="362"/>
    </w:p>
    <w:p w14:paraId="3DCFE245">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发包人提供资金来源证明的期限要求：</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06BF2C23">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发包人是否提供支付担保：</w:t>
      </w:r>
      <w:r>
        <w:rPr>
          <w:rFonts w:hint="eastAsia" w:ascii="宋体" w:hAnsi="宋体" w:cs="宋体"/>
          <w:color w:val="auto"/>
          <w:sz w:val="21"/>
          <w:szCs w:val="21"/>
          <w:highlight w:val="none"/>
          <w:u w:val="single"/>
        </w:rPr>
        <w:t xml:space="preserve">    否　　　   </w:t>
      </w:r>
      <w:r>
        <w:rPr>
          <w:rFonts w:hint="eastAsia" w:ascii="宋体" w:hAnsi="宋体" w:cs="宋体"/>
          <w:color w:val="auto"/>
          <w:sz w:val="21"/>
          <w:szCs w:val="21"/>
          <w:highlight w:val="none"/>
        </w:rPr>
        <w:t>。</w:t>
      </w:r>
    </w:p>
    <w:p w14:paraId="451B1E7A">
      <w:pPr>
        <w:pStyle w:val="38"/>
        <w:spacing w:line="380" w:lineRule="exact"/>
        <w:rPr>
          <w:rFonts w:ascii="宋体" w:hAnsi="宋体" w:cs="宋体"/>
          <w:color w:val="auto"/>
          <w:highlight w:val="none"/>
          <w:u w:val="single"/>
        </w:rPr>
      </w:pPr>
      <w:r>
        <w:rPr>
          <w:rFonts w:hint="eastAsia" w:ascii="宋体" w:hAnsi="宋体" w:cs="宋体"/>
          <w:color w:val="auto"/>
          <w:sz w:val="21"/>
          <w:szCs w:val="21"/>
          <w:highlight w:val="none"/>
        </w:rPr>
        <w:t>发包人提供支付担保的形式：</w:t>
      </w:r>
      <w:r>
        <w:rPr>
          <w:rFonts w:hint="eastAsia" w:ascii="宋体" w:hAnsi="宋体" w:cs="宋体"/>
          <w:color w:val="auto"/>
          <w:sz w:val="21"/>
          <w:szCs w:val="21"/>
          <w:highlight w:val="none"/>
          <w:u w:val="single"/>
        </w:rPr>
        <w:t xml:space="preserve">   /　       </w:t>
      </w:r>
      <w:r>
        <w:rPr>
          <w:rFonts w:hint="eastAsia" w:ascii="宋体" w:hAnsi="宋体" w:cs="宋体"/>
          <w:color w:val="auto"/>
          <w:sz w:val="21"/>
          <w:szCs w:val="21"/>
          <w:highlight w:val="none"/>
        </w:rPr>
        <w:t>。</w:t>
      </w:r>
    </w:p>
    <w:p w14:paraId="69DE6B17">
      <w:pPr>
        <w:pStyle w:val="31"/>
        <w:spacing w:line="380" w:lineRule="exact"/>
        <w:rPr>
          <w:rFonts w:ascii="宋体" w:cs="宋体"/>
          <w:color w:val="auto"/>
          <w:highlight w:val="none"/>
        </w:rPr>
      </w:pPr>
      <w:bookmarkStart w:id="363" w:name="_Toc418752248"/>
      <w:bookmarkStart w:id="364" w:name="_Toc497747184"/>
      <w:bookmarkStart w:id="365" w:name="_Toc406522226"/>
      <w:bookmarkStart w:id="366" w:name="_Toc497746787"/>
      <w:bookmarkStart w:id="367" w:name="_Toc522201736"/>
      <w:bookmarkStart w:id="368" w:name="_Toc351203635"/>
      <w:bookmarkStart w:id="369" w:name="_Toc256000186"/>
      <w:bookmarkStart w:id="370" w:name="_Toc418751802"/>
      <w:r>
        <w:rPr>
          <w:rFonts w:hint="eastAsia" w:ascii="宋体" w:cs="宋体"/>
          <w:color w:val="auto"/>
          <w:highlight w:val="none"/>
        </w:rPr>
        <w:t>3</w:t>
      </w:r>
      <w:bookmarkStart w:id="371" w:name="_Toc296347157"/>
      <w:bookmarkStart w:id="372" w:name="_Toc292559868"/>
      <w:bookmarkStart w:id="373" w:name="_Toc296891198"/>
      <w:bookmarkStart w:id="374" w:name="_Toc297048344"/>
      <w:bookmarkStart w:id="375" w:name="_Toc297120458"/>
      <w:bookmarkStart w:id="376" w:name="_Toc292559363"/>
      <w:bookmarkStart w:id="377" w:name="_Toc296890986"/>
      <w:bookmarkStart w:id="378" w:name="_Toc296944497"/>
      <w:bookmarkStart w:id="379" w:name="_Toc296346659"/>
      <w:bookmarkStart w:id="380" w:name="_Toc296503158"/>
      <w:r>
        <w:rPr>
          <w:rFonts w:hint="eastAsia" w:ascii="宋体" w:cs="宋体"/>
          <w:color w:val="auto"/>
          <w:highlight w:val="none"/>
        </w:rPr>
        <w:t>. 承包人</w:t>
      </w:r>
      <w:bookmarkEnd w:id="363"/>
      <w:bookmarkEnd w:id="364"/>
      <w:bookmarkEnd w:id="365"/>
      <w:bookmarkEnd w:id="366"/>
      <w:bookmarkEnd w:id="367"/>
      <w:bookmarkEnd w:id="368"/>
      <w:bookmarkEnd w:id="369"/>
      <w:bookmarkEnd w:id="370"/>
    </w:p>
    <w:bookmarkEnd w:id="371"/>
    <w:bookmarkEnd w:id="372"/>
    <w:bookmarkEnd w:id="373"/>
    <w:bookmarkEnd w:id="374"/>
    <w:bookmarkEnd w:id="375"/>
    <w:bookmarkEnd w:id="376"/>
    <w:bookmarkEnd w:id="377"/>
    <w:bookmarkEnd w:id="378"/>
    <w:bookmarkEnd w:id="379"/>
    <w:bookmarkEnd w:id="380"/>
    <w:p w14:paraId="732F66A3">
      <w:pPr>
        <w:pStyle w:val="31"/>
        <w:spacing w:line="380" w:lineRule="exact"/>
        <w:ind w:firstLine="422" w:firstLineChars="200"/>
        <w:rPr>
          <w:rFonts w:ascii="宋体" w:cs="宋体"/>
          <w:color w:val="auto"/>
          <w:highlight w:val="none"/>
        </w:rPr>
      </w:pPr>
      <w:bookmarkStart w:id="381" w:name="_Toc497746788"/>
      <w:bookmarkStart w:id="382" w:name="_Toc418751803"/>
      <w:bookmarkStart w:id="383" w:name="_Toc522201737"/>
      <w:bookmarkStart w:id="384" w:name="_Toc497747185"/>
      <w:bookmarkStart w:id="385" w:name="_Toc406522227"/>
      <w:bookmarkStart w:id="386" w:name="_Toc418752249"/>
      <w:bookmarkStart w:id="387" w:name="_Toc256000187"/>
      <w:r>
        <w:rPr>
          <w:rFonts w:hint="eastAsia" w:ascii="宋体" w:cs="宋体"/>
          <w:color w:val="auto"/>
          <w:highlight w:val="none"/>
        </w:rPr>
        <w:t>3.1 承包人的一般义务</w:t>
      </w:r>
      <w:bookmarkEnd w:id="381"/>
      <w:bookmarkEnd w:id="382"/>
      <w:bookmarkEnd w:id="383"/>
      <w:bookmarkEnd w:id="384"/>
      <w:bookmarkEnd w:id="385"/>
      <w:bookmarkEnd w:id="386"/>
      <w:bookmarkEnd w:id="387"/>
    </w:p>
    <w:p w14:paraId="1293D1C5">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工程具备竣工验收条件，承包人按工程竣工验收有关规定，向发包人提交符合《建设工程文件归档整理规范》内容</w:t>
      </w:r>
      <w:r>
        <w:rPr>
          <w:rFonts w:hint="eastAsia" w:ascii="宋体" w:hAnsi="宋体" w:cs="宋体"/>
          <w:strike w:val="0"/>
          <w:color w:val="auto"/>
          <w:szCs w:val="21"/>
          <w:highlight w:val="none"/>
          <w:u w:val="single"/>
        </w:rPr>
        <w:t>装订成册</w:t>
      </w:r>
      <w:r>
        <w:rPr>
          <w:rFonts w:hint="eastAsia" w:ascii="宋体" w:hAnsi="宋体" w:cs="宋体"/>
          <w:color w:val="auto"/>
          <w:szCs w:val="21"/>
          <w:highlight w:val="none"/>
          <w:u w:val="single"/>
        </w:rPr>
        <w:t>的完整竣工资料及竣工验收报告、工程竣工图</w:t>
      </w:r>
      <w:r>
        <w:rPr>
          <w:rFonts w:hint="eastAsia" w:ascii="宋体" w:hAnsi="宋体" w:cs="宋体"/>
          <w:color w:val="auto"/>
          <w:szCs w:val="21"/>
          <w:highlight w:val="none"/>
        </w:rPr>
        <w:t>。</w:t>
      </w:r>
    </w:p>
    <w:p w14:paraId="2484544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承包人向发包人提交竣工档案份数为一式四份；备案资料一式两份；建设工程质量监督档案一式两份  </w:t>
      </w:r>
      <w:r>
        <w:rPr>
          <w:rFonts w:hint="eastAsia" w:ascii="宋体" w:hAnsi="宋体" w:cs="宋体"/>
          <w:color w:val="auto"/>
          <w:szCs w:val="21"/>
          <w:highlight w:val="none"/>
        </w:rPr>
        <w:t>。</w:t>
      </w:r>
    </w:p>
    <w:p w14:paraId="69C5CE6E">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由承包人承担相关费用 </w:t>
      </w:r>
      <w:r>
        <w:rPr>
          <w:rFonts w:hint="eastAsia" w:ascii="宋体" w:hAnsi="宋体" w:cs="宋体"/>
          <w:color w:val="auto"/>
          <w:szCs w:val="21"/>
          <w:highlight w:val="none"/>
        </w:rPr>
        <w:t>。</w:t>
      </w:r>
    </w:p>
    <w:p w14:paraId="22210E1C">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工程竣工验收合格后30天内  </w:t>
      </w:r>
      <w:r>
        <w:rPr>
          <w:rFonts w:hint="eastAsia" w:ascii="宋体" w:hAnsi="宋体" w:cs="宋体"/>
          <w:color w:val="auto"/>
          <w:szCs w:val="21"/>
          <w:highlight w:val="none"/>
        </w:rPr>
        <w:t>。</w:t>
      </w:r>
    </w:p>
    <w:p w14:paraId="21F673D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hint="eastAsia" w:ascii="宋体" w:hAnsi="宋体" w:cs="宋体"/>
          <w:color w:val="auto"/>
          <w:szCs w:val="21"/>
          <w:highlight w:val="none"/>
          <w:u w:val="single"/>
        </w:rPr>
        <w:t>竣工档案（竣工档案的内容：施工单位竣工验收文件、施工文件、竣工图（按城市建设档案馆要求整理，相关费用由承包人承担）、备案资料（应由承包人提供的部分按桂林市住建局要求整理）、建设工程质量监督档案（应由承包人提供的部分按桂林市建设工程质量监督管理站要求整理）</w:t>
      </w:r>
      <w:r>
        <w:rPr>
          <w:rFonts w:hint="eastAsia" w:ascii="宋体" w:hAnsi="宋体" w:cs="宋体"/>
          <w:color w:val="auto"/>
          <w:szCs w:val="21"/>
          <w:highlight w:val="none"/>
        </w:rPr>
        <w:t>。</w:t>
      </w:r>
    </w:p>
    <w:p w14:paraId="4CBD339B">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①施工用水、用电按表计量，费用由承包人承担，由承包人指派专人配合发包人的计量工作，水费及电费按发包人要求进行交付；单位工程内其他单位用水、用电由承包人与相关用水、用电单位协商解决。②本工程在施工过程中如存在多个施工单位同时作业时，承包人必须顾全大局、相互协作、密切配合，严格服从发包人和监理单位的协调指挥；承包人须积极协调解决施工过程中存在的各类问题，处理好与相邻施工单位的施工接口关系，否则，发包人有权要求承包人整改或另行指定其他单位来完成相关配合工作，其发生的费用从承包人的工程进度款中扣除，且并不需要承包人同意。承包人应始终采取各种合理的预防措施，对于存在的问题及时反映，对于需要发包人协调解决的问题，要提前提出，否则，由此所造成的损失由承包人承担 。③承包人负责办理施工有关的交通特别通告证、有害污水、环卫、环保和噪音等审批手续，并承担费用，如因承包人未交纳相关费用，发包人有权从工程款中扣除用于支付相关费用并计入结算。承包人负责满足施工期间政府职能部门对工地消防设施有关要求，并承担相关费用。④承包人应负责协调解决本项目当地居民对工程施工的人为干扰，施工机械进出、材料运输如需通过村道及村民土地；承包人应当协调与施工现场周边农村及村民的关系，并承担相关费用，确保项目施工顺利进行。⑤承包人应始终采取各种合理的预防措施，防止承包人员或其内部发生任何非法的、骚动的或无序的行为，以保持安定，保护现场及第三人的财产和人身安全。⑥为发包人依法发包的专业工程承包商提供总承包管理与协调服务，并为专业工程承包商提供一切施工方便。为发包人和监理人在施工现场提供必要的办公室和办公桌椅等设备。⑦按建设行政主管部门有关规定配合发包人其他工程的施工等。⑧施工期间和施工完毕后，均应及时对施工场地和为其施工提供的公共道路进行保洁、维护以及维修，产生的垃圾和被破坏的场地，必须遵照监理人和发包人的指示进行清理、修复，并根据实际情况将场地恢复到原有状态，费用自理。⑨由于本工程施工现场为居民区，承包人应合理安排施工时间，确保做到不影响周边居民的正常生活，对居民的合理意见应积极整改，确保工程顺利进行。⑩配合发包人做好安全文明工程、领导检查、宣传等工作。以上相关费用均由承包人承担，并在投标报价清单中综合考虑，不再另计。</w:t>
      </w:r>
      <w:r>
        <w:rPr>
          <w:rFonts w:ascii="Cambria Math" w:hAnsi="Cambria Math" w:cs="Cambria Math"/>
          <w:color w:val="auto"/>
          <w:szCs w:val="21"/>
          <w:highlight w:val="none"/>
          <w:u w:val="single"/>
        </w:rPr>
        <w:t>⑪</w:t>
      </w:r>
      <w:r>
        <w:rPr>
          <w:rFonts w:hint="eastAsia" w:ascii="宋体" w:hAnsi="宋体" w:cs="宋体"/>
          <w:color w:val="auto"/>
          <w:szCs w:val="21"/>
          <w:highlight w:val="none"/>
          <w:u w:val="single"/>
        </w:rPr>
        <w:t>承包人在工程施工期间由于承包人原因引起的责任事故，全部由承包人承担经济责任和法律责任。</w:t>
      </w:r>
      <w:r>
        <w:rPr>
          <w:rFonts w:ascii="Cambria Math" w:hAnsi="Cambria Math" w:cs="Cambria Math"/>
          <w:color w:val="auto"/>
          <w:szCs w:val="21"/>
          <w:highlight w:val="none"/>
          <w:u w:val="single"/>
        </w:rPr>
        <w:t>⑫</w:t>
      </w:r>
      <w:r>
        <w:rPr>
          <w:rFonts w:hint="eastAsia" w:ascii="宋体" w:hAnsi="宋体" w:cs="宋体"/>
          <w:color w:val="auto"/>
          <w:szCs w:val="21"/>
          <w:highlight w:val="none"/>
          <w:u w:val="single"/>
        </w:rPr>
        <w:t>满足国家、行业、控制标准和验收规范，在质量管理过程中达到或超过质量标准，杜绝重大设备一般及以上质量事故，确保工程无永久性缺陷。</w:t>
      </w:r>
    </w:p>
    <w:p w14:paraId="1A71F70E">
      <w:pPr>
        <w:pStyle w:val="31"/>
        <w:spacing w:line="380" w:lineRule="exact"/>
        <w:ind w:firstLine="422" w:firstLineChars="200"/>
        <w:rPr>
          <w:rFonts w:ascii="宋体" w:cs="宋体"/>
          <w:color w:val="auto"/>
          <w:highlight w:val="none"/>
        </w:rPr>
      </w:pPr>
      <w:bookmarkStart w:id="388" w:name="_Toc418061319"/>
      <w:bookmarkStart w:id="389" w:name="_Toc418518118"/>
      <w:bookmarkStart w:id="390" w:name="_Toc497746789"/>
      <w:bookmarkStart w:id="391" w:name="_Toc389065274"/>
      <w:bookmarkStart w:id="392" w:name="_Toc403578942"/>
      <w:bookmarkStart w:id="393" w:name="_Toc418518354"/>
      <w:bookmarkStart w:id="394" w:name="_Toc418751804"/>
      <w:bookmarkStart w:id="395" w:name="_Toc497747186"/>
      <w:bookmarkStart w:id="396" w:name="_Toc256000188"/>
      <w:bookmarkStart w:id="397" w:name="_Toc373478355"/>
      <w:bookmarkStart w:id="398" w:name="_Toc522201738"/>
      <w:bookmarkStart w:id="399" w:name="_Toc418752250"/>
      <w:bookmarkStart w:id="400" w:name="_Toc373227708"/>
      <w:r>
        <w:rPr>
          <w:rFonts w:hint="eastAsia" w:ascii="宋体" w:cs="宋体"/>
          <w:color w:val="auto"/>
          <w:highlight w:val="none"/>
        </w:rPr>
        <w:t>3.2 项目经理</w:t>
      </w:r>
      <w:bookmarkEnd w:id="388"/>
      <w:bookmarkEnd w:id="389"/>
      <w:bookmarkEnd w:id="390"/>
      <w:bookmarkEnd w:id="391"/>
      <w:bookmarkEnd w:id="392"/>
      <w:bookmarkEnd w:id="393"/>
      <w:bookmarkEnd w:id="394"/>
      <w:bookmarkEnd w:id="395"/>
      <w:bookmarkEnd w:id="396"/>
      <w:bookmarkEnd w:id="397"/>
      <w:bookmarkEnd w:id="398"/>
      <w:bookmarkEnd w:id="399"/>
      <w:bookmarkEnd w:id="400"/>
    </w:p>
    <w:p w14:paraId="5FBE2AE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4882E52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98772FA">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C0B4B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51BDCE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3DBE709">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723E7A">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A78222A">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E45553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6D4472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63ED372">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 xml:space="preserve">承包人对项目经理的授权范围如下： </w:t>
      </w:r>
      <w:r>
        <w:rPr>
          <w:rFonts w:hint="eastAsia" w:ascii="宋体" w:hAnsi="宋体" w:cs="宋体"/>
          <w:color w:val="auto"/>
          <w:szCs w:val="21"/>
          <w:highlight w:val="none"/>
          <w:u w:val="single"/>
        </w:rPr>
        <w:t>（1）对本工程的建设进行全面管理，行使合同约定的权利，履行合同约定的义务；（2）负责本工程的施工组织方案制定和施工组织设计；（3）负责本工程的劳动力组织和机械设备组织；（4）经发包人同意分包的专业工程，项目经理参与选择并使用具有相应资质的分包人； （5）合同约定由承包人采购的材料、工程设备，项目经理参与选择物资供应单位；（6）在授权范围内协调与项目有关的内、外部关系；（7）负责与发包人、监理人办理设计变更、现场签证等手续，及时办理本工程相关索赔；（8）负责签收发包人、监理人往来函件，承包人的要求、通知均应以书面形式由承包人项目经理签字并加盖承包人公司公章后递交发包人；（9）代表承包人接受监理工程师或发包人现场代表发出的指示和指令。但未经承包人盖章同意不得以承包人名义向外融资、 采购材料设备、 租用建筑周转材料、 雇佣劳动力、签订分包合同等从事一切为承包人设立义务或责任的行为</w:t>
      </w:r>
      <w:r>
        <w:rPr>
          <w:rFonts w:hint="eastAsia" w:ascii="宋体" w:hAnsi="宋体" w:cs="宋体"/>
          <w:color w:val="auto"/>
          <w:szCs w:val="21"/>
          <w:highlight w:val="none"/>
        </w:rPr>
        <w:t>。</w:t>
      </w:r>
    </w:p>
    <w:p w14:paraId="688E5983">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不少于22个工作日,若项目经理每月在岗时间少于22个工作日，发包人有权更换项目经理，由此造成的一切损失由承包人承担</w:t>
      </w:r>
      <w:r>
        <w:rPr>
          <w:rFonts w:hint="eastAsia" w:ascii="宋体" w:hAnsi="宋体" w:cs="宋体"/>
          <w:color w:val="auto"/>
          <w:szCs w:val="21"/>
          <w:highlight w:val="none"/>
        </w:rPr>
        <w:t>。</w:t>
      </w:r>
    </w:p>
    <w:p w14:paraId="69C96EDA">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承包人不提交上述文件的，项目经理无权履行职责，发包人有权要求更换项目经理，由此增加的费用和延误的工期由承包人承担</w:t>
      </w:r>
      <w:r>
        <w:rPr>
          <w:rFonts w:hint="eastAsia" w:ascii="宋体" w:hAnsi="宋体" w:cs="宋体"/>
          <w:color w:val="auto"/>
          <w:szCs w:val="21"/>
          <w:highlight w:val="none"/>
        </w:rPr>
        <w:t>。</w:t>
      </w:r>
    </w:p>
    <w:p w14:paraId="07FA4A5B">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项目经理每月在岗带班时间不得少于22天。未经发包人同意或正当理由，项目经理每月在岗带班时间少于22天的，少在岗带班一天，发包人有权处违约金 500元/日（人民币）</w:t>
      </w:r>
      <w:r>
        <w:rPr>
          <w:rFonts w:hint="eastAsia" w:ascii="宋体" w:hAnsi="宋体" w:cs="宋体"/>
          <w:color w:val="auto"/>
          <w:szCs w:val="21"/>
          <w:highlight w:val="none"/>
        </w:rPr>
        <w:t>。</w:t>
      </w:r>
    </w:p>
    <w:p w14:paraId="77A43FD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承包人项目经理必须与承包人投标时所承诺的人员一致，并在（开工日期）前到任。在监理人向承包人颁发（竣工证明材料名称）前，项目经理不得同时兼任其他任何项目的项目经理（符合桂建管﹝2013﹞17号和桂建管﹝2014﹞25号文除外）。未经发包人书面同意，承包人擅自更换项目经理的视为违约，违约金处10000元/人•次（人民币）</w:t>
      </w:r>
      <w:r>
        <w:rPr>
          <w:rFonts w:hint="eastAsia" w:ascii="宋体" w:hAnsi="宋体" w:cs="宋体"/>
          <w:color w:val="auto"/>
          <w:szCs w:val="21"/>
          <w:highlight w:val="none"/>
        </w:rPr>
        <w:t>。</w:t>
      </w:r>
    </w:p>
    <w:p w14:paraId="2CCE867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hint="eastAsia" w:ascii="宋体" w:hAnsi="宋体" w:cs="宋体"/>
          <w:color w:val="auto"/>
          <w:szCs w:val="21"/>
          <w:highlight w:val="none"/>
          <w:u w:val="single"/>
        </w:rPr>
        <w:t>因承包人项目经理不称职，发包人要求调换而未及时调换的，视为承包人违约，必须向发包人交纳处罚金5000元/人•次（人民币）</w:t>
      </w:r>
      <w:r>
        <w:rPr>
          <w:rFonts w:hint="eastAsia" w:ascii="宋体" w:hAnsi="宋体" w:cs="宋体"/>
          <w:color w:val="auto"/>
          <w:szCs w:val="21"/>
          <w:highlight w:val="none"/>
        </w:rPr>
        <w:t>。</w:t>
      </w:r>
    </w:p>
    <w:p w14:paraId="17B8ACE1">
      <w:pPr>
        <w:pStyle w:val="31"/>
        <w:spacing w:line="380" w:lineRule="exact"/>
        <w:ind w:firstLine="422" w:firstLineChars="200"/>
        <w:rPr>
          <w:rFonts w:ascii="宋体" w:cs="宋体"/>
          <w:color w:val="auto"/>
          <w:highlight w:val="none"/>
        </w:rPr>
      </w:pPr>
      <w:bookmarkStart w:id="401" w:name="_Toc403578943"/>
      <w:bookmarkStart w:id="402" w:name="_Toc373478356"/>
      <w:bookmarkStart w:id="403" w:name="_Toc497747187"/>
      <w:bookmarkStart w:id="404" w:name="_Toc256000189"/>
      <w:bookmarkStart w:id="405" w:name="_Toc418061320"/>
      <w:bookmarkStart w:id="406" w:name="_Toc389065275"/>
      <w:bookmarkStart w:id="407" w:name="_Toc418518119"/>
      <w:bookmarkStart w:id="408" w:name="_Toc522201739"/>
      <w:bookmarkStart w:id="409" w:name="_Toc373227709"/>
      <w:bookmarkStart w:id="410" w:name="_Toc418751805"/>
      <w:bookmarkStart w:id="411" w:name="_Toc497746790"/>
      <w:bookmarkStart w:id="412" w:name="_Toc418752251"/>
      <w:bookmarkStart w:id="413" w:name="_Toc418518355"/>
      <w:r>
        <w:rPr>
          <w:rFonts w:hint="eastAsia" w:ascii="宋体" w:cs="宋体"/>
          <w:color w:val="auto"/>
          <w:highlight w:val="none"/>
        </w:rPr>
        <w:t>3.3 承包人人员</w:t>
      </w:r>
      <w:bookmarkEnd w:id="401"/>
      <w:bookmarkEnd w:id="402"/>
      <w:bookmarkEnd w:id="403"/>
      <w:bookmarkEnd w:id="404"/>
      <w:bookmarkEnd w:id="405"/>
      <w:bookmarkEnd w:id="406"/>
      <w:bookmarkEnd w:id="407"/>
      <w:bookmarkEnd w:id="408"/>
      <w:bookmarkEnd w:id="409"/>
      <w:bookmarkEnd w:id="410"/>
      <w:bookmarkEnd w:id="411"/>
      <w:bookmarkEnd w:id="412"/>
      <w:bookmarkEnd w:id="413"/>
    </w:p>
    <w:p w14:paraId="5C89040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hint="eastAsia" w:ascii="宋体" w:hAnsi="宋体" w:cs="宋体"/>
          <w:color w:val="auto"/>
          <w:szCs w:val="21"/>
          <w:highlight w:val="none"/>
          <w:u w:val="single"/>
        </w:rPr>
        <w:t>开工前7日内</w:t>
      </w:r>
      <w:r>
        <w:rPr>
          <w:rFonts w:hint="eastAsia" w:ascii="宋体" w:hAnsi="宋体" w:cs="宋体"/>
          <w:color w:val="auto"/>
          <w:szCs w:val="21"/>
          <w:highlight w:val="none"/>
        </w:rPr>
        <w:t>。</w:t>
      </w:r>
    </w:p>
    <w:p w14:paraId="69257D60">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hint="eastAsia" w:ascii="宋体" w:hAnsi="宋体" w:cs="宋体"/>
          <w:color w:val="auto"/>
          <w:szCs w:val="21"/>
          <w:highlight w:val="none"/>
          <w:u w:val="single"/>
        </w:rPr>
        <w:t>因承包人主要施工管理人员不称职，发包人要求调换而无正当理由拒绝撤换或未及时调换的，视为承包人违约，必须向发包人交纳处罚金，处罚标准：技术负责人3000元/人•次（人民币）；专业工程师1000元/人•次（人民币）</w:t>
      </w:r>
      <w:r>
        <w:rPr>
          <w:rFonts w:hint="eastAsia" w:ascii="宋体" w:hAnsi="宋体" w:cs="宋体"/>
          <w:color w:val="auto"/>
          <w:szCs w:val="21"/>
          <w:highlight w:val="none"/>
        </w:rPr>
        <w:t>。</w:t>
      </w:r>
    </w:p>
    <w:p w14:paraId="31139C84">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hint="eastAsia" w:ascii="宋体" w:hAnsi="宋体" w:cs="宋体"/>
          <w:color w:val="auto"/>
          <w:szCs w:val="21"/>
          <w:highlight w:val="none"/>
          <w:u w:val="single"/>
        </w:rPr>
        <w:t>经建设单位及监理单位批准同意后</w:t>
      </w:r>
      <w:r>
        <w:rPr>
          <w:rFonts w:hint="eastAsia" w:ascii="宋体" w:hAnsi="宋体" w:cs="宋体"/>
          <w:color w:val="auto"/>
          <w:szCs w:val="21"/>
          <w:highlight w:val="none"/>
        </w:rPr>
        <w:t>。</w:t>
      </w:r>
    </w:p>
    <w:p w14:paraId="32EFA83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hint="eastAsia" w:ascii="宋体" w:hAnsi="宋体" w:cs="宋体"/>
          <w:color w:val="auto"/>
          <w:szCs w:val="21"/>
          <w:highlight w:val="none"/>
          <w:u w:val="single"/>
        </w:rPr>
        <w:t>项目技术负责人、专职安全员及其承诺的其它在场管理人员未经发包人书面同意不准擅自更换，擅自更换项目技术负责人处 3000元/人•次（人民币）违约金；擅自更换专职安全员处1000元/人•次（人民币）违约金；擅自更换其它在场管理人员处500元/人•次（人民币）违约金</w:t>
      </w:r>
      <w:r>
        <w:rPr>
          <w:rFonts w:hint="eastAsia" w:ascii="宋体" w:hAnsi="宋体" w:cs="宋体"/>
          <w:color w:val="auto"/>
          <w:szCs w:val="21"/>
          <w:highlight w:val="none"/>
        </w:rPr>
        <w:t>。</w:t>
      </w:r>
    </w:p>
    <w:p w14:paraId="118D4B18">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hint="eastAsia" w:ascii="宋体" w:hAnsi="宋体" w:cs="宋体"/>
          <w:color w:val="auto"/>
          <w:szCs w:val="21"/>
          <w:highlight w:val="none"/>
          <w:u w:val="single"/>
        </w:rPr>
        <w:t>未经发包人同意，项目技术负责人擅自离岗的，视为承包人违约，发包人有权处违约金500元/人•次（人民币）；未经发包人同意，专职安全员擅自离岗的，视为承包人违约，发包人有权处违约金500元/人•次（人民币）；其它在场管理人员擅自离岗的，视为承包人违约，发包人有权处违约金300元/人•次（人民币）</w:t>
      </w:r>
      <w:r>
        <w:rPr>
          <w:rFonts w:hint="eastAsia" w:ascii="宋体" w:hAnsi="宋体" w:cs="宋体"/>
          <w:color w:val="auto"/>
          <w:szCs w:val="21"/>
          <w:highlight w:val="none"/>
        </w:rPr>
        <w:t>。</w:t>
      </w:r>
    </w:p>
    <w:p w14:paraId="79536842">
      <w:pPr>
        <w:pStyle w:val="31"/>
        <w:spacing w:line="380" w:lineRule="exact"/>
        <w:ind w:firstLine="422" w:firstLineChars="200"/>
        <w:rPr>
          <w:rFonts w:ascii="宋体" w:cs="宋体"/>
          <w:color w:val="auto"/>
          <w:highlight w:val="none"/>
        </w:rPr>
      </w:pPr>
      <w:bookmarkStart w:id="414" w:name="_Toc418061321"/>
      <w:bookmarkStart w:id="415" w:name="_Toc418518356"/>
      <w:bookmarkStart w:id="416" w:name="_Toc497747188"/>
      <w:bookmarkStart w:id="417" w:name="_Toc497746791"/>
      <w:bookmarkStart w:id="418" w:name="_Toc418751806"/>
      <w:bookmarkStart w:id="419" w:name="_Toc373478357"/>
      <w:bookmarkStart w:id="420" w:name="_Toc418518120"/>
      <w:bookmarkStart w:id="421" w:name="_Toc522201740"/>
      <w:bookmarkStart w:id="422" w:name="_Toc403578944"/>
      <w:bookmarkStart w:id="423" w:name="_Toc389065276"/>
      <w:bookmarkStart w:id="424" w:name="_Toc418752252"/>
      <w:bookmarkStart w:id="425" w:name="_Toc256000190"/>
      <w:bookmarkStart w:id="426" w:name="_Toc373227710"/>
      <w:r>
        <w:rPr>
          <w:rFonts w:hint="eastAsia" w:ascii="宋体" w:cs="宋体"/>
          <w:color w:val="auto"/>
          <w:highlight w:val="none"/>
        </w:rPr>
        <w:t>3</w:t>
      </w:r>
      <w:bookmarkStart w:id="427" w:name="_Toc303539102"/>
      <w:bookmarkStart w:id="428" w:name="_Toc296503159"/>
      <w:bookmarkStart w:id="429" w:name="_Toc296891199"/>
      <w:bookmarkStart w:id="430" w:name="_Toc312677988"/>
      <w:bookmarkStart w:id="431" w:name="_Toc296346660"/>
      <w:bookmarkStart w:id="432" w:name="_Toc297123492"/>
      <w:bookmarkStart w:id="433" w:name="_Toc296944498"/>
      <w:bookmarkStart w:id="434" w:name="_Toc297216151"/>
      <w:bookmarkStart w:id="435" w:name="_Toc297120459"/>
      <w:bookmarkStart w:id="436" w:name="_Toc297048345"/>
      <w:bookmarkStart w:id="437" w:name="_Toc300934945"/>
      <w:bookmarkStart w:id="438" w:name="_Toc296347158"/>
      <w:bookmarkStart w:id="439" w:name="_Toc296890987"/>
      <w:bookmarkStart w:id="440" w:name="_Toc304295523"/>
      <w:bookmarkStart w:id="441" w:name="_Toc292559364"/>
      <w:bookmarkStart w:id="442" w:name="_Toc292559869"/>
      <w:r>
        <w:rPr>
          <w:rFonts w:hint="eastAsia" w:ascii="宋体" w:cs="宋体"/>
          <w:color w:val="auto"/>
          <w:highlight w:val="none"/>
        </w:rPr>
        <w:t>.5 分包</w:t>
      </w:r>
      <w:bookmarkEnd w:id="414"/>
      <w:bookmarkEnd w:id="415"/>
      <w:bookmarkEnd w:id="416"/>
      <w:bookmarkEnd w:id="417"/>
      <w:bookmarkEnd w:id="418"/>
      <w:bookmarkEnd w:id="419"/>
      <w:bookmarkEnd w:id="420"/>
      <w:bookmarkEnd w:id="421"/>
      <w:bookmarkEnd w:id="422"/>
      <w:bookmarkEnd w:id="423"/>
      <w:bookmarkEnd w:id="424"/>
      <w:bookmarkEnd w:id="425"/>
      <w:bookmarkEnd w:id="426"/>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4A1F164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bookmarkStart w:id="443" w:name="_Toc304295524"/>
      <w:bookmarkStart w:id="444" w:name="_Toc296346661"/>
      <w:bookmarkStart w:id="445" w:name="_Toc292559365"/>
      <w:bookmarkStart w:id="446" w:name="_Toc297216152"/>
      <w:bookmarkStart w:id="447" w:name="_Toc318581158"/>
      <w:bookmarkStart w:id="448" w:name="_Toc300934946"/>
      <w:bookmarkStart w:id="449" w:name="_Toc296891200"/>
      <w:bookmarkStart w:id="450" w:name="_Toc296944499"/>
      <w:bookmarkStart w:id="451" w:name="_Toc312677989"/>
      <w:bookmarkStart w:id="452" w:name="_Toc296503160"/>
      <w:bookmarkStart w:id="453" w:name="_Toc303539103"/>
      <w:bookmarkStart w:id="454" w:name="_Toc296890988"/>
      <w:bookmarkStart w:id="455" w:name="_Toc297123493"/>
      <w:bookmarkStart w:id="456" w:name="_Toc297120460"/>
      <w:bookmarkStart w:id="457" w:name="_Toc297048346"/>
      <w:bookmarkStart w:id="458" w:name="_Toc296347159"/>
      <w:bookmarkStart w:id="459" w:name="_Toc292559870"/>
      <w:r>
        <w:rPr>
          <w:rFonts w:hint="eastAsia" w:ascii="宋体" w:hAnsi="宋体" w:cs="宋体"/>
          <w:color w:val="auto"/>
          <w:szCs w:val="21"/>
          <w:highlight w:val="none"/>
        </w:rPr>
        <w:t>.5.1 分包的一般约定</w:t>
      </w:r>
    </w:p>
    <w:p w14:paraId="273FE02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除劳务工程外 </w:t>
      </w:r>
      <w:r>
        <w:rPr>
          <w:rFonts w:hint="eastAsia" w:ascii="宋体" w:hAnsi="宋体" w:cs="宋体"/>
          <w:color w:val="auto"/>
          <w:szCs w:val="21"/>
          <w:highlight w:val="none"/>
        </w:rPr>
        <w:t>。</w:t>
      </w:r>
    </w:p>
    <w:p w14:paraId="25D8F66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禁止分包  </w:t>
      </w:r>
      <w:r>
        <w:rPr>
          <w:rFonts w:hint="eastAsia" w:ascii="宋体" w:hAnsi="宋体" w:cs="宋体"/>
          <w:color w:val="auto"/>
          <w:szCs w:val="21"/>
          <w:highlight w:val="none"/>
        </w:rPr>
        <w: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054EEDE">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bookmarkStart w:id="460" w:name="_Toc318581159"/>
      <w:bookmarkStart w:id="461" w:name="_Toc312677990"/>
      <w:r>
        <w:rPr>
          <w:rFonts w:hint="eastAsia" w:ascii="宋体" w:hAnsi="宋体" w:cs="宋体"/>
          <w:color w:val="auto"/>
          <w:szCs w:val="21"/>
          <w:highlight w:val="none"/>
        </w:rPr>
        <w:t>.5.2 分包的确定</w:t>
      </w:r>
    </w:p>
    <w:p w14:paraId="198E8EAC">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p w14:paraId="4603D7C5">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其他关于分包的约定：</w:t>
      </w:r>
    </w:p>
    <w:p w14:paraId="34CB7847">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7。</w:t>
      </w:r>
    </w:p>
    <w:p w14:paraId="5CDAC85D">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（2）在相关分包合同签订并报送有关建设行政主管部门备案后7天内，承包人应当将一份副本提交给监理人，承包人应保障分包工作不得再次分包。</w:t>
      </w:r>
    </w:p>
    <w:p w14:paraId="65C040D1">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（3）未经承包人和监理人审批同意的分包工程和分包人，承包人有权拒绝验收分包工程和支付相应款项，由此引起的发包人费用增加和(或)延误的工期由发包人承担。</w:t>
      </w:r>
    </w:p>
    <w:p w14:paraId="44673776">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3.5.4 分包合同价款 </w:t>
      </w:r>
    </w:p>
    <w:p w14:paraId="47B2B1F7">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bookmarkEnd w:id="460"/>
    <w:bookmarkEnd w:id="461"/>
    <w:p w14:paraId="72489CBD">
      <w:pPr>
        <w:pStyle w:val="31"/>
        <w:spacing w:line="380" w:lineRule="exact"/>
        <w:ind w:firstLine="422" w:firstLineChars="200"/>
        <w:rPr>
          <w:rFonts w:ascii="宋体" w:cs="宋体"/>
          <w:color w:val="auto"/>
          <w:highlight w:val="none"/>
        </w:rPr>
      </w:pPr>
      <w:bookmarkStart w:id="462" w:name="_Toc418518357"/>
      <w:bookmarkStart w:id="463" w:name="_Toc497746792"/>
      <w:bookmarkStart w:id="464" w:name="_Toc256000191"/>
      <w:bookmarkStart w:id="465" w:name="_Toc497747189"/>
      <w:bookmarkStart w:id="466" w:name="_Toc418752253"/>
      <w:bookmarkStart w:id="467" w:name="_Toc418518121"/>
      <w:bookmarkStart w:id="468" w:name="_Toc389065277"/>
      <w:bookmarkStart w:id="469" w:name="_Toc403578945"/>
      <w:bookmarkStart w:id="470" w:name="_Toc373478358"/>
      <w:bookmarkStart w:id="471" w:name="_Toc522201741"/>
      <w:bookmarkStart w:id="472" w:name="_Toc418061322"/>
      <w:bookmarkStart w:id="473" w:name="_Toc373227711"/>
      <w:bookmarkStart w:id="474" w:name="_Toc418751807"/>
      <w:r>
        <w:rPr>
          <w:rFonts w:hint="eastAsia" w:ascii="宋体" w:cs="宋体"/>
          <w:color w:val="auto"/>
          <w:highlight w:val="none"/>
        </w:rPr>
        <w:t>3.6 工程照管与成品、半成品保护</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7FE28BD3">
      <w:pPr>
        <w:pStyle w:val="33"/>
        <w:spacing w:line="380" w:lineRule="exact"/>
        <w:ind w:firstLine="420" w:firstLineChars="200"/>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承包人负责照管工程及工程相关的材料、工程设备的起始时间：</w:t>
      </w:r>
      <w:r>
        <w:rPr>
          <w:rFonts w:hint="eastAsia" w:ascii="宋体" w:hAnsi="宋体" w:cs="宋体"/>
          <w:color w:val="auto"/>
          <w:sz w:val="21"/>
          <w:szCs w:val="21"/>
          <w:highlight w:val="none"/>
          <w:u w:val="single"/>
        </w:rPr>
        <w:t>自发包人向承包人移交施工现场之日起，到颁发工程接收证书之日止</w:t>
      </w:r>
      <w:r>
        <w:rPr>
          <w:rFonts w:hint="eastAsia" w:ascii="宋体" w:hAnsi="宋体" w:cs="宋体"/>
          <w:color w:val="auto"/>
          <w:kern w:val="0"/>
          <w:sz w:val="21"/>
          <w:szCs w:val="21"/>
          <w:highlight w:val="none"/>
        </w:rPr>
        <w:t>。</w:t>
      </w:r>
    </w:p>
    <w:p w14:paraId="4ABEB9FD">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承包人负责照管工程及工程相关的材料、工程设备的范围：</w:t>
      </w:r>
      <w:r>
        <w:rPr>
          <w:rFonts w:hint="eastAsia" w:ascii="宋体" w:hAnsi="宋体" w:cs="宋体"/>
          <w:strike w:val="0"/>
          <w:color w:val="auto"/>
          <w:sz w:val="21"/>
          <w:szCs w:val="21"/>
          <w:highlight w:val="none"/>
          <w:u w:val="single"/>
        </w:rPr>
        <w:t>除承包人自身承包范围内的材料、工程设备外，也有义务照管与本项目相关的由发包人另行发包的其他专业工程设备。</w:t>
      </w:r>
      <w:r>
        <w:rPr>
          <w:rFonts w:hint="eastAsia" w:ascii="宋体" w:hAnsi="宋体" w:cs="宋体"/>
          <w:color w:val="auto"/>
          <w:sz w:val="21"/>
          <w:szCs w:val="21"/>
          <w:highlight w:val="none"/>
          <w:u w:val="single"/>
        </w:rPr>
        <w:t>并有义务避免因自身的原因造成对其他承包人的成品、半成品的损坏、污染</w:t>
      </w:r>
      <w:r>
        <w:rPr>
          <w:rFonts w:hint="eastAsia" w:ascii="宋体" w:hAnsi="宋体" w:cs="宋体"/>
          <w:color w:val="auto"/>
          <w:sz w:val="21"/>
          <w:szCs w:val="21"/>
          <w:highlight w:val="none"/>
        </w:rPr>
        <w:t>。</w:t>
      </w:r>
    </w:p>
    <w:p w14:paraId="56F1CF10">
      <w:pPr>
        <w:pStyle w:val="31"/>
        <w:spacing w:line="380" w:lineRule="exact"/>
        <w:ind w:firstLine="422" w:firstLineChars="200"/>
        <w:rPr>
          <w:rFonts w:ascii="宋体" w:cs="宋体"/>
          <w:color w:val="auto"/>
          <w:highlight w:val="none"/>
        </w:rPr>
      </w:pPr>
      <w:bookmarkStart w:id="475" w:name="_Toc497746793"/>
      <w:bookmarkStart w:id="476" w:name="_Toc418752254"/>
      <w:bookmarkStart w:id="477" w:name="_Toc389065278"/>
      <w:bookmarkStart w:id="478" w:name="_Toc403578946"/>
      <w:bookmarkStart w:id="479" w:name="_Toc522201742"/>
      <w:bookmarkStart w:id="480" w:name="_Toc373227712"/>
      <w:bookmarkStart w:id="481" w:name="_Toc418751808"/>
      <w:bookmarkStart w:id="482" w:name="_Toc373478359"/>
      <w:bookmarkStart w:id="483" w:name="_Toc418061323"/>
      <w:bookmarkStart w:id="484" w:name="_Toc418518122"/>
      <w:bookmarkStart w:id="485" w:name="_Toc418518358"/>
      <w:bookmarkStart w:id="486" w:name="_Toc497747190"/>
      <w:bookmarkStart w:id="487" w:name="_Toc256000192"/>
      <w:r>
        <w:rPr>
          <w:rFonts w:hint="eastAsia" w:ascii="宋体" w:cs="宋体"/>
          <w:color w:val="auto"/>
          <w:highlight w:val="none"/>
        </w:rPr>
        <w:t>3.7 履约</w:t>
      </w:r>
      <w:bookmarkEnd w:id="475"/>
      <w:bookmarkEnd w:id="476"/>
      <w:bookmarkEnd w:id="477"/>
      <w:bookmarkEnd w:id="478"/>
      <w:bookmarkEnd w:id="479"/>
      <w:bookmarkEnd w:id="480"/>
      <w:bookmarkEnd w:id="481"/>
      <w:bookmarkEnd w:id="482"/>
      <w:bookmarkEnd w:id="483"/>
      <w:bookmarkEnd w:id="484"/>
      <w:bookmarkEnd w:id="485"/>
      <w:bookmarkEnd w:id="486"/>
      <w:r>
        <w:rPr>
          <w:rFonts w:hint="eastAsia" w:ascii="宋体" w:cs="宋体"/>
          <w:color w:val="auto"/>
          <w:highlight w:val="none"/>
        </w:rPr>
        <w:t>担保</w:t>
      </w:r>
      <w:bookmarkEnd w:id="487"/>
    </w:p>
    <w:p w14:paraId="07D862EB">
      <w:pPr>
        <w:pStyle w:val="38"/>
        <w:spacing w:line="380" w:lineRule="exact"/>
        <w:rPr>
          <w:rFonts w:ascii="宋体" w:hAnsi="宋体" w:cs="宋体"/>
          <w:color w:val="auto"/>
          <w:sz w:val="21"/>
          <w:szCs w:val="21"/>
          <w:highlight w:val="none"/>
        </w:rPr>
      </w:pPr>
      <w:bookmarkStart w:id="488" w:name="_Toc403578947"/>
      <w:bookmarkStart w:id="489" w:name="_Toc418752255"/>
      <w:bookmarkStart w:id="490" w:name="_Toc418751809"/>
      <w:bookmarkStart w:id="491" w:name="_Toc418061324"/>
      <w:bookmarkStart w:id="492" w:name="_Toc389065279"/>
      <w:bookmarkStart w:id="493" w:name="_Toc351203636"/>
      <w:bookmarkStart w:id="494" w:name="_Toc373478360"/>
      <w:bookmarkStart w:id="495" w:name="_Toc418518359"/>
      <w:bookmarkStart w:id="496" w:name="_Toc373227713"/>
      <w:bookmarkStart w:id="497" w:name="_Toc418518123"/>
      <w:r>
        <w:rPr>
          <w:rFonts w:hint="eastAsia" w:ascii="宋体" w:hAnsi="宋体" w:cs="宋体"/>
          <w:b/>
          <w:bCs/>
          <w:color w:val="auto"/>
          <w:sz w:val="21"/>
          <w:szCs w:val="21"/>
          <w:highlight w:val="none"/>
        </w:rPr>
        <w:t>承包人是否提供履约担保：</w:t>
      </w:r>
      <w:r>
        <w:rPr>
          <w:rFonts w:hint="eastAsia" w:ascii="宋体" w:hAnsi="宋体" w:cs="宋体"/>
          <w:b/>
          <w:bCs/>
          <w:color w:val="auto"/>
          <w:sz w:val="21"/>
          <w:szCs w:val="21"/>
          <w:highlight w:val="none"/>
          <w:u w:val="single"/>
        </w:rPr>
        <w:t xml:space="preserve">  </w:t>
      </w:r>
      <w:r>
        <w:rPr>
          <w:rFonts w:hint="eastAsia" w:ascii="宋体" w:hAnsi="宋体" w:cs="宋体"/>
          <w:b/>
          <w:bCs/>
          <w:color w:val="auto"/>
          <w:sz w:val="21"/>
          <w:szCs w:val="21"/>
          <w:highlight w:val="none"/>
          <w:u w:val="single"/>
          <w:lang w:val="en-US" w:eastAsia="zh-CN"/>
        </w:rPr>
        <w:t>否</w:t>
      </w:r>
      <w:r>
        <w:rPr>
          <w:rFonts w:hint="eastAsia" w:ascii="宋体" w:hAnsi="宋体" w:cs="宋体"/>
          <w:b/>
          <w:bCs/>
          <w:color w:val="auto"/>
          <w:sz w:val="21"/>
          <w:szCs w:val="21"/>
          <w:highlight w:val="none"/>
          <w:u w:val="single"/>
        </w:rPr>
        <w:t>　</w:t>
      </w:r>
      <w:r>
        <w:rPr>
          <w:rFonts w:hint="eastAsia" w:ascii="宋体" w:hAnsi="宋体" w:cs="宋体"/>
          <w:color w:val="auto"/>
          <w:sz w:val="21"/>
          <w:szCs w:val="21"/>
          <w:highlight w:val="none"/>
        </w:rPr>
        <w:t>。</w:t>
      </w:r>
    </w:p>
    <w:p w14:paraId="539567A6">
      <w:pPr>
        <w:pStyle w:val="33"/>
        <w:spacing w:line="380" w:lineRule="exact"/>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承包人</w:t>
      </w:r>
      <w:r>
        <w:rPr>
          <w:rFonts w:hint="eastAsia" w:ascii="宋体" w:hAnsi="宋体" w:cs="宋体"/>
          <w:color w:val="auto"/>
          <w:kern w:val="0"/>
          <w:szCs w:val="21"/>
          <w:highlight w:val="none"/>
          <w:lang w:val="en-US" w:eastAsia="zh-CN"/>
        </w:rPr>
        <w:t>如需</w:t>
      </w:r>
      <w:r>
        <w:rPr>
          <w:rFonts w:hint="eastAsia" w:ascii="宋体" w:hAnsi="宋体" w:cs="宋体"/>
          <w:color w:val="auto"/>
          <w:kern w:val="0"/>
          <w:szCs w:val="21"/>
          <w:highlight w:val="none"/>
        </w:rPr>
        <w:t>提供履约担保的形式、金额及期限的：</w:t>
      </w:r>
      <w:r>
        <w:rPr>
          <w:rFonts w:hint="eastAsia" w:ascii="宋体" w:hAnsi="宋体" w:cs="宋体"/>
          <w:color w:val="auto"/>
          <w:szCs w:val="21"/>
          <w:highlight w:val="none"/>
          <w:u w:val="single"/>
        </w:rPr>
        <w:t>在收到中标通知书后，承包人须在</w:t>
      </w:r>
      <w:r>
        <w:rPr>
          <w:rFonts w:ascii="宋体" w:hAnsi="宋体" w:cs="宋体"/>
          <w:color w:val="auto"/>
          <w:szCs w:val="21"/>
          <w:highlight w:val="none"/>
          <w:u w:val="single"/>
        </w:rPr>
        <w:t>3</w:t>
      </w:r>
      <w:r>
        <w:rPr>
          <w:rFonts w:hint="eastAsia" w:ascii="宋体" w:hAnsi="宋体" w:cs="宋体"/>
          <w:color w:val="auto"/>
          <w:szCs w:val="21"/>
          <w:highlight w:val="none"/>
          <w:u w:val="single"/>
        </w:rPr>
        <w:t>0日内向发包人足额提交合同价款的</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%的现金或银行保函或保证保险</w:t>
      </w:r>
      <w:r>
        <w:rPr>
          <w:rFonts w:hint="eastAsia" w:ascii="宋体" w:hAnsi="宋体"/>
          <w:color w:val="auto"/>
          <w:szCs w:val="21"/>
          <w:highlight w:val="none"/>
          <w:u w:val="single"/>
        </w:rPr>
        <w:t>的</w:t>
      </w:r>
      <w:r>
        <w:rPr>
          <w:rFonts w:hint="eastAsia" w:ascii="宋体" w:hAnsi="宋体" w:cs="宋体"/>
          <w:color w:val="auto"/>
          <w:szCs w:val="21"/>
          <w:highlight w:val="none"/>
          <w:u w:val="single"/>
        </w:rPr>
        <w:t>履约担保（格式见合同附件8）。履约担保的有效期应当自本合同生效之日起至发包人签认并由监理人向承包人出具（竣工证明材料名称）之日止。如果承包人无法获得一份不带具体截止日期的担保，履约担保中应当有“变更工程竣工日期的，保证期间按照变更后的竣工日期做相应调整”或类似约定的条款。</w:t>
      </w:r>
    </w:p>
    <w:p w14:paraId="38822442">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工程竣工验收合格并对验收发现的问题完成整改后的7个日历天内，</w:t>
      </w:r>
      <w:r>
        <w:rPr>
          <w:rFonts w:hint="eastAsia" w:ascii="宋体" w:hAnsi="宋体" w:cs="宋体"/>
          <w:color w:val="auto"/>
          <w:szCs w:val="21"/>
          <w:highlight w:val="none"/>
        </w:rPr>
        <w:t>承包人可向发包人申请退还履约保证金。发包人应在收到申请之日起28个日历天内</w:t>
      </w:r>
      <w:r>
        <w:rPr>
          <w:rFonts w:hint="eastAsia" w:ascii="宋体" w:hAnsi="宋体" w:cs="宋体"/>
          <w:color w:val="auto"/>
          <w:kern w:val="0"/>
          <w:szCs w:val="21"/>
          <w:highlight w:val="none"/>
        </w:rPr>
        <w:t>扣减承包人赔偿金和其他应从承包人扣回的款项后，</w:t>
      </w:r>
      <w:r>
        <w:rPr>
          <w:rFonts w:hint="eastAsia" w:ascii="宋体" w:hAnsi="宋体" w:cs="宋体"/>
          <w:color w:val="auto"/>
          <w:szCs w:val="21"/>
          <w:highlight w:val="none"/>
        </w:rPr>
        <w:t>将履约保证金退还给承包人（无息）。</w:t>
      </w:r>
    </w:p>
    <w:p w14:paraId="07DF0A24">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签订合同前承包人必须按市财建（2018）73号文规定将农民工工资保障金存入帐户。工程竣工验收结算经审定后，按照规定程序，将农民工工资保障金没有使用或剩余的金额退还给承包人。</w:t>
      </w:r>
    </w:p>
    <w:p w14:paraId="7A2056DA">
      <w:pPr>
        <w:pStyle w:val="31"/>
        <w:spacing w:line="380" w:lineRule="exact"/>
        <w:rPr>
          <w:rFonts w:ascii="宋体" w:cs="宋体"/>
          <w:color w:val="auto"/>
          <w:highlight w:val="none"/>
        </w:rPr>
      </w:pPr>
      <w:bookmarkStart w:id="498" w:name="_Toc497747191"/>
      <w:bookmarkStart w:id="499" w:name="_Toc522201743"/>
      <w:bookmarkStart w:id="500" w:name="_Toc256000193"/>
      <w:bookmarkStart w:id="501" w:name="_Toc497746794"/>
      <w:r>
        <w:rPr>
          <w:rFonts w:hint="eastAsia" w:ascii="宋体" w:cs="宋体"/>
          <w:color w:val="auto"/>
          <w:highlight w:val="none"/>
        </w:rPr>
        <w:t>4</w:t>
      </w:r>
      <w:bookmarkStart w:id="502" w:name="_Toc296891202"/>
      <w:bookmarkStart w:id="503" w:name="_Toc267251413"/>
      <w:bookmarkStart w:id="504" w:name="_Toc296347161"/>
      <w:bookmarkStart w:id="505" w:name="_Toc297120462"/>
      <w:bookmarkStart w:id="506" w:name="_Toc292559366"/>
      <w:bookmarkStart w:id="507" w:name="_Toc296503162"/>
      <w:bookmarkStart w:id="508" w:name="_Toc296890990"/>
      <w:bookmarkStart w:id="509" w:name="_Toc292559871"/>
      <w:bookmarkStart w:id="510" w:name="_Toc296944501"/>
      <w:bookmarkStart w:id="511" w:name="_Toc297048348"/>
      <w:bookmarkStart w:id="512" w:name="_Toc296346663"/>
      <w:r>
        <w:rPr>
          <w:rFonts w:hint="eastAsia" w:ascii="宋体" w:cs="宋体"/>
          <w:color w:val="auto"/>
          <w:highlight w:val="none"/>
        </w:rPr>
        <w:t>. 监</w:t>
      </w:r>
      <w:bookmarkEnd w:id="502"/>
      <w:bookmarkEnd w:id="503"/>
      <w:bookmarkEnd w:id="504"/>
      <w:bookmarkEnd w:id="505"/>
      <w:bookmarkEnd w:id="506"/>
      <w:bookmarkEnd w:id="507"/>
      <w:bookmarkEnd w:id="508"/>
      <w:bookmarkEnd w:id="509"/>
      <w:bookmarkEnd w:id="510"/>
      <w:bookmarkEnd w:id="511"/>
      <w:bookmarkEnd w:id="512"/>
      <w:r>
        <w:rPr>
          <w:rFonts w:hint="eastAsia" w:ascii="宋体" w:cs="宋体"/>
          <w:color w:val="auto"/>
          <w:highlight w:val="none"/>
        </w:rPr>
        <w:t>理人</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CC5A4F9">
      <w:pPr>
        <w:pStyle w:val="31"/>
        <w:spacing w:line="380" w:lineRule="exact"/>
        <w:ind w:firstLine="422" w:firstLineChars="200"/>
        <w:rPr>
          <w:rFonts w:ascii="宋体" w:cs="宋体"/>
          <w:color w:val="auto"/>
          <w:highlight w:val="none"/>
        </w:rPr>
      </w:pPr>
      <w:bookmarkStart w:id="513" w:name="_Toc418518360"/>
      <w:bookmarkStart w:id="514" w:name="_Toc403578948"/>
      <w:bookmarkStart w:id="515" w:name="_Toc522201744"/>
      <w:bookmarkStart w:id="516" w:name="_Toc373227714"/>
      <w:bookmarkStart w:id="517" w:name="_Toc418061325"/>
      <w:bookmarkStart w:id="518" w:name="_Toc418518124"/>
      <w:bookmarkStart w:id="519" w:name="_Toc373478361"/>
      <w:bookmarkStart w:id="520" w:name="_Toc389065280"/>
      <w:bookmarkStart w:id="521" w:name="_Toc497746795"/>
      <w:bookmarkStart w:id="522" w:name="_Toc497747192"/>
      <w:bookmarkStart w:id="523" w:name="_Toc418751810"/>
      <w:bookmarkStart w:id="524" w:name="_Toc256000194"/>
      <w:bookmarkStart w:id="525" w:name="_Toc418752256"/>
      <w:r>
        <w:rPr>
          <w:rFonts w:hint="eastAsia" w:ascii="宋体" w:cs="宋体"/>
          <w:color w:val="auto"/>
          <w:highlight w:val="none"/>
        </w:rPr>
        <w:t>4.1 监理人的一般规定</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50E5D19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检查施工承包人工程质量，安全生产管理制度及组织机构人员资格；审查施工承包人员提交的施工进度计划及工程施工范围内所有内容。</w:t>
      </w:r>
    </w:p>
    <w:p w14:paraId="3CD7792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hint="eastAsia" w:ascii="宋体" w:hAnsi="宋体" w:cs="宋体"/>
          <w:color w:val="auto"/>
          <w:szCs w:val="21"/>
          <w:highlight w:val="none"/>
          <w:u w:val="single"/>
        </w:rPr>
        <w:t>代表发包人对工程施工相关事项进行检查、查验、审核、验收，并签发相关指示，但监理人无权修改合同，且无权减轻或免除合同约定的承包人的任何责任与义务: 1、在发出施工进度计划和施工方案说明以及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5、工程内容和材料变更确认应得到发包人的书面批准。不管通用合同条款如何约定，监理人履行须经发包人批准行使的权利时，应当向承包人出示其行使该权利已经取得发包人批准的文件或者其他合法有效的证明 。</w:t>
      </w:r>
      <w:r>
        <w:rPr>
          <w:rFonts w:hint="eastAsia" w:ascii="宋体" w:hAnsi="宋体" w:cs="宋体"/>
          <w:color w:val="auto"/>
          <w:szCs w:val="21"/>
          <w:highlight w:val="none"/>
        </w:rPr>
        <w:t xml:space="preserve">  </w:t>
      </w:r>
    </w:p>
    <w:p w14:paraId="228E9B4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hint="eastAsia" w:ascii="宋体" w:hAnsi="宋体" w:cs="宋体"/>
          <w:color w:val="auto"/>
          <w:szCs w:val="21"/>
          <w:highlight w:val="none"/>
          <w:u w:val="single"/>
        </w:rPr>
        <w:t>由承包人为发包人、监理单位免费提供三间办公室</w:t>
      </w:r>
      <w:r>
        <w:rPr>
          <w:rFonts w:hint="eastAsia" w:ascii="宋体" w:hAnsi="宋体"/>
          <w:color w:val="auto"/>
          <w:szCs w:val="21"/>
          <w:highlight w:val="none"/>
          <w:u w:val="single"/>
        </w:rPr>
        <w:t>并承担相关费用</w:t>
      </w:r>
      <w:r>
        <w:rPr>
          <w:rFonts w:hint="eastAsia" w:ascii="宋体" w:hAnsi="宋体" w:cs="宋体"/>
          <w:color w:val="auto"/>
          <w:szCs w:val="21"/>
          <w:highlight w:val="none"/>
        </w:rPr>
        <w:t>。</w:t>
      </w:r>
    </w:p>
    <w:p w14:paraId="07B645A8">
      <w:pPr>
        <w:pStyle w:val="31"/>
        <w:spacing w:line="380" w:lineRule="exact"/>
        <w:ind w:firstLine="422" w:firstLineChars="200"/>
        <w:rPr>
          <w:rFonts w:ascii="宋体" w:cs="宋体"/>
          <w:color w:val="auto"/>
          <w:highlight w:val="none"/>
        </w:rPr>
      </w:pPr>
      <w:bookmarkStart w:id="526" w:name="_Toc497746796"/>
      <w:bookmarkStart w:id="527" w:name="_Toc373478362"/>
      <w:bookmarkStart w:id="528" w:name="_Toc418751811"/>
      <w:bookmarkStart w:id="529" w:name="_Toc418061326"/>
      <w:bookmarkStart w:id="530" w:name="_Toc418518361"/>
      <w:bookmarkStart w:id="531" w:name="_Toc373227715"/>
      <w:bookmarkStart w:id="532" w:name="_Toc418518125"/>
      <w:bookmarkStart w:id="533" w:name="_Toc522201745"/>
      <w:bookmarkStart w:id="534" w:name="_Toc497747193"/>
      <w:bookmarkStart w:id="535" w:name="_Toc403578949"/>
      <w:bookmarkStart w:id="536" w:name="_Toc256000195"/>
      <w:bookmarkStart w:id="537" w:name="_Toc389065281"/>
      <w:bookmarkStart w:id="538" w:name="_Toc418752257"/>
      <w:r>
        <w:rPr>
          <w:rFonts w:hint="eastAsia" w:ascii="宋体" w:cs="宋体"/>
          <w:color w:val="auto"/>
          <w:highlight w:val="none"/>
        </w:rPr>
        <w:t>4.2 监理人员</w:t>
      </w:r>
      <w:bookmarkEnd w:id="526"/>
      <w:bookmarkEnd w:id="527"/>
      <w:bookmarkEnd w:id="528"/>
      <w:bookmarkEnd w:id="529"/>
      <w:bookmarkEnd w:id="530"/>
      <w:bookmarkEnd w:id="531"/>
      <w:bookmarkEnd w:id="532"/>
      <w:bookmarkEnd w:id="533"/>
      <w:bookmarkEnd w:id="534"/>
      <w:bookmarkEnd w:id="535"/>
      <w:bookmarkEnd w:id="536"/>
      <w:bookmarkEnd w:id="537"/>
      <w:bookmarkEnd w:id="538"/>
    </w:p>
    <w:p w14:paraId="74FFD8A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14:paraId="088E5090">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6A821E28">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815287F">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CDFB916">
      <w:pPr>
        <w:pStyle w:val="33"/>
        <w:spacing w:line="38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7C634D18">
      <w:pPr>
        <w:pStyle w:val="33"/>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5B1D5DBB">
      <w:pPr>
        <w:pStyle w:val="33"/>
        <w:spacing w:line="380" w:lineRule="exact"/>
        <w:ind w:firstLine="420" w:firstLineChars="200"/>
        <w:rPr>
          <w:rFonts w:hint="eastAsia" w:ascii="宋体" w:hAnsi="宋体" w:cs="宋体"/>
          <w:color w:val="auto"/>
          <w:szCs w:val="21"/>
          <w:highlight w:val="none"/>
          <w:u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0C0BE23D">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见监理合同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rPr>
        <w:t>。</w:t>
      </w:r>
    </w:p>
    <w:p w14:paraId="19AF2A92">
      <w:pPr>
        <w:pStyle w:val="31"/>
        <w:spacing w:line="380" w:lineRule="exact"/>
        <w:ind w:firstLine="422" w:firstLineChars="200"/>
        <w:rPr>
          <w:rFonts w:ascii="宋体" w:cs="宋体"/>
          <w:color w:val="auto"/>
          <w:highlight w:val="none"/>
        </w:rPr>
      </w:pPr>
      <w:bookmarkStart w:id="539" w:name="_Toc418518362"/>
      <w:bookmarkStart w:id="540" w:name="_Toc418518126"/>
      <w:bookmarkStart w:id="541" w:name="_Toc497746797"/>
      <w:bookmarkStart w:id="542" w:name="_Toc373478363"/>
      <w:bookmarkStart w:id="543" w:name="_Toc373227716"/>
      <w:bookmarkStart w:id="544" w:name="_Toc256000196"/>
      <w:bookmarkStart w:id="545" w:name="_Toc418751812"/>
      <w:bookmarkStart w:id="546" w:name="_Toc418752258"/>
      <w:bookmarkStart w:id="547" w:name="_Toc522201746"/>
      <w:bookmarkStart w:id="548" w:name="_Toc497747194"/>
      <w:bookmarkStart w:id="549" w:name="_Toc418061327"/>
      <w:bookmarkStart w:id="550" w:name="_Toc403578950"/>
      <w:bookmarkStart w:id="551" w:name="_Toc389065282"/>
      <w:r>
        <w:rPr>
          <w:rFonts w:hint="eastAsia" w:ascii="宋体" w:cs="宋体"/>
          <w:color w:val="auto"/>
          <w:highlight w:val="none"/>
        </w:rPr>
        <w:t>4.4 商定或确定</w:t>
      </w:r>
      <w:bookmarkEnd w:id="539"/>
      <w:bookmarkEnd w:id="540"/>
      <w:bookmarkEnd w:id="541"/>
      <w:bookmarkEnd w:id="542"/>
      <w:bookmarkEnd w:id="543"/>
      <w:bookmarkEnd w:id="544"/>
      <w:bookmarkEnd w:id="545"/>
      <w:bookmarkEnd w:id="546"/>
      <w:bookmarkEnd w:id="547"/>
      <w:bookmarkEnd w:id="548"/>
      <w:bookmarkEnd w:id="549"/>
      <w:bookmarkEnd w:id="550"/>
      <w:bookmarkEnd w:id="551"/>
    </w:p>
    <w:p w14:paraId="6D254A3E">
      <w:pPr>
        <w:pStyle w:val="33"/>
        <w:spacing w:line="380" w:lineRule="exact"/>
        <w:ind w:firstLine="420" w:firstLineChars="200"/>
        <w:rPr>
          <w:rFonts w:ascii="宋体" w:hAnsi="宋体" w:cs="宋体"/>
          <w:color w:val="auto"/>
          <w:szCs w:val="21"/>
          <w:highlight w:val="none"/>
        </w:rPr>
      </w:pPr>
      <w:bookmarkStart w:id="552" w:name="_Toc267251418"/>
      <w:r>
        <w:rPr>
          <w:rFonts w:hint="eastAsia" w:ascii="宋体" w:hAnsi="宋体" w:cs="宋体"/>
          <w:color w:val="auto"/>
          <w:szCs w:val="21"/>
          <w:highlight w:val="none"/>
        </w:rPr>
        <w:t>在发包人和承包人不能通过协商达成一致意见时，发包人授权监理人对以下事项进行确定：</w:t>
      </w:r>
      <w:r>
        <w:rPr>
          <w:rFonts w:hint="eastAsia" w:ascii="宋体" w:hAnsi="宋体" w:cs="宋体"/>
          <w:color w:val="auto"/>
          <w:kern w:val="0"/>
          <w:szCs w:val="21"/>
          <w:highlight w:val="none"/>
          <w:u w:val="single"/>
        </w:rPr>
        <w:t>无</w:t>
      </w:r>
      <w:r>
        <w:rPr>
          <w:rFonts w:hint="eastAsia" w:ascii="宋体" w:hAnsi="宋体" w:cs="宋体"/>
          <w:color w:val="auto"/>
          <w:szCs w:val="21"/>
          <w:highlight w:val="none"/>
        </w:rPr>
        <w:t>；</w:t>
      </w:r>
    </w:p>
    <w:p w14:paraId="46F4E531">
      <w:pPr>
        <w:pStyle w:val="31"/>
        <w:spacing w:line="380" w:lineRule="exact"/>
        <w:rPr>
          <w:rFonts w:ascii="宋体" w:cs="宋体"/>
          <w:color w:val="auto"/>
          <w:highlight w:val="none"/>
        </w:rPr>
      </w:pPr>
      <w:bookmarkStart w:id="553" w:name="_Toc403578951"/>
      <w:bookmarkStart w:id="554" w:name="_Toc497747195"/>
      <w:bookmarkStart w:id="555" w:name="_Toc522201747"/>
      <w:bookmarkStart w:id="556" w:name="_Toc497746798"/>
      <w:bookmarkStart w:id="557" w:name="_Toc418752259"/>
      <w:bookmarkStart w:id="558" w:name="_Toc373478364"/>
      <w:bookmarkStart w:id="559" w:name="_Toc256000197"/>
      <w:bookmarkStart w:id="560" w:name="_Toc389065283"/>
      <w:bookmarkStart w:id="561" w:name="_Toc351203637"/>
      <w:bookmarkStart w:id="562" w:name="_Toc418518127"/>
      <w:bookmarkStart w:id="563" w:name="_Toc373227717"/>
      <w:bookmarkStart w:id="564" w:name="_Toc418061328"/>
      <w:bookmarkStart w:id="565" w:name="_Toc418518363"/>
      <w:bookmarkStart w:id="566" w:name="_Toc418751813"/>
      <w:r>
        <w:rPr>
          <w:rFonts w:hint="eastAsia" w:ascii="宋体" w:cs="宋体"/>
          <w:color w:val="auto"/>
          <w:highlight w:val="none"/>
        </w:rPr>
        <w:t>5</w:t>
      </w:r>
      <w:bookmarkEnd w:id="552"/>
      <w:bookmarkStart w:id="567" w:name="_Toc296503163"/>
      <w:bookmarkStart w:id="568" w:name="_Toc296347162"/>
      <w:bookmarkStart w:id="569" w:name="_Toc292559872"/>
      <w:bookmarkStart w:id="570" w:name="_Toc296891203"/>
      <w:bookmarkStart w:id="571" w:name="_Toc296944502"/>
      <w:bookmarkStart w:id="572" w:name="_Toc297048349"/>
      <w:bookmarkStart w:id="573" w:name="_Toc292559367"/>
      <w:bookmarkStart w:id="574" w:name="_Toc297120463"/>
      <w:bookmarkStart w:id="575" w:name="_Toc296346664"/>
      <w:bookmarkStart w:id="576" w:name="_Toc296890991"/>
      <w:r>
        <w:rPr>
          <w:rFonts w:hint="eastAsia" w:ascii="宋体" w:cs="宋体"/>
          <w:color w:val="auto"/>
          <w:highlight w:val="none"/>
        </w:rPr>
        <w:t>. 工程质量</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25E656DF">
      <w:pPr>
        <w:pStyle w:val="31"/>
        <w:spacing w:line="380" w:lineRule="exact"/>
        <w:ind w:firstLine="422" w:firstLineChars="200"/>
        <w:rPr>
          <w:rFonts w:ascii="宋体" w:cs="宋体"/>
          <w:color w:val="auto"/>
          <w:highlight w:val="none"/>
        </w:rPr>
      </w:pPr>
      <w:bookmarkStart w:id="577" w:name="_Toc256000198"/>
      <w:bookmarkStart w:id="578" w:name="_Toc403578952"/>
      <w:bookmarkStart w:id="579" w:name="_Toc418752260"/>
      <w:bookmarkStart w:id="580" w:name="_Toc373478365"/>
      <w:bookmarkStart w:id="581" w:name="_Toc418751814"/>
      <w:bookmarkStart w:id="582" w:name="_Toc497746799"/>
      <w:bookmarkStart w:id="583" w:name="_Toc418518364"/>
      <w:bookmarkStart w:id="584" w:name="_Toc497747196"/>
      <w:bookmarkStart w:id="585" w:name="_Toc418061329"/>
      <w:bookmarkStart w:id="586" w:name="_Toc522201748"/>
      <w:bookmarkStart w:id="587" w:name="_Toc418518128"/>
      <w:bookmarkStart w:id="588" w:name="_Toc373227718"/>
      <w:bookmarkStart w:id="589" w:name="_Toc389065284"/>
      <w:r>
        <w:rPr>
          <w:rFonts w:hint="eastAsia" w:ascii="宋体" w:cs="宋体"/>
          <w:color w:val="auto"/>
          <w:highlight w:val="none"/>
        </w:rPr>
        <w:t>5.1 质量要求</w:t>
      </w:r>
      <w:bookmarkEnd w:id="577"/>
      <w:bookmarkEnd w:id="578"/>
      <w:bookmarkEnd w:id="579"/>
      <w:bookmarkEnd w:id="580"/>
      <w:bookmarkEnd w:id="581"/>
      <w:bookmarkEnd w:id="582"/>
      <w:bookmarkEnd w:id="583"/>
      <w:bookmarkEnd w:id="584"/>
      <w:bookmarkEnd w:id="585"/>
      <w:bookmarkEnd w:id="586"/>
      <w:bookmarkEnd w:id="587"/>
      <w:bookmarkEnd w:id="588"/>
      <w:bookmarkEnd w:id="589"/>
    </w:p>
    <w:p w14:paraId="4389E05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5</w:t>
      </w:r>
      <w:bookmarkStart w:id="590" w:name="_Toc300934949"/>
      <w:bookmarkStart w:id="591" w:name="_Toc297123496"/>
      <w:bookmarkStart w:id="592" w:name="_Toc312677997"/>
      <w:bookmarkStart w:id="593" w:name="_Toc297216155"/>
      <w:bookmarkStart w:id="594" w:name="_Toc304295527"/>
      <w:bookmarkStart w:id="595" w:name="_Toc318581164"/>
      <w:bookmarkStart w:id="596" w:name="_Toc303539106"/>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shd w:val="clear" w:color="auto" w:fill="auto"/>
        </w:rPr>
        <w:t>国家现行有关工程施工质量验收规范合格标准</w:t>
      </w:r>
      <w:r>
        <w:rPr>
          <w:rFonts w:hint="eastAsia" w:ascii="宋体" w:hAnsi="宋体" w:cs="宋体"/>
          <w:color w:val="auto"/>
          <w:szCs w:val="21"/>
          <w:highlight w:val="none"/>
        </w:rPr>
        <w:t>。</w:t>
      </w:r>
    </w:p>
    <w:p w14:paraId="0773879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858EF6E">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 隐蔽工程检查</w:t>
      </w:r>
    </w:p>
    <w:p w14:paraId="4FEC8A8F">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hint="eastAsia" w:ascii="宋体" w:hAnsi="宋体" w:cs="宋体"/>
          <w:color w:val="auto"/>
          <w:kern w:val="0"/>
          <w:szCs w:val="21"/>
          <w:highlight w:val="none"/>
          <w:u w:val="single"/>
        </w:rPr>
        <w:t>任何部位的隐蔽工程需要覆盖或隐蔽前，承包人均应提前 48 小时通知发包人、监理工程师和质量监督站进行中间验收并拍照</w:t>
      </w:r>
      <w:r>
        <w:rPr>
          <w:rFonts w:hint="eastAsia" w:ascii="宋体" w:hAnsi="宋体" w:cs="宋体"/>
          <w:strike w:val="0"/>
          <w:color w:val="auto"/>
          <w:kern w:val="0"/>
          <w:szCs w:val="21"/>
          <w:highlight w:val="none"/>
          <w:u w:val="single"/>
        </w:rPr>
        <w:t>，没有发包人、监理工程师和质量监督站的批准，均不得隐蔽或验收。对相关单位所提出涉及工程质量、</w:t>
      </w:r>
      <w:r>
        <w:rPr>
          <w:rFonts w:hint="eastAsia" w:ascii="宋体" w:hAnsi="宋体" w:cs="宋体"/>
          <w:color w:val="auto"/>
          <w:kern w:val="0"/>
          <w:szCs w:val="21"/>
          <w:highlight w:val="none"/>
          <w:u w:val="single"/>
        </w:rPr>
        <w:t>安全管理等存在问题时，必须进行整改，承包人应在监理人及相关人员指示的时间内修正返工后，由监理人及相关人员重新检查。否则发包人按规定有权进行经济处罚</w:t>
      </w:r>
      <w:r>
        <w:rPr>
          <w:rFonts w:hint="eastAsia" w:ascii="宋体" w:hAnsi="宋体" w:cs="宋体"/>
          <w:bCs/>
          <w:color w:val="auto"/>
          <w:szCs w:val="21"/>
          <w:highlight w:val="none"/>
          <w:u w:val="single"/>
        </w:rPr>
        <w:t>。</w:t>
      </w:r>
    </w:p>
    <w:p w14:paraId="7A93E87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4D033BB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623E89EC">
      <w:pPr>
        <w:pStyle w:val="31"/>
        <w:spacing w:line="380" w:lineRule="exact"/>
        <w:rPr>
          <w:rFonts w:ascii="宋体" w:cs="宋体"/>
          <w:color w:val="auto"/>
          <w:highlight w:val="none"/>
        </w:rPr>
      </w:pPr>
      <w:bookmarkStart w:id="597" w:name="_Toc373478366"/>
      <w:bookmarkStart w:id="598" w:name="_Toc418061330"/>
      <w:bookmarkStart w:id="599" w:name="_Toc256000199"/>
      <w:bookmarkStart w:id="600" w:name="_Toc497747197"/>
      <w:bookmarkStart w:id="601" w:name="_Toc522201749"/>
      <w:bookmarkStart w:id="602" w:name="_Toc418518129"/>
      <w:bookmarkStart w:id="603" w:name="_Toc373227719"/>
      <w:bookmarkStart w:id="604" w:name="_Toc497746800"/>
      <w:bookmarkStart w:id="605" w:name="_Toc418752261"/>
      <w:bookmarkStart w:id="606" w:name="_Toc403578953"/>
      <w:bookmarkStart w:id="607" w:name="_Toc418518365"/>
      <w:bookmarkStart w:id="608" w:name="_Toc418751815"/>
      <w:bookmarkStart w:id="609" w:name="_Toc351203638"/>
      <w:bookmarkStart w:id="610" w:name="_Toc389065285"/>
      <w:r>
        <w:rPr>
          <w:rFonts w:hint="eastAsia" w:ascii="宋体" w:cs="宋体"/>
          <w:color w:val="auto"/>
          <w:highlight w:val="none"/>
        </w:rPr>
        <w:t>6. 安全文明施工与环境保护</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2332F25A">
      <w:pPr>
        <w:pStyle w:val="31"/>
        <w:spacing w:line="380" w:lineRule="exact"/>
        <w:ind w:firstLine="422" w:firstLineChars="200"/>
        <w:rPr>
          <w:rFonts w:ascii="宋体" w:cs="宋体"/>
          <w:color w:val="auto"/>
          <w:highlight w:val="none"/>
        </w:rPr>
      </w:pPr>
      <w:bookmarkStart w:id="611" w:name="_Toc418752262"/>
      <w:bookmarkStart w:id="612" w:name="_Toc497746801"/>
      <w:bookmarkStart w:id="613" w:name="_Toc497747198"/>
      <w:bookmarkStart w:id="614" w:name="_Toc403578954"/>
      <w:bookmarkStart w:id="615" w:name="_Toc418061331"/>
      <w:bookmarkStart w:id="616" w:name="_Toc418518366"/>
      <w:bookmarkStart w:id="617" w:name="_Toc389065286"/>
      <w:bookmarkStart w:id="618" w:name="_Toc522201750"/>
      <w:bookmarkStart w:id="619" w:name="_Toc418518130"/>
      <w:bookmarkStart w:id="620" w:name="_Toc256000200"/>
      <w:bookmarkStart w:id="621" w:name="_Toc373227720"/>
      <w:bookmarkStart w:id="622" w:name="_Toc373478367"/>
      <w:bookmarkStart w:id="623" w:name="_Toc418751816"/>
      <w:r>
        <w:rPr>
          <w:rFonts w:hint="eastAsia" w:ascii="宋体" w:cs="宋体"/>
          <w:color w:val="auto"/>
          <w:highlight w:val="none"/>
        </w:rPr>
        <w:t>6.1 安全文明施工</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5B51FA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按照国家及地方安全文明施工的有关规定执行 </w:t>
      </w:r>
      <w:r>
        <w:rPr>
          <w:rFonts w:hint="eastAsia" w:ascii="宋体" w:hAnsi="宋体" w:cs="宋体"/>
          <w:color w:val="auto"/>
          <w:szCs w:val="21"/>
          <w:highlight w:val="none"/>
        </w:rPr>
        <w:t>。</w:t>
      </w:r>
    </w:p>
    <w:p w14:paraId="6548D2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关于安全文明施工奖项的约定：</w:t>
      </w:r>
      <w:r>
        <w:rPr>
          <w:rFonts w:hint="eastAsia" w:ascii="宋体" w:hAnsi="宋体" w:cs="宋体"/>
          <w:color w:val="auto"/>
          <w:szCs w:val="21"/>
          <w:highlight w:val="none"/>
          <w:u w:val="single"/>
        </w:rPr>
        <w:t xml:space="preserve">  承包人应当负责统一管理施工场地的治安保卫事项，履行合同工程的治安保卫职责  </w:t>
      </w:r>
      <w:r>
        <w:rPr>
          <w:rFonts w:hint="eastAsia" w:ascii="宋体" w:hAnsi="宋体" w:cs="宋体"/>
          <w:color w:val="auto"/>
          <w:szCs w:val="21"/>
          <w:highlight w:val="none"/>
        </w:rPr>
        <w:t>。</w:t>
      </w:r>
    </w:p>
    <w:p w14:paraId="7C35E0B9">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hint="eastAsia" w:ascii="宋体"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r>
        <w:rPr>
          <w:rFonts w:hint="eastAsia" w:ascii="宋体" w:hAnsi="宋体" w:cs="宋体"/>
          <w:color w:val="auto"/>
          <w:szCs w:val="21"/>
          <w:highlight w:val="none"/>
        </w:rPr>
        <w:t>。</w:t>
      </w:r>
    </w:p>
    <w:p w14:paraId="213873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开工前7天内承包人编制施工场地治安管理计划和突发治安事件紧急预案</w:t>
      </w:r>
      <w:r>
        <w:rPr>
          <w:rFonts w:hint="eastAsia" w:ascii="宋体" w:hAnsi="宋体" w:cs="宋体"/>
          <w:color w:val="auto"/>
          <w:szCs w:val="21"/>
          <w:highlight w:val="none"/>
        </w:rPr>
        <w:t>。</w:t>
      </w:r>
    </w:p>
    <w:p w14:paraId="79886A9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6.1.5 文明施工</w:t>
      </w:r>
    </w:p>
    <w:p w14:paraId="20637D8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2086975C">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hint="eastAsia" w:ascii="宋体" w:hAnsi="宋体" w:cs="宋体"/>
          <w:color w:val="auto"/>
          <w:kern w:val="0"/>
          <w:highlight w:val="none"/>
          <w:u w:val="single"/>
        </w:rPr>
        <w:t>专款专用</w:t>
      </w:r>
      <w:r>
        <w:rPr>
          <w:rFonts w:hint="eastAsia" w:ascii="宋体" w:hAnsi="宋体" w:cs="宋体"/>
          <w:color w:val="auto"/>
          <w:kern w:val="0"/>
          <w:highlight w:val="none"/>
        </w:rPr>
        <w:t>。具体按《广西壮族自治区建筑工程安全防护、文明施工措施费及管理细则》（桂建质〔2006〕22号）和</w:t>
      </w:r>
      <w:r>
        <w:rPr>
          <w:rFonts w:hint="eastAsia" w:ascii="宋体" w:hAnsi="宋体" w:cs="宋体"/>
          <w:color w:val="auto"/>
          <w:szCs w:val="24"/>
          <w:highlight w:val="none"/>
          <w:u w:val="single"/>
        </w:rPr>
        <w:t>桂林市建规[2007]131号文及市建规[2008]224号文</w:t>
      </w:r>
      <w:r>
        <w:rPr>
          <w:rFonts w:hint="eastAsia" w:ascii="宋体" w:hAnsi="宋体" w:cs="宋体"/>
          <w:color w:val="auto"/>
          <w:kern w:val="0"/>
          <w:highlight w:val="none"/>
        </w:rPr>
        <w:t>相关规定执行。</w:t>
      </w:r>
    </w:p>
    <w:p w14:paraId="0B3285B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highlight w:val="none"/>
        </w:rPr>
        <w:t>（3）支付约定：</w:t>
      </w:r>
      <w:r>
        <w:rPr>
          <w:rFonts w:hint="eastAsia" w:ascii="宋体" w:hAnsi="宋体" w:cs="宋体"/>
          <w:color w:val="auto"/>
          <w:highlight w:val="none"/>
          <w:u w:val="single"/>
        </w:rPr>
        <w:t>具体按《广西壮族自治区建筑工程安全防护、文明施工措施费及管理细则》（桂建质〔2006〕22号）和桂林市建规[2007]131号文及市建规[2008]224号文相关规定执行。</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6579E853">
      <w:pPr>
        <w:pStyle w:val="38"/>
        <w:spacing w:line="380" w:lineRule="exact"/>
        <w:rPr>
          <w:rFonts w:ascii="宋体" w:hAnsi="宋体" w:cs="宋体"/>
          <w:color w:val="auto"/>
          <w:highlight w:val="none"/>
          <w:u w:val="single"/>
        </w:rPr>
      </w:pPr>
      <w:bookmarkStart w:id="624" w:name="_Toc418518367"/>
      <w:bookmarkStart w:id="625" w:name="_Toc497747199"/>
      <w:bookmarkStart w:id="626" w:name="_Toc418751817"/>
      <w:bookmarkStart w:id="627" w:name="_Toc403578955"/>
      <w:bookmarkStart w:id="628" w:name="_Toc418752263"/>
      <w:bookmarkStart w:id="629" w:name="_Toc373478368"/>
      <w:bookmarkStart w:id="630" w:name="_Toc418061332"/>
      <w:bookmarkStart w:id="631" w:name="_Toc497746802"/>
      <w:bookmarkStart w:id="632" w:name="_Toc389065287"/>
      <w:bookmarkStart w:id="633" w:name="_Toc373227721"/>
      <w:bookmarkStart w:id="634" w:name="_Toc418518131"/>
      <w:r>
        <w:rPr>
          <w:rFonts w:hint="eastAsia" w:ascii="宋体" w:hAnsi="宋体" w:cs="宋体"/>
          <w:color w:val="auto"/>
          <w:highlight w:val="none"/>
        </w:rPr>
        <w:t>6.2职业健康</w:t>
      </w:r>
    </w:p>
    <w:p w14:paraId="6E9EB75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6.2.3 扬尘防治：严格执行市住建【2016】71号《关于进一步加强全市建筑工地扬尘治理工作的通知》的相关规定。关于扬尘防治费支付比例和支付期限的约定为：</w:t>
      </w:r>
      <w:r>
        <w:rPr>
          <w:rFonts w:hint="eastAsia" w:ascii="宋体" w:hAnsi="宋体" w:cs="宋体"/>
          <w:color w:val="auto"/>
          <w:szCs w:val="21"/>
          <w:highlight w:val="none"/>
          <w:u w:val="single"/>
        </w:rPr>
        <w:t>市住建〔2016〕34号文规定 。</w:t>
      </w:r>
    </w:p>
    <w:p w14:paraId="7B6A63A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6.3 环境保护</w:t>
      </w:r>
      <w:bookmarkEnd w:id="624"/>
      <w:bookmarkEnd w:id="625"/>
      <w:bookmarkEnd w:id="626"/>
      <w:bookmarkEnd w:id="627"/>
      <w:bookmarkEnd w:id="628"/>
      <w:bookmarkEnd w:id="629"/>
      <w:bookmarkEnd w:id="630"/>
      <w:bookmarkEnd w:id="631"/>
      <w:bookmarkEnd w:id="632"/>
      <w:bookmarkEnd w:id="633"/>
      <w:bookmarkEnd w:id="634"/>
      <w:r>
        <w:rPr>
          <w:rFonts w:hint="eastAsia" w:ascii="宋体" w:hAnsi="宋体" w:cs="宋体"/>
          <w:color w:val="auto"/>
          <w:szCs w:val="21"/>
          <w:highlight w:val="none"/>
        </w:rPr>
        <w:t>因施工需要，经发包人批准，由承包人办理有关施工场地交通、环卫和施工噪音管理等手续，费用由承包人负责。</w:t>
      </w:r>
    </w:p>
    <w:p w14:paraId="5FB1FBE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经过城市道路的施工车辆，必须按交警、城管、运输等部门相关规定执行。由于施工车辆造成的道路、环境等污染，其责任和费用均由承包人承担。</w:t>
      </w:r>
    </w:p>
    <w:p w14:paraId="17FB705C">
      <w:pPr>
        <w:pStyle w:val="38"/>
        <w:spacing w:line="380" w:lineRule="exact"/>
        <w:rPr>
          <w:rFonts w:ascii="宋体" w:hAnsi="宋体" w:cs="宋体"/>
          <w:color w:val="auto"/>
          <w:highlight w:val="none"/>
        </w:rPr>
      </w:pPr>
      <w:r>
        <w:rPr>
          <w:rFonts w:hint="eastAsia" w:ascii="宋体" w:hAnsi="宋体" w:cs="宋体"/>
          <w:color w:val="auto"/>
          <w:highlight w:val="none"/>
        </w:rPr>
        <w:t>环保工作的约定：</w:t>
      </w:r>
      <w:r>
        <w:rPr>
          <w:rFonts w:hint="eastAsia" w:ascii="宋体" w:hAnsi="宋体" w:cs="宋体"/>
          <w:color w:val="auto"/>
          <w:highlight w:val="none"/>
          <w:u w:val="single"/>
        </w:rPr>
        <w:t>承包人负责办理有关环保报批手续，并承担相应的费用。在施工期间对环境主要影响是机械声和废水、废渣、尘埃，对此承包人应采取相应的防治措施和严格管理，严格控制污染物排放，污染物排放前必须处理，达到排污标准后再排放。严禁把污染物直接排入江中。控制标准：《地面环境质量标准》GB3838-88Ⅱ。施工完毕后，承包人应及时将被破坏的场地，遵照监理工程师的指示进行清理、修正，并根据实际情况将场地恢复到原有状态，费用自理。</w:t>
      </w:r>
    </w:p>
    <w:bookmarkEnd w:id="590"/>
    <w:bookmarkEnd w:id="591"/>
    <w:bookmarkEnd w:id="592"/>
    <w:bookmarkEnd w:id="593"/>
    <w:bookmarkEnd w:id="594"/>
    <w:bookmarkEnd w:id="595"/>
    <w:bookmarkEnd w:id="596"/>
    <w:p w14:paraId="178B9574">
      <w:pPr>
        <w:pStyle w:val="31"/>
        <w:spacing w:line="380" w:lineRule="exact"/>
        <w:rPr>
          <w:rFonts w:ascii="宋体" w:cs="宋体"/>
          <w:color w:val="auto"/>
          <w:highlight w:val="none"/>
        </w:rPr>
      </w:pPr>
      <w:bookmarkStart w:id="635" w:name="_Toc418518132"/>
      <w:bookmarkStart w:id="636" w:name="_Toc403578956"/>
      <w:bookmarkStart w:id="637" w:name="_Toc418518368"/>
      <w:bookmarkStart w:id="638" w:name="_Toc418061333"/>
      <w:bookmarkStart w:id="639" w:name="_Toc351203639"/>
      <w:bookmarkStart w:id="640" w:name="_Toc522201751"/>
      <w:bookmarkStart w:id="641" w:name="_Toc373227722"/>
      <w:bookmarkStart w:id="642" w:name="_Toc497747200"/>
      <w:bookmarkStart w:id="643" w:name="_Toc373478369"/>
      <w:bookmarkStart w:id="644" w:name="_Toc389065288"/>
      <w:bookmarkStart w:id="645" w:name="_Toc497746803"/>
      <w:bookmarkStart w:id="646" w:name="_Toc418751818"/>
      <w:bookmarkStart w:id="647" w:name="_Toc256000201"/>
      <w:bookmarkStart w:id="648" w:name="_Toc418752264"/>
      <w:r>
        <w:rPr>
          <w:rFonts w:hint="eastAsia" w:ascii="宋体" w:cs="宋体"/>
          <w:color w:val="auto"/>
          <w:highlight w:val="none"/>
        </w:rPr>
        <w:t>7. 工期和进度</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54EFF0A2">
      <w:pPr>
        <w:pStyle w:val="31"/>
        <w:spacing w:line="380" w:lineRule="exact"/>
        <w:ind w:firstLine="422" w:firstLineChars="200"/>
        <w:rPr>
          <w:rFonts w:ascii="宋体" w:cs="宋体"/>
          <w:color w:val="auto"/>
          <w:highlight w:val="none"/>
        </w:rPr>
      </w:pPr>
      <w:bookmarkStart w:id="649" w:name="_Toc389065289"/>
      <w:bookmarkStart w:id="650" w:name="_Toc497746804"/>
      <w:bookmarkStart w:id="651" w:name="_Toc418518369"/>
      <w:bookmarkStart w:id="652" w:name="_Toc373478370"/>
      <w:bookmarkStart w:id="653" w:name="_Toc497747201"/>
      <w:bookmarkStart w:id="654" w:name="_Toc418518133"/>
      <w:bookmarkStart w:id="655" w:name="_Toc418061334"/>
      <w:bookmarkStart w:id="656" w:name="_Toc403578957"/>
      <w:bookmarkStart w:id="657" w:name="_Toc522201752"/>
      <w:bookmarkStart w:id="658" w:name="_Toc418752265"/>
      <w:bookmarkStart w:id="659" w:name="_Toc373227723"/>
      <w:bookmarkStart w:id="660" w:name="_Toc256000202"/>
      <w:bookmarkStart w:id="661" w:name="_Toc418751819"/>
      <w:r>
        <w:rPr>
          <w:rFonts w:hint="eastAsia" w:ascii="宋体" w:cs="宋体"/>
          <w:color w:val="auto"/>
          <w:highlight w:val="none"/>
        </w:rPr>
        <w:t>7.1 施工组织设计</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70F13D21">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rPr>
        <w:t>7.1.1 合同当事人约定的施工组织设计应包括的其他内容：</w:t>
      </w:r>
      <w:r>
        <w:rPr>
          <w:rFonts w:hint="eastAsia" w:ascii="宋体" w:hAnsi="宋体" w:cs="宋体"/>
          <w:color w:val="auto"/>
          <w:sz w:val="21"/>
          <w:szCs w:val="21"/>
          <w:highlight w:val="none"/>
          <w:u w:val="single"/>
        </w:rPr>
        <w:t>(1)管理人员名单，含职称、职务并附相关人员岗位证书等复印件；（2）施工进度计划包括总进度计划、分阶段和分项进度计划、设备材料人员进场计划；施工方案说明包括分部、分项工程或工程部位的名称及施工顺序和方法；（3）国家及地方有关规定应当提交的内容。</w:t>
      </w:r>
    </w:p>
    <w:p w14:paraId="3EB8EE75">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6453227D">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合同签订后14天内，最迟不得晚于开工通知载明的开工日期前7天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38FE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hint="eastAsia" w:ascii="宋体" w:hAnsi="宋体"/>
          <w:color w:val="auto"/>
          <w:szCs w:val="21"/>
          <w:highlight w:val="none"/>
          <w:u w:val="single"/>
        </w:rPr>
        <w:t>收到施工组织设计后7天内确认或提出修改意见。</w:t>
      </w:r>
    </w:p>
    <w:p w14:paraId="6CBA0768">
      <w:pPr>
        <w:pStyle w:val="31"/>
        <w:spacing w:line="380" w:lineRule="exact"/>
        <w:ind w:firstLine="422" w:firstLineChars="200"/>
        <w:rPr>
          <w:rFonts w:ascii="宋体" w:cs="宋体"/>
          <w:color w:val="auto"/>
          <w:highlight w:val="none"/>
        </w:rPr>
      </w:pPr>
      <w:bookmarkStart w:id="662" w:name="_Toc418751820"/>
      <w:bookmarkStart w:id="663" w:name="_Toc373478371"/>
      <w:bookmarkStart w:id="664" w:name="_Toc497747202"/>
      <w:bookmarkStart w:id="665" w:name="_Toc389065290"/>
      <w:bookmarkStart w:id="666" w:name="_Toc418061335"/>
      <w:bookmarkStart w:id="667" w:name="_Toc256000203"/>
      <w:bookmarkStart w:id="668" w:name="_Toc522201753"/>
      <w:bookmarkStart w:id="669" w:name="_Toc418518134"/>
      <w:bookmarkStart w:id="670" w:name="_Toc497746805"/>
      <w:bookmarkStart w:id="671" w:name="_Toc418752266"/>
      <w:bookmarkStart w:id="672" w:name="_Toc418518370"/>
      <w:bookmarkStart w:id="673" w:name="_Toc373227724"/>
      <w:bookmarkStart w:id="674" w:name="_Toc403578958"/>
      <w:r>
        <w:rPr>
          <w:rFonts w:hint="eastAsia" w:ascii="宋体" w:cs="宋体"/>
          <w:color w:val="auto"/>
          <w:highlight w:val="none"/>
        </w:rPr>
        <w:t>7</w:t>
      </w:r>
      <w:bookmarkStart w:id="675" w:name="_Toc303539123"/>
      <w:bookmarkStart w:id="676" w:name="_Toc312677479"/>
      <w:bookmarkStart w:id="677" w:name="_Toc304295541"/>
      <w:bookmarkStart w:id="678" w:name="_Toc312678005"/>
      <w:bookmarkStart w:id="679" w:name="_Toc297123514"/>
      <w:bookmarkStart w:id="680" w:name="_Toc300934966"/>
      <w:bookmarkStart w:id="681" w:name="_Toc297216173"/>
      <w:r>
        <w:rPr>
          <w:rFonts w:hint="eastAsia" w:ascii="宋体" w:cs="宋体"/>
          <w:color w:val="auto"/>
          <w:highlight w:val="none"/>
        </w:rPr>
        <w:t>.2 施工进度计划</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73585F4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2186BB7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（1）发包人和监理人在收到修订的施工进度计划后确认或提出修改意见的期限：</w:t>
      </w:r>
      <w:r>
        <w:rPr>
          <w:rFonts w:hint="eastAsia" w:ascii="宋体" w:hAnsi="宋体" w:cs="宋体"/>
          <w:color w:val="auto"/>
          <w:szCs w:val="21"/>
          <w:highlight w:val="none"/>
          <w:u w:val="single"/>
        </w:rPr>
        <w:t>自监理人收到承包人报送的相关进度计划后 7天内。</w:t>
      </w:r>
      <w:r>
        <w:rPr>
          <w:rFonts w:hint="eastAsia" w:ascii="宋体" w:hAnsi="宋体" w:cs="宋体"/>
          <w:color w:val="auto"/>
          <w:szCs w:val="21"/>
          <w:highlight w:val="none"/>
        </w:rPr>
        <w:t xml:space="preserve"> </w:t>
      </w:r>
    </w:p>
    <w:p w14:paraId="4C4A1A2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（2）承包人编制分阶段或分项施工进度计划和施工方案说明的内容：</w:t>
      </w:r>
      <w:r>
        <w:rPr>
          <w:rFonts w:hint="eastAsia" w:ascii="宋体" w:hAnsi="宋体" w:cs="宋体"/>
          <w:color w:val="auto"/>
          <w:szCs w:val="21"/>
          <w:highlight w:val="none"/>
          <w:u w:val="single"/>
        </w:rPr>
        <w:t>包含但不限于月进度计划、原地面测量方案、不良地基处理方案等。</w:t>
      </w:r>
      <w:r>
        <w:rPr>
          <w:rFonts w:hint="eastAsia" w:ascii="宋体" w:hAnsi="宋体" w:cs="宋体"/>
          <w:color w:val="auto"/>
          <w:szCs w:val="21"/>
          <w:highlight w:val="none"/>
        </w:rPr>
        <w:t xml:space="preserve"> </w:t>
      </w:r>
    </w:p>
    <w:p w14:paraId="4805391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（3） 承包人报送分阶段或分项施工进度计划和施工方案说明的期限： </w:t>
      </w:r>
      <w:r>
        <w:rPr>
          <w:rFonts w:hint="eastAsia" w:ascii="宋体" w:hAnsi="宋体" w:cs="宋体"/>
          <w:color w:val="auto"/>
          <w:szCs w:val="21"/>
          <w:highlight w:val="none"/>
          <w:u w:val="single"/>
        </w:rPr>
        <w:t>月进度计划于上月 30 日前提交，分项施工进度计划和施工方案说明应不迟于该分项工程施工前14 天提交。</w:t>
      </w:r>
    </w:p>
    <w:p w14:paraId="190AF420">
      <w:pPr>
        <w:pStyle w:val="31"/>
        <w:spacing w:line="380" w:lineRule="exact"/>
        <w:ind w:firstLine="422" w:firstLineChars="200"/>
        <w:rPr>
          <w:rFonts w:ascii="宋体" w:cs="宋体"/>
          <w:color w:val="auto"/>
          <w:highlight w:val="none"/>
        </w:rPr>
      </w:pPr>
      <w:bookmarkStart w:id="682" w:name="_Toc418752267"/>
      <w:bookmarkStart w:id="683" w:name="_Toc497747203"/>
      <w:bookmarkStart w:id="684" w:name="_Toc418061336"/>
      <w:bookmarkStart w:id="685" w:name="_Toc373478372"/>
      <w:bookmarkStart w:id="686" w:name="_Toc497746806"/>
      <w:bookmarkStart w:id="687" w:name="_Toc389065291"/>
      <w:bookmarkStart w:id="688" w:name="_Toc418518135"/>
      <w:bookmarkStart w:id="689" w:name="_Toc256000204"/>
      <w:bookmarkStart w:id="690" w:name="_Toc403578959"/>
      <w:bookmarkStart w:id="691" w:name="_Toc522201754"/>
      <w:bookmarkStart w:id="692" w:name="_Toc373227725"/>
      <w:bookmarkStart w:id="693" w:name="_Toc418751821"/>
      <w:bookmarkStart w:id="694" w:name="_Toc418518371"/>
      <w:r>
        <w:rPr>
          <w:rFonts w:hint="eastAsia" w:ascii="宋体" w:cs="宋体"/>
          <w:color w:val="auto"/>
          <w:highlight w:val="none"/>
        </w:rPr>
        <w:t>7.3 开工</w:t>
      </w:r>
      <w:bookmarkEnd w:id="682"/>
      <w:bookmarkEnd w:id="683"/>
      <w:bookmarkEnd w:id="684"/>
      <w:bookmarkEnd w:id="685"/>
      <w:bookmarkEnd w:id="686"/>
      <w:bookmarkEnd w:id="687"/>
      <w:bookmarkEnd w:id="688"/>
      <w:bookmarkEnd w:id="689"/>
      <w:bookmarkEnd w:id="690"/>
      <w:bookmarkEnd w:id="691"/>
      <w:bookmarkEnd w:id="692"/>
      <w:bookmarkEnd w:id="693"/>
      <w:bookmarkEnd w:id="694"/>
    </w:p>
    <w:p w14:paraId="0CC65E1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7.3.1 开工准备</w:t>
      </w:r>
    </w:p>
    <w:p w14:paraId="0CDB211E">
      <w:pPr>
        <w:pStyle w:val="33"/>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5A1BC330">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6736B6F4">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7天   </w:t>
      </w:r>
      <w:r>
        <w:rPr>
          <w:rFonts w:hint="eastAsia" w:ascii="宋体" w:hAnsi="宋体" w:cs="宋体"/>
          <w:color w:val="auto"/>
          <w:szCs w:val="21"/>
          <w:highlight w:val="none"/>
        </w:rPr>
        <w:t>。</w:t>
      </w:r>
    </w:p>
    <w:p w14:paraId="0009B3D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7.3.2 开工通知</w:t>
      </w:r>
    </w:p>
    <w:p w14:paraId="26CB61C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strike w:val="0"/>
          <w:color w:val="auto"/>
          <w:szCs w:val="21"/>
          <w:highlight w:val="none"/>
          <w:u w:val="single"/>
          <w:lang w:val="en-US" w:eastAsia="zh-CN"/>
        </w:rPr>
        <w:t xml:space="preserve">/ </w:t>
      </w:r>
      <w:r>
        <w:rPr>
          <w:rFonts w:hint="eastAsia" w:ascii="宋体" w:hAnsi="宋体" w:cs="宋体"/>
          <w:color w:val="auto"/>
          <w:szCs w:val="21"/>
          <w:highlight w:val="none"/>
        </w:rPr>
        <w:t>天内发出开工通知的，承包人有权提出价格调整要求，或者解除合同。</w:t>
      </w:r>
    </w:p>
    <w:bookmarkEnd w:id="675"/>
    <w:bookmarkEnd w:id="676"/>
    <w:bookmarkEnd w:id="677"/>
    <w:bookmarkEnd w:id="678"/>
    <w:bookmarkEnd w:id="679"/>
    <w:bookmarkEnd w:id="680"/>
    <w:bookmarkEnd w:id="681"/>
    <w:p w14:paraId="68F646C8">
      <w:pPr>
        <w:pStyle w:val="31"/>
        <w:spacing w:line="380" w:lineRule="exact"/>
        <w:ind w:firstLine="422" w:firstLineChars="200"/>
        <w:rPr>
          <w:rFonts w:ascii="宋体" w:cs="宋体"/>
          <w:color w:val="auto"/>
          <w:highlight w:val="none"/>
        </w:rPr>
      </w:pPr>
      <w:bookmarkStart w:id="695" w:name="_Toc418518372"/>
      <w:bookmarkStart w:id="696" w:name="_Toc497746807"/>
      <w:bookmarkStart w:id="697" w:name="_Toc403578960"/>
      <w:bookmarkStart w:id="698" w:name="_Toc497747204"/>
      <w:bookmarkStart w:id="699" w:name="_Toc418752268"/>
      <w:bookmarkStart w:id="700" w:name="_Toc418061337"/>
      <w:bookmarkStart w:id="701" w:name="_Toc389065292"/>
      <w:bookmarkStart w:id="702" w:name="_Toc418751822"/>
      <w:bookmarkStart w:id="703" w:name="_Toc373227726"/>
      <w:bookmarkStart w:id="704" w:name="_Toc418518136"/>
      <w:bookmarkStart w:id="705" w:name="_Toc256000205"/>
      <w:bookmarkStart w:id="706" w:name="_Toc522201755"/>
      <w:bookmarkStart w:id="707" w:name="_Toc373478373"/>
      <w:r>
        <w:rPr>
          <w:rFonts w:hint="eastAsia" w:ascii="宋体" w:cs="宋体"/>
          <w:color w:val="auto"/>
          <w:highlight w:val="none"/>
        </w:rPr>
        <w:t>7.4 测量放线</w:t>
      </w:r>
      <w:bookmarkEnd w:id="695"/>
      <w:bookmarkEnd w:id="696"/>
      <w:bookmarkEnd w:id="697"/>
      <w:bookmarkEnd w:id="698"/>
      <w:bookmarkEnd w:id="699"/>
      <w:bookmarkEnd w:id="700"/>
      <w:bookmarkEnd w:id="701"/>
      <w:bookmarkEnd w:id="702"/>
      <w:bookmarkEnd w:id="703"/>
      <w:bookmarkEnd w:id="704"/>
      <w:bookmarkEnd w:id="705"/>
      <w:bookmarkEnd w:id="706"/>
      <w:bookmarkEnd w:id="707"/>
    </w:p>
    <w:p w14:paraId="480B34D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hint="eastAsia" w:ascii="宋体" w:hAnsi="宋体" w:cs="宋体"/>
          <w:color w:val="auto"/>
          <w:szCs w:val="21"/>
          <w:highlight w:val="none"/>
          <w:u w:val="single"/>
        </w:rPr>
        <w:t>开工通知载明的开工日前 7 天，承包人进入工地后进行现场书面交桩。水准点、座标控制点交验完毕，即由承包人负责保护，此后由于破坏或失准带来的重新测量、放点费用及由此造成的其他损失均由承包人负担； 承包人应于开工通知后七天内现场校验，并根据国家测绘基准、测绘系统和工程测量技术规范，按上述基准点（线）以及合同工程精度要求，测设施工控制网，三方做好签认工作；承包人应于开工前3天，并在工程竣工后将施工控制网点移交发包人 。</w:t>
      </w:r>
    </w:p>
    <w:p w14:paraId="2F9DCB70">
      <w:pPr>
        <w:pStyle w:val="31"/>
        <w:spacing w:line="380" w:lineRule="exact"/>
        <w:ind w:firstLine="422" w:firstLineChars="200"/>
        <w:rPr>
          <w:rFonts w:ascii="宋体" w:cs="宋体"/>
          <w:color w:val="auto"/>
          <w:highlight w:val="none"/>
        </w:rPr>
      </w:pPr>
      <w:bookmarkStart w:id="708" w:name="_Toc389065293"/>
      <w:bookmarkStart w:id="709" w:name="_Toc373478374"/>
      <w:bookmarkStart w:id="710" w:name="_Toc403578961"/>
      <w:bookmarkStart w:id="711" w:name="_Toc418518137"/>
      <w:bookmarkStart w:id="712" w:name="_Toc373227727"/>
      <w:bookmarkStart w:id="713" w:name="_Toc418518373"/>
      <w:bookmarkStart w:id="714" w:name="_Toc418751823"/>
      <w:bookmarkStart w:id="715" w:name="_Toc497747205"/>
      <w:bookmarkStart w:id="716" w:name="_Toc418752269"/>
      <w:bookmarkStart w:id="717" w:name="_Toc497746808"/>
      <w:bookmarkStart w:id="718" w:name="_Toc522201756"/>
      <w:bookmarkStart w:id="719" w:name="_Toc256000206"/>
      <w:bookmarkStart w:id="720" w:name="_Toc418061338"/>
      <w:r>
        <w:rPr>
          <w:rFonts w:hint="eastAsia" w:ascii="宋体" w:cs="宋体"/>
          <w:color w:val="auto"/>
          <w:highlight w:val="none"/>
        </w:rPr>
        <w:t>7</w:t>
      </w:r>
      <w:bookmarkStart w:id="721" w:name="_Toc304295546"/>
      <w:bookmarkStart w:id="722" w:name="_Toc303539125"/>
      <w:bookmarkStart w:id="723" w:name="_Toc312678010"/>
      <w:bookmarkStart w:id="724" w:name="_Toc297216175"/>
      <w:bookmarkStart w:id="725" w:name="_Toc300934968"/>
      <w:bookmarkStart w:id="726" w:name="_Toc312677484"/>
      <w:bookmarkStart w:id="727" w:name="_Toc297123516"/>
      <w:r>
        <w:rPr>
          <w:rFonts w:hint="eastAsia" w:ascii="宋体" w:cs="宋体"/>
          <w:color w:val="auto"/>
          <w:highlight w:val="none"/>
        </w:rPr>
        <w:t>.5 工期延误</w:t>
      </w:r>
      <w:bookmarkEnd w:id="708"/>
      <w:bookmarkEnd w:id="709"/>
      <w:bookmarkEnd w:id="710"/>
      <w:bookmarkEnd w:id="711"/>
      <w:bookmarkEnd w:id="712"/>
      <w:bookmarkEnd w:id="713"/>
      <w:bookmarkEnd w:id="714"/>
      <w:bookmarkEnd w:id="715"/>
      <w:bookmarkEnd w:id="716"/>
      <w:bookmarkEnd w:id="717"/>
      <w:bookmarkEnd w:id="718"/>
      <w:bookmarkEnd w:id="719"/>
      <w:bookmarkEnd w:id="720"/>
    </w:p>
    <w:bookmarkEnd w:id="721"/>
    <w:bookmarkEnd w:id="722"/>
    <w:bookmarkEnd w:id="723"/>
    <w:bookmarkEnd w:id="724"/>
    <w:bookmarkEnd w:id="725"/>
    <w:bookmarkEnd w:id="726"/>
    <w:bookmarkEnd w:id="727"/>
    <w:p w14:paraId="33A2318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2C78267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w:t>
      </w:r>
    </w:p>
    <w:p w14:paraId="3C4D788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w:t>
      </w:r>
      <w:bookmarkStart w:id="728" w:name="_Toc312678012"/>
      <w:bookmarkStart w:id="729" w:name="_Toc312677486"/>
      <w:bookmarkStart w:id="730" w:name="_Toc318581169"/>
      <w:bookmarkStart w:id="731" w:name="_Toc303539127"/>
      <w:bookmarkStart w:id="732" w:name="_Toc297123518"/>
      <w:bookmarkStart w:id="733" w:name="_Toc297216177"/>
      <w:bookmarkStart w:id="734" w:name="_Toc304295548"/>
      <w:bookmarkStart w:id="735" w:name="_Toc300934970"/>
      <w:r>
        <w:rPr>
          <w:rFonts w:hint="eastAsia" w:ascii="宋体" w:hAnsi="宋体" w:cs="宋体"/>
          <w:color w:val="auto"/>
          <w:szCs w:val="21"/>
          <w:highlight w:val="none"/>
        </w:rPr>
        <w:t>.5.2 因承包人原因导致工期延误</w:t>
      </w:r>
    </w:p>
    <w:bookmarkEnd w:id="728"/>
    <w:bookmarkEnd w:id="729"/>
    <w:bookmarkEnd w:id="730"/>
    <w:p w14:paraId="2CD8E11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双方约定经监理工程师确认，工期相应顺延的情况：</w:t>
      </w:r>
      <w:r>
        <w:rPr>
          <w:rFonts w:hint="eastAsia" w:ascii="宋体" w:hAnsi="宋体" w:cs="宋体"/>
          <w:color w:val="auto"/>
          <w:szCs w:val="21"/>
          <w:highlight w:val="none"/>
          <w:u w:val="single"/>
        </w:rPr>
        <w:t xml:space="preserve">  非承包人原因导致的工期延误，合同工期相应顺延</w:t>
      </w:r>
      <w:r>
        <w:rPr>
          <w:rFonts w:hint="eastAsia" w:ascii="宋体" w:hAnsi="宋体" w:cs="宋体"/>
          <w:color w:val="auto"/>
          <w:szCs w:val="21"/>
          <w:highlight w:val="none"/>
        </w:rPr>
        <w:t>。</w:t>
      </w:r>
    </w:p>
    <w:p w14:paraId="6A274925">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因</w:t>
      </w:r>
      <w:bookmarkStart w:id="736" w:name="_Toc312677487"/>
      <w:bookmarkStart w:id="737" w:name="_Toc318581170"/>
      <w:bookmarkStart w:id="738" w:name="_Toc312678013"/>
      <w:r>
        <w:rPr>
          <w:rFonts w:hint="eastAsia" w:ascii="宋体" w:hAnsi="宋体" w:cs="宋体"/>
          <w:color w:val="auto"/>
          <w:szCs w:val="21"/>
          <w:highlight w:val="none"/>
        </w:rPr>
        <w:t>承包人原因造成工期延误，逾期竣工违约金的计算方法为：</w:t>
      </w:r>
      <w:r>
        <w:rPr>
          <w:rFonts w:hint="eastAsia" w:ascii="宋体" w:hAnsi="宋体" w:cs="宋体"/>
          <w:strike w:val="0"/>
          <w:color w:val="auto"/>
          <w:szCs w:val="21"/>
          <w:highlight w:val="none"/>
          <w:u w:val="single"/>
        </w:rPr>
        <w:t>非上述原因，</w:t>
      </w:r>
      <w:r>
        <w:rPr>
          <w:rFonts w:hint="eastAsia" w:ascii="宋体" w:hAnsi="宋体" w:cs="宋体"/>
          <w:color w:val="auto"/>
          <w:szCs w:val="21"/>
          <w:highlight w:val="none"/>
          <w:u w:val="single"/>
        </w:rPr>
        <w:t xml:space="preserve">承包人不能按合同约定的时间竣工，承包人应承担违约责任，并应向发包人支付误期赔偿费（每天赔偿金额为合同价款扣除社会保险费、发包人材料价款、暂估专业工程、暂列金额后的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如非承包人原因造成工期延误则承包人须在规定的时间内提出书面意见，逾期则视为承包人自行放弃。由于承包人原因造成本工程延期三个月的，除按上述标准赔偿给发包人外，发包人有权中止合同，并依法追究承包人的违约责任，由此造成的一切损失均由责任人负责。 </w:t>
      </w:r>
    </w:p>
    <w:bookmarkEnd w:id="731"/>
    <w:bookmarkEnd w:id="732"/>
    <w:bookmarkEnd w:id="733"/>
    <w:bookmarkEnd w:id="734"/>
    <w:bookmarkEnd w:id="735"/>
    <w:bookmarkEnd w:id="736"/>
    <w:bookmarkEnd w:id="737"/>
    <w:bookmarkEnd w:id="738"/>
    <w:p w14:paraId="2AC5E42C">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739" w:name="_Toc318581171"/>
      <w:bookmarkStart w:id="740" w:name="_Toc312678014"/>
      <w:r>
        <w:rPr>
          <w:rFonts w:hint="eastAsia" w:ascii="宋体" w:hAnsi="宋体" w:cs="宋体"/>
          <w:color w:val="auto"/>
          <w:szCs w:val="21"/>
          <w:highlight w:val="none"/>
        </w:rPr>
        <w:t>期竣工违约金的上限：</w:t>
      </w:r>
      <w:r>
        <w:rPr>
          <w:rFonts w:hint="eastAsia" w:ascii="宋体" w:hAnsi="宋体" w:cs="宋体"/>
          <w:color w:val="auto"/>
          <w:szCs w:val="21"/>
          <w:highlight w:val="none"/>
          <w:u w:val="single"/>
          <w:lang w:eastAsia="zh-CN"/>
        </w:rPr>
        <w:t>结算</w:t>
      </w:r>
      <w:r>
        <w:rPr>
          <w:rFonts w:hint="eastAsia" w:ascii="宋体" w:hAnsi="宋体" w:cs="宋体"/>
          <w:color w:val="auto"/>
          <w:szCs w:val="21"/>
          <w:highlight w:val="none"/>
          <w:u w:val="single"/>
        </w:rPr>
        <w:t>价扣除社会保险费、发包人材料价款、暂估专业工程、暂列金额后的3%</w:t>
      </w:r>
      <w:r>
        <w:rPr>
          <w:rFonts w:hint="eastAsia" w:ascii="宋体" w:hAnsi="宋体" w:cs="宋体"/>
          <w:color w:val="auto"/>
          <w:szCs w:val="21"/>
          <w:highlight w:val="none"/>
        </w:rPr>
        <w:t>。</w:t>
      </w:r>
    </w:p>
    <w:bookmarkEnd w:id="739"/>
    <w:bookmarkEnd w:id="740"/>
    <w:p w14:paraId="50AC60BF">
      <w:pPr>
        <w:pStyle w:val="31"/>
        <w:spacing w:line="380" w:lineRule="exact"/>
        <w:ind w:firstLine="422" w:firstLineChars="200"/>
        <w:rPr>
          <w:rFonts w:ascii="宋体" w:cs="宋体"/>
          <w:color w:val="auto"/>
          <w:highlight w:val="none"/>
        </w:rPr>
      </w:pPr>
      <w:bookmarkStart w:id="741" w:name="_Toc418518374"/>
      <w:bookmarkStart w:id="742" w:name="_Toc389065294"/>
      <w:bookmarkStart w:id="743" w:name="_Toc373227728"/>
      <w:bookmarkStart w:id="744" w:name="_Toc497746809"/>
      <w:bookmarkStart w:id="745" w:name="_Toc373478375"/>
      <w:bookmarkStart w:id="746" w:name="_Toc418061339"/>
      <w:bookmarkStart w:id="747" w:name="_Toc418752270"/>
      <w:bookmarkStart w:id="748" w:name="_Toc522201757"/>
      <w:bookmarkStart w:id="749" w:name="_Toc418751824"/>
      <w:bookmarkStart w:id="750" w:name="_Toc497747206"/>
      <w:bookmarkStart w:id="751" w:name="_Toc256000207"/>
      <w:bookmarkStart w:id="752" w:name="_Toc418518138"/>
      <w:bookmarkStart w:id="753" w:name="_Toc403578962"/>
      <w:r>
        <w:rPr>
          <w:rFonts w:hint="eastAsia" w:ascii="宋体" w:cs="宋体"/>
          <w:color w:val="auto"/>
          <w:highlight w:val="none"/>
        </w:rPr>
        <w:t>7</w:t>
      </w:r>
      <w:bookmarkStart w:id="754" w:name="_Toc300934971"/>
      <w:bookmarkStart w:id="755" w:name="_Toc303539128"/>
      <w:bookmarkStart w:id="756" w:name="_Toc304295549"/>
      <w:bookmarkStart w:id="757" w:name="_Toc297123519"/>
      <w:bookmarkStart w:id="758" w:name="_Toc312678015"/>
      <w:bookmarkStart w:id="759" w:name="_Toc297216178"/>
      <w:r>
        <w:rPr>
          <w:rFonts w:hint="eastAsia" w:ascii="宋体" w:cs="宋体"/>
          <w:color w:val="auto"/>
          <w:highlight w:val="none"/>
        </w:rPr>
        <w:t>.6 不</w:t>
      </w:r>
      <w:bookmarkEnd w:id="754"/>
      <w:bookmarkEnd w:id="755"/>
      <w:bookmarkEnd w:id="756"/>
      <w:bookmarkEnd w:id="757"/>
      <w:bookmarkEnd w:id="758"/>
      <w:bookmarkEnd w:id="759"/>
      <w:r>
        <w:rPr>
          <w:rFonts w:hint="eastAsia" w:ascii="宋体" w:cs="宋体"/>
          <w:color w:val="auto"/>
          <w:highlight w:val="none"/>
        </w:rPr>
        <w:t>利物质条件</w: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5C209BB6">
      <w:pPr>
        <w:pStyle w:val="33"/>
        <w:spacing w:line="380" w:lineRule="exact"/>
        <w:ind w:firstLine="420" w:firstLineChars="200"/>
        <w:jc w:val="left"/>
        <w:rPr>
          <w:rFonts w:ascii="宋体" w:hAnsi="宋体" w:cs="宋体"/>
          <w:color w:val="auto"/>
          <w:szCs w:val="21"/>
          <w:highlight w:val="none"/>
          <w:u w:val="single"/>
        </w:rPr>
      </w:pPr>
      <w:bookmarkStart w:id="760" w:name="_Toc318581172"/>
      <w:bookmarkStart w:id="761" w:name="_Toc312678016"/>
      <w:bookmarkStart w:id="762" w:name="_Toc303539129"/>
      <w:bookmarkStart w:id="763" w:name="_Toc297123520"/>
      <w:bookmarkStart w:id="764" w:name="_Toc300934972"/>
      <w:bookmarkStart w:id="765" w:name="_Toc304295550"/>
      <w:bookmarkStart w:id="766" w:name="_Toc297216179"/>
      <w:r>
        <w:rPr>
          <w:rFonts w:hint="eastAsia" w:ascii="宋体" w:hAnsi="宋体" w:cs="宋体"/>
          <w:color w:val="auto"/>
          <w:szCs w:val="21"/>
          <w:highlight w:val="none"/>
        </w:rPr>
        <w:t>不利物质条件的其他情形和有关约定：</w:t>
      </w:r>
      <w:r>
        <w:rPr>
          <w:rFonts w:hint="eastAsia" w:ascii="宋体" w:hAnsi="宋体" w:cs="宋体"/>
          <w:color w:val="auto"/>
          <w:szCs w:val="21"/>
          <w:highlight w:val="none"/>
          <w:u w:val="single"/>
        </w:rPr>
        <w:t xml:space="preserve">  一周内非承包人原因，停水、停电、停气造成停工连续超过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cs="宋体"/>
          <w:color w:val="auto"/>
          <w:szCs w:val="21"/>
          <w:highlight w:val="none"/>
        </w:rPr>
        <w:t>。</w:t>
      </w:r>
    </w:p>
    <w:bookmarkEnd w:id="760"/>
    <w:bookmarkEnd w:id="761"/>
    <w:bookmarkEnd w:id="762"/>
    <w:bookmarkEnd w:id="763"/>
    <w:bookmarkEnd w:id="764"/>
    <w:bookmarkEnd w:id="765"/>
    <w:bookmarkEnd w:id="766"/>
    <w:p w14:paraId="763D8724">
      <w:pPr>
        <w:pStyle w:val="31"/>
        <w:spacing w:line="380" w:lineRule="exact"/>
        <w:ind w:firstLine="422" w:firstLineChars="200"/>
        <w:rPr>
          <w:rFonts w:ascii="宋体" w:cs="宋体"/>
          <w:color w:val="auto"/>
          <w:highlight w:val="none"/>
        </w:rPr>
      </w:pPr>
      <w:bookmarkStart w:id="767" w:name="_Toc418751825"/>
      <w:bookmarkStart w:id="768" w:name="_Toc389065295"/>
      <w:bookmarkStart w:id="769" w:name="_Toc256000208"/>
      <w:bookmarkStart w:id="770" w:name="_Toc418061340"/>
      <w:bookmarkStart w:id="771" w:name="_Toc373227729"/>
      <w:bookmarkStart w:id="772" w:name="_Toc418518375"/>
      <w:bookmarkStart w:id="773" w:name="_Toc522201758"/>
      <w:bookmarkStart w:id="774" w:name="_Toc418518139"/>
      <w:bookmarkStart w:id="775" w:name="_Toc418752271"/>
      <w:bookmarkStart w:id="776" w:name="_Toc497746810"/>
      <w:bookmarkStart w:id="777" w:name="_Toc373478376"/>
      <w:bookmarkStart w:id="778" w:name="_Toc497747207"/>
      <w:bookmarkStart w:id="779" w:name="_Toc403578963"/>
      <w:r>
        <w:rPr>
          <w:rFonts w:hint="eastAsia" w:ascii="宋体" w:cs="宋体"/>
          <w:color w:val="auto"/>
          <w:highlight w:val="none"/>
        </w:rPr>
        <w:t>7</w:t>
      </w:r>
      <w:bookmarkStart w:id="780" w:name="_Toc297216180"/>
      <w:bookmarkStart w:id="781" w:name="_Toc312678017"/>
      <w:bookmarkStart w:id="782" w:name="_Toc303539130"/>
      <w:bookmarkStart w:id="783" w:name="_Toc297123521"/>
      <w:bookmarkStart w:id="784" w:name="_Toc304295551"/>
      <w:bookmarkStart w:id="785" w:name="_Toc300934973"/>
      <w:r>
        <w:rPr>
          <w:rFonts w:hint="eastAsia" w:ascii="宋体" w:cs="宋体"/>
          <w:color w:val="auto"/>
          <w:highlight w:val="none"/>
        </w:rPr>
        <w:t>.7 异常恶劣的气候条件</w:t>
      </w:r>
      <w:bookmarkEnd w:id="767"/>
      <w:bookmarkEnd w:id="768"/>
      <w:bookmarkEnd w:id="769"/>
      <w:bookmarkEnd w:id="770"/>
      <w:bookmarkEnd w:id="771"/>
      <w:bookmarkEnd w:id="772"/>
      <w:bookmarkEnd w:id="773"/>
      <w:bookmarkEnd w:id="774"/>
      <w:bookmarkEnd w:id="775"/>
      <w:bookmarkEnd w:id="776"/>
      <w:bookmarkEnd w:id="777"/>
      <w:bookmarkEnd w:id="778"/>
      <w:bookmarkEnd w:id="779"/>
    </w:p>
    <w:bookmarkEnd w:id="780"/>
    <w:bookmarkEnd w:id="781"/>
    <w:bookmarkEnd w:id="782"/>
    <w:bookmarkEnd w:id="783"/>
    <w:bookmarkEnd w:id="784"/>
    <w:bookmarkEnd w:id="785"/>
    <w:p w14:paraId="5A49CE1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发包人和承包人同意以下情形视为异常恶劣的气候条件：</w:t>
      </w:r>
    </w:p>
    <w:p w14:paraId="6A1BD887">
      <w:pPr>
        <w:pStyle w:val="33"/>
        <w:spacing w:line="380" w:lineRule="exact"/>
        <w:ind w:firstLine="420" w:firstLineChars="200"/>
        <w:rPr>
          <w:rFonts w:ascii="宋体" w:hAnsi="宋体" w:cs="宋体"/>
          <w:color w:val="auto"/>
          <w:szCs w:val="21"/>
          <w:highlight w:val="none"/>
          <w:u w:val="single"/>
        </w:rPr>
      </w:pPr>
      <w:bookmarkStart w:id="786" w:name="_Toc403578964"/>
      <w:bookmarkStart w:id="787" w:name="_Toc497746811"/>
      <w:bookmarkStart w:id="788" w:name="_Toc418518140"/>
      <w:bookmarkStart w:id="789" w:name="_Toc418751826"/>
      <w:bookmarkStart w:id="790" w:name="_Toc373478377"/>
      <w:bookmarkStart w:id="791" w:name="_Toc418752272"/>
      <w:bookmarkStart w:id="792" w:name="_Toc418061341"/>
      <w:bookmarkStart w:id="793" w:name="_Toc418518376"/>
      <w:bookmarkStart w:id="794" w:name="_Toc373227730"/>
      <w:bookmarkStart w:id="795" w:name="_Toc497747208"/>
      <w:bookmarkStart w:id="796" w:name="_Toc389065296"/>
      <w:r>
        <w:rPr>
          <w:rFonts w:hint="eastAsia" w:ascii="宋体" w:hAnsi="宋体" w:cs="宋体"/>
          <w:color w:val="auto"/>
          <w:szCs w:val="21"/>
          <w:highlight w:val="none"/>
        </w:rPr>
        <w:t>（1）</w:t>
      </w:r>
      <w:r>
        <w:rPr>
          <w:rFonts w:hint="eastAsia" w:ascii="宋体" w:hAnsi="宋体" w:cs="宋体"/>
          <w:color w:val="auto"/>
          <w:szCs w:val="21"/>
          <w:highlight w:val="none"/>
          <w:u w:val="single"/>
        </w:rPr>
        <w:t>10级以上持续1天的大风；</w:t>
      </w:r>
    </w:p>
    <w:p w14:paraId="44864F04">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暴雨级以上持续2天的大雨；</w:t>
      </w:r>
    </w:p>
    <w:p w14:paraId="529EC88D">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olor w:val="auto"/>
          <w:szCs w:val="21"/>
          <w:highlight w:val="none"/>
          <w:u w:val="single"/>
        </w:rPr>
        <w:t>当地6级以上的破坏性地震；</w:t>
      </w:r>
    </w:p>
    <w:p w14:paraId="335E2148">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50年以上未发生过的持续2天的高温天气；</w:t>
      </w:r>
    </w:p>
    <w:p w14:paraId="5426EEB7">
      <w:pPr>
        <w:pStyle w:val="33"/>
        <w:numPr>
          <w:ilvl w:val="0"/>
          <w:numId w:val="6"/>
        </w:numPr>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50年以上未发生的持续2天的低温天气。</w:t>
      </w:r>
    </w:p>
    <w:p w14:paraId="08F3FE14">
      <w:pPr>
        <w:pStyle w:val="33"/>
        <w:spacing w:line="380" w:lineRule="exact"/>
        <w:ind w:firstLine="630" w:firstLineChars="300"/>
        <w:rPr>
          <w:rFonts w:ascii="宋体" w:hAnsi="宋体" w:cs="宋体"/>
          <w:color w:val="auto"/>
          <w:szCs w:val="21"/>
          <w:highlight w:val="none"/>
          <w:u w:val="single"/>
        </w:rPr>
      </w:pPr>
      <w:r>
        <w:rPr>
          <w:rFonts w:hint="eastAsia" w:ascii="宋体" w:hAnsi="宋体" w:cs="宋体"/>
          <w:color w:val="auto"/>
          <w:szCs w:val="21"/>
          <w:highlight w:val="none"/>
          <w:u w:val="single"/>
        </w:rPr>
        <w:t>施工场地受淹超过发包人提供设计图纸指明的设计洪水位以及因天气原因无法施工并经监理确认引起延误的情况。承包人有权要求发包人延长工期, 但对上述几种情形，对工程施工造成影响和灾害的，需提供政府相关部门对不可抗力认定的证明材料为依据。</w:t>
      </w:r>
    </w:p>
    <w:p w14:paraId="25C854AF">
      <w:pPr>
        <w:pStyle w:val="33"/>
        <w:spacing w:line="380" w:lineRule="exact"/>
        <w:jc w:val="left"/>
        <w:rPr>
          <w:rFonts w:ascii="宋体" w:hAnsi="宋体" w:cs="宋体"/>
          <w:b/>
          <w:bCs/>
          <w:color w:val="auto"/>
          <w:szCs w:val="21"/>
          <w:highlight w:val="none"/>
        </w:rPr>
      </w:pPr>
      <w:r>
        <w:rPr>
          <w:rFonts w:hint="eastAsia" w:ascii="宋体" w:hAnsi="宋体" w:cs="宋体"/>
          <w:b/>
          <w:bCs/>
          <w:color w:val="auto"/>
          <w:szCs w:val="21"/>
          <w:highlight w:val="none"/>
        </w:rPr>
        <w:t>7.8暂停施工</w:t>
      </w:r>
    </w:p>
    <w:p w14:paraId="5DEF40EF">
      <w:pPr>
        <w:pStyle w:val="38"/>
        <w:spacing w:line="380" w:lineRule="exact"/>
        <w:ind w:firstLine="0" w:firstLineChars="0"/>
        <w:rPr>
          <w:rFonts w:ascii="宋体" w:hAnsi="宋体" w:cs="宋体"/>
          <w:b/>
          <w:color w:val="auto"/>
          <w:highlight w:val="none"/>
        </w:rPr>
      </w:pPr>
      <w:r>
        <w:rPr>
          <w:rFonts w:hint="eastAsia" w:ascii="宋体" w:hAnsi="宋体" w:cs="宋体"/>
          <w:b/>
          <w:color w:val="auto"/>
          <w:highlight w:val="none"/>
        </w:rPr>
        <w:t>7.8.2承包人原因引起的暂停施工</w:t>
      </w:r>
    </w:p>
    <w:p w14:paraId="6EB605A1">
      <w:pPr>
        <w:pStyle w:val="33"/>
        <w:spacing w:line="3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承包人承担暂停施工责任的其他情形：</w:t>
      </w:r>
      <w:r>
        <w:rPr>
          <w:rFonts w:hint="eastAsia" w:ascii="宋体" w:hAnsi="宋体" w:cs="宋体"/>
          <w:color w:val="auto"/>
          <w:szCs w:val="21"/>
          <w:highlight w:val="none"/>
          <w:u w:val="single"/>
        </w:rPr>
        <w:t>（1）监理工程师为保证工程质量和施工安全所指令的暂停施工；（2）因质量安全隐患或事故，被建设行政主管部门及安全生产监督责令暂停施工或自行暂停施工；（3）因承包人违反规范或任何工程质量不合格而进行返工、重建、修建的工期；（4）未按设计要求进行施工、或因施工组织方案不可行导致发包人未能按时审批而影响开工的；（5）工程验收不合格发现存在质量问题或技术问题需要修改的；（6）承包人与发包人未能在约定时间内达成一致而暂停施工；（7）工程质量未达到等级标准要求，发包人要求承包人返工的；（8）承包人因农忙时期而暂停施工；综述其工期不予顺延，责任自负。</w:t>
      </w:r>
    </w:p>
    <w:p w14:paraId="69F90273">
      <w:pPr>
        <w:pStyle w:val="38"/>
        <w:spacing w:line="380" w:lineRule="exac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因承包人责任暂停施工延误施工时机而导致遭遇不利条件物质条件和异常恶劣的气候条件、不可抗力造成的工期延误和费用增加由承包人承担。</w:t>
      </w:r>
    </w:p>
    <w:p w14:paraId="3468FA95">
      <w:pPr>
        <w:pStyle w:val="38"/>
        <w:spacing w:line="38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7.8.5暂停施工后的复工</w:t>
      </w:r>
    </w:p>
    <w:p w14:paraId="40D4B2C6">
      <w:pPr>
        <w:pStyle w:val="38"/>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u w:val="single"/>
        </w:rPr>
        <w:t>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7AAF3B2A">
      <w:pPr>
        <w:pStyle w:val="31"/>
        <w:spacing w:line="380" w:lineRule="exact"/>
        <w:ind w:firstLine="422" w:firstLineChars="200"/>
        <w:rPr>
          <w:rFonts w:ascii="宋体" w:cs="宋体"/>
          <w:color w:val="auto"/>
          <w:highlight w:val="none"/>
        </w:rPr>
      </w:pPr>
      <w:bookmarkStart w:id="797" w:name="_Toc256000209"/>
      <w:bookmarkStart w:id="798" w:name="_Toc522201759"/>
      <w:r>
        <w:rPr>
          <w:rFonts w:hint="eastAsia" w:ascii="宋体" w:cs="宋体"/>
          <w:color w:val="auto"/>
          <w:highlight w:val="none"/>
        </w:rPr>
        <w:t>7.9 提前竣工</w:t>
      </w:r>
      <w:bookmarkEnd w:id="786"/>
      <w:bookmarkEnd w:id="787"/>
      <w:bookmarkEnd w:id="788"/>
      <w:bookmarkEnd w:id="789"/>
      <w:bookmarkEnd w:id="790"/>
      <w:bookmarkEnd w:id="791"/>
      <w:bookmarkEnd w:id="792"/>
      <w:bookmarkEnd w:id="793"/>
      <w:bookmarkEnd w:id="794"/>
      <w:bookmarkEnd w:id="795"/>
      <w:bookmarkEnd w:id="796"/>
      <w:bookmarkEnd w:id="797"/>
      <w:bookmarkEnd w:id="798"/>
    </w:p>
    <w:p w14:paraId="16AD22E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7.9.2提前竣工的奖励：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11F76256">
      <w:pPr>
        <w:pStyle w:val="31"/>
        <w:numPr>
          <w:ilvl w:val="0"/>
          <w:numId w:val="7"/>
        </w:numPr>
        <w:spacing w:line="380" w:lineRule="exact"/>
        <w:rPr>
          <w:rFonts w:ascii="宋体" w:cs="宋体"/>
          <w:color w:val="auto"/>
          <w:highlight w:val="none"/>
        </w:rPr>
      </w:pPr>
      <w:bookmarkStart w:id="799" w:name="_Toc389065297"/>
      <w:bookmarkStart w:id="800" w:name="_Toc373227731"/>
      <w:bookmarkStart w:id="801" w:name="_Toc418518377"/>
      <w:bookmarkStart w:id="802" w:name="_Toc418752273"/>
      <w:bookmarkStart w:id="803" w:name="_Toc522201760"/>
      <w:bookmarkStart w:id="804" w:name="_Toc403578965"/>
      <w:bookmarkStart w:id="805" w:name="_Toc497746812"/>
      <w:bookmarkStart w:id="806" w:name="_Toc351203640"/>
      <w:bookmarkStart w:id="807" w:name="_Toc418518141"/>
      <w:bookmarkStart w:id="808" w:name="_Toc418061342"/>
      <w:bookmarkStart w:id="809" w:name="_Toc418751827"/>
      <w:bookmarkStart w:id="810" w:name="_Toc373478378"/>
      <w:bookmarkStart w:id="811" w:name="_Toc256000210"/>
      <w:bookmarkStart w:id="812" w:name="_Toc497747209"/>
      <w:r>
        <w:rPr>
          <w:rFonts w:hint="eastAsia" w:ascii="宋体" w:cs="宋体"/>
          <w:color w:val="auto"/>
          <w:highlight w:val="none"/>
        </w:rPr>
        <w:t>材料与设备</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72AD16DC">
      <w:pPr>
        <w:pStyle w:val="38"/>
        <w:spacing w:line="380" w:lineRule="exact"/>
        <w:rPr>
          <w:rFonts w:ascii="宋体" w:hAnsi="宋体" w:cs="宋体"/>
          <w:color w:val="auto"/>
          <w:highlight w:val="none"/>
        </w:rPr>
      </w:pPr>
      <w:r>
        <w:rPr>
          <w:rFonts w:ascii="宋体" w:hAnsi="宋体" w:cs="宋体"/>
          <w:color w:val="auto"/>
          <w:highlight w:val="none"/>
        </w:rPr>
        <w:t>承包人采购材料和设备的约定：</w:t>
      </w:r>
    </w:p>
    <w:bookmarkEnd w:id="567"/>
    <w:bookmarkEnd w:id="568"/>
    <w:bookmarkEnd w:id="569"/>
    <w:bookmarkEnd w:id="570"/>
    <w:bookmarkEnd w:id="571"/>
    <w:bookmarkEnd w:id="572"/>
    <w:bookmarkEnd w:id="573"/>
    <w:bookmarkEnd w:id="574"/>
    <w:bookmarkEnd w:id="575"/>
    <w:bookmarkEnd w:id="576"/>
    <w:p w14:paraId="10E39557">
      <w:pPr>
        <w:pStyle w:val="31"/>
        <w:spacing w:line="380" w:lineRule="exact"/>
        <w:ind w:firstLine="422" w:firstLineChars="200"/>
        <w:rPr>
          <w:rFonts w:ascii="宋体" w:cs="宋体"/>
          <w:color w:val="auto"/>
          <w:highlight w:val="none"/>
        </w:rPr>
      </w:pPr>
      <w:bookmarkStart w:id="813" w:name="_Toc403578966"/>
      <w:bookmarkStart w:id="814" w:name="_Toc418518142"/>
      <w:bookmarkStart w:id="815" w:name="_Toc418751828"/>
      <w:bookmarkStart w:id="816" w:name="_Toc389065298"/>
      <w:bookmarkStart w:id="817" w:name="_Toc497747210"/>
      <w:bookmarkStart w:id="818" w:name="_Toc418061343"/>
      <w:bookmarkStart w:id="819" w:name="_Toc418752274"/>
      <w:bookmarkStart w:id="820" w:name="_Toc418518378"/>
      <w:bookmarkStart w:id="821" w:name="_Toc497746813"/>
      <w:bookmarkStart w:id="822" w:name="_Toc256000211"/>
      <w:bookmarkStart w:id="823" w:name="_Toc373478379"/>
      <w:bookmarkStart w:id="824" w:name="_Toc373227732"/>
      <w:bookmarkStart w:id="825" w:name="_Toc522201761"/>
      <w:r>
        <w:rPr>
          <w:rFonts w:hint="eastAsia" w:ascii="宋体" w:cs="宋体"/>
          <w:color w:val="auto"/>
          <w:highlight w:val="none"/>
        </w:rPr>
        <w:t>8.2 承包人采购材料与工程设备</w:t>
      </w:r>
      <w:bookmarkEnd w:id="813"/>
      <w:bookmarkEnd w:id="814"/>
      <w:bookmarkEnd w:id="815"/>
      <w:bookmarkEnd w:id="816"/>
      <w:bookmarkEnd w:id="817"/>
      <w:bookmarkEnd w:id="818"/>
      <w:bookmarkEnd w:id="819"/>
      <w:bookmarkEnd w:id="820"/>
      <w:bookmarkEnd w:id="821"/>
      <w:bookmarkEnd w:id="822"/>
      <w:bookmarkEnd w:id="823"/>
      <w:bookmarkEnd w:id="824"/>
      <w:bookmarkEnd w:id="825"/>
    </w:p>
    <w:p w14:paraId="63CE5D71">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除已标价工程量清单《发包人提供主要材料和工程设备一览表》（表-21）中明确的材料、工程设备外，由承包人负责材料和工程设备的采购、运输和保管。《</w:t>
      </w:r>
      <w:r>
        <w:rPr>
          <w:rFonts w:hint="eastAsia" w:ascii="宋体" w:hAnsi="宋体" w:cs="宋体"/>
          <w:color w:val="auto"/>
          <w:szCs w:val="21"/>
          <w:highlight w:val="none"/>
        </w:rPr>
        <w:t>承包人提供主要材料和工程设备一览表》</w:t>
      </w:r>
      <w:r>
        <w:rPr>
          <w:rFonts w:hint="eastAsia" w:ascii="宋体" w:hAnsi="宋体" w:cs="宋体"/>
          <w:color w:val="auto"/>
          <w:kern w:val="0"/>
          <w:szCs w:val="21"/>
          <w:highlight w:val="none"/>
        </w:rPr>
        <w:t>（表-22）见已标价工程量清单。</w:t>
      </w:r>
    </w:p>
    <w:p w14:paraId="42CABB77">
      <w:pPr>
        <w:pStyle w:val="31"/>
        <w:spacing w:line="380" w:lineRule="exact"/>
        <w:ind w:firstLine="422" w:firstLineChars="200"/>
        <w:rPr>
          <w:rFonts w:ascii="宋体" w:cs="宋体"/>
          <w:color w:val="auto"/>
          <w:highlight w:val="none"/>
        </w:rPr>
      </w:pPr>
      <w:bookmarkStart w:id="826" w:name="_Toc522201762"/>
      <w:bookmarkStart w:id="827" w:name="_Toc418518379"/>
      <w:bookmarkStart w:id="828" w:name="_Toc373478380"/>
      <w:bookmarkStart w:id="829" w:name="_Toc403578967"/>
      <w:bookmarkStart w:id="830" w:name="_Toc497746814"/>
      <w:bookmarkStart w:id="831" w:name="_Toc418752275"/>
      <w:bookmarkStart w:id="832" w:name="_Toc256000212"/>
      <w:bookmarkStart w:id="833" w:name="_Toc418518143"/>
      <w:bookmarkStart w:id="834" w:name="_Toc418751829"/>
      <w:bookmarkStart w:id="835" w:name="_Toc497747211"/>
      <w:bookmarkStart w:id="836" w:name="_Toc389065299"/>
      <w:bookmarkStart w:id="837" w:name="_Toc373227733"/>
      <w:bookmarkStart w:id="838" w:name="_Toc418061344"/>
      <w:r>
        <w:rPr>
          <w:rFonts w:hint="eastAsia" w:ascii="宋体" w:cs="宋体"/>
          <w:color w:val="auto"/>
          <w:highlight w:val="none"/>
        </w:rPr>
        <w:t>8</w:t>
      </w:r>
      <w:bookmarkStart w:id="839" w:name="_Toc300934979"/>
      <w:bookmarkStart w:id="840" w:name="_Toc304295556"/>
      <w:bookmarkStart w:id="841" w:name="_Toc296891207"/>
      <w:bookmarkStart w:id="842" w:name="_Toc296890995"/>
      <w:bookmarkStart w:id="843" w:name="_Toc292559877"/>
      <w:bookmarkStart w:id="844" w:name="_Toc296346668"/>
      <w:bookmarkStart w:id="845" w:name="_Toc297216186"/>
      <w:bookmarkStart w:id="846" w:name="_Toc292559372"/>
      <w:bookmarkStart w:id="847" w:name="_Toc280868654"/>
      <w:bookmarkStart w:id="848" w:name="_Toc312678019"/>
      <w:bookmarkStart w:id="849" w:name="_Toc312677493"/>
      <w:bookmarkStart w:id="850" w:name="_Toc297123527"/>
      <w:bookmarkStart w:id="851" w:name="_Toc303539136"/>
      <w:bookmarkStart w:id="852" w:name="_Toc297120467"/>
      <w:bookmarkStart w:id="853" w:name="_Toc297048353"/>
      <w:bookmarkStart w:id="854" w:name="_Toc296944506"/>
      <w:bookmarkStart w:id="855" w:name="_Toc296347166"/>
      <w:bookmarkStart w:id="856" w:name="_Toc296503167"/>
      <w:bookmarkStart w:id="857" w:name="_Toc267251424"/>
      <w:bookmarkStart w:id="858" w:name="_Toc280868656"/>
      <w:bookmarkStart w:id="859" w:name="_Toc280868655"/>
      <w:r>
        <w:rPr>
          <w:rFonts w:hint="eastAsia" w:ascii="宋体" w:cs="宋体"/>
          <w:color w:val="auto"/>
          <w:highlight w:val="none"/>
        </w:rPr>
        <w:t>.4 材料与工程设备的保管与使用</w:t>
      </w:r>
      <w:bookmarkEnd w:id="826"/>
      <w:bookmarkEnd w:id="827"/>
      <w:bookmarkEnd w:id="828"/>
      <w:bookmarkEnd w:id="829"/>
      <w:bookmarkEnd w:id="830"/>
      <w:bookmarkEnd w:id="831"/>
      <w:bookmarkEnd w:id="832"/>
      <w:bookmarkEnd w:id="833"/>
      <w:bookmarkEnd w:id="834"/>
      <w:bookmarkEnd w:id="835"/>
      <w:bookmarkEnd w:id="836"/>
      <w:bookmarkEnd w:id="837"/>
      <w:bookmarkEnd w:id="838"/>
    </w:p>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14:paraId="6B28BA80">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8</w:t>
      </w:r>
      <w:bookmarkStart w:id="860" w:name="_Toc292559373"/>
      <w:bookmarkStart w:id="861" w:name="_Toc292559878"/>
      <w:bookmarkStart w:id="862" w:name="_Toc304295557"/>
      <w:bookmarkStart w:id="863" w:name="_Toc303539137"/>
      <w:bookmarkStart w:id="864" w:name="_Toc297048354"/>
      <w:bookmarkStart w:id="865" w:name="_Toc296944507"/>
      <w:bookmarkStart w:id="866" w:name="_Toc296503168"/>
      <w:bookmarkStart w:id="867" w:name="_Toc296891208"/>
      <w:bookmarkStart w:id="868" w:name="_Toc297216187"/>
      <w:bookmarkStart w:id="869" w:name="_Toc297123528"/>
      <w:bookmarkStart w:id="870" w:name="_Toc318581173"/>
      <w:bookmarkStart w:id="871" w:name="_Toc296346669"/>
      <w:bookmarkStart w:id="872" w:name="_Toc300934980"/>
      <w:bookmarkStart w:id="873" w:name="_Toc296347167"/>
      <w:bookmarkStart w:id="874" w:name="_Toc312677494"/>
      <w:bookmarkStart w:id="875" w:name="_Toc296890996"/>
      <w:bookmarkStart w:id="876" w:name="_Toc312678020"/>
      <w:bookmarkStart w:id="877" w:name="_Toc297120468"/>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发包人供应的材料和设备经三方验收合格后，保管费用由承包人承担</w:t>
      </w:r>
      <w:r>
        <w:rPr>
          <w:rFonts w:hint="eastAsia" w:ascii="宋体" w:hAnsi="宋体" w:cs="宋体"/>
          <w:color w:val="auto"/>
          <w:szCs w:val="21"/>
          <w:highlight w:val="none"/>
        </w:rPr>
        <w:t>。</w:t>
      </w:r>
    </w:p>
    <w:bookmarkEnd w:id="860"/>
    <w:bookmarkEnd w:id="861"/>
    <w:p w14:paraId="0CB31C2C">
      <w:pPr>
        <w:pStyle w:val="31"/>
        <w:spacing w:line="380" w:lineRule="exact"/>
        <w:ind w:firstLine="422" w:firstLineChars="200"/>
        <w:rPr>
          <w:rFonts w:ascii="宋体" w:cs="宋体"/>
          <w:color w:val="auto"/>
          <w:highlight w:val="none"/>
        </w:rPr>
      </w:pPr>
      <w:bookmarkStart w:id="878" w:name="_Toc418061345"/>
      <w:bookmarkStart w:id="879" w:name="_Toc373227734"/>
      <w:bookmarkStart w:id="880" w:name="_Toc497746815"/>
      <w:bookmarkStart w:id="881" w:name="_Toc389065300"/>
      <w:bookmarkStart w:id="882" w:name="_Toc256000213"/>
      <w:bookmarkStart w:id="883" w:name="_Toc418752276"/>
      <w:bookmarkStart w:id="884" w:name="_Toc418751830"/>
      <w:bookmarkStart w:id="885" w:name="_Toc403578968"/>
      <w:bookmarkStart w:id="886" w:name="_Toc497747212"/>
      <w:bookmarkStart w:id="887" w:name="_Toc418518144"/>
      <w:bookmarkStart w:id="888" w:name="_Toc522201763"/>
      <w:bookmarkStart w:id="889" w:name="_Toc418518380"/>
      <w:bookmarkStart w:id="890" w:name="_Toc373478381"/>
      <w:r>
        <w:rPr>
          <w:rFonts w:hint="eastAsia" w:ascii="宋体" w:cs="宋体"/>
          <w:color w:val="auto"/>
          <w:highlight w:val="none"/>
        </w:rPr>
        <w:t>8.6 样品</w:t>
      </w:r>
      <w:bookmarkEnd w:id="878"/>
      <w:bookmarkEnd w:id="879"/>
      <w:bookmarkEnd w:id="880"/>
      <w:bookmarkEnd w:id="881"/>
      <w:bookmarkEnd w:id="882"/>
      <w:bookmarkEnd w:id="883"/>
      <w:bookmarkEnd w:id="884"/>
      <w:bookmarkEnd w:id="885"/>
      <w:bookmarkEnd w:id="886"/>
      <w:bookmarkEnd w:id="887"/>
      <w:bookmarkEnd w:id="888"/>
      <w:bookmarkEnd w:id="889"/>
      <w:bookmarkEnd w:id="890"/>
    </w:p>
    <w:p w14:paraId="5F0EF8AC">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139E4172">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szCs w:val="21"/>
          <w:highlight w:val="none"/>
          <w:u w:val="single"/>
        </w:rPr>
        <w:t>主要材料涉及品种、款式、颜色等方面内容的，承包人在进货前需将货物样品报送监理或发包人现场办公室，待设计及发包人确认样品，并封存样品后，承包人方可订货。除上述材料外招标文件和招标工程量清单中对材料、设备有档次或质量要求的，按招标文件和招标工程量清单确定；其他由合同各方协商确定。</w:t>
      </w:r>
    </w:p>
    <w:p w14:paraId="7D0325DB">
      <w:pPr>
        <w:pStyle w:val="31"/>
        <w:spacing w:line="380" w:lineRule="exact"/>
        <w:ind w:firstLine="422" w:firstLineChars="200"/>
        <w:rPr>
          <w:rFonts w:ascii="宋体" w:cs="宋体"/>
          <w:color w:val="auto"/>
          <w:highlight w:val="none"/>
        </w:rPr>
      </w:pPr>
      <w:bookmarkStart w:id="891" w:name="_Toc418752277"/>
      <w:bookmarkStart w:id="892" w:name="_Toc403578969"/>
      <w:bookmarkStart w:id="893" w:name="_Toc373478382"/>
      <w:bookmarkStart w:id="894" w:name="_Toc256000214"/>
      <w:bookmarkStart w:id="895" w:name="_Toc497747213"/>
      <w:bookmarkStart w:id="896" w:name="_Toc418061346"/>
      <w:bookmarkStart w:id="897" w:name="_Toc418518381"/>
      <w:bookmarkStart w:id="898" w:name="_Toc418751831"/>
      <w:bookmarkStart w:id="899" w:name="_Toc389065301"/>
      <w:bookmarkStart w:id="900" w:name="_Toc522201764"/>
      <w:bookmarkStart w:id="901" w:name="_Toc497746816"/>
      <w:bookmarkStart w:id="902" w:name="_Toc373227735"/>
      <w:bookmarkStart w:id="903" w:name="_Toc418518145"/>
      <w:r>
        <w:rPr>
          <w:rFonts w:hint="eastAsia" w:ascii="宋体" w:cs="宋体"/>
          <w:color w:val="auto"/>
          <w:highlight w:val="none"/>
        </w:rPr>
        <w:t>8.8 施工设备和临时设施</w:t>
      </w:r>
      <w:bookmarkEnd w:id="891"/>
      <w:bookmarkEnd w:id="892"/>
      <w:bookmarkEnd w:id="893"/>
      <w:bookmarkEnd w:id="894"/>
      <w:bookmarkEnd w:id="895"/>
      <w:bookmarkEnd w:id="896"/>
      <w:bookmarkEnd w:id="897"/>
      <w:bookmarkEnd w:id="898"/>
      <w:bookmarkEnd w:id="899"/>
      <w:bookmarkEnd w:id="900"/>
      <w:bookmarkEnd w:id="901"/>
      <w:bookmarkEnd w:id="902"/>
      <w:bookmarkEnd w:id="903"/>
    </w:p>
    <w:p w14:paraId="0919C3D9">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4801BA56">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34BF4654">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41568604">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0C2CF920">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2C267168">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382769E9">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④承包人在发包人拟开发区域内已经搭设的施工现场办公等临时设施，一旦发包人因开发需要，通知承包人搬迁、拆除的，承包人应无条件在规定期限内搬迁、拆除，发包人不另行支付搬迁、拆除等费用。承包人自行解决民工住宿问题，并承担因此而增加的交通费用、工人生产降效等相关费用。</w:t>
      </w:r>
    </w:p>
    <w:p w14:paraId="584B5128">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113E2A40">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105C8DC">
      <w:pPr>
        <w:pStyle w:val="33"/>
        <w:autoSpaceDE w:val="0"/>
        <w:autoSpaceDN w:val="0"/>
        <w:adjustRightInd w:val="0"/>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承包人  </w:t>
      </w:r>
      <w:r>
        <w:rPr>
          <w:rFonts w:hint="eastAsia" w:ascii="宋体" w:hAnsi="宋体" w:cs="宋体"/>
          <w:color w:val="auto"/>
          <w:szCs w:val="21"/>
          <w:highlight w:val="none"/>
        </w:rPr>
        <w:t>。</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14:paraId="63E35568">
      <w:pPr>
        <w:pStyle w:val="31"/>
        <w:spacing w:line="380" w:lineRule="exact"/>
        <w:rPr>
          <w:rFonts w:ascii="宋体" w:cs="宋体"/>
          <w:color w:val="auto"/>
          <w:highlight w:val="none"/>
        </w:rPr>
      </w:pPr>
      <w:bookmarkStart w:id="904" w:name="_Toc418751832"/>
      <w:bookmarkStart w:id="905" w:name="_Toc418752278"/>
      <w:bookmarkStart w:id="906" w:name="_Toc373478383"/>
      <w:bookmarkStart w:id="907" w:name="_Toc497747214"/>
      <w:bookmarkStart w:id="908" w:name="_Toc373227736"/>
      <w:bookmarkStart w:id="909" w:name="_Toc418518146"/>
      <w:bookmarkStart w:id="910" w:name="_Toc497746817"/>
      <w:bookmarkStart w:id="911" w:name="_Toc522201765"/>
      <w:bookmarkStart w:id="912" w:name="_Toc418061347"/>
      <w:bookmarkStart w:id="913" w:name="_Toc389065302"/>
      <w:bookmarkStart w:id="914" w:name="_Toc403578970"/>
      <w:bookmarkStart w:id="915" w:name="_Toc351203641"/>
      <w:bookmarkStart w:id="916" w:name="_Toc418518382"/>
      <w:bookmarkStart w:id="917" w:name="_Toc256000215"/>
      <w:r>
        <w:rPr>
          <w:rFonts w:hint="eastAsia" w:ascii="宋体" w:cs="宋体"/>
          <w:color w:val="auto"/>
          <w:highlight w:val="none"/>
        </w:rPr>
        <w:t>9</w:t>
      </w:r>
      <w:bookmarkEnd w:id="857"/>
      <w:bookmarkEnd w:id="858"/>
      <w:bookmarkEnd w:id="859"/>
      <w:bookmarkStart w:id="918" w:name="_Toc312677495"/>
      <w:bookmarkStart w:id="919" w:name="_Toc304295559"/>
      <w:bookmarkStart w:id="920" w:name="_Toc300934982"/>
      <w:bookmarkStart w:id="921" w:name="_Toc297123533"/>
      <w:bookmarkStart w:id="922" w:name="_Toc303539139"/>
      <w:bookmarkStart w:id="923" w:name="_Toc312678021"/>
      <w:bookmarkStart w:id="924" w:name="_Toc297216192"/>
      <w:bookmarkStart w:id="925" w:name="_Toc296891213"/>
      <w:bookmarkStart w:id="926" w:name="_Toc267251428"/>
      <w:bookmarkStart w:id="927" w:name="_Toc296503173"/>
      <w:bookmarkStart w:id="928" w:name="_Toc296346674"/>
      <w:bookmarkStart w:id="929" w:name="_Toc297120473"/>
      <w:bookmarkStart w:id="930" w:name="_Toc297048359"/>
      <w:bookmarkStart w:id="931" w:name="_Toc296347172"/>
      <w:bookmarkStart w:id="932" w:name="_Toc296944512"/>
      <w:bookmarkStart w:id="933" w:name="_Toc292559883"/>
      <w:bookmarkStart w:id="934" w:name="_Toc296891001"/>
      <w:bookmarkStart w:id="935" w:name="_Toc292559378"/>
      <w:bookmarkStart w:id="936" w:name="_Toc267251427"/>
      <w:r>
        <w:rPr>
          <w:rFonts w:hint="eastAsia" w:ascii="宋体" w:cs="宋体"/>
          <w:color w:val="auto"/>
          <w:highlight w:val="none"/>
        </w:rPr>
        <w:t>. 试验与检验</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bookmarkEnd w:id="918"/>
    <w:bookmarkEnd w:id="919"/>
    <w:bookmarkEnd w:id="920"/>
    <w:bookmarkEnd w:id="921"/>
    <w:bookmarkEnd w:id="922"/>
    <w:bookmarkEnd w:id="923"/>
    <w:bookmarkEnd w:id="924"/>
    <w:p w14:paraId="6E6FB653">
      <w:pPr>
        <w:pStyle w:val="31"/>
        <w:spacing w:line="380" w:lineRule="exact"/>
        <w:ind w:firstLine="422" w:firstLineChars="200"/>
        <w:rPr>
          <w:rFonts w:ascii="宋体" w:cs="宋体"/>
          <w:color w:val="auto"/>
          <w:highlight w:val="none"/>
        </w:rPr>
      </w:pPr>
      <w:bookmarkStart w:id="937" w:name="_Toc403578971"/>
      <w:bookmarkStart w:id="938" w:name="_Toc373227737"/>
      <w:bookmarkStart w:id="939" w:name="_Toc418061348"/>
      <w:bookmarkStart w:id="940" w:name="_Toc418752279"/>
      <w:bookmarkStart w:id="941" w:name="_Toc418518383"/>
      <w:bookmarkStart w:id="942" w:name="_Toc497747215"/>
      <w:bookmarkStart w:id="943" w:name="_Toc418518147"/>
      <w:bookmarkStart w:id="944" w:name="_Toc373478384"/>
      <w:bookmarkStart w:id="945" w:name="_Toc256000216"/>
      <w:bookmarkStart w:id="946" w:name="_Toc418751833"/>
      <w:bookmarkStart w:id="947" w:name="_Toc522201766"/>
      <w:bookmarkStart w:id="948" w:name="_Toc389065303"/>
      <w:bookmarkStart w:id="949" w:name="_Toc497746818"/>
      <w:r>
        <w:rPr>
          <w:rFonts w:hint="eastAsia" w:ascii="宋体" w:cs="宋体"/>
          <w:color w:val="auto"/>
          <w:highlight w:val="none"/>
        </w:rPr>
        <w:t>9</w:t>
      </w:r>
      <w:bookmarkStart w:id="950" w:name="_Toc297123534"/>
      <w:bookmarkStart w:id="951" w:name="_Toc300934983"/>
      <w:bookmarkStart w:id="952" w:name="_Toc303539140"/>
      <w:bookmarkStart w:id="953" w:name="_Toc304295560"/>
      <w:bookmarkStart w:id="954" w:name="_Toc312678022"/>
      <w:bookmarkStart w:id="955" w:name="_Toc312677496"/>
      <w:bookmarkStart w:id="956" w:name="_Toc297216193"/>
      <w:r>
        <w:rPr>
          <w:rFonts w:hint="eastAsia" w:ascii="宋体" w:cs="宋体"/>
          <w:color w:val="auto"/>
          <w:highlight w:val="none"/>
        </w:rPr>
        <w:t>.1 试验设备与试验人员</w:t>
      </w:r>
      <w:bookmarkEnd w:id="937"/>
      <w:bookmarkEnd w:id="938"/>
      <w:bookmarkEnd w:id="939"/>
      <w:bookmarkEnd w:id="940"/>
      <w:bookmarkEnd w:id="941"/>
      <w:bookmarkEnd w:id="942"/>
      <w:bookmarkEnd w:id="943"/>
      <w:bookmarkEnd w:id="944"/>
      <w:bookmarkEnd w:id="945"/>
      <w:bookmarkEnd w:id="946"/>
      <w:bookmarkEnd w:id="947"/>
      <w:bookmarkEnd w:id="948"/>
      <w:bookmarkEnd w:id="949"/>
    </w:p>
    <w:bookmarkEnd w:id="950"/>
    <w:bookmarkEnd w:id="951"/>
    <w:bookmarkEnd w:id="952"/>
    <w:bookmarkEnd w:id="953"/>
    <w:bookmarkEnd w:id="954"/>
    <w:bookmarkEnd w:id="955"/>
    <w:bookmarkEnd w:id="956"/>
    <w:p w14:paraId="1970AB4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w:t>
      </w:r>
      <w:bookmarkStart w:id="957" w:name="_Toc312678023"/>
      <w:bookmarkStart w:id="958" w:name="_Toc312677497"/>
      <w:bookmarkStart w:id="959" w:name="_Toc303539141"/>
      <w:bookmarkStart w:id="960" w:name="_Toc300934984"/>
      <w:bookmarkStart w:id="961" w:name="_Toc297123535"/>
      <w:bookmarkStart w:id="962" w:name="_Toc304295561"/>
      <w:bookmarkStart w:id="963" w:name="_Toc297216194"/>
      <w:bookmarkStart w:id="964" w:name="_Toc318581174"/>
      <w:r>
        <w:rPr>
          <w:rFonts w:hint="eastAsia" w:ascii="宋体" w:hAnsi="宋体" w:cs="宋体"/>
          <w:color w:val="auto"/>
          <w:szCs w:val="21"/>
          <w:highlight w:val="none"/>
        </w:rPr>
        <w:t>.1.2 试验设备</w:t>
      </w:r>
    </w:p>
    <w:bookmarkEnd w:id="957"/>
    <w:bookmarkEnd w:id="958"/>
    <w:bookmarkEnd w:id="959"/>
    <w:bookmarkEnd w:id="960"/>
    <w:bookmarkEnd w:id="961"/>
    <w:bookmarkEnd w:id="962"/>
    <w:bookmarkEnd w:id="963"/>
    <w:p w14:paraId="475DCDE1">
      <w:pPr>
        <w:pStyle w:val="33"/>
        <w:spacing w:line="380" w:lineRule="exact"/>
        <w:ind w:firstLine="420" w:firstLineChars="200"/>
        <w:jc w:val="left"/>
        <w:rPr>
          <w:rFonts w:ascii="宋体" w:hAnsi="宋体" w:cs="宋体"/>
          <w:color w:val="auto"/>
          <w:szCs w:val="21"/>
          <w:highlight w:val="none"/>
        </w:rPr>
      </w:pPr>
      <w:bookmarkStart w:id="965" w:name="_Toc297216195"/>
      <w:bookmarkStart w:id="966" w:name="_Toc312678024"/>
      <w:bookmarkStart w:id="967" w:name="_Toc300934985"/>
      <w:bookmarkStart w:id="968" w:name="_Toc297123536"/>
      <w:bookmarkStart w:id="969" w:name="_Toc304295562"/>
      <w:bookmarkStart w:id="970" w:name="_Toc312677498"/>
      <w:bookmarkStart w:id="971" w:name="_Toc303539142"/>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 xml:space="preserve">。 </w:t>
      </w:r>
    </w:p>
    <w:p w14:paraId="21DD8483">
      <w:pPr>
        <w:pStyle w:val="33"/>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w:t>
      </w:r>
    </w:p>
    <w:p w14:paraId="30F165B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由承包人承担，所需费用包含在投标报价中 </w:t>
      </w:r>
      <w:r>
        <w:rPr>
          <w:rFonts w:hint="eastAsia" w:ascii="宋体" w:hAnsi="宋体" w:cs="宋体"/>
          <w:color w:val="auto"/>
          <w:szCs w:val="21"/>
          <w:highlight w:val="none"/>
        </w:rPr>
        <w:t>。</w:t>
      </w:r>
    </w:p>
    <w:p w14:paraId="72B7D535">
      <w:pPr>
        <w:pStyle w:val="31"/>
        <w:spacing w:line="380" w:lineRule="exact"/>
        <w:ind w:firstLine="422" w:firstLineChars="200"/>
        <w:rPr>
          <w:rFonts w:ascii="宋体" w:cs="宋体"/>
          <w:color w:val="auto"/>
          <w:highlight w:val="none"/>
        </w:rPr>
      </w:pPr>
      <w:bookmarkStart w:id="972" w:name="_Toc497746819"/>
      <w:bookmarkStart w:id="973" w:name="_Toc418752280"/>
      <w:bookmarkStart w:id="974" w:name="_Toc418518384"/>
      <w:bookmarkStart w:id="975" w:name="_Toc418061349"/>
      <w:bookmarkStart w:id="976" w:name="_Toc418751834"/>
      <w:bookmarkStart w:id="977" w:name="_Toc403578972"/>
      <w:bookmarkStart w:id="978" w:name="_Toc373227738"/>
      <w:bookmarkStart w:id="979" w:name="_Toc389065304"/>
      <w:bookmarkStart w:id="980" w:name="_Toc522201767"/>
      <w:bookmarkStart w:id="981" w:name="_Toc373478385"/>
      <w:bookmarkStart w:id="982" w:name="_Toc418518148"/>
      <w:bookmarkStart w:id="983" w:name="_Toc256000217"/>
      <w:bookmarkStart w:id="984" w:name="_Toc497747216"/>
      <w:r>
        <w:rPr>
          <w:rFonts w:hint="eastAsia" w:ascii="宋体" w:cs="宋体"/>
          <w:color w:val="auto"/>
          <w:highlight w:val="none"/>
        </w:rPr>
        <w:t>9.4 现场工艺试验</w:t>
      </w:r>
      <w:bookmarkEnd w:id="972"/>
      <w:bookmarkEnd w:id="973"/>
      <w:bookmarkEnd w:id="974"/>
      <w:bookmarkEnd w:id="975"/>
      <w:bookmarkEnd w:id="976"/>
      <w:bookmarkEnd w:id="977"/>
      <w:bookmarkEnd w:id="978"/>
      <w:bookmarkEnd w:id="979"/>
      <w:bookmarkEnd w:id="980"/>
      <w:bookmarkEnd w:id="981"/>
      <w:bookmarkEnd w:id="982"/>
      <w:bookmarkEnd w:id="983"/>
      <w:bookmarkEnd w:id="984"/>
      <w:r>
        <w:rPr>
          <w:rFonts w:hint="eastAsia" w:ascii="宋体" w:cs="宋体"/>
          <w:color w:val="auto"/>
          <w:highlight w:val="none"/>
        </w:rPr>
        <w:t xml:space="preserve"> </w:t>
      </w:r>
    </w:p>
    <w:p w14:paraId="11E9409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按通用条款执行</w:t>
      </w:r>
      <w:r>
        <w:rPr>
          <w:rFonts w:hint="eastAsia" w:ascii="宋体" w:hAnsi="宋体" w:cs="宋体"/>
          <w:color w:val="auto"/>
          <w:szCs w:val="21"/>
          <w:highlight w:val="none"/>
        </w:rPr>
        <w:t>。</w:t>
      </w:r>
      <w:bookmarkStart w:id="985" w:name="_Toc395382541"/>
      <w:bookmarkStart w:id="986" w:name="_Toc406522259"/>
      <w:bookmarkStart w:id="987" w:name="_Toc406420990"/>
      <w:bookmarkStart w:id="988" w:name="OLE_LINK1"/>
    </w:p>
    <w:p w14:paraId="0A24FC6E">
      <w:pPr>
        <w:pStyle w:val="33"/>
        <w:spacing w:line="38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985"/>
      <w:bookmarkEnd w:id="986"/>
      <w:bookmarkEnd w:id="987"/>
    </w:p>
    <w:p w14:paraId="41844F0F">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988"/>
    </w:p>
    <w:bookmarkEnd w:id="964"/>
    <w:bookmarkEnd w:id="965"/>
    <w:bookmarkEnd w:id="966"/>
    <w:bookmarkEnd w:id="967"/>
    <w:bookmarkEnd w:id="968"/>
    <w:bookmarkEnd w:id="969"/>
    <w:bookmarkEnd w:id="970"/>
    <w:bookmarkEnd w:id="971"/>
    <w:p w14:paraId="0D21D9CE">
      <w:pPr>
        <w:pStyle w:val="31"/>
        <w:spacing w:line="380" w:lineRule="exact"/>
        <w:rPr>
          <w:rFonts w:ascii="宋体" w:cs="宋体"/>
          <w:color w:val="auto"/>
          <w:highlight w:val="none"/>
        </w:rPr>
      </w:pPr>
      <w:bookmarkStart w:id="989" w:name="_Toc418518150"/>
      <w:bookmarkStart w:id="990" w:name="_Toc418751836"/>
      <w:bookmarkStart w:id="991" w:name="_Toc256000218"/>
      <w:bookmarkStart w:id="992" w:name="_Toc497747218"/>
      <w:bookmarkStart w:id="993" w:name="_Toc403578974"/>
      <w:bookmarkStart w:id="994" w:name="_Toc418518386"/>
      <w:bookmarkStart w:id="995" w:name="_Toc418061351"/>
      <w:bookmarkStart w:id="996" w:name="_Toc418752282"/>
      <w:bookmarkStart w:id="997" w:name="_Toc351203642"/>
      <w:bookmarkStart w:id="998" w:name="_Toc522201768"/>
      <w:bookmarkStart w:id="999" w:name="_Toc373478386"/>
      <w:bookmarkStart w:id="1000" w:name="_Toc373227739"/>
      <w:bookmarkStart w:id="1001" w:name="_Toc389065305"/>
      <w:bookmarkStart w:id="1002" w:name="_Toc497746821"/>
      <w:r>
        <w:rPr>
          <w:rFonts w:hint="eastAsia" w:ascii="宋体" w:cs="宋体"/>
          <w:color w:val="auto"/>
          <w:highlight w:val="none"/>
        </w:rPr>
        <w:t>1</w:t>
      </w:r>
      <w:bookmarkEnd w:id="925"/>
      <w:bookmarkEnd w:id="926"/>
      <w:bookmarkEnd w:id="927"/>
      <w:bookmarkEnd w:id="928"/>
      <w:bookmarkEnd w:id="929"/>
      <w:bookmarkEnd w:id="930"/>
      <w:bookmarkEnd w:id="931"/>
      <w:bookmarkEnd w:id="932"/>
      <w:bookmarkEnd w:id="933"/>
      <w:bookmarkEnd w:id="934"/>
      <w:bookmarkEnd w:id="935"/>
      <w:bookmarkEnd w:id="936"/>
      <w:bookmarkStart w:id="1003" w:name="_Toc303539146"/>
      <w:bookmarkStart w:id="1004" w:name="_Toc297048379"/>
      <w:bookmarkStart w:id="1005" w:name="_Toc292559903"/>
      <w:bookmarkStart w:id="1006" w:name="_Toc296944532"/>
      <w:bookmarkStart w:id="1007" w:name="_Toc296891021"/>
      <w:bookmarkStart w:id="1008" w:name="_Toc304295566"/>
      <w:bookmarkStart w:id="1009" w:name="_Toc296891233"/>
      <w:bookmarkStart w:id="1010" w:name="_Toc296346694"/>
      <w:bookmarkStart w:id="1011" w:name="_Toc296347192"/>
      <w:bookmarkStart w:id="1012" w:name="_Toc300934989"/>
      <w:bookmarkStart w:id="1013" w:name="_Toc296503193"/>
      <w:bookmarkStart w:id="1014" w:name="_Toc297216199"/>
      <w:bookmarkStart w:id="1015" w:name="_Toc297123540"/>
      <w:bookmarkStart w:id="1016" w:name="_Toc297120493"/>
      <w:bookmarkStart w:id="1017" w:name="_Toc292559398"/>
      <w:bookmarkStart w:id="1018" w:name="_Toc312677499"/>
      <w:bookmarkStart w:id="1019" w:name="_Toc312678025"/>
      <w:bookmarkStart w:id="1020" w:name="_Toc267251437"/>
      <w:bookmarkStart w:id="1021" w:name="_Toc267251441"/>
      <w:bookmarkStart w:id="1022" w:name="_Toc267251433"/>
      <w:bookmarkStart w:id="1023" w:name="_Toc267251435"/>
      <w:bookmarkStart w:id="1024" w:name="_Toc267251440"/>
      <w:bookmarkStart w:id="1025" w:name="_Toc267251439"/>
      <w:bookmarkStart w:id="1026" w:name="_Toc267251442"/>
      <w:r>
        <w:rPr>
          <w:rFonts w:hint="eastAsia" w:ascii="宋体" w:cs="宋体"/>
          <w:color w:val="auto"/>
          <w:highlight w:val="none"/>
        </w:rPr>
        <w:t>0. 变更</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bookmarkEnd w:id="1018"/>
    <w:bookmarkEnd w:id="1019"/>
    <w:p w14:paraId="43D9BA55">
      <w:pPr>
        <w:pStyle w:val="31"/>
        <w:spacing w:line="380" w:lineRule="exact"/>
        <w:ind w:firstLine="422" w:firstLineChars="200"/>
        <w:rPr>
          <w:rFonts w:ascii="宋体" w:cs="宋体"/>
          <w:color w:val="auto"/>
          <w:highlight w:val="none"/>
        </w:rPr>
      </w:pPr>
      <w:bookmarkStart w:id="1027" w:name="_Toc497747219"/>
      <w:bookmarkStart w:id="1028" w:name="_Toc418752283"/>
      <w:bookmarkStart w:id="1029" w:name="_Toc256000219"/>
      <w:bookmarkStart w:id="1030" w:name="_Toc418061352"/>
      <w:bookmarkStart w:id="1031" w:name="_Toc418751837"/>
      <w:bookmarkStart w:id="1032" w:name="_Toc418518387"/>
      <w:bookmarkStart w:id="1033" w:name="_Toc522201769"/>
      <w:bookmarkStart w:id="1034" w:name="_Toc403578975"/>
      <w:bookmarkStart w:id="1035" w:name="_Toc373478387"/>
      <w:bookmarkStart w:id="1036" w:name="_Toc389065306"/>
      <w:bookmarkStart w:id="1037" w:name="_Toc418518151"/>
      <w:bookmarkStart w:id="1038" w:name="_Toc373227740"/>
      <w:bookmarkStart w:id="1039" w:name="_Toc497746822"/>
      <w:r>
        <w:rPr>
          <w:rFonts w:hint="eastAsia" w:ascii="宋体" w:cs="宋体"/>
          <w:color w:val="auto"/>
          <w:highlight w:val="none"/>
        </w:rPr>
        <w:t>1</w:t>
      </w:r>
      <w:bookmarkStart w:id="1040" w:name="_Toc304295567"/>
      <w:bookmarkStart w:id="1041" w:name="_Toc292559904"/>
      <w:bookmarkStart w:id="1042" w:name="_Toc296346695"/>
      <w:bookmarkStart w:id="1043" w:name="_Toc300934990"/>
      <w:bookmarkStart w:id="1044" w:name="_Toc296891234"/>
      <w:bookmarkStart w:id="1045" w:name="_Toc296503194"/>
      <w:bookmarkStart w:id="1046" w:name="_Toc296347193"/>
      <w:bookmarkStart w:id="1047" w:name="_Toc297216200"/>
      <w:bookmarkStart w:id="1048" w:name="_Toc312678026"/>
      <w:bookmarkStart w:id="1049" w:name="_Toc303539147"/>
      <w:bookmarkStart w:id="1050" w:name="_Toc296944533"/>
      <w:bookmarkStart w:id="1051" w:name="_Toc292559399"/>
      <w:bookmarkStart w:id="1052" w:name="_Toc297123541"/>
      <w:bookmarkStart w:id="1053" w:name="_Toc312677500"/>
      <w:bookmarkStart w:id="1054" w:name="_Toc297120494"/>
      <w:bookmarkStart w:id="1055" w:name="_Toc297048380"/>
      <w:bookmarkStart w:id="1056" w:name="_Toc296891022"/>
      <w:r>
        <w:rPr>
          <w:rFonts w:hint="eastAsia" w:ascii="宋体" w:cs="宋体"/>
          <w:color w:val="auto"/>
          <w:highlight w:val="none"/>
        </w:rPr>
        <w:t>0.1 变更的范围</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1957ED26">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关于变更的范围的约定：</w:t>
      </w:r>
      <w:r>
        <w:rPr>
          <w:rFonts w:hint="eastAsia" w:ascii="宋体" w:hAnsi="宋体" w:cs="宋体"/>
          <w:color w:val="auto"/>
          <w:szCs w:val="21"/>
          <w:highlight w:val="none"/>
          <w:u w:val="single"/>
        </w:rPr>
        <w:t>施工期间因不可预见因素或发包人要求所发生的工程量增减（由变更、签证产生），其工程量按实际发生并经监理工程师及发包人签证认可，工程变更综合单价按专用条款第10.4点规定执行</w:t>
      </w:r>
      <w:r>
        <w:rPr>
          <w:rFonts w:hint="eastAsia" w:ascii="宋体" w:hAnsi="宋体" w:cs="宋体"/>
          <w:color w:val="auto"/>
          <w:szCs w:val="21"/>
          <w:highlight w:val="none"/>
        </w:rPr>
        <w:t>。</w:t>
      </w:r>
      <w:bookmarkStart w:id="1057" w:name="_Toc373227741"/>
      <w:bookmarkStart w:id="1058" w:name="_Toc395382544"/>
      <w:bookmarkStart w:id="1059" w:name="_Toc406522262"/>
      <w:bookmarkStart w:id="1060" w:name="_Toc373478388"/>
      <w:bookmarkStart w:id="1061" w:name="_Toc389065307"/>
    </w:p>
    <w:p w14:paraId="02E0028A">
      <w:pPr>
        <w:pStyle w:val="31"/>
        <w:spacing w:line="380" w:lineRule="exact"/>
        <w:ind w:firstLine="422" w:firstLineChars="200"/>
        <w:rPr>
          <w:rFonts w:ascii="宋体" w:cs="宋体"/>
          <w:color w:val="auto"/>
          <w:highlight w:val="none"/>
        </w:rPr>
      </w:pPr>
      <w:bookmarkStart w:id="1062" w:name="_Toc256000220"/>
      <w:r>
        <w:rPr>
          <w:rFonts w:hint="eastAsia" w:ascii="宋体" w:cs="宋体"/>
          <w:color w:val="auto"/>
          <w:highlight w:val="none"/>
        </w:rPr>
        <w:t>10.3 变更程序</w:t>
      </w:r>
      <w:bookmarkEnd w:id="1057"/>
      <w:bookmarkEnd w:id="1058"/>
      <w:bookmarkEnd w:id="1059"/>
      <w:bookmarkEnd w:id="1060"/>
      <w:bookmarkEnd w:id="1061"/>
      <w:bookmarkEnd w:id="1062"/>
    </w:p>
    <w:p w14:paraId="685F41CA">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10.3.1 国有投资项目：</w:t>
      </w:r>
    </w:p>
    <w:p w14:paraId="1714D3BC">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⑴设计变更和工程签证，按各市政府或相关部门的规定办理。属不可抗力（自然灾害、突发事件等）造成变更的，按特事特办原则予以办理。</w:t>
      </w:r>
    </w:p>
    <w:p w14:paraId="203E3F47">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⑵发包人在实施项目过程中，若发生单价变动，由发包人、监理单位、承包人及其他相关单位共同商定并签字确认。</w:t>
      </w:r>
    </w:p>
    <w:p w14:paraId="02B91FC7">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16A121EA">
      <w:pPr>
        <w:pStyle w:val="33"/>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10.3.2 非国有投资项目： 同通用条款。</w:t>
      </w:r>
    </w:p>
    <w:p w14:paraId="181BE179">
      <w:pPr>
        <w:pStyle w:val="31"/>
        <w:spacing w:line="380" w:lineRule="exact"/>
        <w:ind w:firstLine="422" w:firstLineChars="200"/>
        <w:rPr>
          <w:rFonts w:ascii="宋体" w:cs="宋体"/>
          <w:color w:val="auto"/>
          <w:highlight w:val="none"/>
        </w:rPr>
      </w:pPr>
      <w:bookmarkStart w:id="1063" w:name="_Toc418518389"/>
      <w:bookmarkStart w:id="1064" w:name="_Toc418518153"/>
      <w:bookmarkStart w:id="1065" w:name="_Toc418061354"/>
      <w:bookmarkStart w:id="1066" w:name="_Toc256000221"/>
      <w:bookmarkStart w:id="1067" w:name="_Toc373227742"/>
      <w:bookmarkStart w:id="1068" w:name="_Toc522201770"/>
      <w:bookmarkStart w:id="1069" w:name="_Toc418751839"/>
      <w:bookmarkStart w:id="1070" w:name="_Toc418752285"/>
      <w:bookmarkStart w:id="1071" w:name="_Toc497747221"/>
      <w:bookmarkStart w:id="1072" w:name="_Toc373478389"/>
      <w:bookmarkStart w:id="1073" w:name="_Toc497746824"/>
      <w:bookmarkStart w:id="1074" w:name="_Toc403578977"/>
      <w:bookmarkStart w:id="1075" w:name="_Toc389065308"/>
      <w:r>
        <w:rPr>
          <w:rFonts w:hint="eastAsia" w:ascii="宋体" w:cs="宋体"/>
          <w:color w:val="auto"/>
          <w:highlight w:val="none"/>
        </w:rPr>
        <w:t>10.4 变更估价</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5EDCA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10.4.1 变更估价原则</w:t>
      </w:r>
    </w:p>
    <w:p w14:paraId="605D4B01">
      <w:pPr>
        <w:pStyle w:val="33"/>
        <w:spacing w:line="380" w:lineRule="exact"/>
        <w:ind w:firstLine="426"/>
        <w:rPr>
          <w:rFonts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rFonts w:hint="eastAsia" w:ascii="宋体" w:hAnsi="宋体" w:cs="宋体"/>
          <w:color w:val="auto"/>
          <w:szCs w:val="21"/>
          <w:highlight w:val="none"/>
          <w:u w:val="single"/>
        </w:rPr>
        <w:t>（1）、投标报价中已有适用于变更工程的综合单价，按已有的综合单价；（2）、投标报价中有类似变更工程的综合单价，可参照投标报价中类似的综合单价确定；（3）、</w:t>
      </w:r>
      <w:r>
        <w:rPr>
          <w:rFonts w:ascii="宋体" w:hAnsi="宋体" w:cs="宋体"/>
          <w:color w:val="auto"/>
          <w:szCs w:val="21"/>
          <w:highlight w:val="none"/>
          <w:u w:val="single"/>
        </w:rPr>
        <w:t>投标报价中没有适用或类似于变更工程的综合单价，则有定额的套用定额计算，执行本工程编制招标控制价的参考依据，其中材料价格有信息价的按合同该新增子项实施期间《桂林市建设工程造价信息》中的平均价计取（信息价无相关信息的参照信息价中桂林市的平均价），无信息价时按市场价格共同协商初步确定；此类工程结算综合单价=按现行定额计算（管理费、利润取中值）的综合单价×中标</w:t>
      </w:r>
      <w:r>
        <w:rPr>
          <w:rFonts w:ascii="宋体" w:hAnsi="宋体" w:cs="宋体"/>
          <w:strike w:val="0"/>
          <w:color w:val="auto"/>
          <w:szCs w:val="21"/>
          <w:highlight w:val="none"/>
          <w:u w:val="single"/>
        </w:rPr>
        <w:t>下浮</w:t>
      </w:r>
      <w:r>
        <w:rPr>
          <w:rFonts w:ascii="宋体" w:hAnsi="宋体" w:cs="宋体"/>
          <w:color w:val="auto"/>
          <w:szCs w:val="21"/>
          <w:highlight w:val="none"/>
          <w:u w:val="single"/>
        </w:rPr>
        <w:t>系数（中标人的投标报价÷经财政部门审核后的预算价），新增项目无定额可套用时，由发包人、承包人及监理三方共同协商初步确定，最终以</w:t>
      </w:r>
      <w:r>
        <w:rPr>
          <w:rFonts w:hint="eastAsia" w:ascii="宋体" w:hAnsi="宋体" w:cs="宋体"/>
          <w:color w:val="auto"/>
          <w:szCs w:val="21"/>
          <w:highlight w:val="none"/>
          <w:u w:val="single"/>
          <w:lang w:eastAsia="zh-CN"/>
        </w:rPr>
        <w:t>桂林市雁山区财政局</w:t>
      </w:r>
      <w:r>
        <w:rPr>
          <w:rFonts w:ascii="宋体" w:hAnsi="宋体" w:cs="宋体"/>
          <w:color w:val="auto"/>
          <w:szCs w:val="21"/>
          <w:highlight w:val="none"/>
          <w:u w:val="single"/>
        </w:rPr>
        <w:t>审定或审计单位审定</w:t>
      </w:r>
      <w:r>
        <w:rPr>
          <w:rFonts w:hint="eastAsia" w:ascii="宋体" w:hAnsi="宋体" w:cs="宋体"/>
          <w:color w:val="auto"/>
          <w:szCs w:val="21"/>
          <w:highlight w:val="none"/>
          <w:u w:val="single"/>
        </w:rPr>
        <w:t>并经发包人及承包人双方确认的金额</w:t>
      </w:r>
      <w:r>
        <w:rPr>
          <w:rFonts w:ascii="宋体" w:hAnsi="宋体" w:cs="宋体"/>
          <w:color w:val="auto"/>
          <w:szCs w:val="21"/>
          <w:highlight w:val="none"/>
          <w:u w:val="single"/>
        </w:rPr>
        <w:t>为准</w:t>
      </w:r>
      <w:r>
        <w:rPr>
          <w:rFonts w:hint="eastAsia" w:ascii="宋体" w:hAnsi="宋体" w:cs="宋体"/>
          <w:color w:val="auto"/>
          <w:szCs w:val="21"/>
          <w:highlight w:val="none"/>
          <w:u w:val="single"/>
        </w:rPr>
        <w:t>。（4）</w:t>
      </w:r>
      <w:r>
        <w:rPr>
          <w:rFonts w:ascii="宋体" w:hAnsi="宋体" w:cs="宋体"/>
          <w:color w:val="auto"/>
          <w:szCs w:val="21"/>
          <w:highlight w:val="none"/>
          <w:u w:val="single"/>
        </w:rPr>
        <w:t>若发包人和监理人认为有关的工作不能以实物工程量的方法计算及估值时，则按以下的方法计算：若工程量清单中有计日工价目表，则以计日工价目表中相应的项目计价；若计日工作价目表中无类似项目，则按三方协商的价格估值。附带条件为，承包人须提交每天用于该项工作的时间的记录、相关工人的姓名及经发包人、监理人复核的所用物料的清单。上述数据须于该项工作执行后的一星期内提交给发包人及监理人</w:t>
      </w:r>
      <w:r>
        <w:rPr>
          <w:rFonts w:hint="eastAsia" w:ascii="宋体" w:hAnsi="宋体" w:cs="宋体"/>
          <w:color w:val="auto"/>
          <w:szCs w:val="21"/>
          <w:highlight w:val="none"/>
          <w:u w:val="single"/>
        </w:rPr>
        <w:t>。（5）暂定价调整方法为：暂定材料价格部分仅调整合同实施期间材料市场价与暂定价之间的材差并计相应的规费和增值税，投标书中相应的综合单价不再调整。专业工程暂估价的确定方法：由承包人申报单价，发包人组织监理人、造价审核机构共同询价确定。如发包人认为材料暂估价及专业工程暂估价需要进行市场询价的，应以询价小组（询价小组由发包人、承包人、监理人组成）调查确认的单价为准。（6）无约定的参照我区现行《建设工程工程量清单计价规范》及配套定额相关规定执行。（7） 本工程最终结算以</w:t>
      </w:r>
      <w:r>
        <w:rPr>
          <w:rFonts w:hint="eastAsia" w:ascii="宋体" w:hAnsi="宋体" w:cs="宋体"/>
          <w:color w:val="auto"/>
          <w:szCs w:val="21"/>
          <w:highlight w:val="none"/>
          <w:u w:val="single"/>
          <w:lang w:eastAsia="zh-CN"/>
        </w:rPr>
        <w:t>桂林市雁山区财政局</w:t>
      </w:r>
      <w:r>
        <w:rPr>
          <w:rFonts w:hint="eastAsia" w:ascii="宋体" w:hAnsi="宋体" w:cs="宋体"/>
          <w:color w:val="auto"/>
          <w:szCs w:val="21"/>
          <w:highlight w:val="none"/>
          <w:u w:val="single"/>
        </w:rPr>
        <w:t>或发包人委托的造价咨询机构审定并经发包人及承包人双方确认的金额为准。</w:t>
      </w:r>
    </w:p>
    <w:p w14:paraId="6DB7A4C8">
      <w:pPr>
        <w:pStyle w:val="31"/>
        <w:spacing w:line="380" w:lineRule="exact"/>
        <w:ind w:firstLine="422" w:firstLineChars="200"/>
        <w:rPr>
          <w:rFonts w:ascii="宋体" w:cs="宋体"/>
          <w:color w:val="auto"/>
          <w:highlight w:val="none"/>
        </w:rPr>
      </w:pPr>
      <w:bookmarkStart w:id="1076" w:name="_Toc373478390"/>
      <w:bookmarkStart w:id="1077" w:name="_Toc418751840"/>
      <w:bookmarkStart w:id="1078" w:name="_Toc373227743"/>
      <w:bookmarkStart w:id="1079" w:name="_Toc389065309"/>
      <w:bookmarkStart w:id="1080" w:name="_Toc418518154"/>
      <w:bookmarkStart w:id="1081" w:name="_Toc497746825"/>
      <w:bookmarkStart w:id="1082" w:name="_Toc418752286"/>
      <w:bookmarkStart w:id="1083" w:name="_Toc418518390"/>
      <w:bookmarkStart w:id="1084" w:name="_Toc256000222"/>
      <w:bookmarkStart w:id="1085" w:name="_Toc522201771"/>
      <w:bookmarkStart w:id="1086" w:name="_Toc497747222"/>
      <w:bookmarkStart w:id="1087" w:name="_Toc418061355"/>
      <w:bookmarkStart w:id="1088" w:name="_Toc403578978"/>
      <w:r>
        <w:rPr>
          <w:rFonts w:hint="eastAsia" w:ascii="宋体" w:cs="宋体"/>
          <w:color w:val="auto"/>
          <w:highlight w:val="none"/>
        </w:rPr>
        <w:t>1</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Start w:id="1089" w:name="_Toc303539150"/>
      <w:bookmarkStart w:id="1090" w:name="_Toc297123544"/>
      <w:bookmarkStart w:id="1091" w:name="_Toc296944536"/>
      <w:bookmarkStart w:id="1092" w:name="_Toc296346698"/>
      <w:bookmarkStart w:id="1093" w:name="_Toc296891025"/>
      <w:bookmarkStart w:id="1094" w:name="_Toc292559402"/>
      <w:bookmarkStart w:id="1095" w:name="_Toc300934993"/>
      <w:bookmarkStart w:id="1096" w:name="_Toc297120497"/>
      <w:bookmarkStart w:id="1097" w:name="_Toc297216203"/>
      <w:bookmarkStart w:id="1098" w:name="_Toc296503197"/>
      <w:bookmarkStart w:id="1099" w:name="_Toc292559907"/>
      <w:bookmarkStart w:id="1100" w:name="_Toc296347196"/>
      <w:bookmarkStart w:id="1101" w:name="_Toc296891237"/>
      <w:bookmarkStart w:id="1102" w:name="_Toc297048383"/>
      <w:bookmarkStart w:id="1103" w:name="_Toc312677503"/>
      <w:bookmarkStart w:id="1104" w:name="_Toc312678029"/>
      <w:bookmarkStart w:id="1105" w:name="_Toc304295570"/>
      <w:r>
        <w:rPr>
          <w:rFonts w:hint="eastAsia" w:ascii="宋体" w:cs="宋体"/>
          <w:color w:val="auto"/>
          <w:highlight w:val="none"/>
        </w:rPr>
        <w:t>0.5 承</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Start w:id="1106" w:name="_Toc296347202"/>
      <w:bookmarkStart w:id="1107" w:name="_Toc297048389"/>
      <w:bookmarkStart w:id="1108" w:name="_Toc292559408"/>
      <w:bookmarkStart w:id="1109" w:name="_Toc296346704"/>
      <w:bookmarkStart w:id="1110" w:name="_Toc296891243"/>
      <w:bookmarkStart w:id="1111" w:name="_Toc297216204"/>
      <w:bookmarkStart w:id="1112" w:name="_Toc297120503"/>
      <w:bookmarkStart w:id="1113" w:name="_Toc296944542"/>
      <w:bookmarkStart w:id="1114" w:name="_Toc296891031"/>
      <w:bookmarkStart w:id="1115" w:name="_Toc296503203"/>
      <w:bookmarkStart w:id="1116" w:name="_Toc303539151"/>
      <w:bookmarkStart w:id="1117" w:name="_Toc292559913"/>
      <w:bookmarkStart w:id="1118" w:name="_Toc297123545"/>
      <w:bookmarkStart w:id="1119" w:name="_Toc300934994"/>
      <w:r>
        <w:rPr>
          <w:rFonts w:hint="eastAsia" w:ascii="宋体" w:cs="宋体"/>
          <w:color w:val="auto"/>
          <w:highlight w:val="none"/>
        </w:rPr>
        <w:t>包人的合理化建议</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14:paraId="2F7A5F1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int="eastAsia" w:ascii="宋体" w:hAnsi="宋体" w:cs="宋体"/>
          <w:color w:val="auto"/>
          <w:szCs w:val="21"/>
          <w:highlight w:val="none"/>
        </w:rPr>
        <w:t>。</w:t>
      </w:r>
    </w:p>
    <w:p w14:paraId="475D471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发包人应在收到监理人报送的合理化建议后7天内审批完毕</w:t>
      </w:r>
      <w:r>
        <w:rPr>
          <w:rFonts w:hint="eastAsia" w:ascii="宋体" w:hAnsi="宋体" w:cs="宋体"/>
          <w:color w:val="auto"/>
          <w:szCs w:val="21"/>
          <w:highlight w:val="none"/>
        </w:rPr>
        <w:t>。</w:t>
      </w:r>
    </w:p>
    <w:p w14:paraId="4FFE3C7F">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w:t>
      </w:r>
      <w:bookmarkStart w:id="1120" w:name="_Toc304295571"/>
      <w:bookmarkStart w:id="1121" w:name="_Toc296891032"/>
      <w:bookmarkStart w:id="1122" w:name="_Toc300934995"/>
      <w:bookmarkStart w:id="1123" w:name="_Toc292559914"/>
      <w:bookmarkStart w:id="1124" w:name="_Toc297048390"/>
      <w:bookmarkStart w:id="1125" w:name="_Toc297120504"/>
      <w:bookmarkStart w:id="1126" w:name="_Toc303539152"/>
      <w:bookmarkStart w:id="1127" w:name="_Toc296503204"/>
      <w:bookmarkStart w:id="1128" w:name="_Toc318581175"/>
      <w:bookmarkStart w:id="1129" w:name="_Toc296944543"/>
      <w:bookmarkStart w:id="1130" w:name="_Toc296347203"/>
      <w:bookmarkStart w:id="1131" w:name="_Toc292559409"/>
      <w:bookmarkStart w:id="1132" w:name="_Toc297216205"/>
      <w:bookmarkStart w:id="1133" w:name="_Toc296346705"/>
      <w:bookmarkStart w:id="1134" w:name="_Toc296891244"/>
      <w:bookmarkStart w:id="1135" w:name="_Toc312678030"/>
      <w:bookmarkStart w:id="1136" w:name="_Toc297123546"/>
      <w:bookmarkStart w:id="1137" w:name="_Toc31267750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4D9FA6DD">
      <w:pPr>
        <w:pStyle w:val="31"/>
        <w:spacing w:line="380" w:lineRule="exact"/>
        <w:ind w:firstLine="422" w:firstLineChars="200"/>
        <w:rPr>
          <w:rFonts w:ascii="宋体" w:cs="宋体"/>
          <w:color w:val="auto"/>
          <w:highlight w:val="none"/>
        </w:rPr>
      </w:pPr>
      <w:bookmarkStart w:id="1138" w:name="_Toc418518155"/>
      <w:bookmarkStart w:id="1139" w:name="_Toc418061356"/>
      <w:bookmarkStart w:id="1140" w:name="_Toc497746826"/>
      <w:bookmarkStart w:id="1141" w:name="_Toc497747223"/>
      <w:bookmarkStart w:id="1142" w:name="_Toc418752287"/>
      <w:bookmarkStart w:id="1143" w:name="_Toc373478391"/>
      <w:bookmarkStart w:id="1144" w:name="_Toc522201772"/>
      <w:bookmarkStart w:id="1145" w:name="_Toc373227744"/>
      <w:bookmarkStart w:id="1146" w:name="_Toc256000223"/>
      <w:bookmarkStart w:id="1147" w:name="_Toc389065310"/>
      <w:bookmarkStart w:id="1148" w:name="_Toc418751841"/>
      <w:bookmarkStart w:id="1149" w:name="_Toc403578979"/>
      <w:bookmarkStart w:id="1150" w:name="_Toc418518391"/>
      <w:r>
        <w:rPr>
          <w:rFonts w:hint="eastAsia" w:ascii="宋体" w:cs="宋体"/>
          <w:color w:val="auto"/>
          <w:highlight w:val="none"/>
        </w:rPr>
        <w:t>1</w:t>
      </w:r>
      <w:bookmarkStart w:id="1151" w:name="_Toc297120499"/>
      <w:bookmarkStart w:id="1152" w:name="_Toc296503199"/>
      <w:bookmarkStart w:id="1153" w:name="_Toc303539154"/>
      <w:bookmarkStart w:id="1154" w:name="_Toc296891239"/>
      <w:bookmarkStart w:id="1155" w:name="_Toc296944538"/>
      <w:bookmarkStart w:id="1156" w:name="_Toc312678033"/>
      <w:bookmarkStart w:id="1157" w:name="_Toc297048385"/>
      <w:bookmarkStart w:id="1158" w:name="_Toc292559909"/>
      <w:bookmarkStart w:id="1159" w:name="_Toc304295574"/>
      <w:bookmarkStart w:id="1160" w:name="_Toc296346700"/>
      <w:bookmarkStart w:id="1161" w:name="_Toc297123548"/>
      <w:bookmarkStart w:id="1162" w:name="_Toc312677507"/>
      <w:bookmarkStart w:id="1163" w:name="_Toc300934997"/>
      <w:bookmarkStart w:id="1164" w:name="_Toc297216207"/>
      <w:bookmarkStart w:id="1165" w:name="_Toc296891027"/>
      <w:bookmarkStart w:id="1166" w:name="_Toc292559404"/>
      <w:bookmarkStart w:id="1167" w:name="_Toc296347198"/>
      <w:r>
        <w:rPr>
          <w:rFonts w:hint="eastAsia" w:ascii="宋体" w:cs="宋体"/>
          <w:color w:val="auto"/>
          <w:highlight w:val="none"/>
        </w:rPr>
        <w:t>0.7 暂估价</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p>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14:paraId="40ED199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暂</w:t>
      </w:r>
      <w:bookmarkStart w:id="1168" w:name="_Toc312678034"/>
      <w:bookmarkStart w:id="1169" w:name="_Toc312677508"/>
      <w:bookmarkStart w:id="1170" w:name="_Toc318581176"/>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168"/>
    <w:bookmarkEnd w:id="1169"/>
    <w:bookmarkEnd w:id="1170"/>
    <w:p w14:paraId="125FFBF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Start w:id="1171" w:name="_Toc312677509"/>
      <w:bookmarkStart w:id="1172" w:name="_Toc318581177"/>
      <w:bookmarkStart w:id="1173" w:name="_Toc312678035"/>
      <w:r>
        <w:rPr>
          <w:rFonts w:hint="eastAsia" w:ascii="宋体" w:hAnsi="宋体" w:cs="宋体"/>
          <w:color w:val="auto"/>
          <w:szCs w:val="21"/>
          <w:highlight w:val="none"/>
        </w:rPr>
        <w:t>0.7.1 依法必须招标的暂估价项目</w:t>
      </w:r>
    </w:p>
    <w:bookmarkEnd w:id="1171"/>
    <w:bookmarkEnd w:id="1172"/>
    <w:bookmarkEnd w:id="1173"/>
    <w:p w14:paraId="4CA5A12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种方式确定。</w:t>
      </w:r>
    </w:p>
    <w:p w14:paraId="0351CDD5">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464D895C">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 xml:space="preserve"> 种方式确定。</w:t>
      </w:r>
    </w:p>
    <w:p w14:paraId="6BD93476">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17CADB4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EEF6812">
      <w:pPr>
        <w:pStyle w:val="31"/>
        <w:spacing w:line="380" w:lineRule="exact"/>
        <w:ind w:firstLine="422" w:firstLineChars="200"/>
        <w:rPr>
          <w:rFonts w:ascii="宋体" w:cs="宋体"/>
          <w:color w:val="auto"/>
          <w:highlight w:val="none"/>
        </w:rPr>
      </w:pPr>
      <w:bookmarkStart w:id="1174" w:name="_Toc418518156"/>
      <w:bookmarkStart w:id="1175" w:name="_Toc497747224"/>
      <w:bookmarkStart w:id="1176" w:name="_Toc389065311"/>
      <w:bookmarkStart w:id="1177" w:name="_Toc256000224"/>
      <w:bookmarkStart w:id="1178" w:name="_Toc403578980"/>
      <w:bookmarkStart w:id="1179" w:name="_Toc497746827"/>
      <w:bookmarkStart w:id="1180" w:name="_Toc418061357"/>
      <w:bookmarkStart w:id="1181" w:name="_Toc418518392"/>
      <w:bookmarkStart w:id="1182" w:name="_Toc418751842"/>
      <w:bookmarkStart w:id="1183" w:name="_Toc373478392"/>
      <w:bookmarkStart w:id="1184" w:name="_Toc418752288"/>
      <w:bookmarkStart w:id="1185" w:name="_Toc522201773"/>
      <w:bookmarkStart w:id="1186" w:name="_Toc373227745"/>
      <w:r>
        <w:rPr>
          <w:rFonts w:hint="eastAsia" w:ascii="宋体" w:cs="宋体"/>
          <w:color w:val="auto"/>
          <w:highlight w:val="none"/>
        </w:rPr>
        <w:t>10.8 暂列金额</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75D8977F">
      <w:pPr>
        <w:pStyle w:val="33"/>
        <w:autoSpaceDE w:val="0"/>
        <w:autoSpaceDN w:val="0"/>
        <w:adjustRightInd w:val="0"/>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hint="eastAsia" w:ascii="宋体" w:hAnsi="宋体" w:cs="宋体"/>
          <w:color w:val="auto"/>
          <w:szCs w:val="21"/>
          <w:highlight w:val="none"/>
          <w:u w:val="single"/>
        </w:rPr>
        <w:t xml:space="preserve">（1）已签约合同价中的暂列金额由发包人掌握使用。（2）发包人按照规定所作支付后，暂列金额如有余额归发包人 </w:t>
      </w:r>
      <w:r>
        <w:rPr>
          <w:rFonts w:hint="eastAsia" w:ascii="宋体" w:hAnsi="宋体" w:cs="宋体"/>
          <w:color w:val="auto"/>
          <w:kern w:val="0"/>
          <w:szCs w:val="21"/>
          <w:highlight w:val="none"/>
        </w:rPr>
        <w:t>。</w:t>
      </w:r>
    </w:p>
    <w:p w14:paraId="155F2CE4">
      <w:pPr>
        <w:pStyle w:val="31"/>
        <w:spacing w:line="380" w:lineRule="exact"/>
        <w:rPr>
          <w:rFonts w:ascii="宋体" w:cs="宋体"/>
          <w:color w:val="auto"/>
          <w:highlight w:val="none"/>
        </w:rPr>
      </w:pPr>
      <w:bookmarkStart w:id="1187" w:name="_Toc373478393"/>
      <w:bookmarkStart w:id="1188" w:name="_Toc497746828"/>
      <w:bookmarkStart w:id="1189" w:name="_Toc418518157"/>
      <w:bookmarkStart w:id="1190" w:name="_Toc418518393"/>
      <w:bookmarkStart w:id="1191" w:name="_Toc522201774"/>
      <w:bookmarkStart w:id="1192" w:name="_Toc497747225"/>
      <w:bookmarkStart w:id="1193" w:name="_Toc373227746"/>
      <w:bookmarkStart w:id="1194" w:name="_Toc418752289"/>
      <w:bookmarkStart w:id="1195" w:name="_Toc418751843"/>
      <w:bookmarkStart w:id="1196" w:name="_Toc389065312"/>
      <w:bookmarkStart w:id="1197" w:name="_Toc418061358"/>
      <w:bookmarkStart w:id="1198" w:name="_Toc256000225"/>
      <w:bookmarkStart w:id="1199" w:name="_Toc403578981"/>
      <w:bookmarkStart w:id="1200" w:name="_Toc351203643"/>
      <w:r>
        <w:rPr>
          <w:rFonts w:hint="eastAsia" w:ascii="宋体" w:cs="宋体"/>
          <w:color w:val="auto"/>
          <w:highlight w:val="none"/>
        </w:rPr>
        <w:t>11. 价格调整</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78FD902E">
      <w:pPr>
        <w:pStyle w:val="31"/>
        <w:spacing w:line="380" w:lineRule="exact"/>
        <w:ind w:firstLine="422" w:firstLineChars="200"/>
        <w:rPr>
          <w:rFonts w:ascii="宋体" w:cs="宋体"/>
          <w:color w:val="auto"/>
          <w:highlight w:val="none"/>
        </w:rPr>
      </w:pPr>
      <w:bookmarkStart w:id="1201" w:name="_Toc403578982"/>
      <w:bookmarkStart w:id="1202" w:name="_Toc418751844"/>
      <w:bookmarkStart w:id="1203" w:name="_Toc373227747"/>
      <w:bookmarkStart w:id="1204" w:name="_Toc418752290"/>
      <w:bookmarkStart w:id="1205" w:name="_Toc389065313"/>
      <w:bookmarkStart w:id="1206" w:name="_Toc497746829"/>
      <w:bookmarkStart w:id="1207" w:name="_Toc418061359"/>
      <w:bookmarkStart w:id="1208" w:name="_Toc256000226"/>
      <w:bookmarkStart w:id="1209" w:name="_Toc373478394"/>
      <w:bookmarkStart w:id="1210" w:name="_Toc497747226"/>
      <w:bookmarkStart w:id="1211" w:name="_Toc418518394"/>
      <w:bookmarkStart w:id="1212" w:name="_Toc418518158"/>
      <w:bookmarkStart w:id="1213" w:name="_Toc522201775"/>
      <w:bookmarkStart w:id="1214" w:name="_Toc296347200"/>
      <w:bookmarkStart w:id="1215" w:name="_Toc312678039"/>
      <w:bookmarkStart w:id="1216" w:name="_Toc296891241"/>
      <w:bookmarkStart w:id="1217" w:name="_Toc296346702"/>
      <w:bookmarkStart w:id="1218" w:name="_Toc297123550"/>
      <w:bookmarkStart w:id="1219" w:name="_Toc303539157"/>
      <w:bookmarkStart w:id="1220" w:name="_Toc296891029"/>
      <w:bookmarkStart w:id="1221" w:name="_Toc297216209"/>
      <w:bookmarkStart w:id="1222" w:name="_Toc304295577"/>
      <w:bookmarkStart w:id="1223" w:name="_Toc300935000"/>
      <w:bookmarkStart w:id="1224" w:name="_Toc297048387"/>
      <w:bookmarkStart w:id="1225" w:name="_Toc296944540"/>
      <w:bookmarkStart w:id="1226" w:name="_Toc292559911"/>
      <w:bookmarkStart w:id="1227" w:name="_Toc296503201"/>
      <w:bookmarkStart w:id="1228" w:name="_Toc297120501"/>
      <w:bookmarkStart w:id="1229" w:name="_Toc292559406"/>
      <w:r>
        <w:rPr>
          <w:rFonts w:hint="eastAsia" w:ascii="宋体" w:cs="宋体"/>
          <w:color w:val="auto"/>
          <w:highlight w:val="none"/>
        </w:rPr>
        <w:t>11.1 市场价格波动引起的调整</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p>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14:paraId="2E9E32A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调整 </w:t>
      </w:r>
      <w:r>
        <w:rPr>
          <w:rFonts w:hint="eastAsia" w:ascii="宋体" w:hAnsi="宋体" w:cs="宋体"/>
          <w:color w:val="auto"/>
          <w:szCs w:val="21"/>
          <w:highlight w:val="none"/>
        </w:rPr>
        <w:t>。</w:t>
      </w:r>
    </w:p>
    <w:p w14:paraId="3CB2052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rPr>
        <w:t>2</w:t>
      </w:r>
      <w:r>
        <w:rPr>
          <w:rFonts w:hint="eastAsia" w:ascii="宋体" w:hAnsi="宋体" w:cs="宋体"/>
          <w:color w:val="auto"/>
          <w:szCs w:val="21"/>
          <w:highlight w:val="none"/>
        </w:rPr>
        <w:t>种方式对合同价格进行调整：</w:t>
      </w:r>
    </w:p>
    <w:p w14:paraId="02397CC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34F1627E">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p>
    <w:p w14:paraId="0074A5E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769F8B4B">
      <w:pPr>
        <w:pStyle w:val="33"/>
        <w:spacing w:line="380" w:lineRule="exact"/>
        <w:ind w:firstLine="316" w:firstLineChars="15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（1）关于基准价格的约定： </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202</w:t>
      </w:r>
      <w:r>
        <w:rPr>
          <w:rFonts w:hint="eastAsia" w:ascii="宋体" w:hAnsi="宋体" w:cs="Times New Roman"/>
          <w:b/>
          <w:bCs/>
          <w:color w:val="000000" w:themeColor="text1"/>
          <w:szCs w:val="21"/>
          <w:highlight w:val="none"/>
          <w:u w:val="single"/>
          <w:lang w:val="en-US" w:eastAsia="zh-CN"/>
          <w14:textFill>
            <w14:solidFill>
              <w14:schemeClr w14:val="tx1"/>
            </w14:solidFill>
          </w14:textFill>
        </w:rPr>
        <w:t>6</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年第</w:t>
      </w:r>
      <w:r>
        <w:rPr>
          <w:rFonts w:hint="eastAsia" w:ascii="宋体" w:hAnsi="宋体" w:cs="Times New Roman"/>
          <w:b/>
          <w:bCs/>
          <w:color w:val="000000" w:themeColor="text1"/>
          <w:szCs w:val="21"/>
          <w:highlight w:val="none"/>
          <w:u w:val="single"/>
          <w:lang w:val="en-US" w:eastAsia="zh-CN"/>
          <w14:textFill>
            <w14:solidFill>
              <w14:schemeClr w14:val="tx1"/>
            </w14:solidFill>
          </w14:textFill>
        </w:rPr>
        <w:t>3</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期《桂林市建设工程造价信息》信</w:t>
      </w:r>
      <w:r>
        <w:rPr>
          <w:rFonts w:hint="eastAsia" w:ascii="宋体" w:hAnsi="宋体"/>
          <w:b/>
          <w:bCs/>
          <w:color w:val="000000" w:themeColor="text1"/>
          <w:szCs w:val="21"/>
          <w:highlight w:val="none"/>
          <w:u w:val="single"/>
          <w:lang w:val="en-US" w:eastAsia="zh-CN"/>
          <w14:textFill>
            <w14:solidFill>
              <w14:schemeClr w14:val="tx1"/>
            </w14:solidFill>
          </w14:textFill>
        </w:rPr>
        <w:t>息价，没有的材料价格市场询价</w:t>
      </w:r>
      <w:r>
        <w:rPr>
          <w:rFonts w:hint="eastAsia" w:ascii="宋体" w:hAnsi="宋体"/>
          <w:b/>
          <w:bCs/>
          <w:color w:val="000000" w:themeColor="text1"/>
          <w:szCs w:val="21"/>
          <w:highlight w:val="none"/>
          <w:u w:val="single"/>
          <w14:textFill>
            <w14:solidFill>
              <w14:schemeClr w14:val="tx1"/>
            </w14:solidFill>
          </w14:textFill>
        </w:rPr>
        <w:t>。</w:t>
      </w:r>
    </w:p>
    <w:p w14:paraId="2D5EC0A5">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投</w:t>
      </w:r>
      <w:r>
        <w:rPr>
          <w:rFonts w:hint="eastAsia" w:ascii="宋体" w:hAnsi="宋体" w:cs="宋体"/>
          <w:color w:val="auto"/>
          <w:kern w:val="0"/>
          <w:szCs w:val="21"/>
          <w:highlight w:val="none"/>
        </w:rPr>
        <w:t>标人应根据施工期间材料可能由于市场价格上涨（或下跌）因素自行考虑由此引起的风险并计入投标报价中，投标人应对自己的报价承担风险，除本合同约定的钢筋、水泥、商品混凝土、沥青混凝土、碎石、砂、片石、沥青、管材、石材、土方（含购土与弃土）等项材料价格可做调整外，其余材料价格不作调整。</w:t>
      </w:r>
    </w:p>
    <w:p w14:paraId="4EFD7DDC">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①承包人在已标价工程量清单或预算书中载明的材料单价低于基准价格的，合同履行期间材料单价涨幅以基准价格为基础超过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%时，或材料单价跌幅以已标价工程量清单或预算书中载明材料单价为基础超过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%时，其超过部分据实调整。</w:t>
      </w:r>
    </w:p>
    <w:p w14:paraId="06DF21B9">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%时，材料单价涨幅以已标价工程量清单或预算书中载明材料单价为基础超过</w:t>
      </w:r>
      <w:r>
        <w:rPr>
          <w:rFonts w:hint="eastAsia" w:ascii="宋体" w:hAnsi="宋体" w:cs="宋体"/>
          <w:color w:val="auto"/>
          <w:kern w:val="0"/>
          <w:szCs w:val="21"/>
          <w:highlight w:val="none"/>
          <w:lang w:eastAsia="zh-CN"/>
        </w:rPr>
        <w:t>5</w:t>
      </w:r>
      <w:r>
        <w:rPr>
          <w:rFonts w:hint="eastAsia" w:ascii="宋体" w:hAnsi="宋体" w:cs="宋体"/>
          <w:color w:val="auto"/>
          <w:kern w:val="0"/>
          <w:szCs w:val="21"/>
          <w:highlight w:val="none"/>
        </w:rPr>
        <w:t>%时，其超过部分据实调整。</w:t>
      </w:r>
    </w:p>
    <w:p w14:paraId="49A3EBB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highlight w:val="none"/>
          <w:lang w:eastAsia="zh-CN"/>
        </w:rPr>
        <w:t>5</w:t>
      </w:r>
      <w:r>
        <w:rPr>
          <w:rFonts w:hint="eastAsia" w:ascii="宋体" w:hAnsi="宋体" w:cs="宋体"/>
          <w:color w:val="auto"/>
          <w:szCs w:val="21"/>
          <w:highlight w:val="none"/>
        </w:rPr>
        <w:t>%时，其超过部分据实调整。</w:t>
      </w:r>
    </w:p>
    <w:p w14:paraId="47FB15D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④除专用合同约定的钢筋、水泥、商品混凝土、沥青混凝土、碎石、砂、片石、沥青、管材、石材、土方</w:t>
      </w:r>
      <w:r>
        <w:rPr>
          <w:rFonts w:hint="eastAsia" w:ascii="宋体" w:hAnsi="宋体" w:cs="宋体"/>
          <w:color w:val="auto"/>
          <w:kern w:val="0"/>
          <w:szCs w:val="21"/>
          <w:highlight w:val="none"/>
        </w:rPr>
        <w:t>（含购土与弃土）</w:t>
      </w:r>
      <w:r>
        <w:rPr>
          <w:rFonts w:hint="eastAsia" w:ascii="宋体" w:hAnsi="宋体" w:cs="宋体"/>
          <w:color w:val="auto"/>
          <w:szCs w:val="21"/>
          <w:highlight w:val="none"/>
        </w:rPr>
        <w:t>等项材料外，其余材料价格不做调整。调整方法：钢筋、水泥、商品混凝土、沥青混凝土、碎石、砂、片石、沥青、管材、石材、土方</w:t>
      </w:r>
      <w:r>
        <w:rPr>
          <w:rFonts w:hint="eastAsia" w:ascii="宋体" w:hAnsi="宋体" w:cs="宋体"/>
          <w:color w:val="auto"/>
          <w:kern w:val="0"/>
          <w:szCs w:val="21"/>
          <w:highlight w:val="none"/>
        </w:rPr>
        <w:t>（含购土与弃土）</w:t>
      </w:r>
      <w:r>
        <w:rPr>
          <w:rFonts w:hint="eastAsia" w:ascii="宋体" w:hAnsi="宋体" w:cs="宋体"/>
          <w:color w:val="auto"/>
          <w:szCs w:val="21"/>
          <w:highlight w:val="none"/>
        </w:rPr>
        <w:t>价格超过部分×中标下浮系数（中标人的投标报价÷预算价），该部分费用列入税前独立费。</w:t>
      </w:r>
    </w:p>
    <w:p w14:paraId="3DDD670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在工程施工期间，国家及地区如有新的人工费调整政策文件出台，可按国家及地区相关文件进行人工费调差。</w:t>
      </w:r>
    </w:p>
    <w:p w14:paraId="75BF781B">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1020"/>
    <w:bookmarkEnd w:id="1021"/>
    <w:bookmarkEnd w:id="1022"/>
    <w:bookmarkEnd w:id="1023"/>
    <w:bookmarkEnd w:id="1024"/>
    <w:bookmarkEnd w:id="1025"/>
    <w:p w14:paraId="32C7C7EA">
      <w:pPr>
        <w:pStyle w:val="31"/>
        <w:spacing w:line="380" w:lineRule="exact"/>
        <w:rPr>
          <w:rFonts w:ascii="宋体" w:cs="宋体"/>
          <w:color w:val="auto"/>
          <w:highlight w:val="none"/>
        </w:rPr>
      </w:pPr>
      <w:bookmarkStart w:id="1230" w:name="_Toc297048391"/>
      <w:bookmarkStart w:id="1231" w:name="_Toc296503205"/>
      <w:bookmarkStart w:id="1232" w:name="_Toc297120505"/>
      <w:bookmarkStart w:id="1233" w:name="_Toc296944544"/>
      <w:bookmarkStart w:id="1234" w:name="_Toc296891033"/>
      <w:bookmarkStart w:id="1235" w:name="_Toc292559915"/>
      <w:bookmarkStart w:id="1236" w:name="_Toc296891245"/>
      <w:bookmarkStart w:id="1237" w:name="_Toc292559410"/>
      <w:bookmarkStart w:id="1238" w:name="_Toc296347204"/>
      <w:bookmarkStart w:id="1239" w:name="_Toc296346706"/>
      <w:bookmarkStart w:id="1240" w:name="_Toc418752291"/>
      <w:bookmarkStart w:id="1241" w:name="_Toc256000227"/>
      <w:bookmarkStart w:id="1242" w:name="_Toc373478395"/>
      <w:bookmarkStart w:id="1243" w:name="_Toc418061360"/>
      <w:bookmarkStart w:id="1244" w:name="_Toc418751845"/>
      <w:bookmarkStart w:id="1245" w:name="_Toc373227748"/>
      <w:bookmarkStart w:id="1246" w:name="_Toc418518159"/>
      <w:bookmarkStart w:id="1247" w:name="_Toc351203644"/>
      <w:bookmarkStart w:id="1248" w:name="_Toc497747227"/>
      <w:bookmarkStart w:id="1249" w:name="_Toc522201776"/>
      <w:bookmarkStart w:id="1250" w:name="_Toc418518395"/>
      <w:bookmarkStart w:id="1251" w:name="_Toc497746830"/>
      <w:bookmarkStart w:id="1252" w:name="_Toc403578983"/>
      <w:bookmarkStart w:id="1253" w:name="_Toc303539159"/>
      <w:bookmarkStart w:id="1254" w:name="_Toc297123552"/>
      <w:bookmarkStart w:id="1255" w:name="_Toc300935002"/>
      <w:bookmarkStart w:id="1256" w:name="_Toc304295579"/>
      <w:bookmarkStart w:id="1257" w:name="_Toc312678040"/>
      <w:bookmarkStart w:id="1258" w:name="_Toc297216211"/>
      <w:r>
        <w:rPr>
          <w:rFonts w:hint="eastAsia" w:ascii="宋体" w:cs="宋体"/>
          <w:color w:val="auto"/>
          <w:highlight w:val="none"/>
        </w:rPr>
        <w:t xml:space="preserve">12. </w:t>
      </w:r>
      <w:bookmarkEnd w:id="1230"/>
      <w:bookmarkEnd w:id="1231"/>
      <w:bookmarkEnd w:id="1232"/>
      <w:bookmarkEnd w:id="1233"/>
      <w:bookmarkEnd w:id="1234"/>
      <w:bookmarkEnd w:id="1235"/>
      <w:bookmarkEnd w:id="1236"/>
      <w:bookmarkEnd w:id="1237"/>
      <w:bookmarkEnd w:id="1238"/>
      <w:bookmarkEnd w:id="1239"/>
      <w:r>
        <w:rPr>
          <w:rFonts w:hint="eastAsia" w:ascii="宋体" w:cs="宋体"/>
          <w:color w:val="auto"/>
          <w:highlight w:val="none"/>
        </w:rPr>
        <w:t>合同价格、计量与支付</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bookmarkEnd w:id="1253"/>
    <w:bookmarkEnd w:id="1254"/>
    <w:bookmarkEnd w:id="1255"/>
    <w:bookmarkEnd w:id="1256"/>
    <w:bookmarkEnd w:id="1257"/>
    <w:bookmarkEnd w:id="1258"/>
    <w:p w14:paraId="2F1DCEB7">
      <w:pPr>
        <w:pStyle w:val="31"/>
        <w:spacing w:line="380" w:lineRule="exact"/>
        <w:ind w:firstLine="422" w:firstLineChars="200"/>
        <w:rPr>
          <w:rFonts w:ascii="宋体" w:cs="宋体"/>
          <w:color w:val="auto"/>
          <w:highlight w:val="none"/>
        </w:rPr>
      </w:pPr>
      <w:bookmarkStart w:id="1259" w:name="_Toc292559916"/>
      <w:bookmarkStart w:id="1260" w:name="_Toc267251461"/>
      <w:bookmarkStart w:id="1261" w:name="_Toc292559411"/>
      <w:bookmarkStart w:id="1262" w:name="_Toc297120506"/>
      <w:bookmarkStart w:id="1263" w:name="_Toc296944545"/>
      <w:bookmarkStart w:id="1264" w:name="_Toc296891034"/>
      <w:bookmarkStart w:id="1265" w:name="_Toc296346707"/>
      <w:bookmarkStart w:id="1266" w:name="_Toc297048392"/>
      <w:bookmarkStart w:id="1267" w:name="_Toc296347205"/>
      <w:bookmarkStart w:id="1268" w:name="_Toc296891246"/>
      <w:bookmarkStart w:id="1269" w:name="_Toc296503206"/>
      <w:bookmarkStart w:id="1270" w:name="_Toc373478396"/>
      <w:bookmarkStart w:id="1271" w:name="_Toc418518396"/>
      <w:bookmarkStart w:id="1272" w:name="_Toc497746831"/>
      <w:bookmarkStart w:id="1273" w:name="_Toc418061361"/>
      <w:bookmarkStart w:id="1274" w:name="_Toc373227749"/>
      <w:bookmarkStart w:id="1275" w:name="_Toc389065314"/>
      <w:bookmarkStart w:id="1276" w:name="_Toc497747228"/>
      <w:bookmarkStart w:id="1277" w:name="_Toc256000228"/>
      <w:bookmarkStart w:id="1278" w:name="_Toc403578984"/>
      <w:bookmarkStart w:id="1279" w:name="_Toc522201777"/>
      <w:bookmarkStart w:id="1280" w:name="_Toc418752292"/>
      <w:bookmarkStart w:id="1281" w:name="_Toc418518160"/>
      <w:bookmarkStart w:id="1282" w:name="_Toc418751846"/>
      <w:bookmarkStart w:id="1283" w:name="_Toc297123553"/>
      <w:bookmarkStart w:id="1284" w:name="_Toc312678041"/>
      <w:bookmarkStart w:id="1285" w:name="_Toc297216212"/>
      <w:bookmarkStart w:id="1286" w:name="_Toc304295580"/>
      <w:bookmarkStart w:id="1287" w:name="_Toc300935003"/>
      <w:bookmarkStart w:id="1288" w:name="_Toc303539160"/>
      <w:r>
        <w:rPr>
          <w:rFonts w:hint="eastAsia" w:ascii="宋体" w:cs="宋体"/>
          <w:color w:val="auto"/>
          <w:highlight w:val="none"/>
        </w:rPr>
        <w:t>12.1 合</w:t>
      </w:r>
      <w:bookmarkEnd w:id="1259"/>
      <w:bookmarkEnd w:id="1260"/>
      <w:bookmarkEnd w:id="1261"/>
      <w:r>
        <w:rPr>
          <w:rFonts w:hint="eastAsia" w:ascii="宋体" w:cs="宋体"/>
          <w:color w:val="auto"/>
          <w:highlight w:val="none"/>
        </w:rPr>
        <w:t>同价</w:t>
      </w:r>
      <w:bookmarkEnd w:id="1262"/>
      <w:bookmarkEnd w:id="1263"/>
      <w:bookmarkEnd w:id="1264"/>
      <w:bookmarkEnd w:id="1265"/>
      <w:bookmarkEnd w:id="1266"/>
      <w:bookmarkEnd w:id="1267"/>
      <w:bookmarkEnd w:id="1268"/>
      <w:bookmarkEnd w:id="1269"/>
      <w:r>
        <w:rPr>
          <w:rFonts w:hint="eastAsia" w:ascii="宋体" w:cs="宋体"/>
          <w:color w:val="auto"/>
          <w:highlight w:val="none"/>
        </w:rPr>
        <w:t>格形式</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p>
    <w:bookmarkEnd w:id="1283"/>
    <w:bookmarkEnd w:id="1284"/>
    <w:bookmarkEnd w:id="1285"/>
    <w:bookmarkEnd w:id="1286"/>
    <w:bookmarkEnd w:id="1287"/>
    <w:bookmarkEnd w:id="1288"/>
    <w:p w14:paraId="1CFB02EC">
      <w:pPr>
        <w:pStyle w:val="33"/>
        <w:spacing w:line="380" w:lineRule="exact"/>
        <w:ind w:firstLine="420" w:firstLineChars="200"/>
        <w:jc w:val="left"/>
        <w:rPr>
          <w:rFonts w:ascii="宋体" w:hAnsi="宋体" w:cs="宋体"/>
          <w:color w:val="auto"/>
          <w:szCs w:val="21"/>
          <w:highlight w:val="none"/>
        </w:rPr>
      </w:pPr>
      <w:bookmarkStart w:id="1289" w:name="_Toc373227750"/>
      <w:bookmarkStart w:id="1290" w:name="_Toc389065315"/>
      <w:bookmarkStart w:id="1291" w:name="_Toc373478397"/>
      <w:bookmarkStart w:id="1292" w:name="_Toc297216213"/>
      <w:bookmarkStart w:id="1293" w:name="_Toc303539161"/>
      <w:bookmarkStart w:id="1294" w:name="_Toc297123554"/>
      <w:bookmarkStart w:id="1295" w:name="_Toc312678042"/>
      <w:bookmarkStart w:id="1296" w:name="_Toc304295581"/>
      <w:bookmarkStart w:id="1297" w:name="_Toc300935004"/>
      <w:bookmarkStart w:id="1298" w:name="_Toc296347206"/>
      <w:bookmarkStart w:id="1299" w:name="_Toc292559917"/>
      <w:bookmarkStart w:id="1300" w:name="_Toc296503207"/>
      <w:bookmarkStart w:id="1301" w:name="_Toc297120507"/>
      <w:bookmarkStart w:id="1302" w:name="_Toc296891035"/>
      <w:bookmarkStart w:id="1303" w:name="_Toc296891247"/>
      <w:bookmarkStart w:id="1304" w:name="_Toc297048393"/>
      <w:bookmarkStart w:id="1305" w:name="_Toc296944546"/>
      <w:bookmarkStart w:id="1306" w:name="_Toc292559412"/>
      <w:bookmarkStart w:id="1307" w:name="_Toc296346708"/>
      <w:r>
        <w:rPr>
          <w:rFonts w:hint="eastAsia" w:ascii="宋体" w:hAnsi="宋体" w:cs="宋体"/>
          <w:color w:val="auto"/>
          <w:szCs w:val="21"/>
          <w:highlight w:val="none"/>
        </w:rPr>
        <w:t>（1）单价合同。</w:t>
      </w:r>
    </w:p>
    <w:p w14:paraId="504BA66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固定综合单价方式</w:t>
      </w:r>
      <w:r>
        <w:rPr>
          <w:rFonts w:hint="eastAsia" w:ascii="宋体" w:hAnsi="宋体" w:cs="宋体"/>
          <w:color w:val="auto"/>
          <w:szCs w:val="21"/>
          <w:highlight w:val="none"/>
        </w:rPr>
        <w:t>确定。</w:t>
      </w:r>
    </w:p>
    <w:p w14:paraId="311B7C2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ascii="宋体" w:hAnsi="宋体" w:cs="宋体"/>
          <w:color w:val="auto"/>
          <w:szCs w:val="21"/>
          <w:highlight w:val="none"/>
          <w:u w:val="single"/>
        </w:rPr>
        <w:t>除工程变更、政策性调整、本合同约定的材料、设备价格变动风险以外因素。</w:t>
      </w:r>
    </w:p>
    <w:p w14:paraId="67404577">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风险范围以外合同价格的调整方法：</w:t>
      </w:r>
    </w:p>
    <w:p w14:paraId="591E0238">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①工程变更：按10.4.1变更估价原则的约定调整。</w:t>
      </w:r>
    </w:p>
    <w:p w14:paraId="73CE4D64">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②政策性调整：按自治区建设行政主管部门颁布的文件执行。</w:t>
      </w:r>
    </w:p>
    <w:p w14:paraId="7017395B">
      <w:pPr>
        <w:pStyle w:val="40"/>
        <w:spacing w:line="380" w:lineRule="exact"/>
        <w:ind w:firstLine="441" w:firstLineChars="210"/>
        <w:rPr>
          <w:rFonts w:hAnsi="宋体" w:cs="宋体"/>
          <w:color w:val="auto"/>
          <w:sz w:val="21"/>
          <w:szCs w:val="21"/>
          <w:highlight w:val="none"/>
        </w:rPr>
      </w:pPr>
      <w:r>
        <w:rPr>
          <w:rFonts w:hint="eastAsia" w:hAnsi="宋体" w:cs="宋体"/>
          <w:color w:val="auto"/>
          <w:sz w:val="21"/>
          <w:szCs w:val="21"/>
          <w:highlight w:val="none"/>
        </w:rPr>
        <w:t>③材料、设备价格变动风险：按11.1的约定调整。</w:t>
      </w:r>
    </w:p>
    <w:p w14:paraId="62B548B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593F17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w:t>
      </w:r>
    </w:p>
    <w:p w14:paraId="6886EF4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C42E85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5CD312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C182164">
      <w:pPr>
        <w:pStyle w:val="31"/>
        <w:spacing w:line="380" w:lineRule="exact"/>
        <w:ind w:firstLine="422" w:firstLineChars="200"/>
        <w:rPr>
          <w:rFonts w:ascii="宋体" w:cs="宋体"/>
          <w:color w:val="auto"/>
          <w:highlight w:val="none"/>
        </w:rPr>
      </w:pPr>
      <w:bookmarkStart w:id="1308" w:name="_Toc256000229"/>
      <w:bookmarkStart w:id="1309" w:name="_Toc497747229"/>
      <w:bookmarkStart w:id="1310" w:name="_Toc418518397"/>
      <w:bookmarkStart w:id="1311" w:name="_Toc418061362"/>
      <w:bookmarkStart w:id="1312" w:name="_Toc418751847"/>
      <w:bookmarkStart w:id="1313" w:name="_Toc418518161"/>
      <w:bookmarkStart w:id="1314" w:name="_Toc403578985"/>
      <w:bookmarkStart w:id="1315" w:name="_Toc522201778"/>
      <w:bookmarkStart w:id="1316" w:name="_Toc418752293"/>
      <w:bookmarkStart w:id="1317" w:name="_Toc497746832"/>
      <w:r>
        <w:rPr>
          <w:rFonts w:hint="eastAsia" w:ascii="宋体" w:cs="宋体"/>
          <w:color w:val="auto"/>
          <w:highlight w:val="none"/>
        </w:rPr>
        <w:t>12.2 预付款</w:t>
      </w:r>
      <w:bookmarkEnd w:id="1289"/>
      <w:bookmarkEnd w:id="1290"/>
      <w:bookmarkEnd w:id="1291"/>
      <w:bookmarkEnd w:id="1308"/>
      <w:bookmarkEnd w:id="1309"/>
      <w:bookmarkEnd w:id="1310"/>
      <w:bookmarkEnd w:id="1311"/>
      <w:bookmarkEnd w:id="1312"/>
      <w:bookmarkEnd w:id="1313"/>
      <w:bookmarkEnd w:id="1314"/>
      <w:bookmarkEnd w:id="1315"/>
      <w:bookmarkEnd w:id="1316"/>
      <w:bookmarkEnd w:id="1317"/>
    </w:p>
    <w:bookmarkEnd w:id="1292"/>
    <w:bookmarkEnd w:id="1293"/>
    <w:bookmarkEnd w:id="1294"/>
    <w:bookmarkEnd w:id="1295"/>
    <w:bookmarkEnd w:id="1296"/>
    <w:bookmarkEnd w:id="1297"/>
    <w:p w14:paraId="4B13C74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12.2.1 预付款的支付</w:t>
      </w:r>
    </w:p>
    <w:p w14:paraId="165A2270">
      <w:pPr>
        <w:pStyle w:val="33"/>
        <w:spacing w:line="38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预付款支付比例或金额：</w:t>
      </w:r>
      <w:r>
        <w:rPr>
          <w:rFonts w:hint="eastAsia" w:ascii="宋体" w:hAnsi="宋体" w:eastAsia="宋体" w:cs="宋体"/>
          <w:color w:val="auto"/>
          <w:szCs w:val="21"/>
          <w:highlight w:val="none"/>
          <w:u w:val="single"/>
          <w:lang w:val="en-US" w:eastAsia="zh-CN"/>
        </w:rPr>
        <w:t>合同价的 3</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rPr>
        <w:t>。</w:t>
      </w:r>
    </w:p>
    <w:p w14:paraId="1009B14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签订合同后支付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05E1DB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3509AF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12.2.2 预付款担保</w:t>
      </w:r>
    </w:p>
    <w:p w14:paraId="2C0E2F9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71AC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5BF43C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298"/>
    <w:bookmarkEnd w:id="1299"/>
    <w:bookmarkEnd w:id="1300"/>
    <w:bookmarkEnd w:id="1301"/>
    <w:bookmarkEnd w:id="1302"/>
    <w:bookmarkEnd w:id="1303"/>
    <w:bookmarkEnd w:id="1304"/>
    <w:bookmarkEnd w:id="1305"/>
    <w:bookmarkEnd w:id="1306"/>
    <w:bookmarkEnd w:id="1307"/>
    <w:p w14:paraId="09795ECA">
      <w:pPr>
        <w:pStyle w:val="31"/>
        <w:spacing w:line="380" w:lineRule="exact"/>
        <w:ind w:firstLine="422" w:firstLineChars="200"/>
        <w:rPr>
          <w:rFonts w:ascii="宋体" w:cs="宋体"/>
          <w:color w:val="auto"/>
          <w:highlight w:val="none"/>
        </w:rPr>
      </w:pPr>
      <w:bookmarkStart w:id="1318" w:name="_Toc522201779"/>
      <w:bookmarkStart w:id="1319" w:name="_Toc373227751"/>
      <w:bookmarkStart w:id="1320" w:name="_Toc418061363"/>
      <w:bookmarkStart w:id="1321" w:name="_Toc497746833"/>
      <w:bookmarkStart w:id="1322" w:name="_Toc418751848"/>
      <w:bookmarkStart w:id="1323" w:name="_Toc418752294"/>
      <w:bookmarkStart w:id="1324" w:name="_Toc256000230"/>
      <w:bookmarkStart w:id="1325" w:name="_Toc418518162"/>
      <w:bookmarkStart w:id="1326" w:name="_Toc389065316"/>
      <w:bookmarkStart w:id="1327" w:name="_Toc403578986"/>
      <w:bookmarkStart w:id="1328" w:name="_Toc373478398"/>
      <w:bookmarkStart w:id="1329" w:name="_Toc418518398"/>
      <w:bookmarkStart w:id="1330" w:name="_Toc497747230"/>
      <w:r>
        <w:rPr>
          <w:rFonts w:hint="eastAsia" w:ascii="宋体" w:cs="宋体"/>
          <w:color w:val="auto"/>
          <w:highlight w:val="none"/>
        </w:rPr>
        <w:t>12.3 计量</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72D002C">
      <w:pPr>
        <w:pStyle w:val="33"/>
        <w:spacing w:line="380" w:lineRule="exact"/>
        <w:ind w:firstLine="420" w:firstLineChars="200"/>
        <w:jc w:val="left"/>
        <w:rPr>
          <w:rFonts w:ascii="宋体" w:hAnsi="宋体" w:cs="宋体"/>
          <w:color w:val="auto"/>
          <w:szCs w:val="21"/>
          <w:highlight w:val="none"/>
        </w:rPr>
      </w:pPr>
      <w:bookmarkStart w:id="1331" w:name="_Toc418061364"/>
      <w:bookmarkStart w:id="1332" w:name="_Toc403578987"/>
      <w:bookmarkStart w:id="1333" w:name="_Toc373478399"/>
      <w:bookmarkStart w:id="1334" w:name="_Toc373227752"/>
      <w:bookmarkStart w:id="1335" w:name="_Toc418751849"/>
      <w:bookmarkStart w:id="1336" w:name="_Toc418518399"/>
      <w:bookmarkStart w:id="1337" w:name="_Toc418518163"/>
      <w:bookmarkStart w:id="1338" w:name="_Toc497746834"/>
      <w:bookmarkStart w:id="1339" w:name="_Toc497747231"/>
      <w:bookmarkStart w:id="1340" w:name="_Toc389065317"/>
      <w:bookmarkStart w:id="1341" w:name="_Toc418752295"/>
      <w:r>
        <w:rPr>
          <w:rFonts w:hint="eastAsia" w:ascii="宋体" w:hAnsi="宋体" w:cs="宋体"/>
          <w:color w:val="auto"/>
          <w:szCs w:val="21"/>
          <w:highlight w:val="none"/>
        </w:rPr>
        <w:t xml:space="preserve">12.3.1 计量原则 </w:t>
      </w:r>
    </w:p>
    <w:p w14:paraId="7E0ED41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 （GB50500－2013）和及其广西壮族自治区实施细则、 《建设工程工程量清单计算规范》 （GB50854～50862－2013）及其广西实施细则（修订本）、本工程补充项目清单为准。</w:t>
      </w:r>
      <w:r>
        <w:rPr>
          <w:rFonts w:hint="eastAsia" w:ascii="宋体" w:hAnsi="宋体" w:cs="宋体"/>
          <w:color w:val="auto"/>
          <w:szCs w:val="21"/>
          <w:highlight w:val="none"/>
        </w:rPr>
        <w:t xml:space="preserve"> </w:t>
      </w:r>
    </w:p>
    <w:p w14:paraId="69FDE1F2">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4B1D94E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承包人每月25日前向监理人报送上月20日至本月19日完成的工程量报告，并附具进度款申请单、已完成工程量报表和有关资料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4427529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161C206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(1) </w:t>
      </w:r>
      <w:r>
        <w:rPr>
          <w:rFonts w:ascii="宋体" w:hAnsi="宋体" w:cs="宋体"/>
          <w:color w:val="auto"/>
          <w:szCs w:val="21"/>
          <w:highlight w:val="none"/>
          <w:u w:val="single"/>
        </w:rPr>
        <w:t>工程量清单所列的工程量，不能作为承包人按合同履行其责任依据，实际施工中发生的工程量增加或减少并不影响承包人履行合同的责任，工程结算以完成的实际工程量为准</w:t>
      </w:r>
      <w:r>
        <w:rPr>
          <w:rFonts w:hint="eastAsia" w:ascii="宋体" w:hAnsi="宋体" w:cs="宋体"/>
          <w:color w:val="auto"/>
          <w:szCs w:val="21"/>
          <w:highlight w:val="none"/>
          <w:u w:val="single"/>
        </w:rPr>
        <w:t xml:space="preserve">。(2) </w:t>
      </w:r>
      <w:r>
        <w:rPr>
          <w:rFonts w:ascii="宋体" w:hAnsi="宋体" w:cs="宋体"/>
          <w:color w:val="auto"/>
          <w:szCs w:val="21"/>
          <w:highlight w:val="none"/>
          <w:u w:val="single"/>
        </w:rPr>
        <w:t>除另有规定外，工程师应按照合同通过计量来核实确定已完成的工程量和价款，承包人应得到该价款扣除保留金后的金额。当工程师要对已完工的工程量进行计量时，应适时地通知承包人参加</w:t>
      </w:r>
      <w:r>
        <w:rPr>
          <w:rFonts w:hint="eastAsia" w:ascii="宋体" w:hAnsi="宋体" w:cs="宋体"/>
          <w:color w:val="auto"/>
          <w:szCs w:val="21"/>
          <w:highlight w:val="none"/>
        </w:rPr>
        <w:t xml:space="preserve">。 </w:t>
      </w:r>
    </w:p>
    <w:p w14:paraId="41E9BB9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6F389CA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4730F5B">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0D1C04B9">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3999DD2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52780F05">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 工程进度款支付</w:t>
      </w:r>
      <w:bookmarkEnd w:id="1331"/>
      <w:bookmarkEnd w:id="1332"/>
      <w:bookmarkEnd w:id="1333"/>
      <w:bookmarkEnd w:id="1334"/>
      <w:bookmarkEnd w:id="1335"/>
      <w:bookmarkEnd w:id="1336"/>
      <w:bookmarkEnd w:id="1337"/>
      <w:bookmarkEnd w:id="1338"/>
      <w:bookmarkEnd w:id="1339"/>
      <w:bookmarkEnd w:id="1340"/>
      <w:bookmarkEnd w:id="1341"/>
    </w:p>
    <w:p w14:paraId="19EC88DB">
      <w:pPr>
        <w:pStyle w:val="33"/>
        <w:spacing w:line="380" w:lineRule="exact"/>
        <w:ind w:firstLine="420" w:firstLineChars="200"/>
        <w:jc w:val="left"/>
        <w:rPr>
          <w:rFonts w:ascii="宋体" w:hAnsi="宋体" w:cs="宋体"/>
          <w:color w:val="auto"/>
          <w:szCs w:val="21"/>
          <w:highlight w:val="none"/>
        </w:rPr>
      </w:pPr>
      <w:bookmarkStart w:id="1342" w:name="_Toc296346712"/>
      <w:bookmarkStart w:id="1343" w:name="_Toc297120511"/>
      <w:bookmarkStart w:id="1344" w:name="_Toc300935006"/>
      <w:bookmarkStart w:id="1345" w:name="_Toc292559416"/>
      <w:bookmarkStart w:id="1346" w:name="_Toc296347210"/>
      <w:bookmarkStart w:id="1347" w:name="_Toc296944550"/>
      <w:bookmarkStart w:id="1348" w:name="_Toc297123556"/>
      <w:bookmarkStart w:id="1349" w:name="_Toc297048397"/>
      <w:bookmarkStart w:id="1350" w:name="_Toc296891251"/>
      <w:bookmarkStart w:id="1351" w:name="_Toc296891039"/>
      <w:bookmarkStart w:id="1352" w:name="_Toc297216215"/>
      <w:bookmarkStart w:id="1353" w:name="_Toc292559921"/>
      <w:bookmarkStart w:id="1354" w:name="_Toc296503211"/>
      <w:bookmarkStart w:id="1355" w:name="_Toc303539163"/>
      <w:r>
        <w:rPr>
          <w:rFonts w:hint="eastAsia" w:ascii="宋体" w:hAnsi="宋体" w:cs="宋体"/>
          <w:color w:val="auto"/>
          <w:szCs w:val="21"/>
          <w:highlight w:val="none"/>
        </w:rPr>
        <w:t>12.4.1 付款周期</w:t>
      </w:r>
    </w:p>
    <w:p w14:paraId="0DE3589F">
      <w:pPr>
        <w:pStyle w:val="33"/>
        <w:spacing w:line="38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关于付款周期的约定：</w:t>
      </w:r>
      <w:r>
        <w:rPr>
          <w:rFonts w:hint="eastAsia" w:ascii="宋体" w:hAnsi="宋体" w:cs="宋体"/>
          <w:bCs/>
          <w:color w:val="auto"/>
          <w:szCs w:val="21"/>
          <w:highlight w:val="none"/>
          <w:u w:val="single"/>
        </w:rPr>
        <w:t xml:space="preserve">工程款按月支付，合同内进度款支付额为已完成工程量的 80%，工程变更部分进度款支付额为已完成工程量的 60%；工程竣工验收达到质量要求，合同内进度款支付至实际完成工程量（经监理审核、发包人同意的）的 </w:t>
      </w:r>
      <w:r>
        <w:rPr>
          <w:rFonts w:hint="eastAsia" w:ascii="宋体" w:hAnsi="宋体" w:cs="宋体"/>
          <w:bCs/>
          <w:color w:val="auto"/>
          <w:szCs w:val="21"/>
          <w:highlight w:val="none"/>
          <w:u w:val="single"/>
          <w:lang w:val="en-US" w:eastAsia="zh-CN"/>
        </w:rPr>
        <w:t>85</w:t>
      </w:r>
      <w:r>
        <w:rPr>
          <w:rFonts w:hint="eastAsia" w:ascii="宋体" w:hAnsi="宋体" w:cs="宋体"/>
          <w:bCs/>
          <w:color w:val="auto"/>
          <w:szCs w:val="21"/>
          <w:highlight w:val="none"/>
          <w:u w:val="single"/>
        </w:rPr>
        <w:t>%，合同外进度款支付至实际完成工程量（经监理审核、发包人同意的）的 70%。结算经</w:t>
      </w:r>
      <w:r>
        <w:rPr>
          <w:rFonts w:hint="eastAsia" w:ascii="宋体" w:hAnsi="宋体" w:cs="宋体"/>
          <w:bCs/>
          <w:color w:val="auto"/>
          <w:szCs w:val="21"/>
          <w:highlight w:val="none"/>
          <w:u w:val="single"/>
          <w:lang w:eastAsia="zh-CN"/>
        </w:rPr>
        <w:t>桂林市雁山区财政局</w:t>
      </w:r>
      <w:r>
        <w:rPr>
          <w:rFonts w:hint="eastAsia" w:ascii="宋体" w:hAnsi="宋体" w:cs="宋体"/>
          <w:bCs/>
          <w:color w:val="auto"/>
          <w:szCs w:val="21"/>
          <w:highlight w:val="none"/>
          <w:u w:val="single"/>
        </w:rPr>
        <w:t>审定后，工程款支付至结算总价的 97%（承包人同时开具含质保金在内的符合相关法律规定的正规发票） ；发包人按工程价款结算总额的</w:t>
      </w:r>
      <w:r>
        <w:rPr>
          <w:rFonts w:hint="eastAsia" w:ascii="宋体" w:hAnsi="宋体" w:cs="宋体"/>
          <w:bCs/>
          <w:color w:val="auto"/>
          <w:szCs w:val="21"/>
          <w:highlight w:val="none"/>
          <w:u w:val="single"/>
          <w:lang w:val="en-US" w:eastAsia="zh-CN"/>
        </w:rPr>
        <w:t>3</w:t>
      </w:r>
      <w:r>
        <w:rPr>
          <w:rFonts w:hint="eastAsia" w:ascii="宋体" w:hAnsi="宋体" w:cs="宋体"/>
          <w:bCs/>
          <w:color w:val="auto"/>
          <w:szCs w:val="21"/>
          <w:highlight w:val="none"/>
          <w:u w:val="single"/>
        </w:rPr>
        <w:t>%预留工程</w:t>
      </w:r>
      <w:r>
        <w:rPr>
          <w:rFonts w:hint="eastAsia" w:ascii="宋体" w:hAnsi="宋体" w:cs="宋体"/>
          <w:bCs/>
          <w:color w:val="auto"/>
          <w:szCs w:val="21"/>
          <w:highlight w:val="none"/>
          <w:u w:val="single"/>
          <w:lang w:eastAsia="zh-CN"/>
        </w:rPr>
        <w:t>质量保证金</w:t>
      </w:r>
      <w:r>
        <w:rPr>
          <w:rFonts w:hint="eastAsia" w:ascii="宋体" w:hAnsi="宋体" w:cs="宋体"/>
          <w:bCs/>
          <w:color w:val="auto"/>
          <w:szCs w:val="21"/>
          <w:highlight w:val="none"/>
          <w:u w:val="single"/>
        </w:rPr>
        <w:t>，待工程缺陷责任期满后，双方确认无质量返修问题后返还（无息）。</w:t>
      </w:r>
    </w:p>
    <w:p w14:paraId="163D520F">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每次付款前，承包人应按发包人的要求提供符合相关法律法规的增值税发票，如发票不符合要求，发包人有权拒收，承包人应承担因不合格发票产生的所有责任。</w:t>
      </w:r>
    </w:p>
    <w:p w14:paraId="7C46A422">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根据自治区办公厅 《关于全面治理拖欠农民工工资问题的实施意见》(桂政办发[2016]113号)、《关于印发广西壮族自治区工程建设领域工人工资支付专用账户管理办法的通知》(桂薪联发[2016]1号)、《桂林市财政局关于落实政府投资工程项目工程款与农民工工资分帐拨款的通知》市财建【2018】73号等文件规定，在全区工程建设领域，实行人工费用和其他工程款分账管理。</w:t>
      </w:r>
    </w:p>
    <w:p w14:paraId="2DB90AF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410FC628">
      <w:pPr>
        <w:pStyle w:val="33"/>
        <w:spacing w:line="38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rPr>
        <w:t>承包人应在每个计量周期到期后的7天内向发包人提交已完工程进度款支付申请一式四份，详细说明此周期自己认为有权得到的款额，包括分包人已完工程的价款，内容包括已完工程预算书、工程量计算式及劳务队组提供的民工工资支付证明。</w:t>
      </w:r>
    </w:p>
    <w:p w14:paraId="1512B7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Pr>
          <w:rFonts w:hint="eastAsia" w:ascii="宋体" w:hAnsi="宋体" w:cs="宋体"/>
          <w:color w:val="auto"/>
          <w:szCs w:val="21"/>
          <w:highlight w:val="none"/>
        </w:rPr>
        <w:t>2.4.3 进度付款申请单的提交</w:t>
      </w:r>
    </w:p>
    <w:p w14:paraId="431E5EA9">
      <w:pPr>
        <w:pStyle w:val="33"/>
        <w:spacing w:line="38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rPr>
        <w:t>承包人应在每个计量周期到期后的3天内向发包人提交支付申请一式三份，承包人当月完成的产值不足合同价的1％时，不支付进度款，累计至下月一并支付。承包人应随投标文件提交不拖欠民工工资的承诺函和措施。具体支付手续按财政性资金支付程序有关规定办理。</w:t>
      </w:r>
    </w:p>
    <w:p w14:paraId="74F428D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8DE787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EC1728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4085C53D">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hint="eastAsia" w:ascii="宋体" w:hAnsi="宋体" w:cs="宋体"/>
          <w:color w:val="auto"/>
          <w:szCs w:val="21"/>
          <w:highlight w:val="none"/>
          <w:u w:val="single"/>
        </w:rPr>
        <w:t>监理人收到承包人进度付款申请单以及相关资料后 7 天内完成审查并报送发包人</w:t>
      </w:r>
      <w:r>
        <w:rPr>
          <w:rFonts w:hint="eastAsia" w:ascii="宋体" w:hAnsi="宋体" w:cs="宋体"/>
          <w:color w:val="auto"/>
          <w:szCs w:val="21"/>
          <w:highlight w:val="none"/>
        </w:rPr>
        <w:t>。</w:t>
      </w:r>
    </w:p>
    <w:p w14:paraId="5B9DCFB3">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hint="eastAsia" w:ascii="宋体" w:hAnsi="宋体" w:cs="宋体"/>
          <w:color w:val="auto"/>
          <w:szCs w:val="21"/>
          <w:highlight w:val="none"/>
          <w:u w:val="single"/>
        </w:rPr>
        <w:t>收到后 7 天内完成审批并签发</w:t>
      </w:r>
      <w:r>
        <w:rPr>
          <w:rFonts w:hint="eastAsia" w:ascii="宋体" w:hAnsi="宋体" w:cs="宋体"/>
          <w:color w:val="auto"/>
          <w:szCs w:val="21"/>
          <w:highlight w:val="none"/>
        </w:rPr>
        <w:t>。</w:t>
      </w:r>
    </w:p>
    <w:p w14:paraId="2E07527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hint="eastAsia" w:ascii="宋体" w:hAnsi="宋体" w:cs="宋体"/>
          <w:color w:val="auto"/>
          <w:szCs w:val="21"/>
          <w:highlight w:val="none"/>
          <w:u w:val="single"/>
        </w:rPr>
        <w:t xml:space="preserve">办理相关付款手续后的7天内 </w:t>
      </w:r>
      <w:r>
        <w:rPr>
          <w:rFonts w:hint="eastAsia" w:ascii="宋体" w:hAnsi="宋体" w:cs="宋体"/>
          <w:color w:val="auto"/>
          <w:szCs w:val="21"/>
          <w:highlight w:val="none"/>
        </w:rPr>
        <w:t>。</w:t>
      </w:r>
    </w:p>
    <w:p w14:paraId="5F4AC92A">
      <w:pPr>
        <w:pStyle w:val="33"/>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4E60F49">
      <w:pPr>
        <w:pStyle w:val="33"/>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进度款支付方式：</w:t>
      </w:r>
      <w:r>
        <w:rPr>
          <w:rFonts w:hint="eastAsia" w:ascii="宋体" w:hAnsi="宋体" w:cs="宋体"/>
          <w:color w:val="auto"/>
          <w:szCs w:val="21"/>
          <w:highlight w:val="none"/>
          <w:u w:val="single"/>
        </w:rPr>
        <w:t>银行转账</w:t>
      </w:r>
      <w:r>
        <w:rPr>
          <w:rFonts w:hint="eastAsia" w:ascii="宋体" w:hAnsi="宋体" w:cs="宋体"/>
          <w:color w:val="auto"/>
          <w:szCs w:val="21"/>
          <w:highlight w:val="none"/>
        </w:rPr>
        <w:t>。</w:t>
      </w:r>
    </w:p>
    <w:p w14:paraId="5F457425">
      <w:pPr>
        <w:pStyle w:val="33"/>
        <w:spacing w:line="38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5A0317E9">
      <w:pPr>
        <w:pStyle w:val="33"/>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D4C2D33">
      <w:pPr>
        <w:pStyle w:val="33"/>
        <w:spacing w:line="38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hint="eastAsia" w:ascii="宋体" w:hAnsi="宋体" w:cs="宋体"/>
          <w:color w:val="auto"/>
          <w:szCs w:val="21"/>
          <w:highlight w:val="none"/>
          <w:u w:val="single"/>
        </w:rPr>
        <w:t>单价项目不采用支付分解表的方式计算，而按《建设工程工程量清单计价规范（GB50500-2013）广西壮族自治区实施细则（修订本）》的规定执行。</w:t>
      </w:r>
    </w:p>
    <w:bookmarkEnd w:id="1026"/>
    <w:p w14:paraId="373F0DF6">
      <w:pPr>
        <w:pStyle w:val="31"/>
        <w:spacing w:line="380" w:lineRule="exact"/>
        <w:rPr>
          <w:rFonts w:ascii="宋体" w:cs="宋体"/>
          <w:color w:val="auto"/>
          <w:highlight w:val="none"/>
        </w:rPr>
      </w:pPr>
      <w:bookmarkStart w:id="1356" w:name="_Toc418752296"/>
      <w:bookmarkStart w:id="1357" w:name="_Toc373478400"/>
      <w:bookmarkStart w:id="1358" w:name="_Toc256000231"/>
      <w:bookmarkStart w:id="1359" w:name="_Toc522201780"/>
      <w:bookmarkStart w:id="1360" w:name="_Toc497746835"/>
      <w:bookmarkStart w:id="1361" w:name="_Toc418518400"/>
      <w:bookmarkStart w:id="1362" w:name="_Toc418751850"/>
      <w:bookmarkStart w:id="1363" w:name="_Toc403578988"/>
      <w:bookmarkStart w:id="1364" w:name="_Toc373227753"/>
      <w:bookmarkStart w:id="1365" w:name="_Toc418518164"/>
      <w:bookmarkStart w:id="1366" w:name="_Toc351203645"/>
      <w:bookmarkStart w:id="1367" w:name="_Toc389065318"/>
      <w:bookmarkStart w:id="1368" w:name="_Toc418061365"/>
      <w:bookmarkStart w:id="1369" w:name="_Toc497747232"/>
      <w:bookmarkStart w:id="1370" w:name="_Toc312678053"/>
      <w:bookmarkStart w:id="1371" w:name="_Toc297123564"/>
      <w:bookmarkStart w:id="1372" w:name="_Toc296503219"/>
      <w:bookmarkStart w:id="1373" w:name="_Toc297048405"/>
      <w:bookmarkStart w:id="1374" w:name="_Toc304295593"/>
      <w:bookmarkStart w:id="1375" w:name="_Toc296891259"/>
      <w:bookmarkStart w:id="1376" w:name="_Toc292559424"/>
      <w:bookmarkStart w:id="1377" w:name="_Toc296891047"/>
      <w:bookmarkStart w:id="1378" w:name="_Toc296346720"/>
      <w:bookmarkStart w:id="1379" w:name="_Toc297216223"/>
      <w:bookmarkStart w:id="1380" w:name="_Toc292559929"/>
      <w:bookmarkStart w:id="1381" w:name="_Toc296944558"/>
      <w:bookmarkStart w:id="1382" w:name="_Toc303539172"/>
      <w:bookmarkStart w:id="1383" w:name="_Toc297120519"/>
      <w:bookmarkStart w:id="1384" w:name="_Toc300935015"/>
      <w:bookmarkStart w:id="1385" w:name="_Toc296347218"/>
      <w:r>
        <w:rPr>
          <w:rFonts w:hint="eastAsia" w:ascii="宋体" w:cs="宋体"/>
          <w:color w:val="auto"/>
          <w:highlight w:val="none"/>
        </w:rPr>
        <w:t>13. 验收和工程试车</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14:paraId="40845551">
      <w:pPr>
        <w:pStyle w:val="31"/>
        <w:spacing w:line="380" w:lineRule="exact"/>
        <w:ind w:firstLine="422" w:firstLineChars="200"/>
        <w:rPr>
          <w:rFonts w:ascii="宋体" w:cs="宋体"/>
          <w:color w:val="auto"/>
          <w:highlight w:val="none"/>
        </w:rPr>
      </w:pPr>
      <w:bookmarkStart w:id="1386" w:name="_Toc497747233"/>
      <w:bookmarkStart w:id="1387" w:name="_Toc418518401"/>
      <w:bookmarkStart w:id="1388" w:name="_Toc418061366"/>
      <w:bookmarkStart w:id="1389" w:name="_Toc403578989"/>
      <w:bookmarkStart w:id="1390" w:name="_Toc418518165"/>
      <w:bookmarkStart w:id="1391" w:name="_Toc418752297"/>
      <w:bookmarkStart w:id="1392" w:name="_Toc418751851"/>
      <w:bookmarkStart w:id="1393" w:name="_Toc373227754"/>
      <w:bookmarkStart w:id="1394" w:name="_Toc256000232"/>
      <w:bookmarkStart w:id="1395" w:name="_Toc497746836"/>
      <w:bookmarkStart w:id="1396" w:name="_Toc389065319"/>
      <w:bookmarkStart w:id="1397" w:name="_Toc373478401"/>
      <w:bookmarkStart w:id="1398" w:name="_Toc522201781"/>
      <w:r>
        <w:rPr>
          <w:rFonts w:hint="eastAsia" w:ascii="宋体" w:cs="宋体"/>
          <w:color w:val="auto"/>
          <w:highlight w:val="none"/>
        </w:rPr>
        <w:t>13.1 分部分项工程验收</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62AC939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587C7762">
      <w:pPr>
        <w:pStyle w:val="33"/>
        <w:spacing w:line="380" w:lineRule="exact"/>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5930EC47">
      <w:pPr>
        <w:pStyle w:val="31"/>
        <w:spacing w:line="380" w:lineRule="exact"/>
        <w:ind w:firstLine="422" w:firstLineChars="200"/>
        <w:rPr>
          <w:rFonts w:ascii="宋体" w:cs="宋体"/>
          <w:color w:val="auto"/>
          <w:highlight w:val="none"/>
        </w:rPr>
      </w:pPr>
      <w:bookmarkStart w:id="1399" w:name="_Toc389065320"/>
      <w:bookmarkStart w:id="1400" w:name="_Toc256000233"/>
      <w:bookmarkStart w:id="1401" w:name="_Toc418751852"/>
      <w:bookmarkStart w:id="1402" w:name="_Toc418752298"/>
      <w:bookmarkStart w:id="1403" w:name="_Toc497746837"/>
      <w:bookmarkStart w:id="1404" w:name="_Toc373227755"/>
      <w:bookmarkStart w:id="1405" w:name="_Toc418061367"/>
      <w:bookmarkStart w:id="1406" w:name="_Toc497747234"/>
      <w:bookmarkStart w:id="1407" w:name="_Toc418518166"/>
      <w:bookmarkStart w:id="1408" w:name="_Toc373478402"/>
      <w:bookmarkStart w:id="1409" w:name="_Toc418518402"/>
      <w:bookmarkStart w:id="1410" w:name="_Toc403578990"/>
      <w:bookmarkStart w:id="1411" w:name="_Toc522201782"/>
      <w:bookmarkStart w:id="1412" w:name="_Toc297048409"/>
      <w:bookmarkStart w:id="1413" w:name="_Toc304295596"/>
      <w:bookmarkStart w:id="1414" w:name="_Toc296944562"/>
      <w:bookmarkStart w:id="1415" w:name="_Toc296503223"/>
      <w:bookmarkStart w:id="1416" w:name="_Toc296891263"/>
      <w:bookmarkStart w:id="1417" w:name="_Toc297216224"/>
      <w:bookmarkStart w:id="1418" w:name="_Toc296346724"/>
      <w:bookmarkStart w:id="1419" w:name="_Toc296347222"/>
      <w:bookmarkStart w:id="1420" w:name="_Toc300935016"/>
      <w:bookmarkStart w:id="1421" w:name="_Toc296891051"/>
      <w:bookmarkStart w:id="1422" w:name="_Toc292559933"/>
      <w:bookmarkStart w:id="1423" w:name="_Toc312678056"/>
      <w:bookmarkStart w:id="1424" w:name="_Toc292559428"/>
      <w:bookmarkStart w:id="1425" w:name="_Toc297120523"/>
      <w:bookmarkStart w:id="1426" w:name="_Toc303539173"/>
      <w:bookmarkStart w:id="1427" w:name="_Toc297123565"/>
      <w:bookmarkStart w:id="1428" w:name="_Toc267251471"/>
      <w:bookmarkStart w:id="1429" w:name="_Toc267251472"/>
      <w:bookmarkStart w:id="1430" w:name="_Toc267251476"/>
      <w:bookmarkStart w:id="1431" w:name="_Toc267251470"/>
      <w:bookmarkStart w:id="1432" w:name="_Toc267251475"/>
      <w:bookmarkStart w:id="1433" w:name="_Toc267251473"/>
      <w:bookmarkStart w:id="1434" w:name="_Toc267251474"/>
      <w:r>
        <w:rPr>
          <w:rFonts w:hint="eastAsia" w:ascii="宋体" w:cs="宋体"/>
          <w:color w:val="auto"/>
          <w:highlight w:val="none"/>
        </w:rPr>
        <w:t>13.2 竣工验收</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p>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14:paraId="484A2029">
      <w:pPr>
        <w:pStyle w:val="33"/>
        <w:spacing w:line="380" w:lineRule="exact"/>
        <w:ind w:firstLine="420" w:firstLineChars="200"/>
        <w:jc w:val="left"/>
        <w:rPr>
          <w:rFonts w:ascii="宋体" w:hAnsi="宋体" w:cs="宋体"/>
          <w:color w:val="auto"/>
          <w:szCs w:val="21"/>
          <w:highlight w:val="none"/>
        </w:rPr>
      </w:pPr>
      <w:bookmarkStart w:id="1435" w:name="_Toc280868704"/>
      <w:bookmarkStart w:id="1436" w:name="_Toc280868705"/>
      <w:bookmarkStart w:id="1437" w:name="_Toc280868706"/>
      <w:bookmarkStart w:id="1438" w:name="_Toc280868707"/>
      <w:bookmarkStart w:id="1439" w:name="_Toc280868708"/>
      <w:bookmarkStart w:id="1440" w:name="_Toc280868709"/>
      <w:r>
        <w:rPr>
          <w:rFonts w:hint="eastAsia" w:ascii="宋体" w:hAnsi="宋体" w:cs="宋体"/>
          <w:color w:val="auto"/>
          <w:szCs w:val="21"/>
          <w:highlight w:val="none"/>
        </w:rPr>
        <w:t>13.2.1竣工验收条件</w:t>
      </w:r>
    </w:p>
    <w:p w14:paraId="0BA61491">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1、工程具备竣工验收条件，承包人按工期竣工验收有关规定，向发包人提交符合桂林市城建档案馆归档要求内</w:t>
      </w:r>
      <w:r>
        <w:rPr>
          <w:rFonts w:hint="eastAsia" w:ascii="宋体" w:hAnsi="宋体" w:cs="宋体"/>
          <w:strike w:val="0"/>
          <w:dstrike w:val="0"/>
          <w:color w:val="auto"/>
          <w:szCs w:val="21"/>
          <w:highlight w:val="none"/>
          <w:u w:val="single"/>
        </w:rPr>
        <w:t>容装订成册的完整竣工资料及竣工验收报告、工程竣工图。2、承包人所提交的竣工资料必须符合《建设工程归档整理规范》要求，并在结算审批时出具《工程档案验收合格证明》及建设单位接收档</w:t>
      </w:r>
      <w:r>
        <w:rPr>
          <w:rFonts w:hint="eastAsia" w:ascii="宋体" w:hAnsi="宋体" w:cs="宋体"/>
          <w:color w:val="auto"/>
          <w:szCs w:val="21"/>
          <w:highlight w:val="none"/>
          <w:u w:val="single"/>
        </w:rPr>
        <w:t xml:space="preserve">案资料清单证明   </w:t>
      </w:r>
      <w:r>
        <w:rPr>
          <w:rFonts w:hint="eastAsia" w:ascii="宋体" w:hAnsi="宋体" w:cs="宋体"/>
          <w:color w:val="auto"/>
          <w:szCs w:val="21"/>
          <w:highlight w:val="none"/>
        </w:rPr>
        <w:t>。</w:t>
      </w:r>
    </w:p>
    <w:p w14:paraId="7C1CD493">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hint="eastAsia" w:ascii="宋体" w:hAnsi="宋体" w:cs="宋体"/>
          <w:color w:val="auto"/>
          <w:szCs w:val="21"/>
          <w:highlight w:val="none"/>
          <w:u w:val="single"/>
        </w:rPr>
        <w:t>肆份，承包人承担竣工验收资料编制、立卷及至档案馆归档等一切费用</w:t>
      </w:r>
      <w:r>
        <w:rPr>
          <w:rFonts w:hint="eastAsia" w:ascii="宋体" w:hAnsi="宋体" w:cs="宋体"/>
          <w:color w:val="auto"/>
          <w:szCs w:val="21"/>
          <w:highlight w:val="none"/>
        </w:rPr>
        <w:t>。</w:t>
      </w:r>
    </w:p>
    <w:p w14:paraId="77E4F0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hint="eastAsia" w:ascii="宋体" w:hAnsi="宋体" w:cs="宋体"/>
          <w:bCs/>
          <w:color w:val="auto"/>
          <w:szCs w:val="21"/>
          <w:highlight w:val="none"/>
          <w:u w:val="single"/>
        </w:rPr>
        <w:t>竣工验收正式通过后15天，提供4套竣工图。</w:t>
      </w:r>
    </w:p>
    <w:p w14:paraId="146B4A1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13.2.2竣工验收程序</w:t>
      </w:r>
    </w:p>
    <w:bookmarkEnd w:id="1435"/>
    <w:p w14:paraId="5437D79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hint="eastAsia" w:ascii="宋体" w:hAnsi="宋体" w:cs="宋体"/>
          <w:color w:val="auto"/>
          <w:kern w:val="0"/>
          <w:szCs w:val="21"/>
          <w:highlight w:val="none"/>
          <w:lang w:eastAsia="zh-CN"/>
        </w:rPr>
        <w:t>：</w:t>
      </w:r>
      <w:r>
        <w:rPr>
          <w:rFonts w:hint="eastAsia" w:ascii="宋体" w:hAnsi="宋体" w:cs="宋体"/>
          <w:color w:val="auto"/>
          <w:szCs w:val="21"/>
          <w:highlight w:val="none"/>
          <w:u w:val="single"/>
        </w:rPr>
        <w:t>由承包人提出申请，经监理工程师及承包人同意后，通知各质检及监督部门进行竣工验收。本工程竣工验收合格后，双方应在验收报告上签字认可，本工程实际竣工日期以建设、设计、勘察、监理、施工五家单位验收小组正式验收签字日期为准。工程保修按合同附件3《工程质量保修书》有关规定执行。</w:t>
      </w:r>
    </w:p>
    <w:p w14:paraId="5C53438B">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436"/>
    <w:p w14:paraId="6F65DBA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437"/>
    <w:p w14:paraId="26A38489">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竣工验收整改完毕三日内 </w:t>
      </w:r>
      <w:r>
        <w:rPr>
          <w:rFonts w:hint="eastAsia" w:ascii="宋体" w:hAnsi="宋体" w:cs="宋体"/>
          <w:color w:val="auto"/>
          <w:szCs w:val="21"/>
          <w:highlight w:val="none"/>
        </w:rPr>
        <w:t>。</w:t>
      </w:r>
    </w:p>
    <w:p w14:paraId="7099B996">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每逾期一天，按</w:t>
      </w:r>
      <w:r>
        <w:rPr>
          <w:rFonts w:hint="eastAsia" w:ascii="宋体" w:hAnsi="宋体" w:cs="宋体"/>
          <w:color w:val="auto"/>
          <w:szCs w:val="21"/>
          <w:highlight w:val="none"/>
          <w:u w:val="single"/>
          <w:lang w:val="zh-CN"/>
        </w:rPr>
        <w:t>签约合同价</w:t>
      </w:r>
      <w:r>
        <w:rPr>
          <w:rFonts w:hint="eastAsia" w:ascii="宋体" w:hAnsi="宋体" w:cs="宋体"/>
          <w:color w:val="auto"/>
          <w:szCs w:val="21"/>
          <w:highlight w:val="none"/>
          <w:u w:val="single"/>
        </w:rPr>
        <w:t>款扣除社会保险费、发包人材料价款、暂估专业工程、暂列金额后的万分之四/天</w:t>
      </w:r>
      <w:r>
        <w:rPr>
          <w:rFonts w:hint="eastAsia" w:ascii="宋体" w:hAnsi="宋体" w:cs="宋体"/>
          <w:bCs/>
          <w:color w:val="auto"/>
          <w:szCs w:val="21"/>
          <w:highlight w:val="none"/>
          <w:u w:val="single"/>
        </w:rPr>
        <w:t xml:space="preserve">支付违约金，最高限额为结算价的3% </w:t>
      </w:r>
      <w:r>
        <w:rPr>
          <w:rFonts w:hint="eastAsia" w:ascii="宋体" w:hAnsi="宋体" w:cs="宋体"/>
          <w:color w:val="auto"/>
          <w:szCs w:val="21"/>
          <w:highlight w:val="none"/>
        </w:rPr>
        <w:t>。</w:t>
      </w:r>
    </w:p>
    <w:bookmarkEnd w:id="1438"/>
    <w:p w14:paraId="21B32A28">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每逾期一天</w:t>
      </w:r>
      <w:r>
        <w:rPr>
          <w:rFonts w:hint="eastAsia" w:ascii="宋体" w:hAnsi="宋体" w:cs="宋体"/>
          <w:color w:val="auto"/>
          <w:szCs w:val="21"/>
          <w:highlight w:val="none"/>
          <w:u w:val="single"/>
        </w:rPr>
        <w:t>，按</w:t>
      </w:r>
      <w:r>
        <w:rPr>
          <w:rFonts w:hint="eastAsia" w:ascii="宋体" w:hAnsi="宋体" w:cs="宋体"/>
          <w:color w:val="auto"/>
          <w:szCs w:val="21"/>
          <w:highlight w:val="none"/>
          <w:u w:val="single"/>
          <w:lang w:val="zh-CN"/>
        </w:rPr>
        <w:t>签约合同价</w:t>
      </w:r>
      <w:r>
        <w:rPr>
          <w:rFonts w:hint="eastAsia" w:ascii="宋体" w:hAnsi="宋体" w:cs="宋体"/>
          <w:color w:val="auto"/>
          <w:szCs w:val="21"/>
          <w:highlight w:val="none"/>
          <w:u w:val="single"/>
        </w:rPr>
        <w:t xml:space="preserve">款扣除社会保险费、发包人材料价款、暂估专业工程、暂列金额后的万分之四/天支付违约金，最高限额为结算价的3%  </w:t>
      </w:r>
      <w:r>
        <w:rPr>
          <w:rFonts w:hint="eastAsia" w:ascii="宋体" w:hAnsi="宋体" w:cs="宋体"/>
          <w:color w:val="auto"/>
          <w:szCs w:val="21"/>
          <w:highlight w:val="none"/>
        </w:rPr>
        <w:t>。</w:t>
      </w:r>
    </w:p>
    <w:p w14:paraId="50797EFA">
      <w:pPr>
        <w:pStyle w:val="31"/>
        <w:spacing w:line="380" w:lineRule="exact"/>
        <w:ind w:firstLine="422" w:firstLineChars="200"/>
        <w:rPr>
          <w:rFonts w:ascii="宋体" w:cs="宋体"/>
          <w:color w:val="auto"/>
          <w:highlight w:val="none"/>
        </w:rPr>
      </w:pPr>
      <w:bookmarkStart w:id="1441" w:name="_Toc497747235"/>
      <w:bookmarkStart w:id="1442" w:name="_Toc389065321"/>
      <w:bookmarkStart w:id="1443" w:name="_Toc373478403"/>
      <w:bookmarkStart w:id="1444" w:name="_Toc418752299"/>
      <w:bookmarkStart w:id="1445" w:name="_Toc497746838"/>
      <w:bookmarkStart w:id="1446" w:name="_Toc522201783"/>
      <w:bookmarkStart w:id="1447" w:name="_Toc418518403"/>
      <w:bookmarkStart w:id="1448" w:name="_Toc418061368"/>
      <w:bookmarkStart w:id="1449" w:name="_Toc256000234"/>
      <w:bookmarkStart w:id="1450" w:name="_Toc373227756"/>
      <w:bookmarkStart w:id="1451" w:name="_Toc418751853"/>
      <w:bookmarkStart w:id="1452" w:name="_Toc418518167"/>
      <w:bookmarkStart w:id="1453" w:name="_Toc403578991"/>
      <w:r>
        <w:rPr>
          <w:rFonts w:hint="eastAsia" w:ascii="宋体" w:cs="宋体"/>
          <w:color w:val="auto"/>
          <w:highlight w:val="none"/>
        </w:rPr>
        <w:t>13.3 工程试车</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p>
    <w:bookmarkEnd w:id="1439"/>
    <w:p w14:paraId="070CEBE3">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13.3.1 试车程序</w:t>
      </w:r>
    </w:p>
    <w:p w14:paraId="6CA850C9">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为达到本工程的验收标准，工程范围内的设施和承包人安装的设备应进行试运行调试，费用由承包人自行负责并已包括在投标报价中 </w:t>
      </w:r>
      <w:r>
        <w:rPr>
          <w:rFonts w:hint="eastAsia" w:ascii="宋体" w:hAnsi="宋体" w:cs="宋体"/>
          <w:color w:val="auto"/>
          <w:szCs w:val="21"/>
          <w:highlight w:val="none"/>
        </w:rPr>
        <w:t>。</w:t>
      </w:r>
    </w:p>
    <w:p w14:paraId="2FDA6B3D">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承包人组织试运行，费用由承包人</w:t>
      </w:r>
      <w:r>
        <w:rPr>
          <w:rFonts w:hint="eastAsia" w:ascii="宋体" w:hAnsi="宋体" w:cs="宋体"/>
          <w:color w:val="auto"/>
          <w:kern w:val="0"/>
          <w:szCs w:val="21"/>
          <w:highlight w:val="none"/>
        </w:rPr>
        <w:t>承担；</w:t>
      </w:r>
    </w:p>
    <w:p w14:paraId="1C6CACAB">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承包人组织试运行，费用由承包人</w:t>
      </w:r>
      <w:r>
        <w:rPr>
          <w:rFonts w:hint="eastAsia" w:ascii="宋体" w:hAnsi="宋体" w:cs="宋体"/>
          <w:color w:val="auto"/>
          <w:kern w:val="0"/>
          <w:szCs w:val="21"/>
          <w:highlight w:val="none"/>
        </w:rPr>
        <w:t>承担。</w:t>
      </w:r>
    </w:p>
    <w:p w14:paraId="186A618B">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7C00ED92">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由承包人组织试运行，费用由承包人承担 </w:t>
      </w:r>
      <w:r>
        <w:rPr>
          <w:rFonts w:hint="eastAsia" w:ascii="宋体" w:hAnsi="宋体" w:cs="宋体"/>
          <w:color w:val="auto"/>
          <w:szCs w:val="21"/>
          <w:highlight w:val="none"/>
        </w:rPr>
        <w:t>。</w:t>
      </w:r>
    </w:p>
    <w:p w14:paraId="3F57068E">
      <w:pPr>
        <w:pStyle w:val="31"/>
        <w:spacing w:line="380" w:lineRule="exact"/>
        <w:ind w:firstLine="422" w:firstLineChars="200"/>
        <w:rPr>
          <w:rFonts w:ascii="宋体" w:cs="宋体"/>
          <w:color w:val="auto"/>
          <w:highlight w:val="none"/>
        </w:rPr>
      </w:pPr>
      <w:bookmarkStart w:id="1454" w:name="_Toc418751854"/>
      <w:bookmarkStart w:id="1455" w:name="_Toc522201784"/>
      <w:bookmarkStart w:id="1456" w:name="_Toc418518404"/>
      <w:bookmarkStart w:id="1457" w:name="_Toc389065322"/>
      <w:bookmarkStart w:id="1458" w:name="_Toc497747236"/>
      <w:bookmarkStart w:id="1459" w:name="_Toc418518168"/>
      <w:bookmarkStart w:id="1460" w:name="_Toc418752300"/>
      <w:bookmarkStart w:id="1461" w:name="_Toc256000235"/>
      <w:bookmarkStart w:id="1462" w:name="_Toc373227757"/>
      <w:bookmarkStart w:id="1463" w:name="_Toc497746839"/>
      <w:bookmarkStart w:id="1464" w:name="_Toc418061369"/>
      <w:bookmarkStart w:id="1465" w:name="_Toc403578992"/>
      <w:bookmarkStart w:id="1466" w:name="_Toc373478404"/>
      <w:r>
        <w:rPr>
          <w:rFonts w:hint="eastAsia" w:ascii="宋体" w:cs="宋体"/>
          <w:color w:val="auto"/>
          <w:highlight w:val="none"/>
        </w:rPr>
        <w:t>13.6 竣工退场</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3BF5B5E6">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279B125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w:t>
      </w:r>
    </w:p>
    <w:p w14:paraId="3D197F8D">
      <w:pPr>
        <w:pStyle w:val="31"/>
        <w:spacing w:line="380" w:lineRule="exact"/>
        <w:rPr>
          <w:rFonts w:ascii="宋体" w:cs="宋体"/>
          <w:color w:val="auto"/>
          <w:highlight w:val="none"/>
        </w:rPr>
      </w:pPr>
      <w:bookmarkStart w:id="1467" w:name="_Toc497747237"/>
      <w:bookmarkStart w:id="1468" w:name="_Toc418751855"/>
      <w:bookmarkStart w:id="1469" w:name="_Toc418752301"/>
      <w:bookmarkStart w:id="1470" w:name="_Toc418518169"/>
      <w:bookmarkStart w:id="1471" w:name="_Toc522201785"/>
      <w:bookmarkStart w:id="1472" w:name="_Toc389065323"/>
      <w:bookmarkStart w:id="1473" w:name="_Toc418518405"/>
      <w:bookmarkStart w:id="1474" w:name="_Toc373478405"/>
      <w:bookmarkStart w:id="1475" w:name="_Toc497746840"/>
      <w:bookmarkStart w:id="1476" w:name="_Toc418061370"/>
      <w:bookmarkStart w:id="1477" w:name="_Toc256000236"/>
      <w:bookmarkStart w:id="1478" w:name="_Toc351203646"/>
      <w:bookmarkStart w:id="1479" w:name="_Toc373227758"/>
      <w:bookmarkStart w:id="1480" w:name="_Toc403578993"/>
      <w:r>
        <w:rPr>
          <w:rFonts w:hint="eastAsia" w:ascii="宋体" w:cs="宋体"/>
          <w:color w:val="auto"/>
          <w:highlight w:val="none"/>
        </w:rPr>
        <w:t>14. 竣工结算</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D2C119F">
      <w:pPr>
        <w:pStyle w:val="31"/>
        <w:spacing w:line="380" w:lineRule="exact"/>
        <w:ind w:firstLine="422" w:firstLineChars="200"/>
        <w:rPr>
          <w:rFonts w:ascii="宋体" w:cs="宋体"/>
          <w:color w:val="auto"/>
          <w:highlight w:val="none"/>
        </w:rPr>
      </w:pPr>
      <w:bookmarkStart w:id="1481" w:name="_Toc497746841"/>
      <w:bookmarkStart w:id="1482" w:name="_Toc373227759"/>
      <w:bookmarkStart w:id="1483" w:name="_Toc418751856"/>
      <w:bookmarkStart w:id="1484" w:name="_Toc403578994"/>
      <w:bookmarkStart w:id="1485" w:name="_Toc418752302"/>
      <w:bookmarkStart w:id="1486" w:name="_Toc256000237"/>
      <w:bookmarkStart w:id="1487" w:name="_Toc418518170"/>
      <w:bookmarkStart w:id="1488" w:name="_Toc418518406"/>
      <w:bookmarkStart w:id="1489" w:name="_Toc522201786"/>
      <w:bookmarkStart w:id="1490" w:name="_Toc389065324"/>
      <w:bookmarkStart w:id="1491" w:name="_Toc373478406"/>
      <w:bookmarkStart w:id="1492" w:name="_Toc418061371"/>
      <w:bookmarkStart w:id="1493" w:name="_Toc497747238"/>
      <w:r>
        <w:rPr>
          <w:rFonts w:hint="eastAsia" w:ascii="宋体" w:cs="宋体"/>
          <w:color w:val="auto"/>
          <w:highlight w:val="none"/>
        </w:rPr>
        <w:t>14.1 竣工结算申请</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4852D55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具备竣工收条件后28天内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14D48C">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竣工结算由承包人提交相关结算资料（主要包括合同、工程量计算书、结算书、变更设计通知单、签证单、竣工图）齐全后经监理初审、发包人审核后，</w:t>
      </w:r>
      <w:r>
        <w:rPr>
          <w:rFonts w:hint="eastAsia" w:ascii="宋体" w:hAnsi="宋体" w:cs="宋体"/>
          <w:color w:val="auto"/>
          <w:szCs w:val="21"/>
          <w:highlight w:val="none"/>
          <w:u w:val="single"/>
        </w:rPr>
        <w:t>最终结算以</w:t>
      </w:r>
      <w:r>
        <w:rPr>
          <w:rFonts w:hint="eastAsia" w:ascii="宋体" w:hAnsi="宋体" w:cs="宋体"/>
          <w:color w:val="auto"/>
          <w:szCs w:val="21"/>
          <w:highlight w:val="none"/>
          <w:u w:val="single"/>
          <w:lang w:eastAsia="zh-CN"/>
        </w:rPr>
        <w:t>雁山区财政局</w:t>
      </w:r>
      <w:r>
        <w:rPr>
          <w:rFonts w:hint="eastAsia" w:ascii="宋体" w:hAnsi="宋体" w:cs="宋体"/>
          <w:color w:val="auto"/>
          <w:szCs w:val="21"/>
          <w:highlight w:val="none"/>
          <w:u w:val="single"/>
        </w:rPr>
        <w:t xml:space="preserve">或发包人委托的造价咨询机构审定并经发包人及承包人双方确认的金额为准 </w:t>
      </w:r>
      <w:r>
        <w:rPr>
          <w:rFonts w:hint="eastAsia" w:ascii="宋体" w:hAnsi="宋体" w:cs="宋体"/>
          <w:color w:val="auto"/>
          <w:szCs w:val="21"/>
          <w:highlight w:val="none"/>
        </w:rPr>
        <w:t>。</w:t>
      </w:r>
    </w:p>
    <w:p w14:paraId="230D90B6">
      <w:pPr>
        <w:pStyle w:val="31"/>
        <w:spacing w:line="380" w:lineRule="exact"/>
        <w:ind w:firstLine="422" w:firstLineChars="200"/>
        <w:rPr>
          <w:rFonts w:ascii="宋体" w:cs="宋体"/>
          <w:color w:val="auto"/>
          <w:highlight w:val="none"/>
        </w:rPr>
      </w:pPr>
      <w:bookmarkStart w:id="1494" w:name="_Toc418751857"/>
      <w:bookmarkStart w:id="1495" w:name="_Toc522201787"/>
      <w:bookmarkStart w:id="1496" w:name="_Toc403578995"/>
      <w:bookmarkStart w:id="1497" w:name="_Toc373227760"/>
      <w:bookmarkStart w:id="1498" w:name="_Toc497747239"/>
      <w:bookmarkStart w:id="1499" w:name="_Toc389065325"/>
      <w:bookmarkStart w:id="1500" w:name="_Toc373478407"/>
      <w:bookmarkStart w:id="1501" w:name="_Toc497746842"/>
      <w:bookmarkStart w:id="1502" w:name="_Toc418518171"/>
      <w:bookmarkStart w:id="1503" w:name="_Toc418752303"/>
      <w:bookmarkStart w:id="1504" w:name="_Toc418061372"/>
      <w:bookmarkStart w:id="1505" w:name="_Toc418518407"/>
      <w:bookmarkStart w:id="1506" w:name="_Toc256000238"/>
      <w:r>
        <w:rPr>
          <w:rFonts w:hint="eastAsia" w:ascii="宋体" w:cs="宋体"/>
          <w:color w:val="auto"/>
          <w:highlight w:val="none"/>
        </w:rPr>
        <w:t>14.2 竣工结算审核</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2AB18ED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p>
    <w:tbl>
      <w:tblPr>
        <w:tblStyle w:val="2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616"/>
        <w:gridCol w:w="5817"/>
      </w:tblGrid>
      <w:tr w14:paraId="59C2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21756AB">
            <w:pPr>
              <w:pStyle w:val="33"/>
              <w:spacing w:line="380" w:lineRule="exact"/>
              <w:jc w:val="center"/>
              <w:rPr>
                <w:rFonts w:ascii="宋体" w:hAnsi="宋体" w:cs="宋体"/>
                <w:bCs/>
                <w:color w:val="auto"/>
                <w:szCs w:val="21"/>
                <w:highlight w:val="none"/>
              </w:rPr>
            </w:pPr>
          </w:p>
        </w:tc>
        <w:tc>
          <w:tcPr>
            <w:tcW w:w="2616" w:type="dxa"/>
            <w:noWrap w:val="0"/>
            <w:vAlign w:val="center"/>
          </w:tcPr>
          <w:p w14:paraId="04E4EC52">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工程竣工结算报告金额</w:t>
            </w:r>
          </w:p>
        </w:tc>
        <w:tc>
          <w:tcPr>
            <w:tcW w:w="5817" w:type="dxa"/>
            <w:noWrap w:val="0"/>
            <w:vAlign w:val="center"/>
          </w:tcPr>
          <w:p w14:paraId="64D857F9">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发包人审查时间</w:t>
            </w:r>
          </w:p>
        </w:tc>
      </w:tr>
      <w:tr w14:paraId="4463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29D555E">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2616" w:type="dxa"/>
            <w:noWrap w:val="0"/>
            <w:vAlign w:val="center"/>
          </w:tcPr>
          <w:p w14:paraId="235056D1">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500万元以下</w:t>
            </w:r>
          </w:p>
        </w:tc>
        <w:tc>
          <w:tcPr>
            <w:tcW w:w="5817" w:type="dxa"/>
            <w:noWrap w:val="0"/>
            <w:vAlign w:val="center"/>
          </w:tcPr>
          <w:p w14:paraId="67FECBFE">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从接到竣工结算报告和完整的竣工结算资料之日起20天</w:t>
            </w:r>
          </w:p>
        </w:tc>
      </w:tr>
      <w:tr w14:paraId="2B58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24DF822">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2616" w:type="dxa"/>
            <w:noWrap w:val="0"/>
            <w:vAlign w:val="center"/>
          </w:tcPr>
          <w:p w14:paraId="6DE19BB4">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500万元-2000万元</w:t>
            </w:r>
          </w:p>
        </w:tc>
        <w:tc>
          <w:tcPr>
            <w:tcW w:w="5817" w:type="dxa"/>
            <w:noWrap w:val="0"/>
            <w:vAlign w:val="center"/>
          </w:tcPr>
          <w:p w14:paraId="34C135FE">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从接到竣工结算报告和完整的竣工结算资料之日起30天</w:t>
            </w:r>
          </w:p>
        </w:tc>
      </w:tr>
      <w:tr w14:paraId="30EC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DB62D47">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2616" w:type="dxa"/>
            <w:noWrap w:val="0"/>
            <w:vAlign w:val="center"/>
          </w:tcPr>
          <w:p w14:paraId="0C16C6F1">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2000万元-5000万元</w:t>
            </w:r>
          </w:p>
        </w:tc>
        <w:tc>
          <w:tcPr>
            <w:tcW w:w="5817" w:type="dxa"/>
            <w:noWrap w:val="0"/>
            <w:vAlign w:val="center"/>
          </w:tcPr>
          <w:p w14:paraId="501ED155">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从接到竣工结算报告和完整的竣工结算资料之日起45天</w:t>
            </w:r>
          </w:p>
        </w:tc>
      </w:tr>
      <w:tr w14:paraId="51F8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45C6651">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2616" w:type="dxa"/>
            <w:noWrap w:val="0"/>
            <w:vAlign w:val="center"/>
          </w:tcPr>
          <w:p w14:paraId="22C811F5">
            <w:pPr>
              <w:pStyle w:val="33"/>
              <w:spacing w:line="380" w:lineRule="exact"/>
              <w:ind w:firstLine="27" w:firstLineChars="13"/>
              <w:jc w:val="center"/>
              <w:rPr>
                <w:rFonts w:ascii="宋体" w:hAnsi="宋体" w:cs="宋体"/>
                <w:bCs/>
                <w:color w:val="auto"/>
                <w:szCs w:val="21"/>
                <w:highlight w:val="none"/>
              </w:rPr>
            </w:pPr>
            <w:r>
              <w:rPr>
                <w:rFonts w:hint="eastAsia" w:ascii="宋体" w:hAnsi="宋体" w:cs="宋体"/>
                <w:bCs/>
                <w:color w:val="auto"/>
                <w:szCs w:val="21"/>
                <w:highlight w:val="none"/>
              </w:rPr>
              <w:t>5000万元以上</w:t>
            </w:r>
          </w:p>
        </w:tc>
        <w:tc>
          <w:tcPr>
            <w:tcW w:w="5817" w:type="dxa"/>
            <w:noWrap w:val="0"/>
            <w:vAlign w:val="center"/>
          </w:tcPr>
          <w:p w14:paraId="06E1451C">
            <w:pPr>
              <w:pStyle w:val="33"/>
              <w:spacing w:line="380" w:lineRule="exact"/>
              <w:jc w:val="center"/>
              <w:rPr>
                <w:rFonts w:ascii="宋体" w:hAnsi="宋体" w:cs="宋体"/>
                <w:bCs/>
                <w:color w:val="auto"/>
                <w:szCs w:val="21"/>
                <w:highlight w:val="none"/>
              </w:rPr>
            </w:pPr>
            <w:r>
              <w:rPr>
                <w:rFonts w:hint="eastAsia" w:ascii="宋体" w:hAnsi="宋体" w:cs="宋体"/>
                <w:bCs/>
                <w:color w:val="auto"/>
                <w:szCs w:val="21"/>
                <w:highlight w:val="none"/>
              </w:rPr>
              <w:t>从接到竣工结算报告和完整的竣工结算资料之日起60天</w:t>
            </w:r>
          </w:p>
        </w:tc>
      </w:tr>
    </w:tbl>
    <w:p w14:paraId="2FFEEA9D">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因承包人提供的结算资料不完整而需要补充或承包人不按时对账耽误时间时，审查时间应相应顺延</w:t>
      </w:r>
      <w:r>
        <w:rPr>
          <w:rFonts w:hint="eastAsia" w:ascii="宋体" w:hAnsi="宋体" w:cs="宋体"/>
          <w:color w:val="auto"/>
          <w:szCs w:val="21"/>
          <w:highlight w:val="none"/>
        </w:rPr>
        <w:t>。</w:t>
      </w:r>
    </w:p>
    <w:p w14:paraId="51602447">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ascii="宋体" w:hAnsi="宋体" w:cs="宋体"/>
          <w:color w:val="auto"/>
          <w:szCs w:val="21"/>
          <w:highlight w:val="none"/>
          <w:u w:val="single"/>
        </w:rPr>
        <w:t>结算审核报告出具</w:t>
      </w:r>
      <w:r>
        <w:rPr>
          <w:rFonts w:hint="eastAsia" w:ascii="宋体" w:hAnsi="宋体" w:cs="宋体"/>
          <w:color w:val="auto"/>
          <w:szCs w:val="21"/>
          <w:highlight w:val="none"/>
          <w:u w:val="single"/>
        </w:rPr>
        <w:t>后且</w:t>
      </w:r>
      <w:r>
        <w:rPr>
          <w:rFonts w:hint="eastAsia" w:ascii="宋体" w:hAnsi="宋体"/>
          <w:color w:val="auto"/>
          <w:szCs w:val="21"/>
          <w:highlight w:val="none"/>
          <w:u w:val="single"/>
        </w:rPr>
        <w:t>审核完承包人的竣工付款申请单30天内</w:t>
      </w:r>
      <w:r>
        <w:rPr>
          <w:rFonts w:hint="eastAsia" w:ascii="宋体" w:hAnsi="宋体" w:cs="宋体"/>
          <w:color w:val="auto"/>
          <w:szCs w:val="21"/>
          <w:highlight w:val="none"/>
        </w:rPr>
        <w:t>。</w:t>
      </w:r>
    </w:p>
    <w:p w14:paraId="4C643A67">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存在异议的部分，由承包人核对后对异议部分进行书面描叙，并交由发包人再次审定。</w:t>
      </w:r>
    </w:p>
    <w:p w14:paraId="5EA66054">
      <w:pPr>
        <w:pStyle w:val="31"/>
        <w:spacing w:line="380" w:lineRule="exact"/>
        <w:ind w:firstLine="422" w:firstLineChars="200"/>
        <w:rPr>
          <w:rFonts w:ascii="宋体" w:cs="宋体"/>
          <w:color w:val="auto"/>
          <w:highlight w:val="none"/>
        </w:rPr>
      </w:pPr>
      <w:bookmarkStart w:id="1507" w:name="_Toc418751858"/>
      <w:bookmarkStart w:id="1508" w:name="_Toc373227761"/>
      <w:bookmarkStart w:id="1509" w:name="_Toc418061373"/>
      <w:bookmarkStart w:id="1510" w:name="_Toc497747240"/>
      <w:bookmarkStart w:id="1511" w:name="_Toc373478408"/>
      <w:bookmarkStart w:id="1512" w:name="_Toc256000239"/>
      <w:bookmarkStart w:id="1513" w:name="_Toc418518408"/>
      <w:bookmarkStart w:id="1514" w:name="_Toc403578996"/>
      <w:bookmarkStart w:id="1515" w:name="_Toc389065326"/>
      <w:bookmarkStart w:id="1516" w:name="_Toc497746843"/>
      <w:bookmarkStart w:id="1517" w:name="_Toc418752304"/>
      <w:bookmarkStart w:id="1518" w:name="_Toc418518172"/>
      <w:bookmarkStart w:id="1519" w:name="_Toc522201788"/>
      <w:r>
        <w:rPr>
          <w:rFonts w:hint="eastAsia" w:ascii="宋体" w:cs="宋体"/>
          <w:color w:val="auto"/>
          <w:highlight w:val="none"/>
        </w:rPr>
        <w:t>14.4 最终结清</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127B394A">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64963C1D">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一式四份 </w:t>
      </w:r>
      <w:r>
        <w:rPr>
          <w:rFonts w:hint="eastAsia" w:ascii="宋体" w:hAnsi="宋体" w:cs="宋体"/>
          <w:color w:val="auto"/>
          <w:szCs w:val="21"/>
          <w:highlight w:val="none"/>
        </w:rPr>
        <w:t>。</w:t>
      </w:r>
    </w:p>
    <w:p w14:paraId="2843AAAE">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承包人提交最终结算申请单的期限：</w:t>
      </w:r>
      <w:r>
        <w:rPr>
          <w:rFonts w:hint="eastAsia" w:ascii="宋体" w:hAnsi="宋体" w:cs="宋体"/>
          <w:color w:val="auto"/>
          <w:kern w:val="0"/>
          <w:szCs w:val="21"/>
          <w:highlight w:val="none"/>
          <w:u w:val="single"/>
        </w:rPr>
        <w:t>缺陷责任期终止证书签发后14天内向监理人提交4份竣工付款申请单及相关证明材料</w:t>
      </w:r>
      <w:r>
        <w:rPr>
          <w:rFonts w:hint="eastAsia" w:ascii="宋体" w:hAnsi="宋体" w:cs="宋体"/>
          <w:color w:val="auto"/>
          <w:szCs w:val="21"/>
          <w:highlight w:val="none"/>
        </w:rPr>
        <w:t xml:space="preserve">。 </w:t>
      </w:r>
    </w:p>
    <w:p w14:paraId="5A8B04F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14.4.2 最终结清证书和支付</w:t>
      </w:r>
    </w:p>
    <w:p w14:paraId="523A6C0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（1）发包人完成最终结清申请单的审批并颁发最终结清证书的期限：</w:t>
      </w:r>
      <w:r>
        <w:rPr>
          <w:rFonts w:hint="eastAsia" w:ascii="宋体" w:hAnsi="宋体" w:cs="宋体"/>
          <w:color w:val="auto"/>
          <w:kern w:val="0"/>
          <w:szCs w:val="21"/>
          <w:highlight w:val="none"/>
          <w:u w:val="single"/>
        </w:rPr>
        <w:t xml:space="preserve">按通用条款执行 </w:t>
      </w:r>
      <w:r>
        <w:rPr>
          <w:rFonts w:hint="eastAsia" w:ascii="宋体" w:hAnsi="宋体" w:cs="宋体"/>
          <w:color w:val="auto"/>
          <w:szCs w:val="21"/>
          <w:highlight w:val="none"/>
        </w:rPr>
        <w:t>。</w:t>
      </w:r>
    </w:p>
    <w:p w14:paraId="4AC35E7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（2）发包人完成支付的期限：</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在颁发最终结清证书后的30天内 </w:t>
      </w:r>
      <w:r>
        <w:rPr>
          <w:rFonts w:hint="eastAsia" w:ascii="宋体" w:hAnsi="宋体" w:cs="宋体"/>
          <w:color w:val="auto"/>
          <w:szCs w:val="21"/>
          <w:highlight w:val="none"/>
        </w:rPr>
        <w:t>。</w:t>
      </w:r>
    </w:p>
    <w:bookmarkEnd w:id="1428"/>
    <w:bookmarkEnd w:id="1429"/>
    <w:bookmarkEnd w:id="1430"/>
    <w:bookmarkEnd w:id="1431"/>
    <w:bookmarkEnd w:id="1432"/>
    <w:bookmarkEnd w:id="1433"/>
    <w:bookmarkEnd w:id="1434"/>
    <w:bookmarkEnd w:id="1440"/>
    <w:p w14:paraId="269285E7">
      <w:pPr>
        <w:pStyle w:val="31"/>
        <w:spacing w:line="380" w:lineRule="exact"/>
        <w:rPr>
          <w:rFonts w:ascii="宋体" w:cs="宋体"/>
          <w:color w:val="auto"/>
          <w:highlight w:val="none"/>
        </w:rPr>
      </w:pPr>
      <w:bookmarkStart w:id="1520" w:name="_Toc373478409"/>
      <w:bookmarkStart w:id="1521" w:name="_Toc256000240"/>
      <w:bookmarkStart w:id="1522" w:name="_Toc351203647"/>
      <w:bookmarkStart w:id="1523" w:name="_Toc403578997"/>
      <w:bookmarkStart w:id="1524" w:name="_Toc389065327"/>
      <w:bookmarkStart w:id="1525" w:name="_Toc522201789"/>
      <w:bookmarkStart w:id="1526" w:name="_Toc497747241"/>
      <w:bookmarkStart w:id="1527" w:name="_Toc418518173"/>
      <w:bookmarkStart w:id="1528" w:name="_Toc418751859"/>
      <w:bookmarkStart w:id="1529" w:name="_Toc418518409"/>
      <w:bookmarkStart w:id="1530" w:name="_Toc373227762"/>
      <w:bookmarkStart w:id="1531" w:name="_Toc418061374"/>
      <w:bookmarkStart w:id="1532" w:name="_Toc418752305"/>
      <w:bookmarkStart w:id="1533" w:name="_Toc497746844"/>
      <w:bookmarkStart w:id="1534" w:name="_Toc267251483"/>
      <w:bookmarkStart w:id="1535" w:name="_Toc267251482"/>
      <w:bookmarkStart w:id="1536" w:name="_Toc267251484"/>
      <w:bookmarkStart w:id="1537" w:name="_Toc267251485"/>
      <w:bookmarkStart w:id="1538" w:name="_Toc267251486"/>
      <w:bookmarkStart w:id="1539" w:name="_Toc267251489"/>
      <w:bookmarkStart w:id="1540" w:name="_Toc267251490"/>
      <w:bookmarkStart w:id="1541" w:name="_Toc267251488"/>
      <w:bookmarkStart w:id="1542" w:name="_Toc267251495"/>
      <w:bookmarkStart w:id="1543" w:name="_Toc267251492"/>
      <w:bookmarkStart w:id="1544" w:name="_Toc267251493"/>
      <w:bookmarkStart w:id="1545" w:name="_Toc267251494"/>
      <w:bookmarkStart w:id="1546" w:name="_Toc267251502"/>
      <w:bookmarkStart w:id="1547" w:name="_Toc267251503"/>
      <w:bookmarkStart w:id="1548" w:name="_Toc267251497"/>
      <w:bookmarkStart w:id="1549" w:name="_Toc267251501"/>
      <w:bookmarkStart w:id="1550" w:name="_Toc267251498"/>
      <w:bookmarkStart w:id="1551" w:name="_Toc267251496"/>
      <w:bookmarkStart w:id="1552" w:name="_Toc267251499"/>
      <w:bookmarkStart w:id="1553" w:name="_Toc267251491"/>
      <w:bookmarkStart w:id="1554" w:name="_Toc267251504"/>
      <w:bookmarkStart w:id="1555" w:name="_Toc267251506"/>
      <w:bookmarkStart w:id="1556" w:name="_Toc267251507"/>
      <w:bookmarkStart w:id="1557" w:name="_Toc267251508"/>
      <w:bookmarkStart w:id="1558" w:name="_Toc267251511"/>
      <w:bookmarkStart w:id="1559" w:name="_Toc267251513"/>
      <w:bookmarkStart w:id="1560" w:name="_Toc267251515"/>
      <w:bookmarkStart w:id="1561" w:name="_Toc267251509"/>
      <w:bookmarkStart w:id="1562" w:name="_Toc267251510"/>
      <w:bookmarkStart w:id="1563" w:name="_Toc267251514"/>
      <w:r>
        <w:rPr>
          <w:rFonts w:hint="eastAsia" w:ascii="宋体" w:cs="宋体"/>
          <w:color w:val="auto"/>
          <w:highlight w:val="none"/>
        </w:rPr>
        <w:t>15. 缺陷责任期与保修</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BA0F04C">
      <w:pPr>
        <w:pStyle w:val="31"/>
        <w:spacing w:line="380" w:lineRule="exact"/>
        <w:ind w:firstLine="422" w:firstLineChars="200"/>
        <w:rPr>
          <w:rFonts w:ascii="宋体" w:cs="宋体"/>
          <w:color w:val="auto"/>
          <w:highlight w:val="none"/>
        </w:rPr>
      </w:pPr>
      <w:bookmarkStart w:id="1564" w:name="_Toc373227763"/>
      <w:bookmarkStart w:id="1565" w:name="_Toc418751860"/>
      <w:bookmarkStart w:id="1566" w:name="_Toc497746845"/>
      <w:bookmarkStart w:id="1567" w:name="_Toc418061375"/>
      <w:bookmarkStart w:id="1568" w:name="_Toc418518174"/>
      <w:bookmarkStart w:id="1569" w:name="_Toc497747242"/>
      <w:bookmarkStart w:id="1570" w:name="_Toc418752306"/>
      <w:bookmarkStart w:id="1571" w:name="_Toc418518410"/>
      <w:bookmarkStart w:id="1572" w:name="_Toc373478410"/>
      <w:bookmarkStart w:id="1573" w:name="_Toc256000241"/>
      <w:bookmarkStart w:id="1574" w:name="_Toc389065328"/>
      <w:bookmarkStart w:id="1575" w:name="_Toc522201790"/>
      <w:bookmarkStart w:id="1576" w:name="_Toc403578998"/>
      <w:r>
        <w:rPr>
          <w:rFonts w:hint="eastAsia" w:ascii="宋体" w:cs="宋体"/>
          <w:color w:val="auto"/>
          <w:highlight w:val="none"/>
        </w:rPr>
        <w:t>15.2 缺陷责任期</w:t>
      </w:r>
      <w:bookmarkEnd w:id="1534"/>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013D076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rPr>
        <w:t>个月，</w:t>
      </w:r>
      <w:r>
        <w:rPr>
          <w:rFonts w:hint="eastAsia" w:ascii="宋体" w:hAnsi="宋体" w:cs="宋体"/>
          <w:color w:val="auto"/>
          <w:kern w:val="0"/>
          <w:szCs w:val="21"/>
          <w:highlight w:val="none"/>
          <w:u w:val="single"/>
        </w:rPr>
        <w:t>工程竣工验收合格，自交付使用之日起计算</w:t>
      </w:r>
      <w:r>
        <w:rPr>
          <w:rFonts w:hint="eastAsia" w:ascii="宋体" w:hAnsi="宋体" w:cs="宋体"/>
          <w:color w:val="auto"/>
          <w:szCs w:val="21"/>
          <w:highlight w:val="none"/>
          <w:u w:val="single"/>
        </w:rPr>
        <w:t xml:space="preserve"> ，按照《建设工程质量管理条例》执行，</w:t>
      </w:r>
      <w:r>
        <w:rPr>
          <w:rFonts w:hint="eastAsia" w:ascii="宋体" w:hAnsi="宋体" w:cs="宋体"/>
          <w:bCs/>
          <w:color w:val="auto"/>
          <w:szCs w:val="21"/>
          <w:highlight w:val="none"/>
          <w:u w:val="single"/>
        </w:rPr>
        <w:t xml:space="preserve">详见本合同附件3：《工程质量保修书》 </w:t>
      </w:r>
      <w:r>
        <w:rPr>
          <w:rFonts w:hint="eastAsia" w:ascii="宋体" w:hAnsi="宋体" w:cs="宋体"/>
          <w:color w:val="auto"/>
          <w:szCs w:val="21"/>
          <w:highlight w:val="none"/>
        </w:rPr>
        <w:t>。</w:t>
      </w:r>
    </w:p>
    <w:p w14:paraId="54494F77">
      <w:pPr>
        <w:pStyle w:val="31"/>
        <w:spacing w:line="380" w:lineRule="exact"/>
        <w:ind w:firstLine="422" w:firstLineChars="200"/>
        <w:rPr>
          <w:rFonts w:ascii="宋体" w:cs="宋体"/>
          <w:color w:val="auto"/>
          <w:highlight w:val="none"/>
        </w:rPr>
      </w:pPr>
      <w:bookmarkStart w:id="1577" w:name="_Toc373478411"/>
      <w:bookmarkStart w:id="1578" w:name="_Toc497746846"/>
      <w:bookmarkStart w:id="1579" w:name="_Toc389065329"/>
      <w:bookmarkStart w:id="1580" w:name="_Toc522201791"/>
      <w:bookmarkStart w:id="1581" w:name="_Toc403578999"/>
      <w:bookmarkStart w:id="1582" w:name="_Toc418518411"/>
      <w:bookmarkStart w:id="1583" w:name="_Toc418751861"/>
      <w:bookmarkStart w:id="1584" w:name="_Toc373227764"/>
      <w:bookmarkStart w:id="1585" w:name="_Toc418061376"/>
      <w:bookmarkStart w:id="1586" w:name="_Toc418752307"/>
      <w:bookmarkStart w:id="1587" w:name="_Toc418518175"/>
      <w:bookmarkStart w:id="1588" w:name="_Toc497747243"/>
      <w:bookmarkStart w:id="1589" w:name="_Toc256000242"/>
      <w:r>
        <w:rPr>
          <w:rFonts w:hint="eastAsia" w:ascii="宋体" w:cs="宋体"/>
          <w:color w:val="auto"/>
          <w:highlight w:val="none"/>
        </w:rPr>
        <w:t>15.3 质量保证金</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58E6DE1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kern w:val="0"/>
          <w:szCs w:val="21"/>
          <w:highlight w:val="none"/>
          <w:u w:val="single"/>
        </w:rPr>
        <w:t>按工程价款结算总额的</w:t>
      </w:r>
      <w:r>
        <w:rPr>
          <w:rFonts w:hint="eastAsia" w:ascii="宋体" w:hAnsi="宋体" w:cs="宋体"/>
          <w:color w:val="auto"/>
          <w:kern w:val="0"/>
          <w:szCs w:val="21"/>
          <w:highlight w:val="none"/>
          <w:u w:val="single"/>
          <w:lang w:val="en-US" w:eastAsia="zh-CN"/>
        </w:rPr>
        <w:t>3</w:t>
      </w:r>
      <w:r>
        <w:rPr>
          <w:rFonts w:hint="eastAsia" w:ascii="宋体" w:hAnsi="宋体" w:cs="宋体"/>
          <w:color w:val="auto"/>
          <w:kern w:val="0"/>
          <w:szCs w:val="21"/>
          <w:highlight w:val="none"/>
          <w:u w:val="single"/>
        </w:rPr>
        <w:t xml:space="preserve">%作为质保金 </w:t>
      </w:r>
      <w:r>
        <w:rPr>
          <w:rFonts w:hint="eastAsia" w:ascii="宋体" w:hAnsi="宋体" w:cs="宋体"/>
          <w:color w:val="auto"/>
          <w:szCs w:val="21"/>
          <w:highlight w:val="none"/>
        </w:rPr>
        <w:t>。</w:t>
      </w:r>
    </w:p>
    <w:p w14:paraId="11E48C2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120D151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115D08F3">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F1CA9A3">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w:t>
      </w:r>
      <w:r>
        <w:rPr>
          <w:rFonts w:hint="eastAsia" w:ascii="宋体" w:hAnsi="宋体" w:cs="宋体"/>
          <w:bCs/>
          <w:color w:val="auto"/>
          <w:szCs w:val="21"/>
          <w:highlight w:val="none"/>
          <w:lang w:eastAsia="zh-CN"/>
        </w:rPr>
        <w:t>质量保证金</w:t>
      </w:r>
      <w:r>
        <w:rPr>
          <w:rFonts w:hint="eastAsia" w:ascii="宋体" w:hAnsi="宋体" w:cs="宋体"/>
          <w:bCs/>
          <w:color w:val="auto"/>
          <w:szCs w:val="21"/>
          <w:highlight w:val="none"/>
        </w:rPr>
        <w:t>，待缺陷责任期满后返还</w:t>
      </w:r>
      <w:r>
        <w:rPr>
          <w:rFonts w:hint="eastAsia" w:ascii="宋体" w:hAnsi="宋体" w:cs="宋体"/>
          <w:color w:val="auto"/>
          <w:kern w:val="0"/>
          <w:szCs w:val="21"/>
          <w:highlight w:val="none"/>
        </w:rPr>
        <w:t>；</w:t>
      </w:r>
    </w:p>
    <w:p w14:paraId="68411804">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0C7850C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512284F1">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65AB1D57">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612B71E1">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45C165AB">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3AE024C1">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rFonts w:hint="eastAsia" w:ascii="宋体" w:hAnsi="宋体" w:cs="宋体"/>
          <w:color w:val="auto"/>
          <w:szCs w:val="21"/>
          <w:highlight w:val="none"/>
          <w:u w:val="single"/>
        </w:rPr>
        <w:t>承包人未按照法律法规有关规定和合同约定履行质量保修义务的，发包人有权从质量保证金中扣留用于质量保修的各项支出。</w:t>
      </w:r>
      <w:r>
        <w:rPr>
          <w:rFonts w:hint="eastAsia" w:ascii="宋体" w:hAnsi="宋体" w:cs="宋体"/>
          <w:color w:val="auto"/>
          <w:kern w:val="0"/>
          <w:szCs w:val="21"/>
          <w:highlight w:val="none"/>
          <w:u w:val="single"/>
        </w:rPr>
        <w:t>发包人在工程缺陷责任期满后 14 天内将保修金一次性返回给承包人（无息）。质量保证金的返还，并不能免除承包人按照合同约定应承担的质量保修责任和应履行的质量保修义务。</w:t>
      </w:r>
    </w:p>
    <w:bookmarkEnd w:id="1535"/>
    <w:bookmarkEnd w:id="1536"/>
    <w:p w14:paraId="1C700ECF">
      <w:pPr>
        <w:pStyle w:val="31"/>
        <w:spacing w:line="380" w:lineRule="exact"/>
        <w:ind w:firstLine="422" w:firstLineChars="200"/>
        <w:rPr>
          <w:rFonts w:ascii="宋体" w:cs="宋体"/>
          <w:color w:val="auto"/>
          <w:highlight w:val="none"/>
        </w:rPr>
      </w:pPr>
      <w:bookmarkStart w:id="1590" w:name="_Toc418752308"/>
      <w:bookmarkStart w:id="1591" w:name="_Toc418061377"/>
      <w:bookmarkStart w:id="1592" w:name="_Toc403579000"/>
      <w:bookmarkStart w:id="1593" w:name="_Toc497746847"/>
      <w:bookmarkStart w:id="1594" w:name="_Toc497747244"/>
      <w:bookmarkStart w:id="1595" w:name="_Toc373227765"/>
      <w:bookmarkStart w:id="1596" w:name="_Toc418518176"/>
      <w:bookmarkStart w:id="1597" w:name="_Toc256000243"/>
      <w:bookmarkStart w:id="1598" w:name="_Toc418751862"/>
      <w:bookmarkStart w:id="1599" w:name="_Toc389065330"/>
      <w:bookmarkStart w:id="1600" w:name="_Toc373478412"/>
      <w:bookmarkStart w:id="1601" w:name="_Toc418518412"/>
      <w:bookmarkStart w:id="1602" w:name="_Toc522201792"/>
      <w:r>
        <w:rPr>
          <w:rFonts w:hint="eastAsia" w:ascii="宋体" w:cs="宋体"/>
          <w:color w:val="auto"/>
          <w:highlight w:val="none"/>
        </w:rPr>
        <w:t>15.4 保修</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p>
    <w:bookmarkEnd w:id="1537"/>
    <w:p w14:paraId="477AD889">
      <w:pPr>
        <w:pStyle w:val="33"/>
        <w:spacing w:line="38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15.4.1 保修责任</w:t>
      </w:r>
    </w:p>
    <w:p w14:paraId="6FB6E735">
      <w:pPr>
        <w:pStyle w:val="33"/>
        <w:spacing w:line="380" w:lineRule="exact"/>
        <w:ind w:firstLine="409" w:firstLineChars="195"/>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根据《建设工程质量管理条例》及有关规定，约定本工程的保修期详见《工程质量保修书》。</w:t>
      </w:r>
    </w:p>
    <w:p w14:paraId="2CAE298A">
      <w:pPr>
        <w:pStyle w:val="33"/>
        <w:spacing w:line="380" w:lineRule="exact"/>
        <w:ind w:firstLine="409" w:firstLineChars="195"/>
        <w:jc w:val="left"/>
        <w:rPr>
          <w:rFonts w:ascii="宋体" w:hAnsi="宋体" w:cs="宋体"/>
          <w:color w:val="auto"/>
          <w:kern w:val="0"/>
          <w:szCs w:val="21"/>
          <w:highlight w:val="none"/>
          <w:u w:val="single"/>
        </w:rPr>
      </w:pPr>
      <w:r>
        <w:rPr>
          <w:rFonts w:hint="eastAsia" w:ascii="宋体" w:hAnsi="宋体" w:cs="宋体"/>
          <w:color w:val="auto"/>
          <w:szCs w:val="21"/>
          <w:highlight w:val="none"/>
        </w:rPr>
        <w:t>工程保修书具体内容见合同附件3。</w:t>
      </w:r>
    </w:p>
    <w:p w14:paraId="41E2F52E">
      <w:pPr>
        <w:pStyle w:val="33"/>
        <w:spacing w:line="38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15.4.3 修复通知</w:t>
      </w:r>
    </w:p>
    <w:p w14:paraId="5226DB9E">
      <w:pPr>
        <w:pStyle w:val="33"/>
        <w:spacing w:line="380" w:lineRule="exact"/>
        <w:ind w:firstLine="409" w:firstLineChars="195"/>
        <w:jc w:val="left"/>
        <w:rPr>
          <w:rFonts w:ascii="宋体" w:hAnsi="宋体" w:cs="宋体"/>
          <w:color w:val="auto"/>
          <w:szCs w:val="21"/>
          <w:highlight w:val="none"/>
          <w:u w:val="singl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 1、属于保修范围、内容的项目，承包人应当在接到保修通知之日起三天内派人保修。承包人不在约定期限内派人保修的，发包人有权直接安排维修，费用从工程保修金中扣除，不足部分发包人有权向承包人追索。2、发生紧急抢修事故的，承包人在接到事故通知后，应当立即到达事故现场抢修。3、对于涉及设备的质量问题，应当提出保修方案，及时更换设备，承包人实施保修。属于涉及结构安全的质量问题，应当按照《房屋建筑工程质量保修办法》的规定，立即向当地建设行政主管部门报告，采取安全防范措施；由原设计单位或者具有相应资质等级的设计单位提出保修方案，承包人实施保修。4、质量保修完成后，由发包人组织验收。5、保修费用由造成质量缺陷的责任方承担 。</w:t>
      </w:r>
    </w:p>
    <w:bookmarkEnd w:id="1538"/>
    <w:bookmarkEnd w:id="1539"/>
    <w:bookmarkEnd w:id="1540"/>
    <w:bookmarkEnd w:id="1541"/>
    <w:p w14:paraId="6B3DC39B">
      <w:pPr>
        <w:pStyle w:val="31"/>
        <w:spacing w:line="380" w:lineRule="exact"/>
        <w:rPr>
          <w:rFonts w:ascii="宋体" w:cs="宋体"/>
          <w:color w:val="auto"/>
          <w:highlight w:val="none"/>
        </w:rPr>
      </w:pPr>
      <w:bookmarkStart w:id="1603" w:name="_Toc418751863"/>
      <w:bookmarkStart w:id="1604" w:name="_Toc418518177"/>
      <w:bookmarkStart w:id="1605" w:name="_Toc389065331"/>
      <w:bookmarkStart w:id="1606" w:name="_Toc497747245"/>
      <w:bookmarkStart w:id="1607" w:name="_Toc373478413"/>
      <w:bookmarkStart w:id="1608" w:name="_Toc418061378"/>
      <w:bookmarkStart w:id="1609" w:name="_Toc256000244"/>
      <w:bookmarkStart w:id="1610" w:name="_Toc497746848"/>
      <w:bookmarkStart w:id="1611" w:name="_Toc522201793"/>
      <w:bookmarkStart w:id="1612" w:name="_Toc403579001"/>
      <w:bookmarkStart w:id="1613" w:name="_Toc373227766"/>
      <w:bookmarkStart w:id="1614" w:name="_Toc418752309"/>
      <w:bookmarkStart w:id="1615" w:name="_Toc351203648"/>
      <w:bookmarkStart w:id="1616" w:name="_Toc418518413"/>
      <w:bookmarkStart w:id="1617" w:name="_Toc280868717"/>
      <w:bookmarkStart w:id="1618" w:name="_Toc280868718"/>
      <w:r>
        <w:rPr>
          <w:rFonts w:hint="eastAsia" w:ascii="宋体" w:cs="宋体"/>
          <w:color w:val="auto"/>
          <w:highlight w:val="none"/>
        </w:rPr>
        <w:t>16. 违约</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49B170EA">
      <w:pPr>
        <w:pStyle w:val="31"/>
        <w:spacing w:line="380" w:lineRule="exact"/>
        <w:ind w:firstLine="422" w:firstLineChars="200"/>
        <w:rPr>
          <w:rFonts w:ascii="宋体" w:cs="宋体"/>
          <w:color w:val="auto"/>
          <w:highlight w:val="none"/>
        </w:rPr>
      </w:pPr>
      <w:bookmarkStart w:id="1619" w:name="_Toc373227767"/>
      <w:bookmarkStart w:id="1620" w:name="_Toc522201794"/>
      <w:bookmarkStart w:id="1621" w:name="_Toc373478414"/>
      <w:bookmarkStart w:id="1622" w:name="_Toc418752310"/>
      <w:bookmarkStart w:id="1623" w:name="_Toc497747246"/>
      <w:bookmarkStart w:id="1624" w:name="_Toc497746849"/>
      <w:bookmarkStart w:id="1625" w:name="_Toc418061379"/>
      <w:bookmarkStart w:id="1626" w:name="_Toc418518178"/>
      <w:bookmarkStart w:id="1627" w:name="_Toc418518414"/>
      <w:bookmarkStart w:id="1628" w:name="_Toc418751864"/>
      <w:bookmarkStart w:id="1629" w:name="_Toc389065332"/>
      <w:bookmarkStart w:id="1630" w:name="_Toc256000245"/>
      <w:bookmarkStart w:id="1631" w:name="_Toc403579002"/>
      <w:r>
        <w:rPr>
          <w:rFonts w:hint="eastAsia" w:ascii="宋体" w:cs="宋体"/>
          <w:color w:val="auto"/>
          <w:highlight w:val="none"/>
        </w:rPr>
        <w:t>16.1 发包人违约</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423BF02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6B95B06A">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7521885E">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47321E81">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7BB619E1">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5EABA0A9">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6B12FE2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按通用条款执行  </w:t>
      </w:r>
      <w:r>
        <w:rPr>
          <w:rFonts w:hint="eastAsia" w:ascii="宋体" w:hAnsi="宋体" w:cs="宋体"/>
          <w:color w:val="auto"/>
          <w:kern w:val="0"/>
          <w:szCs w:val="21"/>
          <w:highlight w:val="none"/>
        </w:rPr>
        <w:t>。</w:t>
      </w:r>
    </w:p>
    <w:p w14:paraId="246EE49D">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724A7E10">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按通用条款执行</w:t>
      </w:r>
      <w:r>
        <w:rPr>
          <w:rFonts w:hint="eastAsia" w:ascii="宋体" w:hAnsi="宋体" w:cs="宋体"/>
          <w:color w:val="auto"/>
          <w:kern w:val="0"/>
          <w:szCs w:val="21"/>
          <w:highlight w:val="none"/>
        </w:rPr>
        <w:t>。</w:t>
      </w:r>
    </w:p>
    <w:p w14:paraId="49337508">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按通用条款执行</w:t>
      </w:r>
      <w:r>
        <w:rPr>
          <w:rFonts w:hint="eastAsia" w:ascii="宋体" w:hAnsi="宋体" w:cs="宋体"/>
          <w:color w:val="auto"/>
          <w:kern w:val="0"/>
          <w:szCs w:val="21"/>
          <w:highlight w:val="none"/>
        </w:rPr>
        <w:t>。</w:t>
      </w:r>
    </w:p>
    <w:p w14:paraId="57FAEE00">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CE81673">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6711756E">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天后发包人仍不纠正其违约行为并致使合同目的不能实现的，承包人有权解除合同。</w:t>
      </w:r>
    </w:p>
    <w:p w14:paraId="41C8F7BB">
      <w:pPr>
        <w:pStyle w:val="31"/>
        <w:spacing w:line="380" w:lineRule="exact"/>
        <w:ind w:firstLine="422" w:firstLineChars="200"/>
        <w:rPr>
          <w:rFonts w:ascii="宋体" w:cs="宋体"/>
          <w:color w:val="auto"/>
          <w:highlight w:val="none"/>
        </w:rPr>
      </w:pPr>
      <w:bookmarkStart w:id="1632" w:name="_Toc418061380"/>
      <w:bookmarkStart w:id="1633" w:name="_Toc497747247"/>
      <w:bookmarkStart w:id="1634" w:name="_Toc389065333"/>
      <w:bookmarkStart w:id="1635" w:name="_Toc418518415"/>
      <w:bookmarkStart w:id="1636" w:name="_Toc497746850"/>
      <w:bookmarkStart w:id="1637" w:name="_Toc403579003"/>
      <w:bookmarkStart w:id="1638" w:name="_Toc256000246"/>
      <w:bookmarkStart w:id="1639" w:name="_Toc418752311"/>
      <w:bookmarkStart w:id="1640" w:name="_Toc373227768"/>
      <w:bookmarkStart w:id="1641" w:name="_Toc522201795"/>
      <w:bookmarkStart w:id="1642" w:name="_Toc418518179"/>
      <w:bookmarkStart w:id="1643" w:name="_Toc418751865"/>
      <w:bookmarkStart w:id="1644" w:name="_Toc373478415"/>
      <w:r>
        <w:rPr>
          <w:rFonts w:hint="eastAsia" w:ascii="宋体" w:cs="宋体"/>
          <w:color w:val="auto"/>
          <w:highlight w:val="none"/>
        </w:rPr>
        <w:t>16.2 承包人违约</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7B504F2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0C72C13C">
      <w:pPr>
        <w:pStyle w:val="33"/>
        <w:spacing w:line="38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hint="eastAsia" w:ascii="宋体" w:hAnsi="宋体" w:cs="宋体"/>
          <w:color w:val="auto"/>
          <w:kern w:val="0"/>
          <w:szCs w:val="21"/>
          <w:highlight w:val="none"/>
          <w:u w:val="single"/>
        </w:rPr>
        <w:t xml:space="preserve">按通用条款执行 </w:t>
      </w:r>
      <w:r>
        <w:rPr>
          <w:rFonts w:hint="eastAsia" w:ascii="宋体" w:hAnsi="宋体" w:cs="宋体"/>
          <w:color w:val="auto"/>
          <w:kern w:val="0"/>
          <w:szCs w:val="21"/>
          <w:highlight w:val="none"/>
        </w:rPr>
        <w:t>。</w:t>
      </w:r>
    </w:p>
    <w:p w14:paraId="33F5D605">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35EC7F71">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076FDBEF">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p>
    <w:p w14:paraId="4376B8EC">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（2）承包人有本合同通用条款第16.2.1（6）条情形的，或经监理人检验认为修复质量不合格而承包人拒绝再进行修补的，发包人将扣除承包人全部</w:t>
      </w:r>
      <w:r>
        <w:rPr>
          <w:rFonts w:hint="eastAsia" w:ascii="宋体" w:hAnsi="宋体" w:cs="宋体"/>
          <w:color w:val="auto"/>
          <w:kern w:val="0"/>
          <w:szCs w:val="21"/>
          <w:highlight w:val="none"/>
          <w:lang w:eastAsia="zh-CN"/>
        </w:rPr>
        <w:t>质量保证金</w:t>
      </w:r>
      <w:r>
        <w:rPr>
          <w:rFonts w:hint="eastAsia" w:ascii="宋体" w:hAnsi="宋体" w:cs="宋体"/>
          <w:color w:val="auto"/>
          <w:kern w:val="0"/>
          <w:szCs w:val="21"/>
          <w:highlight w:val="none"/>
        </w:rPr>
        <w:t>。</w:t>
      </w:r>
    </w:p>
    <w:p w14:paraId="4E81E458">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承包人有本专用合同条款3.2、3.3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w:t>
      </w:r>
      <w:r>
        <w:rPr>
          <w:rFonts w:hint="eastAsia" w:ascii="宋体" w:hAnsi="宋体" w:cs="宋体"/>
          <w:color w:val="auto"/>
          <w:szCs w:val="21"/>
          <w:highlight w:val="none"/>
        </w:rPr>
        <w:t>承包人在合同期内，完成合同规定的全部工程，且质量合格，在本工程施工竣工验收后十五天内可申请返还全部或部分罚款，返还金额由监理人审核，发包人批准。罚款金额返还时不包括银行利息。</w:t>
      </w:r>
      <w:r>
        <w:rPr>
          <w:rFonts w:hint="eastAsia" w:ascii="宋体" w:hAnsi="宋体" w:cs="宋体"/>
          <w:color w:val="auto"/>
          <w:kern w:val="0"/>
          <w:szCs w:val="21"/>
          <w:highlight w:val="none"/>
        </w:rPr>
        <w:t>承包人履约保证金被罚款后由发包人从最后一次计量支付时扣除相应金额补足履约保证金。</w:t>
      </w:r>
    </w:p>
    <w:p w14:paraId="4F1A2DFA">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3A9F312C">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承包人有违反以下情况之一的，发包人有权解除合同，并没收其全部履约保证金</w:t>
      </w:r>
      <w:r>
        <w:rPr>
          <w:rFonts w:hint="eastAsia" w:ascii="宋体" w:hAnsi="宋体" w:cs="宋体"/>
          <w:color w:val="auto"/>
          <w:kern w:val="0"/>
          <w:szCs w:val="21"/>
          <w:highlight w:val="none"/>
        </w:rPr>
        <w:t>。</w:t>
      </w:r>
    </w:p>
    <w:p w14:paraId="09C3D040">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(1)承包人无正当理由不按开工通知的要求及时进场组织施工和不按签订协议书时商定的进度计划有效地开展施工准备，造成工期延误的；</w:t>
      </w:r>
    </w:p>
    <w:p w14:paraId="4F4BEF61">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(2)承包人违反本合同通用条款第3.5条规定私自将合同或合同的任何部分或任何权利转让给其他人，或私自将工程或工程的一部分分包出去的；</w:t>
      </w:r>
    </w:p>
    <w:p w14:paraId="0F175F0E">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(3)未经监理人批准，承包人私自将已按投标文件承诺进入工地的工程设备、施工设备、临时工程或材料撤离工地的；</w:t>
      </w:r>
    </w:p>
    <w:p w14:paraId="29379EB0">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(4)由于承包人原因拒绝按合同进度计划及时完成合同规定的工程，而又未采取有效措施赶上进度，造成工期延误的；</w:t>
      </w:r>
    </w:p>
    <w:p w14:paraId="04142FA1">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(5)承包人否认合同有效或拒绝履行合同规定的承包人义务，或由于法律、财务等原因导致承包人无法继续履行或实质上已停止履行合同的义务的；</w:t>
      </w:r>
    </w:p>
    <w:p w14:paraId="1517F64B">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(6)合同签订之日起十五日内，承包人无法按合同规定及投标文件的承诺进场经监理工程师认可的全部人员和机械的。</w:t>
      </w:r>
    </w:p>
    <w:p w14:paraId="00A9712C">
      <w:pPr>
        <w:pStyle w:val="33"/>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协商决定   </w:t>
      </w:r>
      <w:r>
        <w:rPr>
          <w:rFonts w:hint="eastAsia" w:ascii="宋体" w:hAnsi="宋体" w:cs="宋体"/>
          <w:color w:val="auto"/>
          <w:kern w:val="0"/>
          <w:szCs w:val="21"/>
          <w:highlight w:val="none"/>
        </w:rPr>
        <w:t>。</w:t>
      </w:r>
    </w:p>
    <w:p w14:paraId="5E55A0A4">
      <w:pPr>
        <w:pStyle w:val="31"/>
        <w:spacing w:line="380" w:lineRule="exact"/>
        <w:rPr>
          <w:rFonts w:ascii="宋体" w:cs="宋体"/>
          <w:color w:val="auto"/>
          <w:highlight w:val="none"/>
        </w:rPr>
      </w:pPr>
      <w:bookmarkStart w:id="1645" w:name="_Toc351203649"/>
      <w:bookmarkStart w:id="1646" w:name="_Toc522201796"/>
      <w:bookmarkStart w:id="1647" w:name="_Toc418752312"/>
      <w:bookmarkStart w:id="1648" w:name="_Toc256000247"/>
      <w:bookmarkStart w:id="1649" w:name="_Toc418061381"/>
      <w:bookmarkStart w:id="1650" w:name="_Toc373478416"/>
      <w:bookmarkStart w:id="1651" w:name="_Toc389065334"/>
      <w:bookmarkStart w:id="1652" w:name="_Toc418751866"/>
      <w:bookmarkStart w:id="1653" w:name="_Toc373227769"/>
      <w:bookmarkStart w:id="1654" w:name="_Toc418518180"/>
      <w:bookmarkStart w:id="1655" w:name="_Toc497746851"/>
      <w:bookmarkStart w:id="1656" w:name="_Toc403579004"/>
      <w:bookmarkStart w:id="1657" w:name="_Toc418518416"/>
      <w:bookmarkStart w:id="1658" w:name="_Toc497747248"/>
      <w:r>
        <w:rPr>
          <w:rFonts w:hint="eastAsia" w:ascii="宋体" w:cs="宋体"/>
          <w:color w:val="auto"/>
          <w:highlight w:val="none"/>
        </w:rPr>
        <w:t>17. 不可抗力</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Pr>
          <w:rFonts w:hint="eastAsia" w:ascii="宋体" w:cs="宋体"/>
          <w:color w:val="auto"/>
          <w:highlight w:val="none"/>
        </w:rPr>
        <w:t xml:space="preserve"> </w:t>
      </w:r>
      <w:bookmarkEnd w:id="1617"/>
    </w:p>
    <w:p w14:paraId="5E4BE2F2">
      <w:pPr>
        <w:pStyle w:val="31"/>
        <w:spacing w:line="380" w:lineRule="exact"/>
        <w:ind w:firstLine="422" w:firstLineChars="200"/>
        <w:rPr>
          <w:rFonts w:ascii="宋体" w:cs="宋体"/>
          <w:color w:val="auto"/>
          <w:highlight w:val="none"/>
        </w:rPr>
      </w:pPr>
      <w:bookmarkStart w:id="1659" w:name="_Toc497747249"/>
      <w:bookmarkStart w:id="1660" w:name="_Toc373227770"/>
      <w:bookmarkStart w:id="1661" w:name="_Toc522201797"/>
      <w:bookmarkStart w:id="1662" w:name="_Toc418518181"/>
      <w:bookmarkStart w:id="1663" w:name="_Toc389065335"/>
      <w:bookmarkStart w:id="1664" w:name="_Toc418752313"/>
      <w:bookmarkStart w:id="1665" w:name="_Toc256000248"/>
      <w:bookmarkStart w:id="1666" w:name="_Toc418061382"/>
      <w:bookmarkStart w:id="1667" w:name="_Toc373478417"/>
      <w:bookmarkStart w:id="1668" w:name="_Toc497746852"/>
      <w:bookmarkStart w:id="1669" w:name="_Toc418751867"/>
      <w:bookmarkStart w:id="1670" w:name="_Toc403579005"/>
      <w:bookmarkStart w:id="1671" w:name="_Toc418518417"/>
      <w:r>
        <w:rPr>
          <w:rFonts w:hint="eastAsia" w:ascii="宋体" w:cs="宋体"/>
          <w:color w:val="auto"/>
          <w:highlight w:val="none"/>
        </w:rPr>
        <w:t>17.1 不可抗力的确认</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4155AF73">
      <w:pPr>
        <w:pStyle w:val="33"/>
        <w:spacing w:line="380" w:lineRule="exact"/>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kern w:val="0"/>
          <w:szCs w:val="21"/>
          <w:highlight w:val="none"/>
          <w:u w:val="single"/>
        </w:rPr>
        <w:t>（1）、6级以上地震；（2）、10级以上持续1天的大风；（3）、暴雨级以上持续1天的大雨；（4）、50年以上未发生过，持续2天的高温天气；（5）、50年以上未发生过，持续2天的低温天气；（6）、50年以上未发生过 的洪水；（7）、战争、敌对行动（不论宣战与否）、入侵、外敌行动；（8）、暴乱、骚乱、叛乱、革命、暴动，或军事政变、篡夺政权、内战等；（9）、由于任何有危险性物质所引起的离子辐射或放射性污染；（10）、以音速飞行的飞机或其他飞行装置产生的压力波；（11）、对以上几种形式，应以造成灾害和影响施工为准</w:t>
      </w:r>
      <w:r>
        <w:rPr>
          <w:rFonts w:hint="eastAsia" w:ascii="宋体" w:hAnsi="宋体" w:cs="宋体"/>
          <w:color w:val="auto"/>
          <w:kern w:val="0"/>
          <w:szCs w:val="21"/>
          <w:highlight w:val="none"/>
        </w:rPr>
        <w:t>。</w:t>
      </w:r>
    </w:p>
    <w:p w14:paraId="60DABF06">
      <w:pPr>
        <w:pStyle w:val="31"/>
        <w:spacing w:line="380" w:lineRule="exact"/>
        <w:ind w:firstLine="422" w:firstLineChars="200"/>
        <w:rPr>
          <w:rFonts w:ascii="宋体" w:cs="宋体"/>
          <w:color w:val="auto"/>
          <w:highlight w:val="none"/>
        </w:rPr>
      </w:pPr>
      <w:bookmarkStart w:id="1672" w:name="_Toc522201798"/>
      <w:bookmarkStart w:id="1673" w:name="_Toc373478418"/>
      <w:bookmarkStart w:id="1674" w:name="_Toc497746853"/>
      <w:bookmarkStart w:id="1675" w:name="_Toc373227771"/>
      <w:bookmarkStart w:id="1676" w:name="_Toc389065336"/>
      <w:bookmarkStart w:id="1677" w:name="_Toc418752314"/>
      <w:bookmarkStart w:id="1678" w:name="_Toc418518182"/>
      <w:bookmarkStart w:id="1679" w:name="_Toc418061383"/>
      <w:bookmarkStart w:id="1680" w:name="_Toc403579006"/>
      <w:bookmarkStart w:id="1681" w:name="_Toc418518418"/>
      <w:bookmarkStart w:id="1682" w:name="_Toc256000249"/>
      <w:bookmarkStart w:id="1683" w:name="_Toc497747250"/>
      <w:bookmarkStart w:id="1684" w:name="_Toc418751868"/>
      <w:r>
        <w:rPr>
          <w:rFonts w:hint="eastAsia" w:ascii="宋体" w:cs="宋体"/>
          <w:color w:val="auto"/>
          <w:highlight w:val="none"/>
        </w:rPr>
        <w:t>17.4 因不可抗力解除合同</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0668219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天内完成款项的支付。</w:t>
      </w:r>
    </w:p>
    <w:p w14:paraId="50F48981">
      <w:pPr>
        <w:pStyle w:val="31"/>
        <w:spacing w:line="380" w:lineRule="exact"/>
        <w:rPr>
          <w:rFonts w:ascii="宋体" w:cs="宋体"/>
          <w:color w:val="auto"/>
          <w:highlight w:val="none"/>
        </w:rPr>
      </w:pPr>
      <w:bookmarkStart w:id="1685" w:name="_Toc389065337"/>
      <w:bookmarkStart w:id="1686" w:name="_Toc403579007"/>
      <w:bookmarkStart w:id="1687" w:name="_Toc351203650"/>
      <w:bookmarkStart w:id="1688" w:name="_Toc497746854"/>
      <w:bookmarkStart w:id="1689" w:name="_Toc522201799"/>
      <w:bookmarkStart w:id="1690" w:name="_Toc418752315"/>
      <w:bookmarkStart w:id="1691" w:name="_Toc418751869"/>
      <w:bookmarkStart w:id="1692" w:name="_Toc418518183"/>
      <w:bookmarkStart w:id="1693" w:name="_Toc497747251"/>
      <w:bookmarkStart w:id="1694" w:name="_Toc373478419"/>
      <w:bookmarkStart w:id="1695" w:name="_Toc418518419"/>
      <w:bookmarkStart w:id="1696" w:name="_Toc256000250"/>
      <w:bookmarkStart w:id="1697" w:name="_Toc418061384"/>
      <w:bookmarkStart w:id="1698" w:name="_Toc373227772"/>
      <w:r>
        <w:rPr>
          <w:rFonts w:hint="eastAsia" w:ascii="宋体" w:cs="宋体"/>
          <w:color w:val="auto"/>
          <w:highlight w:val="none"/>
        </w:rPr>
        <w:t>18. 保险</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bookmarkEnd w:id="1618"/>
    <w:p w14:paraId="3455E3EB">
      <w:pPr>
        <w:pStyle w:val="31"/>
        <w:spacing w:line="380" w:lineRule="exact"/>
        <w:ind w:firstLine="422" w:firstLineChars="200"/>
        <w:rPr>
          <w:rFonts w:ascii="宋体" w:cs="宋体"/>
          <w:color w:val="auto"/>
          <w:highlight w:val="none"/>
        </w:rPr>
      </w:pPr>
      <w:bookmarkStart w:id="1699" w:name="_Toc418752316"/>
      <w:bookmarkStart w:id="1700" w:name="_Toc522201800"/>
      <w:bookmarkStart w:id="1701" w:name="_Toc418518184"/>
      <w:bookmarkStart w:id="1702" w:name="_Toc418061385"/>
      <w:bookmarkStart w:id="1703" w:name="_Toc418518420"/>
      <w:bookmarkStart w:id="1704" w:name="_Toc418751870"/>
      <w:bookmarkStart w:id="1705" w:name="_Toc389065338"/>
      <w:bookmarkStart w:id="1706" w:name="_Toc497746855"/>
      <w:bookmarkStart w:id="1707" w:name="_Toc256000251"/>
      <w:bookmarkStart w:id="1708" w:name="_Toc497747252"/>
      <w:bookmarkStart w:id="1709" w:name="_Toc373227773"/>
      <w:bookmarkStart w:id="1710" w:name="_Toc373478420"/>
      <w:bookmarkStart w:id="1711" w:name="_Toc403579008"/>
      <w:r>
        <w:rPr>
          <w:rFonts w:hint="eastAsia" w:ascii="宋体" w:cs="宋体"/>
          <w:color w:val="auto"/>
          <w:highlight w:val="none"/>
        </w:rPr>
        <w:t>18.1 工程保险</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75770E8F">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hint="eastAsia" w:ascii="宋体" w:hAnsi="宋体" w:cs="宋体"/>
          <w:color w:val="auto"/>
          <w:kern w:val="0"/>
          <w:szCs w:val="21"/>
          <w:highlight w:val="none"/>
          <w:u w:val="single"/>
        </w:rPr>
        <w:t>承包人应投保建筑工程一切险并承担与之相关的所有费用</w:t>
      </w:r>
      <w:r>
        <w:rPr>
          <w:rFonts w:hint="eastAsia" w:ascii="宋体" w:hAnsi="宋体" w:cs="宋体"/>
          <w:color w:val="auto"/>
          <w:kern w:val="0"/>
          <w:szCs w:val="21"/>
          <w:highlight w:val="none"/>
        </w:rPr>
        <w:t>。</w:t>
      </w:r>
    </w:p>
    <w:p w14:paraId="647E021D">
      <w:pPr>
        <w:pStyle w:val="31"/>
        <w:spacing w:line="380" w:lineRule="exact"/>
        <w:ind w:firstLine="422" w:firstLineChars="200"/>
        <w:rPr>
          <w:rFonts w:ascii="宋体" w:cs="宋体"/>
          <w:color w:val="auto"/>
          <w:highlight w:val="none"/>
        </w:rPr>
      </w:pPr>
      <w:bookmarkStart w:id="1712" w:name="_Toc418752317"/>
      <w:bookmarkStart w:id="1713" w:name="_Toc418751871"/>
      <w:bookmarkStart w:id="1714" w:name="_Toc403579009"/>
      <w:bookmarkStart w:id="1715" w:name="_Toc373227774"/>
      <w:bookmarkStart w:id="1716" w:name="_Toc497746856"/>
      <w:bookmarkStart w:id="1717" w:name="_Toc373478421"/>
      <w:bookmarkStart w:id="1718" w:name="_Toc389065339"/>
      <w:bookmarkStart w:id="1719" w:name="_Toc418061386"/>
      <w:bookmarkStart w:id="1720" w:name="_Toc256000252"/>
      <w:bookmarkStart w:id="1721" w:name="_Toc522201801"/>
      <w:bookmarkStart w:id="1722" w:name="_Toc497747253"/>
      <w:bookmarkStart w:id="1723" w:name="_Toc418518421"/>
      <w:bookmarkStart w:id="1724" w:name="_Toc418518185"/>
      <w:r>
        <w:rPr>
          <w:rFonts w:hint="eastAsia" w:ascii="宋体" w:cs="宋体"/>
          <w:color w:val="auto"/>
          <w:highlight w:val="none"/>
        </w:rPr>
        <w:t>18.3 其他保险</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0063F4A6">
      <w:pPr>
        <w:pStyle w:val="33"/>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kern w:val="0"/>
          <w:szCs w:val="21"/>
          <w:highlight w:val="none"/>
          <w:u w:val="single"/>
        </w:rPr>
        <w:t>承包人根据市建协字【2009】3号文必须</w:t>
      </w:r>
      <w:r>
        <w:rPr>
          <w:rFonts w:hint="eastAsia" w:ascii="宋体" w:hAnsi="宋体" w:cs="宋体"/>
          <w:color w:val="auto"/>
          <w:szCs w:val="21"/>
          <w:highlight w:val="none"/>
          <w:u w:val="single"/>
        </w:rPr>
        <w:t>为施工现场从事施工的所有作业人员和管理人员办理意外伤害保险，并支付保险费</w:t>
      </w:r>
      <w:r>
        <w:rPr>
          <w:rFonts w:hint="eastAsia" w:ascii="宋体" w:hAnsi="宋体" w:cs="宋体"/>
          <w:bCs/>
          <w:color w:val="auto"/>
          <w:szCs w:val="21"/>
          <w:highlight w:val="none"/>
        </w:rPr>
        <w:t>。</w:t>
      </w:r>
    </w:p>
    <w:p w14:paraId="04CD541A">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按通用条款执行，无特殊约定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4F934A">
      <w:pPr>
        <w:pStyle w:val="31"/>
        <w:spacing w:line="380" w:lineRule="exact"/>
        <w:ind w:firstLine="422" w:firstLineChars="200"/>
        <w:rPr>
          <w:rFonts w:ascii="宋体" w:cs="宋体"/>
          <w:color w:val="auto"/>
          <w:highlight w:val="none"/>
        </w:rPr>
      </w:pPr>
      <w:bookmarkStart w:id="1725" w:name="_Toc373478422"/>
      <w:bookmarkStart w:id="1726" w:name="_Toc418751872"/>
      <w:bookmarkStart w:id="1727" w:name="_Toc418518422"/>
      <w:bookmarkStart w:id="1728" w:name="_Toc389065340"/>
      <w:bookmarkStart w:id="1729" w:name="_Toc418061387"/>
      <w:bookmarkStart w:id="1730" w:name="_Toc418752318"/>
      <w:bookmarkStart w:id="1731" w:name="_Toc418518186"/>
      <w:bookmarkStart w:id="1732" w:name="_Toc403579010"/>
      <w:bookmarkStart w:id="1733" w:name="_Toc497746857"/>
      <w:bookmarkStart w:id="1734" w:name="_Toc497747254"/>
      <w:bookmarkStart w:id="1735" w:name="_Toc522201802"/>
      <w:bookmarkStart w:id="1736" w:name="_Toc373227775"/>
      <w:bookmarkStart w:id="1737" w:name="_Toc256000253"/>
      <w:r>
        <w:rPr>
          <w:rFonts w:hint="eastAsia" w:ascii="宋体" w:cs="宋体"/>
          <w:color w:val="auto"/>
          <w:highlight w:val="none"/>
        </w:rPr>
        <w:t>18.7 通知义务</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5EB65F01">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变更应通知当事人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1542"/>
    <w:bookmarkEnd w:id="1543"/>
    <w:bookmarkEnd w:id="1544"/>
    <w:bookmarkEnd w:id="1545"/>
    <w:bookmarkEnd w:id="1546"/>
    <w:bookmarkEnd w:id="1547"/>
    <w:bookmarkEnd w:id="1548"/>
    <w:bookmarkEnd w:id="1549"/>
    <w:bookmarkEnd w:id="1550"/>
    <w:bookmarkEnd w:id="1551"/>
    <w:bookmarkEnd w:id="1552"/>
    <w:bookmarkEnd w:id="1553"/>
    <w:p w14:paraId="2A57D53E">
      <w:pPr>
        <w:pStyle w:val="31"/>
        <w:spacing w:line="380" w:lineRule="exact"/>
        <w:rPr>
          <w:rFonts w:ascii="宋体" w:cs="宋体"/>
          <w:color w:val="auto"/>
          <w:highlight w:val="none"/>
        </w:rPr>
      </w:pPr>
      <w:bookmarkStart w:id="1738" w:name="_Toc373478423"/>
      <w:bookmarkStart w:id="1739" w:name="_Toc403579011"/>
      <w:bookmarkStart w:id="1740" w:name="_Toc497747255"/>
      <w:bookmarkStart w:id="1741" w:name="_Toc522201803"/>
      <w:bookmarkStart w:id="1742" w:name="_Toc256000254"/>
      <w:bookmarkStart w:id="1743" w:name="_Toc418518187"/>
      <w:bookmarkStart w:id="1744" w:name="_Toc418751873"/>
      <w:bookmarkStart w:id="1745" w:name="_Toc418752319"/>
      <w:bookmarkStart w:id="1746" w:name="_Toc373227776"/>
      <w:bookmarkStart w:id="1747" w:name="_Toc418518423"/>
      <w:bookmarkStart w:id="1748" w:name="_Toc497746858"/>
      <w:bookmarkStart w:id="1749" w:name="_Toc418061388"/>
      <w:bookmarkStart w:id="1750" w:name="_Toc351203651"/>
      <w:bookmarkStart w:id="1751" w:name="_Toc389065341"/>
      <w:r>
        <w:rPr>
          <w:rFonts w:hint="eastAsia" w:ascii="宋体" w:cs="宋体"/>
          <w:color w:val="auto"/>
          <w:highlight w:val="none"/>
        </w:rPr>
        <w:t>20. 争议解决</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bookmarkEnd w:id="1554"/>
    <w:bookmarkEnd w:id="1555"/>
    <w:p w14:paraId="47D69159">
      <w:pPr>
        <w:pStyle w:val="31"/>
        <w:spacing w:line="380" w:lineRule="exact"/>
        <w:ind w:firstLine="422" w:firstLineChars="200"/>
        <w:rPr>
          <w:rFonts w:ascii="宋体" w:cs="宋体"/>
          <w:color w:val="auto"/>
          <w:highlight w:val="none"/>
        </w:rPr>
      </w:pPr>
      <w:bookmarkStart w:id="1752" w:name="_Toc418518424"/>
      <w:bookmarkStart w:id="1753" w:name="_Toc389065342"/>
      <w:bookmarkStart w:id="1754" w:name="_Toc418518188"/>
      <w:bookmarkStart w:id="1755" w:name="_Toc403579012"/>
      <w:bookmarkStart w:id="1756" w:name="_Toc497746859"/>
      <w:bookmarkStart w:id="1757" w:name="_Toc256000255"/>
      <w:bookmarkStart w:id="1758" w:name="_Toc418752320"/>
      <w:bookmarkStart w:id="1759" w:name="_Toc418751874"/>
      <w:bookmarkStart w:id="1760" w:name="_Toc522201804"/>
      <w:bookmarkStart w:id="1761" w:name="_Toc373227777"/>
      <w:bookmarkStart w:id="1762" w:name="_Toc418061389"/>
      <w:bookmarkStart w:id="1763" w:name="_Toc373478424"/>
      <w:bookmarkStart w:id="1764" w:name="_Toc497747256"/>
      <w:r>
        <w:rPr>
          <w:rFonts w:hint="eastAsia" w:ascii="宋体" w:cs="宋体"/>
          <w:color w:val="auto"/>
          <w:highlight w:val="none"/>
        </w:rPr>
        <w:t>20.3 争</w:t>
      </w:r>
      <w:bookmarkEnd w:id="1556"/>
      <w:r>
        <w:rPr>
          <w:rFonts w:hint="eastAsia" w:ascii="宋体" w:cs="宋体"/>
          <w:color w:val="auto"/>
          <w:highlight w:val="none"/>
        </w:rPr>
        <w:t>议评审</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1BC3996E">
      <w:pPr>
        <w:pStyle w:val="33"/>
        <w:spacing w:line="380" w:lineRule="exact"/>
        <w:ind w:left="149" w:leftChars="71" w:firstLine="315" w:firstLineChars="150"/>
        <w:jc w:val="left"/>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不同意  </w:t>
      </w:r>
      <w:r>
        <w:rPr>
          <w:rFonts w:hint="eastAsia" w:ascii="宋体" w:hAnsi="宋体" w:cs="宋体"/>
          <w:color w:val="auto"/>
          <w:szCs w:val="21"/>
          <w:highlight w:val="none"/>
        </w:rPr>
        <w:t>。</w:t>
      </w:r>
    </w:p>
    <w:p w14:paraId="1083D5C2">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09D5B484">
      <w:pPr>
        <w:pStyle w:val="33"/>
        <w:spacing w:line="38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BE7235C">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DADDB60">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2318886">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D086BB5">
      <w:pPr>
        <w:pStyle w:val="33"/>
        <w:autoSpaceDE w:val="0"/>
        <w:autoSpaceDN w:val="0"/>
        <w:adjustRightInd w:val="0"/>
        <w:spacing w:line="38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210282E8">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B327228">
      <w:pPr>
        <w:pStyle w:val="31"/>
        <w:spacing w:line="380" w:lineRule="exact"/>
        <w:ind w:firstLine="422" w:firstLineChars="200"/>
        <w:rPr>
          <w:rFonts w:ascii="宋体" w:cs="宋体"/>
          <w:color w:val="auto"/>
          <w:highlight w:val="none"/>
        </w:rPr>
      </w:pPr>
      <w:bookmarkStart w:id="1765" w:name="_Toc389065343"/>
      <w:bookmarkStart w:id="1766" w:name="_Toc418518425"/>
      <w:bookmarkStart w:id="1767" w:name="_Toc403579013"/>
      <w:bookmarkStart w:id="1768" w:name="_Toc418518189"/>
      <w:bookmarkStart w:id="1769" w:name="_Toc256000256"/>
      <w:bookmarkStart w:id="1770" w:name="_Toc373478425"/>
      <w:bookmarkStart w:id="1771" w:name="_Toc418061390"/>
      <w:bookmarkStart w:id="1772" w:name="_Toc418751875"/>
      <w:bookmarkStart w:id="1773" w:name="_Toc418752321"/>
      <w:bookmarkStart w:id="1774" w:name="_Toc522201805"/>
      <w:bookmarkStart w:id="1775" w:name="_Toc373227778"/>
      <w:bookmarkStart w:id="1776" w:name="_Toc497746860"/>
      <w:bookmarkStart w:id="1777" w:name="_Toc497747257"/>
      <w:r>
        <w:rPr>
          <w:rFonts w:hint="eastAsia" w:ascii="宋体" w:cs="宋体"/>
          <w:color w:val="auto"/>
          <w:highlight w:val="none"/>
        </w:rPr>
        <w:t>20.4 仲裁或诉讼</w:t>
      </w:r>
      <w:bookmarkEnd w:id="1557"/>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567F402">
      <w:pPr>
        <w:pStyle w:val="33"/>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12DB4C45">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4B3222D4">
      <w:pPr>
        <w:pStyle w:val="33"/>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桂林市本工程辖区内     </w:t>
      </w:r>
      <w:r>
        <w:rPr>
          <w:rFonts w:hint="eastAsia" w:ascii="宋体" w:hAnsi="宋体" w:cs="宋体"/>
          <w:color w:val="auto"/>
          <w:szCs w:val="21"/>
          <w:highlight w:val="none"/>
        </w:rPr>
        <w:t>人民法院起诉。</w:t>
      </w:r>
      <w:bookmarkEnd w:id="1558"/>
      <w:bookmarkEnd w:id="1559"/>
      <w:bookmarkEnd w:id="1560"/>
      <w:bookmarkEnd w:id="1561"/>
      <w:bookmarkEnd w:id="1562"/>
      <w:bookmarkEnd w:id="1563"/>
    </w:p>
    <w:p w14:paraId="67B70AB8">
      <w:pPr>
        <w:pStyle w:val="31"/>
        <w:spacing w:line="380" w:lineRule="exact"/>
        <w:rPr>
          <w:rFonts w:ascii="宋体" w:cs="宋体"/>
          <w:color w:val="auto"/>
          <w:highlight w:val="none"/>
        </w:rPr>
      </w:pPr>
      <w:bookmarkStart w:id="1778" w:name="_Toc373227779"/>
      <w:bookmarkStart w:id="1779" w:name="_Toc522201806"/>
      <w:bookmarkStart w:id="1780" w:name="_Toc256000257"/>
      <w:bookmarkStart w:id="1781" w:name="_Toc497747258"/>
      <w:bookmarkStart w:id="1782" w:name="_Toc373478426"/>
      <w:bookmarkStart w:id="1783" w:name="_Toc497746861"/>
      <w:bookmarkStart w:id="1784" w:name="_Toc389065344"/>
      <w:bookmarkStart w:id="1785" w:name="_Toc395382582"/>
      <w:r>
        <w:rPr>
          <w:rFonts w:hint="eastAsia" w:ascii="宋体" w:cs="宋体"/>
          <w:color w:val="auto"/>
          <w:highlight w:val="none"/>
        </w:rPr>
        <w:t>21. 补充条款</w:t>
      </w:r>
      <w:bookmarkEnd w:id="1778"/>
      <w:bookmarkEnd w:id="1779"/>
      <w:bookmarkEnd w:id="1780"/>
      <w:bookmarkEnd w:id="1781"/>
      <w:bookmarkEnd w:id="1782"/>
      <w:bookmarkEnd w:id="1783"/>
      <w:bookmarkEnd w:id="1784"/>
      <w:bookmarkEnd w:id="1785"/>
    </w:p>
    <w:p w14:paraId="658935FA">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 根据桂劳社[2003]150 号文，承包人在投标时必须在投标文件中承诺，在发包人发出交款通知之日起 7 个工作日内足额将民工工资保障金转入建设行政主管部门设立的农民工工资保障金专用帐号。发包人按节点足额支付工程款后，一旦其承包的建设工程项目中出现拖欠农民工工资情况的，由主管部门从其农民工工资保障金中先予支付。 </w:t>
      </w:r>
    </w:p>
    <w:p w14:paraId="02E8A00D">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21.2 承包方采用新工艺新材料，必须在使用前 2 个月，向发包方提交相关的技术资料、发明专利、产品证书、样品及应用的实例、单价组成等有关资料；经发包方、设计单位认可后方可使用，凡未经批准擅自使用者除费用自行承担外还应赔偿发包方由此引起的经济损失。 </w:t>
      </w:r>
    </w:p>
    <w:p w14:paraId="5BDA014F">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21.3 赶工费、夜间施工费由投标人结合自身企业的实际情况及对施工现场的考察、提供的图纸等各方面的资料自行报价，并包干使用，今后不作任何调整和签证。</w:t>
      </w:r>
    </w:p>
    <w:p w14:paraId="293A51E1">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21.4 根据《建设工程质量检测管理办法》（建设部令第 141 号）以及《广西壮族自治区建设工程质量检测管理规定》（桂建管〔2013〕11 号）规定，工程质量检测业务由招标人委托有相应资质的检测机构检测。费用从招标人的项目建设经费中支出并直接支付给检测机构，不计入合同价款内。 </w:t>
      </w:r>
    </w:p>
    <w:p w14:paraId="591CA2CA">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21.6 发包人需要</w:t>
      </w:r>
      <w:r>
        <w:rPr>
          <w:rFonts w:hint="eastAsia" w:ascii="宋体" w:hAnsi="宋体" w:cs="宋体"/>
          <w:strike w:val="0"/>
          <w:dstrike w:val="0"/>
          <w:color w:val="auto"/>
          <w:kern w:val="0"/>
          <w:szCs w:val="21"/>
          <w:highlight w:val="none"/>
        </w:rPr>
        <w:t>持散装水泥、</w:t>
      </w:r>
      <w:r>
        <w:rPr>
          <w:rFonts w:hint="eastAsia" w:ascii="宋体" w:hAnsi="宋体" w:cs="宋体"/>
          <w:color w:val="auto"/>
          <w:kern w:val="0"/>
          <w:szCs w:val="21"/>
          <w:highlight w:val="none"/>
        </w:rPr>
        <w:t xml:space="preserve">多孔砖、砼砌块的材料发票原件到政府有关部门办理退款手续，承包人必须及时提供。否则，发包人有权按政府有关部门收缴标准及数额在承包人工程款中扣罚。 </w:t>
      </w:r>
    </w:p>
    <w:p w14:paraId="21FE232B">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21.7 由于承包人不能按时提供属承包人应提供的文件导致发包人不能及时办理施工许可证，所有造成的后果由承包人承担责任。造成发包人损失的，承包人应赔偿发包人损失。 </w:t>
      </w:r>
    </w:p>
    <w:p w14:paraId="6EF6FB98">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21.8 已完工程成品保护的特殊要求及费用承担： 已竣工工程未交付发包人之前，承包人负责已完工程的成品保护工作，保护期间发生损坏，承包人自费予以修复。工程已交付发包人或发包人提前使用后的损坏及所需的修理费用、 工程成品毁损的风险， 由发包人承担。 若发包人要求承包人采取特殊措施保护的，由发包人就保护的工程部位和相应的追加合同价款另外进行协商。 </w:t>
      </w:r>
    </w:p>
    <w:p w14:paraId="6E3F7241">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21.9 材料严格保证质量，相同类型材料质量应一致，若发现有材料以次品冒充，则该部分所有材料均按次品处理且须重新更换合格材料才能使用。 </w:t>
      </w:r>
    </w:p>
    <w:p w14:paraId="29165ED6">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21.10 承包人必须配合监理工程师和发包人派驻工程师的工作，一切签证事宜均须在规定的时间内作出书面签证申请，过期补签无效，发包人超过规定期限没有签证的视为此签证发包人已同意。夜间施工增加费（含夜间加班加点）已包含在合同价款内，施工期间不予再签证。 </w:t>
      </w:r>
    </w:p>
    <w:p w14:paraId="794C747F">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21.11 承包人有以下情形之一者，视为违约，发包人有权依法解除合同，没收其全部履约保证金，承包人还应承担相应的法律责任。  </w:t>
      </w:r>
    </w:p>
    <w:p w14:paraId="12EE2454">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① 经有关建设主管部门鉴定确认，承包人有挂靠行为。 </w:t>
      </w:r>
    </w:p>
    <w:p w14:paraId="486FE46A">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② 转包工程，以牟取转让费、管理费。  </w:t>
      </w:r>
    </w:p>
    <w:p w14:paraId="142F7097">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③ 自签订合同之日起 15 日内，因承包人责任无法组织合同规定的人员、机械进场或进场人员机械与合同严重不符。 </w:t>
      </w:r>
    </w:p>
    <w:p w14:paraId="263B7110">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21.12 工程竣工验收通过后 14 天之内，承包人必须将临时工棚、建筑垃圾等全部清理出现场，否则从第15天起，每天处以1000元罚款且不办理结算。</w:t>
      </w:r>
    </w:p>
    <w:p w14:paraId="0359F77B">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21.13 凡进入本工程工作的妇女应持有计生证、否则不准安排工作，禁止使用童工。</w:t>
      </w:r>
    </w:p>
    <w:bookmarkEnd w:id="245"/>
    <w:p w14:paraId="48A4D71E">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21.14 如因政策性原因或者项目暂时（或永久）取消导致开工延误或无法开工，发包人不支付承包人任何赔偿或补偿，并可根据政策要求或项目情况延时开工或取消部分合同内容。</w:t>
      </w:r>
    </w:p>
    <w:p w14:paraId="35D796C2">
      <w:pPr>
        <w:pStyle w:val="33"/>
        <w:autoSpaceDE w:val="0"/>
        <w:autoSpaceDN w:val="0"/>
        <w:adjustRightInd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21.15 承包人应自行协调与施工现场周边及村民的关系，确保项目施工顺利进行。发包人不再支付承包人因协调施工现场周边及村民关系而发生的任何费用。如因征地拆迁造成的问题由由发包人负责牵头解决。</w:t>
      </w:r>
    </w:p>
    <w:p w14:paraId="4D1040AD">
      <w:pPr>
        <w:pStyle w:val="34"/>
        <w:ind w:left="63" w:right="63"/>
        <w:rPr>
          <w:color w:val="auto"/>
          <w:highlight w:val="none"/>
        </w:rPr>
      </w:pPr>
    </w:p>
    <w:p w14:paraId="5574988D">
      <w:pPr>
        <w:pStyle w:val="34"/>
        <w:ind w:left="63" w:right="63"/>
        <w:rPr>
          <w:color w:val="auto"/>
          <w:highlight w:val="none"/>
        </w:rPr>
      </w:pPr>
    </w:p>
    <w:p w14:paraId="2FDBC701">
      <w:pPr>
        <w:pStyle w:val="34"/>
        <w:ind w:left="63" w:right="63"/>
        <w:rPr>
          <w:color w:val="auto"/>
          <w:highlight w:val="none"/>
        </w:rPr>
      </w:pPr>
    </w:p>
    <w:p w14:paraId="58047E67">
      <w:pPr>
        <w:pStyle w:val="34"/>
        <w:ind w:left="63" w:right="63"/>
        <w:rPr>
          <w:color w:val="auto"/>
          <w:highlight w:val="none"/>
        </w:rPr>
      </w:pPr>
    </w:p>
    <w:p w14:paraId="006D31C9">
      <w:pPr>
        <w:pStyle w:val="34"/>
        <w:ind w:left="63" w:right="63"/>
        <w:rPr>
          <w:color w:val="auto"/>
          <w:highlight w:val="none"/>
        </w:rPr>
      </w:pPr>
    </w:p>
    <w:p w14:paraId="4436BA2D">
      <w:pPr>
        <w:pStyle w:val="34"/>
        <w:ind w:left="63" w:right="63"/>
        <w:rPr>
          <w:color w:val="auto"/>
          <w:highlight w:val="none"/>
        </w:rPr>
      </w:pPr>
    </w:p>
    <w:p w14:paraId="22A950FA">
      <w:pPr>
        <w:pStyle w:val="34"/>
        <w:ind w:left="63" w:right="63"/>
        <w:rPr>
          <w:color w:val="auto"/>
          <w:highlight w:val="none"/>
        </w:rPr>
      </w:pPr>
    </w:p>
    <w:p w14:paraId="76D3F872">
      <w:pPr>
        <w:pStyle w:val="34"/>
        <w:ind w:left="63" w:right="63"/>
        <w:rPr>
          <w:color w:val="auto"/>
          <w:highlight w:val="none"/>
        </w:rPr>
      </w:pPr>
    </w:p>
    <w:p w14:paraId="680938B8">
      <w:pPr>
        <w:pStyle w:val="34"/>
        <w:ind w:left="63" w:right="63"/>
        <w:rPr>
          <w:color w:val="auto"/>
          <w:highlight w:val="none"/>
        </w:rPr>
      </w:pPr>
    </w:p>
    <w:p w14:paraId="62253C27">
      <w:pPr>
        <w:pStyle w:val="34"/>
        <w:ind w:left="63" w:right="63"/>
        <w:rPr>
          <w:color w:val="auto"/>
          <w:highlight w:val="none"/>
        </w:rPr>
      </w:pPr>
    </w:p>
    <w:p w14:paraId="5ABBBFCA">
      <w:pPr>
        <w:pStyle w:val="34"/>
        <w:ind w:left="63" w:right="63"/>
        <w:rPr>
          <w:color w:val="auto"/>
          <w:highlight w:val="none"/>
        </w:rPr>
      </w:pPr>
    </w:p>
    <w:p w14:paraId="085134EA">
      <w:pPr>
        <w:pStyle w:val="34"/>
        <w:ind w:left="63" w:right="63"/>
        <w:rPr>
          <w:color w:val="auto"/>
          <w:highlight w:val="none"/>
        </w:rPr>
      </w:pPr>
    </w:p>
    <w:p w14:paraId="64B3D840">
      <w:pPr>
        <w:pStyle w:val="34"/>
        <w:ind w:left="63" w:right="63"/>
        <w:rPr>
          <w:color w:val="auto"/>
          <w:highlight w:val="none"/>
        </w:rPr>
      </w:pPr>
    </w:p>
    <w:p w14:paraId="5B551C70">
      <w:pPr>
        <w:pStyle w:val="38"/>
        <w:tabs>
          <w:tab w:val="left" w:pos="0"/>
        </w:tabs>
        <w:spacing w:line="276" w:lineRule="auto"/>
        <w:ind w:firstLine="0" w:firstLineChars="0"/>
        <w:rPr>
          <w:color w:val="auto"/>
          <w:sz w:val="30"/>
          <w:szCs w:val="30"/>
          <w:highlight w:val="none"/>
        </w:rPr>
      </w:pPr>
      <w:r>
        <w:rPr>
          <w:color w:val="auto"/>
          <w:sz w:val="30"/>
          <w:szCs w:val="30"/>
          <w:highlight w:val="none"/>
        </w:rPr>
        <w:t xml:space="preserve">附件：    </w:t>
      </w:r>
    </w:p>
    <w:p w14:paraId="371FFCF0">
      <w:pPr>
        <w:pStyle w:val="33"/>
        <w:jc w:val="center"/>
        <w:rPr>
          <w:rFonts w:ascii="宋体" w:hAnsi="宋体"/>
          <w:color w:val="auto"/>
          <w:sz w:val="28"/>
          <w:szCs w:val="28"/>
          <w:highlight w:val="none"/>
        </w:rPr>
      </w:pPr>
      <w:r>
        <w:rPr>
          <w:rFonts w:ascii="宋体" w:hAnsi="宋体"/>
          <w:color w:val="auto"/>
          <w:sz w:val="28"/>
          <w:szCs w:val="28"/>
          <w:highlight w:val="none"/>
        </w:rPr>
        <w:t>工程质量保修书</w:t>
      </w:r>
    </w:p>
    <w:p w14:paraId="3B209FFB">
      <w:pPr>
        <w:pStyle w:val="38"/>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079E9C7D">
      <w:pPr>
        <w:pStyle w:val="38"/>
        <w:spacing w:line="320" w:lineRule="exact"/>
        <w:ind w:firstLine="0" w:firstLineChars="0"/>
        <w:rPr>
          <w:rFonts w:ascii="宋体" w:hAnsi="宋体" w:cs="宋体"/>
          <w:color w:val="auto"/>
          <w:highlight w:val="none"/>
        </w:rPr>
      </w:pPr>
      <w:r>
        <w:rPr>
          <w:rFonts w:hint="eastAsia" w:ascii="宋体" w:hAnsi="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 xml:space="preserve"> </w:t>
      </w:r>
    </w:p>
    <w:p w14:paraId="286125E9">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lang w:eastAsia="zh-CN"/>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2624B1C7">
      <w:pPr>
        <w:pStyle w:val="41"/>
        <w:spacing w:line="400" w:lineRule="exact"/>
        <w:ind w:firstLine="420" w:firstLineChars="200"/>
        <w:outlineLvl w:val="0"/>
        <w:rPr>
          <w:rFonts w:ascii="宋体" w:hAnsi="宋体" w:cs="宋体"/>
          <w:color w:val="auto"/>
          <w:szCs w:val="21"/>
          <w:highlight w:val="none"/>
        </w:rPr>
      </w:pPr>
      <w:bookmarkStart w:id="1786" w:name="_Toc522201808"/>
      <w:r>
        <w:rPr>
          <w:rFonts w:hint="eastAsia" w:ascii="宋体" w:hAnsi="宋体" w:cs="宋体"/>
          <w:color w:val="auto"/>
          <w:szCs w:val="21"/>
          <w:highlight w:val="none"/>
        </w:rPr>
        <w:t>一、工程保修范围和内容</w:t>
      </w:r>
      <w:bookmarkEnd w:id="1786"/>
    </w:p>
    <w:p w14:paraId="1371BCC3">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highlight w:val="none"/>
          <w:lang w:eastAsia="zh-CN"/>
        </w:rPr>
        <w:t>，</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承包方所承包施工的全部工程内容 </w:t>
      </w:r>
      <w:r>
        <w:rPr>
          <w:rFonts w:hint="eastAsia" w:ascii="宋体" w:hAnsi="宋体" w:cs="宋体"/>
          <w:color w:val="auto"/>
          <w:szCs w:val="21"/>
          <w:highlight w:val="none"/>
        </w:rPr>
        <w:t>。</w:t>
      </w:r>
    </w:p>
    <w:p w14:paraId="1F791777">
      <w:pPr>
        <w:pStyle w:val="41"/>
        <w:spacing w:line="400" w:lineRule="exact"/>
        <w:ind w:firstLine="420" w:firstLineChars="200"/>
        <w:outlineLvl w:val="0"/>
        <w:rPr>
          <w:rFonts w:ascii="宋体" w:hAnsi="宋体" w:cs="宋体"/>
          <w:color w:val="auto"/>
          <w:szCs w:val="21"/>
          <w:highlight w:val="none"/>
        </w:rPr>
      </w:pPr>
      <w:bookmarkStart w:id="1787" w:name="_Toc522201809"/>
      <w:r>
        <w:rPr>
          <w:rFonts w:hint="eastAsia" w:ascii="宋体" w:hAnsi="宋体" w:cs="宋体"/>
          <w:color w:val="auto"/>
          <w:szCs w:val="21"/>
          <w:highlight w:val="none"/>
        </w:rPr>
        <w:t>二、</w:t>
      </w:r>
      <w:r>
        <w:rPr>
          <w:rFonts w:hint="eastAsia" w:ascii="宋体" w:hAnsi="宋体" w:cs="宋体"/>
          <w:color w:val="auto"/>
          <w:szCs w:val="21"/>
          <w:highlight w:val="none"/>
          <w:lang w:eastAsia="zh-CN"/>
        </w:rPr>
        <w:t>质量</w:t>
      </w:r>
      <w:r>
        <w:rPr>
          <w:rFonts w:hint="eastAsia" w:ascii="宋体" w:hAnsi="宋体" w:cs="宋体"/>
          <w:color w:val="auto"/>
          <w:szCs w:val="21"/>
          <w:highlight w:val="none"/>
        </w:rPr>
        <w:t>保修期</w:t>
      </w:r>
      <w:bookmarkEnd w:id="1787"/>
    </w:p>
    <w:p w14:paraId="2A5817C0">
      <w:pPr>
        <w:pStyle w:val="42"/>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23DD44E1">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4445AC90">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1．桥梁工程为 桥梁隧道主体结构工程为设计文件规定的合理使用年限 （建议桥梁隧道主体结构工程为设计文件规定的合理使用年限）；</w:t>
      </w:r>
    </w:p>
    <w:p w14:paraId="66AF0930">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2．道路工程为  2 年（建议路基、路面、桥面为2年）；</w:t>
      </w:r>
    </w:p>
    <w:p w14:paraId="3B3A319B">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3．排水（雨水）工程为 3 年（建议道路工程中的排水工程为3年）；</w:t>
      </w:r>
    </w:p>
    <w:p w14:paraId="0F5C7D08">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4．绿化工程为 单位工程竣工验收合格后1年；</w:t>
      </w:r>
    </w:p>
    <w:p w14:paraId="504A83AC">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地下防水工程为  5  年（建议为5年）；</w:t>
      </w:r>
    </w:p>
    <w:p w14:paraId="02557472">
      <w:pPr>
        <w:pStyle w:val="33"/>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6．其他附属工程为  2  年；</w:t>
      </w:r>
    </w:p>
    <w:p w14:paraId="3A883257">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color w:val="auto"/>
          <w:szCs w:val="21"/>
          <w:highlight w:val="none"/>
          <w:u w:val="single"/>
        </w:rPr>
        <w:t xml:space="preserve"> 本工程其余项目质保期均为两年，质量保修规范如国家有新规定，则按新规定执行 </w:t>
      </w:r>
      <w:r>
        <w:rPr>
          <w:rFonts w:hint="eastAsia" w:ascii="宋体" w:hAnsi="宋体" w:cs="宋体"/>
          <w:color w:val="auto"/>
          <w:szCs w:val="21"/>
          <w:highlight w:val="none"/>
        </w:rPr>
        <w:t>。</w:t>
      </w:r>
    </w:p>
    <w:p w14:paraId="41BDE640">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637C6A6A">
      <w:pPr>
        <w:pStyle w:val="41"/>
        <w:spacing w:line="400" w:lineRule="exact"/>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三、缺陷责任期</w:t>
      </w:r>
    </w:p>
    <w:p w14:paraId="605DAF00">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个月（最长不超过24个月），缺陷责任期自工程竣工验收合格之日起计算。单位工程先于全部工程进行验收，单位工程缺陷责任期自单位工程验收合格之日起算。</w:t>
      </w:r>
    </w:p>
    <w:p w14:paraId="71A2FAA8">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759E3008">
      <w:pPr>
        <w:pStyle w:val="41"/>
        <w:spacing w:line="400" w:lineRule="exact"/>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四、质量保修责任</w:t>
      </w:r>
    </w:p>
    <w:p w14:paraId="333A50BF">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天内派人保修。承包人不在约定期限内派人保修的，发包人可以委托他人修理，修理费用从</w:t>
      </w:r>
      <w:r>
        <w:rPr>
          <w:rFonts w:hint="eastAsia" w:ascii="宋体" w:hAnsi="宋体" w:cs="宋体"/>
          <w:color w:val="auto"/>
          <w:szCs w:val="21"/>
          <w:highlight w:val="none"/>
          <w:lang w:eastAsia="zh-CN"/>
        </w:rPr>
        <w:t>质量保证金</w:t>
      </w:r>
      <w:r>
        <w:rPr>
          <w:rFonts w:hint="eastAsia" w:ascii="宋体" w:hAnsi="宋体" w:cs="宋体"/>
          <w:color w:val="auto"/>
          <w:szCs w:val="21"/>
          <w:highlight w:val="none"/>
        </w:rPr>
        <w:t>内扣除。</w:t>
      </w:r>
    </w:p>
    <w:p w14:paraId="3F831EBF">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678D1432">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5E2148F">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6D41F227">
      <w:pPr>
        <w:pStyle w:val="41"/>
        <w:spacing w:line="400" w:lineRule="exact"/>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五、保修费用</w:t>
      </w:r>
    </w:p>
    <w:p w14:paraId="035C6D69">
      <w:pPr>
        <w:pStyle w:val="3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343E96FD">
      <w:pPr>
        <w:pStyle w:val="38"/>
        <w:numPr>
          <w:ilvl w:val="0"/>
          <w:numId w:val="8"/>
        </w:numPr>
        <w:spacing w:line="400" w:lineRule="exact"/>
        <w:rPr>
          <w:rFonts w:ascii="宋体" w:hAnsi="宋体" w:cs="宋体"/>
          <w:color w:val="auto"/>
          <w:highlight w:val="none"/>
          <w:u w:val="single"/>
        </w:rPr>
      </w:pPr>
      <w:r>
        <w:rPr>
          <w:rFonts w:hint="eastAsia" w:ascii="宋体" w:hAnsi="宋体" w:cs="宋体"/>
          <w:color w:val="auto"/>
          <w:highlight w:val="none"/>
        </w:rPr>
        <w:t xml:space="preserve">双方约定的其他工程质量保修事项：  1. </w:t>
      </w:r>
      <w:r>
        <w:rPr>
          <w:rFonts w:hint="eastAsia" w:ascii="宋体" w:hAnsi="宋体" w:cs="宋体"/>
          <w:color w:val="auto"/>
          <w:highlight w:val="none"/>
          <w:u w:val="single"/>
        </w:rPr>
        <w:t>承包人未按照法律法规有关规定和合同约定履行质量保修义务的，发包人有权从质量保证金中扣留用于质量保修的各项支出。</w:t>
      </w:r>
    </w:p>
    <w:p w14:paraId="23143EDB">
      <w:pPr>
        <w:pStyle w:val="38"/>
        <w:numPr>
          <w:ilvl w:val="0"/>
          <w:numId w:val="9"/>
        </w:numPr>
        <w:spacing w:line="400" w:lineRule="exact"/>
        <w:rPr>
          <w:rFonts w:ascii="宋体" w:hAnsi="宋体" w:cs="宋体"/>
          <w:color w:val="auto"/>
          <w:highlight w:val="none"/>
          <w:u w:val="single"/>
        </w:rPr>
      </w:pP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比例：工程结算价的</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w:t>
      </w:r>
    </w:p>
    <w:p w14:paraId="3C4C5303">
      <w:pPr>
        <w:pStyle w:val="38"/>
        <w:numPr>
          <w:ilvl w:val="0"/>
          <w:numId w:val="9"/>
        </w:numPr>
        <w:spacing w:line="400" w:lineRule="exact"/>
        <w:rPr>
          <w:rFonts w:ascii="宋体" w:hAnsi="宋体" w:cs="宋体"/>
          <w:color w:val="auto"/>
          <w:highlight w:val="none"/>
        </w:rPr>
      </w:pP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返还：发包人在工程竣工验收合格之日起满两年后14天内将保修金（无息）的返回给承包人，</w:t>
      </w:r>
      <w:r>
        <w:rPr>
          <w:rFonts w:hint="eastAsia" w:ascii="宋体" w:hAnsi="宋体" w:cs="宋体"/>
          <w:color w:val="auto"/>
          <w:highlight w:val="none"/>
          <w:u w:val="single"/>
          <w:lang w:eastAsia="zh-CN"/>
        </w:rPr>
        <w:t>质量保证金</w:t>
      </w:r>
      <w:r>
        <w:rPr>
          <w:rFonts w:hint="eastAsia" w:ascii="宋体" w:hAnsi="宋体" w:cs="宋体"/>
          <w:color w:val="auto"/>
          <w:highlight w:val="none"/>
          <w:u w:val="single"/>
        </w:rPr>
        <w:t xml:space="preserve">的返还，并不能免除承包人按照合同约定应承担的质量保修责任和应履行的质量保修义务  </w:t>
      </w:r>
      <w:r>
        <w:rPr>
          <w:rFonts w:hint="eastAsia" w:ascii="宋体" w:hAnsi="宋体" w:cs="宋体"/>
          <w:color w:val="auto"/>
          <w:highlight w:val="none"/>
        </w:rPr>
        <w:t>。</w:t>
      </w:r>
    </w:p>
    <w:p w14:paraId="518B5D60">
      <w:pPr>
        <w:pStyle w:val="33"/>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653C850C">
      <w:pPr>
        <w:pStyle w:val="33"/>
        <w:spacing w:line="320" w:lineRule="exact"/>
        <w:ind w:firstLine="420" w:firstLineChars="200"/>
        <w:rPr>
          <w:rFonts w:ascii="宋体" w:hAnsi="宋体" w:cs="宋体"/>
          <w:color w:val="auto"/>
          <w:szCs w:val="21"/>
          <w:highlight w:val="none"/>
        </w:rPr>
      </w:pPr>
    </w:p>
    <w:p w14:paraId="113E60A5">
      <w:pPr>
        <w:pStyle w:val="34"/>
        <w:ind w:left="63" w:right="63"/>
        <w:rPr>
          <w:rFonts w:hint="eastAsia"/>
          <w:color w:val="auto"/>
          <w:highlight w:val="none"/>
          <w:lang w:val="en-US" w:eastAsia="zh-CN"/>
        </w:rPr>
      </w:pPr>
    </w:p>
    <w:p w14:paraId="0653FE64">
      <w:pPr>
        <w:pStyle w:val="38"/>
        <w:spacing w:line="320" w:lineRule="exact"/>
        <w:ind w:left="0" w:leftChars="0" w:firstLine="0" w:firstLineChars="0"/>
        <w:rPr>
          <w:rFonts w:hint="default" w:ascii="宋体" w:hAnsi="宋体" w:eastAsia="宋体" w:cs="宋体"/>
          <w:color w:val="auto"/>
          <w:highlight w:val="none"/>
          <w:u w:val="single"/>
          <w:lang w:val="en-US" w:eastAsia="zh-CN"/>
        </w:rPr>
      </w:pPr>
      <w:r>
        <w:rPr>
          <w:rFonts w:hint="eastAsia" w:ascii="宋体" w:hAnsi="宋体" w:cs="宋体"/>
          <w:color w:val="auto"/>
          <w:highlight w:val="none"/>
        </w:rPr>
        <w:t>发包人(公章)：</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lang w:val="en-US" w:eastAsia="zh-CN"/>
        </w:rPr>
        <w:t xml:space="preserve">                              </w:t>
      </w:r>
      <w:r>
        <w:rPr>
          <w:rFonts w:hint="eastAsia" w:ascii="宋体" w:hAnsi="宋体" w:cs="宋体"/>
          <w:color w:val="auto"/>
          <w:highlight w:val="none"/>
        </w:rPr>
        <w:t>承包人(公章)：</w:t>
      </w:r>
      <w:r>
        <w:rPr>
          <w:rFonts w:hint="eastAsia" w:ascii="宋体" w:hAnsi="宋体" w:cs="宋体"/>
          <w:color w:val="auto"/>
          <w:highlight w:val="none"/>
          <w:u w:val="single"/>
          <w:lang w:val="en-US" w:eastAsia="zh-CN"/>
        </w:rPr>
        <w:t xml:space="preserve">  </w:t>
      </w:r>
    </w:p>
    <w:p w14:paraId="1284F0EE">
      <w:pPr>
        <w:pStyle w:val="38"/>
        <w:spacing w:line="320" w:lineRule="exact"/>
        <w:ind w:left="0" w:leftChars="0" w:firstLine="0" w:firstLineChars="0"/>
        <w:rPr>
          <w:rFonts w:ascii="宋体" w:hAnsi="宋体" w:cs="宋体"/>
          <w:color w:val="auto"/>
          <w:highlight w:val="none"/>
        </w:rPr>
      </w:pPr>
      <w:r>
        <w:rPr>
          <w:rFonts w:hint="eastAsia" w:ascii="宋体" w:hAnsi="宋体" w:cs="宋体"/>
          <w:color w:val="auto"/>
          <w:highlight w:val="none"/>
        </w:rPr>
        <w:t xml:space="preserve"> </w:t>
      </w:r>
    </w:p>
    <w:p w14:paraId="64329FA4">
      <w:pPr>
        <w:pStyle w:val="38"/>
        <w:spacing w:line="320" w:lineRule="exact"/>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rPr>
        <w:t xml:space="preserve">地  址：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地  址：</w:t>
      </w:r>
      <w:r>
        <w:rPr>
          <w:rFonts w:hint="eastAsia" w:ascii="宋体" w:hAnsi="宋体"/>
          <w:color w:val="auto"/>
          <w:highlight w:val="none"/>
          <w:u w:val="single"/>
          <w:lang w:val="en-US" w:eastAsia="zh-CN"/>
        </w:rPr>
        <w:t xml:space="preserve"> </w:t>
      </w:r>
    </w:p>
    <w:p w14:paraId="72ACF3F7">
      <w:pPr>
        <w:pStyle w:val="38"/>
        <w:spacing w:line="320" w:lineRule="exact"/>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rPr>
        <w:t>法定代表人</w:t>
      </w:r>
      <w:r>
        <w:rPr>
          <w:rFonts w:hint="eastAsia" w:ascii="宋体" w:hAnsi="宋体" w:cs="宋体"/>
          <w:color w:val="auto"/>
          <w:highlight w:val="none"/>
          <w:lang w:eastAsia="zh-CN"/>
        </w:rPr>
        <w:t>或</w:t>
      </w:r>
      <w:r>
        <w:rPr>
          <w:rFonts w:hint="eastAsia" w:ascii="宋体" w:hAnsi="宋体" w:cs="宋体"/>
          <w:color w:val="auto"/>
          <w:highlight w:val="none"/>
        </w:rPr>
        <w:t xml:space="preserve">委托代理人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法定代表人</w:t>
      </w:r>
      <w:r>
        <w:rPr>
          <w:rFonts w:hint="eastAsia" w:ascii="宋体" w:hAnsi="宋体" w:cs="宋体"/>
          <w:color w:val="auto"/>
          <w:highlight w:val="none"/>
          <w:lang w:eastAsia="zh-CN"/>
        </w:rPr>
        <w:t>或</w:t>
      </w:r>
      <w:r>
        <w:rPr>
          <w:rFonts w:hint="eastAsia" w:ascii="宋体" w:hAnsi="宋体" w:cs="宋体"/>
          <w:color w:val="auto"/>
          <w:highlight w:val="none"/>
        </w:rPr>
        <w:t>委托代理人</w:t>
      </w:r>
    </w:p>
    <w:p w14:paraId="2CB067EA">
      <w:pPr>
        <w:pStyle w:val="38"/>
        <w:spacing w:line="320" w:lineRule="exact"/>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rPr>
        <w:t>(签字</w:t>
      </w:r>
      <w:r>
        <w:rPr>
          <w:rFonts w:hint="eastAsia" w:ascii="宋体" w:hAnsi="宋体" w:cs="宋体"/>
          <w:color w:val="auto"/>
          <w:highlight w:val="none"/>
          <w:lang w:eastAsia="zh-CN"/>
        </w:rPr>
        <w:t>或盖章</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(签字</w:t>
      </w:r>
      <w:r>
        <w:rPr>
          <w:rFonts w:hint="eastAsia" w:ascii="宋体" w:hAnsi="宋体" w:cs="宋体"/>
          <w:color w:val="auto"/>
          <w:highlight w:val="none"/>
          <w:lang w:eastAsia="zh-CN"/>
        </w:rPr>
        <w:t>或盖章</w:t>
      </w:r>
      <w:r>
        <w:rPr>
          <w:rFonts w:hint="eastAsia" w:ascii="宋体" w:hAnsi="宋体" w:cs="宋体"/>
          <w:color w:val="auto"/>
          <w:highlight w:val="none"/>
        </w:rPr>
        <w:t>)：</w:t>
      </w:r>
      <w:r>
        <w:rPr>
          <w:rFonts w:hint="eastAsia" w:ascii="宋体" w:hAnsi="宋体" w:cs="宋体"/>
          <w:color w:val="auto"/>
          <w:highlight w:val="none"/>
          <w:u w:val="single"/>
          <w:lang w:val="en-US" w:eastAsia="zh-CN"/>
        </w:rPr>
        <w:t xml:space="preserve">   </w:t>
      </w:r>
    </w:p>
    <w:p w14:paraId="0A4DB309">
      <w:pPr>
        <w:pStyle w:val="38"/>
        <w:spacing w:line="320" w:lineRule="exact"/>
        <w:ind w:left="0" w:leftChars="0"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w:t>
      </w:r>
    </w:p>
    <w:p w14:paraId="26151552">
      <w:pPr>
        <w:ind w:left="0" w:leftChars="0" w:firstLine="0" w:firstLineChars="0"/>
        <w:rPr>
          <w:color w:val="auto"/>
          <w:highlight w:val="none"/>
        </w:rPr>
      </w:pPr>
    </w:p>
    <w:p w14:paraId="634FF1C8">
      <w:pPr>
        <w:rPr>
          <w:color w:val="auto"/>
          <w:highlight w:val="none"/>
        </w:rPr>
      </w:pPr>
    </w:p>
    <w:p w14:paraId="5FEF0323">
      <w:pPr>
        <w:pStyle w:val="4"/>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kern w:val="44"/>
          <w:sz w:val="24"/>
          <w:szCs w:val="24"/>
          <w:highlight w:val="none"/>
        </w:rPr>
      </w:pPr>
    </w:p>
    <w:p w14:paraId="12C061CD">
      <w:pPr>
        <w:pStyle w:val="4"/>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kern w:val="44"/>
          <w:sz w:val="24"/>
          <w:szCs w:val="24"/>
          <w:highlight w:val="none"/>
        </w:rPr>
      </w:pPr>
    </w:p>
    <w:p w14:paraId="577C3FAD">
      <w:pPr>
        <w:rPr>
          <w:rFonts w:hint="eastAsia" w:ascii="宋体" w:hAnsi="宋体" w:eastAsia="宋体" w:cs="宋体"/>
          <w:b/>
          <w:bCs/>
          <w:color w:val="auto"/>
          <w:kern w:val="44"/>
          <w:sz w:val="24"/>
          <w:szCs w:val="24"/>
          <w:highlight w:val="none"/>
        </w:rPr>
      </w:pPr>
    </w:p>
    <w:p w14:paraId="5AB3F10A">
      <w:pPr>
        <w:pStyle w:val="2"/>
        <w:rPr>
          <w:rFonts w:hint="eastAsia" w:ascii="宋体" w:hAnsi="宋体" w:eastAsia="宋体" w:cs="宋体"/>
          <w:b/>
          <w:bCs/>
          <w:color w:val="auto"/>
          <w:kern w:val="44"/>
          <w:sz w:val="24"/>
          <w:szCs w:val="24"/>
          <w:highlight w:val="none"/>
        </w:rPr>
      </w:pPr>
    </w:p>
    <w:p w14:paraId="340F8B0D">
      <w:pPr>
        <w:pStyle w:val="2"/>
        <w:rPr>
          <w:rFonts w:hint="eastAsia" w:ascii="宋体" w:hAnsi="宋体" w:eastAsia="宋体" w:cs="宋体"/>
          <w:b/>
          <w:bCs/>
          <w:color w:val="auto"/>
          <w:kern w:val="44"/>
          <w:sz w:val="24"/>
          <w:szCs w:val="24"/>
          <w:highlight w:val="none"/>
        </w:rPr>
      </w:pPr>
    </w:p>
    <w:p w14:paraId="30A0FF39">
      <w:pPr>
        <w:pStyle w:val="2"/>
        <w:rPr>
          <w:rFonts w:hint="eastAsia" w:ascii="宋体" w:hAnsi="宋体" w:eastAsia="宋体" w:cs="宋体"/>
          <w:b/>
          <w:bCs/>
          <w:color w:val="auto"/>
          <w:kern w:val="44"/>
          <w:sz w:val="24"/>
          <w:szCs w:val="24"/>
          <w:highlight w:val="none"/>
        </w:rPr>
      </w:pPr>
    </w:p>
    <w:p w14:paraId="71B900DB">
      <w:pPr>
        <w:pStyle w:val="2"/>
        <w:rPr>
          <w:rFonts w:hint="eastAsia" w:ascii="宋体" w:hAnsi="宋体" w:eastAsia="宋体" w:cs="宋体"/>
          <w:b/>
          <w:bCs/>
          <w:color w:val="auto"/>
          <w:kern w:val="44"/>
          <w:sz w:val="24"/>
          <w:szCs w:val="24"/>
          <w:highlight w:val="none"/>
        </w:rPr>
      </w:pPr>
    </w:p>
    <w:p w14:paraId="582D8F31">
      <w:pPr>
        <w:pStyle w:val="2"/>
        <w:rPr>
          <w:rFonts w:hint="eastAsia" w:ascii="宋体" w:hAnsi="宋体" w:eastAsia="宋体" w:cs="宋体"/>
          <w:b/>
          <w:bCs/>
          <w:color w:val="auto"/>
          <w:kern w:val="44"/>
          <w:sz w:val="24"/>
          <w:szCs w:val="24"/>
          <w:highlight w:val="none"/>
        </w:rPr>
      </w:pPr>
    </w:p>
    <w:p w14:paraId="67252AAD">
      <w:pPr>
        <w:pStyle w:val="4"/>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both"/>
        <w:textAlignment w:val="auto"/>
        <w:rPr>
          <w:rFonts w:hint="eastAsia" w:ascii="宋体" w:hAnsi="宋体" w:eastAsia="宋体" w:cs="宋体"/>
          <w:b/>
          <w:bCs/>
          <w:color w:val="auto"/>
          <w:kern w:val="44"/>
          <w:sz w:val="24"/>
          <w:szCs w:val="24"/>
          <w:highlight w:val="none"/>
        </w:rPr>
      </w:pPr>
    </w:p>
    <w:p w14:paraId="2386C6FF">
      <w:pPr>
        <w:rPr>
          <w:rFonts w:hint="eastAsia" w:ascii="宋体" w:hAnsi="宋体" w:eastAsia="宋体" w:cs="宋体"/>
          <w:b/>
          <w:bCs/>
          <w:color w:val="auto"/>
          <w:kern w:val="44"/>
          <w:sz w:val="24"/>
          <w:szCs w:val="24"/>
          <w:highlight w:val="none"/>
        </w:rPr>
      </w:pPr>
    </w:p>
    <w:p w14:paraId="6C26B580">
      <w:pPr>
        <w:pStyle w:val="10"/>
        <w:rPr>
          <w:rFonts w:hint="eastAsia" w:ascii="宋体" w:hAnsi="宋体" w:eastAsia="宋体" w:cs="宋体"/>
          <w:b/>
          <w:bCs/>
          <w:color w:val="auto"/>
          <w:kern w:val="44"/>
          <w:sz w:val="24"/>
          <w:szCs w:val="24"/>
          <w:highlight w:val="none"/>
        </w:rPr>
      </w:pPr>
    </w:p>
    <w:p w14:paraId="65B1BEEF">
      <w:pPr>
        <w:pStyle w:val="10"/>
        <w:rPr>
          <w:rFonts w:hint="eastAsia" w:ascii="宋体" w:hAnsi="宋体" w:eastAsia="宋体" w:cs="宋体"/>
          <w:b/>
          <w:bCs/>
          <w:color w:val="auto"/>
          <w:kern w:val="44"/>
          <w:sz w:val="24"/>
          <w:szCs w:val="24"/>
          <w:highlight w:val="none"/>
        </w:rPr>
      </w:pPr>
    </w:p>
    <w:p w14:paraId="570052A0">
      <w:pPr>
        <w:pStyle w:val="10"/>
        <w:rPr>
          <w:rFonts w:hint="eastAsia" w:ascii="宋体" w:hAnsi="宋体" w:eastAsia="宋体" w:cs="宋体"/>
          <w:b/>
          <w:bCs/>
          <w:color w:val="auto"/>
          <w:kern w:val="44"/>
          <w:sz w:val="24"/>
          <w:szCs w:val="24"/>
          <w:highlight w:val="none"/>
        </w:rPr>
      </w:pPr>
    </w:p>
    <w:p w14:paraId="12AFAC30">
      <w:pPr>
        <w:pStyle w:val="10"/>
        <w:rPr>
          <w:rFonts w:hint="eastAsia" w:ascii="宋体" w:hAnsi="宋体" w:eastAsia="宋体" w:cs="宋体"/>
          <w:b/>
          <w:bCs/>
          <w:color w:val="auto"/>
          <w:kern w:val="44"/>
          <w:sz w:val="24"/>
          <w:szCs w:val="24"/>
          <w:highlight w:val="none"/>
        </w:rPr>
      </w:pPr>
    </w:p>
    <w:p w14:paraId="79CB1F1D">
      <w:pPr>
        <w:pStyle w:val="10"/>
        <w:rPr>
          <w:rFonts w:hint="eastAsia" w:ascii="宋体" w:hAnsi="宋体" w:eastAsia="宋体" w:cs="宋体"/>
          <w:b/>
          <w:bCs/>
          <w:color w:val="auto"/>
          <w:kern w:val="44"/>
          <w:sz w:val="24"/>
          <w:szCs w:val="24"/>
          <w:highlight w:val="none"/>
        </w:rPr>
      </w:pPr>
    </w:p>
    <w:p w14:paraId="2A3E67FF">
      <w:pPr>
        <w:pStyle w:val="10"/>
        <w:rPr>
          <w:rFonts w:hint="eastAsia" w:ascii="宋体" w:hAnsi="宋体" w:eastAsia="宋体" w:cs="宋体"/>
          <w:b/>
          <w:bCs/>
          <w:color w:val="auto"/>
          <w:kern w:val="44"/>
          <w:sz w:val="24"/>
          <w:szCs w:val="24"/>
          <w:highlight w:val="none"/>
        </w:rPr>
      </w:pPr>
    </w:p>
    <w:p w14:paraId="52EAB5A1">
      <w:pPr>
        <w:pStyle w:val="10"/>
        <w:rPr>
          <w:rFonts w:hint="eastAsia" w:ascii="宋体" w:hAnsi="宋体" w:eastAsia="宋体" w:cs="宋体"/>
          <w:b/>
          <w:bCs/>
          <w:color w:val="auto"/>
          <w:kern w:val="44"/>
          <w:sz w:val="24"/>
          <w:szCs w:val="24"/>
          <w:highlight w:val="none"/>
        </w:rPr>
      </w:pPr>
    </w:p>
    <w:p w14:paraId="59255613">
      <w:pPr>
        <w:pStyle w:val="10"/>
        <w:rPr>
          <w:rFonts w:hint="eastAsia" w:ascii="宋体" w:hAnsi="宋体" w:eastAsia="宋体" w:cs="宋体"/>
          <w:b/>
          <w:bCs/>
          <w:color w:val="auto"/>
          <w:kern w:val="44"/>
          <w:sz w:val="24"/>
          <w:szCs w:val="24"/>
          <w:highlight w:val="none"/>
        </w:rPr>
      </w:pPr>
    </w:p>
    <w:p w14:paraId="0442D2CD">
      <w:pPr>
        <w:pStyle w:val="10"/>
        <w:rPr>
          <w:rFonts w:hint="eastAsia" w:ascii="宋体" w:hAnsi="宋体" w:eastAsia="宋体" w:cs="宋体"/>
          <w:b/>
          <w:bCs/>
          <w:color w:val="auto"/>
          <w:kern w:val="44"/>
          <w:sz w:val="24"/>
          <w:szCs w:val="24"/>
          <w:highlight w:val="none"/>
        </w:rPr>
      </w:pPr>
    </w:p>
    <w:p w14:paraId="29C16F41">
      <w:pPr>
        <w:pStyle w:val="10"/>
        <w:rPr>
          <w:rFonts w:hint="eastAsia" w:ascii="宋体" w:hAnsi="宋体" w:eastAsia="宋体" w:cs="宋体"/>
          <w:b/>
          <w:bCs/>
          <w:color w:val="auto"/>
          <w:kern w:val="44"/>
          <w:sz w:val="24"/>
          <w:szCs w:val="24"/>
          <w:highlight w:val="none"/>
        </w:rPr>
      </w:pPr>
    </w:p>
    <w:p w14:paraId="64E16447">
      <w:pPr>
        <w:pStyle w:val="10"/>
        <w:rPr>
          <w:rFonts w:hint="eastAsia" w:ascii="宋体" w:hAnsi="宋体" w:eastAsia="宋体" w:cs="宋体"/>
          <w:b/>
          <w:bCs/>
          <w:color w:val="auto"/>
          <w:kern w:val="44"/>
          <w:sz w:val="24"/>
          <w:szCs w:val="24"/>
          <w:highlight w:val="none"/>
        </w:rPr>
      </w:pPr>
    </w:p>
    <w:p w14:paraId="686A2950">
      <w:pPr>
        <w:pStyle w:val="10"/>
        <w:rPr>
          <w:rFonts w:hint="eastAsia" w:ascii="宋体" w:hAnsi="宋体" w:eastAsia="宋体" w:cs="宋体"/>
          <w:b/>
          <w:bCs/>
          <w:color w:val="auto"/>
          <w:kern w:val="44"/>
          <w:sz w:val="24"/>
          <w:szCs w:val="24"/>
          <w:highlight w:val="none"/>
        </w:rPr>
      </w:pPr>
    </w:p>
    <w:p w14:paraId="0C83858D">
      <w:pPr>
        <w:pStyle w:val="10"/>
        <w:rPr>
          <w:rFonts w:hint="eastAsia" w:ascii="宋体" w:hAnsi="宋体" w:eastAsia="宋体" w:cs="宋体"/>
          <w:b/>
          <w:bCs/>
          <w:color w:val="auto"/>
          <w:kern w:val="44"/>
          <w:sz w:val="24"/>
          <w:szCs w:val="24"/>
          <w:highlight w:val="none"/>
        </w:rPr>
      </w:pPr>
    </w:p>
    <w:p w14:paraId="22F18451">
      <w:pPr>
        <w:rPr>
          <w:rFonts w:hint="eastAsia"/>
          <w:color w:val="auto"/>
          <w:highlight w:val="none"/>
        </w:rPr>
      </w:pPr>
    </w:p>
    <w:p w14:paraId="41BDFD17">
      <w:pPr>
        <w:pStyle w:val="4"/>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44"/>
          <w:sz w:val="24"/>
          <w:szCs w:val="24"/>
          <w:highlight w:val="none"/>
        </w:rPr>
        <w:t xml:space="preserve">第六章  </w:t>
      </w:r>
      <w:bookmarkEnd w:id="158"/>
      <w:bookmarkEnd w:id="159"/>
      <w:bookmarkStart w:id="1788" w:name="_Toc13185"/>
      <w:r>
        <w:rPr>
          <w:rFonts w:hint="eastAsia" w:ascii="宋体" w:hAnsi="宋体" w:eastAsia="宋体" w:cs="宋体"/>
          <w:b/>
          <w:bCs/>
          <w:color w:val="auto"/>
          <w:sz w:val="24"/>
          <w:szCs w:val="24"/>
          <w:highlight w:val="none"/>
        </w:rPr>
        <w:t>响应文件（格式）</w:t>
      </w:r>
      <w:bookmarkEnd w:id="160"/>
      <w:bookmarkEnd w:id="161"/>
      <w:bookmarkEnd w:id="1788"/>
    </w:p>
    <w:p w14:paraId="0400BC57">
      <w:pPr>
        <w:rPr>
          <w:rFonts w:hint="eastAsia" w:ascii="宋体" w:hAnsi="宋体" w:eastAsia="宋体" w:cs="宋体"/>
          <w:color w:val="auto"/>
          <w:sz w:val="24"/>
          <w:szCs w:val="24"/>
          <w:highlight w:val="none"/>
        </w:rPr>
      </w:pPr>
    </w:p>
    <w:p w14:paraId="38F05C86">
      <w:pPr>
        <w:pStyle w:val="14"/>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77951732">
      <w:pPr>
        <w:adjustRightInd w:val="0"/>
        <w:snapToGrid w:val="0"/>
        <w:rPr>
          <w:rFonts w:hint="eastAsia" w:ascii="宋体" w:hAnsi="宋体" w:eastAsia="宋体" w:cs="宋体"/>
          <w:b/>
          <w:color w:val="auto"/>
          <w:sz w:val="21"/>
          <w:szCs w:val="21"/>
          <w:highlight w:val="none"/>
        </w:rPr>
      </w:pPr>
    </w:p>
    <w:p w14:paraId="1100399D">
      <w:pPr>
        <w:pStyle w:val="26"/>
        <w:rPr>
          <w:rFonts w:hint="eastAsia" w:ascii="宋体" w:hAnsi="宋体" w:eastAsia="宋体" w:cs="宋体"/>
          <w:color w:val="auto"/>
          <w:sz w:val="21"/>
          <w:szCs w:val="21"/>
          <w:highlight w:val="none"/>
        </w:rPr>
      </w:pPr>
    </w:p>
    <w:p w14:paraId="743BD00B">
      <w:pPr>
        <w:pStyle w:val="26"/>
        <w:rPr>
          <w:rFonts w:hint="eastAsia" w:ascii="宋体" w:hAnsi="宋体" w:eastAsia="宋体" w:cs="宋体"/>
          <w:color w:val="auto"/>
          <w:sz w:val="24"/>
          <w:szCs w:val="24"/>
          <w:highlight w:val="none"/>
        </w:rPr>
      </w:pPr>
    </w:p>
    <w:p w14:paraId="733FD4DE">
      <w:pPr>
        <w:pStyle w:val="26"/>
        <w:rPr>
          <w:rFonts w:hint="eastAsia" w:ascii="宋体" w:hAnsi="宋体" w:eastAsia="宋体" w:cs="宋体"/>
          <w:color w:val="auto"/>
          <w:sz w:val="24"/>
          <w:szCs w:val="24"/>
          <w:highlight w:val="none"/>
        </w:rPr>
      </w:pPr>
    </w:p>
    <w:p w14:paraId="632C0BA2">
      <w:pPr>
        <w:pStyle w:val="26"/>
        <w:rPr>
          <w:rFonts w:hint="eastAsia" w:ascii="宋体" w:hAnsi="宋体" w:eastAsia="宋体" w:cs="宋体"/>
          <w:color w:val="auto"/>
          <w:sz w:val="24"/>
          <w:szCs w:val="24"/>
          <w:highlight w:val="none"/>
        </w:rPr>
      </w:pPr>
    </w:p>
    <w:p w14:paraId="75A98590">
      <w:pPr>
        <w:snapToGrid w:val="0"/>
        <w:spacing w:before="156" w:beforeLines="50" w:after="50"/>
        <w:jc w:val="center"/>
        <w:rPr>
          <w:rFonts w:hint="eastAsia" w:ascii="宋体" w:hAnsi="宋体" w:eastAsia="宋体" w:cs="宋体"/>
          <w:b/>
          <w:color w:val="auto"/>
          <w:sz w:val="30"/>
          <w:szCs w:val="30"/>
          <w:highlight w:val="none"/>
        </w:rPr>
      </w:pPr>
    </w:p>
    <w:p w14:paraId="0712152E">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6BE18B57">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0C4B4E81">
      <w:pPr>
        <w:snapToGrid w:val="0"/>
        <w:spacing w:before="156" w:beforeLines="50" w:after="50"/>
        <w:ind w:firstLine="361" w:firstLineChars="150"/>
        <w:rPr>
          <w:rFonts w:hint="eastAsia" w:ascii="宋体" w:hAnsi="宋体" w:eastAsia="宋体" w:cs="宋体"/>
          <w:b/>
          <w:color w:val="auto"/>
          <w:sz w:val="24"/>
          <w:szCs w:val="24"/>
          <w:highlight w:val="none"/>
        </w:rPr>
      </w:pPr>
    </w:p>
    <w:p w14:paraId="46BC3DC2">
      <w:pPr>
        <w:pStyle w:val="2"/>
        <w:rPr>
          <w:rFonts w:hint="eastAsia"/>
          <w:color w:val="auto"/>
          <w:highlight w:val="none"/>
        </w:rPr>
      </w:pPr>
    </w:p>
    <w:p w14:paraId="6860C5AE">
      <w:pPr>
        <w:pStyle w:val="2"/>
        <w:rPr>
          <w:rFonts w:hint="eastAsia"/>
          <w:color w:val="auto"/>
          <w:highlight w:val="none"/>
        </w:rPr>
      </w:pPr>
    </w:p>
    <w:p w14:paraId="62F01DD0">
      <w:pPr>
        <w:pStyle w:val="2"/>
        <w:rPr>
          <w:rFonts w:hint="eastAsia"/>
          <w:color w:val="auto"/>
          <w:highlight w:val="none"/>
        </w:rPr>
      </w:pPr>
    </w:p>
    <w:p w14:paraId="0A162820">
      <w:pPr>
        <w:rPr>
          <w:rFonts w:hint="eastAsia"/>
          <w:color w:val="auto"/>
          <w:highlight w:val="none"/>
        </w:rPr>
      </w:pPr>
    </w:p>
    <w:p w14:paraId="5C9BB1B1">
      <w:pPr>
        <w:snapToGrid w:val="0"/>
        <w:spacing w:before="156" w:beforeLines="50" w:after="50"/>
        <w:ind w:firstLine="361" w:firstLineChars="150"/>
        <w:rPr>
          <w:rFonts w:hint="eastAsia" w:ascii="宋体" w:hAnsi="宋体" w:eastAsia="宋体" w:cs="宋体"/>
          <w:b/>
          <w:color w:val="auto"/>
          <w:sz w:val="24"/>
          <w:szCs w:val="24"/>
          <w:highlight w:val="none"/>
        </w:rPr>
      </w:pPr>
    </w:p>
    <w:p w14:paraId="286C73A4">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cs="宋体"/>
          <w:b/>
          <w:bCs w:val="0"/>
          <w:color w:val="auto"/>
          <w:sz w:val="24"/>
          <w:szCs w:val="24"/>
          <w:highlight w:val="none"/>
          <w:u w:val="single"/>
          <w:lang w:val="en-US"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val="en-US" w:eastAsia="zh-CN"/>
        </w:rPr>
        <w:t xml:space="preserve">                                </w:t>
      </w:r>
    </w:p>
    <w:p w14:paraId="61D867CA">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default"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val="en-US" w:eastAsia="zh-CN"/>
        </w:rPr>
        <w:t xml:space="preserve">                                </w:t>
      </w:r>
    </w:p>
    <w:p w14:paraId="2AF39081">
      <w:pPr>
        <w:rPr>
          <w:rFonts w:hint="eastAsia" w:ascii="宋体" w:hAnsi="宋体" w:eastAsia="宋体" w:cs="宋体"/>
          <w:b/>
          <w:color w:val="auto"/>
          <w:sz w:val="24"/>
          <w:szCs w:val="24"/>
          <w:highlight w:val="none"/>
        </w:rPr>
      </w:pPr>
    </w:p>
    <w:p w14:paraId="70C5DEBB">
      <w:pPr>
        <w:spacing w:line="400" w:lineRule="exact"/>
        <w:ind w:firstLine="2318" w:firstLineChars="962"/>
        <w:rPr>
          <w:rFonts w:hint="eastAsia" w:ascii="宋体" w:hAnsi="宋体" w:eastAsia="宋体" w:cs="宋体"/>
          <w:b/>
          <w:color w:val="auto"/>
          <w:sz w:val="24"/>
          <w:szCs w:val="24"/>
          <w:highlight w:val="none"/>
        </w:rPr>
      </w:pPr>
    </w:p>
    <w:p w14:paraId="6F15DFAD">
      <w:pPr>
        <w:pStyle w:val="2"/>
        <w:rPr>
          <w:rFonts w:hint="eastAsia" w:ascii="宋体" w:hAnsi="宋体" w:eastAsia="宋体" w:cs="宋体"/>
          <w:b/>
          <w:color w:val="auto"/>
          <w:sz w:val="24"/>
          <w:szCs w:val="24"/>
          <w:highlight w:val="none"/>
        </w:rPr>
      </w:pPr>
    </w:p>
    <w:p w14:paraId="378880C5">
      <w:pPr>
        <w:rPr>
          <w:rFonts w:hint="eastAsia"/>
          <w:color w:val="auto"/>
          <w:highlight w:val="none"/>
        </w:rPr>
      </w:pPr>
    </w:p>
    <w:p w14:paraId="556B081A">
      <w:pPr>
        <w:pStyle w:val="26"/>
        <w:rPr>
          <w:rFonts w:hint="eastAsia" w:ascii="宋体" w:hAnsi="宋体" w:eastAsia="宋体" w:cs="宋体"/>
          <w:b/>
          <w:color w:val="auto"/>
          <w:sz w:val="24"/>
          <w:szCs w:val="24"/>
          <w:highlight w:val="none"/>
        </w:rPr>
      </w:pPr>
    </w:p>
    <w:p w14:paraId="06CE7BF2">
      <w:pPr>
        <w:pStyle w:val="26"/>
        <w:rPr>
          <w:rFonts w:hint="eastAsia" w:ascii="宋体" w:hAnsi="宋体" w:eastAsia="宋体" w:cs="宋体"/>
          <w:b/>
          <w:color w:val="auto"/>
          <w:sz w:val="24"/>
          <w:szCs w:val="24"/>
          <w:highlight w:val="none"/>
        </w:rPr>
      </w:pPr>
    </w:p>
    <w:p w14:paraId="6C2DA794">
      <w:pPr>
        <w:pStyle w:val="26"/>
        <w:rPr>
          <w:rFonts w:hint="eastAsia" w:ascii="宋体" w:hAnsi="宋体" w:eastAsia="宋体" w:cs="宋体"/>
          <w:b/>
          <w:color w:val="auto"/>
          <w:sz w:val="24"/>
          <w:szCs w:val="24"/>
          <w:highlight w:val="none"/>
        </w:rPr>
      </w:pPr>
    </w:p>
    <w:p w14:paraId="44BE48E4">
      <w:pPr>
        <w:pStyle w:val="26"/>
        <w:rPr>
          <w:rFonts w:hint="eastAsia" w:ascii="宋体" w:hAnsi="宋体" w:eastAsia="宋体" w:cs="宋体"/>
          <w:b/>
          <w:color w:val="auto"/>
          <w:sz w:val="24"/>
          <w:szCs w:val="24"/>
          <w:highlight w:val="none"/>
        </w:rPr>
      </w:pPr>
    </w:p>
    <w:p w14:paraId="331A318C">
      <w:pPr>
        <w:pStyle w:val="26"/>
        <w:rPr>
          <w:rFonts w:hint="eastAsia" w:ascii="宋体" w:hAnsi="宋体" w:eastAsia="宋体" w:cs="宋体"/>
          <w:b/>
          <w:color w:val="auto"/>
          <w:sz w:val="24"/>
          <w:szCs w:val="24"/>
          <w:highlight w:val="none"/>
        </w:rPr>
      </w:pPr>
    </w:p>
    <w:p w14:paraId="4B2D1FEF">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val="en-US" w:eastAsia="zh-CN"/>
        </w:rPr>
        <w:t xml:space="preserve">                             </w:t>
      </w:r>
    </w:p>
    <w:p w14:paraId="795E856C">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1789" w:name="_Toc20319_WPSOffice_Level2"/>
      <w:bookmarkStart w:id="1790" w:name="_Toc4932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1789"/>
      <w:bookmarkEnd w:id="1790"/>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25810E01">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1791" w:name="_Toc9622_WPSOffice_Level2"/>
      <w:bookmarkStart w:id="1792"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4A4D6455">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1791"/>
    <w:bookmarkEnd w:id="1792"/>
    <w:p w14:paraId="1C57B072">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1793" w:name="_Toc26465_WPSOffice_Level2"/>
      <w:bookmarkStart w:id="1794"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1793"/>
      <w:bookmarkEnd w:id="1794"/>
    </w:p>
    <w:p w14:paraId="484ED5CE">
      <w:pPr>
        <w:pStyle w:val="12"/>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p>
    <w:p w14:paraId="0F0A294A">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059D04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0263BEF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76BA475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709B1E9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2B71A62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365E32F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591B7D4B">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68B3699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05AFAF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0AC2292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649633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cs="宋体"/>
          <w:color w:val="auto"/>
          <w:kern w:val="0"/>
          <w:szCs w:val="21"/>
          <w:highlight w:val="none"/>
          <w:shd w:val="clear" w:color="auto" w:fill="auto"/>
        </w:rPr>
        <w:t>及安全员的安全生产考核合格证书复印件（C类）</w:t>
      </w:r>
      <w:r>
        <w:rPr>
          <w:rFonts w:hint="eastAsia" w:ascii="宋体" w:hAnsi="宋体" w:cs="宋体"/>
          <w:color w:val="auto"/>
          <w:kern w:val="0"/>
          <w:szCs w:val="21"/>
          <w:highlight w:val="none"/>
          <w:shd w:val="clear" w:color="auto" w:fill="auto"/>
          <w:lang w:eastAsia="zh-CN"/>
        </w:rPr>
        <w:t>；</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69910A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4D69332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cs="宋体"/>
          <w:b/>
          <w:bCs/>
          <w:color w:val="auto"/>
          <w:kern w:val="0"/>
          <w:szCs w:val="21"/>
          <w:highlight w:val="none"/>
          <w:shd w:val="clear" w:color="auto" w:fill="auto"/>
        </w:rPr>
      </w:pPr>
      <w:r>
        <w:rPr>
          <w:rFonts w:hint="eastAsia" w:ascii="宋体" w:hAnsi="宋体" w:cs="宋体"/>
          <w:color w:val="auto"/>
          <w:kern w:val="2"/>
          <w:sz w:val="21"/>
          <w:szCs w:val="21"/>
          <w:highlight w:val="none"/>
          <w:lang w:val="en-US" w:eastAsia="zh-CN" w:bidi="ar-SA"/>
        </w:rPr>
        <w:t>7.</w:t>
      </w:r>
      <w:r>
        <w:rPr>
          <w:rFonts w:hint="eastAsia" w:ascii="宋体" w:hAnsi="宋体" w:cs="宋体"/>
          <w:color w:val="auto"/>
          <w:kern w:val="0"/>
          <w:szCs w:val="21"/>
          <w:highlight w:val="none"/>
          <w:shd w:val="clear" w:color="auto" w:fill="auto"/>
        </w:rPr>
        <w:t>供应商近三年中任一年度经第三方审计的财务状况报告复印件（或银行出具的资信证明或财政部门认可的政府采购专业担保机构出具的投标担保函）</w:t>
      </w:r>
      <w:r>
        <w:rPr>
          <w:rFonts w:hint="eastAsia" w:ascii="宋体" w:hAnsi="宋体" w:cs="宋体"/>
          <w:b/>
          <w:bCs/>
          <w:color w:val="auto"/>
          <w:kern w:val="0"/>
          <w:szCs w:val="21"/>
          <w:highlight w:val="none"/>
          <w:shd w:val="clear" w:color="auto" w:fill="auto"/>
        </w:rPr>
        <w:t>（必须提供）；</w:t>
      </w:r>
    </w:p>
    <w:p w14:paraId="2FCA4A1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cs="宋体"/>
          <w:bCs/>
          <w:color w:val="auto"/>
          <w:kern w:val="0"/>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15D09940">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4D45C0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09422F7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443529B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0499058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399648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0742F5B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69A733B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44C67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75A85FAC">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2023</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2EB5856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cs="宋体"/>
          <w:color w:val="auto"/>
          <w:sz w:val="21"/>
          <w:szCs w:val="21"/>
          <w:highlight w:val="none"/>
          <w:lang w:val="en-US" w:eastAsia="zh-CN"/>
        </w:rPr>
      </w:pPr>
    </w:p>
    <w:p w14:paraId="6E3A487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供应商可结合本项目</w:t>
      </w:r>
      <w:r>
        <w:rPr>
          <w:rFonts w:hint="eastAsia" w:ascii="宋体" w:hAnsi="宋体" w:cs="宋体"/>
          <w:color w:val="auto"/>
          <w:sz w:val="21"/>
          <w:szCs w:val="21"/>
          <w:highlight w:val="none"/>
          <w:lang w:val="en-US" w:eastAsia="zh-CN"/>
        </w:rPr>
        <w:t>评审办法中</w:t>
      </w:r>
      <w:r>
        <w:rPr>
          <w:rFonts w:hint="eastAsia" w:ascii="宋体" w:hAnsi="宋体" w:eastAsia="宋体" w:cs="宋体"/>
          <w:color w:val="auto"/>
          <w:sz w:val="21"/>
          <w:szCs w:val="21"/>
          <w:highlight w:val="none"/>
        </w:rPr>
        <w:t>的自身情况自行提交其它相关证明材料。</w:t>
      </w:r>
    </w:p>
    <w:p w14:paraId="1E07BFB6">
      <w:pPr>
        <w:pStyle w:val="13"/>
        <w:ind w:left="0" w:leftChars="0" w:firstLine="0" w:firstLineChars="0"/>
        <w:rPr>
          <w:rFonts w:hint="eastAsia" w:ascii="宋体" w:hAnsi="宋体" w:eastAsia="宋体" w:cs="宋体"/>
          <w:b/>
          <w:color w:val="auto"/>
          <w:sz w:val="24"/>
          <w:szCs w:val="24"/>
          <w:highlight w:val="none"/>
          <w:lang w:val="en-US" w:eastAsia="zh-CN"/>
        </w:rPr>
      </w:pPr>
    </w:p>
    <w:p w14:paraId="386A8202">
      <w:pPr>
        <w:pStyle w:val="13"/>
        <w:ind w:left="0" w:leftChars="0" w:firstLine="0" w:firstLineChars="0"/>
        <w:rPr>
          <w:rFonts w:hint="eastAsia" w:ascii="宋体" w:hAnsi="宋体" w:eastAsia="宋体" w:cs="宋体"/>
          <w:b/>
          <w:color w:val="auto"/>
          <w:sz w:val="24"/>
          <w:szCs w:val="24"/>
          <w:highlight w:val="none"/>
          <w:lang w:val="en-US" w:eastAsia="zh-CN"/>
        </w:rPr>
      </w:pPr>
    </w:p>
    <w:p w14:paraId="73C3B570">
      <w:pPr>
        <w:pStyle w:val="13"/>
        <w:ind w:left="0" w:leftChars="0" w:firstLine="0" w:firstLineChars="0"/>
        <w:rPr>
          <w:rFonts w:hint="eastAsia" w:ascii="宋体" w:hAnsi="宋体" w:eastAsia="宋体" w:cs="宋体"/>
          <w:b/>
          <w:color w:val="auto"/>
          <w:sz w:val="24"/>
          <w:szCs w:val="24"/>
          <w:highlight w:val="none"/>
          <w:lang w:val="en-US" w:eastAsia="zh-CN"/>
        </w:rPr>
      </w:pPr>
    </w:p>
    <w:p w14:paraId="338D1FB7">
      <w:pPr>
        <w:pStyle w:val="13"/>
        <w:ind w:left="0" w:leftChars="0" w:firstLine="0" w:firstLineChars="0"/>
        <w:rPr>
          <w:rFonts w:hint="eastAsia" w:ascii="宋体" w:hAnsi="宋体" w:eastAsia="宋体" w:cs="宋体"/>
          <w:b/>
          <w:color w:val="auto"/>
          <w:sz w:val="24"/>
          <w:szCs w:val="24"/>
          <w:highlight w:val="none"/>
          <w:lang w:val="en-US" w:eastAsia="zh-CN"/>
        </w:rPr>
      </w:pPr>
    </w:p>
    <w:p w14:paraId="3C2D5E7E">
      <w:pPr>
        <w:pStyle w:val="13"/>
        <w:ind w:left="0" w:leftChars="0" w:firstLine="0" w:firstLineChars="0"/>
        <w:rPr>
          <w:rFonts w:hint="eastAsia" w:ascii="宋体" w:hAnsi="宋体" w:eastAsia="宋体" w:cs="宋体"/>
          <w:b/>
          <w:color w:val="auto"/>
          <w:sz w:val="24"/>
          <w:szCs w:val="24"/>
          <w:highlight w:val="none"/>
          <w:lang w:val="en-US" w:eastAsia="zh-CN"/>
        </w:rPr>
      </w:pPr>
    </w:p>
    <w:p w14:paraId="47B7549B">
      <w:pPr>
        <w:pStyle w:val="13"/>
        <w:ind w:left="0" w:leftChars="0" w:firstLine="0" w:firstLineChars="0"/>
        <w:rPr>
          <w:rFonts w:hint="eastAsia" w:ascii="宋体" w:hAnsi="宋体" w:eastAsia="宋体" w:cs="宋体"/>
          <w:b/>
          <w:color w:val="auto"/>
          <w:sz w:val="24"/>
          <w:szCs w:val="24"/>
          <w:highlight w:val="none"/>
          <w:lang w:val="en-US" w:eastAsia="zh-CN"/>
        </w:rPr>
      </w:pPr>
    </w:p>
    <w:p w14:paraId="0CABD638">
      <w:pPr>
        <w:pStyle w:val="13"/>
        <w:ind w:left="0" w:leftChars="0" w:firstLine="0" w:firstLineChars="0"/>
        <w:rPr>
          <w:rFonts w:hint="eastAsia" w:ascii="宋体" w:hAnsi="宋体" w:eastAsia="宋体" w:cs="宋体"/>
          <w:b/>
          <w:color w:val="auto"/>
          <w:sz w:val="24"/>
          <w:szCs w:val="24"/>
          <w:highlight w:val="none"/>
          <w:lang w:val="en-US" w:eastAsia="zh-CN"/>
        </w:rPr>
      </w:pPr>
    </w:p>
    <w:p w14:paraId="46694EFB">
      <w:pPr>
        <w:pStyle w:val="13"/>
        <w:ind w:left="0" w:leftChars="0" w:firstLine="0" w:firstLineChars="0"/>
        <w:rPr>
          <w:rFonts w:hint="eastAsia" w:ascii="宋体" w:hAnsi="宋体" w:eastAsia="宋体" w:cs="宋体"/>
          <w:b/>
          <w:color w:val="auto"/>
          <w:sz w:val="24"/>
          <w:szCs w:val="24"/>
          <w:highlight w:val="none"/>
          <w:lang w:val="en-US" w:eastAsia="zh-CN"/>
        </w:rPr>
      </w:pPr>
    </w:p>
    <w:p w14:paraId="2C6012D1">
      <w:pPr>
        <w:pStyle w:val="13"/>
        <w:ind w:left="0" w:leftChars="0" w:firstLine="0" w:firstLineChars="0"/>
        <w:rPr>
          <w:rFonts w:hint="eastAsia" w:ascii="宋体" w:hAnsi="宋体" w:eastAsia="宋体" w:cs="宋体"/>
          <w:b/>
          <w:color w:val="auto"/>
          <w:sz w:val="24"/>
          <w:szCs w:val="24"/>
          <w:highlight w:val="none"/>
          <w:lang w:val="en-US" w:eastAsia="zh-CN"/>
        </w:rPr>
      </w:pPr>
    </w:p>
    <w:p w14:paraId="3884DD0F">
      <w:pPr>
        <w:pStyle w:val="13"/>
        <w:ind w:left="0" w:leftChars="0" w:firstLine="0" w:firstLineChars="0"/>
        <w:rPr>
          <w:rFonts w:hint="eastAsia" w:ascii="宋体" w:hAnsi="宋体" w:eastAsia="宋体" w:cs="宋体"/>
          <w:b/>
          <w:color w:val="auto"/>
          <w:sz w:val="24"/>
          <w:szCs w:val="24"/>
          <w:highlight w:val="none"/>
          <w:lang w:val="en-US" w:eastAsia="zh-CN"/>
        </w:rPr>
      </w:pPr>
    </w:p>
    <w:p w14:paraId="72F5F7EA">
      <w:pPr>
        <w:pStyle w:val="13"/>
        <w:ind w:left="0" w:leftChars="0" w:firstLine="0" w:firstLineChars="0"/>
        <w:rPr>
          <w:rFonts w:hint="eastAsia" w:ascii="宋体" w:hAnsi="宋体" w:eastAsia="宋体" w:cs="宋体"/>
          <w:b/>
          <w:color w:val="auto"/>
          <w:sz w:val="24"/>
          <w:szCs w:val="24"/>
          <w:highlight w:val="none"/>
          <w:lang w:val="en-US" w:eastAsia="zh-CN"/>
        </w:rPr>
      </w:pPr>
    </w:p>
    <w:p w14:paraId="0E6C5F57">
      <w:pPr>
        <w:pStyle w:val="13"/>
        <w:ind w:left="0" w:leftChars="0" w:firstLine="0" w:firstLineChars="0"/>
        <w:rPr>
          <w:rFonts w:hint="eastAsia" w:ascii="宋体" w:hAnsi="宋体" w:eastAsia="宋体" w:cs="宋体"/>
          <w:b/>
          <w:color w:val="auto"/>
          <w:sz w:val="24"/>
          <w:szCs w:val="24"/>
          <w:highlight w:val="none"/>
          <w:lang w:val="en-US" w:eastAsia="zh-CN"/>
        </w:rPr>
      </w:pPr>
    </w:p>
    <w:p w14:paraId="621AB481">
      <w:pPr>
        <w:pStyle w:val="13"/>
        <w:ind w:left="0" w:leftChars="0" w:firstLine="0" w:firstLineChars="0"/>
        <w:rPr>
          <w:rFonts w:hint="eastAsia" w:ascii="宋体" w:hAnsi="宋体" w:eastAsia="宋体" w:cs="宋体"/>
          <w:b/>
          <w:color w:val="auto"/>
          <w:sz w:val="24"/>
          <w:szCs w:val="24"/>
          <w:highlight w:val="none"/>
          <w:lang w:val="en-US" w:eastAsia="zh-CN"/>
        </w:rPr>
      </w:pPr>
    </w:p>
    <w:p w14:paraId="0AD13DAB">
      <w:pPr>
        <w:pStyle w:val="13"/>
        <w:ind w:left="0" w:leftChars="0" w:firstLine="0" w:firstLineChars="0"/>
        <w:rPr>
          <w:rFonts w:hint="eastAsia" w:ascii="宋体" w:hAnsi="宋体" w:eastAsia="宋体" w:cs="宋体"/>
          <w:b/>
          <w:color w:val="auto"/>
          <w:sz w:val="24"/>
          <w:szCs w:val="24"/>
          <w:highlight w:val="none"/>
          <w:lang w:val="en-US" w:eastAsia="zh-CN"/>
        </w:rPr>
      </w:pPr>
    </w:p>
    <w:p w14:paraId="5182DC0F">
      <w:pPr>
        <w:pStyle w:val="13"/>
        <w:ind w:left="0" w:leftChars="0" w:firstLine="0" w:firstLineChars="0"/>
        <w:rPr>
          <w:rFonts w:hint="eastAsia" w:ascii="宋体" w:hAnsi="宋体" w:eastAsia="宋体" w:cs="宋体"/>
          <w:b/>
          <w:color w:val="auto"/>
          <w:sz w:val="24"/>
          <w:szCs w:val="24"/>
          <w:highlight w:val="none"/>
          <w:lang w:val="en-US" w:eastAsia="zh-CN"/>
        </w:rPr>
      </w:pPr>
    </w:p>
    <w:p w14:paraId="146806CD">
      <w:pPr>
        <w:pStyle w:val="13"/>
        <w:ind w:left="0" w:leftChars="0" w:firstLine="0" w:firstLineChars="0"/>
        <w:rPr>
          <w:rFonts w:hint="eastAsia" w:ascii="宋体" w:hAnsi="宋体" w:eastAsia="宋体" w:cs="宋体"/>
          <w:b/>
          <w:color w:val="auto"/>
          <w:sz w:val="24"/>
          <w:szCs w:val="24"/>
          <w:highlight w:val="none"/>
          <w:lang w:val="en-US" w:eastAsia="zh-CN"/>
        </w:rPr>
      </w:pPr>
    </w:p>
    <w:p w14:paraId="28C0A660">
      <w:pPr>
        <w:pStyle w:val="13"/>
        <w:ind w:left="0" w:leftChars="0" w:firstLine="0" w:firstLineChars="0"/>
        <w:rPr>
          <w:rFonts w:hint="eastAsia" w:ascii="宋体" w:hAnsi="宋体" w:eastAsia="宋体" w:cs="宋体"/>
          <w:b/>
          <w:color w:val="auto"/>
          <w:sz w:val="24"/>
          <w:szCs w:val="24"/>
          <w:highlight w:val="none"/>
          <w:lang w:val="en-US" w:eastAsia="zh-CN"/>
        </w:rPr>
      </w:pPr>
    </w:p>
    <w:p w14:paraId="55DF713F">
      <w:pPr>
        <w:pStyle w:val="13"/>
        <w:ind w:left="0" w:leftChars="0" w:firstLine="0" w:firstLineChars="0"/>
        <w:rPr>
          <w:rFonts w:hint="eastAsia" w:ascii="宋体" w:hAnsi="宋体" w:eastAsia="宋体" w:cs="宋体"/>
          <w:b/>
          <w:color w:val="auto"/>
          <w:sz w:val="24"/>
          <w:szCs w:val="24"/>
          <w:highlight w:val="none"/>
          <w:lang w:val="en-US" w:eastAsia="zh-CN"/>
        </w:rPr>
      </w:pPr>
    </w:p>
    <w:p w14:paraId="117B9D59">
      <w:pPr>
        <w:pStyle w:val="13"/>
        <w:ind w:left="0" w:leftChars="0" w:firstLine="0" w:firstLineChars="0"/>
        <w:rPr>
          <w:rFonts w:hint="eastAsia" w:ascii="宋体" w:hAnsi="宋体" w:eastAsia="宋体" w:cs="宋体"/>
          <w:b/>
          <w:color w:val="auto"/>
          <w:sz w:val="24"/>
          <w:szCs w:val="24"/>
          <w:highlight w:val="none"/>
          <w:lang w:val="en-US" w:eastAsia="zh-CN"/>
        </w:rPr>
      </w:pPr>
    </w:p>
    <w:p w14:paraId="42DB7FA2">
      <w:pPr>
        <w:pStyle w:val="13"/>
        <w:ind w:left="0" w:leftChars="0" w:firstLine="0" w:firstLineChars="0"/>
        <w:rPr>
          <w:rFonts w:hint="eastAsia" w:ascii="宋体" w:hAnsi="宋体" w:eastAsia="宋体" w:cs="宋体"/>
          <w:b/>
          <w:color w:val="auto"/>
          <w:sz w:val="24"/>
          <w:szCs w:val="24"/>
          <w:highlight w:val="none"/>
          <w:lang w:val="en-US" w:eastAsia="zh-CN"/>
        </w:rPr>
      </w:pPr>
    </w:p>
    <w:p w14:paraId="413B78FA">
      <w:pPr>
        <w:pStyle w:val="13"/>
        <w:ind w:left="0" w:leftChars="0" w:firstLine="0" w:firstLineChars="0"/>
        <w:rPr>
          <w:rFonts w:hint="eastAsia" w:ascii="宋体" w:hAnsi="宋体" w:eastAsia="宋体" w:cs="宋体"/>
          <w:b/>
          <w:color w:val="auto"/>
          <w:sz w:val="24"/>
          <w:szCs w:val="24"/>
          <w:highlight w:val="none"/>
          <w:lang w:val="en-US" w:eastAsia="zh-CN"/>
        </w:rPr>
      </w:pPr>
    </w:p>
    <w:p w14:paraId="68DD610D">
      <w:pPr>
        <w:pStyle w:val="13"/>
        <w:ind w:left="0" w:leftChars="0" w:firstLine="0" w:firstLineChars="0"/>
        <w:rPr>
          <w:rFonts w:hint="eastAsia" w:ascii="宋体" w:hAnsi="宋体" w:eastAsia="宋体" w:cs="宋体"/>
          <w:b/>
          <w:color w:val="auto"/>
          <w:sz w:val="24"/>
          <w:szCs w:val="24"/>
          <w:highlight w:val="none"/>
          <w:lang w:val="en-US" w:eastAsia="zh-CN"/>
        </w:rPr>
      </w:pPr>
    </w:p>
    <w:p w14:paraId="0FDCFC25">
      <w:pPr>
        <w:pStyle w:val="13"/>
        <w:ind w:left="0" w:leftChars="0" w:firstLine="0" w:firstLineChars="0"/>
        <w:rPr>
          <w:rFonts w:hint="eastAsia" w:ascii="宋体" w:hAnsi="宋体" w:eastAsia="宋体" w:cs="宋体"/>
          <w:b/>
          <w:color w:val="auto"/>
          <w:sz w:val="24"/>
          <w:szCs w:val="24"/>
          <w:highlight w:val="none"/>
          <w:lang w:val="en-US" w:eastAsia="zh-CN"/>
        </w:rPr>
      </w:pPr>
    </w:p>
    <w:p w14:paraId="7C4FC3E1">
      <w:pPr>
        <w:pStyle w:val="13"/>
        <w:ind w:left="0" w:leftChars="0" w:firstLine="0" w:firstLineChars="0"/>
        <w:rPr>
          <w:rFonts w:hint="eastAsia" w:ascii="宋体" w:hAnsi="宋体" w:eastAsia="宋体" w:cs="宋体"/>
          <w:b/>
          <w:color w:val="auto"/>
          <w:sz w:val="24"/>
          <w:szCs w:val="24"/>
          <w:highlight w:val="none"/>
          <w:lang w:val="en-US" w:eastAsia="zh-CN"/>
        </w:rPr>
      </w:pPr>
    </w:p>
    <w:p w14:paraId="0A8D5E76">
      <w:pPr>
        <w:pStyle w:val="13"/>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r>
        <w:rPr>
          <w:rFonts w:hint="eastAsia" w:ascii="宋体" w:hAnsi="宋体" w:cs="宋体"/>
          <w:b/>
          <w:color w:val="auto"/>
          <w:sz w:val="24"/>
          <w:szCs w:val="24"/>
          <w:highlight w:val="none"/>
          <w:lang w:val="en-US" w:eastAsia="zh-CN"/>
        </w:rPr>
        <w:t>：</w:t>
      </w:r>
    </w:p>
    <w:p w14:paraId="5CD9DCBF">
      <w:pPr>
        <w:pStyle w:val="14"/>
        <w:rPr>
          <w:rFonts w:hint="eastAsia" w:ascii="宋体" w:hAnsi="宋体" w:eastAsia="宋体" w:cs="宋体"/>
          <w:b/>
          <w:color w:val="auto"/>
          <w:sz w:val="21"/>
          <w:szCs w:val="21"/>
          <w:highlight w:val="none"/>
        </w:rPr>
      </w:pPr>
    </w:p>
    <w:p w14:paraId="26CA7C6E">
      <w:pPr>
        <w:pStyle w:val="9"/>
        <w:rPr>
          <w:rFonts w:hint="eastAsia" w:ascii="宋体" w:hAnsi="宋体" w:eastAsia="宋体" w:cs="宋体"/>
          <w:b/>
          <w:color w:val="auto"/>
          <w:sz w:val="21"/>
          <w:szCs w:val="21"/>
          <w:highlight w:val="none"/>
        </w:rPr>
      </w:pPr>
    </w:p>
    <w:p w14:paraId="6E93B1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供应商相应的法定代表人、负责人、自然人身份证正反两面复印件（必须提供）</w:t>
      </w:r>
    </w:p>
    <w:p w14:paraId="400ACCEF">
      <w:pPr>
        <w:pStyle w:val="2"/>
        <w:rPr>
          <w:rFonts w:hint="eastAsia" w:ascii="宋体" w:hAnsi="宋体" w:eastAsia="宋体" w:cs="宋体"/>
          <w:b/>
          <w:color w:val="auto"/>
          <w:sz w:val="21"/>
          <w:szCs w:val="21"/>
          <w:highlight w:val="none"/>
        </w:rPr>
      </w:pPr>
    </w:p>
    <w:p w14:paraId="6BA1F063">
      <w:pPr>
        <w:pStyle w:val="2"/>
        <w:rPr>
          <w:rFonts w:hint="eastAsia" w:ascii="宋体" w:hAnsi="宋体" w:eastAsia="宋体" w:cs="宋体"/>
          <w:b/>
          <w:color w:val="auto"/>
          <w:sz w:val="21"/>
          <w:szCs w:val="21"/>
          <w:highlight w:val="none"/>
        </w:rPr>
      </w:pPr>
    </w:p>
    <w:p w14:paraId="0BF2AB35">
      <w:pPr>
        <w:pStyle w:val="2"/>
        <w:rPr>
          <w:rFonts w:hint="eastAsia" w:ascii="宋体" w:hAnsi="宋体" w:eastAsia="宋体" w:cs="宋体"/>
          <w:b/>
          <w:color w:val="auto"/>
          <w:sz w:val="21"/>
          <w:szCs w:val="21"/>
          <w:highlight w:val="none"/>
        </w:rPr>
      </w:pPr>
    </w:p>
    <w:p w14:paraId="68F082A3">
      <w:pPr>
        <w:pStyle w:val="2"/>
        <w:rPr>
          <w:rFonts w:hint="eastAsia" w:ascii="宋体" w:hAnsi="宋体" w:eastAsia="宋体" w:cs="宋体"/>
          <w:b/>
          <w:color w:val="auto"/>
          <w:sz w:val="21"/>
          <w:szCs w:val="21"/>
          <w:highlight w:val="none"/>
        </w:rPr>
      </w:pPr>
    </w:p>
    <w:p w14:paraId="11C5D1BC">
      <w:pPr>
        <w:pStyle w:val="2"/>
        <w:rPr>
          <w:rFonts w:hint="eastAsia" w:ascii="宋体" w:hAnsi="宋体" w:eastAsia="宋体" w:cs="宋体"/>
          <w:b/>
          <w:color w:val="auto"/>
          <w:sz w:val="21"/>
          <w:szCs w:val="21"/>
          <w:highlight w:val="none"/>
        </w:rPr>
      </w:pPr>
    </w:p>
    <w:p w14:paraId="130E462F">
      <w:pPr>
        <w:pStyle w:val="2"/>
        <w:rPr>
          <w:rFonts w:hint="eastAsia" w:ascii="宋体" w:hAnsi="宋体" w:eastAsia="宋体" w:cs="宋体"/>
          <w:b/>
          <w:color w:val="auto"/>
          <w:sz w:val="21"/>
          <w:szCs w:val="21"/>
          <w:highlight w:val="none"/>
        </w:rPr>
      </w:pPr>
    </w:p>
    <w:p w14:paraId="64EA58AB">
      <w:pPr>
        <w:pStyle w:val="2"/>
        <w:rPr>
          <w:rFonts w:hint="eastAsia" w:ascii="宋体" w:hAnsi="宋体" w:eastAsia="宋体" w:cs="宋体"/>
          <w:b/>
          <w:color w:val="auto"/>
          <w:sz w:val="21"/>
          <w:szCs w:val="21"/>
          <w:highlight w:val="none"/>
        </w:rPr>
      </w:pPr>
    </w:p>
    <w:p w14:paraId="283BA21F">
      <w:pPr>
        <w:pStyle w:val="2"/>
        <w:rPr>
          <w:rFonts w:hint="eastAsia" w:ascii="宋体" w:hAnsi="宋体" w:eastAsia="宋体" w:cs="宋体"/>
          <w:b/>
          <w:color w:val="auto"/>
          <w:sz w:val="21"/>
          <w:szCs w:val="21"/>
          <w:highlight w:val="none"/>
        </w:rPr>
      </w:pPr>
    </w:p>
    <w:p w14:paraId="7AF844F7">
      <w:pPr>
        <w:pStyle w:val="2"/>
        <w:rPr>
          <w:rFonts w:hint="eastAsia" w:ascii="宋体" w:hAnsi="宋体" w:eastAsia="宋体" w:cs="宋体"/>
          <w:b/>
          <w:color w:val="auto"/>
          <w:sz w:val="21"/>
          <w:szCs w:val="21"/>
          <w:highlight w:val="none"/>
        </w:rPr>
      </w:pPr>
    </w:p>
    <w:p w14:paraId="21A9C0B6">
      <w:pPr>
        <w:pStyle w:val="2"/>
        <w:rPr>
          <w:rFonts w:hint="eastAsia" w:ascii="宋体" w:hAnsi="宋体" w:eastAsia="宋体" w:cs="宋体"/>
          <w:b/>
          <w:color w:val="auto"/>
          <w:sz w:val="21"/>
          <w:szCs w:val="21"/>
          <w:highlight w:val="none"/>
        </w:rPr>
      </w:pPr>
    </w:p>
    <w:p w14:paraId="18E255B1">
      <w:pPr>
        <w:pStyle w:val="2"/>
        <w:rPr>
          <w:rFonts w:hint="eastAsia" w:ascii="宋体" w:hAnsi="宋体" w:eastAsia="宋体" w:cs="宋体"/>
          <w:b/>
          <w:color w:val="auto"/>
          <w:sz w:val="21"/>
          <w:szCs w:val="21"/>
          <w:highlight w:val="none"/>
        </w:rPr>
      </w:pPr>
    </w:p>
    <w:p w14:paraId="4C121A14">
      <w:pPr>
        <w:pStyle w:val="2"/>
        <w:rPr>
          <w:rFonts w:hint="eastAsia" w:ascii="宋体" w:hAnsi="宋体" w:eastAsia="宋体" w:cs="宋体"/>
          <w:b/>
          <w:color w:val="auto"/>
          <w:sz w:val="21"/>
          <w:szCs w:val="21"/>
          <w:highlight w:val="none"/>
        </w:rPr>
      </w:pPr>
    </w:p>
    <w:p w14:paraId="12A43C0F">
      <w:pPr>
        <w:pStyle w:val="2"/>
        <w:rPr>
          <w:rFonts w:hint="eastAsia" w:ascii="宋体" w:hAnsi="宋体" w:eastAsia="宋体" w:cs="宋体"/>
          <w:b/>
          <w:color w:val="auto"/>
          <w:sz w:val="21"/>
          <w:szCs w:val="21"/>
          <w:highlight w:val="none"/>
        </w:rPr>
      </w:pPr>
    </w:p>
    <w:p w14:paraId="274161EB">
      <w:pPr>
        <w:pStyle w:val="2"/>
        <w:rPr>
          <w:rFonts w:hint="eastAsia" w:ascii="宋体" w:hAnsi="宋体" w:eastAsia="宋体" w:cs="宋体"/>
          <w:b/>
          <w:color w:val="auto"/>
          <w:sz w:val="21"/>
          <w:szCs w:val="21"/>
          <w:highlight w:val="none"/>
        </w:rPr>
      </w:pPr>
    </w:p>
    <w:p w14:paraId="54203514">
      <w:pPr>
        <w:pStyle w:val="2"/>
        <w:rPr>
          <w:rFonts w:hint="eastAsia" w:ascii="宋体" w:hAnsi="宋体" w:eastAsia="宋体" w:cs="宋体"/>
          <w:b/>
          <w:color w:val="auto"/>
          <w:sz w:val="21"/>
          <w:szCs w:val="21"/>
          <w:highlight w:val="none"/>
        </w:rPr>
      </w:pPr>
    </w:p>
    <w:p w14:paraId="60F702E7">
      <w:pPr>
        <w:pStyle w:val="2"/>
        <w:rPr>
          <w:rFonts w:hint="eastAsia" w:ascii="宋体" w:hAnsi="宋体" w:eastAsia="宋体" w:cs="宋体"/>
          <w:b/>
          <w:color w:val="auto"/>
          <w:sz w:val="21"/>
          <w:szCs w:val="21"/>
          <w:highlight w:val="none"/>
        </w:rPr>
      </w:pPr>
    </w:p>
    <w:p w14:paraId="18CBD31F">
      <w:pPr>
        <w:pStyle w:val="2"/>
        <w:rPr>
          <w:rFonts w:hint="eastAsia" w:ascii="宋体" w:hAnsi="宋体" w:eastAsia="宋体" w:cs="宋体"/>
          <w:b/>
          <w:color w:val="auto"/>
          <w:sz w:val="21"/>
          <w:szCs w:val="21"/>
          <w:highlight w:val="none"/>
        </w:rPr>
      </w:pPr>
    </w:p>
    <w:p w14:paraId="374757E1">
      <w:pPr>
        <w:pStyle w:val="2"/>
        <w:rPr>
          <w:rFonts w:hint="eastAsia" w:ascii="宋体" w:hAnsi="宋体" w:eastAsia="宋体" w:cs="宋体"/>
          <w:b/>
          <w:color w:val="auto"/>
          <w:sz w:val="21"/>
          <w:szCs w:val="21"/>
          <w:highlight w:val="none"/>
        </w:rPr>
      </w:pPr>
    </w:p>
    <w:p w14:paraId="54129269">
      <w:pPr>
        <w:pStyle w:val="2"/>
        <w:rPr>
          <w:rFonts w:hint="eastAsia" w:ascii="宋体" w:hAnsi="宋体" w:eastAsia="宋体" w:cs="宋体"/>
          <w:b/>
          <w:color w:val="auto"/>
          <w:sz w:val="21"/>
          <w:szCs w:val="21"/>
          <w:highlight w:val="none"/>
        </w:rPr>
      </w:pPr>
    </w:p>
    <w:p w14:paraId="1D31A450">
      <w:pPr>
        <w:pStyle w:val="2"/>
        <w:rPr>
          <w:rFonts w:hint="eastAsia" w:ascii="宋体" w:hAnsi="宋体" w:eastAsia="宋体" w:cs="宋体"/>
          <w:b/>
          <w:color w:val="auto"/>
          <w:sz w:val="21"/>
          <w:szCs w:val="21"/>
          <w:highlight w:val="none"/>
        </w:rPr>
      </w:pPr>
    </w:p>
    <w:p w14:paraId="3A422067">
      <w:pPr>
        <w:pStyle w:val="2"/>
        <w:rPr>
          <w:rFonts w:hint="eastAsia" w:ascii="宋体" w:hAnsi="宋体" w:eastAsia="宋体" w:cs="宋体"/>
          <w:b/>
          <w:color w:val="auto"/>
          <w:sz w:val="21"/>
          <w:szCs w:val="21"/>
          <w:highlight w:val="none"/>
        </w:rPr>
      </w:pPr>
    </w:p>
    <w:p w14:paraId="42637356">
      <w:pPr>
        <w:pStyle w:val="2"/>
        <w:rPr>
          <w:rFonts w:hint="eastAsia" w:ascii="宋体" w:hAnsi="宋体" w:eastAsia="宋体" w:cs="宋体"/>
          <w:b/>
          <w:color w:val="auto"/>
          <w:sz w:val="21"/>
          <w:szCs w:val="21"/>
          <w:highlight w:val="none"/>
        </w:rPr>
      </w:pPr>
    </w:p>
    <w:p w14:paraId="5D4586C5">
      <w:pPr>
        <w:pStyle w:val="2"/>
        <w:rPr>
          <w:rFonts w:hint="eastAsia" w:ascii="宋体" w:hAnsi="宋体" w:eastAsia="宋体" w:cs="宋体"/>
          <w:b/>
          <w:color w:val="auto"/>
          <w:sz w:val="21"/>
          <w:szCs w:val="21"/>
          <w:highlight w:val="none"/>
        </w:rPr>
      </w:pPr>
    </w:p>
    <w:p w14:paraId="453021BF">
      <w:pPr>
        <w:pStyle w:val="2"/>
        <w:rPr>
          <w:rFonts w:hint="eastAsia" w:ascii="宋体" w:hAnsi="宋体" w:eastAsia="宋体" w:cs="宋体"/>
          <w:b/>
          <w:color w:val="auto"/>
          <w:sz w:val="21"/>
          <w:szCs w:val="21"/>
          <w:highlight w:val="none"/>
        </w:rPr>
      </w:pPr>
    </w:p>
    <w:p w14:paraId="3104A2CC">
      <w:pPr>
        <w:pStyle w:val="2"/>
        <w:rPr>
          <w:rFonts w:hint="eastAsia" w:ascii="宋体" w:hAnsi="宋体" w:eastAsia="宋体" w:cs="宋体"/>
          <w:b/>
          <w:color w:val="auto"/>
          <w:sz w:val="21"/>
          <w:szCs w:val="21"/>
          <w:highlight w:val="none"/>
        </w:rPr>
      </w:pPr>
    </w:p>
    <w:p w14:paraId="023E66F4">
      <w:pPr>
        <w:pStyle w:val="2"/>
        <w:rPr>
          <w:rFonts w:hint="eastAsia" w:ascii="宋体" w:hAnsi="宋体" w:eastAsia="宋体" w:cs="宋体"/>
          <w:b/>
          <w:color w:val="auto"/>
          <w:sz w:val="21"/>
          <w:szCs w:val="21"/>
          <w:highlight w:val="none"/>
        </w:rPr>
      </w:pPr>
    </w:p>
    <w:p w14:paraId="10CA4F4A">
      <w:pPr>
        <w:pStyle w:val="2"/>
        <w:rPr>
          <w:rFonts w:hint="eastAsia" w:ascii="宋体" w:hAnsi="宋体" w:eastAsia="宋体" w:cs="宋体"/>
          <w:b/>
          <w:color w:val="auto"/>
          <w:sz w:val="21"/>
          <w:szCs w:val="21"/>
          <w:highlight w:val="none"/>
        </w:rPr>
      </w:pPr>
    </w:p>
    <w:p w14:paraId="69DD3866">
      <w:pPr>
        <w:pStyle w:val="2"/>
        <w:rPr>
          <w:rFonts w:hint="eastAsia" w:ascii="宋体" w:hAnsi="宋体" w:eastAsia="宋体" w:cs="宋体"/>
          <w:b/>
          <w:color w:val="auto"/>
          <w:sz w:val="21"/>
          <w:szCs w:val="21"/>
          <w:highlight w:val="none"/>
        </w:rPr>
      </w:pPr>
    </w:p>
    <w:p w14:paraId="7CFE8E65">
      <w:pPr>
        <w:pStyle w:val="2"/>
        <w:rPr>
          <w:rFonts w:hint="eastAsia" w:ascii="宋体" w:hAnsi="宋体" w:eastAsia="宋体" w:cs="宋体"/>
          <w:b/>
          <w:color w:val="auto"/>
          <w:sz w:val="21"/>
          <w:szCs w:val="21"/>
          <w:highlight w:val="none"/>
        </w:rPr>
      </w:pPr>
    </w:p>
    <w:p w14:paraId="0777C69E">
      <w:pPr>
        <w:pStyle w:val="2"/>
        <w:rPr>
          <w:rFonts w:hint="eastAsia" w:ascii="宋体" w:hAnsi="宋体" w:eastAsia="宋体" w:cs="宋体"/>
          <w:b/>
          <w:color w:val="auto"/>
          <w:sz w:val="21"/>
          <w:szCs w:val="21"/>
          <w:highlight w:val="none"/>
        </w:rPr>
      </w:pPr>
    </w:p>
    <w:p w14:paraId="67F917F5">
      <w:pPr>
        <w:pStyle w:val="2"/>
        <w:rPr>
          <w:rFonts w:hint="eastAsia" w:ascii="宋体" w:hAnsi="宋体" w:eastAsia="宋体" w:cs="宋体"/>
          <w:b/>
          <w:color w:val="auto"/>
          <w:sz w:val="21"/>
          <w:szCs w:val="21"/>
          <w:highlight w:val="none"/>
        </w:rPr>
      </w:pPr>
    </w:p>
    <w:p w14:paraId="3959EA8C">
      <w:pPr>
        <w:pStyle w:val="2"/>
        <w:rPr>
          <w:rFonts w:hint="eastAsia" w:ascii="宋体" w:hAnsi="宋体" w:eastAsia="宋体" w:cs="宋体"/>
          <w:b/>
          <w:color w:val="auto"/>
          <w:sz w:val="21"/>
          <w:szCs w:val="21"/>
          <w:highlight w:val="none"/>
        </w:rPr>
      </w:pPr>
    </w:p>
    <w:p w14:paraId="677E0FC9">
      <w:pPr>
        <w:pStyle w:val="14"/>
        <w:numPr>
          <w:ilvl w:val="0"/>
          <w:numId w:val="10"/>
        </w:numPr>
        <w:rPr>
          <w:rFonts w:hint="eastAsia" w:ascii="宋体" w:hAnsi="宋体" w:eastAsia="宋体" w:cs="宋体"/>
          <w:b/>
          <w:color w:val="auto"/>
          <w:sz w:val="21"/>
          <w:szCs w:val="21"/>
          <w:highlight w:val="none"/>
        </w:rPr>
      </w:pPr>
      <w:r>
        <w:rPr>
          <w:rFonts w:hint="eastAsia" w:ascii="宋体" w:hAnsi="宋体" w:eastAsia="宋体" w:cs="宋体"/>
          <w:b/>
          <w:bCs/>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（委托代理时必须提供）</w:t>
      </w:r>
    </w:p>
    <w:p w14:paraId="62210375">
      <w:pPr>
        <w:pStyle w:val="14"/>
        <w:numPr>
          <w:ilvl w:val="0"/>
          <w:numId w:val="0"/>
        </w:num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6F13BE29">
      <w:pPr>
        <w:pStyle w:val="14"/>
        <w:ind w:firstLine="472" w:firstLineChars="196"/>
        <w:jc w:val="center"/>
        <w:rPr>
          <w:rFonts w:hint="eastAsia" w:ascii="宋体" w:hAnsi="宋体" w:eastAsia="宋体" w:cs="宋体"/>
          <w:b/>
          <w:color w:val="auto"/>
          <w:sz w:val="24"/>
          <w:szCs w:val="24"/>
          <w:highlight w:val="none"/>
        </w:rPr>
      </w:pPr>
      <w:bookmarkStart w:id="1795" w:name="_Toc5420_WPSOffice_Level1"/>
      <w:bookmarkStart w:id="1796" w:name="_Toc964_WPSOffice_Level1"/>
      <w:r>
        <w:rPr>
          <w:rFonts w:hint="eastAsia" w:ascii="宋体" w:hAnsi="宋体" w:eastAsia="宋体" w:cs="宋体"/>
          <w:b/>
          <w:color w:val="auto"/>
          <w:sz w:val="24"/>
          <w:szCs w:val="24"/>
          <w:highlight w:val="none"/>
        </w:rPr>
        <w:t>授权委托书（格式一）</w:t>
      </w:r>
      <w:bookmarkEnd w:id="1795"/>
      <w:bookmarkEnd w:id="1796"/>
    </w:p>
    <w:p w14:paraId="059CE6A6">
      <w:pPr>
        <w:spacing w:line="400" w:lineRule="exact"/>
        <w:rPr>
          <w:rFonts w:hint="eastAsia" w:ascii="宋体" w:hAnsi="宋体" w:eastAsia="宋体" w:cs="宋体"/>
          <w:color w:val="auto"/>
          <w:sz w:val="21"/>
          <w:szCs w:val="21"/>
          <w:highlight w:val="none"/>
        </w:rPr>
      </w:pPr>
    </w:p>
    <w:p w14:paraId="425E6219">
      <w:pPr>
        <w:spacing w:line="400" w:lineRule="exact"/>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val="en-US" w:eastAsia="zh-CN"/>
        </w:rPr>
        <w:t xml:space="preserve">                       </w:t>
      </w:r>
    </w:p>
    <w:p w14:paraId="0B41E32A">
      <w:pPr>
        <w:spacing w:line="400" w:lineRule="exact"/>
        <w:rPr>
          <w:rFonts w:hint="eastAsia" w:ascii="宋体" w:hAnsi="宋体" w:eastAsia="宋体" w:cs="宋体"/>
          <w:color w:val="auto"/>
          <w:sz w:val="21"/>
          <w:szCs w:val="21"/>
          <w:highlight w:val="none"/>
        </w:rPr>
      </w:pPr>
    </w:p>
    <w:p w14:paraId="290D62DE">
      <w:pPr>
        <w:pStyle w:val="14"/>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2B8A7A9A">
      <w:pPr>
        <w:pStyle w:val="14"/>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6514D985">
      <w:pPr>
        <w:pStyle w:val="14"/>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3A3746A6">
      <w:pPr>
        <w:pStyle w:val="14"/>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7520848">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F08521D">
      <w:pPr>
        <w:spacing w:line="400" w:lineRule="exact"/>
        <w:ind w:firstLine="420" w:firstLineChars="200"/>
        <w:rPr>
          <w:rFonts w:hint="eastAsia" w:ascii="宋体" w:hAnsi="宋体" w:eastAsia="宋体" w:cs="宋体"/>
          <w:color w:val="auto"/>
          <w:kern w:val="0"/>
          <w:sz w:val="21"/>
          <w:szCs w:val="21"/>
          <w:highlight w:val="none"/>
        </w:rPr>
      </w:pPr>
    </w:p>
    <w:p w14:paraId="1A86A418">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1F0F168E">
      <w:pPr>
        <w:spacing w:line="400" w:lineRule="exact"/>
        <w:ind w:firstLine="420" w:firstLineChars="200"/>
        <w:rPr>
          <w:rFonts w:hint="eastAsia" w:ascii="宋体" w:hAnsi="宋体" w:eastAsia="宋体" w:cs="宋体"/>
          <w:color w:val="auto"/>
          <w:sz w:val="21"/>
          <w:szCs w:val="21"/>
          <w:highlight w:val="none"/>
        </w:rPr>
      </w:pPr>
    </w:p>
    <w:p w14:paraId="29865943">
      <w:pPr>
        <w:spacing w:line="400" w:lineRule="exact"/>
        <w:ind w:firstLine="420" w:firstLineChars="200"/>
        <w:rPr>
          <w:rFonts w:hint="eastAsia" w:ascii="宋体" w:hAnsi="宋体" w:eastAsia="宋体" w:cs="宋体"/>
          <w:color w:val="auto"/>
          <w:sz w:val="21"/>
          <w:szCs w:val="21"/>
          <w:highlight w:val="none"/>
        </w:rPr>
      </w:pPr>
    </w:p>
    <w:p w14:paraId="74BCD22B">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1E85649">
      <w:pPr>
        <w:snapToGrid w:val="0"/>
        <w:spacing w:line="400" w:lineRule="exact"/>
        <w:ind w:firstLine="420"/>
        <w:rPr>
          <w:rFonts w:hint="eastAsia" w:ascii="宋体" w:hAnsi="宋体" w:eastAsia="宋体" w:cs="宋体"/>
          <w:color w:val="auto"/>
          <w:sz w:val="21"/>
          <w:szCs w:val="21"/>
          <w:highlight w:val="none"/>
        </w:rPr>
      </w:pPr>
    </w:p>
    <w:p w14:paraId="6375A303">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6A98567">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F399E9F">
      <w:pPr>
        <w:pStyle w:val="2"/>
        <w:rPr>
          <w:rFonts w:hint="eastAsia"/>
          <w:color w:val="auto"/>
          <w:highlight w:val="none"/>
        </w:rPr>
      </w:pPr>
    </w:p>
    <w:p w14:paraId="77047771">
      <w:pPr>
        <w:snapToGrid w:val="0"/>
        <w:spacing w:line="400" w:lineRule="exact"/>
        <w:ind w:firstLine="420"/>
        <w:rPr>
          <w:rFonts w:hint="eastAsia" w:ascii="宋体" w:hAnsi="宋体" w:eastAsia="宋体" w:cs="宋体"/>
          <w:color w:val="auto"/>
          <w:sz w:val="21"/>
          <w:szCs w:val="21"/>
          <w:highlight w:val="none"/>
        </w:rPr>
      </w:pPr>
    </w:p>
    <w:p w14:paraId="61D10DA8">
      <w:pPr>
        <w:pStyle w:val="2"/>
        <w:rPr>
          <w:rFonts w:hint="eastAsia" w:ascii="宋体" w:hAnsi="宋体" w:eastAsia="宋体" w:cs="宋体"/>
          <w:color w:val="auto"/>
          <w:sz w:val="21"/>
          <w:szCs w:val="21"/>
          <w:highlight w:val="none"/>
        </w:rPr>
      </w:pPr>
    </w:p>
    <w:p w14:paraId="5756F72C">
      <w:pPr>
        <w:pStyle w:val="14"/>
        <w:spacing w:line="340" w:lineRule="exact"/>
        <w:ind w:firstLine="420" w:firstLineChars="200"/>
        <w:rPr>
          <w:rFonts w:hint="eastAsia" w:ascii="宋体" w:hAnsi="宋体" w:eastAsia="宋体" w:cs="宋体"/>
          <w:color w:val="auto"/>
          <w:sz w:val="21"/>
          <w:szCs w:val="21"/>
          <w:highlight w:val="none"/>
        </w:rPr>
      </w:pPr>
    </w:p>
    <w:p w14:paraId="0FE90177">
      <w:pPr>
        <w:pStyle w:val="14"/>
        <w:spacing w:line="340" w:lineRule="exact"/>
        <w:ind w:firstLine="420" w:firstLineChars="200"/>
        <w:rPr>
          <w:rFonts w:hint="eastAsia" w:ascii="宋体" w:hAnsi="宋体" w:eastAsia="宋体" w:cs="宋体"/>
          <w:color w:val="auto"/>
          <w:sz w:val="21"/>
          <w:szCs w:val="21"/>
          <w:highlight w:val="none"/>
        </w:rPr>
      </w:pPr>
    </w:p>
    <w:p w14:paraId="7F9F263D">
      <w:pPr>
        <w:pStyle w:val="14"/>
        <w:spacing w:line="340" w:lineRule="exact"/>
        <w:ind w:firstLine="420" w:firstLineChars="200"/>
        <w:rPr>
          <w:rFonts w:hint="eastAsia" w:ascii="宋体" w:hAnsi="宋体" w:eastAsia="宋体" w:cs="宋体"/>
          <w:color w:val="auto"/>
          <w:sz w:val="21"/>
          <w:szCs w:val="21"/>
          <w:highlight w:val="none"/>
        </w:rPr>
      </w:pPr>
    </w:p>
    <w:p w14:paraId="3455ED0A">
      <w:pPr>
        <w:pStyle w:val="14"/>
        <w:spacing w:line="340" w:lineRule="exact"/>
        <w:ind w:firstLine="420" w:firstLineChars="200"/>
        <w:rPr>
          <w:rFonts w:hint="eastAsia" w:ascii="宋体" w:hAnsi="宋体" w:eastAsia="宋体" w:cs="宋体"/>
          <w:color w:val="auto"/>
          <w:sz w:val="21"/>
          <w:szCs w:val="21"/>
          <w:highlight w:val="none"/>
        </w:rPr>
      </w:pPr>
    </w:p>
    <w:p w14:paraId="27276571">
      <w:pPr>
        <w:pStyle w:val="14"/>
        <w:spacing w:line="340" w:lineRule="exact"/>
        <w:ind w:firstLine="420" w:firstLineChars="200"/>
        <w:rPr>
          <w:rFonts w:hint="eastAsia" w:ascii="宋体" w:hAnsi="宋体" w:eastAsia="宋体" w:cs="宋体"/>
          <w:color w:val="auto"/>
          <w:sz w:val="21"/>
          <w:szCs w:val="21"/>
          <w:highlight w:val="none"/>
        </w:rPr>
      </w:pPr>
    </w:p>
    <w:p w14:paraId="6CC2999C">
      <w:pPr>
        <w:pStyle w:val="14"/>
        <w:spacing w:line="340" w:lineRule="exact"/>
        <w:ind w:firstLine="420" w:firstLineChars="200"/>
        <w:rPr>
          <w:rFonts w:hint="eastAsia" w:ascii="宋体" w:hAnsi="宋体" w:eastAsia="宋体" w:cs="宋体"/>
          <w:color w:val="auto"/>
          <w:sz w:val="21"/>
          <w:szCs w:val="21"/>
          <w:highlight w:val="none"/>
        </w:rPr>
      </w:pPr>
    </w:p>
    <w:p w14:paraId="2142B6C4">
      <w:pPr>
        <w:pStyle w:val="14"/>
        <w:spacing w:line="340" w:lineRule="exact"/>
        <w:ind w:firstLine="420" w:firstLineChars="200"/>
        <w:rPr>
          <w:rFonts w:hint="eastAsia" w:ascii="宋体" w:hAnsi="宋体" w:eastAsia="宋体" w:cs="宋体"/>
          <w:color w:val="auto"/>
          <w:sz w:val="21"/>
          <w:szCs w:val="21"/>
          <w:highlight w:val="none"/>
        </w:rPr>
      </w:pPr>
    </w:p>
    <w:p w14:paraId="3E7BD33E">
      <w:pPr>
        <w:pStyle w:val="14"/>
        <w:spacing w:line="340" w:lineRule="exact"/>
        <w:ind w:firstLine="420" w:firstLineChars="200"/>
        <w:rPr>
          <w:rFonts w:hint="eastAsia" w:ascii="宋体" w:hAnsi="宋体" w:eastAsia="宋体" w:cs="宋体"/>
          <w:color w:val="auto"/>
          <w:sz w:val="21"/>
          <w:szCs w:val="21"/>
          <w:highlight w:val="none"/>
        </w:rPr>
      </w:pPr>
    </w:p>
    <w:p w14:paraId="76BC9623">
      <w:pPr>
        <w:pStyle w:val="14"/>
        <w:spacing w:line="340" w:lineRule="exact"/>
        <w:ind w:firstLine="420" w:firstLineChars="200"/>
        <w:rPr>
          <w:rFonts w:hint="eastAsia" w:ascii="宋体" w:hAnsi="宋体" w:eastAsia="宋体" w:cs="宋体"/>
          <w:color w:val="auto"/>
          <w:sz w:val="21"/>
          <w:szCs w:val="21"/>
          <w:highlight w:val="none"/>
        </w:rPr>
      </w:pPr>
    </w:p>
    <w:p w14:paraId="6BC13FD8">
      <w:pPr>
        <w:pStyle w:val="14"/>
        <w:spacing w:line="340" w:lineRule="exact"/>
        <w:rPr>
          <w:rFonts w:hint="eastAsia" w:ascii="宋体" w:hAnsi="宋体" w:eastAsia="宋体" w:cs="宋体"/>
          <w:color w:val="auto"/>
          <w:sz w:val="21"/>
          <w:szCs w:val="21"/>
          <w:highlight w:val="none"/>
        </w:rPr>
      </w:pPr>
    </w:p>
    <w:p w14:paraId="5DF9596A">
      <w:pPr>
        <w:pStyle w:val="9"/>
        <w:rPr>
          <w:rFonts w:hint="eastAsia" w:ascii="宋体" w:hAnsi="宋体" w:eastAsia="宋体" w:cs="宋体"/>
          <w:color w:val="auto"/>
          <w:sz w:val="21"/>
          <w:szCs w:val="21"/>
          <w:highlight w:val="none"/>
        </w:rPr>
      </w:pPr>
    </w:p>
    <w:p w14:paraId="3C6B8448">
      <w:pPr>
        <w:pStyle w:val="14"/>
        <w:jc w:val="center"/>
        <w:rPr>
          <w:rFonts w:hint="eastAsia" w:ascii="宋体" w:hAnsi="宋体" w:eastAsia="宋体" w:cs="宋体"/>
          <w:b/>
          <w:color w:val="auto"/>
          <w:sz w:val="21"/>
          <w:szCs w:val="21"/>
          <w:highlight w:val="none"/>
        </w:rPr>
      </w:pPr>
      <w:bookmarkStart w:id="1797" w:name="_Toc21370_WPSOffice_Level1"/>
      <w:bookmarkStart w:id="1798" w:name="_Toc6975_WPSOffice_Level1"/>
    </w:p>
    <w:p w14:paraId="7BF54FCA">
      <w:pPr>
        <w:pStyle w:val="1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1797"/>
      <w:bookmarkEnd w:id="1798"/>
    </w:p>
    <w:p w14:paraId="159C2CB4">
      <w:pPr>
        <w:pStyle w:val="14"/>
        <w:jc w:val="both"/>
        <w:rPr>
          <w:rFonts w:hint="eastAsia" w:ascii="宋体" w:hAnsi="宋体" w:eastAsia="宋体" w:cs="宋体"/>
          <w:b/>
          <w:color w:val="auto"/>
          <w:sz w:val="21"/>
          <w:szCs w:val="21"/>
          <w:highlight w:val="none"/>
        </w:rPr>
      </w:pPr>
    </w:p>
    <w:p w14:paraId="74DF9E78">
      <w:pPr>
        <w:pStyle w:val="14"/>
        <w:jc w:val="both"/>
        <w:rPr>
          <w:rFonts w:hint="default" w:ascii="宋体" w:hAnsi="宋体" w:eastAsia="宋体" w:cs="宋体"/>
          <w:color w:val="auto"/>
          <w:sz w:val="21"/>
          <w:szCs w:val="21"/>
          <w:highlight w:val="none"/>
          <w:u w:val="single"/>
          <w:lang w:val="en-US" w:eastAsia="zh-CN"/>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val="en-US" w:eastAsia="zh-CN"/>
        </w:rPr>
        <w:t xml:space="preserve">                      </w:t>
      </w:r>
    </w:p>
    <w:p w14:paraId="60CED836">
      <w:pPr>
        <w:rPr>
          <w:rFonts w:hint="eastAsia" w:ascii="宋体" w:hAnsi="宋体" w:eastAsia="宋体" w:cs="宋体"/>
          <w:color w:val="auto"/>
          <w:sz w:val="21"/>
          <w:szCs w:val="21"/>
          <w:highlight w:val="none"/>
        </w:rPr>
      </w:pPr>
    </w:p>
    <w:p w14:paraId="7548D809">
      <w:pPr>
        <w:pStyle w:val="14"/>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4889B6BA">
      <w:pPr>
        <w:pStyle w:val="14"/>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25B27A27">
      <w:pPr>
        <w:pStyle w:val="14"/>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4DD509C6">
      <w:pPr>
        <w:pStyle w:val="14"/>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63E239D6">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16B0C6BC">
      <w:pPr>
        <w:spacing w:line="340" w:lineRule="exact"/>
        <w:ind w:firstLine="420" w:firstLineChars="200"/>
        <w:rPr>
          <w:rFonts w:hint="eastAsia" w:ascii="宋体" w:hAnsi="宋体" w:eastAsia="宋体" w:cs="宋体"/>
          <w:color w:val="auto"/>
          <w:kern w:val="0"/>
          <w:sz w:val="21"/>
          <w:szCs w:val="21"/>
          <w:highlight w:val="none"/>
        </w:rPr>
      </w:pPr>
    </w:p>
    <w:p w14:paraId="56C00E59">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25CB1194">
      <w:pPr>
        <w:spacing w:line="340" w:lineRule="exact"/>
        <w:ind w:firstLine="420" w:firstLineChars="200"/>
        <w:rPr>
          <w:rFonts w:hint="eastAsia" w:ascii="宋体" w:hAnsi="宋体" w:eastAsia="宋体" w:cs="宋体"/>
          <w:color w:val="auto"/>
          <w:sz w:val="21"/>
          <w:szCs w:val="21"/>
          <w:highlight w:val="none"/>
        </w:rPr>
      </w:pPr>
    </w:p>
    <w:p w14:paraId="4A3B3E33">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1CC0ACC">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4F60C0F">
      <w:pPr>
        <w:pStyle w:val="2"/>
        <w:rPr>
          <w:rFonts w:hint="eastAsia"/>
          <w:color w:val="auto"/>
          <w:highlight w:val="none"/>
        </w:rPr>
      </w:pPr>
    </w:p>
    <w:p w14:paraId="550EAD8B">
      <w:pPr>
        <w:pStyle w:val="14"/>
        <w:spacing w:line="400" w:lineRule="exact"/>
        <w:ind w:left="420" w:leftChars="200"/>
        <w:rPr>
          <w:rFonts w:hint="eastAsia" w:ascii="宋体" w:hAnsi="宋体" w:eastAsia="宋体" w:cs="宋体"/>
          <w:color w:val="auto"/>
          <w:sz w:val="21"/>
          <w:szCs w:val="21"/>
          <w:highlight w:val="none"/>
        </w:rPr>
      </w:pPr>
    </w:p>
    <w:p w14:paraId="173A1B83">
      <w:pPr>
        <w:rPr>
          <w:rFonts w:hint="eastAsia" w:ascii="宋体" w:hAnsi="宋体" w:eastAsia="宋体" w:cs="宋体"/>
          <w:b/>
          <w:color w:val="auto"/>
          <w:sz w:val="21"/>
          <w:szCs w:val="21"/>
          <w:highlight w:val="none"/>
        </w:rPr>
      </w:pPr>
    </w:p>
    <w:p w14:paraId="43527AC1">
      <w:pPr>
        <w:pStyle w:val="2"/>
        <w:rPr>
          <w:rFonts w:hint="eastAsia" w:ascii="宋体" w:hAnsi="宋体" w:eastAsia="宋体" w:cs="宋体"/>
          <w:b/>
          <w:color w:val="auto"/>
          <w:sz w:val="21"/>
          <w:szCs w:val="21"/>
          <w:highlight w:val="none"/>
        </w:rPr>
      </w:pPr>
    </w:p>
    <w:p w14:paraId="71690B06">
      <w:pPr>
        <w:pStyle w:val="2"/>
        <w:rPr>
          <w:rFonts w:hint="eastAsia" w:ascii="宋体" w:hAnsi="宋体" w:eastAsia="宋体" w:cs="宋体"/>
          <w:b/>
          <w:color w:val="auto"/>
          <w:sz w:val="21"/>
          <w:szCs w:val="21"/>
          <w:highlight w:val="none"/>
        </w:rPr>
      </w:pPr>
    </w:p>
    <w:p w14:paraId="38DCEE52">
      <w:pPr>
        <w:pStyle w:val="2"/>
        <w:rPr>
          <w:rFonts w:hint="eastAsia" w:ascii="宋体" w:hAnsi="宋体" w:eastAsia="宋体" w:cs="宋体"/>
          <w:b/>
          <w:color w:val="auto"/>
          <w:sz w:val="21"/>
          <w:szCs w:val="21"/>
          <w:highlight w:val="none"/>
        </w:rPr>
      </w:pPr>
    </w:p>
    <w:p w14:paraId="6967B43E">
      <w:pPr>
        <w:pStyle w:val="2"/>
        <w:rPr>
          <w:rFonts w:hint="eastAsia" w:ascii="宋体" w:hAnsi="宋体" w:eastAsia="宋体" w:cs="宋体"/>
          <w:b/>
          <w:color w:val="auto"/>
          <w:sz w:val="21"/>
          <w:szCs w:val="21"/>
          <w:highlight w:val="none"/>
        </w:rPr>
      </w:pPr>
    </w:p>
    <w:p w14:paraId="06C3AB00">
      <w:pPr>
        <w:pStyle w:val="2"/>
        <w:rPr>
          <w:rFonts w:hint="eastAsia" w:ascii="宋体" w:hAnsi="宋体" w:eastAsia="宋体" w:cs="宋体"/>
          <w:b/>
          <w:color w:val="auto"/>
          <w:sz w:val="21"/>
          <w:szCs w:val="21"/>
          <w:highlight w:val="none"/>
        </w:rPr>
      </w:pPr>
    </w:p>
    <w:p w14:paraId="59CA7227">
      <w:pPr>
        <w:pStyle w:val="2"/>
        <w:rPr>
          <w:rFonts w:hint="eastAsia" w:ascii="宋体" w:hAnsi="宋体" w:eastAsia="宋体" w:cs="宋体"/>
          <w:b/>
          <w:color w:val="auto"/>
          <w:sz w:val="21"/>
          <w:szCs w:val="21"/>
          <w:highlight w:val="none"/>
        </w:rPr>
      </w:pPr>
    </w:p>
    <w:p w14:paraId="6FBA1E95">
      <w:pPr>
        <w:pStyle w:val="2"/>
        <w:rPr>
          <w:rFonts w:hint="eastAsia" w:ascii="宋体" w:hAnsi="宋体" w:eastAsia="宋体" w:cs="宋体"/>
          <w:b/>
          <w:color w:val="auto"/>
          <w:sz w:val="21"/>
          <w:szCs w:val="21"/>
          <w:highlight w:val="none"/>
        </w:rPr>
      </w:pPr>
    </w:p>
    <w:p w14:paraId="75E1F866">
      <w:pPr>
        <w:pStyle w:val="2"/>
        <w:rPr>
          <w:rFonts w:hint="eastAsia" w:ascii="宋体" w:hAnsi="宋体" w:eastAsia="宋体" w:cs="宋体"/>
          <w:b/>
          <w:color w:val="auto"/>
          <w:sz w:val="21"/>
          <w:szCs w:val="21"/>
          <w:highlight w:val="none"/>
        </w:rPr>
      </w:pPr>
    </w:p>
    <w:p w14:paraId="0FDDA2D9">
      <w:pPr>
        <w:pStyle w:val="2"/>
        <w:rPr>
          <w:rFonts w:hint="eastAsia" w:ascii="宋体" w:hAnsi="宋体" w:eastAsia="宋体" w:cs="宋体"/>
          <w:b/>
          <w:color w:val="auto"/>
          <w:sz w:val="21"/>
          <w:szCs w:val="21"/>
          <w:highlight w:val="none"/>
        </w:rPr>
      </w:pPr>
    </w:p>
    <w:p w14:paraId="27FB0935">
      <w:pPr>
        <w:pStyle w:val="2"/>
        <w:rPr>
          <w:rFonts w:hint="eastAsia" w:ascii="宋体" w:hAnsi="宋体" w:eastAsia="宋体" w:cs="宋体"/>
          <w:b/>
          <w:color w:val="auto"/>
          <w:sz w:val="21"/>
          <w:szCs w:val="21"/>
          <w:highlight w:val="none"/>
        </w:rPr>
      </w:pPr>
    </w:p>
    <w:p w14:paraId="7D3C7D40">
      <w:pPr>
        <w:pStyle w:val="2"/>
        <w:rPr>
          <w:rFonts w:hint="eastAsia" w:ascii="宋体" w:hAnsi="宋体" w:eastAsia="宋体" w:cs="宋体"/>
          <w:b/>
          <w:color w:val="auto"/>
          <w:sz w:val="21"/>
          <w:szCs w:val="21"/>
          <w:highlight w:val="none"/>
        </w:rPr>
      </w:pPr>
    </w:p>
    <w:p w14:paraId="29C84A0C">
      <w:pPr>
        <w:pStyle w:val="2"/>
        <w:rPr>
          <w:rFonts w:hint="eastAsia" w:ascii="宋体" w:hAnsi="宋体" w:eastAsia="宋体" w:cs="宋体"/>
          <w:b/>
          <w:color w:val="auto"/>
          <w:sz w:val="21"/>
          <w:szCs w:val="21"/>
          <w:highlight w:val="none"/>
        </w:rPr>
      </w:pPr>
    </w:p>
    <w:p w14:paraId="2C1A86F6">
      <w:pPr>
        <w:pStyle w:val="2"/>
        <w:rPr>
          <w:rFonts w:hint="eastAsia" w:ascii="宋体" w:hAnsi="宋体" w:eastAsia="宋体" w:cs="宋体"/>
          <w:b/>
          <w:color w:val="auto"/>
          <w:sz w:val="21"/>
          <w:szCs w:val="21"/>
          <w:highlight w:val="none"/>
        </w:rPr>
      </w:pPr>
    </w:p>
    <w:p w14:paraId="2BF154A7">
      <w:pPr>
        <w:pStyle w:val="2"/>
        <w:rPr>
          <w:rFonts w:hint="eastAsia" w:ascii="宋体" w:hAnsi="宋体" w:eastAsia="宋体" w:cs="宋体"/>
          <w:b/>
          <w:color w:val="auto"/>
          <w:sz w:val="21"/>
          <w:szCs w:val="21"/>
          <w:highlight w:val="none"/>
        </w:rPr>
      </w:pPr>
    </w:p>
    <w:p w14:paraId="246257EA">
      <w:pPr>
        <w:rPr>
          <w:rFonts w:hint="eastAsia" w:ascii="宋体" w:hAnsi="宋体" w:eastAsia="宋体" w:cs="宋体"/>
          <w:b/>
          <w:color w:val="auto"/>
          <w:sz w:val="21"/>
          <w:szCs w:val="21"/>
          <w:highlight w:val="none"/>
        </w:rPr>
      </w:pPr>
    </w:p>
    <w:p w14:paraId="0BE1D39C">
      <w:pPr>
        <w:pStyle w:val="2"/>
        <w:rPr>
          <w:rFonts w:hint="eastAsia" w:ascii="宋体" w:hAnsi="宋体" w:eastAsia="宋体" w:cs="宋体"/>
          <w:b/>
          <w:color w:val="auto"/>
          <w:sz w:val="21"/>
          <w:szCs w:val="21"/>
          <w:highlight w:val="none"/>
        </w:rPr>
      </w:pPr>
    </w:p>
    <w:p w14:paraId="72ED8B33">
      <w:pPr>
        <w:rPr>
          <w:rFonts w:hint="eastAsia" w:ascii="宋体" w:hAnsi="宋体" w:eastAsia="宋体" w:cs="宋体"/>
          <w:color w:val="auto"/>
          <w:sz w:val="21"/>
          <w:szCs w:val="21"/>
          <w:highlight w:val="none"/>
        </w:rPr>
      </w:pPr>
    </w:p>
    <w:p w14:paraId="34BE5549">
      <w:pPr>
        <w:pStyle w:val="2"/>
        <w:rPr>
          <w:rFonts w:hint="eastAsia"/>
          <w:color w:val="auto"/>
          <w:highlight w:val="none"/>
        </w:rPr>
      </w:pPr>
    </w:p>
    <w:p w14:paraId="7D91F321">
      <w:pPr>
        <w:rPr>
          <w:rFonts w:hint="eastAsia"/>
          <w:color w:val="auto"/>
          <w:highlight w:val="none"/>
        </w:rPr>
      </w:pPr>
    </w:p>
    <w:p w14:paraId="283ED9DA">
      <w:pPr>
        <w:rPr>
          <w:rFonts w:hint="eastAsia"/>
          <w:color w:val="auto"/>
          <w:highlight w:val="none"/>
        </w:rPr>
      </w:pPr>
    </w:p>
    <w:p w14:paraId="2454BBCB">
      <w:pPr>
        <w:rPr>
          <w:rFonts w:hint="eastAsia"/>
          <w:color w:val="auto"/>
          <w:highlight w:val="none"/>
        </w:rPr>
      </w:pPr>
    </w:p>
    <w:p w14:paraId="7C8F14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lang w:val="en-US" w:eastAsia="zh-CN"/>
        </w:rPr>
      </w:pPr>
    </w:p>
    <w:p w14:paraId="4C8F90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503E1F99">
      <w:pPr>
        <w:pStyle w:val="14"/>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6CD46BD0">
      <w:pPr>
        <w:pStyle w:val="14"/>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1D3BC1FC">
      <w:pPr>
        <w:pStyle w:val="14"/>
        <w:spacing w:line="400" w:lineRule="exact"/>
        <w:jc w:val="center"/>
        <w:rPr>
          <w:rFonts w:hint="eastAsia" w:ascii="宋体" w:hAnsi="宋体" w:eastAsia="宋体" w:cs="宋体"/>
          <w:b/>
          <w:color w:val="auto"/>
          <w:sz w:val="21"/>
          <w:szCs w:val="21"/>
          <w:highlight w:val="none"/>
        </w:rPr>
      </w:pPr>
      <w:bookmarkStart w:id="1799" w:name="_Toc30890_WPSOffice_Level1"/>
      <w:bookmarkStart w:id="1800" w:name="_Toc30304_WPSOffice_Level1"/>
      <w:r>
        <w:rPr>
          <w:rFonts w:hint="eastAsia" w:ascii="宋体" w:hAnsi="宋体" w:eastAsia="宋体" w:cs="宋体"/>
          <w:b/>
          <w:color w:val="auto"/>
          <w:sz w:val="21"/>
          <w:szCs w:val="21"/>
          <w:highlight w:val="none"/>
        </w:rPr>
        <w:t>声   明</w:t>
      </w:r>
      <w:bookmarkEnd w:id="1799"/>
      <w:bookmarkEnd w:id="1800"/>
    </w:p>
    <w:p w14:paraId="463F6D0B">
      <w:pPr>
        <w:pStyle w:val="14"/>
        <w:spacing w:line="400" w:lineRule="exact"/>
        <w:jc w:val="both"/>
        <w:rPr>
          <w:rFonts w:hint="eastAsia" w:ascii="宋体" w:hAnsi="宋体" w:eastAsia="宋体" w:cs="宋体"/>
          <w:b/>
          <w:color w:val="auto"/>
          <w:sz w:val="21"/>
          <w:szCs w:val="21"/>
          <w:highlight w:val="none"/>
        </w:rPr>
      </w:pPr>
    </w:p>
    <w:p w14:paraId="715582D2">
      <w:pPr>
        <w:pStyle w:val="14"/>
        <w:spacing w:line="400" w:lineRule="exact"/>
        <w:jc w:val="both"/>
        <w:rPr>
          <w:rFonts w:hint="default" w:ascii="宋体" w:hAnsi="宋体" w:eastAsia="宋体" w:cs="宋体"/>
          <w:color w:val="auto"/>
          <w:sz w:val="21"/>
          <w:szCs w:val="21"/>
          <w:highlight w:val="none"/>
          <w:u w:val="single"/>
          <w:lang w:val="en-US" w:eastAsia="zh-CN"/>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val="en-US" w:eastAsia="zh-CN"/>
        </w:rPr>
        <w:t xml:space="preserve">                          </w:t>
      </w:r>
    </w:p>
    <w:p w14:paraId="0E5FA28C">
      <w:pPr>
        <w:rPr>
          <w:rFonts w:hint="eastAsia" w:ascii="宋体" w:hAnsi="宋体" w:eastAsia="宋体" w:cs="宋体"/>
          <w:color w:val="auto"/>
          <w:sz w:val="21"/>
          <w:szCs w:val="21"/>
          <w:highlight w:val="none"/>
          <w:u w:val="single"/>
        </w:rPr>
      </w:pPr>
    </w:p>
    <w:p w14:paraId="4B274939">
      <w:pPr>
        <w:pStyle w:val="2"/>
        <w:rPr>
          <w:rFonts w:hint="eastAsia" w:ascii="宋体" w:hAnsi="宋体" w:eastAsia="宋体" w:cs="宋体"/>
          <w:color w:val="auto"/>
          <w:sz w:val="21"/>
          <w:szCs w:val="21"/>
          <w:highlight w:val="none"/>
        </w:rPr>
      </w:pPr>
    </w:p>
    <w:p w14:paraId="014B467B">
      <w:pPr>
        <w:pStyle w:val="14"/>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77561FC">
      <w:pPr>
        <w:rPr>
          <w:rFonts w:hint="eastAsia" w:ascii="宋体" w:hAnsi="宋体" w:eastAsia="宋体" w:cs="宋体"/>
          <w:color w:val="auto"/>
          <w:sz w:val="21"/>
          <w:szCs w:val="21"/>
          <w:highlight w:val="none"/>
        </w:rPr>
      </w:pPr>
    </w:p>
    <w:p w14:paraId="0BD6FEEA">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CC86B9B">
      <w:pPr>
        <w:pStyle w:val="14"/>
        <w:ind w:firstLine="3990" w:firstLineChars="1900"/>
        <w:rPr>
          <w:rFonts w:hint="eastAsia" w:ascii="宋体" w:hAnsi="宋体" w:eastAsia="宋体" w:cs="宋体"/>
          <w:color w:val="auto"/>
          <w:sz w:val="21"/>
          <w:szCs w:val="21"/>
          <w:highlight w:val="none"/>
        </w:rPr>
      </w:pPr>
    </w:p>
    <w:p w14:paraId="2102401D">
      <w:pPr>
        <w:pStyle w:val="14"/>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E38F230">
      <w:pPr>
        <w:pStyle w:val="14"/>
        <w:spacing w:line="340" w:lineRule="exact"/>
        <w:rPr>
          <w:rFonts w:hint="eastAsia" w:ascii="宋体" w:hAnsi="宋体" w:eastAsia="宋体" w:cs="宋体"/>
          <w:b/>
          <w:color w:val="auto"/>
          <w:sz w:val="21"/>
          <w:szCs w:val="21"/>
          <w:highlight w:val="none"/>
        </w:rPr>
      </w:pPr>
    </w:p>
    <w:p w14:paraId="1822EEE9">
      <w:pPr>
        <w:pStyle w:val="14"/>
        <w:spacing w:line="340" w:lineRule="exact"/>
        <w:rPr>
          <w:rFonts w:hint="eastAsia" w:ascii="宋体" w:hAnsi="宋体" w:eastAsia="宋体" w:cs="宋体"/>
          <w:b/>
          <w:color w:val="auto"/>
          <w:sz w:val="21"/>
          <w:szCs w:val="21"/>
          <w:highlight w:val="none"/>
          <w:lang w:val="en-US" w:eastAsia="zh-CN"/>
        </w:rPr>
      </w:pPr>
    </w:p>
    <w:p w14:paraId="592B4429">
      <w:pPr>
        <w:pStyle w:val="14"/>
        <w:spacing w:line="340" w:lineRule="exact"/>
        <w:rPr>
          <w:rFonts w:hint="eastAsia" w:ascii="宋体" w:hAnsi="宋体" w:eastAsia="宋体" w:cs="宋体"/>
          <w:b/>
          <w:color w:val="auto"/>
          <w:sz w:val="24"/>
          <w:szCs w:val="24"/>
          <w:highlight w:val="none"/>
          <w:lang w:val="en-US" w:eastAsia="zh-CN"/>
        </w:rPr>
      </w:pPr>
    </w:p>
    <w:p w14:paraId="183B832B">
      <w:pPr>
        <w:pStyle w:val="14"/>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4D03DD21">
      <w:pPr>
        <w:tabs>
          <w:tab w:val="left" w:pos="1305"/>
        </w:tabs>
        <w:spacing w:line="340" w:lineRule="exact"/>
        <w:rPr>
          <w:rFonts w:hint="eastAsia" w:ascii="宋体" w:hAnsi="宋体" w:eastAsia="宋体" w:cs="宋体"/>
          <w:b/>
          <w:color w:val="auto"/>
          <w:sz w:val="21"/>
          <w:szCs w:val="21"/>
          <w:highlight w:val="none"/>
        </w:rPr>
      </w:pPr>
    </w:p>
    <w:p w14:paraId="391343D6">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1C873B1F">
      <w:pPr>
        <w:rPr>
          <w:rFonts w:hint="eastAsia" w:ascii="宋体" w:hAnsi="宋体" w:eastAsia="宋体" w:cs="宋体"/>
          <w:b/>
          <w:bCs/>
          <w:color w:val="auto"/>
          <w:sz w:val="21"/>
          <w:szCs w:val="21"/>
          <w:highlight w:val="none"/>
        </w:rPr>
      </w:pPr>
    </w:p>
    <w:p w14:paraId="10EC0046">
      <w:pPr>
        <w:pStyle w:val="2"/>
        <w:rPr>
          <w:rFonts w:hint="eastAsia" w:ascii="宋体" w:hAnsi="宋体" w:eastAsia="宋体" w:cs="宋体"/>
          <w:b/>
          <w:bCs/>
          <w:color w:val="auto"/>
          <w:sz w:val="21"/>
          <w:szCs w:val="21"/>
          <w:highlight w:val="none"/>
        </w:rPr>
      </w:pPr>
    </w:p>
    <w:p w14:paraId="592CC104">
      <w:pPr>
        <w:rPr>
          <w:rFonts w:hint="eastAsia"/>
          <w:color w:val="auto"/>
          <w:highlight w:val="none"/>
        </w:rPr>
      </w:pPr>
    </w:p>
    <w:p w14:paraId="4D45B490">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AC084A3">
      <w:pPr>
        <w:pStyle w:val="6"/>
        <w:rPr>
          <w:rFonts w:hint="eastAsia" w:ascii="宋体" w:hAnsi="宋体" w:eastAsia="宋体" w:cs="宋体"/>
          <w:b/>
          <w:color w:val="auto"/>
          <w:sz w:val="21"/>
          <w:szCs w:val="21"/>
          <w:highlight w:val="none"/>
          <w:lang w:val="en-US" w:eastAsia="zh-CN"/>
        </w:rPr>
      </w:pPr>
    </w:p>
    <w:p w14:paraId="705E6794">
      <w:pPr>
        <w:rPr>
          <w:rFonts w:hint="eastAsia" w:ascii="宋体" w:hAnsi="宋体" w:eastAsia="宋体" w:cs="宋体"/>
          <w:b/>
          <w:color w:val="auto"/>
          <w:sz w:val="21"/>
          <w:szCs w:val="21"/>
          <w:highlight w:val="none"/>
          <w:lang w:val="en-US" w:eastAsia="zh-CN"/>
        </w:rPr>
      </w:pPr>
    </w:p>
    <w:p w14:paraId="70766ED3">
      <w:pPr>
        <w:pStyle w:val="4"/>
        <w:rPr>
          <w:rFonts w:hint="eastAsia" w:ascii="宋体" w:hAnsi="宋体" w:eastAsia="宋体" w:cs="宋体"/>
          <w:b/>
          <w:color w:val="auto"/>
          <w:sz w:val="21"/>
          <w:szCs w:val="21"/>
          <w:highlight w:val="none"/>
          <w:lang w:val="en-US" w:eastAsia="zh-CN"/>
        </w:rPr>
      </w:pPr>
    </w:p>
    <w:p w14:paraId="5E7A9731">
      <w:pPr>
        <w:rPr>
          <w:rFonts w:hint="eastAsia" w:ascii="宋体" w:hAnsi="宋体" w:eastAsia="宋体" w:cs="宋体"/>
          <w:b/>
          <w:bCs w:val="0"/>
          <w:color w:val="auto"/>
          <w:sz w:val="21"/>
          <w:szCs w:val="21"/>
          <w:highlight w:val="none"/>
          <w:lang w:val="en-US" w:eastAsia="zh-CN"/>
        </w:rPr>
      </w:pPr>
    </w:p>
    <w:p w14:paraId="2FACF98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
          <w:bCs w:val="0"/>
          <w:color w:val="auto"/>
          <w:sz w:val="24"/>
          <w:szCs w:val="24"/>
          <w:highlight w:val="none"/>
          <w:lang w:val="en-US" w:eastAsia="zh-CN"/>
        </w:rPr>
        <w:t>5.</w:t>
      </w:r>
      <w:r>
        <w:rPr>
          <w:rFonts w:hint="eastAsia" w:ascii="宋体" w:hAnsi="宋体" w:eastAsia="宋体" w:cs="宋体"/>
          <w:b/>
          <w:bCs w:val="0"/>
          <w:color w:val="auto"/>
          <w:kern w:val="0"/>
          <w:sz w:val="24"/>
          <w:szCs w:val="24"/>
          <w:highlight w:val="none"/>
          <w:lang w:val="en-US" w:eastAsia="zh-CN" w:bidi="ar-SA"/>
        </w:rPr>
        <w:t>供应商相应有效的企业资质证书副本及安全生产许可证副本</w:t>
      </w:r>
      <w:r>
        <w:rPr>
          <w:rFonts w:hint="eastAsia" w:ascii="宋体" w:hAnsi="宋体" w:cs="宋体"/>
          <w:b/>
          <w:bCs w:val="0"/>
          <w:color w:val="auto"/>
          <w:kern w:val="0"/>
          <w:sz w:val="24"/>
          <w:szCs w:val="24"/>
          <w:highlight w:val="none"/>
          <w:lang w:val="en-US" w:eastAsia="zh-CN" w:bidi="ar-SA"/>
        </w:rPr>
        <w:t>复印件</w:t>
      </w:r>
      <w:r>
        <w:rPr>
          <w:rFonts w:hint="eastAsia" w:ascii="宋体" w:hAnsi="宋体" w:eastAsia="宋体" w:cs="宋体"/>
          <w:b/>
          <w:bCs w:val="0"/>
          <w:color w:val="auto"/>
          <w:kern w:val="0"/>
          <w:sz w:val="24"/>
          <w:szCs w:val="24"/>
          <w:highlight w:val="none"/>
          <w:lang w:val="en-US" w:eastAsia="zh-CN" w:bidi="ar-SA"/>
        </w:rPr>
        <w:t>、拟投入项目经理的注册建造师执业资格证书及安全生产考核合格证书（B类）</w:t>
      </w:r>
      <w:r>
        <w:rPr>
          <w:rFonts w:hint="eastAsia" w:ascii="宋体" w:hAnsi="宋体" w:cs="宋体"/>
          <w:b/>
          <w:bCs w:val="0"/>
          <w:color w:val="auto"/>
          <w:kern w:val="0"/>
          <w:sz w:val="24"/>
          <w:szCs w:val="24"/>
          <w:highlight w:val="none"/>
          <w:lang w:val="en-US" w:eastAsia="zh-CN" w:bidi="ar-SA"/>
        </w:rPr>
        <w:t>复印件、</w:t>
      </w:r>
      <w:r>
        <w:rPr>
          <w:rFonts w:hint="eastAsia" w:ascii="宋体" w:hAnsi="宋体" w:cs="宋体"/>
          <w:b/>
          <w:bCs w:val="0"/>
          <w:color w:val="auto"/>
          <w:kern w:val="0"/>
          <w:sz w:val="24"/>
          <w:szCs w:val="24"/>
          <w:highlight w:val="none"/>
          <w:shd w:val="clear" w:color="auto" w:fill="auto"/>
        </w:rPr>
        <w:t>及安全员的安全生产考核合格证书复印件（C类）</w:t>
      </w:r>
      <w:r>
        <w:rPr>
          <w:rFonts w:hint="eastAsia" w:ascii="宋体" w:hAnsi="宋体" w:cs="宋体"/>
          <w:color w:val="auto"/>
          <w:kern w:val="0"/>
          <w:sz w:val="24"/>
          <w:szCs w:val="24"/>
          <w:highlight w:val="none"/>
          <w:shd w:val="clear" w:color="auto" w:fill="auto"/>
          <w:lang w:eastAsia="zh-CN"/>
        </w:rPr>
        <w:t>；</w:t>
      </w:r>
      <w:r>
        <w:rPr>
          <w:rFonts w:hint="eastAsia" w:ascii="宋体" w:hAnsi="宋体" w:eastAsia="宋体" w:cs="宋体"/>
          <w:b/>
          <w:bCs w:val="0"/>
          <w:color w:val="auto"/>
          <w:kern w:val="0"/>
          <w:sz w:val="24"/>
          <w:szCs w:val="24"/>
          <w:highlight w:val="none"/>
          <w:lang w:val="en-US" w:eastAsia="zh-CN" w:bidi="ar-SA"/>
        </w:rPr>
        <w:t>（必须提供）</w:t>
      </w:r>
      <w:r>
        <w:rPr>
          <w:rFonts w:hint="eastAsia" w:ascii="宋体" w:hAnsi="宋体" w:eastAsia="宋体" w:cs="宋体"/>
          <w:bCs/>
          <w:color w:val="auto"/>
          <w:kern w:val="0"/>
          <w:sz w:val="24"/>
          <w:szCs w:val="24"/>
          <w:highlight w:val="none"/>
          <w:lang w:val="en-US" w:eastAsia="zh-CN"/>
        </w:rPr>
        <w:t>；</w:t>
      </w:r>
    </w:p>
    <w:p w14:paraId="4DD28091">
      <w:pPr>
        <w:pStyle w:val="9"/>
        <w:numPr>
          <w:ilvl w:val="0"/>
          <w:numId w:val="0"/>
        </w:numPr>
        <w:ind w:leftChars="200"/>
        <w:rPr>
          <w:rFonts w:hint="eastAsia" w:ascii="宋体" w:hAnsi="宋体" w:eastAsia="宋体" w:cs="宋体"/>
          <w:color w:val="auto"/>
          <w:sz w:val="21"/>
          <w:szCs w:val="21"/>
          <w:highlight w:val="none"/>
          <w:lang w:val="en-US" w:eastAsia="zh-CN"/>
        </w:rPr>
      </w:pPr>
    </w:p>
    <w:p w14:paraId="7CDCB8F6">
      <w:pPr>
        <w:pStyle w:val="14"/>
        <w:spacing w:line="340" w:lineRule="exact"/>
        <w:rPr>
          <w:rFonts w:hint="eastAsia" w:ascii="宋体" w:hAnsi="宋体" w:eastAsia="宋体" w:cs="宋体"/>
          <w:b/>
          <w:color w:val="auto"/>
          <w:sz w:val="21"/>
          <w:szCs w:val="21"/>
          <w:highlight w:val="none"/>
          <w:lang w:val="en-US" w:eastAsia="zh-CN"/>
        </w:rPr>
      </w:pPr>
    </w:p>
    <w:p w14:paraId="594417FF">
      <w:pPr>
        <w:pStyle w:val="14"/>
        <w:spacing w:line="340" w:lineRule="exact"/>
        <w:rPr>
          <w:rFonts w:hint="eastAsia" w:ascii="宋体" w:hAnsi="宋体" w:eastAsia="宋体" w:cs="宋体"/>
          <w:b/>
          <w:color w:val="auto"/>
          <w:sz w:val="21"/>
          <w:szCs w:val="21"/>
          <w:highlight w:val="none"/>
          <w:lang w:val="en-US" w:eastAsia="zh-CN"/>
        </w:rPr>
      </w:pPr>
    </w:p>
    <w:p w14:paraId="68032070">
      <w:pPr>
        <w:pStyle w:val="6"/>
        <w:rPr>
          <w:rFonts w:hint="eastAsia"/>
          <w:color w:val="auto"/>
          <w:highlight w:val="none"/>
          <w:lang w:val="en-US" w:eastAsia="zh-CN"/>
        </w:rPr>
      </w:pPr>
    </w:p>
    <w:p w14:paraId="2D48EE05">
      <w:pPr>
        <w:pStyle w:val="6"/>
        <w:rPr>
          <w:rFonts w:hint="eastAsia"/>
          <w:color w:val="auto"/>
          <w:highlight w:val="none"/>
          <w:lang w:val="en-US" w:eastAsia="zh-CN"/>
        </w:rPr>
      </w:pPr>
    </w:p>
    <w:p w14:paraId="3C3A850F">
      <w:pPr>
        <w:pStyle w:val="14"/>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4E63C56">
      <w:pPr>
        <w:pStyle w:val="14"/>
        <w:spacing w:line="340" w:lineRule="exact"/>
        <w:rPr>
          <w:rFonts w:hint="eastAsia" w:ascii="宋体" w:hAnsi="宋体" w:eastAsia="宋体" w:cs="宋体"/>
          <w:b/>
          <w:color w:val="auto"/>
          <w:sz w:val="24"/>
          <w:szCs w:val="24"/>
          <w:highlight w:val="none"/>
          <w:lang w:val="en-US" w:eastAsia="zh-CN"/>
        </w:rPr>
      </w:pPr>
    </w:p>
    <w:p w14:paraId="336D14F7">
      <w:pPr>
        <w:rPr>
          <w:rFonts w:hint="eastAsia" w:ascii="宋体" w:hAnsi="宋体" w:eastAsia="宋体" w:cs="宋体"/>
          <w:color w:val="auto"/>
          <w:sz w:val="24"/>
          <w:szCs w:val="24"/>
          <w:highlight w:val="none"/>
          <w:lang w:val="en-US" w:eastAsia="zh-CN"/>
        </w:rPr>
      </w:pPr>
    </w:p>
    <w:p w14:paraId="371DF8E4">
      <w:pPr>
        <w:pStyle w:val="14"/>
        <w:spacing w:line="340" w:lineRule="exact"/>
        <w:rPr>
          <w:rFonts w:hint="eastAsia" w:hAnsi="宋体" w:cs="宋体"/>
          <w:b/>
          <w:color w:val="auto"/>
          <w:sz w:val="24"/>
          <w:szCs w:val="24"/>
          <w:highlight w:val="none"/>
          <w:lang w:val="en-US" w:eastAsia="zh-CN"/>
        </w:rPr>
      </w:pPr>
    </w:p>
    <w:p w14:paraId="3B074794">
      <w:pPr>
        <w:pStyle w:val="14"/>
        <w:spacing w:line="340" w:lineRule="exact"/>
        <w:rPr>
          <w:rFonts w:hint="eastAsia" w:hAnsi="宋体" w:cs="宋体"/>
          <w:b/>
          <w:color w:val="auto"/>
          <w:sz w:val="24"/>
          <w:szCs w:val="24"/>
          <w:highlight w:val="none"/>
          <w:lang w:val="en-US" w:eastAsia="zh-CN"/>
        </w:rPr>
      </w:pPr>
    </w:p>
    <w:p w14:paraId="381BB38D">
      <w:pPr>
        <w:pStyle w:val="14"/>
        <w:spacing w:line="340" w:lineRule="exact"/>
        <w:rPr>
          <w:rFonts w:hint="eastAsia" w:hAnsi="宋体" w:cs="宋体"/>
          <w:b/>
          <w:color w:val="auto"/>
          <w:sz w:val="24"/>
          <w:szCs w:val="24"/>
          <w:highlight w:val="none"/>
          <w:lang w:val="en-US" w:eastAsia="zh-CN"/>
        </w:rPr>
      </w:pPr>
    </w:p>
    <w:p w14:paraId="56FD1F68">
      <w:pPr>
        <w:pStyle w:val="14"/>
        <w:spacing w:line="340" w:lineRule="exact"/>
        <w:rPr>
          <w:rFonts w:hint="eastAsia" w:hAnsi="宋体" w:cs="宋体"/>
          <w:b/>
          <w:color w:val="auto"/>
          <w:sz w:val="24"/>
          <w:szCs w:val="24"/>
          <w:highlight w:val="none"/>
          <w:lang w:val="en-US" w:eastAsia="zh-CN"/>
        </w:rPr>
      </w:pPr>
    </w:p>
    <w:p w14:paraId="1CE67EF8">
      <w:pPr>
        <w:pStyle w:val="14"/>
        <w:spacing w:line="340" w:lineRule="exact"/>
        <w:rPr>
          <w:rFonts w:hint="eastAsia" w:hAnsi="宋体" w:cs="宋体"/>
          <w:b/>
          <w:color w:val="auto"/>
          <w:sz w:val="24"/>
          <w:szCs w:val="24"/>
          <w:highlight w:val="none"/>
          <w:lang w:val="en-US" w:eastAsia="zh-CN"/>
        </w:rPr>
      </w:pPr>
    </w:p>
    <w:p w14:paraId="0ED8DCC7">
      <w:pPr>
        <w:pStyle w:val="14"/>
        <w:spacing w:line="340" w:lineRule="exact"/>
        <w:rPr>
          <w:rFonts w:hint="eastAsia" w:ascii="宋体" w:hAnsi="宋体" w:eastAsia="宋体" w:cs="宋体"/>
          <w:b/>
          <w:color w:val="auto"/>
          <w:kern w:val="2"/>
          <w:sz w:val="24"/>
          <w:szCs w:val="24"/>
          <w:highlight w:val="none"/>
          <w:lang w:val="en-US" w:eastAsia="zh-CN" w:bidi="ar-SA"/>
        </w:rPr>
      </w:pPr>
      <w:r>
        <w:rPr>
          <w:rFonts w:hint="eastAsia" w:hAnsi="宋体" w:cs="宋体"/>
          <w:b/>
          <w:color w:val="auto"/>
          <w:sz w:val="24"/>
          <w:szCs w:val="24"/>
          <w:highlight w:val="none"/>
          <w:lang w:val="en-US" w:eastAsia="zh-CN"/>
        </w:rPr>
        <w:t>7</w:t>
      </w:r>
      <w:r>
        <w:rPr>
          <w:rFonts w:hint="eastAsia" w:ascii="宋体" w:hAnsi="宋体" w:eastAsia="宋体" w:cs="宋体"/>
          <w:b/>
          <w:color w:val="auto"/>
          <w:kern w:val="2"/>
          <w:sz w:val="24"/>
          <w:szCs w:val="24"/>
          <w:highlight w:val="none"/>
          <w:lang w:val="en-US" w:eastAsia="zh-CN" w:bidi="ar-SA"/>
        </w:rPr>
        <w:t>.供应商近三年中任一年度经第三方审计的财务状况报告复印件（或银行出具的资信证明或财政部门认可的政府采购专业担保机构出具的投标担保函）（必须提供）；</w:t>
      </w:r>
    </w:p>
    <w:p w14:paraId="00AD2745">
      <w:pPr>
        <w:pStyle w:val="9"/>
        <w:numPr>
          <w:ilvl w:val="0"/>
          <w:numId w:val="0"/>
        </w:numPr>
        <w:rPr>
          <w:rFonts w:hint="eastAsia" w:ascii="宋体" w:hAnsi="宋体" w:eastAsia="宋体" w:cs="宋体"/>
          <w:b/>
          <w:color w:val="auto"/>
          <w:kern w:val="2"/>
          <w:sz w:val="24"/>
          <w:szCs w:val="24"/>
          <w:highlight w:val="none"/>
          <w:lang w:val="en-US" w:eastAsia="zh-CN" w:bidi="ar-SA"/>
        </w:rPr>
      </w:pPr>
    </w:p>
    <w:p w14:paraId="6DD1FFFD">
      <w:pPr>
        <w:pStyle w:val="2"/>
        <w:rPr>
          <w:rFonts w:hint="eastAsia" w:ascii="宋体" w:hAnsi="宋体" w:eastAsia="宋体" w:cs="宋体"/>
          <w:color w:val="auto"/>
          <w:sz w:val="24"/>
          <w:szCs w:val="24"/>
          <w:highlight w:val="none"/>
          <w:lang w:val="en-US" w:eastAsia="zh-CN"/>
        </w:rPr>
      </w:pPr>
    </w:p>
    <w:p w14:paraId="635FC154">
      <w:pPr>
        <w:rPr>
          <w:rFonts w:hint="eastAsia" w:ascii="宋体" w:hAnsi="宋体" w:eastAsia="宋体" w:cs="宋体"/>
          <w:color w:val="auto"/>
          <w:sz w:val="24"/>
          <w:szCs w:val="24"/>
          <w:highlight w:val="none"/>
          <w:lang w:val="en-US" w:eastAsia="zh-CN"/>
        </w:rPr>
      </w:pPr>
    </w:p>
    <w:p w14:paraId="07B13A6F">
      <w:pPr>
        <w:pStyle w:val="4"/>
        <w:rPr>
          <w:rFonts w:hint="eastAsia"/>
          <w:color w:val="auto"/>
          <w:highlight w:val="none"/>
          <w:lang w:val="en-US" w:eastAsia="zh-CN"/>
        </w:rPr>
      </w:pPr>
    </w:p>
    <w:p w14:paraId="6DF3D373">
      <w:pPr>
        <w:rPr>
          <w:rFonts w:hint="eastAsia"/>
          <w:color w:val="auto"/>
          <w:highlight w:val="none"/>
          <w:lang w:val="en-US" w:eastAsia="zh-CN"/>
        </w:rPr>
      </w:pPr>
    </w:p>
    <w:p w14:paraId="0ED55B1A">
      <w:pPr>
        <w:rPr>
          <w:rFonts w:hint="eastAsia"/>
          <w:color w:val="auto"/>
          <w:sz w:val="24"/>
          <w:szCs w:val="24"/>
          <w:highlight w:val="none"/>
          <w:lang w:val="en-US" w:eastAsia="zh-CN"/>
        </w:rPr>
      </w:pPr>
    </w:p>
    <w:p w14:paraId="7F6361DE">
      <w:pPr>
        <w:pStyle w:val="2"/>
        <w:rPr>
          <w:rFonts w:hint="eastAsia"/>
          <w:color w:val="auto"/>
          <w:sz w:val="24"/>
          <w:szCs w:val="24"/>
          <w:highlight w:val="none"/>
          <w:lang w:val="en-US" w:eastAsia="zh-CN"/>
        </w:rPr>
      </w:pPr>
    </w:p>
    <w:p w14:paraId="35C28BC3">
      <w:pPr>
        <w:pStyle w:val="2"/>
        <w:rPr>
          <w:rFonts w:hint="eastAsia"/>
          <w:color w:val="auto"/>
          <w:sz w:val="24"/>
          <w:szCs w:val="24"/>
          <w:highlight w:val="none"/>
          <w:lang w:val="en-US" w:eastAsia="zh-CN"/>
        </w:rPr>
      </w:pPr>
    </w:p>
    <w:p w14:paraId="07C948A2">
      <w:pPr>
        <w:pStyle w:val="9"/>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294DB98E">
      <w:pPr>
        <w:numPr>
          <w:ilvl w:val="0"/>
          <w:numId w:val="0"/>
        </w:numPr>
        <w:ind w:left="420" w:leftChars="0"/>
        <w:jc w:val="center"/>
        <w:rPr>
          <w:rFonts w:hint="eastAsia" w:ascii="宋体" w:hAnsi="宋体" w:eastAsia="宋体" w:cs="宋体"/>
          <w:b/>
          <w:bCs/>
          <w:color w:val="auto"/>
          <w:sz w:val="21"/>
          <w:szCs w:val="21"/>
          <w:highlight w:val="none"/>
          <w:lang w:eastAsia="zh-CN"/>
        </w:rPr>
      </w:pPr>
    </w:p>
    <w:p w14:paraId="0CBC26A5">
      <w:pPr>
        <w:numPr>
          <w:ilvl w:val="0"/>
          <w:numId w:val="0"/>
        </w:numPr>
        <w:ind w:left="420" w:leftChars="0"/>
        <w:jc w:val="center"/>
        <w:rPr>
          <w:rFonts w:hint="eastAsia" w:ascii="宋体" w:hAnsi="宋体" w:eastAsia="宋体" w:cs="宋体"/>
          <w:b/>
          <w:bCs/>
          <w:color w:val="auto"/>
          <w:sz w:val="21"/>
          <w:szCs w:val="21"/>
          <w:highlight w:val="none"/>
          <w:lang w:eastAsia="zh-CN"/>
        </w:rPr>
      </w:pPr>
    </w:p>
    <w:p w14:paraId="7F8C2D72">
      <w:pPr>
        <w:pStyle w:val="2"/>
        <w:rPr>
          <w:rFonts w:hint="eastAsia"/>
          <w:color w:val="auto"/>
          <w:highlight w:val="none"/>
          <w:lang w:val="en-US" w:eastAsia="zh-CN"/>
        </w:rPr>
      </w:pPr>
    </w:p>
    <w:p w14:paraId="22AD1020">
      <w:pPr>
        <w:rPr>
          <w:rFonts w:hint="eastAsia"/>
          <w:color w:val="auto"/>
          <w:highlight w:val="none"/>
          <w:lang w:val="en-US" w:eastAsia="zh-CN"/>
        </w:rPr>
      </w:pPr>
    </w:p>
    <w:p w14:paraId="114CECEA">
      <w:pPr>
        <w:pStyle w:val="10"/>
        <w:rPr>
          <w:rFonts w:hint="eastAsia"/>
          <w:color w:val="auto"/>
          <w:highlight w:val="none"/>
          <w:lang w:val="en-US" w:eastAsia="zh-CN"/>
        </w:rPr>
      </w:pPr>
    </w:p>
    <w:p w14:paraId="2B96EEE8">
      <w:pPr>
        <w:pStyle w:val="10"/>
        <w:rPr>
          <w:rFonts w:hint="eastAsia"/>
          <w:color w:val="auto"/>
          <w:highlight w:val="none"/>
          <w:lang w:val="en-US" w:eastAsia="zh-CN"/>
        </w:rPr>
      </w:pPr>
    </w:p>
    <w:p w14:paraId="38124804">
      <w:pPr>
        <w:pStyle w:val="10"/>
        <w:rPr>
          <w:rFonts w:hint="eastAsia"/>
          <w:color w:val="auto"/>
          <w:highlight w:val="none"/>
          <w:lang w:val="en-US" w:eastAsia="zh-CN"/>
        </w:rPr>
      </w:pPr>
    </w:p>
    <w:p w14:paraId="4F172961">
      <w:pPr>
        <w:pStyle w:val="10"/>
        <w:ind w:left="0" w:leftChars="0" w:firstLine="0" w:firstLineChars="0"/>
        <w:rPr>
          <w:rFonts w:hint="eastAsia"/>
          <w:color w:val="auto"/>
          <w:highlight w:val="none"/>
          <w:lang w:val="en-US" w:eastAsia="zh-CN"/>
        </w:rPr>
      </w:pPr>
    </w:p>
    <w:p w14:paraId="02C42ED7">
      <w:pPr>
        <w:pStyle w:val="10"/>
        <w:rPr>
          <w:rFonts w:hint="eastAsia"/>
          <w:color w:val="auto"/>
          <w:highlight w:val="none"/>
          <w:lang w:val="en-US" w:eastAsia="zh-CN"/>
        </w:rPr>
      </w:pPr>
    </w:p>
    <w:p w14:paraId="5643D009">
      <w:pPr>
        <w:rPr>
          <w:rFonts w:hint="eastAsia"/>
          <w:color w:val="auto"/>
          <w:highlight w:val="none"/>
          <w:lang w:val="en-US" w:eastAsia="zh-CN"/>
        </w:rPr>
      </w:pPr>
    </w:p>
    <w:p w14:paraId="23FE42BC">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9</w:t>
      </w:r>
      <w:r>
        <w:rPr>
          <w:rFonts w:hint="eastAsia" w:ascii="宋体" w:hAnsi="宋体" w:eastAsia="宋体" w:cs="宋体"/>
          <w:b/>
          <w:bCs/>
          <w:iCs/>
          <w:color w:val="auto"/>
          <w:kern w:val="2"/>
          <w:sz w:val="24"/>
          <w:szCs w:val="24"/>
          <w:highlight w:val="none"/>
          <w:lang w:val="en-US" w:eastAsia="zh-CN" w:bidi="ar-SA"/>
        </w:rPr>
        <w:t>.《中小企业声明函》或《残疾人福利性单位声明函》或省级以上监狱管理局、戒毒管理局（含新疆生产建设兵团）出具的属于监狱企业的证明文件复印件（必须提供其中一项）。</w:t>
      </w:r>
    </w:p>
    <w:p w14:paraId="47916485">
      <w:pPr>
        <w:jc w:val="center"/>
        <w:outlineLvl w:val="9"/>
        <w:rPr>
          <w:rStyle w:val="43"/>
          <w:rFonts w:hint="eastAsia" w:ascii="宋体" w:hAnsi="宋体" w:eastAsia="宋体" w:cs="宋体"/>
          <w:b/>
          <w:bCs/>
          <w:color w:val="auto"/>
          <w:kern w:val="0"/>
          <w:sz w:val="21"/>
          <w:szCs w:val="21"/>
          <w:highlight w:val="none"/>
        </w:rPr>
      </w:pPr>
    </w:p>
    <w:p w14:paraId="728125F0">
      <w:pPr>
        <w:jc w:val="center"/>
        <w:outlineLvl w:val="9"/>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lang w:eastAsia="zh-CN"/>
        </w:rPr>
        <w:t>（</w:t>
      </w:r>
      <w:r>
        <w:rPr>
          <w:rStyle w:val="43"/>
          <w:rFonts w:hint="eastAsia" w:ascii="宋体" w:hAnsi="宋体" w:eastAsia="宋体" w:cs="宋体"/>
          <w:b/>
          <w:bCs/>
          <w:color w:val="auto"/>
          <w:kern w:val="0"/>
          <w:sz w:val="21"/>
          <w:szCs w:val="21"/>
          <w:highlight w:val="none"/>
          <w:lang w:val="en-US" w:eastAsia="zh-CN"/>
        </w:rPr>
        <w:t>1</w:t>
      </w:r>
      <w:r>
        <w:rPr>
          <w:rStyle w:val="43"/>
          <w:rFonts w:hint="eastAsia" w:ascii="宋体" w:hAnsi="宋体" w:eastAsia="宋体" w:cs="宋体"/>
          <w:b/>
          <w:bCs/>
          <w:color w:val="auto"/>
          <w:kern w:val="0"/>
          <w:sz w:val="21"/>
          <w:szCs w:val="21"/>
          <w:highlight w:val="none"/>
          <w:lang w:eastAsia="zh-CN"/>
        </w:rPr>
        <w:t>）</w:t>
      </w:r>
      <w:r>
        <w:rPr>
          <w:rStyle w:val="43"/>
          <w:rFonts w:hint="eastAsia" w:ascii="宋体" w:hAnsi="宋体" w:eastAsia="宋体" w:cs="宋体"/>
          <w:b/>
          <w:bCs/>
          <w:color w:val="auto"/>
          <w:kern w:val="0"/>
          <w:sz w:val="21"/>
          <w:szCs w:val="21"/>
          <w:highlight w:val="none"/>
        </w:rPr>
        <w:t>中小企业声明函（工程）</w:t>
      </w:r>
    </w:p>
    <w:p w14:paraId="47CF93D2">
      <w:pPr>
        <w:pStyle w:val="44"/>
        <w:ind w:left="63" w:right="63"/>
        <w:rPr>
          <w:rFonts w:hint="eastAsia" w:ascii="宋体" w:hAnsi="宋体" w:eastAsia="宋体" w:cs="宋体"/>
          <w:color w:val="auto"/>
          <w:sz w:val="21"/>
          <w:szCs w:val="21"/>
          <w:highlight w:val="none"/>
        </w:rPr>
      </w:pPr>
    </w:p>
    <w:p w14:paraId="1E21205B">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3"/>
          <w:rFonts w:hint="eastAsia" w:ascii="宋体" w:hAnsi="宋体" w:eastAsia="宋体" w:cs="宋体"/>
          <w:color w:val="auto"/>
          <w:kern w:val="0"/>
          <w:sz w:val="21"/>
          <w:szCs w:val="21"/>
          <w:highlight w:val="none"/>
          <w:u w:val="single" w:color="000000"/>
        </w:rPr>
        <w:t>（单位名称）</w:t>
      </w:r>
      <w:r>
        <w:rPr>
          <w:rStyle w:val="43"/>
          <w:rFonts w:hint="eastAsia" w:ascii="宋体" w:hAnsi="宋体" w:eastAsia="宋体" w:cs="宋体"/>
          <w:color w:val="auto"/>
          <w:kern w:val="0"/>
          <w:sz w:val="21"/>
          <w:szCs w:val="21"/>
          <w:highlight w:val="none"/>
        </w:rPr>
        <w:t>的</w:t>
      </w:r>
      <w:r>
        <w:rPr>
          <w:rStyle w:val="43"/>
          <w:rFonts w:hint="eastAsia" w:ascii="宋体" w:hAnsi="宋体" w:eastAsia="宋体" w:cs="宋体"/>
          <w:color w:val="auto"/>
          <w:kern w:val="0"/>
          <w:sz w:val="21"/>
          <w:szCs w:val="21"/>
          <w:highlight w:val="none"/>
          <w:u w:val="single" w:color="000000"/>
        </w:rPr>
        <w:t>（项目名称）</w:t>
      </w:r>
      <w:r>
        <w:rPr>
          <w:rStyle w:val="43"/>
          <w:rFonts w:hint="eastAsia" w:ascii="宋体" w:hAnsi="宋体" w:eastAsia="宋体" w:cs="宋体"/>
          <w:color w:val="auto"/>
          <w:kern w:val="0"/>
          <w:sz w:val="21"/>
          <w:szCs w:val="21"/>
          <w:highlight w:val="none"/>
        </w:rPr>
        <w:t>采购活动，</w:t>
      </w:r>
      <w:r>
        <w:rPr>
          <w:rStyle w:val="43"/>
          <w:rFonts w:hint="eastAsia" w:ascii="宋体" w:hAnsi="宋体" w:eastAsia="宋体" w:cs="宋体"/>
          <w:color w:val="auto"/>
          <w:kern w:val="0"/>
          <w:sz w:val="21"/>
          <w:szCs w:val="21"/>
          <w:highlight w:val="none"/>
          <w:lang w:val="en-US" w:eastAsia="zh-CN"/>
        </w:rPr>
        <w:t>工程的施工单位</w:t>
      </w:r>
      <w:r>
        <w:rPr>
          <w:rStyle w:val="43"/>
          <w:rFonts w:hint="eastAsia" w:ascii="宋体" w:hAnsi="宋体" w:eastAsia="宋体" w:cs="宋体"/>
          <w:color w:val="auto"/>
          <w:kern w:val="0"/>
          <w:sz w:val="21"/>
          <w:szCs w:val="21"/>
          <w:highlight w:val="none"/>
        </w:rPr>
        <w:t>全部</w:t>
      </w:r>
      <w:r>
        <w:rPr>
          <w:rStyle w:val="43"/>
          <w:rFonts w:hint="eastAsia" w:ascii="宋体" w:hAnsi="宋体" w:eastAsia="宋体" w:cs="宋体"/>
          <w:color w:val="auto"/>
          <w:kern w:val="0"/>
          <w:sz w:val="21"/>
          <w:szCs w:val="21"/>
          <w:highlight w:val="none"/>
          <w:lang w:val="en-US" w:eastAsia="zh-CN"/>
        </w:rPr>
        <w:t>为</w:t>
      </w:r>
      <w:r>
        <w:rPr>
          <w:rStyle w:val="43"/>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767BF169">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 </w:t>
      </w:r>
      <w:r>
        <w:rPr>
          <w:rStyle w:val="43"/>
          <w:rFonts w:hint="eastAsia" w:ascii="宋体" w:hAnsi="宋体" w:eastAsia="宋体" w:cs="宋体"/>
          <w:color w:val="auto"/>
          <w:kern w:val="0"/>
          <w:sz w:val="21"/>
          <w:szCs w:val="21"/>
          <w:highlight w:val="none"/>
          <w:u w:val="single" w:color="000000"/>
        </w:rPr>
        <w:t xml:space="preserve">（标的名称） </w:t>
      </w:r>
      <w:r>
        <w:rPr>
          <w:rStyle w:val="43"/>
          <w:rFonts w:hint="eastAsia" w:ascii="宋体" w:hAnsi="宋体" w:eastAsia="宋体" w:cs="宋体"/>
          <w:color w:val="auto"/>
          <w:kern w:val="0"/>
          <w:sz w:val="21"/>
          <w:szCs w:val="21"/>
          <w:highlight w:val="none"/>
        </w:rPr>
        <w:t xml:space="preserve">，属于 </w:t>
      </w:r>
      <w:r>
        <w:rPr>
          <w:rStyle w:val="43"/>
          <w:rFonts w:hint="eastAsia" w:ascii="宋体" w:hAnsi="宋体" w:eastAsia="宋体" w:cs="宋体"/>
          <w:color w:val="auto"/>
          <w:kern w:val="0"/>
          <w:sz w:val="21"/>
          <w:szCs w:val="21"/>
          <w:highlight w:val="none"/>
          <w:u w:val="single" w:color="000000"/>
        </w:rPr>
        <w:t xml:space="preserve">（招标文件中明确的所属行业） </w:t>
      </w:r>
      <w:r>
        <w:rPr>
          <w:rStyle w:val="43"/>
          <w:rFonts w:hint="eastAsia" w:ascii="宋体" w:hAnsi="宋体" w:eastAsia="宋体" w:cs="宋体"/>
          <w:color w:val="auto"/>
          <w:kern w:val="0"/>
          <w:sz w:val="21"/>
          <w:szCs w:val="21"/>
          <w:highlight w:val="none"/>
        </w:rPr>
        <w:t>； 承接企业为</w:t>
      </w:r>
      <w:r>
        <w:rPr>
          <w:rStyle w:val="43"/>
          <w:rFonts w:hint="eastAsia" w:ascii="宋体" w:hAnsi="宋体" w:eastAsia="宋体" w:cs="宋体"/>
          <w:color w:val="auto"/>
          <w:kern w:val="0"/>
          <w:sz w:val="21"/>
          <w:szCs w:val="21"/>
          <w:highlight w:val="none"/>
          <w:u w:val="single" w:color="000000"/>
        </w:rPr>
        <w:t>（企业名称）</w:t>
      </w:r>
      <w:r>
        <w:rPr>
          <w:rStyle w:val="43"/>
          <w:rFonts w:hint="eastAsia" w:ascii="宋体" w:hAnsi="宋体" w:eastAsia="宋体" w:cs="宋体"/>
          <w:color w:val="auto"/>
          <w:kern w:val="0"/>
          <w:sz w:val="21"/>
          <w:szCs w:val="21"/>
          <w:highlight w:val="none"/>
        </w:rPr>
        <w:t>，从业人员</w:t>
      </w:r>
      <w:r>
        <w:rPr>
          <w:rStyle w:val="43"/>
          <w:rFonts w:hint="eastAsia" w:ascii="宋体" w:hAnsi="宋体" w:eastAsia="宋体" w:cs="宋体"/>
          <w:color w:val="auto"/>
          <w:kern w:val="0"/>
          <w:sz w:val="21"/>
          <w:szCs w:val="21"/>
          <w:highlight w:val="none"/>
          <w:u w:val="single" w:color="000000"/>
        </w:rPr>
        <w:t xml:space="preserve">    </w:t>
      </w:r>
      <w:r>
        <w:rPr>
          <w:rStyle w:val="43"/>
          <w:rFonts w:hint="eastAsia" w:ascii="宋体" w:hAnsi="宋体" w:eastAsia="宋体" w:cs="宋体"/>
          <w:color w:val="auto"/>
          <w:kern w:val="0"/>
          <w:sz w:val="21"/>
          <w:szCs w:val="21"/>
          <w:highlight w:val="none"/>
        </w:rPr>
        <w:t>人，营业收入为</w:t>
      </w:r>
      <w:r>
        <w:rPr>
          <w:rStyle w:val="43"/>
          <w:rFonts w:hint="eastAsia" w:ascii="宋体" w:hAnsi="宋体" w:eastAsia="宋体" w:cs="宋体"/>
          <w:color w:val="auto"/>
          <w:kern w:val="0"/>
          <w:sz w:val="21"/>
          <w:szCs w:val="21"/>
          <w:highlight w:val="none"/>
          <w:u w:val="single" w:color="000000"/>
        </w:rPr>
        <w:t xml:space="preserve">    </w:t>
      </w:r>
      <w:r>
        <w:rPr>
          <w:rStyle w:val="43"/>
          <w:rFonts w:hint="eastAsia" w:ascii="宋体" w:hAnsi="宋体" w:eastAsia="宋体" w:cs="宋体"/>
          <w:color w:val="auto"/>
          <w:kern w:val="0"/>
          <w:sz w:val="21"/>
          <w:szCs w:val="21"/>
          <w:highlight w:val="none"/>
        </w:rPr>
        <w:t>万元，资产总额为</w:t>
      </w:r>
      <w:r>
        <w:rPr>
          <w:rStyle w:val="43"/>
          <w:rFonts w:hint="eastAsia" w:ascii="宋体" w:hAnsi="宋体" w:eastAsia="宋体" w:cs="宋体"/>
          <w:color w:val="auto"/>
          <w:kern w:val="0"/>
          <w:sz w:val="21"/>
          <w:szCs w:val="21"/>
          <w:highlight w:val="none"/>
          <w:u w:val="single" w:color="000000"/>
        </w:rPr>
        <w:t xml:space="preserve">    </w:t>
      </w:r>
      <w:r>
        <w:rPr>
          <w:rStyle w:val="43"/>
          <w:rFonts w:hint="eastAsia" w:ascii="宋体" w:hAnsi="宋体" w:eastAsia="宋体" w:cs="宋体"/>
          <w:color w:val="auto"/>
          <w:kern w:val="0"/>
          <w:sz w:val="21"/>
          <w:szCs w:val="21"/>
          <w:highlight w:val="none"/>
        </w:rPr>
        <w:t>万元，属于</w:t>
      </w:r>
      <w:r>
        <w:rPr>
          <w:rStyle w:val="43"/>
          <w:rFonts w:hint="eastAsia" w:ascii="宋体" w:hAnsi="宋体" w:eastAsia="宋体" w:cs="宋体"/>
          <w:color w:val="auto"/>
          <w:kern w:val="0"/>
          <w:sz w:val="21"/>
          <w:szCs w:val="21"/>
          <w:highlight w:val="none"/>
          <w:u w:val="single" w:color="000000"/>
        </w:rPr>
        <w:t>（中型企业、 小型企业、微型企业）</w:t>
      </w:r>
      <w:r>
        <w:rPr>
          <w:rStyle w:val="43"/>
          <w:rFonts w:hint="eastAsia" w:ascii="宋体" w:hAnsi="宋体" w:eastAsia="宋体" w:cs="宋体"/>
          <w:color w:val="auto"/>
          <w:kern w:val="0"/>
          <w:sz w:val="21"/>
          <w:szCs w:val="21"/>
          <w:highlight w:val="none"/>
        </w:rPr>
        <w:t xml:space="preserve">； </w:t>
      </w:r>
    </w:p>
    <w:p w14:paraId="0359ED83">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0B4888C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4A8663B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p>
    <w:p w14:paraId="4A8E887B">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6D70D979">
      <w:pPr>
        <w:pStyle w:val="14"/>
        <w:spacing w:line="300" w:lineRule="exact"/>
        <w:ind w:left="2940" w:leftChars="1400" w:firstLine="630" w:firstLineChars="300"/>
        <w:rPr>
          <w:rFonts w:hint="eastAsia" w:ascii="宋体" w:hAnsi="宋体" w:eastAsia="宋体" w:cs="宋体"/>
          <w:color w:val="auto"/>
          <w:sz w:val="21"/>
          <w:szCs w:val="21"/>
          <w:highlight w:val="none"/>
        </w:rPr>
      </w:pPr>
    </w:p>
    <w:p w14:paraId="071C03D1">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C5652A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3"/>
          <w:rFonts w:hint="eastAsia" w:ascii="宋体" w:hAnsi="宋体" w:eastAsia="宋体" w:cs="宋体"/>
          <w:color w:val="auto"/>
          <w:kern w:val="0"/>
          <w:sz w:val="21"/>
          <w:szCs w:val="21"/>
          <w:highlight w:val="none"/>
        </w:rPr>
      </w:pPr>
    </w:p>
    <w:p w14:paraId="2F28B74A">
      <w:pPr>
        <w:pStyle w:val="19"/>
        <w:rPr>
          <w:rFonts w:hint="eastAsia" w:ascii="宋体" w:hAnsi="宋体" w:eastAsia="宋体" w:cs="宋体"/>
          <w:b/>
          <w:color w:val="auto"/>
          <w:sz w:val="21"/>
          <w:szCs w:val="21"/>
          <w:highlight w:val="none"/>
        </w:rPr>
      </w:pPr>
    </w:p>
    <w:p w14:paraId="2B103040">
      <w:pPr>
        <w:pStyle w:val="19"/>
        <w:rPr>
          <w:rFonts w:hint="eastAsia" w:ascii="宋体" w:hAnsi="宋体" w:eastAsia="宋体" w:cs="宋体"/>
          <w:b/>
          <w:color w:val="auto"/>
          <w:sz w:val="21"/>
          <w:szCs w:val="21"/>
          <w:highlight w:val="none"/>
        </w:rPr>
      </w:pPr>
    </w:p>
    <w:p w14:paraId="4DE1147F">
      <w:pPr>
        <w:pStyle w:val="19"/>
        <w:rPr>
          <w:rFonts w:hint="eastAsia" w:ascii="宋体" w:hAnsi="宋体" w:eastAsia="宋体" w:cs="宋体"/>
          <w:b/>
          <w:color w:val="auto"/>
          <w:sz w:val="21"/>
          <w:szCs w:val="21"/>
          <w:highlight w:val="none"/>
        </w:rPr>
      </w:pPr>
    </w:p>
    <w:p w14:paraId="57CCC6DD">
      <w:pPr>
        <w:pStyle w:val="19"/>
        <w:rPr>
          <w:rFonts w:hint="eastAsia" w:ascii="宋体" w:hAnsi="宋体" w:eastAsia="宋体" w:cs="宋体"/>
          <w:b/>
          <w:color w:val="auto"/>
          <w:sz w:val="21"/>
          <w:szCs w:val="21"/>
          <w:highlight w:val="none"/>
        </w:rPr>
      </w:pPr>
    </w:p>
    <w:p w14:paraId="7593CD53">
      <w:pPr>
        <w:pStyle w:val="19"/>
        <w:rPr>
          <w:rFonts w:hint="eastAsia" w:ascii="宋体" w:hAnsi="宋体" w:eastAsia="宋体" w:cs="宋体"/>
          <w:b/>
          <w:color w:val="auto"/>
          <w:sz w:val="21"/>
          <w:szCs w:val="21"/>
          <w:highlight w:val="none"/>
        </w:rPr>
      </w:pPr>
    </w:p>
    <w:p w14:paraId="51A080CC">
      <w:pPr>
        <w:pStyle w:val="19"/>
        <w:rPr>
          <w:rFonts w:hint="eastAsia" w:ascii="宋体" w:hAnsi="宋体" w:eastAsia="宋体" w:cs="宋体"/>
          <w:b/>
          <w:color w:val="auto"/>
          <w:sz w:val="21"/>
          <w:szCs w:val="21"/>
          <w:highlight w:val="none"/>
        </w:rPr>
      </w:pPr>
    </w:p>
    <w:p w14:paraId="1B2096A3">
      <w:pPr>
        <w:pStyle w:val="19"/>
        <w:rPr>
          <w:rFonts w:hint="eastAsia" w:ascii="宋体" w:hAnsi="宋体" w:eastAsia="宋体" w:cs="宋体"/>
          <w:b/>
          <w:color w:val="auto"/>
          <w:sz w:val="21"/>
          <w:szCs w:val="21"/>
          <w:highlight w:val="none"/>
        </w:rPr>
      </w:pPr>
    </w:p>
    <w:p w14:paraId="1123002C">
      <w:pPr>
        <w:pStyle w:val="19"/>
        <w:rPr>
          <w:rFonts w:hint="eastAsia" w:ascii="宋体" w:hAnsi="宋体" w:eastAsia="宋体" w:cs="宋体"/>
          <w:b/>
          <w:color w:val="auto"/>
          <w:sz w:val="21"/>
          <w:szCs w:val="21"/>
          <w:highlight w:val="none"/>
        </w:rPr>
      </w:pPr>
    </w:p>
    <w:p w14:paraId="4765AD79">
      <w:pPr>
        <w:pStyle w:val="19"/>
        <w:rPr>
          <w:rFonts w:hint="eastAsia" w:ascii="宋体" w:hAnsi="宋体" w:eastAsia="宋体" w:cs="宋体"/>
          <w:b/>
          <w:color w:val="auto"/>
          <w:sz w:val="21"/>
          <w:szCs w:val="21"/>
          <w:highlight w:val="none"/>
        </w:rPr>
      </w:pPr>
    </w:p>
    <w:p w14:paraId="60A526A2">
      <w:pPr>
        <w:pStyle w:val="19"/>
        <w:rPr>
          <w:rFonts w:hint="eastAsia" w:ascii="宋体" w:hAnsi="宋体" w:eastAsia="宋体" w:cs="宋体"/>
          <w:b/>
          <w:color w:val="auto"/>
          <w:sz w:val="21"/>
          <w:szCs w:val="21"/>
          <w:highlight w:val="none"/>
        </w:rPr>
      </w:pPr>
    </w:p>
    <w:p w14:paraId="534BEDFE">
      <w:pPr>
        <w:pStyle w:val="19"/>
        <w:rPr>
          <w:rFonts w:hint="eastAsia" w:ascii="宋体" w:hAnsi="宋体" w:eastAsia="宋体" w:cs="宋体"/>
          <w:b/>
          <w:color w:val="auto"/>
          <w:sz w:val="21"/>
          <w:szCs w:val="21"/>
          <w:highlight w:val="none"/>
        </w:rPr>
      </w:pPr>
    </w:p>
    <w:p w14:paraId="39ECBE30">
      <w:pPr>
        <w:pStyle w:val="19"/>
        <w:rPr>
          <w:rFonts w:hint="eastAsia" w:ascii="宋体" w:hAnsi="宋体" w:eastAsia="宋体" w:cs="宋体"/>
          <w:b/>
          <w:color w:val="auto"/>
          <w:sz w:val="21"/>
          <w:szCs w:val="21"/>
          <w:highlight w:val="none"/>
        </w:rPr>
      </w:pPr>
    </w:p>
    <w:p w14:paraId="36E558CE">
      <w:pPr>
        <w:pStyle w:val="19"/>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7F793F2B">
      <w:pPr>
        <w:rPr>
          <w:rStyle w:val="43"/>
          <w:rFonts w:hint="eastAsia" w:ascii="宋体" w:hAnsi="宋体" w:eastAsia="宋体" w:cs="宋体"/>
          <w:b/>
          <w:bCs/>
          <w:color w:val="auto"/>
          <w:sz w:val="21"/>
          <w:szCs w:val="21"/>
          <w:highlight w:val="none"/>
        </w:rPr>
      </w:pPr>
      <w:r>
        <w:rPr>
          <w:rStyle w:val="43"/>
          <w:rFonts w:hint="eastAsia" w:ascii="宋体" w:hAnsi="宋体" w:eastAsia="宋体" w:cs="宋体"/>
          <w:b/>
          <w:bCs/>
          <w:color w:val="auto"/>
          <w:sz w:val="21"/>
          <w:szCs w:val="21"/>
          <w:highlight w:val="none"/>
        </w:rPr>
        <w:t>附表</w:t>
      </w:r>
    </w:p>
    <w:p w14:paraId="6F2A5EC1">
      <w:pPr>
        <w:spacing w:before="120" w:after="120" w:line="400" w:lineRule="exact"/>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统计上大中小微型企业划分标准</w:t>
      </w:r>
    </w:p>
    <w:tbl>
      <w:tblPr>
        <w:tblStyle w:val="21"/>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27A27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29097CFB">
            <w:pPr>
              <w:spacing w:line="240" w:lineRule="exact"/>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6C7441A6">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63AA39DD">
            <w:pPr>
              <w:jc w:val="center"/>
              <w:rPr>
                <w:rStyle w:val="43"/>
                <w:rFonts w:hint="eastAsia" w:ascii="宋体" w:hAnsi="宋体" w:eastAsia="宋体" w:cs="宋体"/>
                <w:b/>
                <w:bCs/>
                <w:color w:val="auto"/>
                <w:kern w:val="0"/>
                <w:sz w:val="21"/>
                <w:szCs w:val="21"/>
                <w:highlight w:val="none"/>
                <w:lang w:eastAsia="zh-CN"/>
              </w:rPr>
            </w:pPr>
            <w:r>
              <w:rPr>
                <w:rStyle w:val="43"/>
                <w:rFonts w:hint="eastAsia" w:ascii="宋体" w:hAnsi="宋体" w:eastAsia="宋体" w:cs="宋体"/>
                <w:b/>
                <w:bCs/>
                <w:color w:val="auto"/>
                <w:kern w:val="0"/>
                <w:sz w:val="21"/>
                <w:szCs w:val="21"/>
                <w:highlight w:val="none"/>
              </w:rPr>
              <w:t>计量</w:t>
            </w:r>
          </w:p>
          <w:p w14:paraId="139F3F9F">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C78D46D">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3C9DF71">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791B99E">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5DFAE2A1">
            <w:pPr>
              <w:jc w:val="center"/>
              <w:rPr>
                <w:rStyle w:val="43"/>
                <w:rFonts w:hint="eastAsia" w:ascii="宋体" w:hAnsi="宋体" w:eastAsia="宋体" w:cs="宋体"/>
                <w:b/>
                <w:bCs/>
                <w:color w:val="auto"/>
                <w:kern w:val="0"/>
                <w:sz w:val="21"/>
                <w:szCs w:val="21"/>
                <w:highlight w:val="none"/>
              </w:rPr>
            </w:pPr>
            <w:r>
              <w:rPr>
                <w:rStyle w:val="43"/>
                <w:rFonts w:hint="eastAsia" w:ascii="宋体" w:hAnsi="宋体" w:eastAsia="宋体" w:cs="宋体"/>
                <w:b/>
                <w:bCs/>
                <w:color w:val="auto"/>
                <w:kern w:val="0"/>
                <w:sz w:val="21"/>
                <w:szCs w:val="21"/>
                <w:highlight w:val="none"/>
              </w:rPr>
              <w:t>微型</w:t>
            </w:r>
          </w:p>
        </w:tc>
      </w:tr>
      <w:tr w14:paraId="5A2C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14DD42EE">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DACC34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6F80B7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ACA19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D3D308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39BD7F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539AF24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w:t>
            </w:r>
          </w:p>
        </w:tc>
      </w:tr>
      <w:tr w14:paraId="5B291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699E1BB">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26967DF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D98B2A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404278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204F09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69186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5997D35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0DC20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C1ABDD4">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26BC787">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56F697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F8204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49488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527A1E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71FF4E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w:t>
            </w:r>
          </w:p>
        </w:tc>
      </w:tr>
      <w:tr w14:paraId="67B75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6C8C1F1">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151BAE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E8C0F5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79CFBA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5553FE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5BCC41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A8EABB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w:t>
            </w:r>
          </w:p>
        </w:tc>
      </w:tr>
      <w:tr w14:paraId="04F2C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08273F">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3DC3084">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73284F4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A135FC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57D695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517A3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9A8904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Z＜300</w:t>
            </w:r>
          </w:p>
        </w:tc>
      </w:tr>
      <w:tr w14:paraId="7C63E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74A3A13">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0CDFEF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E1C165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39C258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C66144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45A943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72550B6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X＜5</w:t>
            </w:r>
          </w:p>
        </w:tc>
      </w:tr>
      <w:tr w14:paraId="71F6A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8972299">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D0309A0">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B3514F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72ADBB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E99A00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7B29C2">
            <w:pPr>
              <w:ind w:left="-1" w:leftChars="-1" w:hanging="1"/>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A3AF02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w:t>
            </w:r>
          </w:p>
        </w:tc>
      </w:tr>
      <w:tr w14:paraId="03A90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C2AA142">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3231C6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90A4B5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D6482B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9FC75C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9FA5DA0">
            <w:pPr>
              <w:ind w:left="-1" w:leftChars="-1" w:hanging="1"/>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1FF3EC5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6EFC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E70FDA9">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8D6AC5C">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4E06A6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1AAD62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75DAA9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6962BA9">
            <w:pPr>
              <w:ind w:left="-1" w:leftChars="-1" w:hanging="1"/>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1EAF71E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48CA5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49EF08B">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B70A19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F34D47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DF1633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94FE05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B5C8D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7464D8F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31BF3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979D2AF">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6941B4F">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F9FED2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46FCA2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BE3AB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610903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BE65E0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w:t>
            </w:r>
          </w:p>
        </w:tc>
      </w:tr>
      <w:tr w14:paraId="009D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3315B50">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64AE3D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B8A395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1A2C59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DFD4E1F">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FE24BE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0EC642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2BE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357994B">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829858C">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E45A8E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7A3391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1B96CA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CCC53F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359E57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7F990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FE54428">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4E84FB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892518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DD5D6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0DB1C9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37B526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CB9990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w:t>
            </w:r>
          </w:p>
        </w:tc>
      </w:tr>
      <w:tr w14:paraId="13461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E7B162B">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9CE5064">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9B0E74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FAC02E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C79BD5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A640DC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D7D41D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493B1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E0D7953">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4FE90C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CE2A6A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42EC13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4EEE52D">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8F5B98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6D5B54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1BEA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79457EE">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B3CC169">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5441F2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2AF8F7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A79B36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A393C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B97C1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1BB3E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42A9728">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DB31CD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423D2A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55440E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3BFD0FD">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1D909FF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B28B97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2F8F3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99A92CE">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4CCB610">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0C5147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FD0F8C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262470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9F9105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C81A7C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58504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01FB31">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4D7D6A3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ECFEA3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31ECF1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39A2AE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BAB0EC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40D7DD2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38EB3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A3A4B89">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14C7ABE">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618EE6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4D90B8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FF3310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1E5C3F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03025D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54A42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5DB4DAA">
            <w:pPr>
              <w:spacing w:line="240" w:lineRule="exact"/>
              <w:jc w:val="left"/>
              <w:rPr>
                <w:rStyle w:val="43"/>
                <w:rFonts w:hint="eastAsia" w:ascii="宋体" w:hAnsi="宋体" w:eastAsia="宋体" w:cs="宋体"/>
                <w:color w:val="auto"/>
                <w:spacing w:val="-12"/>
                <w:kern w:val="0"/>
                <w:sz w:val="21"/>
                <w:szCs w:val="21"/>
                <w:highlight w:val="none"/>
              </w:rPr>
            </w:pPr>
            <w:r>
              <w:rPr>
                <w:rStyle w:val="43"/>
                <w:rFonts w:hint="eastAsia" w:ascii="宋体" w:hAnsi="宋体" w:eastAsia="宋体" w:cs="宋体"/>
                <w:color w:val="auto"/>
                <w:spacing w:val="-12"/>
                <w:kern w:val="0"/>
                <w:sz w:val="21"/>
                <w:szCs w:val="21"/>
                <w:highlight w:val="none"/>
              </w:rPr>
              <w:t>软件和信息技术服</w:t>
            </w:r>
            <w:r>
              <w:rPr>
                <w:rStyle w:val="43"/>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3F1378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AA9412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4F8F6F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BC86798">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7F1FEDD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67C2BA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69FAA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70BC17">
            <w:pPr>
              <w:jc w:val="left"/>
              <w:rPr>
                <w:rStyle w:val="43"/>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3B547F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D97FF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E673A3A">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6736F88">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390414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A9B531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w:t>
            </w:r>
          </w:p>
        </w:tc>
      </w:tr>
      <w:tr w14:paraId="18925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CFD8DD0">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1006C68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445E33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B69B76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FCA10F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0D43973">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E55FAB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Y＜100</w:t>
            </w:r>
          </w:p>
        </w:tc>
      </w:tr>
      <w:tr w14:paraId="268CB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6BE86EC">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3FBF5E4">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36A7141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A55475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A51914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32462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C9CF18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Z＜2000</w:t>
            </w:r>
          </w:p>
        </w:tc>
      </w:tr>
      <w:tr w14:paraId="22AF5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C8D214D">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03CB90E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297A15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22128A1">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269335D">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CD388F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0AEE1C4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X＜100</w:t>
            </w:r>
          </w:p>
        </w:tc>
      </w:tr>
      <w:tr w14:paraId="2E4C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80006BA">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7565473">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1D37BC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9BBE945">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7BE3CDA">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BD2049">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E34B78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Y＜500</w:t>
            </w:r>
          </w:p>
        </w:tc>
      </w:tr>
      <w:tr w14:paraId="683C5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A313D55">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9ABB5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FE2BBF4">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AC2820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464BD9C">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F204F50">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5AF122D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r w14:paraId="1F037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2D4D3F1">
            <w:pPr>
              <w:jc w:val="left"/>
              <w:rPr>
                <w:rStyle w:val="43"/>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A75D52A">
            <w:pPr>
              <w:spacing w:line="240" w:lineRule="exact"/>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477BBBF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0F45BA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697B626">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3A07BEF">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363D3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Z＜100</w:t>
            </w:r>
          </w:p>
        </w:tc>
      </w:tr>
      <w:tr w14:paraId="7689A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48917AD9">
            <w:pPr>
              <w:spacing w:line="240" w:lineRule="exact"/>
              <w:jc w:val="left"/>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21BE937">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37170EB">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7D46F0E">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C6C4DB5">
            <w:pPr>
              <w:ind w:left="1" w:leftChars="-51" w:hanging="108"/>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A7783E2">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4177A8DC">
            <w:pPr>
              <w:jc w:val="center"/>
              <w:rPr>
                <w:rStyle w:val="43"/>
                <w:rFonts w:hint="eastAsia" w:ascii="宋体" w:hAnsi="宋体" w:eastAsia="宋体" w:cs="宋体"/>
                <w:color w:val="auto"/>
                <w:kern w:val="0"/>
                <w:sz w:val="21"/>
                <w:szCs w:val="21"/>
                <w:highlight w:val="none"/>
              </w:rPr>
            </w:pPr>
            <w:r>
              <w:rPr>
                <w:rStyle w:val="43"/>
                <w:rFonts w:hint="eastAsia" w:ascii="宋体" w:hAnsi="宋体" w:eastAsia="宋体" w:cs="宋体"/>
                <w:color w:val="auto"/>
                <w:kern w:val="0"/>
                <w:sz w:val="21"/>
                <w:szCs w:val="21"/>
                <w:highlight w:val="none"/>
              </w:rPr>
              <w:t>X＜10</w:t>
            </w:r>
          </w:p>
        </w:tc>
      </w:tr>
    </w:tbl>
    <w:p w14:paraId="7F5AB961">
      <w:pPr>
        <w:spacing w:line="540" w:lineRule="exact"/>
        <w:rPr>
          <w:rStyle w:val="43"/>
          <w:rFonts w:hint="eastAsia" w:ascii="宋体" w:hAnsi="宋体" w:eastAsia="宋体" w:cs="宋体"/>
          <w:color w:val="auto"/>
          <w:spacing w:val="8"/>
          <w:kern w:val="0"/>
          <w:sz w:val="21"/>
          <w:szCs w:val="21"/>
          <w:highlight w:val="none"/>
        </w:rPr>
      </w:pPr>
    </w:p>
    <w:p w14:paraId="04CD3ECD">
      <w:pPr>
        <w:spacing w:line="540" w:lineRule="exact"/>
        <w:rPr>
          <w:rStyle w:val="43"/>
          <w:rFonts w:hint="eastAsia" w:ascii="宋体" w:hAnsi="宋体" w:eastAsia="宋体" w:cs="宋体"/>
          <w:color w:val="auto"/>
          <w:spacing w:val="8"/>
          <w:kern w:val="0"/>
          <w:sz w:val="21"/>
          <w:szCs w:val="21"/>
          <w:highlight w:val="none"/>
        </w:rPr>
      </w:pPr>
      <w:r>
        <w:rPr>
          <w:rStyle w:val="43"/>
          <w:rFonts w:hint="eastAsia" w:ascii="宋体" w:hAnsi="宋体" w:eastAsia="宋体" w:cs="宋体"/>
          <w:color w:val="auto"/>
          <w:spacing w:val="8"/>
          <w:kern w:val="0"/>
          <w:sz w:val="21"/>
          <w:szCs w:val="21"/>
          <w:highlight w:val="none"/>
        </w:rPr>
        <w:t>说明：</w:t>
      </w:r>
    </w:p>
    <w:p w14:paraId="1B6CD8F5">
      <w:pPr>
        <w:pStyle w:val="45"/>
        <w:spacing w:line="380" w:lineRule="exact"/>
        <w:ind w:firstLine="452" w:firstLineChars="200"/>
        <w:rPr>
          <w:rStyle w:val="43"/>
          <w:rFonts w:hint="eastAsia" w:ascii="宋体" w:hAnsi="宋体" w:eastAsia="宋体" w:cs="宋体"/>
          <w:color w:val="auto"/>
          <w:spacing w:val="8"/>
          <w:sz w:val="21"/>
          <w:szCs w:val="21"/>
          <w:highlight w:val="none"/>
        </w:rPr>
      </w:pPr>
      <w:r>
        <w:rPr>
          <w:rStyle w:val="43"/>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37CC785D">
      <w:pPr>
        <w:pStyle w:val="45"/>
        <w:spacing w:line="380" w:lineRule="exact"/>
        <w:ind w:firstLine="452" w:firstLineChars="200"/>
        <w:rPr>
          <w:rStyle w:val="43"/>
          <w:rFonts w:hint="eastAsia" w:ascii="宋体" w:hAnsi="宋体" w:eastAsia="宋体" w:cs="宋体"/>
          <w:color w:val="auto"/>
          <w:spacing w:val="8"/>
          <w:sz w:val="21"/>
          <w:szCs w:val="21"/>
          <w:highlight w:val="none"/>
        </w:rPr>
      </w:pPr>
      <w:r>
        <w:rPr>
          <w:rStyle w:val="43"/>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0652A99">
      <w:pPr>
        <w:pStyle w:val="14"/>
        <w:spacing w:line="340" w:lineRule="exact"/>
        <w:rPr>
          <w:rFonts w:hint="eastAsia" w:ascii="宋体" w:hAnsi="宋体" w:eastAsia="宋体" w:cs="宋体"/>
          <w:b/>
          <w:color w:val="auto"/>
          <w:sz w:val="21"/>
          <w:szCs w:val="21"/>
          <w:highlight w:val="none"/>
          <w:lang w:val="en-US" w:eastAsia="zh-CN"/>
        </w:rPr>
      </w:pPr>
      <w:r>
        <w:rPr>
          <w:rStyle w:val="43"/>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A673D2E">
      <w:pPr>
        <w:pStyle w:val="14"/>
        <w:spacing w:line="340" w:lineRule="exact"/>
        <w:rPr>
          <w:rFonts w:hint="eastAsia" w:ascii="宋体" w:hAnsi="宋体" w:eastAsia="宋体" w:cs="宋体"/>
          <w:b/>
          <w:color w:val="auto"/>
          <w:sz w:val="21"/>
          <w:szCs w:val="21"/>
          <w:highlight w:val="none"/>
          <w:lang w:val="en-US" w:eastAsia="zh-CN"/>
        </w:rPr>
      </w:pPr>
    </w:p>
    <w:p w14:paraId="753D4E5E">
      <w:pPr>
        <w:pStyle w:val="6"/>
        <w:rPr>
          <w:rFonts w:hint="eastAsia" w:ascii="宋体" w:hAnsi="宋体" w:eastAsia="宋体" w:cs="宋体"/>
          <w:b/>
          <w:color w:val="auto"/>
          <w:sz w:val="21"/>
          <w:szCs w:val="21"/>
          <w:highlight w:val="none"/>
          <w:lang w:val="en-US" w:eastAsia="zh-CN"/>
        </w:rPr>
      </w:pPr>
    </w:p>
    <w:p w14:paraId="55A1EBE2">
      <w:pPr>
        <w:spacing w:line="240" w:lineRule="auto"/>
        <w:rPr>
          <w:rFonts w:hint="eastAsia" w:ascii="宋体" w:hAnsi="宋体" w:eastAsia="宋体" w:cs="宋体"/>
          <w:b/>
          <w:bCs/>
          <w:iCs/>
          <w:color w:val="auto"/>
          <w:kern w:val="2"/>
          <w:sz w:val="21"/>
          <w:szCs w:val="21"/>
          <w:highlight w:val="none"/>
          <w:lang w:val="en-US" w:eastAsia="zh-CN" w:bidi="ar-SA"/>
        </w:rPr>
      </w:pPr>
    </w:p>
    <w:p w14:paraId="0755BBCB">
      <w:pPr>
        <w:spacing w:line="240" w:lineRule="auto"/>
        <w:rPr>
          <w:rFonts w:hint="eastAsia" w:ascii="宋体" w:hAnsi="宋体" w:eastAsia="宋体" w:cs="宋体"/>
          <w:b/>
          <w:bCs/>
          <w:iCs/>
          <w:color w:val="auto"/>
          <w:kern w:val="2"/>
          <w:sz w:val="21"/>
          <w:szCs w:val="21"/>
          <w:highlight w:val="none"/>
          <w:lang w:val="en-US" w:eastAsia="zh-CN" w:bidi="ar-SA"/>
        </w:rPr>
      </w:pPr>
    </w:p>
    <w:p w14:paraId="7B0DAE91">
      <w:pPr>
        <w:spacing w:line="240" w:lineRule="auto"/>
        <w:rPr>
          <w:rFonts w:hint="eastAsia" w:ascii="宋体" w:hAnsi="宋体" w:eastAsia="宋体" w:cs="宋体"/>
          <w:b/>
          <w:bCs/>
          <w:iCs/>
          <w:color w:val="auto"/>
          <w:kern w:val="2"/>
          <w:sz w:val="21"/>
          <w:szCs w:val="21"/>
          <w:highlight w:val="none"/>
          <w:lang w:val="en-US" w:eastAsia="zh-CN" w:bidi="ar-SA"/>
        </w:rPr>
      </w:pPr>
    </w:p>
    <w:p w14:paraId="1B6B9740">
      <w:pPr>
        <w:pStyle w:val="2"/>
        <w:rPr>
          <w:rFonts w:hint="eastAsia"/>
          <w:color w:val="auto"/>
          <w:highlight w:val="none"/>
          <w:lang w:val="en-US" w:eastAsia="zh-CN"/>
        </w:rPr>
      </w:pPr>
    </w:p>
    <w:p w14:paraId="216B800C">
      <w:pPr>
        <w:tabs>
          <w:tab w:val="left" w:pos="1305"/>
        </w:tabs>
        <w:spacing w:line="380" w:lineRule="exact"/>
        <w:rPr>
          <w:rFonts w:hint="eastAsia" w:ascii="宋体" w:hAnsi="宋体" w:eastAsia="宋体" w:cs="宋体"/>
          <w:b/>
          <w:bCs/>
          <w:color w:val="auto"/>
          <w:kern w:val="0"/>
          <w:sz w:val="21"/>
          <w:szCs w:val="21"/>
          <w:highlight w:val="none"/>
        </w:rPr>
      </w:pPr>
    </w:p>
    <w:p w14:paraId="4D6E8AB8">
      <w:pPr>
        <w:spacing w:line="588" w:lineRule="exact"/>
        <w:jc w:val="center"/>
        <w:rPr>
          <w:rFonts w:hint="eastAsia" w:ascii="宋体" w:hAnsi="宋体" w:eastAsia="宋体" w:cs="宋体"/>
          <w:b/>
          <w:color w:val="auto"/>
          <w:kern w:val="0"/>
          <w:sz w:val="21"/>
          <w:szCs w:val="21"/>
          <w:highlight w:val="none"/>
          <w:lang w:eastAsia="zh-CN"/>
        </w:rPr>
      </w:pPr>
      <w:bookmarkStart w:id="1801" w:name="OLE_LINK14"/>
      <w:bookmarkStart w:id="1802" w:name="OLE_LINK13"/>
    </w:p>
    <w:p w14:paraId="1BDE584D">
      <w:pPr>
        <w:spacing w:line="588" w:lineRule="exact"/>
        <w:jc w:val="center"/>
        <w:rPr>
          <w:rFonts w:hint="eastAsia" w:ascii="宋体" w:hAnsi="宋体" w:eastAsia="宋体" w:cs="宋体"/>
          <w:b/>
          <w:color w:val="auto"/>
          <w:kern w:val="0"/>
          <w:sz w:val="21"/>
          <w:szCs w:val="21"/>
          <w:highlight w:val="none"/>
          <w:lang w:eastAsia="zh-CN"/>
        </w:rPr>
      </w:pPr>
    </w:p>
    <w:p w14:paraId="5254AE54">
      <w:pPr>
        <w:spacing w:line="588" w:lineRule="exact"/>
        <w:jc w:val="center"/>
        <w:rPr>
          <w:rFonts w:hint="eastAsia" w:ascii="宋体" w:hAnsi="宋体" w:eastAsia="宋体" w:cs="宋体"/>
          <w:b/>
          <w:color w:val="auto"/>
          <w:kern w:val="0"/>
          <w:sz w:val="21"/>
          <w:szCs w:val="21"/>
          <w:highlight w:val="none"/>
          <w:lang w:eastAsia="zh-CN"/>
        </w:rPr>
      </w:pPr>
    </w:p>
    <w:p w14:paraId="15C750CE">
      <w:pPr>
        <w:spacing w:line="588" w:lineRule="exact"/>
        <w:jc w:val="center"/>
        <w:rPr>
          <w:rFonts w:hint="eastAsia" w:ascii="宋体" w:hAnsi="宋体" w:eastAsia="宋体" w:cs="宋体"/>
          <w:b/>
          <w:color w:val="auto"/>
          <w:kern w:val="0"/>
          <w:sz w:val="21"/>
          <w:szCs w:val="21"/>
          <w:highlight w:val="none"/>
          <w:lang w:eastAsia="zh-CN"/>
        </w:rPr>
      </w:pPr>
    </w:p>
    <w:p w14:paraId="285EA9F8">
      <w:pPr>
        <w:spacing w:line="588" w:lineRule="exact"/>
        <w:jc w:val="center"/>
        <w:rPr>
          <w:rFonts w:hint="eastAsia" w:ascii="宋体" w:hAnsi="宋体" w:eastAsia="宋体" w:cs="宋体"/>
          <w:b/>
          <w:color w:val="auto"/>
          <w:kern w:val="0"/>
          <w:sz w:val="21"/>
          <w:szCs w:val="21"/>
          <w:highlight w:val="none"/>
          <w:lang w:eastAsia="zh-CN"/>
        </w:rPr>
      </w:pPr>
    </w:p>
    <w:p w14:paraId="5701667D">
      <w:pPr>
        <w:spacing w:line="588" w:lineRule="exact"/>
        <w:jc w:val="both"/>
        <w:rPr>
          <w:rFonts w:hint="eastAsia" w:ascii="宋体" w:hAnsi="宋体" w:eastAsia="宋体" w:cs="宋体"/>
          <w:b/>
          <w:color w:val="auto"/>
          <w:kern w:val="0"/>
          <w:sz w:val="21"/>
          <w:szCs w:val="21"/>
          <w:highlight w:val="none"/>
          <w:lang w:eastAsia="zh-CN"/>
        </w:rPr>
      </w:pPr>
    </w:p>
    <w:p w14:paraId="0B74E8FB">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1801"/>
    <w:bookmarkEnd w:id="1802"/>
    <w:p w14:paraId="05ADBBD1">
      <w:pPr>
        <w:spacing w:line="588" w:lineRule="exact"/>
        <w:rPr>
          <w:rFonts w:hint="eastAsia" w:ascii="宋体" w:hAnsi="宋体" w:eastAsia="宋体" w:cs="宋体"/>
          <w:b/>
          <w:color w:val="auto"/>
          <w:kern w:val="0"/>
          <w:sz w:val="21"/>
          <w:szCs w:val="21"/>
          <w:highlight w:val="none"/>
        </w:rPr>
      </w:pPr>
    </w:p>
    <w:p w14:paraId="011D2AAC">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D5DA54">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6C671E7B">
      <w:pPr>
        <w:spacing w:line="588" w:lineRule="exact"/>
        <w:ind w:firstLine="420" w:firstLineChars="200"/>
        <w:rPr>
          <w:rFonts w:hint="eastAsia" w:ascii="宋体" w:hAnsi="宋体" w:eastAsia="宋体" w:cs="宋体"/>
          <w:color w:val="auto"/>
          <w:kern w:val="0"/>
          <w:sz w:val="21"/>
          <w:szCs w:val="21"/>
          <w:highlight w:val="none"/>
        </w:rPr>
      </w:pPr>
    </w:p>
    <w:p w14:paraId="3EB6BEFC">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B4E99C5">
      <w:pPr>
        <w:pStyle w:val="14"/>
        <w:spacing w:line="300" w:lineRule="exact"/>
        <w:ind w:left="2940" w:leftChars="1400" w:firstLine="630" w:firstLineChars="300"/>
        <w:rPr>
          <w:rFonts w:hint="eastAsia" w:ascii="宋体" w:hAnsi="宋体" w:eastAsia="宋体" w:cs="宋体"/>
          <w:color w:val="auto"/>
          <w:sz w:val="21"/>
          <w:szCs w:val="21"/>
          <w:highlight w:val="none"/>
        </w:rPr>
      </w:pPr>
    </w:p>
    <w:p w14:paraId="092072D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57F8FD68">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0839AB8D">
      <w:pPr>
        <w:spacing w:line="240" w:lineRule="auto"/>
        <w:rPr>
          <w:rFonts w:hint="eastAsia" w:ascii="宋体" w:hAnsi="宋体" w:eastAsia="宋体" w:cs="宋体"/>
          <w:b/>
          <w:bCs/>
          <w:iCs/>
          <w:color w:val="auto"/>
          <w:kern w:val="2"/>
          <w:sz w:val="21"/>
          <w:szCs w:val="21"/>
          <w:highlight w:val="none"/>
          <w:lang w:val="en-US" w:eastAsia="zh-CN" w:bidi="ar-SA"/>
        </w:rPr>
      </w:pPr>
    </w:p>
    <w:p w14:paraId="1B366C24">
      <w:pPr>
        <w:pStyle w:val="4"/>
        <w:rPr>
          <w:rFonts w:hint="eastAsia" w:ascii="宋体" w:hAnsi="宋体" w:eastAsia="宋体" w:cs="宋体"/>
          <w:b/>
          <w:bCs/>
          <w:iCs/>
          <w:color w:val="auto"/>
          <w:kern w:val="2"/>
          <w:sz w:val="21"/>
          <w:szCs w:val="21"/>
          <w:highlight w:val="none"/>
          <w:lang w:val="en-US" w:eastAsia="zh-CN" w:bidi="ar-SA"/>
        </w:rPr>
      </w:pPr>
    </w:p>
    <w:p w14:paraId="71B5E968">
      <w:pPr>
        <w:rPr>
          <w:rFonts w:hint="eastAsia"/>
          <w:color w:val="auto"/>
          <w:highlight w:val="none"/>
          <w:lang w:val="en-US" w:eastAsia="zh-CN"/>
        </w:rPr>
      </w:pPr>
    </w:p>
    <w:p w14:paraId="35F7A520">
      <w:pPr>
        <w:spacing w:line="240" w:lineRule="auto"/>
        <w:rPr>
          <w:rFonts w:hint="eastAsia" w:ascii="宋体" w:hAnsi="宋体" w:cs="宋体"/>
          <w:b/>
          <w:bCs/>
          <w:iCs/>
          <w:color w:val="auto"/>
          <w:kern w:val="2"/>
          <w:sz w:val="21"/>
          <w:szCs w:val="21"/>
          <w:highlight w:val="none"/>
          <w:lang w:val="en-US" w:eastAsia="zh-CN" w:bidi="ar-SA"/>
        </w:rPr>
      </w:pPr>
    </w:p>
    <w:p w14:paraId="438F35E2">
      <w:pPr>
        <w:spacing w:line="240" w:lineRule="auto"/>
        <w:rPr>
          <w:rFonts w:hint="eastAsia" w:ascii="宋体" w:hAnsi="宋体" w:cs="宋体"/>
          <w:b/>
          <w:bCs/>
          <w:iCs/>
          <w:color w:val="auto"/>
          <w:kern w:val="2"/>
          <w:sz w:val="21"/>
          <w:szCs w:val="21"/>
          <w:highlight w:val="none"/>
          <w:lang w:val="en-US" w:eastAsia="zh-CN" w:bidi="ar-SA"/>
        </w:rPr>
      </w:pPr>
    </w:p>
    <w:p w14:paraId="12666B3E">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3D23B691">
      <w:pPr>
        <w:pStyle w:val="25"/>
        <w:rPr>
          <w:rFonts w:hint="eastAsia" w:ascii="宋体" w:hAnsi="宋体" w:eastAsia="宋体" w:cs="宋体"/>
          <w:b/>
          <w:bCs/>
          <w:color w:val="auto"/>
          <w:sz w:val="21"/>
          <w:szCs w:val="21"/>
          <w:highlight w:val="none"/>
          <w:lang w:eastAsia="zh-CN"/>
        </w:rPr>
      </w:pPr>
    </w:p>
    <w:p w14:paraId="12C06703">
      <w:pPr>
        <w:pStyle w:val="25"/>
        <w:rPr>
          <w:rFonts w:hint="eastAsia" w:ascii="宋体" w:hAnsi="宋体" w:eastAsia="宋体" w:cs="宋体"/>
          <w:b/>
          <w:bCs/>
          <w:color w:val="auto"/>
          <w:sz w:val="21"/>
          <w:szCs w:val="21"/>
          <w:highlight w:val="none"/>
          <w:lang w:eastAsia="zh-CN"/>
        </w:rPr>
      </w:pPr>
    </w:p>
    <w:p w14:paraId="6F1EDD4B">
      <w:pPr>
        <w:pStyle w:val="25"/>
        <w:rPr>
          <w:rFonts w:hint="eastAsia" w:ascii="宋体" w:hAnsi="宋体" w:eastAsia="宋体" w:cs="宋体"/>
          <w:b/>
          <w:bCs/>
          <w:color w:val="auto"/>
          <w:sz w:val="21"/>
          <w:szCs w:val="21"/>
          <w:highlight w:val="none"/>
          <w:lang w:eastAsia="zh-CN"/>
        </w:rPr>
      </w:pPr>
    </w:p>
    <w:p w14:paraId="7DDC2976">
      <w:pPr>
        <w:pStyle w:val="25"/>
        <w:rPr>
          <w:rFonts w:hint="eastAsia" w:ascii="宋体" w:hAnsi="宋体" w:eastAsia="宋体" w:cs="宋体"/>
          <w:b/>
          <w:bCs/>
          <w:color w:val="auto"/>
          <w:sz w:val="21"/>
          <w:szCs w:val="21"/>
          <w:highlight w:val="none"/>
          <w:lang w:eastAsia="zh-CN"/>
        </w:rPr>
      </w:pPr>
    </w:p>
    <w:p w14:paraId="48DC0C20">
      <w:pPr>
        <w:pStyle w:val="25"/>
        <w:rPr>
          <w:rFonts w:hint="eastAsia" w:ascii="宋体" w:hAnsi="宋体" w:eastAsia="宋体" w:cs="宋体"/>
          <w:b/>
          <w:bCs/>
          <w:color w:val="auto"/>
          <w:sz w:val="21"/>
          <w:szCs w:val="21"/>
          <w:highlight w:val="none"/>
          <w:lang w:eastAsia="zh-CN"/>
        </w:rPr>
      </w:pPr>
    </w:p>
    <w:p w14:paraId="66545922">
      <w:pPr>
        <w:pStyle w:val="25"/>
        <w:rPr>
          <w:rFonts w:hint="eastAsia" w:ascii="宋体" w:hAnsi="宋体" w:eastAsia="宋体" w:cs="宋体"/>
          <w:b/>
          <w:bCs/>
          <w:color w:val="auto"/>
          <w:sz w:val="21"/>
          <w:szCs w:val="21"/>
          <w:highlight w:val="none"/>
          <w:lang w:eastAsia="zh-CN"/>
        </w:rPr>
      </w:pPr>
    </w:p>
    <w:p w14:paraId="58440704">
      <w:pPr>
        <w:pStyle w:val="25"/>
        <w:rPr>
          <w:rFonts w:hint="eastAsia" w:ascii="宋体" w:hAnsi="宋体" w:eastAsia="宋体" w:cs="宋体"/>
          <w:b/>
          <w:bCs/>
          <w:color w:val="auto"/>
          <w:sz w:val="21"/>
          <w:szCs w:val="21"/>
          <w:highlight w:val="none"/>
          <w:lang w:eastAsia="zh-CN"/>
        </w:rPr>
      </w:pPr>
    </w:p>
    <w:p w14:paraId="4D017976">
      <w:pPr>
        <w:pStyle w:val="25"/>
        <w:rPr>
          <w:rFonts w:hint="eastAsia" w:ascii="宋体" w:hAnsi="宋体" w:eastAsia="宋体" w:cs="宋体"/>
          <w:b/>
          <w:bCs/>
          <w:color w:val="auto"/>
          <w:sz w:val="21"/>
          <w:szCs w:val="21"/>
          <w:highlight w:val="none"/>
          <w:lang w:eastAsia="zh-CN"/>
        </w:rPr>
      </w:pPr>
    </w:p>
    <w:p w14:paraId="3245C3A4">
      <w:pPr>
        <w:pStyle w:val="25"/>
        <w:rPr>
          <w:rFonts w:hint="eastAsia" w:ascii="宋体" w:hAnsi="宋体" w:eastAsia="宋体" w:cs="宋体"/>
          <w:b/>
          <w:bCs/>
          <w:color w:val="auto"/>
          <w:sz w:val="21"/>
          <w:szCs w:val="21"/>
          <w:highlight w:val="none"/>
          <w:lang w:eastAsia="zh-CN"/>
        </w:rPr>
      </w:pPr>
    </w:p>
    <w:p w14:paraId="6B110A31">
      <w:pPr>
        <w:pStyle w:val="25"/>
        <w:rPr>
          <w:rFonts w:hint="eastAsia" w:ascii="宋体" w:hAnsi="宋体" w:eastAsia="宋体" w:cs="宋体"/>
          <w:b/>
          <w:bCs/>
          <w:color w:val="auto"/>
          <w:sz w:val="21"/>
          <w:szCs w:val="21"/>
          <w:highlight w:val="none"/>
          <w:lang w:eastAsia="zh-CN"/>
        </w:rPr>
      </w:pPr>
    </w:p>
    <w:p w14:paraId="77F13631">
      <w:pPr>
        <w:pStyle w:val="25"/>
        <w:rPr>
          <w:rFonts w:hint="eastAsia" w:ascii="宋体" w:hAnsi="宋体" w:eastAsia="宋体" w:cs="宋体"/>
          <w:b/>
          <w:bCs/>
          <w:color w:val="auto"/>
          <w:sz w:val="21"/>
          <w:szCs w:val="21"/>
          <w:highlight w:val="none"/>
          <w:lang w:eastAsia="zh-CN"/>
        </w:rPr>
      </w:pPr>
    </w:p>
    <w:p w14:paraId="51C12EEE">
      <w:pPr>
        <w:pStyle w:val="25"/>
        <w:rPr>
          <w:rFonts w:hint="eastAsia" w:ascii="宋体" w:hAnsi="宋体" w:eastAsia="宋体" w:cs="宋体"/>
          <w:b/>
          <w:bCs/>
          <w:color w:val="auto"/>
          <w:sz w:val="21"/>
          <w:szCs w:val="21"/>
          <w:highlight w:val="none"/>
          <w:lang w:eastAsia="zh-CN"/>
        </w:rPr>
      </w:pPr>
    </w:p>
    <w:p w14:paraId="39AD6436">
      <w:pPr>
        <w:pStyle w:val="25"/>
        <w:rPr>
          <w:rFonts w:hint="eastAsia" w:ascii="宋体" w:hAnsi="宋体" w:eastAsia="宋体" w:cs="宋体"/>
          <w:b/>
          <w:bCs/>
          <w:color w:val="auto"/>
          <w:sz w:val="21"/>
          <w:szCs w:val="21"/>
          <w:highlight w:val="none"/>
          <w:lang w:eastAsia="zh-CN"/>
        </w:rPr>
      </w:pPr>
    </w:p>
    <w:p w14:paraId="534BE8E7">
      <w:pPr>
        <w:pStyle w:val="25"/>
        <w:rPr>
          <w:rFonts w:hint="eastAsia" w:ascii="宋体" w:hAnsi="宋体" w:eastAsia="宋体" w:cs="宋体"/>
          <w:b/>
          <w:bCs/>
          <w:color w:val="auto"/>
          <w:sz w:val="21"/>
          <w:szCs w:val="21"/>
          <w:highlight w:val="none"/>
          <w:lang w:eastAsia="zh-CN"/>
        </w:rPr>
      </w:pPr>
    </w:p>
    <w:p w14:paraId="21B10B7A">
      <w:pPr>
        <w:pStyle w:val="25"/>
        <w:rPr>
          <w:rFonts w:hint="eastAsia" w:ascii="宋体" w:hAnsi="宋体" w:eastAsia="宋体" w:cs="宋体"/>
          <w:b/>
          <w:bCs/>
          <w:color w:val="auto"/>
          <w:sz w:val="21"/>
          <w:szCs w:val="21"/>
          <w:highlight w:val="none"/>
          <w:lang w:eastAsia="zh-CN"/>
        </w:rPr>
      </w:pPr>
    </w:p>
    <w:p w14:paraId="2E92F900">
      <w:pPr>
        <w:pStyle w:val="25"/>
        <w:rPr>
          <w:rFonts w:hint="eastAsia" w:ascii="宋体" w:hAnsi="宋体" w:eastAsia="宋体" w:cs="宋体"/>
          <w:b/>
          <w:bCs/>
          <w:color w:val="auto"/>
          <w:sz w:val="21"/>
          <w:szCs w:val="21"/>
          <w:highlight w:val="none"/>
          <w:lang w:eastAsia="zh-CN"/>
        </w:rPr>
      </w:pPr>
    </w:p>
    <w:p w14:paraId="6B5EF459">
      <w:pPr>
        <w:pStyle w:val="25"/>
        <w:rPr>
          <w:rFonts w:hint="eastAsia" w:ascii="宋体" w:hAnsi="宋体" w:eastAsia="宋体" w:cs="宋体"/>
          <w:b/>
          <w:bCs/>
          <w:color w:val="auto"/>
          <w:sz w:val="21"/>
          <w:szCs w:val="21"/>
          <w:highlight w:val="none"/>
          <w:lang w:eastAsia="zh-CN"/>
        </w:rPr>
      </w:pPr>
    </w:p>
    <w:p w14:paraId="7F43BAF7">
      <w:pPr>
        <w:numPr>
          <w:ilvl w:val="0"/>
          <w:numId w:val="0"/>
        </w:numPr>
        <w:jc w:val="center"/>
        <w:rPr>
          <w:rFonts w:hint="eastAsia" w:ascii="宋体" w:hAnsi="宋体" w:eastAsia="宋体" w:cs="宋体"/>
          <w:b/>
          <w:bCs/>
          <w:color w:val="auto"/>
          <w:sz w:val="21"/>
          <w:szCs w:val="21"/>
          <w:highlight w:val="none"/>
          <w:lang w:eastAsia="zh-CN"/>
        </w:rPr>
      </w:pPr>
    </w:p>
    <w:p w14:paraId="2C702FB7">
      <w:pPr>
        <w:rPr>
          <w:rFonts w:hint="eastAsia"/>
          <w:b/>
          <w:bCs/>
          <w:color w:val="auto"/>
          <w:sz w:val="24"/>
          <w:szCs w:val="24"/>
          <w:highlight w:val="none"/>
        </w:rPr>
      </w:pPr>
      <w:r>
        <w:rPr>
          <w:rFonts w:hint="eastAsia"/>
          <w:b/>
          <w:bCs/>
          <w:color w:val="auto"/>
          <w:sz w:val="24"/>
          <w:szCs w:val="24"/>
          <w:highlight w:val="none"/>
        </w:rPr>
        <w:t>二、符合性响应证明材料</w:t>
      </w:r>
    </w:p>
    <w:p w14:paraId="137E6F40">
      <w:pPr>
        <w:spacing w:line="400" w:lineRule="exact"/>
        <w:rPr>
          <w:rFonts w:hint="eastAsia" w:ascii="宋体" w:hAnsi="宋体" w:eastAsia="宋体" w:cs="宋体"/>
          <w:b/>
          <w:bCs/>
          <w:color w:val="auto"/>
          <w:sz w:val="24"/>
          <w:szCs w:val="24"/>
          <w:highlight w:val="none"/>
          <w:lang w:eastAsia="zh-CN"/>
        </w:rPr>
      </w:pPr>
      <w:bookmarkStart w:id="1803" w:name="_Toc12920"/>
      <w:bookmarkStart w:id="1804" w:name="_Toc17617"/>
      <w:bookmarkStart w:id="1805" w:name="_Toc497927072"/>
      <w:r>
        <w:rPr>
          <w:rFonts w:hint="eastAsia" w:ascii="宋体" w:hAnsi="宋体" w:eastAsia="宋体" w:cs="宋体"/>
          <w:b/>
          <w:bCs/>
          <w:color w:val="auto"/>
          <w:sz w:val="24"/>
          <w:szCs w:val="24"/>
          <w:highlight w:val="none"/>
        </w:rPr>
        <w:t>1.响应函及响应函附录（格式见附件）（必须提供）</w:t>
      </w:r>
      <w:bookmarkEnd w:id="1803"/>
      <w:bookmarkEnd w:id="1804"/>
      <w:bookmarkEnd w:id="1805"/>
      <w:r>
        <w:rPr>
          <w:rFonts w:hint="eastAsia" w:ascii="宋体" w:hAnsi="宋体" w:cs="宋体"/>
          <w:b/>
          <w:bCs/>
          <w:color w:val="auto"/>
          <w:sz w:val="24"/>
          <w:szCs w:val="24"/>
          <w:highlight w:val="none"/>
          <w:lang w:eastAsia="zh-CN"/>
        </w:rPr>
        <w:t>；</w:t>
      </w:r>
    </w:p>
    <w:p w14:paraId="71054753">
      <w:pPr>
        <w:pStyle w:val="26"/>
        <w:rPr>
          <w:rFonts w:hint="eastAsia" w:ascii="宋体" w:hAnsi="宋体" w:eastAsia="宋体" w:cs="宋体"/>
          <w:color w:val="auto"/>
          <w:sz w:val="21"/>
          <w:szCs w:val="21"/>
          <w:highlight w:val="none"/>
        </w:rPr>
      </w:pPr>
    </w:p>
    <w:p w14:paraId="7967635A">
      <w:pPr>
        <w:pStyle w:val="1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0FB9987F">
      <w:pPr>
        <w:pStyle w:val="14"/>
        <w:ind w:firstLine="527" w:firstLineChars="250"/>
        <w:jc w:val="center"/>
        <w:rPr>
          <w:rFonts w:hint="eastAsia" w:ascii="宋体" w:hAnsi="宋体" w:eastAsia="宋体" w:cs="宋体"/>
          <w:b/>
          <w:color w:val="auto"/>
          <w:sz w:val="21"/>
          <w:szCs w:val="21"/>
          <w:highlight w:val="none"/>
        </w:rPr>
      </w:pPr>
      <w:bookmarkStart w:id="1806" w:name="_Toc7273_WPSOffice_Level1"/>
      <w:bookmarkStart w:id="1807"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1806"/>
      <w:bookmarkEnd w:id="1807"/>
    </w:p>
    <w:p w14:paraId="20A497BF">
      <w:pPr>
        <w:pStyle w:val="2"/>
        <w:spacing w:before="71" w:line="257" w:lineRule="auto"/>
        <w:ind w:left="12" w:firstLine="468"/>
        <w:rPr>
          <w:rFonts w:hint="eastAsia" w:ascii="宋体" w:hAnsi="宋体" w:eastAsia="宋体" w:cs="宋体"/>
          <w:color w:val="auto"/>
          <w:spacing w:val="-2"/>
          <w:sz w:val="21"/>
          <w:szCs w:val="21"/>
          <w:highlight w:val="none"/>
        </w:rPr>
      </w:pPr>
    </w:p>
    <w:p w14:paraId="675C5C58">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221B828F">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49F79C49">
      <w:pPr>
        <w:pStyle w:val="2"/>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0466D0AF">
      <w:pPr>
        <w:pStyle w:val="2"/>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2.质量标准</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4FE21835">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3997CF06">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18DC648B">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3A48C21F">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03AB78CD">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00114655">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6F612DF8">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73B908A6">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184BAC99">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023AFFC7">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2D7F4604">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2F7BCB84">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DA9E77E">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397BBDE4">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2D9DD104">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3B9118CB">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5E8E42F4">
      <w:pPr>
        <w:pStyle w:val="14"/>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52D4C775">
      <w:pPr>
        <w:pStyle w:val="2"/>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2342CB2">
      <w:pPr>
        <w:pStyle w:val="6"/>
        <w:rPr>
          <w:rFonts w:hint="eastAsia" w:ascii="宋体" w:hAnsi="宋体" w:eastAsia="宋体" w:cs="宋体"/>
          <w:color w:val="auto"/>
          <w:sz w:val="21"/>
          <w:szCs w:val="21"/>
          <w:highlight w:val="none"/>
          <w:lang w:val="en-US" w:eastAsia="zh-CN"/>
        </w:rPr>
      </w:pPr>
    </w:p>
    <w:p w14:paraId="379DA0C6">
      <w:pPr>
        <w:rPr>
          <w:rFonts w:hint="eastAsia" w:ascii="宋体" w:hAnsi="宋体" w:eastAsia="宋体" w:cs="宋体"/>
          <w:color w:val="auto"/>
          <w:sz w:val="21"/>
          <w:szCs w:val="21"/>
          <w:highlight w:val="none"/>
          <w:lang w:val="en-US" w:eastAsia="zh-CN"/>
        </w:rPr>
      </w:pPr>
    </w:p>
    <w:p w14:paraId="390F36DA">
      <w:pPr>
        <w:pStyle w:val="2"/>
        <w:rPr>
          <w:rFonts w:hint="eastAsia" w:ascii="宋体" w:hAnsi="宋体" w:eastAsia="宋体" w:cs="宋体"/>
          <w:color w:val="auto"/>
          <w:sz w:val="21"/>
          <w:szCs w:val="21"/>
          <w:highlight w:val="none"/>
          <w:lang w:val="en-US" w:eastAsia="zh-CN"/>
        </w:rPr>
      </w:pPr>
    </w:p>
    <w:p w14:paraId="36511BB4">
      <w:pPr>
        <w:rPr>
          <w:rFonts w:hint="eastAsia" w:ascii="宋体" w:hAnsi="宋体" w:eastAsia="宋体" w:cs="宋体"/>
          <w:color w:val="auto"/>
          <w:sz w:val="21"/>
          <w:szCs w:val="21"/>
          <w:highlight w:val="none"/>
          <w:lang w:val="en-US" w:eastAsia="zh-CN"/>
        </w:rPr>
      </w:pPr>
    </w:p>
    <w:p w14:paraId="0B4BCAC1">
      <w:pPr>
        <w:rPr>
          <w:rFonts w:hint="eastAsia" w:ascii="宋体" w:hAnsi="宋体" w:eastAsia="宋体" w:cs="宋体"/>
          <w:color w:val="auto"/>
          <w:sz w:val="21"/>
          <w:szCs w:val="21"/>
          <w:highlight w:val="none"/>
          <w:lang w:val="en-US" w:eastAsia="zh-CN"/>
        </w:rPr>
      </w:pPr>
    </w:p>
    <w:p w14:paraId="67989E1E">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6103B63C">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14:paraId="1A07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24A99073">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14:paraId="5B999917">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14:paraId="75078AB2">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14:paraId="491E8E89">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14:paraId="482624CC">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14:paraId="3CB0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E2387E5">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190" w:type="dxa"/>
            <w:noWrap w:val="0"/>
            <w:vAlign w:val="top"/>
          </w:tcPr>
          <w:p w14:paraId="6363A40D">
            <w:pPr>
              <w:pStyle w:val="53"/>
              <w:spacing w:before="177"/>
              <w:ind w:left="226" w:leftChars="0" w:right="21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项目经理</w:t>
            </w:r>
          </w:p>
        </w:tc>
        <w:tc>
          <w:tcPr>
            <w:tcW w:w="2345" w:type="dxa"/>
            <w:noWrap w:val="0"/>
            <w:tcMar>
              <w:left w:w="170" w:type="dxa"/>
            </w:tcMar>
            <w:vAlign w:val="top"/>
          </w:tcPr>
          <w:p w14:paraId="6AFDDF6A">
            <w:pPr>
              <w:spacing w:before="177"/>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1C6A67EF">
            <w:pPr>
              <w:pStyle w:val="53"/>
              <w:tabs>
                <w:tab w:val="left" w:pos="2069"/>
              </w:tabs>
              <w:spacing w:before="177"/>
              <w:ind w:right="-58"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p>
        </w:tc>
        <w:tc>
          <w:tcPr>
            <w:tcW w:w="1436" w:type="dxa"/>
            <w:noWrap w:val="0"/>
            <w:vAlign w:val="center"/>
          </w:tcPr>
          <w:p w14:paraId="4B46AD4A">
            <w:pPr>
              <w:widowControl/>
              <w:jc w:val="center"/>
              <w:textAlignment w:val="baseline"/>
              <w:rPr>
                <w:rFonts w:ascii="宋体" w:hAnsi="宋体"/>
                <w:color w:val="auto"/>
                <w:szCs w:val="21"/>
                <w:highlight w:val="none"/>
              </w:rPr>
            </w:pPr>
          </w:p>
        </w:tc>
      </w:tr>
      <w:tr w14:paraId="0B1F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3A0F544">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190" w:type="dxa"/>
            <w:noWrap w:val="0"/>
            <w:vAlign w:val="top"/>
          </w:tcPr>
          <w:p w14:paraId="5ECD229F">
            <w:pPr>
              <w:pStyle w:val="53"/>
              <w:spacing w:before="175"/>
              <w:ind w:left="226" w:leftChars="0" w:right="21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w:t>
            </w:r>
          </w:p>
        </w:tc>
        <w:tc>
          <w:tcPr>
            <w:tcW w:w="2345" w:type="dxa"/>
            <w:noWrap w:val="0"/>
            <w:tcMar>
              <w:left w:w="170" w:type="dxa"/>
            </w:tcMar>
            <w:vAlign w:val="top"/>
          </w:tcPr>
          <w:p w14:paraId="1C57676B">
            <w:pPr>
              <w:spacing w:before="175"/>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00F81545">
            <w:pPr>
              <w:pStyle w:val="53"/>
              <w:tabs>
                <w:tab w:val="left" w:pos="1234"/>
              </w:tabs>
              <w:spacing w:before="175"/>
              <w:ind w:left="33"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日历天</w:t>
            </w:r>
          </w:p>
        </w:tc>
        <w:tc>
          <w:tcPr>
            <w:tcW w:w="1436" w:type="dxa"/>
            <w:noWrap w:val="0"/>
            <w:vAlign w:val="center"/>
          </w:tcPr>
          <w:p w14:paraId="7795E1DC">
            <w:pPr>
              <w:widowControl/>
              <w:jc w:val="center"/>
              <w:textAlignment w:val="baseline"/>
              <w:rPr>
                <w:rFonts w:ascii="宋体" w:hAnsi="宋体"/>
                <w:color w:val="auto"/>
                <w:szCs w:val="21"/>
                <w:highlight w:val="none"/>
              </w:rPr>
            </w:pPr>
          </w:p>
        </w:tc>
      </w:tr>
      <w:tr w14:paraId="37A4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B529195">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190" w:type="dxa"/>
            <w:noWrap w:val="0"/>
            <w:vAlign w:val="top"/>
          </w:tcPr>
          <w:p w14:paraId="5E4AC30C">
            <w:pPr>
              <w:pStyle w:val="53"/>
              <w:spacing w:before="28"/>
              <w:ind w:left="226" w:right="2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w:t>
            </w:r>
          </w:p>
          <w:p w14:paraId="0B751920">
            <w:pPr>
              <w:pStyle w:val="53"/>
              <w:spacing w:before="5"/>
              <w:ind w:left="226" w:leftChars="0" w:right="21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（工程质量保修期）</w:t>
            </w:r>
          </w:p>
        </w:tc>
        <w:tc>
          <w:tcPr>
            <w:tcW w:w="2345" w:type="dxa"/>
            <w:noWrap w:val="0"/>
            <w:tcMar>
              <w:left w:w="170" w:type="dxa"/>
            </w:tcMar>
            <w:vAlign w:val="top"/>
          </w:tcPr>
          <w:p w14:paraId="150036D4">
            <w:pPr>
              <w:spacing w:before="175"/>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4E6996F5">
            <w:pPr>
              <w:pStyle w:val="53"/>
              <w:rPr>
                <w:rFonts w:hint="eastAsia" w:ascii="宋体" w:hAnsi="宋体" w:eastAsia="宋体" w:cs="宋体"/>
                <w:color w:val="auto"/>
                <w:sz w:val="21"/>
                <w:szCs w:val="21"/>
                <w:highlight w:val="none"/>
              </w:rPr>
            </w:pPr>
          </w:p>
        </w:tc>
        <w:tc>
          <w:tcPr>
            <w:tcW w:w="1436" w:type="dxa"/>
            <w:noWrap w:val="0"/>
            <w:vAlign w:val="center"/>
          </w:tcPr>
          <w:p w14:paraId="2FC1970C">
            <w:pPr>
              <w:widowControl/>
              <w:jc w:val="center"/>
              <w:textAlignment w:val="baseline"/>
              <w:rPr>
                <w:rFonts w:ascii="宋体" w:hAnsi="宋体"/>
                <w:color w:val="auto"/>
                <w:szCs w:val="21"/>
                <w:highlight w:val="none"/>
              </w:rPr>
            </w:pPr>
          </w:p>
        </w:tc>
      </w:tr>
      <w:tr w14:paraId="3917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AD1DBA5">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190" w:type="dxa"/>
            <w:noWrap w:val="0"/>
            <w:vAlign w:val="top"/>
          </w:tcPr>
          <w:p w14:paraId="5BE1B7A5">
            <w:pPr>
              <w:pStyle w:val="53"/>
              <w:spacing w:before="175"/>
              <w:ind w:left="226" w:leftChars="0" w:right="213"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2345" w:type="dxa"/>
            <w:noWrap w:val="0"/>
            <w:tcMar>
              <w:left w:w="170" w:type="dxa"/>
            </w:tcMar>
            <w:vAlign w:val="top"/>
          </w:tcPr>
          <w:p w14:paraId="6206BDB0">
            <w:pPr>
              <w:spacing w:before="175"/>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3A2338A8">
            <w:pPr>
              <w:pStyle w:val="53"/>
              <w:rPr>
                <w:rFonts w:hint="eastAsia" w:ascii="宋体" w:hAnsi="宋体" w:eastAsia="宋体" w:cs="宋体"/>
                <w:color w:val="auto"/>
                <w:sz w:val="21"/>
                <w:szCs w:val="21"/>
                <w:highlight w:val="none"/>
              </w:rPr>
            </w:pPr>
          </w:p>
        </w:tc>
        <w:tc>
          <w:tcPr>
            <w:tcW w:w="1436" w:type="dxa"/>
            <w:noWrap w:val="0"/>
            <w:vAlign w:val="center"/>
          </w:tcPr>
          <w:p w14:paraId="28654BF9">
            <w:pPr>
              <w:widowControl/>
              <w:jc w:val="center"/>
              <w:textAlignment w:val="baseline"/>
              <w:rPr>
                <w:rFonts w:ascii="宋体" w:hAnsi="宋体"/>
                <w:color w:val="auto"/>
                <w:szCs w:val="21"/>
                <w:highlight w:val="none"/>
              </w:rPr>
            </w:pPr>
          </w:p>
        </w:tc>
      </w:tr>
      <w:tr w14:paraId="181F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2FED1563">
            <w:pPr>
              <w:widowControl/>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190" w:type="dxa"/>
            <w:noWrap w:val="0"/>
            <w:vAlign w:val="top"/>
          </w:tcPr>
          <w:p w14:paraId="4A15E15E">
            <w:pPr>
              <w:pStyle w:val="53"/>
              <w:spacing w:before="177"/>
              <w:ind w:left="226" w:leftChars="0" w:right="215"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价格调整的差额计算</w:t>
            </w:r>
          </w:p>
        </w:tc>
        <w:tc>
          <w:tcPr>
            <w:tcW w:w="2345" w:type="dxa"/>
            <w:noWrap w:val="0"/>
            <w:tcMar>
              <w:left w:w="170" w:type="dxa"/>
            </w:tcMar>
            <w:vAlign w:val="top"/>
          </w:tcPr>
          <w:p w14:paraId="4E6515D9">
            <w:pPr>
              <w:spacing w:before="177"/>
              <w:ind w:left="373" w:leftChars="0" w:right="358" w:rightChars="0"/>
              <w:jc w:val="center"/>
              <w:rPr>
                <w:rFonts w:hint="eastAsia" w:ascii="宋体" w:hAnsi="宋体" w:eastAsia="宋体" w:cs="宋体"/>
                <w:color w:val="auto"/>
                <w:sz w:val="21"/>
                <w:szCs w:val="21"/>
                <w:highlight w:val="none"/>
              </w:rPr>
            </w:pPr>
            <w:r>
              <w:rPr>
                <w:rFonts w:hint="eastAsia" w:ascii="宋体" w:hAnsi="宋体"/>
                <w:color w:val="auto"/>
                <w:szCs w:val="21"/>
                <w:highlight w:val="none"/>
              </w:rPr>
              <w:t>专用合同条款</w:t>
            </w:r>
          </w:p>
        </w:tc>
        <w:tc>
          <w:tcPr>
            <w:tcW w:w="2190" w:type="dxa"/>
            <w:noWrap w:val="0"/>
            <w:vAlign w:val="top"/>
          </w:tcPr>
          <w:p w14:paraId="7A4B2133">
            <w:pPr>
              <w:pStyle w:val="53"/>
              <w:spacing w:before="177"/>
              <w:ind w:left="57"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见价格指数权重表</w:t>
            </w:r>
          </w:p>
        </w:tc>
        <w:tc>
          <w:tcPr>
            <w:tcW w:w="1436" w:type="dxa"/>
            <w:noWrap w:val="0"/>
            <w:vAlign w:val="center"/>
          </w:tcPr>
          <w:p w14:paraId="2F9CE1E0">
            <w:pPr>
              <w:widowControl/>
              <w:jc w:val="center"/>
              <w:textAlignment w:val="baseline"/>
              <w:rPr>
                <w:rFonts w:ascii="宋体" w:hAnsi="宋体"/>
                <w:color w:val="auto"/>
                <w:szCs w:val="21"/>
                <w:highlight w:val="none"/>
              </w:rPr>
            </w:pPr>
          </w:p>
        </w:tc>
      </w:tr>
      <w:tr w14:paraId="0BF8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0F5A018">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14:paraId="58D32931">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14:paraId="30498C90">
            <w:pPr>
              <w:widowControl/>
              <w:textAlignment w:val="baseline"/>
              <w:rPr>
                <w:rFonts w:ascii="宋体" w:hAnsi="宋体"/>
                <w:color w:val="auto"/>
                <w:szCs w:val="21"/>
                <w:highlight w:val="none"/>
              </w:rPr>
            </w:pPr>
          </w:p>
        </w:tc>
        <w:tc>
          <w:tcPr>
            <w:tcW w:w="2190" w:type="dxa"/>
            <w:noWrap w:val="0"/>
            <w:vAlign w:val="center"/>
          </w:tcPr>
          <w:p w14:paraId="317A7F1F">
            <w:pPr>
              <w:widowControl/>
              <w:jc w:val="center"/>
              <w:textAlignment w:val="baseline"/>
              <w:rPr>
                <w:rFonts w:ascii="宋体" w:hAnsi="宋体"/>
                <w:color w:val="auto"/>
                <w:szCs w:val="21"/>
                <w:highlight w:val="none"/>
              </w:rPr>
            </w:pPr>
          </w:p>
        </w:tc>
        <w:tc>
          <w:tcPr>
            <w:tcW w:w="1436" w:type="dxa"/>
            <w:noWrap w:val="0"/>
            <w:vAlign w:val="center"/>
          </w:tcPr>
          <w:p w14:paraId="4F3156C8">
            <w:pPr>
              <w:widowControl/>
              <w:jc w:val="center"/>
              <w:textAlignment w:val="baseline"/>
              <w:rPr>
                <w:rFonts w:ascii="宋体" w:hAnsi="宋体"/>
                <w:color w:val="auto"/>
                <w:szCs w:val="21"/>
                <w:highlight w:val="none"/>
              </w:rPr>
            </w:pPr>
          </w:p>
        </w:tc>
      </w:tr>
      <w:tr w14:paraId="1DFE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14:paraId="3941F991">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14:paraId="4DA390F3">
      <w:pPr>
        <w:widowControl/>
        <w:snapToGrid w:val="0"/>
        <w:spacing w:line="400" w:lineRule="atLeast"/>
        <w:ind w:firstLine="2520" w:firstLineChars="1200"/>
        <w:textAlignment w:val="baseline"/>
        <w:outlineLvl w:val="4"/>
        <w:rPr>
          <w:rFonts w:ascii="宋体" w:hAnsi="宋体"/>
          <w:color w:val="auto"/>
          <w:szCs w:val="21"/>
          <w:highlight w:val="none"/>
        </w:rPr>
      </w:pPr>
    </w:p>
    <w:p w14:paraId="70AFB7A2">
      <w:pPr>
        <w:spacing w:line="340" w:lineRule="exact"/>
        <w:ind w:firstLine="420" w:firstLineChars="200"/>
        <w:rPr>
          <w:rFonts w:hint="eastAsia" w:ascii="宋体" w:hAnsi="宋体"/>
          <w:bCs/>
          <w:color w:val="auto"/>
          <w:sz w:val="21"/>
          <w:szCs w:val="21"/>
          <w:highlight w:val="none"/>
        </w:rPr>
      </w:pPr>
    </w:p>
    <w:p w14:paraId="706F6515">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472B0B2">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10A7F229">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16233D37">
      <w:pPr>
        <w:rPr>
          <w:rFonts w:hint="eastAsia" w:ascii="宋体" w:hAnsi="宋体" w:eastAsia="宋体" w:cs="宋体"/>
          <w:color w:val="auto"/>
          <w:sz w:val="21"/>
          <w:szCs w:val="21"/>
          <w:highlight w:val="none"/>
          <w:lang w:val="en-US" w:eastAsia="zh-CN"/>
        </w:rPr>
      </w:pPr>
    </w:p>
    <w:p w14:paraId="6E304448">
      <w:pPr>
        <w:rPr>
          <w:rFonts w:hint="eastAsia" w:ascii="宋体" w:hAnsi="宋体" w:eastAsia="宋体" w:cs="宋体"/>
          <w:color w:val="auto"/>
          <w:sz w:val="21"/>
          <w:szCs w:val="21"/>
          <w:highlight w:val="none"/>
          <w:lang w:val="en-US" w:eastAsia="zh-CN"/>
        </w:rPr>
      </w:pPr>
    </w:p>
    <w:p w14:paraId="633A73F3">
      <w:pPr>
        <w:rPr>
          <w:rFonts w:hint="eastAsia" w:ascii="宋体" w:hAnsi="宋体" w:eastAsia="宋体" w:cs="宋体"/>
          <w:color w:val="auto"/>
          <w:sz w:val="21"/>
          <w:szCs w:val="21"/>
          <w:highlight w:val="none"/>
          <w:lang w:val="en-US" w:eastAsia="zh-CN"/>
        </w:rPr>
      </w:pPr>
    </w:p>
    <w:p w14:paraId="77CE8AFA">
      <w:pPr>
        <w:rPr>
          <w:rFonts w:hint="eastAsia" w:ascii="宋体" w:hAnsi="宋体" w:eastAsia="宋体" w:cs="宋体"/>
          <w:color w:val="auto"/>
          <w:sz w:val="21"/>
          <w:szCs w:val="21"/>
          <w:highlight w:val="none"/>
          <w:lang w:val="en-US" w:eastAsia="zh-CN"/>
        </w:rPr>
      </w:pPr>
    </w:p>
    <w:p w14:paraId="00B44428">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2741AB4E">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5389980A">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7F61567E">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7763D223">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6D42CEB5">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62C96D50">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7FDB7E6E">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54C1E151">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14DB15FA">
      <w:pPr>
        <w:pStyle w:val="14"/>
        <w:numPr>
          <w:ilvl w:val="0"/>
          <w:numId w:val="0"/>
        </w:numPr>
        <w:spacing w:line="340" w:lineRule="exact"/>
        <w:rPr>
          <w:rFonts w:hint="eastAsia" w:ascii="宋体" w:hAnsi="宋体" w:eastAsia="宋体" w:cs="宋体"/>
          <w:b/>
          <w:color w:val="auto"/>
          <w:sz w:val="24"/>
          <w:szCs w:val="24"/>
          <w:highlight w:val="none"/>
          <w:lang w:val="en-US" w:eastAsia="zh-CN"/>
        </w:rPr>
      </w:pPr>
    </w:p>
    <w:p w14:paraId="05EA13AD">
      <w:pPr>
        <w:pStyle w:val="14"/>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78314EB3">
      <w:pPr>
        <w:pStyle w:val="14"/>
        <w:spacing w:line="320" w:lineRule="exact"/>
        <w:jc w:val="left"/>
        <w:rPr>
          <w:rFonts w:hint="eastAsia" w:ascii="宋体" w:hAnsi="宋体" w:eastAsia="宋体" w:cs="宋体"/>
          <w:b/>
          <w:color w:val="auto"/>
          <w:sz w:val="21"/>
          <w:szCs w:val="21"/>
          <w:highlight w:val="none"/>
        </w:rPr>
      </w:pPr>
    </w:p>
    <w:p w14:paraId="3AB96607">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64854308">
      <w:pPr>
        <w:tabs>
          <w:tab w:val="left" w:pos="1305"/>
        </w:tabs>
        <w:spacing w:line="340" w:lineRule="exact"/>
        <w:rPr>
          <w:rFonts w:hint="eastAsia" w:ascii="宋体" w:hAnsi="宋体" w:eastAsia="宋体" w:cs="宋体"/>
          <w:bCs/>
          <w:color w:val="auto"/>
          <w:sz w:val="21"/>
          <w:szCs w:val="21"/>
          <w:highlight w:val="none"/>
        </w:rPr>
      </w:pPr>
    </w:p>
    <w:p w14:paraId="0EAC4878">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9227F8C">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18AB6D2A">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FC8CE62">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0560C9E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1F5A25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6A0AA3E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8F11B1B">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3F6D06BC">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2B447503">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55CFC5A7">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74FA779">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5D4F101A">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49B80EA7">
      <w:pPr>
        <w:pStyle w:val="6"/>
        <w:rPr>
          <w:rFonts w:hint="eastAsia" w:ascii="宋体" w:hAnsi="宋体" w:eastAsia="宋体" w:cs="宋体"/>
          <w:b/>
          <w:color w:val="auto"/>
          <w:sz w:val="21"/>
          <w:szCs w:val="21"/>
          <w:highlight w:val="none"/>
          <w:lang w:val="en-US" w:eastAsia="zh-CN"/>
        </w:rPr>
      </w:pPr>
    </w:p>
    <w:p w14:paraId="1E8942E9">
      <w:pPr>
        <w:rPr>
          <w:rFonts w:hint="eastAsia" w:ascii="宋体" w:hAnsi="宋体" w:eastAsia="宋体" w:cs="宋体"/>
          <w:b/>
          <w:color w:val="auto"/>
          <w:sz w:val="21"/>
          <w:szCs w:val="21"/>
          <w:highlight w:val="none"/>
          <w:lang w:val="en-US" w:eastAsia="zh-CN"/>
        </w:rPr>
      </w:pPr>
    </w:p>
    <w:p w14:paraId="43D46EC4">
      <w:pPr>
        <w:rPr>
          <w:rFonts w:hint="eastAsia" w:ascii="宋体" w:hAnsi="宋体" w:eastAsia="宋体" w:cs="宋体"/>
          <w:color w:val="auto"/>
          <w:sz w:val="21"/>
          <w:szCs w:val="21"/>
          <w:highlight w:val="none"/>
        </w:rPr>
      </w:pPr>
    </w:p>
    <w:p w14:paraId="60945287">
      <w:pPr>
        <w:pStyle w:val="26"/>
        <w:rPr>
          <w:rFonts w:hint="eastAsia" w:ascii="宋体" w:hAnsi="宋体" w:eastAsia="宋体" w:cs="宋体"/>
          <w:color w:val="auto"/>
          <w:sz w:val="21"/>
          <w:szCs w:val="21"/>
          <w:highlight w:val="none"/>
        </w:rPr>
      </w:pPr>
    </w:p>
    <w:p w14:paraId="21A6F928">
      <w:pPr>
        <w:pStyle w:val="26"/>
        <w:rPr>
          <w:rFonts w:hint="eastAsia" w:ascii="宋体" w:hAnsi="宋体" w:eastAsia="宋体" w:cs="宋体"/>
          <w:color w:val="auto"/>
          <w:sz w:val="21"/>
          <w:szCs w:val="21"/>
          <w:highlight w:val="none"/>
        </w:rPr>
      </w:pPr>
    </w:p>
    <w:p w14:paraId="34C4F771">
      <w:pPr>
        <w:pStyle w:val="26"/>
        <w:rPr>
          <w:rFonts w:hint="eastAsia" w:ascii="宋体" w:hAnsi="宋体" w:eastAsia="宋体" w:cs="宋体"/>
          <w:color w:val="auto"/>
          <w:sz w:val="21"/>
          <w:szCs w:val="21"/>
          <w:highlight w:val="none"/>
        </w:rPr>
      </w:pPr>
    </w:p>
    <w:p w14:paraId="58D5A4E2">
      <w:pPr>
        <w:pStyle w:val="26"/>
        <w:rPr>
          <w:rFonts w:hint="eastAsia" w:ascii="宋体" w:hAnsi="宋体" w:eastAsia="宋体" w:cs="宋体"/>
          <w:color w:val="auto"/>
          <w:sz w:val="21"/>
          <w:szCs w:val="21"/>
          <w:highlight w:val="none"/>
        </w:rPr>
      </w:pPr>
    </w:p>
    <w:p w14:paraId="0B83F26E">
      <w:pPr>
        <w:pStyle w:val="26"/>
        <w:rPr>
          <w:rFonts w:hint="eastAsia" w:ascii="宋体" w:hAnsi="宋体" w:eastAsia="宋体" w:cs="宋体"/>
          <w:color w:val="auto"/>
          <w:sz w:val="21"/>
          <w:szCs w:val="21"/>
          <w:highlight w:val="none"/>
        </w:rPr>
      </w:pPr>
    </w:p>
    <w:p w14:paraId="4CB53BE8">
      <w:pPr>
        <w:pStyle w:val="26"/>
        <w:rPr>
          <w:rFonts w:hint="eastAsia" w:ascii="宋体" w:hAnsi="宋体" w:eastAsia="宋体" w:cs="宋体"/>
          <w:color w:val="auto"/>
          <w:sz w:val="21"/>
          <w:szCs w:val="21"/>
          <w:highlight w:val="none"/>
        </w:rPr>
      </w:pPr>
    </w:p>
    <w:p w14:paraId="3EB233A7">
      <w:pPr>
        <w:pStyle w:val="26"/>
        <w:rPr>
          <w:rFonts w:hint="eastAsia" w:ascii="宋体" w:hAnsi="宋体" w:eastAsia="宋体" w:cs="宋体"/>
          <w:color w:val="auto"/>
          <w:sz w:val="21"/>
          <w:szCs w:val="21"/>
          <w:highlight w:val="none"/>
        </w:rPr>
      </w:pPr>
    </w:p>
    <w:p w14:paraId="0DD9251C">
      <w:pPr>
        <w:pStyle w:val="2"/>
        <w:rPr>
          <w:rFonts w:hint="eastAsia" w:ascii="宋体" w:hAnsi="宋体" w:eastAsia="宋体" w:cs="宋体"/>
          <w:color w:val="auto"/>
          <w:sz w:val="21"/>
          <w:szCs w:val="21"/>
          <w:highlight w:val="none"/>
        </w:rPr>
      </w:pPr>
    </w:p>
    <w:p w14:paraId="1CECA17E">
      <w:pPr>
        <w:rPr>
          <w:rFonts w:hint="eastAsia" w:ascii="宋体" w:hAnsi="宋体" w:eastAsia="宋体" w:cs="宋体"/>
          <w:color w:val="auto"/>
          <w:sz w:val="21"/>
          <w:szCs w:val="21"/>
          <w:highlight w:val="none"/>
        </w:rPr>
      </w:pPr>
    </w:p>
    <w:p w14:paraId="14CB5FBB">
      <w:pPr>
        <w:rPr>
          <w:rFonts w:hint="eastAsia" w:ascii="宋体" w:hAnsi="宋体" w:eastAsia="宋体" w:cs="宋体"/>
          <w:color w:val="auto"/>
          <w:sz w:val="21"/>
          <w:szCs w:val="21"/>
          <w:highlight w:val="none"/>
        </w:rPr>
      </w:pPr>
    </w:p>
    <w:p w14:paraId="41EA2791">
      <w:pPr>
        <w:pStyle w:val="15"/>
        <w:rPr>
          <w:rFonts w:hint="eastAsia" w:ascii="宋体" w:hAnsi="宋体" w:eastAsia="宋体" w:cs="宋体"/>
          <w:color w:val="auto"/>
          <w:sz w:val="21"/>
          <w:szCs w:val="21"/>
          <w:highlight w:val="none"/>
        </w:rPr>
      </w:pPr>
    </w:p>
    <w:p w14:paraId="0FDE474A">
      <w:pPr>
        <w:pStyle w:val="15"/>
        <w:rPr>
          <w:rFonts w:hint="eastAsia" w:ascii="宋体" w:hAnsi="宋体" w:eastAsia="宋体" w:cs="宋体"/>
          <w:color w:val="auto"/>
          <w:sz w:val="21"/>
          <w:szCs w:val="21"/>
          <w:highlight w:val="none"/>
        </w:rPr>
      </w:pPr>
    </w:p>
    <w:p w14:paraId="59EE50D7">
      <w:pPr>
        <w:pStyle w:val="15"/>
        <w:rPr>
          <w:rFonts w:hint="eastAsia" w:ascii="宋体" w:hAnsi="宋体" w:eastAsia="宋体" w:cs="宋体"/>
          <w:color w:val="auto"/>
          <w:sz w:val="21"/>
          <w:szCs w:val="21"/>
          <w:highlight w:val="none"/>
        </w:rPr>
      </w:pPr>
    </w:p>
    <w:p w14:paraId="00F04C12">
      <w:pPr>
        <w:pStyle w:val="15"/>
        <w:rPr>
          <w:rFonts w:hint="eastAsia" w:ascii="宋体" w:hAnsi="宋体" w:eastAsia="宋体" w:cs="宋体"/>
          <w:color w:val="auto"/>
          <w:sz w:val="21"/>
          <w:szCs w:val="21"/>
          <w:highlight w:val="none"/>
        </w:rPr>
      </w:pPr>
    </w:p>
    <w:p w14:paraId="7C522AAB">
      <w:pPr>
        <w:pStyle w:val="15"/>
        <w:rPr>
          <w:rFonts w:hint="eastAsia" w:ascii="宋体" w:hAnsi="宋体" w:eastAsia="宋体" w:cs="宋体"/>
          <w:color w:val="auto"/>
          <w:sz w:val="21"/>
          <w:szCs w:val="21"/>
          <w:highlight w:val="none"/>
        </w:rPr>
      </w:pPr>
    </w:p>
    <w:p w14:paraId="403E85E7">
      <w:pPr>
        <w:pStyle w:val="15"/>
        <w:rPr>
          <w:rFonts w:hint="eastAsia" w:ascii="宋体" w:hAnsi="宋体" w:eastAsia="宋体" w:cs="宋体"/>
          <w:color w:val="auto"/>
          <w:sz w:val="21"/>
          <w:szCs w:val="21"/>
          <w:highlight w:val="none"/>
        </w:rPr>
      </w:pPr>
    </w:p>
    <w:p w14:paraId="32A707F3">
      <w:pPr>
        <w:pStyle w:val="15"/>
        <w:rPr>
          <w:rFonts w:hint="eastAsia" w:ascii="宋体" w:hAnsi="宋体" w:eastAsia="宋体" w:cs="宋体"/>
          <w:color w:val="auto"/>
          <w:sz w:val="21"/>
          <w:szCs w:val="21"/>
          <w:highlight w:val="none"/>
        </w:rPr>
      </w:pPr>
    </w:p>
    <w:p w14:paraId="51735B78">
      <w:pPr>
        <w:pStyle w:val="15"/>
        <w:rPr>
          <w:rFonts w:hint="eastAsia" w:ascii="宋体" w:hAnsi="宋体" w:eastAsia="宋体" w:cs="宋体"/>
          <w:color w:val="auto"/>
          <w:sz w:val="21"/>
          <w:szCs w:val="21"/>
          <w:highlight w:val="none"/>
        </w:rPr>
      </w:pPr>
    </w:p>
    <w:p w14:paraId="7971902F">
      <w:pPr>
        <w:pStyle w:val="15"/>
        <w:rPr>
          <w:rFonts w:hint="eastAsia" w:ascii="宋体" w:hAnsi="宋体" w:eastAsia="宋体" w:cs="宋体"/>
          <w:color w:val="auto"/>
          <w:sz w:val="21"/>
          <w:szCs w:val="21"/>
          <w:highlight w:val="none"/>
        </w:rPr>
      </w:pPr>
    </w:p>
    <w:p w14:paraId="073BC751">
      <w:pPr>
        <w:pStyle w:val="15"/>
        <w:rPr>
          <w:rFonts w:hint="eastAsia" w:ascii="宋体" w:hAnsi="宋体" w:eastAsia="宋体" w:cs="宋体"/>
          <w:color w:val="auto"/>
          <w:sz w:val="21"/>
          <w:szCs w:val="21"/>
          <w:highlight w:val="none"/>
        </w:rPr>
      </w:pPr>
    </w:p>
    <w:p w14:paraId="7B93CF57">
      <w:pPr>
        <w:pStyle w:val="15"/>
        <w:rPr>
          <w:rFonts w:hint="eastAsia" w:ascii="宋体" w:hAnsi="宋体" w:eastAsia="宋体" w:cs="宋体"/>
          <w:color w:val="auto"/>
          <w:sz w:val="21"/>
          <w:szCs w:val="21"/>
          <w:highlight w:val="none"/>
        </w:rPr>
      </w:pPr>
    </w:p>
    <w:p w14:paraId="796D3138">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3A51A5B3">
      <w:pPr>
        <w:spacing w:line="500" w:lineRule="exact"/>
        <w:jc w:val="center"/>
        <w:rPr>
          <w:rFonts w:hint="eastAsia" w:ascii="宋体" w:hAnsi="宋体" w:eastAsia="宋体" w:cs="宋体"/>
          <w:b/>
          <w:color w:val="auto"/>
          <w:sz w:val="21"/>
          <w:szCs w:val="21"/>
          <w:highlight w:val="none"/>
          <w:lang w:val="en-US" w:eastAsia="zh-CN"/>
        </w:rPr>
      </w:pPr>
    </w:p>
    <w:p w14:paraId="1EBB6921">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6510D7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2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58E7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A9195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029FC5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5AB57C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5AEC89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089D9A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2593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FCE715F">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1BF526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6F5C3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3921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6E8AC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3EF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21988D">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3E683F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5EF3C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A4F76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625E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C6E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59637AF">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FEB52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7416A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ADF1B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51EA0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58A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100D9E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66A2C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2C87D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D23BE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86FE5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B21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B65818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13DA27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28FBB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CC90A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DFEDF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57A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FFB5DEB">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7CCE69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F5DE5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3DED9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A359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DAC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6C37B9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0B3991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B486F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95402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CD4AA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D30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D46753">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47C61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48BA2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F4F30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CBD96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514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7974EA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1A139C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707ED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26E15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AED37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D92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301FE1C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197180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E099E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36300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14CD3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552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C67377A">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7FD81C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112EC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CD021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760AB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334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DC45265">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3894EF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71BE3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5C7BB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57B46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3A1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85623F4">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483D99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8BE90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E2E34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F0BE8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809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37E00F9E">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4950CC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E86C2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A9D17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5C508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AE4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35957C1">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BB4E2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58A33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FEBD4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C6CAF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33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41963D0">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12996B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7928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6B5C1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F0608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54A269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09850737">
      <w:pPr>
        <w:pStyle w:val="14"/>
        <w:spacing w:line="340" w:lineRule="exact"/>
        <w:jc w:val="center"/>
        <w:rPr>
          <w:rFonts w:hint="eastAsia" w:ascii="宋体" w:hAnsi="宋体" w:eastAsia="宋体" w:cs="宋体"/>
          <w:b/>
          <w:color w:val="auto"/>
          <w:sz w:val="21"/>
          <w:szCs w:val="21"/>
          <w:highlight w:val="none"/>
        </w:rPr>
      </w:pPr>
    </w:p>
    <w:p w14:paraId="2967F9E4">
      <w:pPr>
        <w:pStyle w:val="9"/>
        <w:rPr>
          <w:rFonts w:hint="eastAsia" w:ascii="宋体" w:hAnsi="宋体" w:eastAsia="宋体" w:cs="宋体"/>
          <w:color w:val="auto"/>
          <w:sz w:val="21"/>
          <w:szCs w:val="21"/>
          <w:highlight w:val="none"/>
        </w:rPr>
      </w:pPr>
    </w:p>
    <w:p w14:paraId="5BBDDC7A">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725F5B7">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6D7AF7D6">
      <w:pPr>
        <w:pStyle w:val="2"/>
        <w:rPr>
          <w:rFonts w:hint="eastAsia" w:ascii="宋体" w:hAnsi="宋体" w:eastAsia="宋体" w:cs="宋体"/>
          <w:color w:val="auto"/>
          <w:sz w:val="21"/>
          <w:szCs w:val="21"/>
          <w:highlight w:val="none"/>
          <w:u w:val="single"/>
        </w:rPr>
      </w:pPr>
    </w:p>
    <w:p w14:paraId="1AA2686E">
      <w:pPr>
        <w:pStyle w:val="14"/>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1B9B8D30">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794221FA">
      <w:pPr>
        <w:snapToGrid w:val="0"/>
        <w:spacing w:line="400" w:lineRule="exact"/>
        <w:jc w:val="center"/>
        <w:outlineLvl w:val="4"/>
        <w:rPr>
          <w:rFonts w:hint="eastAsia" w:ascii="宋体" w:hAnsi="宋体" w:eastAsia="宋体" w:cs="宋体"/>
          <w:b/>
          <w:color w:val="auto"/>
          <w:sz w:val="21"/>
          <w:szCs w:val="21"/>
          <w:highlight w:val="none"/>
        </w:rPr>
      </w:pPr>
    </w:p>
    <w:p w14:paraId="0EB23F49">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1929246F">
      <w:pPr>
        <w:pStyle w:val="29"/>
        <w:rPr>
          <w:rFonts w:hint="eastAsia" w:ascii="宋体" w:hAnsi="宋体" w:eastAsia="宋体" w:cs="宋体"/>
          <w:color w:val="auto"/>
          <w:sz w:val="21"/>
          <w:szCs w:val="21"/>
          <w:highlight w:val="none"/>
        </w:rPr>
      </w:pPr>
    </w:p>
    <w:p w14:paraId="58B50D19">
      <w:pPr>
        <w:pStyle w:val="29"/>
        <w:rPr>
          <w:rFonts w:hint="eastAsia" w:ascii="宋体" w:hAnsi="宋体" w:eastAsia="宋体" w:cs="宋体"/>
          <w:color w:val="auto"/>
          <w:sz w:val="21"/>
          <w:szCs w:val="21"/>
          <w:highlight w:val="none"/>
        </w:rPr>
      </w:pPr>
    </w:p>
    <w:p w14:paraId="637C8726">
      <w:pPr>
        <w:pStyle w:val="29"/>
        <w:rPr>
          <w:rFonts w:hint="eastAsia" w:ascii="宋体" w:hAnsi="宋体" w:eastAsia="宋体" w:cs="宋体"/>
          <w:color w:val="auto"/>
          <w:sz w:val="21"/>
          <w:szCs w:val="21"/>
          <w:highlight w:val="none"/>
        </w:rPr>
      </w:pPr>
    </w:p>
    <w:p w14:paraId="7F5E67FF">
      <w:pPr>
        <w:pStyle w:val="9"/>
        <w:widowControl w:val="0"/>
        <w:numPr>
          <w:ilvl w:val="0"/>
          <w:numId w:val="0"/>
        </w:numPr>
        <w:jc w:val="both"/>
        <w:rPr>
          <w:rFonts w:hint="eastAsia" w:ascii="宋体" w:hAnsi="宋体" w:eastAsia="宋体" w:cs="宋体"/>
          <w:color w:val="auto"/>
          <w:sz w:val="21"/>
          <w:szCs w:val="21"/>
          <w:highlight w:val="none"/>
        </w:rPr>
      </w:pPr>
    </w:p>
    <w:p w14:paraId="24A6EEAA">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6E68D575">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4230294D">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0B8DDBDA">
      <w:pPr>
        <w:pStyle w:val="4"/>
        <w:rPr>
          <w:rFonts w:hint="eastAsia" w:ascii="宋体" w:hAnsi="宋体" w:eastAsia="宋体" w:cs="宋体"/>
          <w:color w:val="auto"/>
          <w:sz w:val="21"/>
          <w:szCs w:val="21"/>
          <w:highlight w:val="none"/>
        </w:rPr>
      </w:pPr>
    </w:p>
    <w:p w14:paraId="4ED62DC6">
      <w:pPr>
        <w:rPr>
          <w:rFonts w:hint="eastAsia" w:ascii="宋体" w:hAnsi="宋体" w:eastAsia="宋体" w:cs="宋体"/>
          <w:color w:val="auto"/>
          <w:sz w:val="21"/>
          <w:szCs w:val="21"/>
          <w:highlight w:val="none"/>
        </w:rPr>
      </w:pPr>
    </w:p>
    <w:p w14:paraId="3CAD3ED6">
      <w:pPr>
        <w:pStyle w:val="14"/>
        <w:numPr>
          <w:ilvl w:val="0"/>
          <w:numId w:val="0"/>
        </w:numPr>
        <w:spacing w:line="340" w:lineRule="exact"/>
        <w:rPr>
          <w:rFonts w:hint="eastAsia" w:ascii="宋体" w:hAnsi="宋体" w:eastAsia="宋体" w:cs="宋体"/>
          <w:b/>
          <w:color w:val="auto"/>
          <w:sz w:val="21"/>
          <w:szCs w:val="21"/>
          <w:highlight w:val="none"/>
          <w:lang w:val="en-US" w:eastAsia="zh-CN"/>
        </w:rPr>
      </w:pPr>
    </w:p>
    <w:p w14:paraId="7568E256">
      <w:pPr>
        <w:pStyle w:val="6"/>
        <w:rPr>
          <w:rFonts w:hint="eastAsia" w:ascii="宋体" w:hAnsi="宋体" w:eastAsia="宋体" w:cs="宋体"/>
          <w:b/>
          <w:color w:val="auto"/>
          <w:sz w:val="21"/>
          <w:szCs w:val="21"/>
          <w:highlight w:val="none"/>
          <w:lang w:val="en-US" w:eastAsia="zh-CN"/>
        </w:rPr>
      </w:pPr>
    </w:p>
    <w:p w14:paraId="63D10701">
      <w:pPr>
        <w:rPr>
          <w:rFonts w:hint="eastAsia" w:ascii="宋体" w:hAnsi="宋体" w:eastAsia="宋体" w:cs="宋体"/>
          <w:b/>
          <w:color w:val="auto"/>
          <w:sz w:val="21"/>
          <w:szCs w:val="21"/>
          <w:highlight w:val="none"/>
          <w:lang w:val="en-US" w:eastAsia="zh-CN"/>
        </w:rPr>
      </w:pPr>
    </w:p>
    <w:p w14:paraId="0BEDFB71">
      <w:pPr>
        <w:pStyle w:val="2"/>
        <w:rPr>
          <w:rFonts w:hint="eastAsia" w:ascii="宋体" w:hAnsi="宋体" w:eastAsia="宋体" w:cs="宋体"/>
          <w:b/>
          <w:color w:val="auto"/>
          <w:sz w:val="21"/>
          <w:szCs w:val="21"/>
          <w:highlight w:val="none"/>
          <w:lang w:val="en-US" w:eastAsia="zh-CN"/>
        </w:rPr>
      </w:pPr>
    </w:p>
    <w:p w14:paraId="04CA77A2">
      <w:pPr>
        <w:rPr>
          <w:rFonts w:hint="eastAsia" w:ascii="宋体" w:hAnsi="宋体" w:eastAsia="宋体" w:cs="宋体"/>
          <w:b/>
          <w:color w:val="auto"/>
          <w:sz w:val="21"/>
          <w:szCs w:val="21"/>
          <w:highlight w:val="none"/>
          <w:lang w:val="en-US" w:eastAsia="zh-CN"/>
        </w:rPr>
      </w:pPr>
    </w:p>
    <w:p w14:paraId="1D87281E">
      <w:pPr>
        <w:rPr>
          <w:rFonts w:hint="eastAsia" w:ascii="宋体" w:hAnsi="宋体" w:eastAsia="宋体" w:cs="宋体"/>
          <w:b/>
          <w:color w:val="auto"/>
          <w:sz w:val="21"/>
          <w:szCs w:val="21"/>
          <w:highlight w:val="none"/>
          <w:lang w:val="en-US" w:eastAsia="zh-CN"/>
        </w:rPr>
      </w:pPr>
    </w:p>
    <w:p w14:paraId="2484C207">
      <w:pPr>
        <w:rPr>
          <w:rFonts w:hint="eastAsia" w:ascii="宋体" w:hAnsi="宋体" w:eastAsia="宋体" w:cs="宋体"/>
          <w:b/>
          <w:color w:val="auto"/>
          <w:sz w:val="21"/>
          <w:szCs w:val="21"/>
          <w:highlight w:val="none"/>
          <w:lang w:val="en-US" w:eastAsia="zh-CN"/>
        </w:rPr>
      </w:pPr>
    </w:p>
    <w:p w14:paraId="425BA7F7">
      <w:pPr>
        <w:rPr>
          <w:rFonts w:hint="eastAsia" w:ascii="宋体" w:hAnsi="宋体" w:eastAsia="宋体" w:cs="宋体"/>
          <w:b/>
          <w:color w:val="auto"/>
          <w:sz w:val="21"/>
          <w:szCs w:val="21"/>
          <w:highlight w:val="none"/>
          <w:lang w:val="en-US" w:eastAsia="zh-CN"/>
        </w:rPr>
      </w:pPr>
    </w:p>
    <w:p w14:paraId="73C0131F">
      <w:pPr>
        <w:rPr>
          <w:rFonts w:hint="eastAsia" w:ascii="宋体" w:hAnsi="宋体" w:eastAsia="宋体" w:cs="宋体"/>
          <w:b/>
          <w:color w:val="auto"/>
          <w:sz w:val="21"/>
          <w:szCs w:val="21"/>
          <w:highlight w:val="none"/>
          <w:lang w:val="en-US" w:eastAsia="zh-CN"/>
        </w:rPr>
      </w:pPr>
    </w:p>
    <w:p w14:paraId="11E36E28">
      <w:pPr>
        <w:rPr>
          <w:rFonts w:hint="eastAsia" w:ascii="宋体" w:hAnsi="宋体" w:eastAsia="宋体" w:cs="宋体"/>
          <w:b/>
          <w:color w:val="auto"/>
          <w:sz w:val="21"/>
          <w:szCs w:val="21"/>
          <w:highlight w:val="none"/>
          <w:lang w:val="en-US" w:eastAsia="zh-CN"/>
        </w:rPr>
      </w:pPr>
    </w:p>
    <w:p w14:paraId="60592221">
      <w:pPr>
        <w:rPr>
          <w:rFonts w:hint="eastAsia" w:ascii="宋体" w:hAnsi="宋体" w:eastAsia="宋体" w:cs="宋体"/>
          <w:b/>
          <w:color w:val="auto"/>
          <w:sz w:val="21"/>
          <w:szCs w:val="21"/>
          <w:highlight w:val="none"/>
          <w:lang w:val="en-US" w:eastAsia="zh-CN"/>
        </w:rPr>
      </w:pPr>
    </w:p>
    <w:p w14:paraId="3434642A">
      <w:pPr>
        <w:rPr>
          <w:rFonts w:hint="eastAsia" w:ascii="宋体" w:hAnsi="宋体" w:eastAsia="宋体" w:cs="宋体"/>
          <w:b/>
          <w:color w:val="auto"/>
          <w:sz w:val="21"/>
          <w:szCs w:val="21"/>
          <w:highlight w:val="none"/>
          <w:lang w:val="en-US" w:eastAsia="zh-CN"/>
        </w:rPr>
      </w:pPr>
    </w:p>
    <w:p w14:paraId="6562CCF4">
      <w:pPr>
        <w:rPr>
          <w:rFonts w:hint="eastAsia" w:ascii="宋体" w:hAnsi="宋体" w:eastAsia="宋体" w:cs="宋体"/>
          <w:b/>
          <w:color w:val="auto"/>
          <w:sz w:val="21"/>
          <w:szCs w:val="21"/>
          <w:highlight w:val="none"/>
          <w:lang w:val="en-US" w:eastAsia="zh-CN"/>
        </w:rPr>
      </w:pPr>
    </w:p>
    <w:p w14:paraId="09A8B776">
      <w:pPr>
        <w:pStyle w:val="4"/>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14:paraId="290AB31F">
      <w:pPr>
        <w:rPr>
          <w:rFonts w:hint="eastAsia" w:ascii="宋体" w:hAnsi="宋体" w:eastAsia="宋体" w:cs="宋体"/>
          <w:b/>
          <w:color w:val="auto"/>
          <w:sz w:val="21"/>
          <w:szCs w:val="21"/>
          <w:highlight w:val="none"/>
          <w:lang w:val="en-US" w:eastAsia="zh-CN"/>
        </w:rPr>
      </w:pPr>
    </w:p>
    <w:p w14:paraId="6F152AC1">
      <w:pPr>
        <w:rPr>
          <w:rFonts w:hint="eastAsia" w:ascii="宋体" w:hAnsi="宋体" w:eastAsia="宋体" w:cs="宋体"/>
          <w:b/>
          <w:color w:val="auto"/>
          <w:sz w:val="21"/>
          <w:szCs w:val="21"/>
          <w:highlight w:val="none"/>
          <w:lang w:val="en-US" w:eastAsia="zh-CN"/>
        </w:rPr>
      </w:pPr>
    </w:p>
    <w:p w14:paraId="32811DB1">
      <w:pPr>
        <w:rPr>
          <w:rFonts w:hint="eastAsia" w:ascii="宋体" w:hAnsi="宋体" w:eastAsia="宋体" w:cs="宋体"/>
          <w:b/>
          <w:color w:val="auto"/>
          <w:sz w:val="21"/>
          <w:szCs w:val="21"/>
          <w:highlight w:val="none"/>
          <w:lang w:val="en-US" w:eastAsia="zh-CN"/>
        </w:rPr>
      </w:pPr>
    </w:p>
    <w:p w14:paraId="046D4475">
      <w:pPr>
        <w:rPr>
          <w:rFonts w:hint="eastAsia" w:ascii="宋体" w:hAnsi="宋体" w:eastAsia="宋体" w:cs="宋体"/>
          <w:b/>
          <w:color w:val="auto"/>
          <w:sz w:val="21"/>
          <w:szCs w:val="21"/>
          <w:highlight w:val="none"/>
          <w:lang w:val="en-US" w:eastAsia="zh-CN"/>
        </w:rPr>
      </w:pPr>
    </w:p>
    <w:p w14:paraId="22076409">
      <w:pPr>
        <w:rPr>
          <w:rFonts w:hint="eastAsia" w:ascii="宋体" w:hAnsi="宋体" w:eastAsia="宋体" w:cs="宋体"/>
          <w:b/>
          <w:color w:val="auto"/>
          <w:sz w:val="21"/>
          <w:szCs w:val="21"/>
          <w:highlight w:val="none"/>
          <w:lang w:val="en-US" w:eastAsia="zh-CN"/>
        </w:rPr>
      </w:pPr>
    </w:p>
    <w:p w14:paraId="00FFDAA7">
      <w:pPr>
        <w:pStyle w:val="2"/>
        <w:rPr>
          <w:rFonts w:hint="eastAsia"/>
          <w:lang w:val="en-US" w:eastAsia="zh-CN"/>
        </w:rPr>
      </w:pPr>
    </w:p>
    <w:p w14:paraId="2D478FAE">
      <w:pPr>
        <w:pStyle w:val="2"/>
        <w:rPr>
          <w:rFonts w:hint="eastAsia"/>
          <w:lang w:val="en-US" w:eastAsia="zh-CN"/>
        </w:rPr>
      </w:pPr>
    </w:p>
    <w:p w14:paraId="2A7B876F">
      <w:pPr>
        <w:pStyle w:val="2"/>
        <w:rPr>
          <w:rFonts w:hint="eastAsia"/>
          <w:lang w:val="en-US" w:eastAsia="zh-CN"/>
        </w:rPr>
      </w:pPr>
    </w:p>
    <w:p w14:paraId="5F5FC280">
      <w:pPr>
        <w:pStyle w:val="2"/>
        <w:rPr>
          <w:rFonts w:hint="eastAsia"/>
          <w:lang w:val="en-US" w:eastAsia="zh-CN"/>
        </w:rPr>
      </w:pPr>
    </w:p>
    <w:p w14:paraId="46FFD2B8">
      <w:pPr>
        <w:pStyle w:val="2"/>
        <w:rPr>
          <w:rFonts w:hint="eastAsia"/>
          <w:lang w:val="en-US" w:eastAsia="zh-CN"/>
        </w:rPr>
      </w:pPr>
    </w:p>
    <w:p w14:paraId="58255C27">
      <w:pPr>
        <w:pStyle w:val="2"/>
        <w:rPr>
          <w:rFonts w:hint="eastAsia"/>
          <w:lang w:val="en-US" w:eastAsia="zh-CN"/>
        </w:rPr>
      </w:pPr>
    </w:p>
    <w:p w14:paraId="3E192B4C">
      <w:pPr>
        <w:rPr>
          <w:rFonts w:hint="eastAsia"/>
          <w:color w:val="auto"/>
          <w:highlight w:val="none"/>
          <w:lang w:val="en-US" w:eastAsia="zh-CN"/>
        </w:rPr>
      </w:pPr>
    </w:p>
    <w:p w14:paraId="0CA8FE08">
      <w:pPr>
        <w:pStyle w:val="14"/>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4BDF38E6">
      <w:pPr>
        <w:spacing w:line="360" w:lineRule="auto"/>
        <w:jc w:val="center"/>
        <w:rPr>
          <w:rFonts w:hint="eastAsia" w:ascii="宋体" w:hAnsi="宋体" w:eastAsia="宋体" w:cs="宋体"/>
          <w:b/>
          <w:color w:val="auto"/>
          <w:sz w:val="21"/>
          <w:szCs w:val="21"/>
          <w:highlight w:val="none"/>
        </w:rPr>
      </w:pPr>
    </w:p>
    <w:p w14:paraId="6D9CB726">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0933CCE8">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3D02AF75">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1288CC51">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49C2797D">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310D666">
      <w:pPr>
        <w:pStyle w:val="52"/>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0E8ABAEA">
      <w:pPr>
        <w:pStyle w:val="52"/>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D1888AC">
      <w:pPr>
        <w:spacing w:line="400" w:lineRule="exact"/>
        <w:ind w:firstLine="551" w:firstLineChars="196"/>
        <w:rPr>
          <w:rFonts w:hint="eastAsia" w:ascii="宋体" w:cs="宋体"/>
          <w:b/>
          <w:color w:val="auto"/>
          <w:kern w:val="0"/>
          <w:sz w:val="28"/>
          <w:szCs w:val="28"/>
          <w:highlight w:val="none"/>
          <w:lang w:bidi="ar-SA"/>
        </w:rPr>
      </w:pPr>
    </w:p>
    <w:p w14:paraId="17135637">
      <w:pPr>
        <w:spacing w:line="400" w:lineRule="exact"/>
        <w:ind w:firstLine="551" w:firstLineChars="196"/>
        <w:rPr>
          <w:rFonts w:hint="eastAsia" w:ascii="宋体" w:cs="宋体"/>
          <w:b/>
          <w:color w:val="auto"/>
          <w:kern w:val="0"/>
          <w:sz w:val="28"/>
          <w:szCs w:val="28"/>
          <w:highlight w:val="none"/>
          <w:lang w:bidi="ar-SA"/>
        </w:rPr>
      </w:pPr>
    </w:p>
    <w:p w14:paraId="57427C19">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14FE51A9">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0416456D">
      <w:pPr>
        <w:pStyle w:val="52"/>
        <w:spacing w:line="360" w:lineRule="auto"/>
        <w:jc w:val="center"/>
        <w:rPr>
          <w:rFonts w:hint="eastAsia" w:cs="宋体"/>
          <w:b/>
          <w:bCs/>
          <w:color w:val="auto"/>
          <w:sz w:val="28"/>
          <w:szCs w:val="28"/>
          <w:highlight w:val="none"/>
          <w:lang w:bidi="ar-SA"/>
        </w:rPr>
      </w:pPr>
    </w:p>
    <w:p w14:paraId="1E39F768">
      <w:pPr>
        <w:pStyle w:val="52"/>
        <w:spacing w:line="360" w:lineRule="auto"/>
        <w:jc w:val="center"/>
        <w:rPr>
          <w:rFonts w:hint="eastAsia" w:cs="宋体"/>
          <w:b/>
          <w:bCs/>
          <w:color w:val="auto"/>
          <w:sz w:val="28"/>
          <w:szCs w:val="28"/>
          <w:highlight w:val="none"/>
          <w:lang w:bidi="ar-SA"/>
        </w:rPr>
      </w:pPr>
    </w:p>
    <w:p w14:paraId="7C2412D6">
      <w:pPr>
        <w:pStyle w:val="52"/>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065B204E">
      <w:pPr>
        <w:pStyle w:val="52"/>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18FB06E6">
      <w:pPr>
        <w:pStyle w:val="52"/>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4B6D05D7">
      <w:pPr>
        <w:pStyle w:val="52"/>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453AA59E">
      <w:pPr>
        <w:pStyle w:val="52"/>
        <w:spacing w:line="240" w:lineRule="atLeast"/>
        <w:ind w:firstLine="546"/>
        <w:jc w:val="center"/>
        <w:rPr>
          <w:rFonts w:hint="eastAsia" w:ascii="宋体" w:hAnsi="宋体" w:eastAsia="宋体" w:cs="宋体"/>
          <w:b/>
          <w:bCs/>
          <w:color w:val="auto"/>
          <w:w w:val="90"/>
          <w:sz w:val="24"/>
          <w:szCs w:val="24"/>
          <w:highlight w:val="none"/>
        </w:rPr>
      </w:pPr>
    </w:p>
    <w:tbl>
      <w:tblPr>
        <w:tblStyle w:val="21"/>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50636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4515D79B">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09106A11">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61A479FF">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77A69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7FAF4F17">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0A17E98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5C6B444E">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5A01850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6A006E78">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6221A026">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3E56C287">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183E640E">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7D48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7B54758">
            <w:pPr>
              <w:rPr>
                <w:rFonts w:hint="eastAsia" w:ascii="宋体" w:hAnsi="宋体" w:eastAsia="宋体" w:cs="宋体"/>
                <w:color w:val="auto"/>
                <w:highlight w:val="none"/>
              </w:rPr>
            </w:pPr>
          </w:p>
        </w:tc>
        <w:tc>
          <w:tcPr>
            <w:tcW w:w="2070" w:type="dxa"/>
            <w:gridSpan w:val="2"/>
            <w:noWrap w:val="0"/>
            <w:vAlign w:val="center"/>
          </w:tcPr>
          <w:p w14:paraId="58CA17A8">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301667B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3B24C8BF">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3D1AF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6AC295F">
            <w:pPr>
              <w:rPr>
                <w:rFonts w:hint="eastAsia" w:ascii="宋体" w:hAnsi="宋体" w:eastAsia="宋体" w:cs="宋体"/>
                <w:color w:val="auto"/>
                <w:highlight w:val="none"/>
              </w:rPr>
            </w:pPr>
          </w:p>
        </w:tc>
        <w:tc>
          <w:tcPr>
            <w:tcW w:w="2070" w:type="dxa"/>
            <w:gridSpan w:val="2"/>
            <w:noWrap w:val="0"/>
            <w:vAlign w:val="center"/>
          </w:tcPr>
          <w:p w14:paraId="09BC289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2DDB4EEF">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7006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10" w:hRule="atLeast"/>
        </w:trPr>
        <w:tc>
          <w:tcPr>
            <w:tcW w:w="738" w:type="dxa"/>
            <w:vMerge w:val="continue"/>
            <w:noWrap w:val="0"/>
            <w:vAlign w:val="center"/>
          </w:tcPr>
          <w:p w14:paraId="7AF645B5">
            <w:pPr>
              <w:rPr>
                <w:rFonts w:hint="eastAsia" w:ascii="宋体" w:hAnsi="宋体" w:eastAsia="宋体" w:cs="宋体"/>
                <w:color w:val="auto"/>
                <w:highlight w:val="none"/>
              </w:rPr>
            </w:pPr>
          </w:p>
        </w:tc>
        <w:tc>
          <w:tcPr>
            <w:tcW w:w="2070" w:type="dxa"/>
            <w:gridSpan w:val="2"/>
            <w:noWrap w:val="0"/>
            <w:vAlign w:val="center"/>
          </w:tcPr>
          <w:p w14:paraId="529B3763">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08832FD3">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53ED8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738" w:type="dxa"/>
            <w:vMerge w:val="continue"/>
            <w:noWrap w:val="0"/>
            <w:vAlign w:val="center"/>
          </w:tcPr>
          <w:p w14:paraId="30E0D7E4">
            <w:pPr>
              <w:rPr>
                <w:rFonts w:hint="eastAsia" w:ascii="宋体" w:hAnsi="宋体" w:eastAsia="宋体" w:cs="宋体"/>
                <w:color w:val="auto"/>
                <w:highlight w:val="none"/>
              </w:rPr>
            </w:pPr>
          </w:p>
        </w:tc>
        <w:tc>
          <w:tcPr>
            <w:tcW w:w="2070" w:type="dxa"/>
            <w:gridSpan w:val="2"/>
            <w:noWrap w:val="0"/>
            <w:vAlign w:val="center"/>
          </w:tcPr>
          <w:p w14:paraId="17AF4A52">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163CF40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7EF065D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23E8A82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6B5BF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FCE0EEC">
            <w:pPr>
              <w:rPr>
                <w:rFonts w:hint="eastAsia" w:ascii="宋体" w:hAnsi="宋体" w:eastAsia="宋体" w:cs="宋体"/>
                <w:color w:val="auto"/>
                <w:highlight w:val="none"/>
              </w:rPr>
            </w:pPr>
          </w:p>
        </w:tc>
        <w:tc>
          <w:tcPr>
            <w:tcW w:w="2070" w:type="dxa"/>
            <w:gridSpan w:val="2"/>
            <w:noWrap w:val="0"/>
            <w:vAlign w:val="center"/>
          </w:tcPr>
          <w:p w14:paraId="2A758C7A">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4CB8EA52">
            <w:pPr>
              <w:pStyle w:val="52"/>
              <w:numPr>
                <w:ilvl w:val="0"/>
                <w:numId w:val="11"/>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7CCFE7C7">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4C7B49F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60A19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10" w:hRule="exact"/>
        </w:trPr>
        <w:tc>
          <w:tcPr>
            <w:tcW w:w="738" w:type="dxa"/>
            <w:vMerge w:val="continue"/>
            <w:noWrap w:val="0"/>
            <w:vAlign w:val="center"/>
          </w:tcPr>
          <w:p w14:paraId="0ADBDB1C">
            <w:pPr>
              <w:rPr>
                <w:rFonts w:hint="eastAsia" w:ascii="宋体" w:hAnsi="宋体" w:eastAsia="宋体" w:cs="宋体"/>
                <w:color w:val="auto"/>
                <w:highlight w:val="none"/>
              </w:rPr>
            </w:pPr>
          </w:p>
        </w:tc>
        <w:tc>
          <w:tcPr>
            <w:tcW w:w="2070" w:type="dxa"/>
            <w:gridSpan w:val="2"/>
            <w:noWrap w:val="0"/>
            <w:vAlign w:val="center"/>
          </w:tcPr>
          <w:p w14:paraId="0ACA9F1D">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165810DE">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68FE2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742B427">
            <w:pPr>
              <w:rPr>
                <w:rFonts w:hint="eastAsia" w:ascii="宋体" w:hAnsi="宋体" w:eastAsia="宋体" w:cs="宋体"/>
                <w:color w:val="auto"/>
                <w:highlight w:val="none"/>
              </w:rPr>
            </w:pPr>
          </w:p>
        </w:tc>
        <w:tc>
          <w:tcPr>
            <w:tcW w:w="2070" w:type="dxa"/>
            <w:gridSpan w:val="2"/>
            <w:noWrap w:val="0"/>
            <w:vAlign w:val="center"/>
          </w:tcPr>
          <w:p w14:paraId="5241EDA1">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0BF5D460">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2913FCB9">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22701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93C940E">
            <w:pPr>
              <w:rPr>
                <w:rFonts w:hint="eastAsia" w:ascii="宋体" w:hAnsi="宋体" w:eastAsia="宋体" w:cs="宋体"/>
                <w:color w:val="auto"/>
                <w:highlight w:val="none"/>
              </w:rPr>
            </w:pPr>
          </w:p>
        </w:tc>
        <w:tc>
          <w:tcPr>
            <w:tcW w:w="2070" w:type="dxa"/>
            <w:gridSpan w:val="2"/>
            <w:noWrap w:val="0"/>
            <w:vAlign w:val="center"/>
          </w:tcPr>
          <w:p w14:paraId="21B7B81B">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46832D8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498CB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738" w:type="dxa"/>
            <w:vMerge w:val="restart"/>
            <w:noWrap w:val="0"/>
            <w:vAlign w:val="center"/>
          </w:tcPr>
          <w:p w14:paraId="41BAFCC6">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2028CCFA">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03C03DE9">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60F5DBD0">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153DBCE3">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4FC3C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738" w:type="dxa"/>
            <w:vMerge w:val="continue"/>
            <w:noWrap w:val="0"/>
            <w:vAlign w:val="center"/>
          </w:tcPr>
          <w:p w14:paraId="19C8026A">
            <w:pPr>
              <w:rPr>
                <w:rFonts w:hint="eastAsia" w:ascii="宋体" w:hAnsi="宋体" w:eastAsia="宋体" w:cs="宋体"/>
                <w:color w:val="auto"/>
                <w:highlight w:val="none"/>
              </w:rPr>
            </w:pPr>
          </w:p>
        </w:tc>
        <w:tc>
          <w:tcPr>
            <w:tcW w:w="525" w:type="dxa"/>
            <w:vMerge w:val="restart"/>
            <w:noWrap w:val="0"/>
            <w:vAlign w:val="center"/>
          </w:tcPr>
          <w:p w14:paraId="66349FF0">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27B1C44F">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04351B6C">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27A3F02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358570F9">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4A586FD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3AA9F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6B53846">
            <w:pPr>
              <w:rPr>
                <w:rFonts w:hint="eastAsia" w:ascii="宋体" w:hAnsi="宋体" w:eastAsia="宋体" w:cs="宋体"/>
                <w:color w:val="auto"/>
                <w:highlight w:val="none"/>
              </w:rPr>
            </w:pPr>
          </w:p>
        </w:tc>
        <w:tc>
          <w:tcPr>
            <w:tcW w:w="525" w:type="dxa"/>
            <w:vMerge w:val="continue"/>
            <w:noWrap w:val="0"/>
            <w:vAlign w:val="center"/>
          </w:tcPr>
          <w:p w14:paraId="1BE75513">
            <w:pPr>
              <w:rPr>
                <w:rFonts w:hint="eastAsia" w:ascii="宋体" w:hAnsi="宋体" w:eastAsia="宋体" w:cs="宋体"/>
                <w:color w:val="auto"/>
                <w:highlight w:val="none"/>
              </w:rPr>
            </w:pPr>
          </w:p>
        </w:tc>
        <w:tc>
          <w:tcPr>
            <w:tcW w:w="1545" w:type="dxa"/>
            <w:noWrap w:val="0"/>
            <w:vAlign w:val="center"/>
          </w:tcPr>
          <w:p w14:paraId="450C37D6">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55594AAA">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0886CB5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7D5963B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53C3F39E">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1DADA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5BC0C30B">
            <w:pPr>
              <w:rPr>
                <w:rFonts w:hint="eastAsia" w:ascii="宋体" w:hAnsi="宋体" w:eastAsia="宋体" w:cs="宋体"/>
                <w:color w:val="auto"/>
                <w:highlight w:val="none"/>
              </w:rPr>
            </w:pPr>
          </w:p>
        </w:tc>
        <w:tc>
          <w:tcPr>
            <w:tcW w:w="525" w:type="dxa"/>
            <w:vMerge w:val="continue"/>
            <w:noWrap w:val="0"/>
            <w:vAlign w:val="center"/>
          </w:tcPr>
          <w:p w14:paraId="3E3864AC">
            <w:pPr>
              <w:rPr>
                <w:rFonts w:hint="eastAsia" w:ascii="宋体" w:hAnsi="宋体" w:eastAsia="宋体" w:cs="宋体"/>
                <w:color w:val="auto"/>
                <w:highlight w:val="none"/>
              </w:rPr>
            </w:pPr>
          </w:p>
        </w:tc>
        <w:tc>
          <w:tcPr>
            <w:tcW w:w="1545" w:type="dxa"/>
            <w:noWrap w:val="0"/>
            <w:vAlign w:val="center"/>
          </w:tcPr>
          <w:p w14:paraId="22B36091">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468E70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668C8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284EB6E7">
            <w:pPr>
              <w:rPr>
                <w:rFonts w:hint="eastAsia" w:ascii="宋体" w:hAnsi="宋体" w:eastAsia="宋体" w:cs="宋体"/>
                <w:color w:val="auto"/>
                <w:highlight w:val="none"/>
              </w:rPr>
            </w:pPr>
          </w:p>
        </w:tc>
        <w:tc>
          <w:tcPr>
            <w:tcW w:w="525" w:type="dxa"/>
            <w:vMerge w:val="continue"/>
            <w:noWrap w:val="0"/>
            <w:vAlign w:val="center"/>
          </w:tcPr>
          <w:p w14:paraId="2AE56FEF">
            <w:pPr>
              <w:rPr>
                <w:rFonts w:hint="eastAsia" w:ascii="宋体" w:hAnsi="宋体" w:eastAsia="宋体" w:cs="宋体"/>
                <w:color w:val="auto"/>
                <w:highlight w:val="none"/>
              </w:rPr>
            </w:pPr>
          </w:p>
        </w:tc>
        <w:tc>
          <w:tcPr>
            <w:tcW w:w="1545" w:type="dxa"/>
            <w:noWrap w:val="0"/>
            <w:vAlign w:val="center"/>
          </w:tcPr>
          <w:p w14:paraId="598E8307">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44F295D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75352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25018B85">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347C6CA0">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746526BE">
            <w:pPr>
              <w:pStyle w:val="52"/>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4CEE9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3568EEAE">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344E0B95">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276E1B40">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67157C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6A2CE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0DBED1D">
            <w:pPr>
              <w:rPr>
                <w:rFonts w:hint="eastAsia" w:ascii="宋体" w:hAnsi="宋体" w:eastAsia="宋体" w:cs="宋体"/>
                <w:color w:val="auto"/>
                <w:highlight w:val="none"/>
              </w:rPr>
            </w:pPr>
          </w:p>
        </w:tc>
        <w:tc>
          <w:tcPr>
            <w:tcW w:w="525" w:type="dxa"/>
            <w:vMerge w:val="continue"/>
            <w:noWrap w:val="0"/>
            <w:vAlign w:val="center"/>
          </w:tcPr>
          <w:p w14:paraId="34D32EDC">
            <w:pPr>
              <w:rPr>
                <w:rFonts w:hint="eastAsia" w:ascii="宋体" w:hAnsi="宋体" w:eastAsia="宋体" w:cs="宋体"/>
                <w:color w:val="auto"/>
                <w:highlight w:val="none"/>
              </w:rPr>
            </w:pPr>
          </w:p>
        </w:tc>
        <w:tc>
          <w:tcPr>
            <w:tcW w:w="1545" w:type="dxa"/>
            <w:noWrap w:val="0"/>
            <w:vAlign w:val="center"/>
          </w:tcPr>
          <w:p w14:paraId="263C1BC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4AC8FC3B">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7A54D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Pr>
        <w:tc>
          <w:tcPr>
            <w:tcW w:w="738" w:type="dxa"/>
            <w:vMerge w:val="continue"/>
            <w:noWrap w:val="0"/>
            <w:vAlign w:val="center"/>
          </w:tcPr>
          <w:p w14:paraId="1E42A981">
            <w:pPr>
              <w:rPr>
                <w:rFonts w:hint="eastAsia" w:ascii="宋体" w:hAnsi="宋体" w:eastAsia="宋体" w:cs="宋体"/>
                <w:color w:val="auto"/>
                <w:highlight w:val="none"/>
              </w:rPr>
            </w:pPr>
          </w:p>
        </w:tc>
        <w:tc>
          <w:tcPr>
            <w:tcW w:w="525" w:type="dxa"/>
            <w:vMerge w:val="continue"/>
            <w:noWrap w:val="0"/>
            <w:vAlign w:val="center"/>
          </w:tcPr>
          <w:p w14:paraId="21A02A0B">
            <w:pPr>
              <w:rPr>
                <w:rFonts w:hint="eastAsia" w:ascii="宋体" w:hAnsi="宋体" w:eastAsia="宋体" w:cs="宋体"/>
                <w:color w:val="auto"/>
                <w:highlight w:val="none"/>
              </w:rPr>
            </w:pPr>
          </w:p>
        </w:tc>
        <w:tc>
          <w:tcPr>
            <w:tcW w:w="1545" w:type="dxa"/>
            <w:noWrap w:val="0"/>
            <w:vAlign w:val="center"/>
          </w:tcPr>
          <w:p w14:paraId="7DB6B07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5C8E60B7">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6C1B3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05" w:hRule="atLeast"/>
        </w:trPr>
        <w:tc>
          <w:tcPr>
            <w:tcW w:w="738" w:type="dxa"/>
            <w:vMerge w:val="continue"/>
            <w:noWrap w:val="0"/>
            <w:vAlign w:val="center"/>
          </w:tcPr>
          <w:p w14:paraId="630097A8">
            <w:pPr>
              <w:rPr>
                <w:rFonts w:hint="eastAsia" w:ascii="宋体" w:hAnsi="宋体" w:eastAsia="宋体" w:cs="宋体"/>
                <w:color w:val="auto"/>
                <w:highlight w:val="none"/>
              </w:rPr>
            </w:pPr>
          </w:p>
        </w:tc>
        <w:tc>
          <w:tcPr>
            <w:tcW w:w="525" w:type="dxa"/>
            <w:vMerge w:val="continue"/>
            <w:noWrap w:val="0"/>
            <w:vAlign w:val="center"/>
          </w:tcPr>
          <w:p w14:paraId="49A2FA07">
            <w:pPr>
              <w:rPr>
                <w:rFonts w:hint="eastAsia" w:ascii="宋体" w:hAnsi="宋体" w:eastAsia="宋体" w:cs="宋体"/>
                <w:color w:val="auto"/>
                <w:highlight w:val="none"/>
              </w:rPr>
            </w:pPr>
          </w:p>
        </w:tc>
        <w:tc>
          <w:tcPr>
            <w:tcW w:w="1545" w:type="dxa"/>
            <w:noWrap w:val="0"/>
            <w:vAlign w:val="center"/>
          </w:tcPr>
          <w:p w14:paraId="1944AAA4">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0DA05ADC">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27207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4FD705">
            <w:pPr>
              <w:rPr>
                <w:rFonts w:hint="eastAsia" w:ascii="宋体" w:hAnsi="宋体" w:eastAsia="宋体" w:cs="宋体"/>
                <w:color w:val="auto"/>
                <w:highlight w:val="none"/>
              </w:rPr>
            </w:pPr>
          </w:p>
        </w:tc>
        <w:tc>
          <w:tcPr>
            <w:tcW w:w="525" w:type="dxa"/>
            <w:vMerge w:val="continue"/>
            <w:noWrap w:val="0"/>
            <w:vAlign w:val="center"/>
          </w:tcPr>
          <w:p w14:paraId="0EE99F1C">
            <w:pPr>
              <w:rPr>
                <w:rFonts w:hint="eastAsia" w:ascii="宋体" w:hAnsi="宋体" w:eastAsia="宋体" w:cs="宋体"/>
                <w:color w:val="auto"/>
                <w:highlight w:val="none"/>
              </w:rPr>
            </w:pPr>
          </w:p>
        </w:tc>
        <w:tc>
          <w:tcPr>
            <w:tcW w:w="1545" w:type="dxa"/>
            <w:noWrap w:val="0"/>
            <w:vAlign w:val="center"/>
          </w:tcPr>
          <w:p w14:paraId="36A73A46">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20D8B15F">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76243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A47C4DE">
            <w:pPr>
              <w:rPr>
                <w:rFonts w:hint="eastAsia" w:ascii="宋体" w:hAnsi="宋体" w:eastAsia="宋体" w:cs="宋体"/>
                <w:color w:val="auto"/>
                <w:highlight w:val="none"/>
              </w:rPr>
            </w:pPr>
          </w:p>
        </w:tc>
        <w:tc>
          <w:tcPr>
            <w:tcW w:w="525" w:type="dxa"/>
            <w:vMerge w:val="continue"/>
            <w:noWrap w:val="0"/>
            <w:vAlign w:val="center"/>
          </w:tcPr>
          <w:p w14:paraId="1025C7D1">
            <w:pPr>
              <w:rPr>
                <w:rFonts w:hint="eastAsia" w:ascii="宋体" w:hAnsi="宋体" w:eastAsia="宋体" w:cs="宋体"/>
                <w:color w:val="auto"/>
                <w:highlight w:val="none"/>
              </w:rPr>
            </w:pPr>
          </w:p>
        </w:tc>
        <w:tc>
          <w:tcPr>
            <w:tcW w:w="1545" w:type="dxa"/>
            <w:noWrap w:val="0"/>
            <w:vAlign w:val="center"/>
          </w:tcPr>
          <w:p w14:paraId="50A16814">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5DF423B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39D44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2CE7875">
            <w:pPr>
              <w:rPr>
                <w:rFonts w:hint="eastAsia" w:ascii="宋体" w:hAnsi="宋体" w:eastAsia="宋体" w:cs="宋体"/>
                <w:color w:val="auto"/>
                <w:highlight w:val="none"/>
              </w:rPr>
            </w:pPr>
          </w:p>
        </w:tc>
        <w:tc>
          <w:tcPr>
            <w:tcW w:w="525" w:type="dxa"/>
            <w:vMerge w:val="continue"/>
            <w:noWrap w:val="0"/>
            <w:vAlign w:val="center"/>
          </w:tcPr>
          <w:p w14:paraId="59069566">
            <w:pPr>
              <w:rPr>
                <w:rFonts w:hint="eastAsia" w:ascii="宋体" w:hAnsi="宋体" w:eastAsia="宋体" w:cs="宋体"/>
                <w:color w:val="auto"/>
                <w:highlight w:val="none"/>
              </w:rPr>
            </w:pPr>
          </w:p>
        </w:tc>
        <w:tc>
          <w:tcPr>
            <w:tcW w:w="1545" w:type="dxa"/>
            <w:noWrap w:val="0"/>
            <w:vAlign w:val="center"/>
          </w:tcPr>
          <w:p w14:paraId="1CA17FCD">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2C1D2C02">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727E4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0F9F7A0">
            <w:pPr>
              <w:rPr>
                <w:rFonts w:hint="eastAsia" w:ascii="宋体" w:hAnsi="宋体" w:eastAsia="宋体" w:cs="宋体"/>
                <w:color w:val="auto"/>
                <w:highlight w:val="none"/>
              </w:rPr>
            </w:pPr>
          </w:p>
        </w:tc>
        <w:tc>
          <w:tcPr>
            <w:tcW w:w="525" w:type="dxa"/>
            <w:vMerge w:val="continue"/>
            <w:noWrap w:val="0"/>
            <w:vAlign w:val="center"/>
          </w:tcPr>
          <w:p w14:paraId="5570EDF4">
            <w:pPr>
              <w:rPr>
                <w:rFonts w:hint="eastAsia" w:ascii="宋体" w:hAnsi="宋体" w:eastAsia="宋体" w:cs="宋体"/>
                <w:color w:val="auto"/>
                <w:highlight w:val="none"/>
              </w:rPr>
            </w:pPr>
          </w:p>
        </w:tc>
        <w:tc>
          <w:tcPr>
            <w:tcW w:w="1545" w:type="dxa"/>
            <w:noWrap w:val="0"/>
            <w:vAlign w:val="center"/>
          </w:tcPr>
          <w:p w14:paraId="42D2D9A5">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4088BD93">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7FCC3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65E8980">
            <w:pPr>
              <w:rPr>
                <w:rFonts w:hint="eastAsia" w:ascii="宋体" w:hAnsi="宋体" w:eastAsia="宋体" w:cs="宋体"/>
                <w:color w:val="auto"/>
                <w:highlight w:val="none"/>
              </w:rPr>
            </w:pPr>
          </w:p>
        </w:tc>
        <w:tc>
          <w:tcPr>
            <w:tcW w:w="2070" w:type="dxa"/>
            <w:gridSpan w:val="2"/>
            <w:noWrap w:val="0"/>
            <w:vAlign w:val="center"/>
          </w:tcPr>
          <w:p w14:paraId="7BEC0172">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6CF988E8">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019B7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55" w:hRule="atLeast"/>
        </w:trPr>
        <w:tc>
          <w:tcPr>
            <w:tcW w:w="738" w:type="dxa"/>
            <w:vMerge w:val="restart"/>
            <w:noWrap w:val="0"/>
            <w:vAlign w:val="center"/>
          </w:tcPr>
          <w:p w14:paraId="71566C63">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5F7E821F">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16178C28">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0C082E7A">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69DA5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0F5C3C3">
            <w:pPr>
              <w:rPr>
                <w:rFonts w:hint="eastAsia" w:ascii="宋体" w:hAnsi="宋体" w:eastAsia="宋体" w:cs="宋体"/>
                <w:color w:val="auto"/>
                <w:highlight w:val="none"/>
              </w:rPr>
            </w:pPr>
          </w:p>
        </w:tc>
        <w:tc>
          <w:tcPr>
            <w:tcW w:w="525" w:type="dxa"/>
            <w:vMerge w:val="continue"/>
            <w:noWrap w:val="0"/>
            <w:vAlign w:val="center"/>
          </w:tcPr>
          <w:p w14:paraId="1ADD66CF">
            <w:pPr>
              <w:rPr>
                <w:rFonts w:hint="eastAsia" w:ascii="宋体" w:hAnsi="宋体" w:eastAsia="宋体" w:cs="宋体"/>
                <w:color w:val="auto"/>
                <w:highlight w:val="none"/>
              </w:rPr>
            </w:pPr>
          </w:p>
        </w:tc>
        <w:tc>
          <w:tcPr>
            <w:tcW w:w="1545" w:type="dxa"/>
            <w:noWrap w:val="0"/>
            <w:vAlign w:val="center"/>
          </w:tcPr>
          <w:p w14:paraId="68EB116E">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174903C9">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77D84ED4">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73588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06263C4">
            <w:pPr>
              <w:rPr>
                <w:rFonts w:hint="eastAsia" w:ascii="宋体" w:hAnsi="宋体" w:eastAsia="宋体" w:cs="宋体"/>
                <w:color w:val="auto"/>
                <w:highlight w:val="none"/>
              </w:rPr>
            </w:pPr>
          </w:p>
        </w:tc>
        <w:tc>
          <w:tcPr>
            <w:tcW w:w="2070" w:type="dxa"/>
            <w:gridSpan w:val="2"/>
            <w:noWrap w:val="0"/>
            <w:vAlign w:val="center"/>
          </w:tcPr>
          <w:p w14:paraId="643AE575">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083601E1">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4F560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84A08BB">
            <w:pPr>
              <w:rPr>
                <w:rFonts w:hint="eastAsia" w:ascii="宋体" w:hAnsi="宋体" w:eastAsia="宋体" w:cs="宋体"/>
                <w:color w:val="auto"/>
                <w:highlight w:val="none"/>
              </w:rPr>
            </w:pPr>
          </w:p>
        </w:tc>
        <w:tc>
          <w:tcPr>
            <w:tcW w:w="2070" w:type="dxa"/>
            <w:gridSpan w:val="2"/>
            <w:noWrap w:val="0"/>
            <w:vAlign w:val="center"/>
          </w:tcPr>
          <w:p w14:paraId="450E7B1F">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6E634B92">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1989C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32528D88">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2CD50CA4">
            <w:pPr>
              <w:pStyle w:val="52"/>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51802125">
            <w:pPr>
              <w:pStyle w:val="52"/>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00319277">
      <w:pPr>
        <w:pStyle w:val="52"/>
        <w:spacing w:line="240" w:lineRule="atLeast"/>
        <w:ind w:firstLine="546"/>
        <w:jc w:val="center"/>
        <w:rPr>
          <w:rFonts w:hint="eastAsia" w:ascii="宋体" w:hAnsi="宋体" w:eastAsia="宋体" w:cs="宋体"/>
          <w:b/>
          <w:bCs/>
          <w:color w:val="auto"/>
          <w:w w:val="90"/>
          <w:sz w:val="24"/>
          <w:szCs w:val="24"/>
          <w:highlight w:val="none"/>
        </w:rPr>
      </w:pPr>
    </w:p>
    <w:p w14:paraId="14F56363">
      <w:pPr>
        <w:pStyle w:val="52"/>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3038B195">
      <w:pPr>
        <w:pStyle w:val="4"/>
        <w:numPr>
          <w:ilvl w:val="0"/>
          <w:numId w:val="0"/>
        </w:numPr>
        <w:rPr>
          <w:rFonts w:hint="eastAsia" w:ascii="宋体" w:hAnsi="宋体" w:cs="宋体"/>
          <w:b/>
          <w:color w:val="auto"/>
          <w:sz w:val="21"/>
          <w:szCs w:val="21"/>
          <w:highlight w:val="none"/>
          <w:lang w:val="en-US" w:eastAsia="zh-CN"/>
        </w:rPr>
      </w:pPr>
      <w:bookmarkStart w:id="1808" w:name="_Toc26788"/>
      <w:bookmarkStart w:id="1809" w:name="_Toc10529"/>
      <w:bookmarkStart w:id="1810" w:name="_Toc21352"/>
      <w:bookmarkStart w:id="1811" w:name="_Toc9339"/>
      <w:bookmarkStart w:id="1812" w:name="_Toc28672"/>
      <w:bookmarkStart w:id="1813" w:name="_Toc497927084"/>
    </w:p>
    <w:p w14:paraId="171A45E0">
      <w:pPr>
        <w:rPr>
          <w:rFonts w:hint="eastAsia" w:ascii="宋体" w:hAnsi="宋体" w:cs="宋体"/>
          <w:b/>
          <w:color w:val="auto"/>
          <w:sz w:val="21"/>
          <w:szCs w:val="21"/>
          <w:highlight w:val="none"/>
          <w:lang w:val="en-US" w:eastAsia="zh-CN"/>
        </w:rPr>
      </w:pPr>
    </w:p>
    <w:p w14:paraId="70BA9104">
      <w:pPr>
        <w:rPr>
          <w:rFonts w:hint="eastAsia" w:ascii="宋体" w:hAnsi="宋体" w:cs="宋体"/>
          <w:b/>
          <w:color w:val="auto"/>
          <w:sz w:val="21"/>
          <w:szCs w:val="21"/>
          <w:highlight w:val="none"/>
          <w:lang w:val="en-US" w:eastAsia="zh-CN"/>
        </w:rPr>
      </w:pPr>
    </w:p>
    <w:bookmarkEnd w:id="1808"/>
    <w:bookmarkEnd w:id="1809"/>
    <w:bookmarkEnd w:id="1810"/>
    <w:p w14:paraId="38F925CF">
      <w:pPr>
        <w:widowControl w:val="0"/>
        <w:numPr>
          <w:ilvl w:val="0"/>
          <w:numId w:val="0"/>
        </w:numPr>
        <w:jc w:val="both"/>
        <w:rPr>
          <w:rFonts w:hint="eastAsia" w:ascii="宋体" w:hAnsi="宋体" w:eastAsia="宋体" w:cs="宋体"/>
          <w:color w:val="auto"/>
          <w:sz w:val="21"/>
          <w:szCs w:val="21"/>
          <w:highlight w:val="none"/>
        </w:rPr>
      </w:pPr>
    </w:p>
    <w:p w14:paraId="50F7FD01">
      <w:pPr>
        <w:rPr>
          <w:rFonts w:hint="eastAsia" w:ascii="宋体" w:hAnsi="宋体" w:eastAsia="宋体" w:cs="宋体"/>
          <w:color w:val="auto"/>
          <w:sz w:val="21"/>
          <w:szCs w:val="21"/>
          <w:highlight w:val="none"/>
        </w:rPr>
      </w:pPr>
    </w:p>
    <w:bookmarkEnd w:id="1811"/>
    <w:bookmarkEnd w:id="1812"/>
    <w:bookmarkEnd w:id="1813"/>
    <w:p w14:paraId="53DFEFBB">
      <w:pPr>
        <w:spacing w:line="360" w:lineRule="auto"/>
        <w:ind w:firstLine="420" w:firstLineChars="200"/>
        <w:rPr>
          <w:rFonts w:hint="eastAsia" w:ascii="宋体" w:hAnsi="宋体" w:eastAsia="宋体" w:cs="宋体"/>
          <w:color w:val="auto"/>
          <w:sz w:val="21"/>
          <w:szCs w:val="21"/>
          <w:highlight w:val="none"/>
        </w:rPr>
      </w:pPr>
    </w:p>
    <w:p w14:paraId="13FBE2B9">
      <w:pPr>
        <w:pStyle w:val="26"/>
        <w:rPr>
          <w:rFonts w:hint="eastAsia" w:ascii="宋体" w:hAnsi="宋体" w:eastAsia="宋体" w:cs="宋体"/>
          <w:b/>
          <w:bCs/>
          <w:color w:val="auto"/>
          <w:sz w:val="21"/>
          <w:szCs w:val="21"/>
          <w:highlight w:val="none"/>
        </w:rPr>
      </w:pPr>
    </w:p>
    <w:p w14:paraId="5DB2A296">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7020250E">
      <w:pPr>
        <w:spacing w:line="240" w:lineRule="auto"/>
        <w:rPr>
          <w:rFonts w:hint="eastAsia" w:ascii="宋体" w:hAnsi="宋体" w:eastAsia="宋体" w:cs="宋体"/>
          <w:b/>
          <w:bCs/>
          <w:iCs/>
          <w:color w:val="auto"/>
          <w:kern w:val="2"/>
          <w:sz w:val="21"/>
          <w:szCs w:val="21"/>
          <w:highlight w:val="none"/>
          <w:lang w:val="en-US" w:eastAsia="zh-CN" w:bidi="ar-SA"/>
        </w:rPr>
      </w:pPr>
    </w:p>
    <w:p w14:paraId="4AA323EB">
      <w:pPr>
        <w:keepNext w:val="0"/>
        <w:keepLines w:val="0"/>
        <w:pageBreakBefore w:val="0"/>
        <w:widowControl w:val="0"/>
        <w:kinsoku/>
        <w:wordWrap/>
        <w:overflowPunct/>
        <w:topLinePunct w:val="0"/>
        <w:autoSpaceDE/>
        <w:autoSpaceDN/>
        <w:bidi w:val="0"/>
        <w:adjustRightInd/>
        <w:snapToGrid/>
        <w:spacing w:line="310" w:lineRule="exac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2023</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36D3A473">
      <w:pPr>
        <w:spacing w:line="240" w:lineRule="auto"/>
        <w:rPr>
          <w:rFonts w:hint="eastAsia" w:ascii="宋体" w:hAnsi="宋体" w:cs="宋体"/>
          <w:b/>
          <w:bCs/>
          <w:iCs/>
          <w:color w:val="auto"/>
          <w:kern w:val="2"/>
          <w:sz w:val="21"/>
          <w:szCs w:val="21"/>
          <w:highlight w:val="none"/>
          <w:lang w:val="en-US" w:eastAsia="zh-CN" w:bidi="ar-SA"/>
        </w:rPr>
      </w:pPr>
    </w:p>
    <w:p w14:paraId="3FBC25F0">
      <w:pPr>
        <w:spacing w:line="240" w:lineRule="auto"/>
        <w:rPr>
          <w:rFonts w:hint="eastAsia" w:ascii="宋体" w:hAnsi="宋体" w:cs="宋体"/>
          <w:b/>
          <w:bCs/>
          <w:iCs/>
          <w:color w:val="auto"/>
          <w:kern w:val="2"/>
          <w:sz w:val="21"/>
          <w:szCs w:val="21"/>
          <w:highlight w:val="none"/>
          <w:lang w:val="en-US" w:eastAsia="zh-CN" w:bidi="ar-SA"/>
        </w:rPr>
      </w:pPr>
    </w:p>
    <w:p w14:paraId="1C4ACCEF">
      <w:pPr>
        <w:keepNext w:val="0"/>
        <w:keepLines w:val="0"/>
        <w:pageBreakBefore w:val="0"/>
        <w:widowControl w:val="0"/>
        <w:kinsoku/>
        <w:wordWrap/>
        <w:overflowPunct/>
        <w:topLinePunct w:val="0"/>
        <w:autoSpaceDE/>
        <w:autoSpaceDN/>
        <w:bidi w:val="0"/>
        <w:adjustRightInd/>
        <w:snapToGrid/>
        <w:spacing w:line="31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2.供应商可结合本项目评审办法中的自身情况自行提交其它相关证明材料。</w:t>
      </w:r>
    </w:p>
    <w:p w14:paraId="607772EF">
      <w:pPr>
        <w:bidi w:val="0"/>
        <w:rPr>
          <w:rFonts w:hint="eastAsia" w:ascii="宋体" w:hAnsi="宋体" w:eastAsia="宋体" w:cs="宋体"/>
          <w:color w:val="auto"/>
          <w:sz w:val="21"/>
          <w:szCs w:val="21"/>
          <w:highlight w:val="none"/>
          <w:lang w:val="en-US" w:eastAsia="zh-CN"/>
        </w:rPr>
      </w:pPr>
    </w:p>
    <w:p w14:paraId="3424BD56">
      <w:pPr>
        <w:rPr>
          <w:rFonts w:hint="eastAsia" w:ascii="宋体" w:hAnsi="宋体" w:eastAsia="宋体" w:cs="宋体"/>
          <w:color w:val="auto"/>
          <w:sz w:val="21"/>
          <w:szCs w:val="21"/>
          <w:highlight w:val="none"/>
          <w:lang w:val="en-US" w:eastAsia="zh-CN"/>
        </w:rPr>
      </w:pPr>
    </w:p>
    <w:p w14:paraId="54829219">
      <w:pPr>
        <w:pStyle w:val="3"/>
        <w:spacing w:line="240" w:lineRule="auto"/>
        <w:jc w:val="center"/>
        <w:rPr>
          <w:rFonts w:hint="eastAsia" w:ascii="宋体" w:hAnsi="宋体" w:eastAsia="宋体" w:cs="宋体"/>
          <w:color w:val="auto"/>
          <w:sz w:val="21"/>
          <w:szCs w:val="21"/>
          <w:highlight w:val="none"/>
        </w:rPr>
      </w:pPr>
      <w:bookmarkStart w:id="1814" w:name="_Toc1637952"/>
      <w:bookmarkStart w:id="1815" w:name="_Toc18780"/>
      <w:bookmarkStart w:id="1816" w:name="_Toc12385"/>
      <w:bookmarkStart w:id="1817" w:name="_Toc16390"/>
      <w:bookmarkStart w:id="1818" w:name="_Toc6973"/>
      <w:bookmarkStart w:id="1819" w:name="_Toc22545"/>
      <w:bookmarkStart w:id="1820" w:name="_Toc2237"/>
    </w:p>
    <w:p w14:paraId="0027ABB5">
      <w:pPr>
        <w:pStyle w:val="3"/>
        <w:spacing w:line="240" w:lineRule="auto"/>
        <w:jc w:val="center"/>
        <w:rPr>
          <w:rFonts w:hint="eastAsia" w:ascii="宋体" w:hAnsi="宋体" w:eastAsia="宋体" w:cs="宋体"/>
          <w:color w:val="auto"/>
          <w:sz w:val="21"/>
          <w:szCs w:val="21"/>
          <w:highlight w:val="none"/>
        </w:rPr>
      </w:pPr>
    </w:p>
    <w:p w14:paraId="67D96ABA">
      <w:pPr>
        <w:rPr>
          <w:rFonts w:hint="eastAsia" w:ascii="宋体" w:hAnsi="宋体" w:eastAsia="宋体" w:cs="宋体"/>
          <w:color w:val="auto"/>
          <w:sz w:val="21"/>
          <w:szCs w:val="21"/>
          <w:highlight w:val="none"/>
        </w:rPr>
      </w:pPr>
    </w:p>
    <w:p w14:paraId="24203531">
      <w:pPr>
        <w:pStyle w:val="2"/>
        <w:rPr>
          <w:rFonts w:hint="eastAsia" w:ascii="宋体" w:hAnsi="宋体" w:eastAsia="宋体" w:cs="宋体"/>
          <w:color w:val="auto"/>
          <w:sz w:val="21"/>
          <w:szCs w:val="21"/>
          <w:highlight w:val="none"/>
        </w:rPr>
      </w:pPr>
    </w:p>
    <w:p w14:paraId="77C2DD98">
      <w:pPr>
        <w:rPr>
          <w:rFonts w:hint="eastAsia" w:ascii="宋体" w:hAnsi="宋体" w:eastAsia="宋体" w:cs="宋体"/>
          <w:color w:val="auto"/>
          <w:sz w:val="21"/>
          <w:szCs w:val="21"/>
          <w:highlight w:val="none"/>
        </w:rPr>
      </w:pPr>
    </w:p>
    <w:p w14:paraId="236A68BB">
      <w:pPr>
        <w:pStyle w:val="2"/>
        <w:rPr>
          <w:rFonts w:hint="eastAsia" w:ascii="宋体" w:hAnsi="宋体" w:eastAsia="宋体" w:cs="宋体"/>
          <w:color w:val="auto"/>
          <w:sz w:val="21"/>
          <w:szCs w:val="21"/>
          <w:highlight w:val="none"/>
        </w:rPr>
      </w:pPr>
    </w:p>
    <w:p w14:paraId="5B4AA8FD">
      <w:pPr>
        <w:rPr>
          <w:rFonts w:hint="eastAsia" w:ascii="宋体" w:hAnsi="宋体" w:eastAsia="宋体" w:cs="宋体"/>
          <w:color w:val="auto"/>
          <w:sz w:val="21"/>
          <w:szCs w:val="21"/>
          <w:highlight w:val="none"/>
        </w:rPr>
      </w:pPr>
    </w:p>
    <w:p w14:paraId="5FF423DF">
      <w:pPr>
        <w:pStyle w:val="2"/>
        <w:rPr>
          <w:rFonts w:hint="eastAsia" w:ascii="宋体" w:hAnsi="宋体" w:eastAsia="宋体" w:cs="宋体"/>
          <w:color w:val="auto"/>
          <w:sz w:val="21"/>
          <w:szCs w:val="21"/>
          <w:highlight w:val="none"/>
        </w:rPr>
      </w:pPr>
    </w:p>
    <w:p w14:paraId="760CF5B7">
      <w:pPr>
        <w:rPr>
          <w:rFonts w:hint="eastAsia" w:ascii="宋体" w:hAnsi="宋体" w:eastAsia="宋体" w:cs="宋体"/>
          <w:color w:val="auto"/>
          <w:sz w:val="21"/>
          <w:szCs w:val="21"/>
          <w:highlight w:val="none"/>
        </w:rPr>
      </w:pPr>
    </w:p>
    <w:p w14:paraId="645753B3">
      <w:pPr>
        <w:pStyle w:val="2"/>
        <w:rPr>
          <w:rFonts w:hint="eastAsia" w:ascii="宋体" w:hAnsi="宋体" w:eastAsia="宋体" w:cs="宋体"/>
          <w:color w:val="auto"/>
          <w:sz w:val="21"/>
          <w:szCs w:val="21"/>
          <w:highlight w:val="none"/>
        </w:rPr>
      </w:pPr>
    </w:p>
    <w:p w14:paraId="74FEE043">
      <w:pPr>
        <w:rPr>
          <w:rFonts w:hint="eastAsia" w:ascii="宋体" w:hAnsi="宋体" w:eastAsia="宋体" w:cs="宋体"/>
          <w:color w:val="auto"/>
          <w:sz w:val="21"/>
          <w:szCs w:val="21"/>
          <w:highlight w:val="none"/>
        </w:rPr>
      </w:pPr>
    </w:p>
    <w:p w14:paraId="2905824B">
      <w:pPr>
        <w:pStyle w:val="2"/>
        <w:rPr>
          <w:rFonts w:hint="eastAsia" w:ascii="宋体" w:hAnsi="宋体" w:eastAsia="宋体" w:cs="宋体"/>
          <w:color w:val="auto"/>
          <w:sz w:val="21"/>
          <w:szCs w:val="21"/>
          <w:highlight w:val="none"/>
        </w:rPr>
      </w:pPr>
    </w:p>
    <w:p w14:paraId="764E5680">
      <w:pPr>
        <w:rPr>
          <w:rFonts w:hint="eastAsia" w:ascii="宋体" w:hAnsi="宋体" w:eastAsia="宋体" w:cs="宋体"/>
          <w:color w:val="auto"/>
          <w:sz w:val="21"/>
          <w:szCs w:val="21"/>
          <w:highlight w:val="none"/>
        </w:rPr>
      </w:pPr>
    </w:p>
    <w:p w14:paraId="0156E626">
      <w:pPr>
        <w:pStyle w:val="2"/>
        <w:rPr>
          <w:rFonts w:hint="eastAsia" w:ascii="宋体" w:hAnsi="宋体" w:eastAsia="宋体" w:cs="宋体"/>
          <w:color w:val="auto"/>
          <w:sz w:val="21"/>
          <w:szCs w:val="21"/>
          <w:highlight w:val="none"/>
        </w:rPr>
      </w:pPr>
    </w:p>
    <w:bookmarkEnd w:id="1814"/>
    <w:bookmarkEnd w:id="1815"/>
    <w:bookmarkEnd w:id="1816"/>
    <w:bookmarkEnd w:id="1817"/>
    <w:bookmarkEnd w:id="1818"/>
    <w:bookmarkEnd w:id="1819"/>
    <w:bookmarkEnd w:id="1820"/>
    <w:p w14:paraId="251A172D">
      <w:pPr>
        <w:pStyle w:val="3"/>
        <w:spacing w:line="240" w:lineRule="auto"/>
        <w:jc w:val="center"/>
        <w:rPr>
          <w:rFonts w:hint="eastAsia" w:ascii="宋体" w:hAnsi="宋体" w:eastAsia="宋体" w:cs="宋体"/>
          <w:color w:val="auto"/>
          <w:sz w:val="24"/>
          <w:szCs w:val="24"/>
          <w:highlight w:val="none"/>
        </w:rPr>
      </w:pPr>
    </w:p>
    <w:p w14:paraId="0983A9AA">
      <w:pPr>
        <w:pStyle w:val="3"/>
        <w:spacing w:line="240" w:lineRule="auto"/>
        <w:ind w:firstLine="3855" w:firstLineChars="16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p>
    <w:p w14:paraId="6E4DC7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p w14:paraId="06E55274">
      <w:pPr>
        <w:ind w:firstLine="3360" w:firstLineChars="1600"/>
        <w:jc w:val="both"/>
        <w:rPr>
          <w:rFonts w:hint="eastAsia" w:ascii="宋体" w:hAnsi="宋体" w:eastAsia="宋体" w:cs="宋体"/>
          <w:color w:val="auto"/>
          <w:sz w:val="21"/>
          <w:szCs w:val="21"/>
          <w:highlight w:val="none"/>
          <w:lang w:val="en-US" w:eastAsia="zh-CN"/>
        </w:rPr>
      </w:pPr>
    </w:p>
    <w:sectPr>
      <w:headerReference r:id="rId15" w:type="default"/>
      <w:footerReference r:id="rId16"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1A8A1">
    <w:pPr>
      <w:pStyle w:val="15"/>
      <w:framePr w:wrap="around" w:vAnchor="text" w:hAnchor="margin" w:xAlign="center" w:y="1"/>
      <w:rPr>
        <w:rStyle w:val="24"/>
      </w:rPr>
    </w:pPr>
    <w:r>
      <w:fldChar w:fldCharType="begin"/>
    </w:r>
    <w:r>
      <w:rPr>
        <w:rStyle w:val="24"/>
      </w:rPr>
      <w:instrText xml:space="preserve">PAGE  </w:instrText>
    </w:r>
    <w:r>
      <w:fldChar w:fldCharType="end"/>
    </w:r>
  </w:p>
  <w:p w14:paraId="1CB5AF60">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B5870">
    <w:pPr>
      <w:pStyle w:val="15"/>
      <w:jc w:val="center"/>
      <w:rPr>
        <w:rFonts w:eastAsia="仿宋_GB2312"/>
        <w:sz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F2B741">
                          <w:pPr>
                            <w:pStyle w:val="15"/>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0AF2B741">
                    <w:pPr>
                      <w:pStyle w:val="1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8CC6">
    <w:pPr>
      <w:pStyle w:val="1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1B65814">
                          <w:pPr>
                            <w:pStyle w:val="15"/>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aDCsYBAACb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sdoMKxgEAAJsDAAAOAAAAAAAAAAEAIAAAAB4BAABkcnMvZTJvRG9jLnht&#10;bFBLBQYAAAAABgAGAFkBAABWBQAAAAA=&#10;">
              <v:fill on="f" focussize="0,0"/>
              <v:stroke on="f"/>
              <v:imagedata o:title=""/>
              <o:lock v:ext="edit" aspectratio="f"/>
              <v:textbox inset="0mm,0mm,0mm,0mm" style="mso-fit-shape-to-text:t;">
                <w:txbxContent>
                  <w:p w14:paraId="41B65814">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E135">
    <w:pPr>
      <w:pStyle w:val="15"/>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2707C">
                          <w:pPr>
                            <w:pStyle w:val="1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6B2707C">
                    <w:pPr>
                      <w:pStyle w:val="15"/>
                    </w:pPr>
                    <w:r>
                      <w:fldChar w:fldCharType="begin"/>
                    </w:r>
                    <w:r>
                      <w:instrText xml:space="preserve"> PAGE  \* MERGEFORMAT </w:instrText>
                    </w:r>
                    <w:r>
                      <w:fldChar w:fldCharType="separate"/>
                    </w:r>
                    <w:r>
                      <w:t>53</w:t>
                    </w:r>
                    <w:r>
                      <w:fldChar w:fldCharType="end"/>
                    </w:r>
                  </w:p>
                </w:txbxContent>
              </v:textbox>
            </v:shape>
          </w:pict>
        </mc:Fallback>
      </mc:AlternateContent>
    </w:r>
  </w:p>
  <w:p w14:paraId="440C0BED">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21939">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D170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4BD170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E8B11">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98A4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8198A4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6719">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7DD72">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A77DD72">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38F1A">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92DF5">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C592DF5">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88A73">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6BFF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96BFF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C2404">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154F2">
                          <w:pPr>
                            <w:pStyle w:val="1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09154F2">
                    <w:pPr>
                      <w:pStyle w:val="1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3434">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FCBBA">
                          <w:pPr>
                            <w:pStyle w:val="1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27FCBBA">
                    <w:pPr>
                      <w:pStyle w:val="1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8BCFE">
    <w:pPr>
      <w:pStyle w:val="1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C5D67">
                          <w:pPr>
                            <w:pStyle w:val="1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51C5D67">
                    <w:pPr>
                      <w:pStyle w:val="1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2E7E">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A9B7">
    <w:pPr>
      <w:pStyle w:val="16"/>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4C5B96"/>
    <w:multiLevelType w:val="singleLevel"/>
    <w:tmpl w:val="B94C5B96"/>
    <w:lvl w:ilvl="0" w:tentative="0">
      <w:start w:val="3"/>
      <w:numFmt w:val="decimal"/>
      <w:suff w:val="space"/>
      <w:lvlText w:val="%1."/>
      <w:lvlJc w:val="left"/>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5B9D5306"/>
    <w:multiLevelType w:val="singleLevel"/>
    <w:tmpl w:val="5B9D5306"/>
    <w:lvl w:ilvl="0" w:tentative="0">
      <w:start w:val="4"/>
      <w:numFmt w:val="decimal"/>
      <w:suff w:val="nothing"/>
      <w:lvlText w:val="（%1）"/>
      <w:lvlJc w:val="left"/>
    </w:lvl>
  </w:abstractNum>
  <w:abstractNum w:abstractNumId="5">
    <w:nsid w:val="5B9D5307"/>
    <w:multiLevelType w:val="singleLevel"/>
    <w:tmpl w:val="5B9D5307"/>
    <w:lvl w:ilvl="0" w:tentative="0">
      <w:start w:val="2"/>
      <w:numFmt w:val="decimal"/>
      <w:suff w:val="nothing"/>
      <w:lvlText w:val="（%1）"/>
      <w:lvlJc w:val="left"/>
    </w:lvl>
  </w:abstractNum>
  <w:abstractNum w:abstractNumId="6">
    <w:nsid w:val="5B9D5308"/>
    <w:multiLevelType w:val="singleLevel"/>
    <w:tmpl w:val="5B9D5308"/>
    <w:lvl w:ilvl="0" w:tentative="0">
      <w:start w:val="8"/>
      <w:numFmt w:val="decimal"/>
      <w:suff w:val="space"/>
      <w:lvlText w:val="%1."/>
      <w:lvlJc w:val="left"/>
    </w:lvl>
  </w:abstractNum>
  <w:abstractNum w:abstractNumId="7">
    <w:nsid w:val="5B9D5309"/>
    <w:multiLevelType w:val="singleLevel"/>
    <w:tmpl w:val="5B9D5309"/>
    <w:lvl w:ilvl="0" w:tentative="0">
      <w:start w:val="6"/>
      <w:numFmt w:val="chineseCounting"/>
      <w:suff w:val="nothing"/>
      <w:lvlText w:val="%1、"/>
      <w:lvlJc w:val="left"/>
      <w:rPr>
        <w:rFonts w:hint="eastAsia"/>
      </w:rPr>
    </w:lvl>
  </w:abstractNum>
  <w:abstractNum w:abstractNumId="8">
    <w:nsid w:val="5B9D530A"/>
    <w:multiLevelType w:val="singleLevel"/>
    <w:tmpl w:val="5B9D530A"/>
    <w:lvl w:ilvl="0" w:tentative="0">
      <w:start w:val="2"/>
      <w:numFmt w:val="decimal"/>
      <w:lvlText w:val="%1."/>
      <w:lvlJc w:val="left"/>
      <w:pPr>
        <w:tabs>
          <w:tab w:val="left" w:pos="312"/>
        </w:tabs>
      </w:pPr>
    </w:lvl>
  </w:abstractNum>
  <w:abstractNum w:abstractNumId="9">
    <w:nsid w:val="6577C696"/>
    <w:multiLevelType w:val="singleLevel"/>
    <w:tmpl w:val="6577C696"/>
    <w:lvl w:ilvl="0" w:tentative="0">
      <w:start w:val="2"/>
      <w:numFmt w:val="decimal"/>
      <w:lvlText w:val="%1."/>
      <w:lvlJc w:val="left"/>
      <w:pPr>
        <w:tabs>
          <w:tab w:val="left" w:pos="312"/>
        </w:tabs>
      </w:pPr>
    </w:lvl>
  </w:abstractNum>
  <w:abstractNum w:abstractNumId="10">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3YjU3N2U1MWExYzUzNTc4YmMzYjQ3M2Q3NzJiZDcifQ=="/>
    <w:docVar w:name="KSO_WPS_MARK_KEY" w:val="a565c4c6-cdbb-421b-a993-67cfb3d4f25f"/>
  </w:docVars>
  <w:rsids>
    <w:rsidRoot w:val="5EF00040"/>
    <w:rsid w:val="000507AF"/>
    <w:rsid w:val="00156CFA"/>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4B3E47"/>
    <w:rsid w:val="035B21B3"/>
    <w:rsid w:val="03602F30"/>
    <w:rsid w:val="038E67AE"/>
    <w:rsid w:val="03A04F32"/>
    <w:rsid w:val="03C22016"/>
    <w:rsid w:val="03EB630D"/>
    <w:rsid w:val="040A684F"/>
    <w:rsid w:val="04DE21B6"/>
    <w:rsid w:val="04E723E0"/>
    <w:rsid w:val="050466CA"/>
    <w:rsid w:val="05221155"/>
    <w:rsid w:val="0525608B"/>
    <w:rsid w:val="05A36F5B"/>
    <w:rsid w:val="05D26895"/>
    <w:rsid w:val="061D2F78"/>
    <w:rsid w:val="069F4D6B"/>
    <w:rsid w:val="06BD404D"/>
    <w:rsid w:val="06ED3844"/>
    <w:rsid w:val="07153E89"/>
    <w:rsid w:val="076B7C79"/>
    <w:rsid w:val="0772074A"/>
    <w:rsid w:val="07750851"/>
    <w:rsid w:val="07EC31CE"/>
    <w:rsid w:val="08985E97"/>
    <w:rsid w:val="08B51B6E"/>
    <w:rsid w:val="08BE3EF5"/>
    <w:rsid w:val="08F31FA8"/>
    <w:rsid w:val="090C523D"/>
    <w:rsid w:val="092E1232"/>
    <w:rsid w:val="09997BB9"/>
    <w:rsid w:val="09B5725D"/>
    <w:rsid w:val="0A6A44EC"/>
    <w:rsid w:val="0A74381B"/>
    <w:rsid w:val="0A8F3FD6"/>
    <w:rsid w:val="0B3222C4"/>
    <w:rsid w:val="0B770C6E"/>
    <w:rsid w:val="0B770D91"/>
    <w:rsid w:val="0BCF7E8A"/>
    <w:rsid w:val="0BD067C3"/>
    <w:rsid w:val="0BD40DA4"/>
    <w:rsid w:val="0C1B382B"/>
    <w:rsid w:val="0C381612"/>
    <w:rsid w:val="0C3F695B"/>
    <w:rsid w:val="0C630709"/>
    <w:rsid w:val="0D0950AE"/>
    <w:rsid w:val="0D0F042B"/>
    <w:rsid w:val="0D584ACF"/>
    <w:rsid w:val="0D996408"/>
    <w:rsid w:val="0D9A50E8"/>
    <w:rsid w:val="0DCB34F3"/>
    <w:rsid w:val="0E2805A4"/>
    <w:rsid w:val="0E9951D3"/>
    <w:rsid w:val="0EAF2A15"/>
    <w:rsid w:val="0EBA46A3"/>
    <w:rsid w:val="0F1F6743"/>
    <w:rsid w:val="0F2904D1"/>
    <w:rsid w:val="0F36499C"/>
    <w:rsid w:val="0F5C492A"/>
    <w:rsid w:val="0FC95811"/>
    <w:rsid w:val="0FD42EAB"/>
    <w:rsid w:val="10843F90"/>
    <w:rsid w:val="109776BD"/>
    <w:rsid w:val="10B52774"/>
    <w:rsid w:val="10D74D03"/>
    <w:rsid w:val="11847C41"/>
    <w:rsid w:val="11F272A1"/>
    <w:rsid w:val="11F62D5C"/>
    <w:rsid w:val="11FA7260"/>
    <w:rsid w:val="122B4561"/>
    <w:rsid w:val="1238629D"/>
    <w:rsid w:val="12552003"/>
    <w:rsid w:val="126B3346"/>
    <w:rsid w:val="129F7A10"/>
    <w:rsid w:val="12AC01B1"/>
    <w:rsid w:val="12D76117"/>
    <w:rsid w:val="12EC0194"/>
    <w:rsid w:val="133336D3"/>
    <w:rsid w:val="13960100"/>
    <w:rsid w:val="13A22600"/>
    <w:rsid w:val="13F228E1"/>
    <w:rsid w:val="142B4CEC"/>
    <w:rsid w:val="14696348"/>
    <w:rsid w:val="149E2DF8"/>
    <w:rsid w:val="14FF3F1F"/>
    <w:rsid w:val="1504385E"/>
    <w:rsid w:val="154F67B8"/>
    <w:rsid w:val="1565422D"/>
    <w:rsid w:val="158C5316"/>
    <w:rsid w:val="15935560"/>
    <w:rsid w:val="15BA6327"/>
    <w:rsid w:val="15FA6E19"/>
    <w:rsid w:val="15FD7FC2"/>
    <w:rsid w:val="165D7FC8"/>
    <w:rsid w:val="169150FA"/>
    <w:rsid w:val="16A6065A"/>
    <w:rsid w:val="16B71B8A"/>
    <w:rsid w:val="16FE2244"/>
    <w:rsid w:val="171C00F0"/>
    <w:rsid w:val="17992095"/>
    <w:rsid w:val="179A6980"/>
    <w:rsid w:val="17C00BA4"/>
    <w:rsid w:val="18447625"/>
    <w:rsid w:val="184A4D60"/>
    <w:rsid w:val="187355C6"/>
    <w:rsid w:val="18736C61"/>
    <w:rsid w:val="18AC0FBE"/>
    <w:rsid w:val="18C70CEC"/>
    <w:rsid w:val="19257911"/>
    <w:rsid w:val="19524AC9"/>
    <w:rsid w:val="19546C0C"/>
    <w:rsid w:val="1A2521DD"/>
    <w:rsid w:val="1A98475D"/>
    <w:rsid w:val="1A9A2DBB"/>
    <w:rsid w:val="1C464130"/>
    <w:rsid w:val="1C8F3D4C"/>
    <w:rsid w:val="1CD44083"/>
    <w:rsid w:val="1D686669"/>
    <w:rsid w:val="1DC51272"/>
    <w:rsid w:val="1DE90674"/>
    <w:rsid w:val="1ED52081"/>
    <w:rsid w:val="1EE47478"/>
    <w:rsid w:val="1EF57200"/>
    <w:rsid w:val="1FF754EA"/>
    <w:rsid w:val="20206D5B"/>
    <w:rsid w:val="20450269"/>
    <w:rsid w:val="20607ACB"/>
    <w:rsid w:val="20E93DCB"/>
    <w:rsid w:val="217A0AD8"/>
    <w:rsid w:val="21A63C04"/>
    <w:rsid w:val="21EB7918"/>
    <w:rsid w:val="22484CBB"/>
    <w:rsid w:val="22921153"/>
    <w:rsid w:val="23503E27"/>
    <w:rsid w:val="23627FFE"/>
    <w:rsid w:val="239D2EE6"/>
    <w:rsid w:val="23F66651"/>
    <w:rsid w:val="241A7BE5"/>
    <w:rsid w:val="241E3F25"/>
    <w:rsid w:val="246A0F18"/>
    <w:rsid w:val="24ED38F7"/>
    <w:rsid w:val="259A050D"/>
    <w:rsid w:val="25A2609B"/>
    <w:rsid w:val="25C70429"/>
    <w:rsid w:val="2614136F"/>
    <w:rsid w:val="264F6618"/>
    <w:rsid w:val="26753B8F"/>
    <w:rsid w:val="26BF1ED9"/>
    <w:rsid w:val="26D4495E"/>
    <w:rsid w:val="26EB3E67"/>
    <w:rsid w:val="26F23447"/>
    <w:rsid w:val="27106584"/>
    <w:rsid w:val="27155F70"/>
    <w:rsid w:val="271931E2"/>
    <w:rsid w:val="2775116C"/>
    <w:rsid w:val="27A91D58"/>
    <w:rsid w:val="27B07790"/>
    <w:rsid w:val="27C2106B"/>
    <w:rsid w:val="27FA4B70"/>
    <w:rsid w:val="28060F58"/>
    <w:rsid w:val="28212236"/>
    <w:rsid w:val="287B7B98"/>
    <w:rsid w:val="28BC3A57"/>
    <w:rsid w:val="291435B3"/>
    <w:rsid w:val="29341AF5"/>
    <w:rsid w:val="294D5AFA"/>
    <w:rsid w:val="29863A77"/>
    <w:rsid w:val="29CE620A"/>
    <w:rsid w:val="29F45FE3"/>
    <w:rsid w:val="2A0E5353"/>
    <w:rsid w:val="2A3873C3"/>
    <w:rsid w:val="2A7D127A"/>
    <w:rsid w:val="2A9964B9"/>
    <w:rsid w:val="2ABD7112"/>
    <w:rsid w:val="2ACC6349"/>
    <w:rsid w:val="2AE02646"/>
    <w:rsid w:val="2B250088"/>
    <w:rsid w:val="2B2D0EF2"/>
    <w:rsid w:val="2B557467"/>
    <w:rsid w:val="2B6C0686"/>
    <w:rsid w:val="2C2426F0"/>
    <w:rsid w:val="2C57495C"/>
    <w:rsid w:val="2CB06359"/>
    <w:rsid w:val="2CD80356"/>
    <w:rsid w:val="2CFC3EAA"/>
    <w:rsid w:val="2DB44207"/>
    <w:rsid w:val="2DF778AD"/>
    <w:rsid w:val="2E0A46C0"/>
    <w:rsid w:val="2E162111"/>
    <w:rsid w:val="2E562A17"/>
    <w:rsid w:val="2E9A4AF0"/>
    <w:rsid w:val="2ED533DD"/>
    <w:rsid w:val="2F307202"/>
    <w:rsid w:val="2F32242C"/>
    <w:rsid w:val="2F554149"/>
    <w:rsid w:val="2F5A52D9"/>
    <w:rsid w:val="2FFD5337"/>
    <w:rsid w:val="30550CCF"/>
    <w:rsid w:val="30882505"/>
    <w:rsid w:val="3089305D"/>
    <w:rsid w:val="30BD7020"/>
    <w:rsid w:val="30D603A9"/>
    <w:rsid w:val="31190AAB"/>
    <w:rsid w:val="31456F95"/>
    <w:rsid w:val="319937F1"/>
    <w:rsid w:val="31ED412D"/>
    <w:rsid w:val="32132053"/>
    <w:rsid w:val="3220530C"/>
    <w:rsid w:val="322F7F00"/>
    <w:rsid w:val="3249282A"/>
    <w:rsid w:val="327318E0"/>
    <w:rsid w:val="327A523A"/>
    <w:rsid w:val="327F2033"/>
    <w:rsid w:val="3317670F"/>
    <w:rsid w:val="33442B05"/>
    <w:rsid w:val="33621F91"/>
    <w:rsid w:val="33662EFE"/>
    <w:rsid w:val="337F5491"/>
    <w:rsid w:val="34134F43"/>
    <w:rsid w:val="34520411"/>
    <w:rsid w:val="34532B23"/>
    <w:rsid w:val="34B36291"/>
    <w:rsid w:val="34D04DC8"/>
    <w:rsid w:val="353510CF"/>
    <w:rsid w:val="35884DFE"/>
    <w:rsid w:val="35A45811"/>
    <w:rsid w:val="35C84B88"/>
    <w:rsid w:val="360630D9"/>
    <w:rsid w:val="36232DC2"/>
    <w:rsid w:val="36752690"/>
    <w:rsid w:val="36AB4D47"/>
    <w:rsid w:val="37EB2F17"/>
    <w:rsid w:val="37F05781"/>
    <w:rsid w:val="37F214F9"/>
    <w:rsid w:val="37FC1D34"/>
    <w:rsid w:val="38387E65"/>
    <w:rsid w:val="383C0630"/>
    <w:rsid w:val="38631FB3"/>
    <w:rsid w:val="38A65E3F"/>
    <w:rsid w:val="38C033A5"/>
    <w:rsid w:val="38C31254"/>
    <w:rsid w:val="38F52C52"/>
    <w:rsid w:val="39553D5C"/>
    <w:rsid w:val="39BB2D61"/>
    <w:rsid w:val="3A64183E"/>
    <w:rsid w:val="3A685AA2"/>
    <w:rsid w:val="3A6A7F89"/>
    <w:rsid w:val="3AB531AD"/>
    <w:rsid w:val="3AF573FA"/>
    <w:rsid w:val="3B293089"/>
    <w:rsid w:val="3B484019"/>
    <w:rsid w:val="3B796F44"/>
    <w:rsid w:val="3BF91C55"/>
    <w:rsid w:val="3C3A2D02"/>
    <w:rsid w:val="3C9568F7"/>
    <w:rsid w:val="3D2D2BA9"/>
    <w:rsid w:val="3E0F667F"/>
    <w:rsid w:val="3E9820B8"/>
    <w:rsid w:val="3EB412B6"/>
    <w:rsid w:val="3EF3324B"/>
    <w:rsid w:val="3F1C1B1A"/>
    <w:rsid w:val="3FB12D7B"/>
    <w:rsid w:val="3FD33ACF"/>
    <w:rsid w:val="401E3791"/>
    <w:rsid w:val="40A02991"/>
    <w:rsid w:val="4148218A"/>
    <w:rsid w:val="41555735"/>
    <w:rsid w:val="417676E9"/>
    <w:rsid w:val="419F0A7B"/>
    <w:rsid w:val="41A32140"/>
    <w:rsid w:val="41EF14D0"/>
    <w:rsid w:val="4341737A"/>
    <w:rsid w:val="439A7D6E"/>
    <w:rsid w:val="43AA2C88"/>
    <w:rsid w:val="43F064F1"/>
    <w:rsid w:val="443E69A7"/>
    <w:rsid w:val="447B63D2"/>
    <w:rsid w:val="448B4FEE"/>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8AA2D90"/>
    <w:rsid w:val="49144504"/>
    <w:rsid w:val="49272E20"/>
    <w:rsid w:val="4929310F"/>
    <w:rsid w:val="49445073"/>
    <w:rsid w:val="49C56A6D"/>
    <w:rsid w:val="49ED1B20"/>
    <w:rsid w:val="49F008DA"/>
    <w:rsid w:val="4A2A7770"/>
    <w:rsid w:val="4A2B43F6"/>
    <w:rsid w:val="4AAA655F"/>
    <w:rsid w:val="4AE7656F"/>
    <w:rsid w:val="4B1112E1"/>
    <w:rsid w:val="4BA27C60"/>
    <w:rsid w:val="4BFA0C73"/>
    <w:rsid w:val="4C922F5F"/>
    <w:rsid w:val="4CF611D7"/>
    <w:rsid w:val="4D5F2D35"/>
    <w:rsid w:val="4DB025AE"/>
    <w:rsid w:val="4EFB083B"/>
    <w:rsid w:val="4FB41ED2"/>
    <w:rsid w:val="4FBA3327"/>
    <w:rsid w:val="4FD824CD"/>
    <w:rsid w:val="5085479A"/>
    <w:rsid w:val="50E33C7D"/>
    <w:rsid w:val="510F39DF"/>
    <w:rsid w:val="51D07D5D"/>
    <w:rsid w:val="51DA0BDC"/>
    <w:rsid w:val="51EA121F"/>
    <w:rsid w:val="522919DD"/>
    <w:rsid w:val="52453A54"/>
    <w:rsid w:val="525B6CEF"/>
    <w:rsid w:val="52927709"/>
    <w:rsid w:val="534F3F30"/>
    <w:rsid w:val="53517F52"/>
    <w:rsid w:val="536D4EFC"/>
    <w:rsid w:val="539A6875"/>
    <w:rsid w:val="53D524B6"/>
    <w:rsid w:val="53E14A15"/>
    <w:rsid w:val="54B06E11"/>
    <w:rsid w:val="54E56216"/>
    <w:rsid w:val="54EC46B9"/>
    <w:rsid w:val="554A0159"/>
    <w:rsid w:val="55816FCE"/>
    <w:rsid w:val="55A75279"/>
    <w:rsid w:val="55AC6549"/>
    <w:rsid w:val="55C951EF"/>
    <w:rsid w:val="55D41E21"/>
    <w:rsid w:val="55E72D6A"/>
    <w:rsid w:val="562006F1"/>
    <w:rsid w:val="567C6706"/>
    <w:rsid w:val="568E01E7"/>
    <w:rsid w:val="56A456C1"/>
    <w:rsid w:val="56C241D6"/>
    <w:rsid w:val="57E00F16"/>
    <w:rsid w:val="585A0B36"/>
    <w:rsid w:val="58797859"/>
    <w:rsid w:val="588F30E3"/>
    <w:rsid w:val="58B043B9"/>
    <w:rsid w:val="58C35717"/>
    <w:rsid w:val="58C5222B"/>
    <w:rsid w:val="58FA5D24"/>
    <w:rsid w:val="59622EC8"/>
    <w:rsid w:val="596820CB"/>
    <w:rsid w:val="597238D3"/>
    <w:rsid w:val="59A255B0"/>
    <w:rsid w:val="59A73A9A"/>
    <w:rsid w:val="59D35814"/>
    <w:rsid w:val="5A207A50"/>
    <w:rsid w:val="5A4511A3"/>
    <w:rsid w:val="5A5F03A4"/>
    <w:rsid w:val="5A904005"/>
    <w:rsid w:val="5ADE798F"/>
    <w:rsid w:val="5AE44879"/>
    <w:rsid w:val="5B2E188E"/>
    <w:rsid w:val="5BC07095"/>
    <w:rsid w:val="5C215F1B"/>
    <w:rsid w:val="5C2528EA"/>
    <w:rsid w:val="5CDA084C"/>
    <w:rsid w:val="5E06755A"/>
    <w:rsid w:val="5E0F0A83"/>
    <w:rsid w:val="5E354142"/>
    <w:rsid w:val="5E9D6065"/>
    <w:rsid w:val="5EF00040"/>
    <w:rsid w:val="5F4E0DEF"/>
    <w:rsid w:val="5F7C2472"/>
    <w:rsid w:val="5FA82319"/>
    <w:rsid w:val="602045A6"/>
    <w:rsid w:val="608A1210"/>
    <w:rsid w:val="608C7E04"/>
    <w:rsid w:val="60BC38AA"/>
    <w:rsid w:val="60D07D7A"/>
    <w:rsid w:val="60DA79A2"/>
    <w:rsid w:val="612358BE"/>
    <w:rsid w:val="614E079A"/>
    <w:rsid w:val="619B5DBE"/>
    <w:rsid w:val="61AD1E69"/>
    <w:rsid w:val="61B531E9"/>
    <w:rsid w:val="61E4459E"/>
    <w:rsid w:val="62986BDB"/>
    <w:rsid w:val="62AB3E7A"/>
    <w:rsid w:val="62DE774A"/>
    <w:rsid w:val="632C589D"/>
    <w:rsid w:val="63583175"/>
    <w:rsid w:val="64C95BF3"/>
    <w:rsid w:val="64CA0F84"/>
    <w:rsid w:val="64FC3FBB"/>
    <w:rsid w:val="65D218E8"/>
    <w:rsid w:val="667967BE"/>
    <w:rsid w:val="66C57C55"/>
    <w:rsid w:val="66D46709"/>
    <w:rsid w:val="67B3259E"/>
    <w:rsid w:val="68040309"/>
    <w:rsid w:val="68694610"/>
    <w:rsid w:val="68B6208E"/>
    <w:rsid w:val="68EA5111"/>
    <w:rsid w:val="691E175E"/>
    <w:rsid w:val="69203758"/>
    <w:rsid w:val="6A044018"/>
    <w:rsid w:val="6A835E5D"/>
    <w:rsid w:val="6A876ECF"/>
    <w:rsid w:val="6ACB25B2"/>
    <w:rsid w:val="6AFE7291"/>
    <w:rsid w:val="6B0F4348"/>
    <w:rsid w:val="6B1765A5"/>
    <w:rsid w:val="6B8D36C3"/>
    <w:rsid w:val="6BD66471"/>
    <w:rsid w:val="6BDB5825"/>
    <w:rsid w:val="6BFF7765"/>
    <w:rsid w:val="6C824A7F"/>
    <w:rsid w:val="6D667493"/>
    <w:rsid w:val="6D706E18"/>
    <w:rsid w:val="6DB63E53"/>
    <w:rsid w:val="6DD54C21"/>
    <w:rsid w:val="6E192634"/>
    <w:rsid w:val="6E1F649C"/>
    <w:rsid w:val="6E414C6E"/>
    <w:rsid w:val="6E751F61"/>
    <w:rsid w:val="6ED66437"/>
    <w:rsid w:val="6EDF244A"/>
    <w:rsid w:val="6EE756FF"/>
    <w:rsid w:val="6EFB686D"/>
    <w:rsid w:val="6F822D6C"/>
    <w:rsid w:val="7021086D"/>
    <w:rsid w:val="706C1FAA"/>
    <w:rsid w:val="70C13FB6"/>
    <w:rsid w:val="70F27898"/>
    <w:rsid w:val="71BF3A88"/>
    <w:rsid w:val="71C805F9"/>
    <w:rsid w:val="71D405AB"/>
    <w:rsid w:val="71D54216"/>
    <w:rsid w:val="72093FB8"/>
    <w:rsid w:val="724A54B2"/>
    <w:rsid w:val="72606E89"/>
    <w:rsid w:val="726725D2"/>
    <w:rsid w:val="72D01BF4"/>
    <w:rsid w:val="730D09BA"/>
    <w:rsid w:val="739B4217"/>
    <w:rsid w:val="73A43E98"/>
    <w:rsid w:val="73B70C2C"/>
    <w:rsid w:val="73BC23E0"/>
    <w:rsid w:val="740833C5"/>
    <w:rsid w:val="740E3197"/>
    <w:rsid w:val="740F0761"/>
    <w:rsid w:val="74760F67"/>
    <w:rsid w:val="74E90619"/>
    <w:rsid w:val="7533382A"/>
    <w:rsid w:val="75B55115"/>
    <w:rsid w:val="75C018B9"/>
    <w:rsid w:val="761D55D2"/>
    <w:rsid w:val="761F35B7"/>
    <w:rsid w:val="767C2D4B"/>
    <w:rsid w:val="76932CC2"/>
    <w:rsid w:val="76A21419"/>
    <w:rsid w:val="76DC7606"/>
    <w:rsid w:val="770976EA"/>
    <w:rsid w:val="770A3467"/>
    <w:rsid w:val="775C13BB"/>
    <w:rsid w:val="77752FD1"/>
    <w:rsid w:val="77825173"/>
    <w:rsid w:val="77935205"/>
    <w:rsid w:val="77A11C53"/>
    <w:rsid w:val="77F37489"/>
    <w:rsid w:val="783E17CA"/>
    <w:rsid w:val="783E7867"/>
    <w:rsid w:val="784F0E9C"/>
    <w:rsid w:val="78B5342E"/>
    <w:rsid w:val="79010967"/>
    <w:rsid w:val="7936725A"/>
    <w:rsid w:val="79A457A7"/>
    <w:rsid w:val="7A5A50FB"/>
    <w:rsid w:val="7A8C691C"/>
    <w:rsid w:val="7ACE0A30"/>
    <w:rsid w:val="7ADC702E"/>
    <w:rsid w:val="7AE9365E"/>
    <w:rsid w:val="7AEE65ED"/>
    <w:rsid w:val="7B114D72"/>
    <w:rsid w:val="7BC2255D"/>
    <w:rsid w:val="7BCE0F02"/>
    <w:rsid w:val="7BE9537D"/>
    <w:rsid w:val="7C503581"/>
    <w:rsid w:val="7C621BBC"/>
    <w:rsid w:val="7C9020F0"/>
    <w:rsid w:val="7CCD740C"/>
    <w:rsid w:val="7CCE084E"/>
    <w:rsid w:val="7E646FEA"/>
    <w:rsid w:val="7ED46A5A"/>
    <w:rsid w:val="7F156D37"/>
    <w:rsid w:val="7F8A7C40"/>
    <w:rsid w:val="7FCE40DF"/>
    <w:rsid w:val="7FD67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4">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link w:val="28"/>
    <w:autoRedefine/>
    <w:qFormat/>
    <w:uiPriority w:val="0"/>
    <w:pPr>
      <w:keepNext/>
      <w:keepLines/>
      <w:widowControl/>
      <w:spacing w:before="260" w:after="260" w:line="416" w:lineRule="auto"/>
      <w:outlineLvl w:val="2"/>
    </w:pPr>
    <w:rPr>
      <w:b/>
      <w:bCs/>
      <w:sz w:val="24"/>
      <w:szCs w:val="32"/>
    </w:rPr>
  </w:style>
  <w:style w:type="paragraph" w:styleId="6">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paragraph" w:styleId="7">
    <w:name w:val="heading 5"/>
    <w:basedOn w:val="1"/>
    <w:next w:val="1"/>
    <w:qFormat/>
    <w:uiPriority w:val="1"/>
    <w:pPr>
      <w:ind w:left="719"/>
      <w:outlineLvl w:val="4"/>
    </w:pPr>
    <w:rPr>
      <w:b/>
      <w:bCs/>
      <w:sz w:val="28"/>
      <w:szCs w:val="28"/>
    </w:rPr>
  </w:style>
  <w:style w:type="paragraph" w:styleId="8">
    <w:name w:val="heading 6"/>
    <w:basedOn w:val="1"/>
    <w:next w:val="1"/>
    <w:qFormat/>
    <w:uiPriority w:val="1"/>
    <w:pPr>
      <w:ind w:left="1141" w:hanging="604"/>
      <w:outlineLvl w:val="5"/>
    </w:pPr>
    <w:rPr>
      <w:b/>
      <w:bCs/>
      <w:sz w:val="24"/>
      <w:szCs w:val="24"/>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after="120"/>
    </w:pPr>
  </w:style>
  <w:style w:type="paragraph" w:styleId="9">
    <w:name w:val="index 8"/>
    <w:basedOn w:val="1"/>
    <w:next w:val="1"/>
    <w:autoRedefine/>
    <w:qFormat/>
    <w:uiPriority w:val="0"/>
    <w:pPr>
      <w:ind w:left="1400" w:leftChars="1400" w:firstLine="0"/>
    </w:pPr>
  </w:style>
  <w:style w:type="paragraph" w:styleId="10">
    <w:name w:val="Normal Indent"/>
    <w:basedOn w:val="1"/>
    <w:qFormat/>
    <w:uiPriority w:val="99"/>
    <w:pPr>
      <w:ind w:firstLine="420"/>
    </w:pPr>
    <w:rPr>
      <w:szCs w:val="20"/>
    </w:rPr>
  </w:style>
  <w:style w:type="paragraph" w:styleId="11">
    <w:name w:val="annotation text"/>
    <w:basedOn w:val="1"/>
    <w:autoRedefine/>
    <w:qFormat/>
    <w:uiPriority w:val="0"/>
    <w:pPr>
      <w:widowControl/>
      <w:jc w:val="left"/>
    </w:pPr>
    <w:rPr>
      <w:rFonts w:ascii="Calibri" w:hAnsi="Calibri" w:eastAsia="宋体" w:cs="Times New Roman"/>
    </w:rPr>
  </w:style>
  <w:style w:type="paragraph" w:styleId="12">
    <w:name w:val="Body Text Indent"/>
    <w:basedOn w:val="1"/>
    <w:autoRedefine/>
    <w:qFormat/>
    <w:uiPriority w:val="0"/>
    <w:pPr>
      <w:spacing w:after="120" w:line="360" w:lineRule="exact"/>
      <w:ind w:left="420" w:leftChars="200" w:firstLine="200" w:firstLineChars="200"/>
    </w:pPr>
  </w:style>
  <w:style w:type="paragraph" w:styleId="13">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4">
    <w:name w:val="Plain Text"/>
    <w:basedOn w:val="1"/>
    <w:next w:val="9"/>
    <w:autoRedefine/>
    <w:qFormat/>
    <w:uiPriority w:val="0"/>
    <w:rPr>
      <w:rFonts w:ascii="宋体" w:hAnsi="Courier New" w:cs="Times New Roman"/>
      <w:szCs w:val="22"/>
    </w:rPr>
  </w:style>
  <w:style w:type="paragraph" w:styleId="15">
    <w:name w:val="footer"/>
    <w:basedOn w:val="1"/>
    <w:autoRedefine/>
    <w:qFormat/>
    <w:uiPriority w:val="0"/>
    <w:pPr>
      <w:tabs>
        <w:tab w:val="center" w:pos="4153"/>
        <w:tab w:val="right" w:pos="8306"/>
      </w:tabs>
      <w:snapToGrid w:val="0"/>
      <w:jc w:val="left"/>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style>
  <w:style w:type="paragraph" w:styleId="18">
    <w:name w:val="toc 2"/>
    <w:basedOn w:val="1"/>
    <w:next w:val="1"/>
    <w:autoRedefine/>
    <w:qFormat/>
    <w:uiPriority w:val="39"/>
    <w:pPr>
      <w:ind w:left="420" w:leftChars="200"/>
    </w:pPr>
  </w:style>
  <w:style w:type="paragraph" w:styleId="1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2"/>
    <w:basedOn w:val="12"/>
    <w:autoRedefine/>
    <w:qFormat/>
    <w:uiPriority w:val="99"/>
    <w:pPr>
      <w:ind w:firstLine="420" w:firstLineChars="200"/>
    </w:p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autoRedefine/>
    <w:qFormat/>
    <w:uiPriority w:val="99"/>
  </w:style>
  <w:style w:type="paragraph" w:customStyle="1" w:styleId="25">
    <w:name w:val="表格文字"/>
    <w:basedOn w:val="1"/>
    <w:autoRedefine/>
    <w:qFormat/>
    <w:uiPriority w:val="0"/>
    <w:pPr>
      <w:spacing w:before="25" w:after="25" w:line="240" w:lineRule="auto"/>
      <w:ind w:firstLine="0"/>
      <w:jc w:val="left"/>
    </w:pPr>
    <w:rPr>
      <w:bCs/>
      <w:spacing w:val="10"/>
      <w:kern w:val="0"/>
      <w:sz w:val="24"/>
    </w:rPr>
  </w:style>
  <w:style w:type="paragraph" w:customStyle="1" w:styleId="26">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7">
    <w:name w:val="List Paragraph"/>
    <w:basedOn w:val="1"/>
    <w:autoRedefine/>
    <w:qFormat/>
    <w:uiPriority w:val="0"/>
    <w:pPr>
      <w:ind w:firstLine="420" w:firstLineChars="200"/>
    </w:pPr>
  </w:style>
  <w:style w:type="character" w:customStyle="1" w:styleId="28">
    <w:name w:val="标题 3 字符"/>
    <w:link w:val="5"/>
    <w:autoRedefine/>
    <w:qFormat/>
    <w:uiPriority w:val="0"/>
    <w:rPr>
      <w:b/>
      <w:bCs/>
      <w:sz w:val="24"/>
      <w:szCs w:val="32"/>
    </w:rPr>
  </w:style>
  <w:style w:type="paragraph" w:customStyle="1" w:styleId="29">
    <w:name w:val="p0"/>
    <w:basedOn w:val="1"/>
    <w:autoRedefine/>
    <w:qFormat/>
    <w:uiPriority w:val="0"/>
    <w:pPr>
      <w:widowControl/>
    </w:pPr>
    <w:rPr>
      <w:rFonts w:ascii="Calibri" w:hAnsi="Calibri" w:cs="宋体"/>
      <w:kern w:val="0"/>
      <w:szCs w:val="21"/>
    </w:rPr>
  </w:style>
  <w:style w:type="paragraph" w:customStyle="1" w:styleId="30">
    <w:name w:val="首行缩进"/>
    <w:basedOn w:val="1"/>
    <w:autoRedefine/>
    <w:qFormat/>
    <w:uiPriority w:val="0"/>
    <w:pPr>
      <w:spacing w:line="360" w:lineRule="auto"/>
      <w:ind w:firstLine="480" w:firstLineChars="200"/>
    </w:pPr>
    <w:rPr>
      <w:rFonts w:ascii="宋体" w:hAnsi="宋体"/>
      <w:kern w:val="0"/>
      <w:sz w:val="24"/>
    </w:rPr>
  </w:style>
  <w:style w:type="paragraph" w:customStyle="1" w:styleId="31">
    <w:name w:val="正文小标题_0"/>
    <w:basedOn w:val="32"/>
    <w:autoRedefine/>
    <w:qFormat/>
    <w:uiPriority w:val="0"/>
    <w:pPr>
      <w:spacing w:line="420" w:lineRule="exact"/>
    </w:pPr>
    <w:rPr>
      <w:rFonts w:hAnsi="宋体" w:eastAsia="宋体"/>
      <w:sz w:val="21"/>
      <w:szCs w:val="21"/>
    </w:rPr>
  </w:style>
  <w:style w:type="paragraph" w:customStyle="1" w:styleId="32">
    <w:name w:val="标题 1_0"/>
    <w:basedOn w:val="33"/>
    <w:next w:val="33"/>
    <w:autoRedefine/>
    <w:qFormat/>
    <w:uiPriority w:val="99"/>
    <w:pPr>
      <w:keepNext/>
      <w:keepLines/>
      <w:spacing w:line="360" w:lineRule="auto"/>
      <w:outlineLvl w:val="0"/>
    </w:pPr>
    <w:rPr>
      <w:rFonts w:eastAsia="黑体"/>
      <w:b/>
      <w:bCs/>
      <w:kern w:val="44"/>
      <w:sz w:val="32"/>
      <w:szCs w:val="44"/>
    </w:rPr>
  </w:style>
  <w:style w:type="paragraph" w:customStyle="1" w:styleId="33">
    <w:name w:val="正文_0"/>
    <w:next w:val="3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文本_0"/>
    <w:basedOn w:val="33"/>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5">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6">
    <w:name w:val="正文呀2_0"/>
    <w:basedOn w:val="37"/>
    <w:autoRedefine/>
    <w:qFormat/>
    <w:uiPriority w:val="0"/>
    <w:rPr>
      <w:rFonts w:ascii="Times New Roman" w:hAnsi="Times New Roman"/>
    </w:rPr>
  </w:style>
  <w:style w:type="paragraph" w:customStyle="1" w:styleId="37">
    <w:name w:val="正文呀_0"/>
    <w:basedOn w:val="35"/>
    <w:autoRedefine/>
    <w:qFormat/>
    <w:uiPriority w:val="0"/>
    <w:pPr>
      <w:spacing w:line="420" w:lineRule="exact"/>
      <w:ind w:firstLine="420" w:firstLineChars="200"/>
    </w:pPr>
    <w:rPr>
      <w:rFonts w:ascii="宋体" w:hAnsi="宋体"/>
      <w:szCs w:val="21"/>
    </w:rPr>
  </w:style>
  <w:style w:type="paragraph" w:customStyle="1" w:styleId="38">
    <w:name w:val="正文呀2_1"/>
    <w:basedOn w:val="39"/>
    <w:autoRedefine/>
    <w:qFormat/>
    <w:uiPriority w:val="0"/>
    <w:rPr>
      <w:rFonts w:ascii="Times New Roman" w:hAnsi="Times New Roman" w:eastAsia="宋体" w:cs="Times New Roman"/>
      <w:kern w:val="2"/>
      <w:sz w:val="21"/>
      <w:lang w:val="en-US" w:eastAsia="zh-CN"/>
    </w:rPr>
  </w:style>
  <w:style w:type="paragraph" w:customStyle="1" w:styleId="39">
    <w:name w:val="正文呀_1"/>
    <w:basedOn w:val="33"/>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40">
    <w:name w:val="纯文本_0"/>
    <w:basedOn w:val="33"/>
    <w:autoRedefine/>
    <w:qFormat/>
    <w:uiPriority w:val="0"/>
    <w:rPr>
      <w:rFonts w:ascii="宋体" w:hAnsi="Courier New"/>
      <w:szCs w:val="24"/>
    </w:rPr>
  </w:style>
  <w:style w:type="paragraph" w:customStyle="1" w:styleId="41">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3">
    <w:name w:val="NormalCharacter"/>
    <w:autoRedefine/>
    <w:qFormat/>
    <w:uiPriority w:val="0"/>
  </w:style>
  <w:style w:type="paragraph" w:customStyle="1" w:styleId="44">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5">
    <w:name w:val="PlainText"/>
    <w:basedOn w:val="1"/>
    <w:next w:val="46"/>
    <w:autoRedefine/>
    <w:qFormat/>
    <w:uiPriority w:val="0"/>
    <w:rPr>
      <w:rFonts w:ascii="宋体" w:hAnsi="Courier New"/>
      <w:szCs w:val="20"/>
    </w:rPr>
  </w:style>
  <w:style w:type="paragraph" w:customStyle="1" w:styleId="46">
    <w:name w:val="Index8"/>
    <w:basedOn w:val="1"/>
    <w:next w:val="1"/>
    <w:autoRedefine/>
    <w:qFormat/>
    <w:uiPriority w:val="0"/>
    <w:pPr>
      <w:ind w:left="2940"/>
    </w:pPr>
  </w:style>
  <w:style w:type="paragraph" w:customStyle="1" w:styleId="47">
    <w:name w:val="style4"/>
    <w:basedOn w:val="1"/>
    <w:next w:val="48"/>
    <w:autoRedefine/>
    <w:qFormat/>
    <w:uiPriority w:val="0"/>
    <w:pPr>
      <w:widowControl/>
      <w:spacing w:before="280" w:after="280"/>
    </w:pPr>
    <w:rPr>
      <w:rFonts w:ascii="宋体"/>
      <w:sz w:val="18"/>
    </w:rPr>
  </w:style>
  <w:style w:type="paragraph" w:customStyle="1" w:styleId="48">
    <w:name w:val="2"/>
    <w:basedOn w:val="5"/>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9">
    <w:name w:val="Table Text"/>
    <w:basedOn w:val="1"/>
    <w:autoRedefine/>
    <w:semiHidden/>
    <w:qFormat/>
    <w:uiPriority w:val="0"/>
    <w:rPr>
      <w:rFonts w:ascii="宋体" w:hAnsi="宋体" w:eastAsia="宋体" w:cs="宋体"/>
      <w:sz w:val="20"/>
      <w:szCs w:val="20"/>
      <w:lang w:val="en-US" w:eastAsia="en-US" w:bidi="ar-SA"/>
    </w:rPr>
  </w:style>
  <w:style w:type="table" w:customStyle="1" w:styleId="50">
    <w:name w:val="Table Normal"/>
    <w:autoRedefine/>
    <w:semiHidden/>
    <w:unhideWhenUsed/>
    <w:qFormat/>
    <w:uiPriority w:val="0"/>
    <w:tblPr>
      <w:tblCellMar>
        <w:top w:w="0" w:type="dxa"/>
        <w:left w:w="0" w:type="dxa"/>
        <w:bottom w:w="0" w:type="dxa"/>
        <w:right w:w="0" w:type="dxa"/>
      </w:tblCellMar>
    </w:tblPr>
  </w:style>
  <w:style w:type="paragraph" w:customStyle="1" w:styleId="51">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52">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3">
    <w:name w:val="Table Paragraph"/>
    <w:basedOn w:val="1"/>
    <w:qFormat/>
    <w:uiPriority w:val="1"/>
  </w:style>
  <w:style w:type="paragraph" w:customStyle="1" w:styleId="54">
    <w:name w:val="Body text|1"/>
    <w:basedOn w:val="1"/>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55">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56">
    <w:name w:val="_Style 6"/>
    <w:basedOn w:val="3"/>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18207</Words>
  <Characters>19522</Characters>
  <Lines>0</Lines>
  <Paragraphs>0</Paragraphs>
  <TotalTime>0</TotalTime>
  <ScaleCrop>false</ScaleCrop>
  <LinksUpToDate>false</LinksUpToDate>
  <CharactersWithSpaces>19822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L</cp:lastModifiedBy>
  <dcterms:modified xsi:type="dcterms:W3CDTF">2026-05-14T03:58:01Z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B560AA33C8EE467A8FCC399843BE1168_13</vt:lpwstr>
  </property>
  <property fmtid="{D5CDD505-2E9C-101B-9397-08002B2CF9AE}" pid="4" name="KSOTemplateDocerSaveRecord">
    <vt:lpwstr>eyJoZGlkIjoiNjJhMjYxYjc4N2VjMjc0Mzk3NmZhOGFjODVlNDU0MDgiLCJ1c2VySWQiOiIyOTA5NjMxOTYifQ==</vt:lpwstr>
  </property>
</Properties>
</file>