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E270A">
      <w:pPr>
        <w:spacing w:line="600" w:lineRule="auto"/>
        <w:ind w:firstLine="964"/>
        <w:jc w:val="center"/>
        <w:rPr>
          <w:rFonts w:ascii="宋体" w:hAnsi="宋体" w:cs="宋体"/>
          <w:b/>
          <w:bCs/>
          <w:sz w:val="48"/>
          <w:szCs w:val="48"/>
        </w:rPr>
      </w:pPr>
    </w:p>
    <w:p w14:paraId="00DA1B6F">
      <w:pPr>
        <w:spacing w:line="600" w:lineRule="auto"/>
        <w:ind w:firstLine="964"/>
        <w:jc w:val="center"/>
        <w:rPr>
          <w:rFonts w:ascii="宋体" w:hAnsi="宋体" w:cs="宋体"/>
          <w:b/>
          <w:bCs/>
          <w:sz w:val="40"/>
          <w:szCs w:val="40"/>
        </w:rPr>
      </w:pPr>
      <w:r>
        <w:rPr>
          <w:rFonts w:hint="eastAsia" w:ascii="宋体" w:hAnsi="宋体" w:cs="宋体"/>
          <w:b/>
          <w:bCs/>
          <w:sz w:val="48"/>
          <w:szCs w:val="48"/>
        </w:rPr>
        <w:t>昭平县职业技术学校优质校内涵建设与数字化提升项目</w:t>
      </w:r>
    </w:p>
    <w:p w14:paraId="69AB51E8">
      <w:pPr>
        <w:spacing w:line="600" w:lineRule="auto"/>
        <w:ind w:firstLine="803"/>
        <w:jc w:val="center"/>
        <w:rPr>
          <w:rFonts w:ascii="宋体" w:hAnsi="宋体" w:cs="宋体"/>
          <w:b/>
          <w:bCs/>
          <w:sz w:val="40"/>
          <w:szCs w:val="40"/>
        </w:rPr>
      </w:pPr>
    </w:p>
    <w:p w14:paraId="443CE3DA">
      <w:pPr>
        <w:ind w:firstLine="480"/>
      </w:pPr>
    </w:p>
    <w:p w14:paraId="1243D76A">
      <w:pPr>
        <w:autoSpaceDE w:val="0"/>
        <w:autoSpaceDN w:val="0"/>
        <w:adjustRightInd w:val="0"/>
        <w:jc w:val="left"/>
        <w:rPr>
          <w:rFonts w:ascii="宋体" w:cs="宋体"/>
          <w:kern w:val="0"/>
          <w:sz w:val="24"/>
        </w:rPr>
      </w:pPr>
    </w:p>
    <w:p w14:paraId="3E4291EF">
      <w:pPr>
        <w:autoSpaceDE w:val="0"/>
        <w:autoSpaceDN w:val="0"/>
        <w:adjustRightInd w:val="0"/>
        <w:jc w:val="left"/>
        <w:rPr>
          <w:rFonts w:ascii="宋体" w:cs="宋体"/>
          <w:kern w:val="0"/>
          <w:sz w:val="24"/>
        </w:rPr>
      </w:pPr>
    </w:p>
    <w:p w14:paraId="603784E8">
      <w:pPr>
        <w:spacing w:line="600" w:lineRule="auto"/>
        <w:ind w:firstLine="1687"/>
        <w:jc w:val="center"/>
        <w:rPr>
          <w:rFonts w:ascii="宋体" w:hAnsi="宋体" w:cs="宋体"/>
          <w:b/>
          <w:bCs/>
          <w:sz w:val="84"/>
          <w:szCs w:val="84"/>
        </w:rPr>
      </w:pPr>
      <w:r>
        <w:rPr>
          <w:rFonts w:hint="eastAsia" w:ascii="宋体" w:hAnsi="宋体" w:cs="宋体"/>
          <w:b/>
          <w:bCs/>
          <w:sz w:val="84"/>
          <w:szCs w:val="84"/>
        </w:rPr>
        <w:t>竞争性磋商文件</w:t>
      </w:r>
    </w:p>
    <w:p w14:paraId="224EC9B5">
      <w:pPr>
        <w:spacing w:line="600" w:lineRule="auto"/>
        <w:ind w:firstLine="803"/>
        <w:jc w:val="center"/>
        <w:rPr>
          <w:rFonts w:ascii="宋体" w:hAnsi="宋体" w:cs="宋体"/>
          <w:b/>
          <w:bCs/>
          <w:sz w:val="40"/>
          <w:szCs w:val="40"/>
        </w:rPr>
      </w:pPr>
    </w:p>
    <w:p w14:paraId="66B194E8">
      <w:pPr>
        <w:ind w:firstLine="480"/>
      </w:pPr>
    </w:p>
    <w:p w14:paraId="66F17F64">
      <w:pPr>
        <w:spacing w:line="360" w:lineRule="auto"/>
        <w:ind w:firstLine="643"/>
        <w:jc w:val="center"/>
        <w:rPr>
          <w:rFonts w:ascii="宋体" w:hAnsi="宋体" w:cs="宋体"/>
          <w:b/>
          <w:bCs/>
          <w:sz w:val="18"/>
          <w:szCs w:val="18"/>
        </w:rPr>
      </w:pPr>
      <w:r>
        <w:rPr>
          <w:rFonts w:hint="eastAsia" w:ascii="宋体" w:hAnsi="宋体" w:cs="宋体"/>
          <w:b/>
          <w:bCs/>
          <w:sz w:val="32"/>
          <w:szCs w:val="32"/>
        </w:rPr>
        <w:t>项目编号：</w:t>
      </w:r>
      <w:r>
        <w:rPr>
          <w:rFonts w:ascii="宋体" w:hAnsi="宋体" w:cs="宋体"/>
          <w:b/>
          <w:bCs/>
          <w:sz w:val="32"/>
          <w:szCs w:val="32"/>
        </w:rPr>
        <w:t>HZZC2026-C3-210074-GXGZ</w:t>
      </w:r>
    </w:p>
    <w:p w14:paraId="1022A231">
      <w:pPr>
        <w:spacing w:line="600" w:lineRule="auto"/>
        <w:ind w:firstLine="361"/>
        <w:rPr>
          <w:rFonts w:ascii="宋体" w:hAnsi="宋体" w:cs="宋体"/>
          <w:b/>
          <w:bCs/>
          <w:sz w:val="18"/>
          <w:szCs w:val="18"/>
        </w:rPr>
      </w:pPr>
    </w:p>
    <w:p w14:paraId="3CFB5E59">
      <w:pPr>
        <w:spacing w:line="600" w:lineRule="auto"/>
        <w:ind w:firstLine="361"/>
        <w:rPr>
          <w:rFonts w:ascii="宋体" w:hAnsi="宋体" w:cs="宋体"/>
          <w:b/>
          <w:bCs/>
          <w:sz w:val="18"/>
          <w:szCs w:val="18"/>
        </w:rPr>
      </w:pPr>
    </w:p>
    <w:p w14:paraId="2B2BEC72">
      <w:pPr>
        <w:spacing w:line="600" w:lineRule="auto"/>
        <w:ind w:firstLine="361"/>
        <w:rPr>
          <w:rFonts w:ascii="宋体" w:hAnsi="宋体" w:cs="宋体"/>
          <w:b/>
          <w:bCs/>
          <w:sz w:val="18"/>
          <w:szCs w:val="18"/>
        </w:rPr>
      </w:pPr>
    </w:p>
    <w:p w14:paraId="3B201D48">
      <w:pPr>
        <w:ind w:firstLine="361"/>
        <w:rPr>
          <w:rFonts w:ascii="宋体" w:hAnsi="宋体" w:cs="宋体"/>
          <w:b/>
          <w:bCs/>
          <w:sz w:val="18"/>
          <w:szCs w:val="18"/>
        </w:rPr>
      </w:pPr>
    </w:p>
    <w:p w14:paraId="5D5EB239">
      <w:pPr>
        <w:autoSpaceDE w:val="0"/>
        <w:autoSpaceDN w:val="0"/>
        <w:adjustRightInd w:val="0"/>
        <w:jc w:val="left"/>
        <w:rPr>
          <w:rFonts w:ascii="宋体" w:cs="宋体"/>
          <w:kern w:val="0"/>
          <w:sz w:val="24"/>
        </w:rPr>
      </w:pPr>
    </w:p>
    <w:p w14:paraId="08ADC068">
      <w:pPr>
        <w:spacing w:line="360" w:lineRule="auto"/>
        <w:ind w:firstLine="643"/>
        <w:jc w:val="center"/>
        <w:rPr>
          <w:rFonts w:ascii="宋体" w:hAnsi="宋体" w:cs="宋体"/>
          <w:b/>
          <w:bCs/>
          <w:sz w:val="32"/>
          <w:szCs w:val="32"/>
        </w:rPr>
      </w:pPr>
      <w:r>
        <w:rPr>
          <w:rFonts w:hint="eastAsia" w:ascii="宋体" w:hAnsi="宋体" w:cs="宋体"/>
          <w:b/>
          <w:bCs/>
          <w:kern w:val="0"/>
          <w:sz w:val="32"/>
          <w:szCs w:val="32"/>
        </w:rPr>
        <w:t>采购人</w:t>
      </w:r>
      <w:r>
        <w:rPr>
          <w:rFonts w:hint="eastAsia" w:ascii="宋体" w:hAnsi="宋体" w:cs="宋体"/>
          <w:b/>
          <w:bCs/>
          <w:sz w:val="32"/>
          <w:szCs w:val="32"/>
        </w:rPr>
        <w:t>：昭平县职业技术学校</w:t>
      </w:r>
    </w:p>
    <w:p w14:paraId="2FC969FD">
      <w:pPr>
        <w:spacing w:line="360" w:lineRule="auto"/>
        <w:ind w:firstLine="643"/>
        <w:jc w:val="center"/>
        <w:rPr>
          <w:rFonts w:ascii="宋体" w:hAnsi="宋体" w:cs="宋体"/>
          <w:b/>
          <w:bCs/>
          <w:sz w:val="32"/>
          <w:szCs w:val="32"/>
        </w:rPr>
      </w:pPr>
      <w:r>
        <w:rPr>
          <w:rFonts w:hint="eastAsia" w:ascii="宋体" w:hAnsi="宋体" w:cs="宋体"/>
          <w:b/>
          <w:bCs/>
          <w:kern w:val="0"/>
          <w:sz w:val="32"/>
          <w:szCs w:val="32"/>
        </w:rPr>
        <w:t>采购</w:t>
      </w:r>
      <w:r>
        <w:rPr>
          <w:rFonts w:hint="eastAsia" w:ascii="宋体" w:hAnsi="宋体" w:cs="宋体"/>
          <w:b/>
          <w:bCs/>
          <w:sz w:val="32"/>
          <w:szCs w:val="32"/>
        </w:rPr>
        <w:t>代理机构：广西桂昭项目管理有限公司</w:t>
      </w:r>
    </w:p>
    <w:p w14:paraId="2BF64D5D">
      <w:pPr>
        <w:spacing w:line="360" w:lineRule="auto"/>
        <w:ind w:firstLine="643"/>
        <w:jc w:val="center"/>
        <w:rPr>
          <w:rFonts w:ascii="宋体" w:hAnsi="宋体" w:cs="宋体"/>
          <w:b/>
          <w:bCs/>
          <w:sz w:val="32"/>
          <w:szCs w:val="32"/>
        </w:rPr>
      </w:pPr>
      <w:r>
        <w:rPr>
          <w:rFonts w:hint="eastAsia" w:ascii="宋体" w:hAnsi="宋体" w:cs="宋体"/>
          <w:b/>
          <w:bCs/>
          <w:sz w:val="32"/>
          <w:szCs w:val="32"/>
        </w:rPr>
        <w:t>日期：2026年8月</w:t>
      </w:r>
    </w:p>
    <w:p w14:paraId="05DF03A8">
      <w:pPr>
        <w:spacing w:line="360" w:lineRule="auto"/>
        <w:ind w:firstLine="883"/>
        <w:jc w:val="center"/>
        <w:rPr>
          <w:rFonts w:ascii="宋体" w:hAnsi="宋体"/>
          <w:b/>
          <w:sz w:val="44"/>
          <w:szCs w:val="44"/>
        </w:rPr>
      </w:pPr>
    </w:p>
    <w:p w14:paraId="15740B14">
      <w:pPr>
        <w:pStyle w:val="21"/>
      </w:pPr>
    </w:p>
    <w:p w14:paraId="572D9402">
      <w:pPr>
        <w:ind w:firstLine="480"/>
      </w:pPr>
    </w:p>
    <w:p w14:paraId="48CE348A">
      <w:pPr>
        <w:pStyle w:val="21"/>
      </w:pPr>
    </w:p>
    <w:p w14:paraId="15771140">
      <w:pPr>
        <w:ind w:firstLine="480"/>
      </w:pPr>
    </w:p>
    <w:p w14:paraId="54D1EAE3">
      <w:pPr>
        <w:ind w:firstLine="480"/>
      </w:pPr>
    </w:p>
    <w:p w14:paraId="3A604CD9">
      <w:pPr>
        <w:spacing w:line="360" w:lineRule="auto"/>
        <w:ind w:firstLine="883"/>
        <w:jc w:val="center"/>
        <w:rPr>
          <w:rFonts w:ascii="宋体" w:hAnsi="宋体"/>
          <w:b/>
          <w:sz w:val="44"/>
          <w:szCs w:val="44"/>
        </w:rPr>
      </w:pPr>
      <w:r>
        <w:rPr>
          <w:rFonts w:hint="eastAsia" w:ascii="宋体" w:hAnsi="宋体"/>
          <w:b/>
          <w:sz w:val="44"/>
          <w:szCs w:val="44"/>
        </w:rPr>
        <w:t>目   录</w:t>
      </w:r>
    </w:p>
    <w:p w14:paraId="63CD3464">
      <w:pPr>
        <w:spacing w:line="400" w:lineRule="exact"/>
        <w:ind w:firstLine="883"/>
        <w:jc w:val="center"/>
        <w:rPr>
          <w:rFonts w:ascii="宋体" w:hAnsi="宋体"/>
          <w:b/>
          <w:sz w:val="44"/>
          <w:szCs w:val="44"/>
        </w:rPr>
      </w:pPr>
    </w:p>
    <w:p w14:paraId="0F24BC4C">
      <w:pPr>
        <w:pStyle w:val="21"/>
        <w:tabs>
          <w:tab w:val="right" w:leader="dot" w:pos="8869"/>
        </w:tabs>
        <w:ind w:firstLine="301" w:firstLineChars="100"/>
        <w:rPr>
          <w:rFonts w:ascii="Calibri" w:hAnsi="Calibri"/>
          <w:sz w:val="28"/>
          <w:szCs w:val="28"/>
        </w:rPr>
      </w:pPr>
      <w:r>
        <w:rPr>
          <w:rFonts w:ascii="宋体" w:hAnsi="宋体"/>
          <w:b/>
          <w:sz w:val="30"/>
          <w:szCs w:val="30"/>
        </w:rPr>
        <w:fldChar w:fldCharType="begin"/>
      </w:r>
      <w:r>
        <w:rPr>
          <w:rFonts w:hint="eastAsia" w:ascii="宋体" w:hAnsi="宋体"/>
          <w:b/>
          <w:sz w:val="30"/>
          <w:szCs w:val="30"/>
        </w:rPr>
        <w:instrText xml:space="preserve">TOC \o "1-3" \h \z \u</w:instrText>
      </w:r>
      <w:r>
        <w:rPr>
          <w:rFonts w:ascii="宋体" w:hAnsi="宋体"/>
          <w:b/>
          <w:sz w:val="30"/>
          <w:szCs w:val="30"/>
        </w:rPr>
        <w:fldChar w:fldCharType="separate"/>
      </w:r>
      <w:r>
        <w:fldChar w:fldCharType="begin"/>
      </w:r>
      <w:r>
        <w:instrText xml:space="preserve"> HYPERLINK \l "_Toc80886925" </w:instrText>
      </w:r>
      <w:r>
        <w:fldChar w:fldCharType="separate"/>
      </w:r>
      <w:r>
        <w:rPr>
          <w:rStyle w:val="33"/>
          <w:rFonts w:hint="eastAsia"/>
          <w:color w:val="auto"/>
          <w:sz w:val="28"/>
          <w:szCs w:val="28"/>
        </w:rPr>
        <w:t>第一章竞争性磋商公告</w:t>
      </w:r>
      <w:r>
        <w:rPr>
          <w:sz w:val="28"/>
          <w:szCs w:val="28"/>
        </w:rPr>
        <w:tab/>
      </w:r>
      <w:r>
        <w:rPr>
          <w:rFonts w:hint="eastAsia"/>
          <w:sz w:val="28"/>
          <w:szCs w:val="28"/>
        </w:rPr>
        <w:t>3</w:t>
      </w:r>
      <w:r>
        <w:rPr>
          <w:rFonts w:hint="eastAsia"/>
          <w:sz w:val="28"/>
          <w:szCs w:val="28"/>
        </w:rPr>
        <w:fldChar w:fldCharType="end"/>
      </w:r>
    </w:p>
    <w:p w14:paraId="07A6A9C9">
      <w:pPr>
        <w:pStyle w:val="21"/>
        <w:tabs>
          <w:tab w:val="right" w:leader="dot" w:pos="8869"/>
        </w:tabs>
        <w:ind w:firstLine="480"/>
        <w:rPr>
          <w:rFonts w:ascii="Calibri" w:hAnsi="Calibri"/>
          <w:sz w:val="28"/>
          <w:szCs w:val="28"/>
        </w:rPr>
      </w:pPr>
      <w:r>
        <w:fldChar w:fldCharType="begin"/>
      </w:r>
      <w:r>
        <w:instrText xml:space="preserve"> HYPERLINK \l "_Toc80886926" </w:instrText>
      </w:r>
      <w:r>
        <w:fldChar w:fldCharType="separate"/>
      </w:r>
      <w:r>
        <w:rPr>
          <w:rStyle w:val="33"/>
          <w:rFonts w:hint="eastAsia" w:ascii="Cambria" w:hAnsi="Cambria"/>
          <w:color w:val="auto"/>
          <w:sz w:val="28"/>
          <w:szCs w:val="28"/>
        </w:rPr>
        <w:t>第二章采购需求</w:t>
      </w:r>
      <w:r>
        <w:rPr>
          <w:sz w:val="28"/>
          <w:szCs w:val="28"/>
        </w:rPr>
        <w:tab/>
      </w:r>
      <w:r>
        <w:rPr>
          <w:rFonts w:hint="eastAsia"/>
          <w:sz w:val="28"/>
          <w:szCs w:val="28"/>
        </w:rPr>
        <w:t>6</w:t>
      </w:r>
      <w:r>
        <w:rPr>
          <w:rFonts w:hint="eastAsia"/>
          <w:sz w:val="28"/>
          <w:szCs w:val="28"/>
        </w:rPr>
        <w:fldChar w:fldCharType="end"/>
      </w:r>
    </w:p>
    <w:p w14:paraId="7A0BDDE5">
      <w:pPr>
        <w:pStyle w:val="21"/>
        <w:tabs>
          <w:tab w:val="right" w:leader="dot" w:pos="8869"/>
        </w:tabs>
        <w:ind w:firstLine="480"/>
        <w:rPr>
          <w:rFonts w:ascii="Calibri" w:hAnsi="Calibri"/>
          <w:sz w:val="28"/>
          <w:szCs w:val="28"/>
        </w:rPr>
      </w:pPr>
      <w:r>
        <w:fldChar w:fldCharType="begin"/>
      </w:r>
      <w:r>
        <w:instrText xml:space="preserve"> HYPERLINK \l "_Toc80886927" </w:instrText>
      </w:r>
      <w:r>
        <w:fldChar w:fldCharType="separate"/>
      </w:r>
      <w:r>
        <w:rPr>
          <w:rStyle w:val="33"/>
          <w:rFonts w:hint="eastAsia" w:ascii="Cambria" w:hAnsi="Cambria"/>
          <w:color w:val="auto"/>
          <w:sz w:val="28"/>
          <w:szCs w:val="28"/>
        </w:rPr>
        <w:t>第三章供应商须知</w:t>
      </w:r>
      <w:r>
        <w:rPr>
          <w:sz w:val="28"/>
          <w:szCs w:val="28"/>
        </w:rPr>
        <w:tab/>
      </w:r>
      <w:r>
        <w:rPr>
          <w:rFonts w:hint="eastAsia"/>
          <w:sz w:val="28"/>
          <w:szCs w:val="28"/>
        </w:rPr>
        <w:t>20</w:t>
      </w:r>
      <w:r>
        <w:rPr>
          <w:rFonts w:hint="eastAsia"/>
          <w:sz w:val="28"/>
          <w:szCs w:val="28"/>
        </w:rPr>
        <w:fldChar w:fldCharType="end"/>
      </w:r>
    </w:p>
    <w:p w14:paraId="13301053">
      <w:pPr>
        <w:pStyle w:val="21"/>
        <w:tabs>
          <w:tab w:val="right" w:leader="dot" w:pos="8869"/>
        </w:tabs>
        <w:ind w:firstLine="480"/>
        <w:rPr>
          <w:rFonts w:ascii="Calibri" w:hAnsi="Calibri"/>
          <w:sz w:val="28"/>
          <w:szCs w:val="28"/>
        </w:rPr>
      </w:pPr>
      <w:r>
        <w:fldChar w:fldCharType="begin"/>
      </w:r>
      <w:r>
        <w:instrText xml:space="preserve"> HYPERLINK \l "_Toc80886937" </w:instrText>
      </w:r>
      <w:r>
        <w:fldChar w:fldCharType="separate"/>
      </w:r>
      <w:r>
        <w:rPr>
          <w:rStyle w:val="33"/>
          <w:rFonts w:hint="eastAsia"/>
          <w:color w:val="auto"/>
          <w:sz w:val="28"/>
          <w:szCs w:val="28"/>
        </w:rPr>
        <w:t>第四章评审程序、评审方法和评审标准</w:t>
      </w:r>
      <w:r>
        <w:rPr>
          <w:sz w:val="28"/>
          <w:szCs w:val="28"/>
        </w:rPr>
        <w:tab/>
      </w:r>
      <w:r>
        <w:rPr>
          <w:rFonts w:hint="eastAsia"/>
          <w:sz w:val="28"/>
          <w:szCs w:val="28"/>
        </w:rPr>
        <w:t>35</w:t>
      </w:r>
      <w:r>
        <w:rPr>
          <w:rFonts w:hint="eastAsia"/>
          <w:sz w:val="28"/>
          <w:szCs w:val="28"/>
        </w:rPr>
        <w:fldChar w:fldCharType="end"/>
      </w:r>
    </w:p>
    <w:p w14:paraId="6DE16F22">
      <w:pPr>
        <w:pStyle w:val="21"/>
        <w:tabs>
          <w:tab w:val="right" w:leader="dot" w:pos="8869"/>
        </w:tabs>
        <w:ind w:firstLine="480"/>
        <w:rPr>
          <w:rFonts w:ascii="Calibri" w:hAnsi="Calibri"/>
          <w:sz w:val="28"/>
          <w:szCs w:val="28"/>
        </w:rPr>
      </w:pPr>
      <w:r>
        <w:fldChar w:fldCharType="begin"/>
      </w:r>
      <w:r>
        <w:instrText xml:space="preserve"> HYPERLINK \l "_Toc80886941" </w:instrText>
      </w:r>
      <w:r>
        <w:fldChar w:fldCharType="separate"/>
      </w:r>
      <w:r>
        <w:rPr>
          <w:rStyle w:val="33"/>
          <w:rFonts w:hint="eastAsia"/>
          <w:color w:val="auto"/>
          <w:sz w:val="28"/>
          <w:szCs w:val="28"/>
        </w:rPr>
        <w:t>第五章响应文件格式</w:t>
      </w:r>
      <w:r>
        <w:rPr>
          <w:sz w:val="28"/>
          <w:szCs w:val="28"/>
        </w:rPr>
        <w:tab/>
      </w:r>
      <w:r>
        <w:rPr>
          <w:rFonts w:hint="eastAsia"/>
          <w:sz w:val="28"/>
          <w:szCs w:val="28"/>
        </w:rPr>
        <w:t>43</w:t>
      </w:r>
      <w:r>
        <w:rPr>
          <w:rFonts w:hint="eastAsia"/>
          <w:sz w:val="28"/>
          <w:szCs w:val="28"/>
        </w:rPr>
        <w:fldChar w:fldCharType="end"/>
      </w:r>
    </w:p>
    <w:p w14:paraId="2D750FA0">
      <w:pPr>
        <w:pStyle w:val="21"/>
        <w:tabs>
          <w:tab w:val="right" w:leader="dot" w:pos="8869"/>
        </w:tabs>
        <w:ind w:firstLine="480"/>
        <w:rPr>
          <w:rFonts w:ascii="Calibri" w:hAnsi="Calibri"/>
          <w:sz w:val="28"/>
          <w:szCs w:val="28"/>
        </w:rPr>
      </w:pPr>
      <w:r>
        <w:fldChar w:fldCharType="begin"/>
      </w:r>
      <w:r>
        <w:instrText xml:space="preserve"> HYPERLINK \l "_Toc80886947" </w:instrText>
      </w:r>
      <w:r>
        <w:fldChar w:fldCharType="separate"/>
      </w:r>
      <w:r>
        <w:rPr>
          <w:rStyle w:val="33"/>
          <w:rFonts w:hint="eastAsia" w:ascii="宋体" w:hAnsi="宋体"/>
          <w:color w:val="auto"/>
          <w:sz w:val="28"/>
          <w:szCs w:val="28"/>
        </w:rPr>
        <w:t>第六章合同文本</w:t>
      </w:r>
      <w:r>
        <w:rPr>
          <w:sz w:val="28"/>
          <w:szCs w:val="28"/>
        </w:rPr>
        <w:tab/>
      </w:r>
      <w:r>
        <w:rPr>
          <w:rFonts w:hint="eastAsia"/>
          <w:sz w:val="28"/>
          <w:szCs w:val="28"/>
        </w:rPr>
        <w:t>7</w:t>
      </w:r>
      <w:r>
        <w:rPr>
          <w:rFonts w:hint="eastAsia"/>
          <w:sz w:val="28"/>
          <w:szCs w:val="28"/>
        </w:rPr>
        <w:fldChar w:fldCharType="end"/>
      </w:r>
      <w:r>
        <w:rPr>
          <w:rFonts w:hint="eastAsia"/>
          <w:sz w:val="28"/>
          <w:szCs w:val="28"/>
        </w:rPr>
        <w:t>0</w:t>
      </w:r>
    </w:p>
    <w:p w14:paraId="7D807031">
      <w:pPr>
        <w:pStyle w:val="21"/>
        <w:tabs>
          <w:tab w:val="right" w:leader="dot" w:pos="8869"/>
        </w:tabs>
        <w:rPr>
          <w:rFonts w:ascii="Calibri" w:hAnsi="Calibri"/>
          <w:szCs w:val="22"/>
        </w:rPr>
      </w:pPr>
    </w:p>
    <w:p w14:paraId="46F5B766">
      <w:pPr>
        <w:pStyle w:val="23"/>
        <w:ind w:left="0" w:leftChars="0" w:firstLine="602"/>
        <w:rPr>
          <w:sz w:val="28"/>
          <w:szCs w:val="28"/>
        </w:rPr>
      </w:pPr>
      <w:r>
        <w:rPr>
          <w:rFonts w:ascii="宋体" w:hAnsi="宋体"/>
          <w:b/>
          <w:sz w:val="30"/>
          <w:szCs w:val="30"/>
        </w:rPr>
        <w:fldChar w:fldCharType="end"/>
      </w:r>
    </w:p>
    <w:p w14:paraId="32111D74">
      <w:pPr>
        <w:spacing w:line="400" w:lineRule="exact"/>
        <w:ind w:firstLine="643"/>
        <w:jc w:val="center"/>
        <w:rPr>
          <w:rFonts w:ascii="宋体" w:hAnsi="宋体"/>
          <w:b/>
          <w:sz w:val="32"/>
          <w:szCs w:val="32"/>
        </w:rPr>
      </w:pPr>
    </w:p>
    <w:p w14:paraId="3BEF0048">
      <w:pPr>
        <w:spacing w:line="400" w:lineRule="exact"/>
        <w:ind w:firstLine="643"/>
        <w:jc w:val="center"/>
        <w:rPr>
          <w:rFonts w:ascii="宋体" w:hAnsi="宋体"/>
          <w:b/>
          <w:sz w:val="32"/>
          <w:szCs w:val="32"/>
        </w:rPr>
      </w:pPr>
    </w:p>
    <w:p w14:paraId="46B05C35">
      <w:pPr>
        <w:spacing w:line="400" w:lineRule="exact"/>
        <w:ind w:firstLine="643"/>
        <w:jc w:val="center"/>
        <w:rPr>
          <w:rFonts w:ascii="宋体" w:hAnsi="宋体"/>
          <w:b/>
          <w:sz w:val="32"/>
          <w:szCs w:val="32"/>
        </w:rPr>
      </w:pPr>
    </w:p>
    <w:p w14:paraId="25606F0A">
      <w:pPr>
        <w:spacing w:line="400" w:lineRule="exact"/>
        <w:ind w:firstLine="643"/>
        <w:jc w:val="center"/>
        <w:rPr>
          <w:rFonts w:ascii="宋体" w:hAnsi="宋体"/>
          <w:b/>
          <w:sz w:val="32"/>
          <w:szCs w:val="32"/>
        </w:rPr>
      </w:pPr>
    </w:p>
    <w:p w14:paraId="7E2D99A3">
      <w:pPr>
        <w:spacing w:line="400" w:lineRule="exact"/>
        <w:ind w:firstLine="643"/>
        <w:rPr>
          <w:rFonts w:ascii="宋体" w:hAnsi="宋体"/>
          <w:b/>
          <w:sz w:val="32"/>
          <w:szCs w:val="32"/>
        </w:rPr>
        <w:sectPr>
          <w:footerReference r:id="rId5" w:type="first"/>
          <w:headerReference r:id="rId3" w:type="default"/>
          <w:footerReference r:id="rId4" w:type="default"/>
          <w:pgSz w:w="11906" w:h="16838"/>
          <w:pgMar w:top="1440" w:right="1440" w:bottom="1440" w:left="1587" w:header="851" w:footer="992" w:gutter="0"/>
          <w:pgNumType w:start="1"/>
          <w:cols w:space="720" w:num="1"/>
          <w:titlePg/>
          <w:docGrid w:type="lines" w:linePitch="312" w:charSpace="0"/>
        </w:sectPr>
      </w:pPr>
    </w:p>
    <w:p w14:paraId="78C88B11">
      <w:pPr>
        <w:pStyle w:val="2"/>
        <w:spacing w:line="400" w:lineRule="exact"/>
        <w:ind w:firstLine="883"/>
        <w:jc w:val="center"/>
        <w:rPr>
          <w:rFonts w:ascii="黑体" w:hAnsi="黑体" w:eastAsia="黑体" w:cs="宋体"/>
          <w:bCs w:val="0"/>
          <w:sz w:val="24"/>
          <w:szCs w:val="24"/>
        </w:rPr>
      </w:pPr>
      <w:bookmarkStart w:id="0" w:name="_Toc80886925"/>
      <w:r>
        <w:rPr>
          <w:rFonts w:hint="eastAsia"/>
        </w:rPr>
        <w:t>第一章竞争性磋商公告</w:t>
      </w:r>
      <w:bookmarkEnd w:id="0"/>
      <w:bookmarkStart w:id="1" w:name="_Toc35393629"/>
      <w:bookmarkStart w:id="2" w:name="_Toc35393623"/>
      <w:bookmarkStart w:id="3" w:name="_Toc35393792"/>
      <w:bookmarkStart w:id="4" w:name="_Toc44229878"/>
      <w:bookmarkStart w:id="5" w:name="_Toc28359089"/>
      <w:bookmarkStart w:id="6" w:name="_Toc28359012"/>
      <w:bookmarkStart w:id="7" w:name="_Toc28359004"/>
      <w:bookmarkStart w:id="8" w:name="_Toc35393798"/>
      <w:bookmarkStart w:id="9" w:name="_Toc28359081"/>
    </w:p>
    <w:bookmarkEnd w:id="1"/>
    <w:bookmarkEnd w:id="2"/>
    <w:bookmarkEnd w:id="3"/>
    <w:bookmarkEnd w:id="4"/>
    <w:bookmarkEnd w:id="5"/>
    <w:bookmarkEnd w:id="6"/>
    <w:bookmarkEnd w:id="7"/>
    <w:bookmarkEnd w:id="8"/>
    <w:bookmarkEnd w:id="9"/>
    <w:p w14:paraId="38465245">
      <w:pPr>
        <w:spacing w:line="320" w:lineRule="exact"/>
        <w:ind w:firstLine="602" w:firstLineChars="200"/>
        <w:jc w:val="center"/>
        <w:rPr>
          <w:rFonts w:ascii="宋体" w:hAnsi="宋体" w:cs="宋体"/>
          <w:b/>
          <w:sz w:val="30"/>
          <w:szCs w:val="30"/>
        </w:rPr>
      </w:pPr>
      <w:r>
        <w:rPr>
          <w:rFonts w:hint="eastAsia" w:ascii="宋体" w:hAnsi="宋体" w:cs="宋体"/>
          <w:b/>
          <w:sz w:val="30"/>
          <w:szCs w:val="30"/>
        </w:rPr>
        <w:t>广西桂昭项目管理有限公司</w:t>
      </w:r>
    </w:p>
    <w:p w14:paraId="0972FFC7">
      <w:pPr>
        <w:spacing w:line="320" w:lineRule="exact"/>
        <w:ind w:firstLine="602" w:firstLineChars="200"/>
        <w:jc w:val="center"/>
        <w:rPr>
          <w:rFonts w:ascii="宋体" w:hAnsi="宋体" w:cs="宋体"/>
          <w:b/>
          <w:sz w:val="30"/>
          <w:szCs w:val="30"/>
        </w:rPr>
      </w:pPr>
      <w:r>
        <w:rPr>
          <w:rFonts w:hint="eastAsia" w:ascii="宋体" w:hAnsi="宋体" w:cs="宋体"/>
          <w:b/>
          <w:sz w:val="30"/>
          <w:szCs w:val="30"/>
        </w:rPr>
        <w:t>关于昭平县职业技术学校优质校内涵建设与数字化提升项目的竞争性磋商公告（远程异地评标）</w:t>
      </w:r>
    </w:p>
    <w:p w14:paraId="5789DB37">
      <w:pPr>
        <w:pBdr>
          <w:top w:val="single" w:color="auto" w:sz="4" w:space="1"/>
          <w:left w:val="single" w:color="auto" w:sz="4" w:space="4"/>
          <w:bottom w:val="single" w:color="auto" w:sz="4" w:space="1"/>
          <w:right w:val="single" w:color="auto" w:sz="4" w:space="4"/>
        </w:pBdr>
        <w:spacing w:line="360" w:lineRule="exact"/>
        <w:ind w:firstLine="480" w:firstLineChars="200"/>
        <w:rPr>
          <w:rFonts w:ascii="宋体" w:hAnsi="宋体" w:cs="宋体"/>
          <w:sz w:val="24"/>
        </w:rPr>
      </w:pPr>
      <w:r>
        <w:rPr>
          <w:rFonts w:hint="eastAsia" w:ascii="宋体" w:hAnsi="宋体" w:cs="宋体"/>
          <w:sz w:val="24"/>
        </w:rPr>
        <w:t>项目概况</w:t>
      </w:r>
    </w:p>
    <w:p w14:paraId="2FBA6862">
      <w:pPr>
        <w:pBdr>
          <w:top w:val="single" w:color="auto" w:sz="4" w:space="1"/>
          <w:left w:val="single" w:color="auto" w:sz="4" w:space="4"/>
          <w:bottom w:val="single" w:color="auto" w:sz="4" w:space="1"/>
          <w:right w:val="single" w:color="auto" w:sz="4" w:space="4"/>
        </w:pBdr>
        <w:ind w:firstLine="480" w:firstLineChars="200"/>
        <w:rPr>
          <w:rFonts w:ascii="宋体" w:hAnsi="宋体"/>
          <w:sz w:val="24"/>
        </w:rPr>
      </w:pPr>
      <w:r>
        <w:rPr>
          <w:rFonts w:hint="eastAsia" w:ascii="宋体" w:hAnsi="宋体" w:cs="宋体"/>
          <w:sz w:val="24"/>
          <w:u w:val="single"/>
        </w:rPr>
        <w:t>昭平县职业技术学校优质校内涵建设与数字化提升项目</w:t>
      </w:r>
      <w:r>
        <w:rPr>
          <w:rFonts w:hint="eastAsia" w:ascii="宋体" w:hAnsi="宋体" w:cs="宋体"/>
          <w:sz w:val="24"/>
        </w:rPr>
        <w:t>项目的潜在供应商应在</w:t>
      </w:r>
      <w:r>
        <w:rPr>
          <w:rFonts w:hint="eastAsia" w:ascii="宋体" w:hAnsi="宋体" w:cs="宋体"/>
          <w:sz w:val="24"/>
          <w:u w:val="single"/>
        </w:rPr>
        <w:t>广西政府采购云平台（https://www.zcygov.cn/）</w:t>
      </w:r>
      <w:r>
        <w:rPr>
          <w:rFonts w:hint="eastAsia" w:ascii="宋体" w:hAnsi="宋体" w:cs="宋体"/>
          <w:sz w:val="24"/>
        </w:rPr>
        <w:t>获取竞争性磋商文件，并于</w:t>
      </w:r>
      <w:r>
        <w:rPr>
          <w:rFonts w:hint="eastAsia" w:ascii="宋体" w:hAnsi="宋体" w:cs="宋体"/>
          <w:sz w:val="24"/>
          <w:u w:val="single"/>
        </w:rPr>
        <w:t>2026</w:t>
      </w:r>
      <w:r>
        <w:rPr>
          <w:rFonts w:hint="eastAsia" w:ascii="宋体" w:hAnsi="宋体" w:cs="宋体"/>
          <w:bCs/>
          <w:sz w:val="24"/>
          <w:u w:val="single"/>
        </w:rPr>
        <w:t>年8月18日15时00分</w:t>
      </w:r>
      <w:r>
        <w:rPr>
          <w:rFonts w:hint="eastAsia" w:ascii="宋体" w:hAnsi="宋体" w:cs="宋体"/>
          <w:bCs/>
          <w:sz w:val="24"/>
        </w:rPr>
        <w:t>（北京时间）前提交响应文件</w:t>
      </w:r>
      <w:r>
        <w:rPr>
          <w:rFonts w:hint="eastAsia" w:ascii="宋体" w:hAnsi="宋体" w:cs="宋体"/>
          <w:sz w:val="24"/>
        </w:rPr>
        <w:t>。</w:t>
      </w:r>
    </w:p>
    <w:p w14:paraId="6B921BF1">
      <w:pPr>
        <w:spacing w:line="360" w:lineRule="exact"/>
        <w:ind w:firstLine="354" w:firstLineChars="147"/>
        <w:outlineLvl w:val="1"/>
        <w:rPr>
          <w:rFonts w:ascii="宋体" w:hAnsi="宋体" w:cs="宋体"/>
          <w:b/>
          <w:sz w:val="24"/>
        </w:rPr>
      </w:pPr>
      <w:r>
        <w:rPr>
          <w:rFonts w:hint="eastAsia" w:ascii="宋体" w:hAnsi="宋体" w:cs="宋体"/>
          <w:b/>
          <w:sz w:val="24"/>
        </w:rPr>
        <w:t>一、项目基本情况</w:t>
      </w:r>
    </w:p>
    <w:p w14:paraId="4607B556">
      <w:pPr>
        <w:spacing w:line="360" w:lineRule="exact"/>
        <w:ind w:firstLine="480" w:firstLineChars="200"/>
        <w:rPr>
          <w:rFonts w:ascii="宋体" w:hAnsi="宋体" w:cs="宋体"/>
          <w:sz w:val="24"/>
        </w:rPr>
      </w:pPr>
      <w:r>
        <w:rPr>
          <w:rFonts w:hint="eastAsia" w:ascii="宋体" w:hAnsi="宋体" w:cs="宋体"/>
          <w:sz w:val="24"/>
        </w:rPr>
        <w:t>项目编号:</w:t>
      </w:r>
      <w:r>
        <w:rPr>
          <w:rFonts w:ascii="宋体" w:hAnsi="宋体" w:cs="宋体"/>
          <w:sz w:val="24"/>
        </w:rPr>
        <w:t>HZZC2026-C3-210074-GXGZ</w:t>
      </w:r>
    </w:p>
    <w:p w14:paraId="1BE7D52B">
      <w:pPr>
        <w:spacing w:line="360" w:lineRule="exact"/>
        <w:ind w:firstLine="480" w:firstLineChars="200"/>
        <w:rPr>
          <w:rFonts w:ascii="宋体" w:hAnsi="宋体" w:cs="宋体"/>
          <w:sz w:val="24"/>
        </w:rPr>
      </w:pPr>
      <w:r>
        <w:rPr>
          <w:rFonts w:hint="eastAsia" w:ascii="宋体" w:hAnsi="宋体" w:cs="宋体"/>
          <w:sz w:val="24"/>
        </w:rPr>
        <w:t>项目名称：昭平县职业技术学校优质校内涵建设与数字化提升项目</w:t>
      </w:r>
    </w:p>
    <w:p w14:paraId="5DAB7D99">
      <w:pPr>
        <w:spacing w:line="360" w:lineRule="exact"/>
        <w:ind w:firstLine="480" w:firstLineChars="200"/>
        <w:rPr>
          <w:rFonts w:ascii="宋体" w:hAnsi="宋体" w:cs="宋体"/>
          <w:sz w:val="24"/>
        </w:rPr>
      </w:pPr>
      <w:r>
        <w:rPr>
          <w:rFonts w:hint="eastAsia" w:ascii="宋体" w:hAnsi="宋体" w:cs="宋体"/>
          <w:sz w:val="24"/>
        </w:rPr>
        <w:t>采购方式：竞争性磋商</w:t>
      </w:r>
    </w:p>
    <w:p w14:paraId="49B28E3E">
      <w:pPr>
        <w:spacing w:line="360" w:lineRule="exact"/>
        <w:ind w:firstLine="480" w:firstLineChars="200"/>
        <w:rPr>
          <w:rFonts w:ascii="宋体" w:hAnsi="宋体" w:cs="宋体"/>
          <w:sz w:val="24"/>
        </w:rPr>
      </w:pPr>
      <w:r>
        <w:rPr>
          <w:rFonts w:hint="eastAsia" w:ascii="宋体" w:hAnsi="宋体" w:cs="宋体"/>
          <w:sz w:val="24"/>
        </w:rPr>
        <w:t>预算金额：50万元，本项目以预算金额为最高限价。</w:t>
      </w:r>
    </w:p>
    <w:p w14:paraId="2FD7006B">
      <w:pPr>
        <w:spacing w:line="360" w:lineRule="exact"/>
        <w:ind w:firstLine="480" w:firstLineChars="200"/>
        <w:rPr>
          <w:rFonts w:ascii="宋体" w:hAnsi="宋体" w:cs="宋体"/>
          <w:sz w:val="24"/>
        </w:rPr>
      </w:pPr>
      <w:r>
        <w:rPr>
          <w:rFonts w:hint="eastAsia" w:ascii="宋体" w:hAnsi="宋体" w:cs="宋体"/>
          <w:sz w:val="24"/>
        </w:rPr>
        <w:t>采购需求：昭平县职业技术学校优质校内涵建设与数字化提升项目。如需进一步了解详细内容，详见竞争性磋商文件第二章。</w:t>
      </w:r>
    </w:p>
    <w:p w14:paraId="3CDB0E70">
      <w:pPr>
        <w:spacing w:line="420" w:lineRule="exact"/>
        <w:ind w:firstLine="480" w:firstLineChars="200"/>
        <w:jc w:val="left"/>
        <w:rPr>
          <w:rFonts w:ascii="宋体" w:hAnsi="宋体" w:cs="CESI仿宋-GB2312"/>
          <w:sz w:val="24"/>
        </w:rPr>
      </w:pPr>
      <w:r>
        <w:rPr>
          <w:rFonts w:hint="eastAsia" w:ascii="宋体" w:hAnsi="宋体" w:cs="宋体"/>
          <w:sz w:val="24"/>
        </w:rPr>
        <w:t>合同履行服务期限：</w:t>
      </w:r>
      <w:r>
        <w:rPr>
          <w:rFonts w:hint="eastAsia" w:ascii="宋体" w:hAnsi="宋体" w:cs="仿宋"/>
        </w:rPr>
        <w:t>自合同签订之日起120日内提交服务成果完毕并经验收合格交付</w:t>
      </w:r>
      <w:r>
        <w:rPr>
          <w:rFonts w:hint="eastAsia" w:ascii="宋体" w:hAnsi="宋体" w:cs="CESI仿宋-GB2312"/>
          <w:spacing w:val="-5"/>
          <w:sz w:val="24"/>
        </w:rPr>
        <w:t>。</w:t>
      </w:r>
    </w:p>
    <w:p w14:paraId="70148FC8">
      <w:pPr>
        <w:spacing w:line="360" w:lineRule="exact"/>
        <w:ind w:firstLine="480" w:firstLineChars="200"/>
        <w:rPr>
          <w:rFonts w:ascii="宋体" w:hAnsi="宋体" w:cs="宋体"/>
          <w:sz w:val="24"/>
        </w:rPr>
      </w:pPr>
      <w:r>
        <w:rPr>
          <w:rFonts w:hint="eastAsia" w:ascii="宋体" w:hAnsi="宋体" w:cs="宋体"/>
          <w:sz w:val="24"/>
        </w:rPr>
        <w:t>本项目不接受联合体投标。</w:t>
      </w:r>
    </w:p>
    <w:p w14:paraId="573146CD">
      <w:pPr>
        <w:adjustRightInd w:val="0"/>
        <w:spacing w:line="360" w:lineRule="exact"/>
        <w:ind w:firstLine="480" w:firstLineChars="200"/>
        <w:textAlignment w:val="baseline"/>
        <w:rPr>
          <w:rFonts w:ascii="宋体" w:hAnsi="宋体" w:cs="宋体"/>
          <w:sz w:val="24"/>
        </w:rPr>
      </w:pPr>
      <w:r>
        <w:rPr>
          <w:rFonts w:hint="eastAsia" w:ascii="宋体" w:hAnsi="宋体" w:cs="宋体"/>
          <w:sz w:val="24"/>
        </w:rPr>
        <w:t>备注：本项目为线上电子招标项目，有意向参与本项目的供应商应当做好参与全流程电子招投标交易的充分准备。</w:t>
      </w:r>
    </w:p>
    <w:p w14:paraId="00E84B59">
      <w:pPr>
        <w:spacing w:line="360" w:lineRule="exact"/>
        <w:ind w:firstLine="354" w:firstLineChars="147"/>
        <w:outlineLvl w:val="1"/>
        <w:rPr>
          <w:rFonts w:ascii="宋体" w:hAnsi="宋体" w:cs="宋体"/>
          <w:b/>
          <w:sz w:val="24"/>
        </w:rPr>
      </w:pPr>
      <w:bookmarkStart w:id="10" w:name="_Toc28359013"/>
      <w:bookmarkStart w:id="11" w:name="_Toc28359090"/>
      <w:bookmarkStart w:id="12" w:name="_Toc35393630"/>
      <w:bookmarkStart w:id="13" w:name="_Toc35393799"/>
      <w:bookmarkStart w:id="14" w:name="_Toc28359014"/>
      <w:bookmarkStart w:id="15" w:name="_Toc28359091"/>
      <w:r>
        <w:rPr>
          <w:rFonts w:hint="eastAsia" w:ascii="宋体" w:hAnsi="宋体" w:cs="宋体"/>
          <w:b/>
          <w:sz w:val="24"/>
        </w:rPr>
        <w:t>二、申请人的资格要求：</w:t>
      </w:r>
      <w:bookmarkEnd w:id="10"/>
      <w:bookmarkEnd w:id="11"/>
      <w:bookmarkEnd w:id="12"/>
      <w:bookmarkEnd w:id="13"/>
    </w:p>
    <w:p w14:paraId="12450799">
      <w:pPr>
        <w:spacing w:line="360" w:lineRule="exact"/>
        <w:ind w:left="420"/>
        <w:rPr>
          <w:rFonts w:ascii="宋体" w:hAnsi="宋体" w:cs="宋体"/>
          <w:sz w:val="24"/>
        </w:rPr>
      </w:pPr>
      <w:r>
        <w:rPr>
          <w:rFonts w:hint="eastAsia" w:ascii="宋体" w:hAnsi="宋体" w:cs="宋体"/>
          <w:sz w:val="24"/>
        </w:rPr>
        <w:t>1.满足《中华人民共和国政府采购法》第二十二条规定，在中华人民共和国境内注册的，具备独立法人资格或其他组织或者自然人,能独立承担民事责任的单位。；</w:t>
      </w:r>
    </w:p>
    <w:p w14:paraId="247B1040">
      <w:pPr>
        <w:spacing w:line="360" w:lineRule="exact"/>
        <w:ind w:firstLine="480" w:firstLineChars="200"/>
        <w:rPr>
          <w:rFonts w:ascii="宋体" w:hAnsi="宋体" w:cs="宋体"/>
          <w:sz w:val="24"/>
        </w:rPr>
      </w:pPr>
      <w:r>
        <w:rPr>
          <w:rFonts w:hint="eastAsia" w:ascii="宋体" w:hAnsi="宋体" w:cs="宋体"/>
          <w:sz w:val="24"/>
        </w:rPr>
        <w:t>2.落实政府采购政策需满足的资格要求：</w:t>
      </w:r>
      <w:r>
        <w:rPr>
          <w:rFonts w:hint="eastAsia" w:ascii="宋体" w:hAnsi="宋体" w:cs="MS Mincho"/>
          <w:sz w:val="24"/>
        </w:rPr>
        <w:t>本项目为</w:t>
      </w:r>
      <w:r>
        <w:rPr>
          <w:rFonts w:hint="eastAsia" w:ascii="宋体" w:hAnsi="宋体" w:cs="仿宋"/>
          <w:sz w:val="24"/>
        </w:rPr>
        <w:t>专门面向中小企业采购的项目（供应商应为中小微企业、监狱企业、残疾人福利性单位)</w:t>
      </w:r>
      <w:r>
        <w:rPr>
          <w:rFonts w:hint="eastAsia" w:ascii="宋体" w:hAnsi="宋体" w:cs="宋体"/>
          <w:b/>
          <w:bCs/>
          <w:sz w:val="24"/>
        </w:rPr>
        <w:t>。</w:t>
      </w:r>
    </w:p>
    <w:p w14:paraId="41E7C41E">
      <w:pPr>
        <w:spacing w:line="360" w:lineRule="exact"/>
        <w:ind w:firstLine="480" w:firstLineChars="200"/>
        <w:rPr>
          <w:rFonts w:ascii="宋体" w:hAnsi="宋体" w:cs="宋体"/>
          <w:sz w:val="24"/>
        </w:rPr>
      </w:pPr>
      <w:r>
        <w:rPr>
          <w:rFonts w:hint="eastAsia" w:ascii="宋体" w:hAnsi="宋体" w:cs="宋体"/>
          <w:sz w:val="24"/>
        </w:rPr>
        <w:t>3.本项目的特定资格要求：无。</w:t>
      </w:r>
    </w:p>
    <w:p w14:paraId="59F1332B">
      <w:pPr>
        <w:spacing w:line="360" w:lineRule="exact"/>
        <w:ind w:firstLine="354" w:firstLineChars="147"/>
        <w:outlineLvl w:val="1"/>
        <w:rPr>
          <w:rFonts w:ascii="宋体" w:hAnsi="宋体" w:cs="宋体"/>
          <w:b/>
          <w:sz w:val="24"/>
        </w:rPr>
      </w:pPr>
      <w:bookmarkStart w:id="16" w:name="_Toc35393800"/>
      <w:bookmarkStart w:id="17" w:name="_Toc35393631"/>
      <w:r>
        <w:rPr>
          <w:rFonts w:hint="eastAsia" w:ascii="宋体" w:hAnsi="宋体" w:cs="宋体"/>
          <w:b/>
          <w:sz w:val="24"/>
        </w:rPr>
        <w:t>三、获取采购文件</w:t>
      </w:r>
      <w:bookmarkEnd w:id="14"/>
      <w:bookmarkEnd w:id="15"/>
      <w:bookmarkEnd w:id="16"/>
      <w:bookmarkEnd w:id="17"/>
    </w:p>
    <w:p w14:paraId="5D3636A0">
      <w:pPr>
        <w:spacing w:line="360" w:lineRule="exact"/>
        <w:ind w:firstLine="480" w:firstLineChars="200"/>
        <w:rPr>
          <w:rFonts w:ascii="宋体" w:hAnsi="宋体" w:cs="宋体"/>
          <w:sz w:val="24"/>
        </w:rPr>
      </w:pPr>
      <w:r>
        <w:rPr>
          <w:rFonts w:hint="eastAsia" w:ascii="宋体" w:hAnsi="宋体" w:cs="宋体"/>
          <w:sz w:val="24"/>
        </w:rPr>
        <w:t>时间：公告发布之日起至2026年8月1</w:t>
      </w:r>
      <w:r>
        <w:rPr>
          <w:rFonts w:hint="eastAsia" w:ascii="宋体" w:hAnsi="宋体" w:cs="宋体"/>
          <w:sz w:val="24"/>
          <w:lang w:val="en-US" w:eastAsia="zh-CN"/>
        </w:rPr>
        <w:t>3</w:t>
      </w:r>
      <w:bookmarkStart w:id="111" w:name="_GoBack"/>
      <w:bookmarkEnd w:id="111"/>
      <w:r>
        <w:rPr>
          <w:rFonts w:hint="eastAsia" w:ascii="宋体" w:hAnsi="宋体" w:cs="宋体"/>
          <w:sz w:val="24"/>
        </w:rPr>
        <w:t>日，每天上午00:00至12:00，下午12:00至23:59（北京时间，法定节假日除外）</w:t>
      </w:r>
    </w:p>
    <w:p w14:paraId="0982A244">
      <w:pPr>
        <w:spacing w:line="360" w:lineRule="exact"/>
        <w:ind w:firstLine="480" w:firstLineChars="200"/>
        <w:rPr>
          <w:rFonts w:ascii="宋体" w:hAnsi="宋体" w:cs="宋体"/>
          <w:sz w:val="24"/>
        </w:rPr>
      </w:pPr>
      <w:r>
        <w:rPr>
          <w:rFonts w:hint="eastAsia" w:ascii="宋体" w:hAnsi="宋体" w:cs="宋体"/>
          <w:sz w:val="24"/>
        </w:rPr>
        <w:t>方式：网上下载。本项目不发放纸质文件，供应商可自行在“</w:t>
      </w:r>
      <w:r>
        <w:rPr>
          <w:rFonts w:hint="eastAsia" w:ascii="宋体" w:hAnsi="宋体" w:cs="宋体"/>
          <w:sz w:val="24"/>
          <w:u w:val="single"/>
        </w:rPr>
        <w:t>广西政府采购云平台</w:t>
      </w:r>
      <w:r>
        <w:rPr>
          <w:rFonts w:ascii="宋体" w:hAnsi="宋体" w:cs="宋体"/>
          <w:sz w:val="24"/>
          <w:u w:val="single"/>
        </w:rPr>
        <w:t>”</w:t>
      </w:r>
      <w:r>
        <w:rPr>
          <w:rFonts w:hint="eastAsia" w:ascii="宋体" w:hAnsi="宋体" w:cs="宋体"/>
          <w:sz w:val="24"/>
          <w:u w:val="single"/>
        </w:rPr>
        <w:t>（https://www.zcygov.cn/）</w:t>
      </w:r>
      <w:r>
        <w:rPr>
          <w:rFonts w:hint="eastAsia" w:ascii="宋体" w:hAnsi="宋体" w:cs="宋体"/>
          <w:sz w:val="24"/>
        </w:rPr>
        <w:t>下载采购文件（操作路径：登录“政采云”平台-项目采购-获取采购文件-找到本项目-点击“申请获取采购文件”），电子投标文件制作需要基于“政采云”平台获取的采购文件编制。</w:t>
      </w:r>
    </w:p>
    <w:p w14:paraId="2BDB4689">
      <w:pPr>
        <w:spacing w:line="360" w:lineRule="exact"/>
        <w:ind w:firstLine="480" w:firstLineChars="200"/>
        <w:rPr>
          <w:rFonts w:ascii="宋体" w:hAnsi="宋体" w:cs="宋体"/>
          <w:sz w:val="24"/>
        </w:rPr>
      </w:pPr>
      <w:r>
        <w:rPr>
          <w:rFonts w:hint="eastAsia" w:ascii="宋体" w:hAnsi="宋体" w:cs="宋体"/>
          <w:sz w:val="24"/>
        </w:rPr>
        <w:t>售价（元）：0</w:t>
      </w:r>
    </w:p>
    <w:p w14:paraId="28CD93EA">
      <w:pPr>
        <w:spacing w:line="360" w:lineRule="exact"/>
        <w:ind w:firstLine="354" w:firstLineChars="147"/>
        <w:outlineLvl w:val="1"/>
        <w:rPr>
          <w:rFonts w:ascii="宋体" w:hAnsi="宋体" w:cs="宋体"/>
          <w:b/>
          <w:sz w:val="24"/>
        </w:rPr>
      </w:pPr>
      <w:bookmarkStart w:id="18" w:name="_Toc28359092"/>
      <w:bookmarkStart w:id="19" w:name="_Toc28359015"/>
      <w:bookmarkStart w:id="20" w:name="_Toc35393801"/>
      <w:bookmarkStart w:id="21" w:name="_Toc35393632"/>
      <w:r>
        <w:rPr>
          <w:rFonts w:hint="eastAsia" w:ascii="宋体" w:hAnsi="宋体" w:cs="宋体"/>
          <w:b/>
          <w:sz w:val="24"/>
        </w:rPr>
        <w:t>四、</w:t>
      </w:r>
      <w:bookmarkEnd w:id="18"/>
      <w:bookmarkEnd w:id="19"/>
      <w:bookmarkEnd w:id="20"/>
      <w:bookmarkEnd w:id="21"/>
      <w:r>
        <w:rPr>
          <w:rFonts w:hint="eastAsia" w:ascii="宋体" w:hAnsi="宋体" w:cs="宋体"/>
          <w:b/>
          <w:sz w:val="24"/>
        </w:rPr>
        <w:t>提交响应文件截止时间、开标时间和地点</w:t>
      </w:r>
    </w:p>
    <w:p w14:paraId="7AB94977">
      <w:pPr>
        <w:spacing w:line="360" w:lineRule="exact"/>
        <w:ind w:firstLine="480"/>
        <w:rPr>
          <w:rFonts w:ascii="宋体" w:hAnsi="宋体" w:cs="宋体"/>
          <w:sz w:val="24"/>
        </w:rPr>
      </w:pPr>
      <w:r>
        <w:rPr>
          <w:rFonts w:hint="eastAsia" w:ascii="宋体" w:hAnsi="宋体" w:cs="宋体"/>
          <w:sz w:val="24"/>
        </w:rPr>
        <w:t>截止时间：2026年8月18日15点00分（北京时间）</w:t>
      </w:r>
    </w:p>
    <w:p w14:paraId="4DAA3CE7">
      <w:pPr>
        <w:spacing w:line="360" w:lineRule="exact"/>
        <w:ind w:firstLine="480"/>
        <w:rPr>
          <w:rFonts w:ascii="宋体" w:hAnsi="宋体" w:cs="宋体"/>
          <w:bCs/>
          <w:sz w:val="24"/>
          <w:u w:val="single"/>
        </w:rPr>
      </w:pPr>
      <w:r>
        <w:rPr>
          <w:rFonts w:hint="eastAsia" w:ascii="宋体" w:hAnsi="宋体" w:cs="宋体"/>
          <w:sz w:val="24"/>
        </w:rPr>
        <w:t>地点：广西政府采购云平台开标大厅。（本项目为贺州市全流程电子化项目，通过“</w:t>
      </w:r>
      <w:r>
        <w:rPr>
          <w:rFonts w:hint="eastAsia" w:ascii="宋体" w:hAnsi="宋体" w:cs="宋体"/>
          <w:sz w:val="24"/>
          <w:u w:val="single"/>
        </w:rPr>
        <w:t>广西政府采购云平台</w:t>
      </w:r>
      <w:r>
        <w:rPr>
          <w:rFonts w:ascii="宋体" w:hAnsi="宋体" w:cs="宋体"/>
          <w:sz w:val="24"/>
          <w:u w:val="single"/>
        </w:rPr>
        <w:t>”</w:t>
      </w:r>
      <w:r>
        <w:rPr>
          <w:rFonts w:hint="eastAsia" w:ascii="宋体" w:hAnsi="宋体" w:cs="宋体"/>
          <w:sz w:val="24"/>
          <w:u w:val="single"/>
        </w:rPr>
        <w:t>（https://www.zcygov.cn/）</w:t>
      </w:r>
      <w:r>
        <w:rPr>
          <w:rFonts w:hint="eastAsia" w:ascii="宋体" w:hAnsi="宋体" w:cs="宋体"/>
          <w:sz w:val="24"/>
        </w:rPr>
        <w:t>实行在线电子投标。不要求投标供应商到达开标现场，但供应商应派法定代表人或委托代理人准时在线出席电子开评标会议，随时关注开评标进度，如在开评标过程中有电子询标，应在规定的时间内对电子询标函进行澄清回复。）</w:t>
      </w:r>
    </w:p>
    <w:p w14:paraId="5073E54C">
      <w:pPr>
        <w:spacing w:line="360" w:lineRule="exact"/>
        <w:ind w:firstLine="354" w:firstLineChars="147"/>
        <w:outlineLvl w:val="1"/>
        <w:rPr>
          <w:rFonts w:ascii="宋体" w:hAnsi="宋体" w:cs="宋体"/>
          <w:b/>
          <w:sz w:val="24"/>
        </w:rPr>
      </w:pPr>
      <w:bookmarkStart w:id="22" w:name="_Toc35393803"/>
      <w:bookmarkStart w:id="23" w:name="_Toc28359094"/>
      <w:bookmarkStart w:id="24" w:name="_Toc35393634"/>
      <w:bookmarkStart w:id="25" w:name="_Toc28359017"/>
      <w:r>
        <w:rPr>
          <w:rFonts w:hint="eastAsia" w:ascii="宋体" w:hAnsi="宋体" w:cs="宋体"/>
          <w:b/>
          <w:sz w:val="24"/>
        </w:rPr>
        <w:t>五、公告期限</w:t>
      </w:r>
      <w:bookmarkEnd w:id="22"/>
      <w:bookmarkEnd w:id="23"/>
      <w:bookmarkEnd w:id="24"/>
      <w:bookmarkEnd w:id="25"/>
    </w:p>
    <w:p w14:paraId="361DE253">
      <w:pPr>
        <w:spacing w:line="360" w:lineRule="exact"/>
        <w:ind w:firstLine="480" w:firstLineChars="200"/>
        <w:rPr>
          <w:rFonts w:ascii="宋体" w:hAnsi="宋体" w:cs="宋体"/>
          <w:kern w:val="0"/>
          <w:sz w:val="24"/>
        </w:rPr>
      </w:pPr>
      <w:r>
        <w:rPr>
          <w:rFonts w:hint="eastAsia" w:ascii="宋体" w:hAnsi="宋体" w:cs="宋体"/>
          <w:kern w:val="0"/>
          <w:sz w:val="24"/>
        </w:rPr>
        <w:t>自本公告发布之日起5个工作日。</w:t>
      </w:r>
    </w:p>
    <w:p w14:paraId="2F43F9FA">
      <w:pPr>
        <w:spacing w:line="360" w:lineRule="exact"/>
        <w:ind w:firstLine="354" w:firstLineChars="147"/>
        <w:outlineLvl w:val="1"/>
        <w:rPr>
          <w:rFonts w:ascii="宋体" w:hAnsi="宋体" w:cs="宋体"/>
          <w:b/>
          <w:sz w:val="24"/>
        </w:rPr>
      </w:pPr>
      <w:bookmarkStart w:id="26" w:name="_Toc35393635"/>
      <w:bookmarkStart w:id="27" w:name="_Toc35393804"/>
      <w:r>
        <w:rPr>
          <w:rFonts w:hint="eastAsia" w:ascii="宋体" w:hAnsi="宋体" w:cs="宋体"/>
          <w:b/>
          <w:sz w:val="24"/>
        </w:rPr>
        <w:t>六、其他补充事宜</w:t>
      </w:r>
      <w:bookmarkEnd w:id="26"/>
      <w:bookmarkEnd w:id="27"/>
      <w:r>
        <w:rPr>
          <w:rFonts w:hint="eastAsia" w:ascii="宋体" w:hAnsi="宋体" w:cs="宋体"/>
          <w:b/>
          <w:sz w:val="24"/>
        </w:rPr>
        <w:t>：</w:t>
      </w:r>
    </w:p>
    <w:p w14:paraId="1F319838">
      <w:pPr>
        <w:tabs>
          <w:tab w:val="left" w:pos="412"/>
        </w:tabs>
        <w:spacing w:line="360" w:lineRule="exact"/>
        <w:ind w:firstLine="480" w:firstLineChars="200"/>
        <w:rPr>
          <w:rFonts w:ascii="宋体" w:hAnsi="宋体" w:cs="宋体"/>
          <w:sz w:val="24"/>
          <w:lang w:val="zh-CN"/>
        </w:rPr>
      </w:pPr>
      <w:r>
        <w:rPr>
          <w:rFonts w:hint="eastAsia" w:ascii="宋体" w:hAnsi="宋体" w:cs="宋体"/>
          <w:sz w:val="24"/>
        </w:rPr>
        <w:t>1.单位负责人为同一人或者存在直接控股、管理关系的不同供应商，不得参加同一合同项下的政府采购活动。</w:t>
      </w:r>
    </w:p>
    <w:p w14:paraId="109F82C6">
      <w:pPr>
        <w:tabs>
          <w:tab w:val="left" w:pos="412"/>
        </w:tabs>
        <w:spacing w:line="360" w:lineRule="exact"/>
        <w:ind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被列入失信被执行人、重大税收违法案件当事人名单、政府采购严重违法失信行为记录名单及其他不符合《中华人民共和国政府采购法》第二十二条规定条件的供应商，将被拒绝其参与本次政府采购活动（以竞标阶段在</w:t>
      </w:r>
      <w:r>
        <w:rPr>
          <w:rFonts w:hint="eastAsia" w:ascii="宋体" w:hAnsi="宋体" w:cs="宋体"/>
          <w:sz w:val="24"/>
        </w:rPr>
        <w:t>“信用中国”网站（www.creditchina.gov.cn）或中国政府采购网（www.ccgp.gov.cn）</w:t>
      </w:r>
      <w:r>
        <w:rPr>
          <w:rFonts w:hint="eastAsia" w:ascii="宋体" w:hAnsi="宋体" w:cs="宋体"/>
          <w:sz w:val="24"/>
          <w:lang w:val="zh-CN"/>
        </w:rPr>
        <w:t>的</w:t>
      </w:r>
      <w:r>
        <w:rPr>
          <w:rFonts w:hint="eastAsia" w:ascii="宋体" w:hAnsi="宋体" w:cs="宋体"/>
          <w:sz w:val="24"/>
        </w:rPr>
        <w:t>信用记录查询结果为准</w:t>
      </w:r>
      <w:r>
        <w:rPr>
          <w:rFonts w:hint="eastAsia" w:ascii="宋体" w:hAnsi="宋体" w:cs="宋体"/>
          <w:sz w:val="24"/>
          <w:lang w:val="zh-CN"/>
        </w:rPr>
        <w:t>）。</w:t>
      </w:r>
    </w:p>
    <w:p w14:paraId="7D1CFE8A">
      <w:pPr>
        <w:tabs>
          <w:tab w:val="left" w:pos="412"/>
        </w:tabs>
        <w:spacing w:line="360" w:lineRule="exact"/>
        <w:ind w:firstLine="480" w:firstLineChars="200"/>
        <w:rPr>
          <w:rFonts w:ascii="宋体" w:hAnsi="宋体" w:cs="宋体"/>
          <w:b/>
          <w:sz w:val="24"/>
        </w:rPr>
      </w:pPr>
      <w:r>
        <w:rPr>
          <w:rFonts w:hint="eastAsia" w:ascii="宋体" w:hAnsi="宋体" w:cs="宋体"/>
          <w:sz w:val="24"/>
        </w:rPr>
        <w:t>3.磋商保证金：0元整。</w:t>
      </w:r>
    </w:p>
    <w:p w14:paraId="25D5B7ED">
      <w:pPr>
        <w:spacing w:line="360" w:lineRule="exact"/>
        <w:ind w:firstLine="480" w:firstLineChars="200"/>
        <w:rPr>
          <w:rFonts w:ascii="宋体" w:hAnsi="宋体" w:cs="宋体"/>
          <w:sz w:val="24"/>
        </w:rPr>
      </w:pPr>
      <w:r>
        <w:rPr>
          <w:rFonts w:hint="eastAsia" w:ascii="宋体" w:hAnsi="宋体" w:cs="宋体"/>
          <w:sz w:val="24"/>
        </w:rPr>
        <w:t>6.发布公告的媒介：本次公告同时</w:t>
      </w:r>
      <w:r>
        <w:rPr>
          <w:rFonts w:hint="eastAsia" w:ascii="宋体" w:hAnsi="宋体" w:cs="宋体"/>
          <w:kern w:val="0"/>
          <w:sz w:val="24"/>
        </w:rPr>
        <w:t>中国政府采购网、广西壮族自治区政府采购网</w:t>
      </w:r>
      <w:r>
        <w:rPr>
          <w:rFonts w:hint="eastAsia" w:ascii="宋体" w:hAnsi="宋体" w:cs="宋体"/>
          <w:sz w:val="24"/>
        </w:rPr>
        <w:t>上发布。</w:t>
      </w:r>
    </w:p>
    <w:p w14:paraId="330016CB">
      <w:pPr>
        <w:spacing w:line="360" w:lineRule="exact"/>
        <w:ind w:firstLine="354" w:firstLineChars="147"/>
        <w:outlineLvl w:val="1"/>
        <w:rPr>
          <w:rFonts w:ascii="宋体" w:hAnsi="宋体" w:cs="宋体"/>
          <w:b/>
          <w:sz w:val="24"/>
        </w:rPr>
      </w:pPr>
      <w:r>
        <w:rPr>
          <w:rFonts w:hint="eastAsia" w:ascii="宋体" w:hAnsi="宋体" w:cs="宋体"/>
          <w:b/>
          <w:sz w:val="24"/>
        </w:rPr>
        <w:t>七.其他注意事项：</w:t>
      </w:r>
    </w:p>
    <w:p w14:paraId="371ED45B">
      <w:pPr>
        <w:spacing w:line="360" w:lineRule="exact"/>
        <w:ind w:firstLine="480" w:firstLineChars="200"/>
        <w:rPr>
          <w:rFonts w:ascii="宋体" w:hAnsi="宋体" w:cs="宋体"/>
          <w:sz w:val="24"/>
        </w:rPr>
      </w:pPr>
      <w:r>
        <w:rPr>
          <w:rFonts w:hint="eastAsia" w:ascii="宋体" w:hAnsi="宋体" w:cs="宋体"/>
          <w:sz w:val="24"/>
        </w:rPr>
        <w:t>（1）本项目实行电子投标，供应商应按照本项目磋商文件和政采云平台的要求编制、加密并提交响应文件。供应商在使用系统参与投标过程中遇到涉及平台使用的任何问题，可致电政采云平台技术支持热线咨询，联系方式：95763。</w:t>
      </w:r>
    </w:p>
    <w:p w14:paraId="299C0B3A">
      <w:pPr>
        <w:spacing w:line="360" w:lineRule="exact"/>
        <w:ind w:firstLine="480" w:firstLineChars="200"/>
        <w:rPr>
          <w:rFonts w:ascii="宋体" w:hAnsi="宋体" w:cs="宋体"/>
          <w:sz w:val="24"/>
        </w:rPr>
      </w:pPr>
      <w:r>
        <w:rPr>
          <w:rFonts w:hint="eastAsia" w:ascii="宋体" w:hAnsi="宋体" w:cs="宋体"/>
          <w:sz w:val="24"/>
        </w:rPr>
        <w:t>（2）供应商应及时熟悉掌握电子标系统操作指南（见“</w:t>
      </w:r>
      <w:r>
        <w:rPr>
          <w:rFonts w:hint="eastAsia" w:ascii="宋体" w:hAnsi="宋体" w:cs="宋体"/>
          <w:sz w:val="24"/>
          <w:u w:val="single"/>
        </w:rPr>
        <w:t>广西政府采购云平台</w:t>
      </w:r>
      <w:r>
        <w:rPr>
          <w:rFonts w:ascii="宋体" w:hAnsi="宋体" w:cs="宋体"/>
          <w:sz w:val="24"/>
          <w:u w:val="single"/>
        </w:rPr>
        <w:t>”</w:t>
      </w:r>
      <w:r>
        <w:rPr>
          <w:rFonts w:hint="eastAsia" w:ascii="宋体" w:hAnsi="宋体" w:cs="宋体"/>
          <w:sz w:val="24"/>
        </w:rPr>
        <w:t>电子卖场首页右上角—服务中心—帮助文档—项目采购）：https://service.zcygov.cn/#/knowledges/tree?tag=AG1DtGwBFdiHxlNdhY0r。</w:t>
      </w:r>
    </w:p>
    <w:p w14:paraId="55FDED06">
      <w:pPr>
        <w:spacing w:line="360" w:lineRule="exact"/>
        <w:ind w:firstLine="480" w:firstLineChars="200"/>
        <w:rPr>
          <w:rFonts w:ascii="宋体" w:hAnsi="宋体" w:cs="宋体"/>
          <w:sz w:val="24"/>
        </w:rPr>
      </w:pPr>
      <w:r>
        <w:rPr>
          <w:rFonts w:hint="eastAsia" w:ascii="宋体" w:hAnsi="宋体" w:cs="宋体"/>
          <w:sz w:val="24"/>
        </w:rPr>
        <w:t>（3）供应商应及时完成CA申领和绑定（见广西壮族自治区政府采购网—办事服务—下载专区-政采云CA证书办理操作指南）。</w:t>
      </w:r>
    </w:p>
    <w:p w14:paraId="2C5DA17B">
      <w:pPr>
        <w:spacing w:line="360" w:lineRule="exact"/>
        <w:ind w:firstLine="480" w:firstLineChars="200"/>
        <w:rPr>
          <w:rFonts w:ascii="宋体" w:hAnsi="宋体" w:cs="宋体"/>
          <w:sz w:val="24"/>
        </w:rPr>
      </w:pPr>
      <w:r>
        <w:rPr>
          <w:rFonts w:hint="eastAsia" w:ascii="宋体" w:hAnsi="宋体" w:cs="宋体"/>
          <w:sz w:val="24"/>
        </w:rPr>
        <w:t>（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p>
    <w:p w14:paraId="01123BFA">
      <w:pPr>
        <w:spacing w:line="360" w:lineRule="exact"/>
        <w:ind w:firstLine="480" w:firstLineChars="200"/>
        <w:rPr>
          <w:rFonts w:ascii="宋体" w:hAnsi="宋体" w:cs="宋体"/>
          <w:sz w:val="24"/>
        </w:rPr>
      </w:pPr>
      <w:r>
        <w:rPr>
          <w:rFonts w:hint="eastAsia" w:ascii="宋体" w:hAnsi="宋体" w:cs="宋体"/>
          <w:sz w:val="24"/>
        </w:rPr>
        <w:t>（5）因未注册入库、未办理CA数字证书、CA证书故障、操作不当等原因造成无法投标或投标失败等后果由供应商自行承担。</w:t>
      </w:r>
    </w:p>
    <w:p w14:paraId="4F7FC00E">
      <w:pPr>
        <w:spacing w:line="360" w:lineRule="exact"/>
        <w:ind w:firstLine="480" w:firstLineChars="200"/>
        <w:rPr>
          <w:rFonts w:ascii="宋体" w:hAnsi="宋体" w:cs="宋体"/>
          <w:sz w:val="24"/>
        </w:rPr>
      </w:pPr>
      <w:r>
        <w:rPr>
          <w:rFonts w:hint="eastAsia" w:ascii="宋体" w:hAnsi="宋体" w:cs="宋体"/>
          <w:sz w:val="24"/>
        </w:rPr>
        <w:t>（6）响应文件网上提交截止后，“</w:t>
      </w:r>
      <w:r>
        <w:rPr>
          <w:rFonts w:hint="eastAsia" w:ascii="宋体" w:hAnsi="宋体" w:cs="宋体"/>
          <w:sz w:val="24"/>
          <w:u w:val="single"/>
        </w:rPr>
        <w:t>广西政府采购云平台</w:t>
      </w:r>
      <w:r>
        <w:rPr>
          <w:rFonts w:ascii="宋体" w:hAnsi="宋体" w:cs="宋体"/>
          <w:sz w:val="24"/>
          <w:u w:val="single"/>
        </w:rPr>
        <w:t>”</w:t>
      </w:r>
      <w:r>
        <w:rPr>
          <w:rFonts w:hint="eastAsia" w:ascii="宋体" w:hAnsi="宋体" w:cs="宋体"/>
          <w:sz w:val="24"/>
          <w:u w:val="single"/>
        </w:rPr>
        <w:t>（https://www.zcygov.cn/）</w:t>
      </w:r>
      <w:r>
        <w:rPr>
          <w:rFonts w:hint="eastAsia" w:ascii="宋体" w:hAnsi="宋体" w:cs="宋体"/>
          <w:sz w:val="24"/>
        </w:rPr>
        <w:t>（电子标系统）自动提取所有响应文件，各供应商须在开标开始后30分钟内对上传政采云的响应文件进行解密，所有供应商在规定的解密时限内解密完成或解密时限结束后，本代理机构开启响应文件；供应商超过解密时限未完成解密的，系统默认其自动放弃。</w:t>
      </w:r>
    </w:p>
    <w:p w14:paraId="76D01786">
      <w:pPr>
        <w:pStyle w:val="12"/>
        <w:ind w:firstLine="360" w:firstLineChars="150"/>
        <w:rPr>
          <w:rFonts w:ascii="宋体" w:hAnsi="宋体"/>
          <w:sz w:val="24"/>
        </w:rPr>
      </w:pPr>
      <w:r>
        <w:rPr>
          <w:rFonts w:hint="eastAsia" w:ascii="宋体" w:hAnsi="宋体" w:cs="仿宋"/>
          <w:bCs/>
          <w:sz w:val="24"/>
        </w:rPr>
        <w:t>（7）本项目采用远程异地评标，评标主会场地址：广西桂昭项目管理有限公司（昭平县永利新城6-6号，0774-6687138），评标副会场地址：南宁市秀厢大道199号金源城（建兴路）金源CBD东城25楼，广西翔正项目管理有限公司。</w:t>
      </w:r>
    </w:p>
    <w:p w14:paraId="4A4A1C62">
      <w:pPr>
        <w:spacing w:line="360" w:lineRule="exact"/>
        <w:ind w:firstLine="240" w:firstLineChars="100"/>
        <w:rPr>
          <w:rFonts w:ascii="宋体" w:hAnsi="宋体" w:cs="宋体"/>
          <w:sz w:val="24"/>
        </w:rPr>
      </w:pPr>
      <w:r>
        <w:rPr>
          <w:rFonts w:hint="eastAsia" w:ascii="宋体" w:hAnsi="宋体" w:cs="宋体"/>
          <w:sz w:val="24"/>
        </w:rPr>
        <w:t>（8）.监督部门：昭平县财政局政府采购服务中心，联系电话：0774-6689708 。</w:t>
      </w:r>
    </w:p>
    <w:p w14:paraId="32977835">
      <w:pPr>
        <w:spacing w:line="360" w:lineRule="exact"/>
        <w:ind w:firstLine="354" w:firstLineChars="147"/>
        <w:outlineLvl w:val="1"/>
        <w:rPr>
          <w:rFonts w:ascii="宋体" w:hAnsi="宋体" w:cs="宋体"/>
          <w:b/>
          <w:sz w:val="24"/>
        </w:rPr>
      </w:pPr>
      <w:bookmarkStart w:id="28" w:name="_Toc28359018"/>
      <w:bookmarkStart w:id="29" w:name="_Toc28359095"/>
      <w:bookmarkStart w:id="30" w:name="_Toc35393636"/>
      <w:bookmarkStart w:id="31" w:name="_Toc35393805"/>
    </w:p>
    <w:p w14:paraId="6DD326B4">
      <w:pPr>
        <w:spacing w:line="360" w:lineRule="exact"/>
        <w:ind w:firstLine="354" w:firstLineChars="147"/>
        <w:outlineLvl w:val="1"/>
        <w:rPr>
          <w:rFonts w:ascii="宋体" w:hAnsi="宋体" w:cs="宋体"/>
          <w:b/>
          <w:sz w:val="24"/>
        </w:rPr>
      </w:pPr>
    </w:p>
    <w:p w14:paraId="10CC1CEE">
      <w:pPr>
        <w:spacing w:line="360" w:lineRule="exact"/>
        <w:ind w:firstLine="354" w:firstLineChars="147"/>
        <w:outlineLvl w:val="1"/>
        <w:rPr>
          <w:rFonts w:ascii="宋体" w:hAnsi="宋体" w:cs="宋体"/>
          <w:b/>
          <w:sz w:val="24"/>
        </w:rPr>
      </w:pPr>
    </w:p>
    <w:p w14:paraId="05CC8798">
      <w:pPr>
        <w:spacing w:line="360" w:lineRule="exact"/>
        <w:ind w:firstLine="354" w:firstLineChars="147"/>
        <w:outlineLvl w:val="1"/>
        <w:rPr>
          <w:rFonts w:ascii="宋体" w:hAnsi="宋体" w:cs="宋体"/>
          <w:b/>
          <w:sz w:val="24"/>
        </w:rPr>
      </w:pPr>
      <w:r>
        <w:rPr>
          <w:rFonts w:ascii="宋体" w:hAnsi="宋体" w:cs="宋体"/>
          <w:b/>
          <w:sz w:val="24"/>
        </w:rPr>
        <w:t>八、凡对本次采购提出询问，请按以下方式联系。</w:t>
      </w:r>
      <w:bookmarkEnd w:id="28"/>
      <w:bookmarkEnd w:id="29"/>
      <w:bookmarkEnd w:id="30"/>
      <w:bookmarkEnd w:id="31"/>
    </w:p>
    <w:p w14:paraId="6A1C6AC5">
      <w:pPr>
        <w:keepNext/>
        <w:keepLines/>
        <w:spacing w:before="260" w:after="260" w:line="240" w:lineRule="exact"/>
        <w:ind w:firstLine="720" w:firstLineChars="300"/>
        <w:outlineLvl w:val="1"/>
        <w:rPr>
          <w:rFonts w:ascii="宋体" w:hAnsi="宋体" w:cs="宋体"/>
          <w:bCs/>
          <w:sz w:val="24"/>
        </w:rPr>
      </w:pPr>
      <w:r>
        <w:rPr>
          <w:rFonts w:ascii="宋体" w:hAnsi="宋体" w:cs="宋体"/>
          <w:bCs/>
          <w:sz w:val="24"/>
        </w:rPr>
        <w:t>1.</w:t>
      </w:r>
      <w:r>
        <w:rPr>
          <w:rFonts w:hint="eastAsia" w:ascii="宋体" w:hAnsi="宋体" w:cs="宋体"/>
          <w:bCs/>
          <w:sz w:val="24"/>
        </w:rPr>
        <w:t>采购人信息</w:t>
      </w:r>
    </w:p>
    <w:p w14:paraId="35B1B5D8">
      <w:pPr>
        <w:keepNext/>
        <w:keepLines/>
        <w:spacing w:before="260" w:after="260" w:line="240" w:lineRule="exact"/>
        <w:ind w:firstLine="720" w:firstLineChars="300"/>
        <w:outlineLvl w:val="1"/>
        <w:rPr>
          <w:rFonts w:ascii="宋体" w:hAnsi="宋体" w:cs="宋体"/>
          <w:bCs/>
          <w:sz w:val="24"/>
        </w:rPr>
      </w:pPr>
      <w:r>
        <w:rPr>
          <w:rFonts w:hint="eastAsia" w:ascii="宋体" w:hAnsi="宋体" w:cs="宋体"/>
          <w:kern w:val="0"/>
          <w:sz w:val="24"/>
        </w:rPr>
        <w:t>采购人名称：</w:t>
      </w:r>
      <w:r>
        <w:rPr>
          <w:rFonts w:ascii="宋体" w:hAnsi="宋体"/>
          <w:sz w:val="24"/>
        </w:rPr>
        <w:t xml:space="preserve"> 昭平县职业技术学校</w:t>
      </w:r>
    </w:p>
    <w:p w14:paraId="04857468">
      <w:pPr>
        <w:keepNext/>
        <w:keepLines/>
        <w:spacing w:before="260" w:after="260" w:line="240" w:lineRule="exact"/>
        <w:ind w:firstLine="720" w:firstLineChars="300"/>
        <w:outlineLvl w:val="1"/>
        <w:rPr>
          <w:rFonts w:ascii="宋体" w:hAnsi="宋体" w:cs="宋体"/>
          <w:bCs/>
          <w:sz w:val="24"/>
        </w:rPr>
      </w:pPr>
      <w:r>
        <w:rPr>
          <w:rFonts w:hint="eastAsia" w:ascii="宋体" w:hAnsi="宋体" w:cs="宋体"/>
          <w:kern w:val="0"/>
          <w:sz w:val="24"/>
        </w:rPr>
        <w:t>地址：</w:t>
      </w:r>
      <w:r>
        <w:rPr>
          <w:rFonts w:ascii="宋体" w:hAnsi="宋体"/>
          <w:sz w:val="24"/>
        </w:rPr>
        <w:t xml:space="preserve"> 昭平县职业技术学校</w:t>
      </w:r>
    </w:p>
    <w:p w14:paraId="6BE9BA5F">
      <w:pPr>
        <w:spacing w:line="240" w:lineRule="exact"/>
        <w:ind w:firstLine="720" w:firstLineChars="300"/>
        <w:rPr>
          <w:rFonts w:ascii="宋体" w:hAnsi="宋体"/>
          <w:sz w:val="24"/>
          <w:highlight w:val="green"/>
        </w:rPr>
      </w:pPr>
      <w:r>
        <w:rPr>
          <w:rFonts w:hint="eastAsia" w:ascii="宋体" w:hAnsi="宋体" w:cs="宋体"/>
          <w:kern w:val="0"/>
          <w:sz w:val="24"/>
        </w:rPr>
        <w:t>联系人</w:t>
      </w:r>
      <w:r>
        <w:rPr>
          <w:rFonts w:ascii="宋体" w:hAnsi="宋体" w:cs="Calibri"/>
          <w:kern w:val="0"/>
          <w:sz w:val="24"/>
        </w:rPr>
        <w:t>:</w:t>
      </w:r>
      <w:r>
        <w:rPr>
          <w:rFonts w:hint="eastAsia" w:ascii="宋体" w:hAnsi="宋体" w:cs="宋体"/>
          <w:kern w:val="0"/>
          <w:sz w:val="24"/>
        </w:rPr>
        <w:t>贝荣赞    联系电话：</w:t>
      </w:r>
      <w:r>
        <w:rPr>
          <w:rFonts w:ascii="宋体" w:hAnsi="宋体" w:cs="宋体"/>
          <w:kern w:val="0"/>
          <w:sz w:val="24"/>
        </w:rPr>
        <w:t>13737856965</w:t>
      </w:r>
    </w:p>
    <w:p w14:paraId="3FA87B2C">
      <w:pPr>
        <w:spacing w:line="240" w:lineRule="exact"/>
        <w:ind w:firstLine="480" w:firstLineChars="200"/>
        <w:rPr>
          <w:rFonts w:ascii="宋体" w:hAnsi="宋体" w:cs="宋体"/>
          <w:sz w:val="24"/>
        </w:rPr>
      </w:pPr>
    </w:p>
    <w:p w14:paraId="7ACE3529">
      <w:pPr>
        <w:spacing w:line="400" w:lineRule="exact"/>
        <w:ind w:firstLine="720" w:firstLineChars="300"/>
        <w:rPr>
          <w:rFonts w:ascii="宋体" w:hAnsi="宋体" w:cs="宋体"/>
          <w:sz w:val="24"/>
        </w:rPr>
      </w:pPr>
      <w:r>
        <w:rPr>
          <w:rFonts w:hint="eastAsia" w:ascii="宋体" w:hAnsi="宋体" w:cs="宋体"/>
          <w:sz w:val="24"/>
        </w:rPr>
        <w:t>2.采购代理机构信息</w:t>
      </w:r>
    </w:p>
    <w:p w14:paraId="193891F9">
      <w:pPr>
        <w:spacing w:line="400" w:lineRule="exact"/>
        <w:ind w:firstLine="720" w:firstLineChars="300"/>
        <w:rPr>
          <w:rFonts w:ascii="宋体" w:hAnsi="宋体" w:cs="宋体"/>
          <w:sz w:val="24"/>
        </w:rPr>
      </w:pPr>
      <w:r>
        <w:rPr>
          <w:rFonts w:hint="eastAsia" w:ascii="宋体" w:hAnsi="宋体" w:cs="宋体"/>
          <w:sz w:val="24"/>
        </w:rPr>
        <w:t xml:space="preserve">名称：广西桂昭项目管理有限公司  </w:t>
      </w:r>
    </w:p>
    <w:p w14:paraId="3205041B">
      <w:pPr>
        <w:spacing w:line="400" w:lineRule="exact"/>
        <w:ind w:firstLine="720" w:firstLineChars="300"/>
        <w:rPr>
          <w:rFonts w:ascii="宋体" w:hAnsi="宋体" w:cs="宋体"/>
          <w:sz w:val="24"/>
        </w:rPr>
      </w:pPr>
      <w:r>
        <w:rPr>
          <w:rFonts w:hint="eastAsia" w:ascii="宋体" w:hAnsi="宋体" w:cs="宋体"/>
          <w:sz w:val="24"/>
        </w:rPr>
        <w:t>地址：</w:t>
      </w:r>
      <w:r>
        <w:rPr>
          <w:rFonts w:hint="eastAsia" w:ascii="宋体" w:hAnsi="宋体" w:cs="宋体"/>
          <w:bCs/>
          <w:sz w:val="24"/>
        </w:rPr>
        <w:t>昭平县永利新城6-6</w:t>
      </w:r>
    </w:p>
    <w:p w14:paraId="6E02309C">
      <w:pPr>
        <w:spacing w:line="400" w:lineRule="exact"/>
        <w:ind w:firstLine="720" w:firstLineChars="300"/>
        <w:rPr>
          <w:rFonts w:ascii="宋体" w:hAnsi="宋体" w:cs="宋体"/>
          <w:sz w:val="24"/>
        </w:rPr>
      </w:pPr>
      <w:r>
        <w:rPr>
          <w:rFonts w:hint="eastAsia" w:ascii="宋体" w:hAnsi="宋体" w:cs="宋体"/>
          <w:sz w:val="24"/>
        </w:rPr>
        <w:t>联系人：潘灵葑   联系方式：0774-6687138</w:t>
      </w:r>
    </w:p>
    <w:p w14:paraId="268F0764">
      <w:pPr>
        <w:spacing w:line="400" w:lineRule="exact"/>
        <w:ind w:firstLine="720" w:firstLineChars="300"/>
        <w:rPr>
          <w:rFonts w:ascii="宋体" w:hAnsi="宋体" w:cs="宋体"/>
          <w:sz w:val="24"/>
        </w:rPr>
      </w:pPr>
    </w:p>
    <w:p w14:paraId="39EE0D39">
      <w:pPr>
        <w:spacing w:line="400" w:lineRule="exact"/>
        <w:ind w:firstLine="720" w:firstLineChars="300"/>
        <w:rPr>
          <w:rFonts w:ascii="宋体" w:hAnsi="宋体" w:cs="宋体"/>
          <w:sz w:val="24"/>
        </w:rPr>
      </w:pPr>
      <w:r>
        <w:rPr>
          <w:rFonts w:hint="eastAsia" w:ascii="宋体" w:hAnsi="宋体" w:cs="宋体"/>
          <w:sz w:val="24"/>
        </w:rPr>
        <w:t>3.项目联系方式</w:t>
      </w:r>
    </w:p>
    <w:p w14:paraId="55FBF34C">
      <w:pPr>
        <w:spacing w:line="400" w:lineRule="exact"/>
        <w:ind w:firstLine="720" w:firstLineChars="300"/>
        <w:rPr>
          <w:rFonts w:ascii="宋体" w:hAnsi="宋体" w:cs="宋体"/>
          <w:sz w:val="24"/>
        </w:rPr>
      </w:pPr>
      <w:r>
        <w:rPr>
          <w:rFonts w:hint="eastAsia" w:ascii="宋体" w:hAnsi="宋体" w:cs="宋体"/>
          <w:sz w:val="24"/>
        </w:rPr>
        <w:t>项目联系人：潘灵葑</w:t>
      </w:r>
    </w:p>
    <w:p w14:paraId="6929CAAE">
      <w:pPr>
        <w:spacing w:line="400" w:lineRule="exact"/>
        <w:ind w:firstLine="720" w:firstLineChars="300"/>
        <w:rPr>
          <w:rFonts w:ascii="宋体" w:hAnsi="宋体" w:cs="宋体"/>
          <w:sz w:val="24"/>
        </w:rPr>
      </w:pPr>
      <w:r>
        <w:rPr>
          <w:rFonts w:hint="eastAsia" w:ascii="宋体" w:hAnsi="宋体" w:cs="宋体"/>
          <w:sz w:val="24"/>
        </w:rPr>
        <w:t>电话： 0774-6687138</w:t>
      </w:r>
    </w:p>
    <w:p w14:paraId="67CF87FA">
      <w:pPr>
        <w:spacing w:line="240" w:lineRule="exact"/>
        <w:jc w:val="right"/>
        <w:rPr>
          <w:rFonts w:ascii="宋体" w:hAnsi="宋体" w:cs="仿宋"/>
          <w:sz w:val="24"/>
        </w:rPr>
      </w:pPr>
    </w:p>
    <w:p w14:paraId="14C64BDD">
      <w:pPr>
        <w:spacing w:line="240" w:lineRule="exact"/>
        <w:jc w:val="right"/>
        <w:rPr>
          <w:rFonts w:ascii="宋体" w:hAnsi="宋体" w:cs="仿宋"/>
          <w:sz w:val="24"/>
        </w:rPr>
      </w:pPr>
    </w:p>
    <w:p w14:paraId="19E95F15">
      <w:pPr>
        <w:spacing w:line="240" w:lineRule="exact"/>
        <w:jc w:val="right"/>
        <w:rPr>
          <w:rFonts w:ascii="宋体" w:hAnsi="宋体" w:cs="仿宋"/>
          <w:sz w:val="24"/>
        </w:rPr>
      </w:pPr>
      <w:r>
        <w:rPr>
          <w:rFonts w:hint="eastAsia" w:ascii="宋体" w:hAnsi="宋体" w:cs="仿宋"/>
          <w:sz w:val="24"/>
        </w:rPr>
        <w:t>采购人：昭平县职业技术学校</w:t>
      </w:r>
    </w:p>
    <w:p w14:paraId="4F939BF4">
      <w:pPr>
        <w:spacing w:line="240" w:lineRule="exact"/>
        <w:ind w:firstLine="480" w:firstLineChars="200"/>
        <w:jc w:val="right"/>
        <w:rPr>
          <w:rFonts w:ascii="宋体" w:hAnsi="宋体" w:cs="仿宋"/>
          <w:sz w:val="24"/>
        </w:rPr>
      </w:pPr>
    </w:p>
    <w:p w14:paraId="187B2191">
      <w:pPr>
        <w:spacing w:line="240" w:lineRule="exact"/>
        <w:ind w:firstLine="480" w:firstLineChars="200"/>
        <w:jc w:val="right"/>
        <w:rPr>
          <w:rFonts w:ascii="宋体" w:hAnsi="宋体" w:cs="仿宋"/>
          <w:sz w:val="24"/>
        </w:rPr>
      </w:pPr>
    </w:p>
    <w:p w14:paraId="37ABA44F">
      <w:pPr>
        <w:spacing w:line="240" w:lineRule="exact"/>
        <w:ind w:firstLine="480" w:firstLineChars="200"/>
        <w:jc w:val="right"/>
        <w:rPr>
          <w:rFonts w:ascii="宋体" w:hAnsi="宋体" w:cs="仿宋"/>
          <w:sz w:val="24"/>
        </w:rPr>
      </w:pPr>
      <w:r>
        <w:rPr>
          <w:rFonts w:hint="eastAsia" w:ascii="宋体" w:hAnsi="宋体" w:cs="仿宋"/>
          <w:sz w:val="24"/>
        </w:rPr>
        <w:t>采购代理机构：广西桂昭项目管理有限公司</w:t>
      </w:r>
    </w:p>
    <w:p w14:paraId="5BDBAF9B">
      <w:pPr>
        <w:spacing w:line="400" w:lineRule="exact"/>
        <w:ind w:firstLine="480" w:firstLineChars="200"/>
        <w:jc w:val="right"/>
        <w:rPr>
          <w:rFonts w:ascii="宋体" w:hAnsi="宋体"/>
          <w:szCs w:val="28"/>
        </w:rPr>
      </w:pPr>
      <w:r>
        <w:rPr>
          <w:rFonts w:hint="eastAsia" w:ascii="宋体" w:hAnsi="宋体" w:cs="仿宋"/>
          <w:bCs/>
          <w:sz w:val="24"/>
        </w:rPr>
        <w:t>2026年8月6日</w:t>
      </w:r>
    </w:p>
    <w:p w14:paraId="6FB2AC03">
      <w:pPr>
        <w:spacing w:line="320" w:lineRule="exact"/>
        <w:ind w:firstLine="480"/>
        <w:rPr>
          <w:rFonts w:ascii="宋体" w:hAnsi="宋体"/>
          <w:szCs w:val="21"/>
        </w:rPr>
      </w:pPr>
    </w:p>
    <w:p w14:paraId="18D11853">
      <w:pPr>
        <w:spacing w:line="320" w:lineRule="exact"/>
        <w:ind w:firstLine="480"/>
        <w:jc w:val="right"/>
        <w:rPr>
          <w:rFonts w:ascii="宋体" w:hAnsi="宋体" w:cs="宋体"/>
          <w:kern w:val="0"/>
          <w:szCs w:val="21"/>
        </w:rPr>
      </w:pPr>
    </w:p>
    <w:p w14:paraId="5A90EA4B">
      <w:pPr>
        <w:spacing w:line="320" w:lineRule="exact"/>
        <w:ind w:firstLine="480"/>
        <w:jc w:val="right"/>
        <w:rPr>
          <w:rFonts w:ascii="宋体" w:hAnsi="宋体" w:cs="宋体"/>
          <w:kern w:val="0"/>
          <w:szCs w:val="21"/>
        </w:rPr>
      </w:pPr>
    </w:p>
    <w:p w14:paraId="2F546FC7">
      <w:pPr>
        <w:spacing w:line="360" w:lineRule="exact"/>
        <w:ind w:firstLine="480"/>
        <w:jc w:val="right"/>
        <w:rPr>
          <w:rFonts w:ascii="仿宋" w:hAnsi="仿宋" w:eastAsia="仿宋"/>
          <w:sz w:val="24"/>
        </w:rPr>
      </w:pPr>
    </w:p>
    <w:p w14:paraId="1E339FFB">
      <w:pPr>
        <w:pStyle w:val="2"/>
        <w:spacing w:line="400" w:lineRule="exact"/>
        <w:ind w:firstLine="883"/>
        <w:jc w:val="center"/>
      </w:pPr>
      <w:r>
        <w:rPr>
          <w:rFonts w:hint="eastAsia" w:ascii="宋体" w:hAnsi="宋体"/>
          <w:szCs w:val="21"/>
        </w:rPr>
        <w:br w:type="page"/>
      </w:r>
      <w:bookmarkStart w:id="32" w:name="_Toc80886926"/>
      <w:r>
        <w:rPr>
          <w:rFonts w:hint="eastAsia"/>
        </w:rPr>
        <w:t>第二章</w:t>
      </w:r>
      <w:bookmarkEnd w:id="32"/>
      <w:r>
        <w:rPr>
          <w:rFonts w:hint="eastAsia"/>
        </w:rPr>
        <w:t>采购需求</w:t>
      </w:r>
    </w:p>
    <w:p w14:paraId="7193B7DB">
      <w:pPr>
        <w:ind w:firstLine="602"/>
        <w:rPr>
          <w:rFonts w:ascii="仿宋_GB2312" w:eastAsia="仿宋_GB2312"/>
          <w:b/>
          <w:sz w:val="30"/>
          <w:szCs w:val="30"/>
        </w:rPr>
      </w:pPr>
    </w:p>
    <w:p w14:paraId="73F2BB28">
      <w:pPr>
        <w:spacing w:line="460" w:lineRule="exact"/>
        <w:jc w:val="center"/>
        <w:rPr>
          <w:rFonts w:ascii="宋体" w:hAnsi="宋体"/>
          <w:b/>
          <w:sz w:val="30"/>
          <w:szCs w:val="30"/>
        </w:rPr>
      </w:pPr>
      <w:r>
        <w:rPr>
          <w:rFonts w:hint="eastAsia" w:ascii="宋体" w:hAnsi="宋体"/>
          <w:b/>
          <w:sz w:val="30"/>
          <w:szCs w:val="30"/>
        </w:rPr>
        <w:t>昭平县职业技术学校优质校内涵建设与数字化提升项目</w:t>
      </w:r>
    </w:p>
    <w:p w14:paraId="2118CE0E">
      <w:pPr>
        <w:spacing w:line="460" w:lineRule="exact"/>
        <w:jc w:val="center"/>
        <w:rPr>
          <w:rFonts w:ascii="宋体" w:hAnsi="宋体"/>
          <w:b/>
          <w:sz w:val="30"/>
          <w:szCs w:val="30"/>
        </w:rPr>
      </w:pPr>
      <w:r>
        <w:rPr>
          <w:rFonts w:hint="eastAsia" w:ascii="宋体" w:hAnsi="宋体"/>
          <w:b/>
          <w:sz w:val="30"/>
          <w:szCs w:val="30"/>
        </w:rPr>
        <w:t>采购需求</w:t>
      </w:r>
    </w:p>
    <w:p w14:paraId="1D917DA1">
      <w:pPr>
        <w:ind w:left="420" w:leftChars="200"/>
        <w:rPr>
          <w:rFonts w:ascii="宋体" w:hAnsi="宋体"/>
          <w:szCs w:val="21"/>
        </w:rPr>
      </w:pPr>
      <w:r>
        <w:rPr>
          <w:rFonts w:hint="eastAsia" w:ascii="宋体" w:hAnsi="宋体"/>
          <w:szCs w:val="21"/>
        </w:rPr>
        <w:t>一、项目名称：昭平县职业技术学校优质校内涵建设与数字化提升项目；</w:t>
      </w:r>
    </w:p>
    <w:p w14:paraId="5795A7C0">
      <w:pPr>
        <w:rPr>
          <w:rFonts w:ascii="宋体" w:hAnsi="宋体"/>
          <w:szCs w:val="21"/>
        </w:rPr>
      </w:pPr>
      <w:r>
        <w:rPr>
          <w:rFonts w:hint="eastAsia" w:ascii="宋体" w:hAnsi="宋体"/>
          <w:szCs w:val="21"/>
        </w:rPr>
        <w:t xml:space="preserve">    二、项目采购需求：</w:t>
      </w:r>
    </w:p>
    <w:tbl>
      <w:tblPr>
        <w:tblStyle w:val="27"/>
        <w:tblW w:w="839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0"/>
        <w:gridCol w:w="904"/>
        <w:gridCol w:w="718"/>
        <w:gridCol w:w="5337"/>
        <w:gridCol w:w="969"/>
      </w:tblGrid>
      <w:tr w14:paraId="2D8CA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470" w:type="dxa"/>
            <w:tcBorders>
              <w:top w:val="single" w:color="auto" w:sz="4" w:space="0"/>
              <w:left w:val="single" w:color="auto" w:sz="4" w:space="0"/>
              <w:bottom w:val="single" w:color="auto" w:sz="4" w:space="0"/>
              <w:right w:val="single" w:color="auto" w:sz="4" w:space="0"/>
            </w:tcBorders>
            <w:noWrap/>
            <w:vAlign w:val="center"/>
          </w:tcPr>
          <w:p w14:paraId="11F61889">
            <w:pPr>
              <w:spacing w:line="300" w:lineRule="exact"/>
              <w:jc w:val="center"/>
              <w:rPr>
                <w:rFonts w:ascii="宋体" w:hAnsi="宋体" w:cs="仿宋"/>
                <w:kern w:val="0"/>
                <w:szCs w:val="21"/>
              </w:rPr>
            </w:pPr>
            <w:r>
              <w:rPr>
                <w:rFonts w:hint="eastAsia" w:ascii="宋体" w:hAnsi="宋体" w:cs="仿宋"/>
                <w:kern w:val="0"/>
                <w:szCs w:val="21"/>
              </w:rPr>
              <w:t>序号</w:t>
            </w:r>
          </w:p>
        </w:tc>
        <w:tc>
          <w:tcPr>
            <w:tcW w:w="904" w:type="dxa"/>
            <w:tcBorders>
              <w:top w:val="single" w:color="auto" w:sz="4" w:space="0"/>
              <w:left w:val="nil"/>
              <w:bottom w:val="single" w:color="auto" w:sz="4" w:space="0"/>
              <w:right w:val="single" w:color="auto" w:sz="4" w:space="0"/>
            </w:tcBorders>
            <w:noWrap/>
            <w:vAlign w:val="center"/>
          </w:tcPr>
          <w:p w14:paraId="7C2B35D9">
            <w:pPr>
              <w:spacing w:line="300" w:lineRule="exact"/>
              <w:jc w:val="center"/>
              <w:rPr>
                <w:rFonts w:ascii="宋体" w:hAnsi="宋体" w:cs="仿宋"/>
                <w:szCs w:val="21"/>
              </w:rPr>
            </w:pPr>
            <w:r>
              <w:rPr>
                <w:rFonts w:hint="eastAsia" w:ascii="宋体" w:hAnsi="宋体" w:cs="仿宋"/>
                <w:szCs w:val="21"/>
              </w:rPr>
              <w:t>服务名称</w:t>
            </w:r>
          </w:p>
        </w:tc>
        <w:tc>
          <w:tcPr>
            <w:tcW w:w="718" w:type="dxa"/>
            <w:tcBorders>
              <w:top w:val="single" w:color="auto" w:sz="4" w:space="0"/>
              <w:left w:val="nil"/>
              <w:bottom w:val="single" w:color="auto" w:sz="4" w:space="0"/>
              <w:right w:val="single" w:color="auto" w:sz="4" w:space="0"/>
            </w:tcBorders>
            <w:noWrap/>
            <w:vAlign w:val="center"/>
          </w:tcPr>
          <w:p w14:paraId="5D374143">
            <w:pPr>
              <w:spacing w:line="300" w:lineRule="exact"/>
              <w:jc w:val="center"/>
              <w:rPr>
                <w:rFonts w:ascii="宋体" w:hAnsi="宋体" w:cs="仿宋"/>
                <w:szCs w:val="21"/>
              </w:rPr>
            </w:pPr>
            <w:r>
              <w:rPr>
                <w:rFonts w:hint="eastAsia" w:ascii="宋体" w:hAnsi="宋体" w:cs="仿宋"/>
                <w:szCs w:val="21"/>
              </w:rPr>
              <w:t>数量</w:t>
            </w:r>
          </w:p>
        </w:tc>
        <w:tc>
          <w:tcPr>
            <w:tcW w:w="5337" w:type="dxa"/>
            <w:tcBorders>
              <w:top w:val="single" w:color="auto" w:sz="4" w:space="0"/>
              <w:left w:val="nil"/>
              <w:bottom w:val="single" w:color="auto" w:sz="4" w:space="0"/>
              <w:right w:val="single" w:color="auto" w:sz="4" w:space="0"/>
            </w:tcBorders>
            <w:noWrap/>
            <w:vAlign w:val="center"/>
          </w:tcPr>
          <w:p w14:paraId="1D2FF6E1">
            <w:pPr>
              <w:snapToGrid w:val="0"/>
              <w:spacing w:line="300" w:lineRule="exact"/>
              <w:jc w:val="center"/>
              <w:rPr>
                <w:rFonts w:ascii="宋体" w:hAnsi="宋体" w:cs="仿宋"/>
                <w:szCs w:val="21"/>
              </w:rPr>
            </w:pPr>
            <w:r>
              <w:rPr>
                <w:rFonts w:hint="eastAsia" w:ascii="宋体" w:hAnsi="宋体" w:cs="仿宋"/>
                <w:szCs w:val="21"/>
              </w:rPr>
              <w:t>服务内容</w:t>
            </w:r>
          </w:p>
        </w:tc>
        <w:tc>
          <w:tcPr>
            <w:tcW w:w="969" w:type="dxa"/>
            <w:tcBorders>
              <w:top w:val="single" w:color="auto" w:sz="4" w:space="0"/>
              <w:left w:val="nil"/>
              <w:bottom w:val="single" w:color="auto" w:sz="4" w:space="0"/>
              <w:right w:val="single" w:color="auto" w:sz="4" w:space="0"/>
            </w:tcBorders>
            <w:noWrap/>
          </w:tcPr>
          <w:p w14:paraId="448EABC6">
            <w:pPr>
              <w:snapToGrid w:val="0"/>
              <w:spacing w:line="300" w:lineRule="exact"/>
              <w:jc w:val="center"/>
              <w:rPr>
                <w:rFonts w:ascii="宋体" w:hAnsi="宋体" w:cs="仿宋"/>
                <w:szCs w:val="21"/>
              </w:rPr>
            </w:pPr>
            <w:r>
              <w:rPr>
                <w:rFonts w:hint="eastAsia" w:ascii="宋体" w:hAnsi="宋体" w:cs="仿宋"/>
                <w:kern w:val="0"/>
                <w:szCs w:val="21"/>
              </w:rPr>
              <w:t>中小企业划分标准所属行业名称</w:t>
            </w:r>
          </w:p>
        </w:tc>
      </w:tr>
      <w:tr w14:paraId="778AD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470" w:type="dxa"/>
            <w:tcBorders>
              <w:top w:val="single" w:color="auto" w:sz="4" w:space="0"/>
              <w:left w:val="single" w:color="auto" w:sz="4" w:space="0"/>
              <w:bottom w:val="single" w:color="auto" w:sz="4" w:space="0"/>
              <w:right w:val="single" w:color="auto" w:sz="4" w:space="0"/>
            </w:tcBorders>
            <w:noWrap/>
            <w:vAlign w:val="center"/>
          </w:tcPr>
          <w:p w14:paraId="7E1CCB5E">
            <w:pPr>
              <w:spacing w:line="300" w:lineRule="exact"/>
              <w:jc w:val="center"/>
              <w:rPr>
                <w:rFonts w:ascii="宋体" w:hAnsi="宋体" w:cs="仿宋"/>
                <w:kern w:val="0"/>
                <w:szCs w:val="21"/>
              </w:rPr>
            </w:pPr>
            <w:r>
              <w:rPr>
                <w:rFonts w:hint="eastAsia" w:ascii="宋体" w:hAnsi="宋体" w:cs="仿宋"/>
                <w:kern w:val="0"/>
                <w:szCs w:val="21"/>
              </w:rPr>
              <w:t>1</w:t>
            </w:r>
          </w:p>
        </w:tc>
        <w:tc>
          <w:tcPr>
            <w:tcW w:w="904" w:type="dxa"/>
            <w:tcBorders>
              <w:top w:val="single" w:color="auto" w:sz="4" w:space="0"/>
              <w:left w:val="nil"/>
              <w:bottom w:val="single" w:color="auto" w:sz="4" w:space="0"/>
              <w:right w:val="single" w:color="auto" w:sz="4" w:space="0"/>
            </w:tcBorders>
            <w:noWrap/>
            <w:vAlign w:val="center"/>
          </w:tcPr>
          <w:p w14:paraId="2A277FA8">
            <w:pPr>
              <w:spacing w:line="300" w:lineRule="exact"/>
              <w:jc w:val="center"/>
              <w:rPr>
                <w:rFonts w:ascii="宋体" w:hAnsi="宋体" w:cs="仿宋"/>
                <w:szCs w:val="21"/>
              </w:rPr>
            </w:pPr>
            <w:r>
              <w:rPr>
                <w:rFonts w:hint="eastAsia" w:ascii="宋体" w:hAnsi="宋体" w:cs="仿宋"/>
                <w:kern w:val="0"/>
                <w:szCs w:val="21"/>
              </w:rPr>
              <w:t>工信部人才交流中心产教融合能力成熟度评估服务</w:t>
            </w:r>
          </w:p>
        </w:tc>
        <w:tc>
          <w:tcPr>
            <w:tcW w:w="718" w:type="dxa"/>
            <w:tcBorders>
              <w:top w:val="single" w:color="auto" w:sz="4" w:space="0"/>
              <w:left w:val="nil"/>
              <w:bottom w:val="single" w:color="auto" w:sz="4" w:space="0"/>
              <w:right w:val="single" w:color="auto" w:sz="4" w:space="0"/>
            </w:tcBorders>
            <w:noWrap/>
            <w:vAlign w:val="center"/>
          </w:tcPr>
          <w:p w14:paraId="3D57FCCC">
            <w:pPr>
              <w:spacing w:line="300" w:lineRule="exact"/>
              <w:jc w:val="center"/>
              <w:rPr>
                <w:rFonts w:ascii="宋体" w:hAnsi="宋体" w:cs="仿宋"/>
                <w:szCs w:val="21"/>
              </w:rPr>
            </w:pPr>
            <w:r>
              <w:rPr>
                <w:rFonts w:hint="eastAsia" w:ascii="宋体" w:hAnsi="宋体" w:cs="仿宋"/>
                <w:szCs w:val="21"/>
              </w:rPr>
              <w:t>1项</w:t>
            </w:r>
          </w:p>
        </w:tc>
        <w:tc>
          <w:tcPr>
            <w:tcW w:w="5337" w:type="dxa"/>
            <w:tcBorders>
              <w:top w:val="single" w:color="auto" w:sz="4" w:space="0"/>
              <w:left w:val="nil"/>
              <w:bottom w:val="single" w:color="auto" w:sz="4" w:space="0"/>
              <w:right w:val="single" w:color="auto" w:sz="4" w:space="0"/>
            </w:tcBorders>
            <w:noWrap/>
            <w:vAlign w:val="center"/>
          </w:tcPr>
          <w:p w14:paraId="12A7A6BF">
            <w:pPr>
              <w:spacing w:beforeLines="50" w:afterLines="50" w:line="360" w:lineRule="auto"/>
              <w:ind w:firstLine="420" w:firstLineChars="200"/>
              <w:rPr>
                <w:rFonts w:ascii="宋体" w:hAnsi="宋体" w:cs="仿宋"/>
                <w:szCs w:val="21"/>
              </w:rPr>
            </w:pPr>
            <w:bookmarkStart w:id="33" w:name="_Toc31016"/>
            <w:bookmarkStart w:id="34" w:name="_Toc25465"/>
            <w:bookmarkStart w:id="35" w:name="_Toc18015"/>
            <w:r>
              <w:rPr>
                <w:rFonts w:hint="eastAsia" w:ascii="宋体" w:hAnsi="宋体" w:cs="仿宋"/>
                <w:szCs w:val="21"/>
              </w:rPr>
              <w:t>以评促建，以评促改，基于《产教融合能力成熟度评估模型》指标体系，分别对</w:t>
            </w:r>
            <w:r>
              <w:rPr>
                <w:rFonts w:hint="eastAsia" w:ascii="宋体" w:hAnsi="宋体" w:cs="仿宋"/>
                <w:kern w:val="0"/>
                <w:szCs w:val="21"/>
              </w:rPr>
              <w:t>汽车运用于维修专业、电子商务</w:t>
            </w:r>
            <w:r>
              <w:rPr>
                <w:rFonts w:hint="eastAsia" w:ascii="宋体" w:hAnsi="宋体" w:cs="仿宋"/>
                <w:szCs w:val="21"/>
              </w:rPr>
              <w:t>专业产教融合实施情况及成效调研与分析，输出《产教融合能力成熟度评估报告》，开展产教融合能力成熟度评估与诊断，指导学校进一步完善产教融合提升管理体系，为学校后续建设指明方向。</w:t>
            </w:r>
            <w:bookmarkStart w:id="36" w:name="_Toc18469"/>
            <w:bookmarkStart w:id="37" w:name="_Toc21447"/>
          </w:p>
          <w:p w14:paraId="1C24AF86">
            <w:pPr>
              <w:spacing w:beforeLines="50" w:afterLines="50" w:line="360" w:lineRule="auto"/>
              <w:ind w:firstLine="422" w:firstLineChars="200"/>
              <w:rPr>
                <w:rFonts w:ascii="宋体" w:hAnsi="宋体" w:cs="仿宋"/>
                <w:b/>
                <w:bCs/>
                <w:szCs w:val="21"/>
              </w:rPr>
            </w:pPr>
            <w:r>
              <w:rPr>
                <w:rFonts w:hint="eastAsia" w:ascii="宋体" w:hAnsi="宋体" w:cs="仿宋"/>
                <w:b/>
                <w:bCs/>
                <w:szCs w:val="21"/>
              </w:rPr>
              <w:t>1.产教融合能力评估数据采集说明</w:t>
            </w:r>
            <w:bookmarkEnd w:id="36"/>
            <w:bookmarkEnd w:id="37"/>
          </w:p>
          <w:p w14:paraId="2C90EBE8">
            <w:pPr>
              <w:spacing w:beforeLines="50" w:afterLines="50" w:line="360" w:lineRule="auto"/>
              <w:ind w:firstLine="420" w:firstLineChars="200"/>
              <w:rPr>
                <w:rFonts w:ascii="宋体" w:hAnsi="宋体" w:cs="仿宋"/>
                <w:szCs w:val="21"/>
              </w:rPr>
            </w:pPr>
            <w:r>
              <w:rPr>
                <w:rFonts w:hint="eastAsia" w:ascii="宋体" w:hAnsi="宋体" w:cs="仿宋"/>
                <w:szCs w:val="21"/>
              </w:rPr>
              <w:t>根据《产教融合能力成熟度评估模型》要求、标准和专家指导建议，结合学校提交的《产教融合专业建设试点申报表》，召开线上数据采集工作说明会，说明检查计划、材料填报要求和佐证材料制作要求，会后发送相关指导材料，并形成工作指引文件包。</w:t>
            </w:r>
          </w:p>
          <w:p w14:paraId="4F765096">
            <w:pPr>
              <w:widowControl/>
              <w:numPr>
                <w:ilvl w:val="3"/>
                <w:numId w:val="0"/>
              </w:numPr>
              <w:tabs>
                <w:tab w:val="left" w:pos="0"/>
              </w:tabs>
              <w:adjustRightInd w:val="0"/>
              <w:snapToGrid w:val="0"/>
              <w:spacing w:beforeLines="50" w:afterLines="50" w:line="360" w:lineRule="auto"/>
              <w:ind w:left="813" w:leftChars="176" w:hanging="443" w:hangingChars="210"/>
              <w:rPr>
                <w:rFonts w:ascii="宋体" w:hAnsi="宋体" w:cs="仿宋"/>
                <w:szCs w:val="21"/>
              </w:rPr>
            </w:pPr>
            <w:bookmarkStart w:id="38" w:name="_Toc19291"/>
            <w:bookmarkStart w:id="39" w:name="_Toc17390"/>
            <w:r>
              <w:rPr>
                <w:rFonts w:hint="eastAsia" w:ascii="宋体" w:hAnsi="宋体" w:cs="仿宋"/>
                <w:b/>
                <w:bCs/>
                <w:szCs w:val="21"/>
              </w:rPr>
              <w:t>2.产教融合能力实施情况调研与分析</w:t>
            </w:r>
            <w:bookmarkEnd w:id="38"/>
            <w:bookmarkEnd w:id="39"/>
          </w:p>
          <w:p w14:paraId="4895BA57">
            <w:pPr>
              <w:spacing w:beforeLines="50" w:afterLines="50" w:line="360" w:lineRule="auto"/>
              <w:ind w:firstLine="420" w:firstLineChars="200"/>
              <w:rPr>
                <w:rFonts w:ascii="宋体" w:hAnsi="宋体" w:cs="仿宋"/>
                <w:szCs w:val="21"/>
              </w:rPr>
            </w:pPr>
            <w:r>
              <w:rPr>
                <w:rFonts w:hint="eastAsia" w:ascii="宋体" w:hAnsi="宋体" w:cs="仿宋"/>
                <w:szCs w:val="21"/>
              </w:rPr>
              <w:t>组建由项目组教研老师、行业分析师以及教育专家组成的项目组，面向学校开展产教融合能力实施情况调研与分析，促进项目组成员对学校产教融合能力成熟度的了解，为后续针对性地输出《产教融合能力成熟度评估报告》提供数据支撑。</w:t>
            </w:r>
          </w:p>
          <w:p w14:paraId="151F1EB7">
            <w:pPr>
              <w:widowControl/>
              <w:numPr>
                <w:ilvl w:val="3"/>
                <w:numId w:val="0"/>
              </w:numPr>
              <w:tabs>
                <w:tab w:val="left" w:pos="0"/>
              </w:tabs>
              <w:adjustRightInd w:val="0"/>
              <w:snapToGrid w:val="0"/>
              <w:spacing w:beforeLines="50" w:afterLines="50" w:line="360" w:lineRule="auto"/>
              <w:ind w:left="813" w:leftChars="176" w:hanging="443" w:hangingChars="210"/>
              <w:rPr>
                <w:rFonts w:ascii="宋体" w:hAnsi="宋体" w:cs="仿宋"/>
                <w:b/>
                <w:bCs/>
                <w:szCs w:val="21"/>
              </w:rPr>
            </w:pPr>
            <w:bookmarkStart w:id="40" w:name="_Toc3609"/>
            <w:bookmarkStart w:id="41" w:name="_Toc24193"/>
            <w:r>
              <w:rPr>
                <w:rFonts w:hint="eastAsia" w:ascii="宋体" w:hAnsi="宋体" w:cs="仿宋"/>
                <w:b/>
                <w:bCs/>
                <w:szCs w:val="21"/>
              </w:rPr>
              <w:t>3.产教融合能力成熟度评估报告输出</w:t>
            </w:r>
            <w:bookmarkEnd w:id="40"/>
            <w:bookmarkEnd w:id="41"/>
          </w:p>
          <w:p w14:paraId="4A2BD6EA">
            <w:pPr>
              <w:adjustRightInd w:val="0"/>
              <w:snapToGrid w:val="0"/>
              <w:spacing w:beforeLines="50" w:afterLines="50" w:line="360" w:lineRule="auto"/>
              <w:ind w:firstLine="420" w:firstLineChars="200"/>
              <w:jc w:val="left"/>
              <w:rPr>
                <w:rFonts w:ascii="宋体" w:hAnsi="宋体" w:cs="仿宋"/>
                <w:szCs w:val="21"/>
              </w:rPr>
            </w:pPr>
            <w:r>
              <w:rPr>
                <w:rFonts w:hint="eastAsia" w:ascii="宋体" w:hAnsi="宋体" w:cs="仿宋"/>
                <w:szCs w:val="21"/>
              </w:rPr>
              <w:t>在产教融合专业建设项目阶段性评审检查前，项目组基于《产教融合能力成熟度评估模型》，经过前期阶段对学校产教融合能力实施情况调研，进一步对学校产教融合相关资料进行成果证明、佐证材料开展评审与诊断，并出具《产教融合能力成熟度评估报告》，通过报告及时发现产教融合专业建设过程中存在的问题与不足，并给予指导与优化建议，进而帮助学校完善产教融合提升管理体系，作为产教融合专业建设任务完成的核心佐证，同时为能通过工业和信息化部人才交流中心“产教融合专业合作建设项目”验收做好支撑工作。</w:t>
            </w:r>
          </w:p>
          <w:p w14:paraId="73D8AC60">
            <w:pPr>
              <w:adjustRightInd w:val="0"/>
              <w:snapToGrid w:val="0"/>
              <w:spacing w:beforeLines="50" w:afterLines="50"/>
              <w:ind w:firstLine="422" w:firstLineChars="200"/>
              <w:jc w:val="left"/>
              <w:rPr>
                <w:rFonts w:ascii="宋体" w:hAnsi="宋体" w:cs="仿宋"/>
                <w:b/>
                <w:bCs/>
                <w:szCs w:val="21"/>
              </w:rPr>
            </w:pPr>
            <w:r>
              <w:rPr>
                <w:rFonts w:hint="eastAsia" w:ascii="宋体" w:hAnsi="宋体" w:cs="仿宋"/>
                <w:b/>
                <w:bCs/>
                <w:szCs w:val="21"/>
              </w:rPr>
              <w:t>4.产教融合态势感知平台的技术服务</w:t>
            </w:r>
          </w:p>
          <w:bookmarkEnd w:id="33"/>
          <w:bookmarkEnd w:id="34"/>
          <w:bookmarkEnd w:id="35"/>
          <w:p w14:paraId="4E23C4D8">
            <w:pPr>
              <w:snapToGrid w:val="0"/>
              <w:ind w:firstLine="420" w:firstLineChars="200"/>
              <w:jc w:val="left"/>
              <w:rPr>
                <w:rFonts w:ascii="宋体" w:hAnsi="宋体" w:cs="仿宋"/>
                <w:szCs w:val="21"/>
              </w:rPr>
            </w:pPr>
            <w:r>
              <w:rPr>
                <w:rFonts w:hint="eastAsia" w:ascii="宋体" w:hAnsi="宋体" w:cs="仿宋"/>
                <w:szCs w:val="21"/>
              </w:rPr>
              <w:t>提供产教融合态势感知平台基础服务与接口。</w:t>
            </w:r>
          </w:p>
          <w:p w14:paraId="160B6F08">
            <w:pPr>
              <w:snapToGrid w:val="0"/>
              <w:ind w:firstLine="422" w:firstLineChars="200"/>
              <w:jc w:val="left"/>
              <w:rPr>
                <w:rFonts w:ascii="宋体" w:hAnsi="宋体" w:cs="仿宋"/>
                <w:b/>
                <w:bCs/>
                <w:szCs w:val="21"/>
              </w:rPr>
            </w:pPr>
            <w:r>
              <w:rPr>
                <w:rFonts w:hint="eastAsia" w:ascii="宋体" w:hAnsi="宋体" w:cs="仿宋"/>
                <w:b/>
                <w:bCs/>
                <w:szCs w:val="21"/>
              </w:rPr>
              <w:t>5.交付成果</w:t>
            </w:r>
          </w:p>
          <w:p w14:paraId="71ABB684">
            <w:pPr>
              <w:adjustRightInd w:val="0"/>
              <w:snapToGrid w:val="0"/>
              <w:spacing w:beforeLines="50" w:afterLines="50"/>
              <w:ind w:firstLine="420" w:firstLineChars="200"/>
              <w:jc w:val="left"/>
              <w:rPr>
                <w:rFonts w:ascii="宋体" w:hAnsi="宋体" w:cs="仿宋"/>
                <w:szCs w:val="21"/>
              </w:rPr>
            </w:pPr>
            <w:r>
              <w:rPr>
                <w:rFonts w:hint="eastAsia" w:ascii="宋体" w:hAnsi="宋体" w:cs="仿宋"/>
                <w:szCs w:val="21"/>
              </w:rPr>
              <w:t>撰写《产教融合能力成熟度评估报告》</w:t>
            </w:r>
          </w:p>
          <w:p w14:paraId="135B1DC5">
            <w:pPr>
              <w:adjustRightInd w:val="0"/>
              <w:snapToGrid w:val="0"/>
              <w:spacing w:beforeLines="50" w:afterLines="50"/>
              <w:ind w:firstLine="420" w:firstLineChars="200"/>
              <w:jc w:val="left"/>
              <w:rPr>
                <w:rFonts w:ascii="宋体" w:hAnsi="宋体" w:cs="仿宋"/>
                <w:szCs w:val="21"/>
              </w:rPr>
            </w:pPr>
            <w:r>
              <w:rPr>
                <w:rFonts w:hint="eastAsia" w:ascii="宋体" w:hAnsi="宋体" w:cs="仿宋"/>
                <w:szCs w:val="21"/>
              </w:rPr>
              <w:t>组织召开产教融合能力评估数据采集说明会议（线上）；</w:t>
            </w:r>
          </w:p>
          <w:p w14:paraId="187F5133">
            <w:pPr>
              <w:rPr>
                <w:rFonts w:ascii="宋体" w:hAnsi="宋体" w:cs="仿宋"/>
                <w:szCs w:val="21"/>
              </w:rPr>
            </w:pPr>
            <w:r>
              <w:rPr>
                <w:rFonts w:hint="eastAsia" w:ascii="宋体" w:hAnsi="宋体" w:cs="仿宋"/>
                <w:szCs w:val="21"/>
              </w:rPr>
              <w:t>聘请1名专家开展材料审核与分析</w:t>
            </w:r>
          </w:p>
          <w:p w14:paraId="25F43B85">
            <w:pPr>
              <w:adjustRightInd w:val="0"/>
              <w:snapToGrid w:val="0"/>
              <w:spacing w:beforeLines="50" w:afterLines="50"/>
              <w:ind w:firstLine="420" w:firstLineChars="200"/>
              <w:jc w:val="left"/>
              <w:rPr>
                <w:rFonts w:ascii="宋体" w:hAnsi="宋体" w:cs="仿宋"/>
                <w:szCs w:val="21"/>
              </w:rPr>
            </w:pPr>
            <w:r>
              <w:rPr>
                <w:rFonts w:hint="eastAsia" w:ascii="宋体" w:hAnsi="宋体" w:cs="仿宋"/>
                <w:szCs w:val="21"/>
              </w:rPr>
              <w:t>组织召开产教融合能力评估数据采集说明会议（线上）；</w:t>
            </w:r>
          </w:p>
          <w:p w14:paraId="696CEDAF">
            <w:pPr>
              <w:adjustRightInd w:val="0"/>
              <w:snapToGrid w:val="0"/>
              <w:spacing w:beforeLines="50" w:afterLines="50"/>
              <w:ind w:firstLine="420" w:firstLineChars="200"/>
              <w:jc w:val="left"/>
              <w:rPr>
                <w:rFonts w:ascii="宋体" w:hAnsi="宋体" w:cs="仿宋"/>
                <w:szCs w:val="21"/>
              </w:rPr>
            </w:pPr>
            <w:r>
              <w:rPr>
                <w:rFonts w:hint="eastAsia" w:ascii="宋体" w:hAnsi="宋体" w:cs="仿宋"/>
                <w:szCs w:val="21"/>
              </w:rPr>
              <w:t>撰写《产教融合能力成熟度评估报告》。</w:t>
            </w:r>
          </w:p>
        </w:tc>
        <w:tc>
          <w:tcPr>
            <w:tcW w:w="969" w:type="dxa"/>
            <w:tcBorders>
              <w:top w:val="single" w:color="auto" w:sz="4" w:space="0"/>
              <w:left w:val="nil"/>
              <w:bottom w:val="single" w:color="auto" w:sz="4" w:space="0"/>
              <w:right w:val="single" w:color="auto" w:sz="4" w:space="0"/>
            </w:tcBorders>
            <w:noWrap/>
            <w:vAlign w:val="center"/>
          </w:tcPr>
          <w:p w14:paraId="4C325249">
            <w:pPr>
              <w:snapToGrid w:val="0"/>
              <w:spacing w:line="300" w:lineRule="exact"/>
              <w:jc w:val="center"/>
              <w:rPr>
                <w:rFonts w:ascii="宋体" w:hAnsi="宋体" w:cs="仿宋"/>
                <w:kern w:val="0"/>
                <w:szCs w:val="21"/>
              </w:rPr>
            </w:pPr>
            <w:r>
              <w:rPr>
                <w:rFonts w:hint="eastAsia" w:ascii="宋体" w:hAnsi="宋体" w:cs="仿宋"/>
                <w:kern w:val="0"/>
                <w:szCs w:val="21"/>
              </w:rPr>
              <w:t>其他未列明行业</w:t>
            </w:r>
          </w:p>
        </w:tc>
      </w:tr>
      <w:tr w14:paraId="351A3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470" w:type="dxa"/>
            <w:tcBorders>
              <w:top w:val="single" w:color="auto" w:sz="4" w:space="0"/>
              <w:left w:val="single" w:color="auto" w:sz="4" w:space="0"/>
              <w:bottom w:val="single" w:color="auto" w:sz="4" w:space="0"/>
              <w:right w:val="single" w:color="auto" w:sz="4" w:space="0"/>
            </w:tcBorders>
            <w:noWrap/>
            <w:vAlign w:val="center"/>
          </w:tcPr>
          <w:p w14:paraId="410DB5A1">
            <w:pPr>
              <w:spacing w:line="300" w:lineRule="exact"/>
              <w:jc w:val="center"/>
              <w:rPr>
                <w:rFonts w:ascii="宋体" w:hAnsi="宋体" w:cs="仿宋"/>
                <w:kern w:val="0"/>
                <w:szCs w:val="21"/>
              </w:rPr>
            </w:pPr>
            <w:r>
              <w:rPr>
                <w:rFonts w:hint="eastAsia" w:ascii="宋体" w:hAnsi="宋体" w:cs="仿宋"/>
                <w:kern w:val="0"/>
                <w:szCs w:val="21"/>
              </w:rPr>
              <w:t>2</w:t>
            </w:r>
          </w:p>
        </w:tc>
        <w:tc>
          <w:tcPr>
            <w:tcW w:w="904" w:type="dxa"/>
            <w:tcBorders>
              <w:top w:val="single" w:color="auto" w:sz="4" w:space="0"/>
              <w:left w:val="nil"/>
              <w:bottom w:val="single" w:color="auto" w:sz="4" w:space="0"/>
              <w:right w:val="single" w:color="auto" w:sz="4" w:space="0"/>
            </w:tcBorders>
            <w:noWrap/>
            <w:vAlign w:val="center"/>
          </w:tcPr>
          <w:p w14:paraId="320256C5">
            <w:pPr>
              <w:spacing w:line="300" w:lineRule="exact"/>
              <w:jc w:val="center"/>
              <w:rPr>
                <w:rFonts w:ascii="宋体" w:hAnsi="宋体" w:cs="仿宋"/>
                <w:szCs w:val="21"/>
              </w:rPr>
            </w:pPr>
            <w:r>
              <w:rPr>
                <w:rFonts w:hint="eastAsia" w:ascii="宋体" w:hAnsi="宋体" w:cs="仿宋"/>
                <w:bCs/>
                <w:szCs w:val="21"/>
              </w:rPr>
              <w:t>工信部产教融合优秀案例指导申报服务</w:t>
            </w:r>
          </w:p>
        </w:tc>
        <w:tc>
          <w:tcPr>
            <w:tcW w:w="718" w:type="dxa"/>
            <w:tcBorders>
              <w:top w:val="single" w:color="auto" w:sz="4" w:space="0"/>
              <w:left w:val="nil"/>
              <w:bottom w:val="single" w:color="auto" w:sz="4" w:space="0"/>
              <w:right w:val="single" w:color="auto" w:sz="4" w:space="0"/>
            </w:tcBorders>
            <w:noWrap/>
            <w:vAlign w:val="center"/>
          </w:tcPr>
          <w:p w14:paraId="44B389AF">
            <w:pPr>
              <w:spacing w:line="300" w:lineRule="exact"/>
              <w:jc w:val="center"/>
              <w:rPr>
                <w:rFonts w:ascii="宋体" w:hAnsi="宋体" w:cs="仿宋"/>
                <w:szCs w:val="21"/>
              </w:rPr>
            </w:pPr>
            <w:r>
              <w:rPr>
                <w:rFonts w:hint="eastAsia" w:ascii="宋体" w:hAnsi="宋体" w:cs="仿宋"/>
                <w:szCs w:val="21"/>
              </w:rPr>
              <w:t xml:space="preserve">1项 </w:t>
            </w:r>
          </w:p>
        </w:tc>
        <w:tc>
          <w:tcPr>
            <w:tcW w:w="5337" w:type="dxa"/>
            <w:tcBorders>
              <w:top w:val="single" w:color="auto" w:sz="4" w:space="0"/>
              <w:left w:val="nil"/>
              <w:bottom w:val="single" w:color="auto" w:sz="4" w:space="0"/>
              <w:right w:val="single" w:color="auto" w:sz="4" w:space="0"/>
            </w:tcBorders>
            <w:noWrap/>
            <w:vAlign w:val="center"/>
          </w:tcPr>
          <w:p w14:paraId="7A39815A">
            <w:pPr>
              <w:snapToGrid w:val="0"/>
              <w:spacing w:line="360" w:lineRule="auto"/>
              <w:ind w:firstLine="420" w:firstLineChars="200"/>
              <w:jc w:val="left"/>
              <w:rPr>
                <w:rFonts w:ascii="宋体" w:hAnsi="宋体" w:cs="仿宋"/>
                <w:szCs w:val="21"/>
              </w:rPr>
            </w:pPr>
            <w:r>
              <w:rPr>
                <w:rFonts w:hint="eastAsia" w:ascii="宋体" w:hAnsi="宋体" w:cs="仿宋"/>
                <w:szCs w:val="21"/>
              </w:rPr>
              <w:t>严格按照《产教融优秀案例》的体例框架和格式要求，为学校撰写《产教融合优秀案例》提供案例模板，并对学校输出的《产教融合优秀案例》初稿进行指导，包括：实施背景、主要做法、成果成效、经验总结、推广应用等，进而高度提炼总结核心内容、特色模式，要求主题突出、特色鲜明、有相关数据支撑，最终协助学校输出《产教融合优秀案例》，并指导学校进行申报工作。</w:t>
            </w:r>
          </w:p>
          <w:p w14:paraId="131B342D">
            <w:pPr>
              <w:spacing w:beforeLines="50" w:afterLines="50"/>
              <w:ind w:firstLine="420"/>
              <w:rPr>
                <w:rFonts w:ascii="宋体" w:hAnsi="宋体" w:cs="仿宋"/>
                <w:szCs w:val="21"/>
              </w:rPr>
            </w:pPr>
            <w:r>
              <w:rPr>
                <w:rFonts w:hint="eastAsia" w:ascii="宋体" w:hAnsi="宋体" w:cs="仿宋"/>
                <w:szCs w:val="21"/>
              </w:rPr>
              <w:t>交付成果：指导输出《产教融合优秀案例》；指导申报工信部《产教融合优秀案例》。</w:t>
            </w:r>
          </w:p>
        </w:tc>
        <w:tc>
          <w:tcPr>
            <w:tcW w:w="969" w:type="dxa"/>
            <w:tcBorders>
              <w:top w:val="single" w:color="auto" w:sz="4" w:space="0"/>
              <w:left w:val="nil"/>
              <w:bottom w:val="single" w:color="auto" w:sz="4" w:space="0"/>
              <w:right w:val="single" w:color="auto" w:sz="4" w:space="0"/>
            </w:tcBorders>
            <w:noWrap/>
            <w:vAlign w:val="center"/>
          </w:tcPr>
          <w:p w14:paraId="7AE11DB7">
            <w:pPr>
              <w:snapToGrid w:val="0"/>
              <w:spacing w:line="300" w:lineRule="exact"/>
              <w:jc w:val="center"/>
              <w:rPr>
                <w:rFonts w:ascii="宋体" w:hAnsi="宋体" w:cs="仿宋"/>
                <w:kern w:val="0"/>
                <w:szCs w:val="21"/>
              </w:rPr>
            </w:pPr>
            <w:r>
              <w:rPr>
                <w:rFonts w:hint="eastAsia" w:ascii="宋体" w:hAnsi="宋体" w:cs="仿宋"/>
                <w:kern w:val="0"/>
                <w:szCs w:val="21"/>
              </w:rPr>
              <w:t>其他未列明行业</w:t>
            </w:r>
          </w:p>
        </w:tc>
      </w:tr>
      <w:tr w14:paraId="27068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470" w:type="dxa"/>
            <w:tcBorders>
              <w:top w:val="single" w:color="auto" w:sz="4" w:space="0"/>
              <w:left w:val="single" w:color="auto" w:sz="4" w:space="0"/>
              <w:bottom w:val="single" w:color="auto" w:sz="4" w:space="0"/>
              <w:right w:val="single" w:color="auto" w:sz="4" w:space="0"/>
            </w:tcBorders>
            <w:noWrap/>
            <w:vAlign w:val="center"/>
          </w:tcPr>
          <w:p w14:paraId="3660F61E">
            <w:pPr>
              <w:spacing w:line="300" w:lineRule="exact"/>
              <w:jc w:val="center"/>
              <w:rPr>
                <w:rFonts w:ascii="宋体" w:hAnsi="宋体" w:cs="仿宋"/>
                <w:kern w:val="0"/>
                <w:szCs w:val="21"/>
              </w:rPr>
            </w:pPr>
            <w:r>
              <w:rPr>
                <w:rFonts w:hint="eastAsia" w:ascii="宋体" w:hAnsi="宋体" w:cs="仿宋"/>
                <w:kern w:val="0"/>
                <w:szCs w:val="21"/>
              </w:rPr>
              <w:t>3</w:t>
            </w:r>
          </w:p>
        </w:tc>
        <w:tc>
          <w:tcPr>
            <w:tcW w:w="904" w:type="dxa"/>
            <w:tcBorders>
              <w:top w:val="single" w:color="auto" w:sz="4" w:space="0"/>
              <w:left w:val="nil"/>
              <w:bottom w:val="single" w:color="auto" w:sz="4" w:space="0"/>
              <w:right w:val="single" w:color="auto" w:sz="4" w:space="0"/>
            </w:tcBorders>
            <w:noWrap/>
            <w:vAlign w:val="center"/>
          </w:tcPr>
          <w:p w14:paraId="0D292CF3">
            <w:pPr>
              <w:spacing w:line="300" w:lineRule="exact"/>
              <w:jc w:val="center"/>
              <w:rPr>
                <w:rFonts w:ascii="宋体" w:hAnsi="宋体" w:cs="仿宋"/>
                <w:szCs w:val="21"/>
              </w:rPr>
            </w:pPr>
            <w:r>
              <w:rPr>
                <w:rFonts w:hint="eastAsia" w:ascii="宋体" w:hAnsi="宋体" w:cs="仿宋"/>
                <w:bCs/>
                <w:szCs w:val="21"/>
              </w:rPr>
              <w:t>中职校园数字化应用创新比赛服务</w:t>
            </w:r>
          </w:p>
        </w:tc>
        <w:tc>
          <w:tcPr>
            <w:tcW w:w="718" w:type="dxa"/>
            <w:tcBorders>
              <w:top w:val="single" w:color="auto" w:sz="4" w:space="0"/>
              <w:left w:val="nil"/>
              <w:bottom w:val="single" w:color="auto" w:sz="4" w:space="0"/>
              <w:right w:val="single" w:color="auto" w:sz="4" w:space="0"/>
            </w:tcBorders>
            <w:noWrap/>
            <w:vAlign w:val="center"/>
          </w:tcPr>
          <w:p w14:paraId="4120B037">
            <w:pPr>
              <w:spacing w:line="300" w:lineRule="exact"/>
              <w:jc w:val="center"/>
              <w:rPr>
                <w:rFonts w:ascii="宋体" w:hAnsi="宋体" w:cs="仿宋"/>
                <w:szCs w:val="21"/>
              </w:rPr>
            </w:pPr>
            <w:r>
              <w:rPr>
                <w:rFonts w:hint="eastAsia" w:ascii="宋体" w:hAnsi="宋体" w:cs="仿宋"/>
                <w:szCs w:val="21"/>
              </w:rPr>
              <w:t>1项</w:t>
            </w:r>
          </w:p>
        </w:tc>
        <w:tc>
          <w:tcPr>
            <w:tcW w:w="5337" w:type="dxa"/>
            <w:tcBorders>
              <w:top w:val="single" w:color="auto" w:sz="4" w:space="0"/>
              <w:left w:val="nil"/>
              <w:bottom w:val="single" w:color="auto" w:sz="4" w:space="0"/>
              <w:right w:val="single" w:color="auto" w:sz="4" w:space="0"/>
            </w:tcBorders>
            <w:noWrap/>
            <w:vAlign w:val="center"/>
          </w:tcPr>
          <w:p w14:paraId="34E70F01">
            <w:pPr>
              <w:keepNext/>
              <w:keepLines/>
              <w:spacing w:beforeLines="50" w:afterLines="50" w:line="440" w:lineRule="exact"/>
              <w:ind w:firstLine="420" w:firstLineChars="200"/>
              <w:rPr>
                <w:rFonts w:ascii="宋体" w:hAnsi="宋体" w:cs="仿宋"/>
                <w:szCs w:val="21"/>
              </w:rPr>
            </w:pPr>
            <w:r>
              <w:rPr>
                <w:rFonts w:hint="eastAsia" w:ascii="宋体" w:hAnsi="宋体" w:cs="仿宋"/>
                <w:szCs w:val="21"/>
              </w:rPr>
              <w:t>为更好地掌握比赛最新要求、比赛要点和难点，学习借鉴成功经验，开拓思维创新方式和能力，根据赛项规则有的放矢进行赛前准备，协助学校将“区别量化“三位一体”综合型激励机制”进行平台化落地，突出参赛项目创新点和亮点，提高大赛获奖概率。项目组以服务为宗旨，以质量为根本，根据2026年中等职业学校数字校园应用场景创新大赛的规则和要求，通过服务支撑、技术支持，针对常规管理类的比赛要求，按需提供技术支持，产品平台落地等服务。</w:t>
            </w:r>
          </w:p>
          <w:p w14:paraId="7936C8F1">
            <w:pPr>
              <w:numPr>
                <w:ilvl w:val="0"/>
                <w:numId w:val="1"/>
              </w:numPr>
              <w:rPr>
                <w:rFonts w:ascii="宋体" w:hAnsi="宋体" w:cs="仿宋"/>
                <w:b/>
                <w:bCs/>
                <w:kern w:val="0"/>
                <w:szCs w:val="21"/>
              </w:rPr>
            </w:pPr>
            <w:r>
              <w:rPr>
                <w:rFonts w:hint="eastAsia" w:ascii="宋体" w:hAnsi="宋体" w:cs="仿宋"/>
                <w:b/>
                <w:bCs/>
                <w:kern w:val="0"/>
                <w:szCs w:val="21"/>
              </w:rPr>
              <w:t>搭建应用程序</w:t>
            </w:r>
          </w:p>
          <w:p w14:paraId="612AB16A">
            <w:pPr>
              <w:widowControl/>
              <w:spacing w:line="360" w:lineRule="auto"/>
              <w:ind w:firstLine="420" w:firstLineChars="200"/>
              <w:jc w:val="left"/>
              <w:rPr>
                <w:rFonts w:ascii="宋体" w:hAnsi="宋体" w:cs="仿宋"/>
                <w:szCs w:val="21"/>
              </w:rPr>
            </w:pPr>
            <w:r>
              <w:rPr>
                <w:rFonts w:hint="eastAsia" w:ascii="宋体" w:hAnsi="宋体" w:cs="仿宋"/>
                <w:kern w:val="0"/>
                <w:szCs w:val="21"/>
              </w:rPr>
              <w:t>本项目以学校发布的</w:t>
            </w:r>
            <w:r>
              <w:rPr>
                <w:rFonts w:hint="eastAsia" w:ascii="宋体" w:hAnsi="宋体" w:cs="仿宋"/>
                <w:b/>
                <w:bCs/>
                <w:kern w:val="0"/>
                <w:szCs w:val="21"/>
              </w:rPr>
              <w:t>区别量化 “三位一体” 综合型激励机制</w:t>
            </w:r>
            <w:r>
              <w:rPr>
                <w:rFonts w:hint="eastAsia" w:ascii="宋体" w:hAnsi="宋体" w:cs="仿宋"/>
                <w:kern w:val="0"/>
                <w:szCs w:val="21"/>
              </w:rPr>
              <w:t>为核心依据，依托桂教通低代码平台完成数字化、平台化落地，构建覆盖全校教职工的全流程量化考核与激励管理体系。项目聚焦</w:t>
            </w:r>
            <w:r>
              <w:rPr>
                <w:rFonts w:hint="eastAsia" w:ascii="宋体" w:hAnsi="宋体" w:cs="仿宋"/>
                <w:b/>
                <w:bCs/>
                <w:kern w:val="0"/>
                <w:szCs w:val="21"/>
              </w:rPr>
              <w:t>公平量化、精准激励、动态晋升、高效管理</w:t>
            </w:r>
            <w:r>
              <w:rPr>
                <w:rFonts w:hint="eastAsia" w:ascii="宋体" w:hAnsi="宋体" w:cs="仿宋"/>
                <w:kern w:val="0"/>
                <w:szCs w:val="21"/>
              </w:rPr>
              <w:t>四大目标，打通各科室数据壁垒，实现考核流程自动化、绩效评定标准化、人员管理数字化，全面支撑学校精细化管理与人才队伍建设，同时契合 2026 年数字校园应用场景创新大赛要求，打造可落地、可推广、可复用的校园数字化激励管理标杆应用。</w:t>
            </w:r>
          </w:p>
          <w:p w14:paraId="101A8C67">
            <w:pPr>
              <w:widowControl/>
              <w:spacing w:line="360" w:lineRule="auto"/>
              <w:outlineLvl w:val="1"/>
              <w:rPr>
                <w:rFonts w:ascii="宋体" w:hAnsi="宋体" w:cs="仿宋"/>
                <w:b/>
                <w:szCs w:val="21"/>
              </w:rPr>
            </w:pPr>
            <w:bookmarkStart w:id="42" w:name="_Toc13544"/>
            <w:r>
              <w:rPr>
                <w:rFonts w:hint="eastAsia" w:ascii="宋体" w:hAnsi="宋体" w:cs="仿宋"/>
                <w:b/>
                <w:szCs w:val="21"/>
              </w:rPr>
              <w:t>二、应用程序搭建（核心功能模块）</w:t>
            </w:r>
            <w:bookmarkEnd w:id="42"/>
          </w:p>
          <w:p w14:paraId="25EF8B8C">
            <w:pPr>
              <w:widowControl/>
              <w:spacing w:line="360" w:lineRule="auto"/>
              <w:jc w:val="left"/>
              <w:rPr>
                <w:rFonts w:ascii="宋体" w:hAnsi="宋体" w:cs="仿宋"/>
                <w:kern w:val="0"/>
                <w:szCs w:val="21"/>
              </w:rPr>
            </w:pPr>
            <w:r>
              <w:rPr>
                <w:rFonts w:hint="eastAsia" w:ascii="宋体" w:hAnsi="宋体" w:cs="仿宋"/>
                <w:kern w:val="0"/>
                <w:szCs w:val="21"/>
              </w:rPr>
              <w:t>依托桂教通低代码平台的可视化搭建、流程配置、数据联动能力，完成激励机制全功能落地，满足不同岗位差异化管理需求。</w:t>
            </w:r>
          </w:p>
          <w:p w14:paraId="4AB30D48">
            <w:pPr>
              <w:widowControl/>
              <w:spacing w:line="360" w:lineRule="auto"/>
              <w:outlineLvl w:val="2"/>
              <w:rPr>
                <w:rFonts w:ascii="宋体" w:hAnsi="宋体" w:cs="仿宋"/>
                <w:b/>
                <w:szCs w:val="21"/>
              </w:rPr>
            </w:pPr>
            <w:bookmarkStart w:id="43" w:name="_Toc26812"/>
            <w:r>
              <w:rPr>
                <w:rFonts w:hint="eastAsia" w:ascii="宋体" w:hAnsi="宋体" w:cs="仿宋"/>
                <w:b/>
                <w:szCs w:val="21"/>
              </w:rPr>
              <w:t>（一）多角色全覆盖量化考核</w:t>
            </w:r>
            <w:bookmarkEnd w:id="43"/>
          </w:p>
          <w:p w14:paraId="499EBF7F">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考核对象</w:t>
            </w:r>
            <w:r>
              <w:rPr>
                <w:rFonts w:hint="eastAsia" w:ascii="宋体" w:hAnsi="宋体" w:cs="仿宋"/>
                <w:szCs w:val="21"/>
              </w:rPr>
              <w:t>：校级领导、中层干部、班主任、专任教师、教辅人员、后勤人员六大类岗位，实现全校教职工</w:t>
            </w:r>
            <w:r>
              <w:rPr>
                <w:rFonts w:hint="eastAsia" w:ascii="宋体" w:hAnsi="宋体" w:cs="仿宋"/>
                <w:b/>
                <w:bCs/>
                <w:szCs w:val="21"/>
              </w:rPr>
              <w:t>一人一档、一岗一标</w:t>
            </w:r>
            <w:r>
              <w:rPr>
                <w:rFonts w:hint="eastAsia" w:ascii="宋体" w:hAnsi="宋体" w:cs="仿宋"/>
                <w:szCs w:val="21"/>
              </w:rPr>
              <w:t>考核管理。</w:t>
            </w:r>
          </w:p>
          <w:p w14:paraId="7F586E7B">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考核维度</w:t>
            </w:r>
            <w:r>
              <w:rPr>
                <w:rFonts w:hint="eastAsia" w:ascii="宋体" w:hAnsi="宋体" w:cs="仿宋"/>
                <w:szCs w:val="21"/>
              </w:rPr>
              <w:t>：围绕</w:t>
            </w:r>
            <w:r>
              <w:rPr>
                <w:rFonts w:hint="eastAsia" w:ascii="宋体" w:hAnsi="宋体" w:cs="仿宋"/>
                <w:b/>
                <w:bCs/>
                <w:szCs w:val="21"/>
              </w:rPr>
              <w:t>工作职能、工作责任、工作量、工作成效、师德师风</w:t>
            </w:r>
            <w:r>
              <w:rPr>
                <w:rFonts w:hint="eastAsia" w:ascii="宋体" w:hAnsi="宋体" w:cs="仿宋"/>
                <w:szCs w:val="21"/>
              </w:rPr>
              <w:t>五大核心维度，为不同岗位定制专属考核指标，避免 “一刀切” 考核模式。</w:t>
            </w:r>
          </w:p>
          <w:p w14:paraId="1F02AA3C">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考核流程</w:t>
            </w:r>
            <w:r>
              <w:rPr>
                <w:rFonts w:hint="eastAsia" w:ascii="宋体" w:hAnsi="宋体" w:cs="仿宋"/>
                <w:szCs w:val="21"/>
              </w:rPr>
              <w:t>：支持</w:t>
            </w:r>
            <w:r>
              <w:rPr>
                <w:rFonts w:hint="eastAsia" w:ascii="宋体" w:hAnsi="宋体" w:cs="仿宋"/>
                <w:b/>
                <w:bCs/>
                <w:szCs w:val="21"/>
              </w:rPr>
              <w:t>自评、科室评、校级评</w:t>
            </w:r>
            <w:r>
              <w:rPr>
                <w:rFonts w:hint="eastAsia" w:ascii="宋体" w:hAnsi="宋体" w:cs="仿宋"/>
                <w:szCs w:val="21"/>
              </w:rPr>
              <w:t>三级审核，流程可自定义配置，全程留痕、可追溯、可查询。</w:t>
            </w:r>
          </w:p>
          <w:p w14:paraId="6657AD72">
            <w:pPr>
              <w:widowControl/>
              <w:spacing w:line="360" w:lineRule="auto"/>
              <w:outlineLvl w:val="2"/>
              <w:rPr>
                <w:rFonts w:ascii="宋体" w:hAnsi="宋体" w:cs="仿宋"/>
                <w:b/>
                <w:szCs w:val="21"/>
              </w:rPr>
            </w:pPr>
            <w:bookmarkStart w:id="44" w:name="_Toc21738"/>
            <w:r>
              <w:rPr>
                <w:rFonts w:hint="eastAsia" w:ascii="宋体" w:hAnsi="宋体" w:cs="仿宋"/>
                <w:b/>
                <w:szCs w:val="21"/>
              </w:rPr>
              <w:t>（二）标准化绩效评定与奖金发放</w:t>
            </w:r>
            <w:bookmarkEnd w:id="44"/>
          </w:p>
          <w:p w14:paraId="515BD675">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评定规则</w:t>
            </w:r>
            <w:r>
              <w:rPr>
                <w:rFonts w:hint="eastAsia" w:ascii="宋体" w:hAnsi="宋体" w:cs="仿宋"/>
                <w:szCs w:val="21"/>
              </w:rPr>
              <w:t>：严格依据工作职能权重、责任系数、工作量核算、成效得分，自动生成综合考核分数，系统智能核算排名。</w:t>
            </w:r>
          </w:p>
          <w:p w14:paraId="51FA7A58">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奖金等级</w:t>
            </w:r>
            <w:r>
              <w:rPr>
                <w:rFonts w:hint="eastAsia" w:ascii="宋体" w:hAnsi="宋体" w:cs="仿宋"/>
                <w:szCs w:val="21"/>
              </w:rPr>
              <w:t>：按照考核结果自动划分</w:t>
            </w:r>
            <w:r>
              <w:rPr>
                <w:rFonts w:hint="eastAsia" w:ascii="宋体" w:hAnsi="宋体" w:cs="仿宋"/>
                <w:b/>
                <w:bCs/>
                <w:szCs w:val="21"/>
              </w:rPr>
              <w:t>一等奖、二等奖、三等奖</w:t>
            </w:r>
            <w:r>
              <w:rPr>
                <w:rFonts w:hint="eastAsia" w:ascii="宋体" w:hAnsi="宋体" w:cs="仿宋"/>
                <w:szCs w:val="21"/>
              </w:rPr>
              <w:t>三个绩效奖金等级，支持奖金标准自定义配置，发放结果自动公示。</w:t>
            </w:r>
          </w:p>
          <w:p w14:paraId="44E5B710">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数据联动</w:t>
            </w:r>
            <w:r>
              <w:rPr>
                <w:rFonts w:hint="eastAsia" w:ascii="宋体" w:hAnsi="宋体" w:cs="仿宋"/>
                <w:szCs w:val="21"/>
              </w:rPr>
              <w:t>：评定结果与教职工档案、薪酬模块联动，实现</w:t>
            </w:r>
            <w:r>
              <w:rPr>
                <w:rFonts w:hint="eastAsia" w:ascii="宋体" w:hAnsi="宋体" w:cs="仿宋"/>
                <w:b/>
                <w:bCs/>
                <w:szCs w:val="21"/>
              </w:rPr>
              <w:t>考核 - 评定 - 发放</w:t>
            </w:r>
            <w:r>
              <w:rPr>
                <w:rFonts w:hint="eastAsia" w:ascii="宋体" w:hAnsi="宋体" w:cs="仿宋"/>
                <w:szCs w:val="21"/>
              </w:rPr>
              <w:t>全流程数字化闭环，减少人工核算误差。</w:t>
            </w:r>
          </w:p>
          <w:p w14:paraId="20C8E852">
            <w:pPr>
              <w:widowControl/>
              <w:spacing w:line="360" w:lineRule="auto"/>
              <w:outlineLvl w:val="2"/>
              <w:rPr>
                <w:rFonts w:ascii="宋体" w:hAnsi="宋体" w:cs="仿宋"/>
                <w:b/>
                <w:szCs w:val="21"/>
              </w:rPr>
            </w:pPr>
            <w:bookmarkStart w:id="45" w:name="_Toc2515"/>
            <w:r>
              <w:rPr>
                <w:rFonts w:hint="eastAsia" w:ascii="宋体" w:hAnsi="宋体" w:cs="仿宋"/>
                <w:b/>
                <w:szCs w:val="21"/>
              </w:rPr>
              <w:t>（三）动态晋升与降级管理</w:t>
            </w:r>
            <w:bookmarkEnd w:id="45"/>
          </w:p>
          <w:p w14:paraId="5793A1AF">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逐级晋升机制</w:t>
            </w:r>
            <w:r>
              <w:rPr>
                <w:rFonts w:hint="eastAsia" w:ascii="宋体" w:hAnsi="宋体" w:cs="仿宋"/>
                <w:szCs w:val="21"/>
              </w:rPr>
              <w:t>：依据连续考核结果、岗位履职年限、工作贡献度，设置</w:t>
            </w:r>
            <w:r>
              <w:rPr>
                <w:rFonts w:hint="eastAsia" w:ascii="宋体" w:hAnsi="宋体" w:cs="仿宋"/>
                <w:b/>
                <w:bCs/>
                <w:szCs w:val="21"/>
              </w:rPr>
              <w:t>晋升门槛、晋升流程、晋升公示</w:t>
            </w:r>
            <w:r>
              <w:rPr>
                <w:rFonts w:hint="eastAsia" w:ascii="宋体" w:hAnsi="宋体" w:cs="仿宋"/>
                <w:szCs w:val="21"/>
              </w:rPr>
              <w:t>模块，符合条件人员系统自动提醒，支持一键提交晋升申请。</w:t>
            </w:r>
          </w:p>
          <w:p w14:paraId="4813FE26">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末尾降级机制</w:t>
            </w:r>
            <w:r>
              <w:rPr>
                <w:rFonts w:hint="eastAsia" w:ascii="宋体" w:hAnsi="宋体" w:cs="仿宋"/>
                <w:szCs w:val="21"/>
              </w:rPr>
              <w:t>：对连续考核排名末尾、履职不达标的人员，启动降级、调岗流程，流程合规可控，保障激励机制的严肃性与公平性。</w:t>
            </w:r>
          </w:p>
          <w:p w14:paraId="5EF0D287">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岗位适配</w:t>
            </w:r>
            <w:r>
              <w:rPr>
                <w:rFonts w:hint="eastAsia" w:ascii="宋体" w:hAnsi="宋体" w:cs="仿宋"/>
                <w:szCs w:val="21"/>
              </w:rPr>
              <w:t>：晋升 / 降级结果同步更新岗位信息、考核权限、薪酬标准，实现人员岗位动态调整数字化管理。</w:t>
            </w:r>
          </w:p>
          <w:p w14:paraId="497DBAEA">
            <w:pPr>
              <w:widowControl/>
              <w:spacing w:line="360" w:lineRule="auto"/>
              <w:outlineLvl w:val="2"/>
              <w:rPr>
                <w:rFonts w:ascii="宋体" w:hAnsi="宋体" w:cs="仿宋"/>
                <w:b/>
                <w:szCs w:val="21"/>
              </w:rPr>
            </w:pPr>
            <w:bookmarkStart w:id="46" w:name="_Toc3435"/>
            <w:r>
              <w:rPr>
                <w:rFonts w:hint="eastAsia" w:ascii="宋体" w:hAnsi="宋体" w:cs="仿宋"/>
                <w:b/>
                <w:szCs w:val="21"/>
              </w:rPr>
              <w:t>（四）差异化考核侧重配置</w:t>
            </w:r>
            <w:bookmarkEnd w:id="46"/>
          </w:p>
          <w:p w14:paraId="635D68A0">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针对性设计</w:t>
            </w:r>
            <w:r>
              <w:rPr>
                <w:rFonts w:hint="eastAsia" w:ascii="宋体" w:hAnsi="宋体" w:cs="仿宋"/>
                <w:szCs w:val="21"/>
              </w:rPr>
              <w:t>：校级领导侧重</w:t>
            </w:r>
            <w:r>
              <w:rPr>
                <w:rFonts w:hint="eastAsia" w:ascii="宋体" w:hAnsi="宋体" w:cs="仿宋"/>
                <w:b/>
                <w:bCs/>
                <w:szCs w:val="21"/>
              </w:rPr>
              <w:t>统筹管理、决策成效</w:t>
            </w:r>
            <w:r>
              <w:rPr>
                <w:rFonts w:hint="eastAsia" w:ascii="宋体" w:hAnsi="宋体" w:cs="仿宋"/>
                <w:szCs w:val="21"/>
              </w:rPr>
              <w:t>；中层干部侧重</w:t>
            </w:r>
            <w:r>
              <w:rPr>
                <w:rFonts w:hint="eastAsia" w:ascii="宋体" w:hAnsi="宋体" w:cs="仿宋"/>
                <w:b/>
                <w:bCs/>
                <w:szCs w:val="21"/>
              </w:rPr>
              <w:t>科室管理、任务落实</w:t>
            </w:r>
            <w:r>
              <w:rPr>
                <w:rFonts w:hint="eastAsia" w:ascii="宋体" w:hAnsi="宋体" w:cs="仿宋"/>
                <w:szCs w:val="21"/>
              </w:rPr>
              <w:t>；班主任侧重</w:t>
            </w:r>
            <w:r>
              <w:rPr>
                <w:rFonts w:hint="eastAsia" w:ascii="宋体" w:hAnsi="宋体" w:cs="仿宋"/>
                <w:b/>
                <w:bCs/>
                <w:szCs w:val="21"/>
              </w:rPr>
              <w:t>班级管理、学生成长</w:t>
            </w:r>
            <w:r>
              <w:rPr>
                <w:rFonts w:hint="eastAsia" w:ascii="宋体" w:hAnsi="宋体" w:cs="仿宋"/>
                <w:szCs w:val="21"/>
              </w:rPr>
              <w:t>；专任教师侧重</w:t>
            </w:r>
            <w:r>
              <w:rPr>
                <w:rFonts w:hint="eastAsia" w:ascii="宋体" w:hAnsi="宋体" w:cs="仿宋"/>
                <w:b/>
                <w:bCs/>
                <w:szCs w:val="21"/>
              </w:rPr>
              <w:t>教学质量、教研成果</w:t>
            </w:r>
            <w:r>
              <w:rPr>
                <w:rFonts w:hint="eastAsia" w:ascii="宋体" w:hAnsi="宋体" w:cs="仿宋"/>
                <w:szCs w:val="21"/>
              </w:rPr>
              <w:t>；教辅 / 后勤侧重</w:t>
            </w:r>
            <w:r>
              <w:rPr>
                <w:rFonts w:hint="eastAsia" w:ascii="宋体" w:hAnsi="宋体" w:cs="仿宋"/>
                <w:b/>
                <w:bCs/>
                <w:szCs w:val="21"/>
              </w:rPr>
              <w:t>服务保障、工作效率</w:t>
            </w:r>
            <w:r>
              <w:rPr>
                <w:rFonts w:hint="eastAsia" w:ascii="宋体" w:hAnsi="宋体" w:cs="仿宋"/>
                <w:szCs w:val="21"/>
              </w:rPr>
              <w:t>。</w:t>
            </w:r>
          </w:p>
          <w:p w14:paraId="211DE9AE">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灵活调整</w:t>
            </w:r>
            <w:r>
              <w:rPr>
                <w:rFonts w:hint="eastAsia" w:ascii="宋体" w:hAnsi="宋体" w:cs="仿宋"/>
                <w:szCs w:val="21"/>
              </w:rPr>
              <w:t>：支持根据学校学期重点工作、政策调整，</w:t>
            </w:r>
            <w:r>
              <w:rPr>
                <w:rFonts w:hint="eastAsia" w:ascii="宋体" w:hAnsi="宋体" w:cs="仿宋"/>
                <w:b/>
                <w:bCs/>
                <w:szCs w:val="21"/>
              </w:rPr>
              <w:t>实时修改考核指标、权重、评分标准</w:t>
            </w:r>
            <w:r>
              <w:rPr>
                <w:rFonts w:hint="eastAsia" w:ascii="宋体" w:hAnsi="宋体" w:cs="仿宋"/>
                <w:szCs w:val="21"/>
              </w:rPr>
              <w:t>，适配不同阶段管理需求。</w:t>
            </w:r>
          </w:p>
          <w:p w14:paraId="58A2C586">
            <w:pPr>
              <w:widowControl/>
              <w:spacing w:line="360" w:lineRule="auto"/>
              <w:outlineLvl w:val="2"/>
              <w:rPr>
                <w:rFonts w:ascii="宋体" w:hAnsi="宋体" w:cs="仿宋"/>
                <w:b/>
                <w:szCs w:val="21"/>
              </w:rPr>
            </w:pPr>
            <w:bookmarkStart w:id="47" w:name="_Toc12184"/>
            <w:r>
              <w:rPr>
                <w:rFonts w:hint="eastAsia" w:ascii="宋体" w:hAnsi="宋体" w:cs="仿宋"/>
                <w:b/>
                <w:szCs w:val="21"/>
              </w:rPr>
              <w:t>（五）个性化需求拓展</w:t>
            </w:r>
            <w:bookmarkEnd w:id="47"/>
          </w:p>
          <w:p w14:paraId="4F667723">
            <w:pPr>
              <w:widowControl/>
              <w:spacing w:line="360" w:lineRule="auto"/>
              <w:jc w:val="left"/>
              <w:rPr>
                <w:rFonts w:ascii="宋体" w:hAnsi="宋体" w:cs="仿宋"/>
                <w:szCs w:val="21"/>
              </w:rPr>
            </w:pPr>
            <w:r>
              <w:rPr>
                <w:rFonts w:hint="eastAsia" w:ascii="宋体" w:hAnsi="宋体" w:cs="仿宋"/>
                <w:kern w:val="0"/>
                <w:szCs w:val="21"/>
              </w:rPr>
              <w:t>预留功能拓展接口，针对学校未明确的临时需求、特色管理要求，快速新增模块、调整流程、补充字段，确保平台</w:t>
            </w:r>
            <w:r>
              <w:rPr>
                <w:rFonts w:hint="eastAsia" w:ascii="宋体" w:hAnsi="宋体" w:cs="仿宋"/>
                <w:b/>
                <w:bCs/>
                <w:kern w:val="0"/>
                <w:szCs w:val="21"/>
              </w:rPr>
              <w:t>完全贴合学校实际管理场景</w:t>
            </w:r>
            <w:r>
              <w:rPr>
                <w:rFonts w:hint="eastAsia" w:ascii="宋体" w:hAnsi="宋体" w:cs="仿宋"/>
                <w:kern w:val="0"/>
                <w:szCs w:val="21"/>
              </w:rPr>
              <w:t>，无功能落地盲区。</w:t>
            </w:r>
          </w:p>
          <w:p w14:paraId="182CC40F">
            <w:pPr>
              <w:widowControl/>
              <w:spacing w:line="360" w:lineRule="auto"/>
              <w:outlineLvl w:val="1"/>
              <w:rPr>
                <w:rFonts w:ascii="宋体" w:hAnsi="宋体" w:cs="仿宋"/>
                <w:b/>
                <w:szCs w:val="21"/>
              </w:rPr>
            </w:pPr>
            <w:bookmarkStart w:id="48" w:name="_Toc18021"/>
            <w:r>
              <w:rPr>
                <w:rFonts w:hint="eastAsia" w:ascii="宋体" w:hAnsi="宋体" w:cs="仿宋"/>
                <w:b/>
                <w:szCs w:val="21"/>
              </w:rPr>
              <w:t>三、应用场景数据采集与指标体系建设</w:t>
            </w:r>
            <w:bookmarkEnd w:id="48"/>
          </w:p>
          <w:p w14:paraId="3DC5FF55">
            <w:pPr>
              <w:widowControl/>
              <w:spacing w:line="360" w:lineRule="auto"/>
              <w:outlineLvl w:val="2"/>
              <w:rPr>
                <w:rFonts w:ascii="宋体" w:hAnsi="宋体" w:cs="仿宋"/>
                <w:b/>
                <w:szCs w:val="21"/>
              </w:rPr>
            </w:pPr>
            <w:bookmarkStart w:id="49" w:name="_Toc15725"/>
            <w:r>
              <w:rPr>
                <w:rFonts w:hint="eastAsia" w:ascii="宋体" w:hAnsi="宋体" w:cs="仿宋"/>
                <w:b/>
                <w:szCs w:val="21"/>
              </w:rPr>
              <w:t>（一）数据采集范围</w:t>
            </w:r>
            <w:bookmarkEnd w:id="49"/>
          </w:p>
          <w:p w14:paraId="6AD08F14">
            <w:pPr>
              <w:widowControl/>
              <w:spacing w:line="360" w:lineRule="auto"/>
              <w:jc w:val="left"/>
              <w:rPr>
                <w:rFonts w:ascii="宋体" w:hAnsi="宋体" w:cs="仿宋"/>
                <w:szCs w:val="21"/>
              </w:rPr>
            </w:pPr>
            <w:r>
              <w:rPr>
                <w:rFonts w:hint="eastAsia" w:ascii="宋体" w:hAnsi="宋体" w:cs="仿宋"/>
                <w:kern w:val="0"/>
                <w:szCs w:val="21"/>
              </w:rPr>
              <w:t>覆盖学校</w:t>
            </w:r>
            <w:r>
              <w:rPr>
                <w:rFonts w:hint="eastAsia" w:ascii="宋体" w:hAnsi="宋体" w:cs="仿宋"/>
                <w:b/>
                <w:bCs/>
                <w:kern w:val="0"/>
                <w:szCs w:val="21"/>
              </w:rPr>
              <w:t>科研处、政教处、招就处、办公室、教务处、总务处、工会</w:t>
            </w:r>
            <w:r>
              <w:rPr>
                <w:rFonts w:hint="eastAsia" w:ascii="宋体" w:hAnsi="宋体" w:cs="仿宋"/>
                <w:kern w:val="0"/>
                <w:szCs w:val="21"/>
              </w:rPr>
              <w:t>等全职能科室，采集教职工日常工作、业务履职、考核评定全维度数据。</w:t>
            </w:r>
          </w:p>
          <w:p w14:paraId="54C4FDB7">
            <w:pPr>
              <w:widowControl/>
              <w:spacing w:line="360" w:lineRule="auto"/>
              <w:outlineLvl w:val="2"/>
              <w:rPr>
                <w:rFonts w:ascii="宋体" w:hAnsi="宋体" w:cs="仿宋"/>
                <w:b/>
                <w:szCs w:val="21"/>
              </w:rPr>
            </w:pPr>
            <w:bookmarkStart w:id="50" w:name="_Toc19390"/>
            <w:r>
              <w:rPr>
                <w:rFonts w:hint="eastAsia" w:ascii="宋体" w:hAnsi="宋体" w:cs="仿宋"/>
                <w:b/>
                <w:szCs w:val="21"/>
              </w:rPr>
              <w:t>（二）核心科室数据指标</w:t>
            </w:r>
            <w:bookmarkEnd w:id="50"/>
          </w:p>
          <w:p w14:paraId="266FB18F">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办公室</w:t>
            </w:r>
            <w:r>
              <w:rPr>
                <w:rFonts w:hint="eastAsia" w:ascii="宋体" w:hAnsi="宋体" w:cs="仿宋"/>
                <w:szCs w:val="21"/>
              </w:rPr>
              <w:t>：考勤数据、行政任务完成度、公文处理效率、校级活动参与度；</w:t>
            </w:r>
          </w:p>
          <w:p w14:paraId="0BCDD1A8">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政教处</w:t>
            </w:r>
            <w:r>
              <w:rPr>
                <w:rFonts w:hint="eastAsia" w:ascii="宋体" w:hAnsi="宋体" w:cs="仿宋"/>
                <w:szCs w:val="21"/>
              </w:rPr>
              <w:t>：学生管理、德育工作、班级考核、班主任履职情况；</w:t>
            </w:r>
          </w:p>
          <w:p w14:paraId="18179011">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科研处</w:t>
            </w:r>
            <w:r>
              <w:rPr>
                <w:rFonts w:hint="eastAsia" w:ascii="宋体" w:hAnsi="宋体" w:cs="仿宋"/>
                <w:szCs w:val="21"/>
              </w:rPr>
              <w:t>：教研课题、论文发表、竞赛指导、科研成果转化；</w:t>
            </w:r>
          </w:p>
          <w:p w14:paraId="601E6FC3">
            <w:pPr>
              <w:widowControl/>
              <w:spacing w:line="360" w:lineRule="auto"/>
              <w:ind w:left="479" w:leftChars="228" w:firstLine="60" w:firstLineChars="29"/>
              <w:rPr>
                <w:rFonts w:ascii="宋体" w:hAnsi="宋体" w:cs="仿宋"/>
                <w:szCs w:val="21"/>
              </w:rPr>
            </w:pPr>
            <w:r>
              <w:rPr>
                <w:rFonts w:hint="eastAsia" w:ascii="宋体" w:hAnsi="宋体" w:cs="仿宋"/>
                <w:szCs w:val="21"/>
              </w:rPr>
              <w:t>4.</w:t>
            </w:r>
            <w:r>
              <w:rPr>
                <w:rFonts w:hint="eastAsia" w:ascii="宋体" w:hAnsi="宋体" w:cs="仿宋"/>
                <w:b/>
                <w:bCs/>
                <w:szCs w:val="21"/>
              </w:rPr>
              <w:t>招就处</w:t>
            </w:r>
            <w:r>
              <w:rPr>
                <w:rFonts w:hint="eastAsia" w:ascii="宋体" w:hAnsi="宋体" w:cs="仿宋"/>
                <w:szCs w:val="21"/>
              </w:rPr>
              <w:t>：招生完成率、就业服务质量、校企合作推进情况；</w:t>
            </w:r>
          </w:p>
          <w:p w14:paraId="09C13067">
            <w:pPr>
              <w:widowControl/>
              <w:spacing w:line="360" w:lineRule="auto"/>
              <w:ind w:left="479" w:leftChars="228" w:firstLine="60" w:firstLineChars="29"/>
              <w:rPr>
                <w:rFonts w:ascii="宋体" w:hAnsi="宋体" w:cs="仿宋"/>
                <w:szCs w:val="21"/>
              </w:rPr>
            </w:pPr>
            <w:r>
              <w:rPr>
                <w:rFonts w:hint="eastAsia" w:ascii="宋体" w:hAnsi="宋体" w:cs="仿宋"/>
                <w:szCs w:val="21"/>
              </w:rPr>
              <w:t>5.</w:t>
            </w:r>
            <w:r>
              <w:rPr>
                <w:rFonts w:hint="eastAsia" w:ascii="宋体" w:hAnsi="宋体" w:cs="仿宋"/>
                <w:b/>
                <w:bCs/>
                <w:szCs w:val="21"/>
              </w:rPr>
              <w:t>教务处</w:t>
            </w:r>
            <w:r>
              <w:rPr>
                <w:rFonts w:hint="eastAsia" w:ascii="宋体" w:hAnsi="宋体" w:cs="仿宋"/>
                <w:szCs w:val="21"/>
              </w:rPr>
              <w:t>：教学课时、课堂质量、学生评价、教学成果；</w:t>
            </w:r>
          </w:p>
          <w:p w14:paraId="4CB8D475">
            <w:pPr>
              <w:widowControl/>
              <w:spacing w:line="360" w:lineRule="auto"/>
              <w:ind w:left="479" w:leftChars="228" w:firstLine="60" w:firstLineChars="29"/>
              <w:rPr>
                <w:rFonts w:ascii="宋体" w:hAnsi="宋体" w:cs="仿宋"/>
                <w:szCs w:val="21"/>
              </w:rPr>
            </w:pPr>
            <w:r>
              <w:rPr>
                <w:rFonts w:hint="eastAsia" w:ascii="宋体" w:hAnsi="宋体" w:cs="仿宋"/>
                <w:szCs w:val="21"/>
              </w:rPr>
              <w:t>6.</w:t>
            </w:r>
            <w:r>
              <w:rPr>
                <w:rFonts w:hint="eastAsia" w:ascii="宋体" w:hAnsi="宋体" w:cs="仿宋"/>
                <w:b/>
                <w:bCs/>
                <w:szCs w:val="21"/>
              </w:rPr>
              <w:t>总务处 / 后勤</w:t>
            </w:r>
            <w:r>
              <w:rPr>
                <w:rFonts w:hint="eastAsia" w:ascii="宋体" w:hAnsi="宋体" w:cs="仿宋"/>
                <w:szCs w:val="21"/>
              </w:rPr>
              <w:t>：后勤保障、设施维护、服务满意度、工作量核算。</w:t>
            </w:r>
          </w:p>
          <w:p w14:paraId="714C7289">
            <w:pPr>
              <w:widowControl/>
              <w:spacing w:line="360" w:lineRule="auto"/>
              <w:outlineLvl w:val="2"/>
              <w:rPr>
                <w:rFonts w:ascii="宋体" w:hAnsi="宋体" w:cs="仿宋"/>
                <w:b/>
                <w:szCs w:val="21"/>
              </w:rPr>
            </w:pPr>
            <w:bookmarkStart w:id="51" w:name="_Toc5510"/>
            <w:r>
              <w:rPr>
                <w:rFonts w:hint="eastAsia" w:ascii="宋体" w:hAnsi="宋体" w:cs="仿宋"/>
                <w:b/>
                <w:szCs w:val="21"/>
              </w:rPr>
              <w:t>（三）数据管理规范</w:t>
            </w:r>
            <w:bookmarkEnd w:id="51"/>
          </w:p>
          <w:p w14:paraId="073880A5">
            <w:pPr>
              <w:widowControl/>
              <w:spacing w:line="360" w:lineRule="auto"/>
              <w:ind w:left="479" w:leftChars="228" w:firstLine="60" w:firstLineChars="29"/>
              <w:rPr>
                <w:rFonts w:ascii="宋体" w:hAnsi="宋体" w:cs="仿宋"/>
                <w:szCs w:val="21"/>
              </w:rPr>
            </w:pPr>
            <w:r>
              <w:rPr>
                <w:rFonts w:hint="eastAsia" w:ascii="宋体" w:hAnsi="宋体" w:cs="仿宋"/>
                <w:szCs w:val="21"/>
              </w:rPr>
              <w:t>1.建立</w:t>
            </w:r>
            <w:r>
              <w:rPr>
                <w:rFonts w:hint="eastAsia" w:ascii="宋体" w:hAnsi="宋体" w:cs="仿宋"/>
                <w:b/>
                <w:bCs/>
                <w:szCs w:val="21"/>
              </w:rPr>
              <w:t>统一数据标准</w:t>
            </w:r>
            <w:r>
              <w:rPr>
                <w:rFonts w:hint="eastAsia" w:ascii="宋体" w:hAnsi="宋体" w:cs="仿宋"/>
                <w:szCs w:val="21"/>
              </w:rPr>
              <w:t>，明确数据采集频次、录入格式、审核权限，保障数据真实、准确、完整；</w:t>
            </w:r>
          </w:p>
          <w:p w14:paraId="767AD062">
            <w:pPr>
              <w:widowControl/>
              <w:spacing w:line="360" w:lineRule="auto"/>
              <w:ind w:left="388" w:leftChars="114" w:hanging="149" w:hangingChars="71"/>
              <w:rPr>
                <w:rFonts w:ascii="宋体" w:hAnsi="宋体" w:cs="仿宋"/>
                <w:szCs w:val="21"/>
              </w:rPr>
            </w:pPr>
            <w:r>
              <w:rPr>
                <w:rFonts w:hint="eastAsia" w:ascii="宋体" w:hAnsi="宋体" w:cs="仿宋"/>
                <w:szCs w:val="21"/>
              </w:rPr>
              <w:t>2.依托桂教通平台实现</w:t>
            </w:r>
            <w:r>
              <w:rPr>
                <w:rFonts w:hint="eastAsia" w:ascii="宋体" w:hAnsi="宋体" w:cs="仿宋"/>
                <w:b/>
                <w:bCs/>
                <w:szCs w:val="21"/>
              </w:rPr>
              <w:t>数据自动同步、实时更新</w:t>
            </w:r>
            <w:r>
              <w:rPr>
                <w:rFonts w:hint="eastAsia" w:ascii="宋体" w:hAnsi="宋体" w:cs="仿宋"/>
                <w:szCs w:val="21"/>
              </w:rPr>
              <w:t>，支持数据导出、统计、分析，为考核评定提供数据支撑；</w:t>
            </w:r>
          </w:p>
          <w:p w14:paraId="0F67F0CD">
            <w:pPr>
              <w:widowControl/>
              <w:spacing w:line="360" w:lineRule="auto"/>
              <w:ind w:left="479" w:leftChars="228" w:firstLine="60" w:firstLineChars="29"/>
              <w:rPr>
                <w:rFonts w:ascii="宋体" w:hAnsi="宋体" w:cs="仿宋"/>
                <w:szCs w:val="21"/>
              </w:rPr>
            </w:pPr>
            <w:r>
              <w:rPr>
                <w:rFonts w:hint="eastAsia" w:ascii="宋体" w:hAnsi="宋体" w:cs="仿宋"/>
                <w:szCs w:val="21"/>
              </w:rPr>
              <w:t>3.严格数据安全管理，设置角色数据权限，保障教职工信息不泄露、不篡改。</w:t>
            </w:r>
          </w:p>
          <w:p w14:paraId="69EA1179">
            <w:pPr>
              <w:widowControl/>
              <w:spacing w:line="360" w:lineRule="auto"/>
              <w:outlineLvl w:val="1"/>
              <w:rPr>
                <w:rFonts w:ascii="宋体" w:hAnsi="宋体" w:cs="仿宋"/>
                <w:b/>
                <w:szCs w:val="21"/>
              </w:rPr>
            </w:pPr>
            <w:bookmarkStart w:id="52" w:name="_Toc11564"/>
            <w:r>
              <w:rPr>
                <w:rFonts w:hint="eastAsia" w:ascii="宋体" w:hAnsi="宋体" w:cs="仿宋"/>
                <w:b/>
                <w:szCs w:val="21"/>
              </w:rPr>
              <w:t>四、项目说明文档（适配大赛评审）</w:t>
            </w:r>
            <w:bookmarkEnd w:id="52"/>
          </w:p>
          <w:p w14:paraId="18386DAF">
            <w:pPr>
              <w:widowControl/>
              <w:spacing w:line="360" w:lineRule="auto"/>
              <w:jc w:val="left"/>
              <w:rPr>
                <w:rFonts w:ascii="宋体" w:hAnsi="宋体" w:cs="仿宋"/>
                <w:szCs w:val="21"/>
              </w:rPr>
            </w:pPr>
            <w:r>
              <w:rPr>
                <w:rFonts w:hint="eastAsia" w:ascii="宋体" w:hAnsi="宋体" w:cs="仿宋"/>
                <w:kern w:val="0"/>
                <w:szCs w:val="21"/>
              </w:rPr>
              <w:t>严格按照 2026 年数字校园应用场景创新大赛评审指标，梳理逻辑严谨、内容完整的项目说明文档，重点突出以下内容：</w:t>
            </w:r>
          </w:p>
          <w:p w14:paraId="4E04EC3D">
            <w:pPr>
              <w:widowControl/>
              <w:spacing w:line="360" w:lineRule="auto"/>
              <w:outlineLvl w:val="2"/>
              <w:rPr>
                <w:rFonts w:ascii="宋体" w:hAnsi="宋体" w:cs="仿宋"/>
                <w:b/>
                <w:szCs w:val="21"/>
              </w:rPr>
            </w:pPr>
            <w:bookmarkStart w:id="53" w:name="_Toc19884"/>
            <w:r>
              <w:rPr>
                <w:rFonts w:hint="eastAsia" w:ascii="宋体" w:hAnsi="宋体" w:cs="仿宋"/>
                <w:b/>
                <w:szCs w:val="21"/>
              </w:rPr>
              <w:t>（一）组织中心完善程度</w:t>
            </w:r>
            <w:bookmarkEnd w:id="53"/>
          </w:p>
          <w:p w14:paraId="257FE092">
            <w:pPr>
              <w:widowControl/>
              <w:spacing w:line="360" w:lineRule="auto"/>
              <w:ind w:left="479" w:leftChars="228" w:firstLine="60" w:firstLineChars="29"/>
              <w:rPr>
                <w:rFonts w:ascii="宋体" w:hAnsi="宋体" w:cs="仿宋"/>
                <w:szCs w:val="21"/>
              </w:rPr>
            </w:pPr>
            <w:r>
              <w:rPr>
                <w:rFonts w:hint="eastAsia" w:ascii="宋体" w:hAnsi="宋体" w:cs="仿宋"/>
                <w:szCs w:val="21"/>
              </w:rPr>
              <w:t>1.明确项目组织架构，涵盖</w:t>
            </w:r>
            <w:r>
              <w:rPr>
                <w:rFonts w:hint="eastAsia" w:ascii="宋体" w:hAnsi="宋体" w:cs="仿宋"/>
                <w:b/>
                <w:bCs/>
                <w:szCs w:val="21"/>
              </w:rPr>
              <w:t>项目负责人、技术支撑、科室对接、运维管理</w:t>
            </w:r>
            <w:r>
              <w:rPr>
                <w:rFonts w:hint="eastAsia" w:ascii="宋体" w:hAnsi="宋体" w:cs="仿宋"/>
                <w:szCs w:val="21"/>
              </w:rPr>
              <w:t>全团队配置；</w:t>
            </w:r>
          </w:p>
          <w:p w14:paraId="1CEC168C">
            <w:pPr>
              <w:widowControl/>
              <w:spacing w:line="360" w:lineRule="auto"/>
              <w:ind w:left="479" w:leftChars="228" w:firstLine="60" w:firstLineChars="29"/>
              <w:rPr>
                <w:rFonts w:ascii="宋体" w:hAnsi="宋体" w:cs="仿宋"/>
                <w:szCs w:val="21"/>
              </w:rPr>
            </w:pPr>
            <w:r>
              <w:rPr>
                <w:rFonts w:hint="eastAsia" w:ascii="宋体" w:hAnsi="宋体" w:cs="仿宋"/>
                <w:szCs w:val="21"/>
              </w:rPr>
              <w:t>2.完善项目管理制度、流程规范、责任分工，保障项目落地与长效运行；</w:t>
            </w:r>
          </w:p>
          <w:p w14:paraId="7F4F5AD3">
            <w:pPr>
              <w:widowControl/>
              <w:spacing w:line="360" w:lineRule="auto"/>
              <w:ind w:left="479" w:leftChars="228" w:firstLine="60" w:firstLineChars="29"/>
              <w:rPr>
                <w:rFonts w:ascii="宋体" w:hAnsi="宋体" w:cs="仿宋"/>
                <w:szCs w:val="21"/>
              </w:rPr>
            </w:pPr>
            <w:r>
              <w:rPr>
                <w:rFonts w:hint="eastAsia" w:ascii="宋体" w:hAnsi="宋体" w:cs="仿宋"/>
                <w:szCs w:val="21"/>
              </w:rPr>
              <w:t>3.体现学校对数字化激励机制的重视程度，及跨科室协同推进机制。</w:t>
            </w:r>
          </w:p>
          <w:p w14:paraId="77920D20">
            <w:pPr>
              <w:widowControl/>
              <w:spacing w:line="360" w:lineRule="auto"/>
              <w:outlineLvl w:val="2"/>
              <w:rPr>
                <w:rFonts w:ascii="宋体" w:hAnsi="宋体" w:cs="仿宋"/>
                <w:b/>
                <w:szCs w:val="21"/>
              </w:rPr>
            </w:pPr>
            <w:bookmarkStart w:id="54" w:name="_Toc8834"/>
            <w:r>
              <w:rPr>
                <w:rFonts w:hint="eastAsia" w:ascii="宋体" w:hAnsi="宋体" w:cs="仿宋"/>
                <w:b/>
                <w:szCs w:val="21"/>
              </w:rPr>
              <w:t>（二）场景适配与价值</w:t>
            </w:r>
            <w:bookmarkEnd w:id="54"/>
          </w:p>
          <w:p w14:paraId="7C60B63D">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场景适配</w:t>
            </w:r>
            <w:r>
              <w:rPr>
                <w:rFonts w:hint="eastAsia" w:ascii="宋体" w:hAnsi="宋体" w:cs="仿宋"/>
                <w:szCs w:val="21"/>
              </w:rPr>
              <w:t>：精准匹配学校 “三位一体” 激励机制要求，贴合六大岗位考核、绩效发放、晋升降级全业务场景；</w:t>
            </w:r>
          </w:p>
          <w:p w14:paraId="5998D9E7">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核心价值</w:t>
            </w:r>
            <w:r>
              <w:rPr>
                <w:rFonts w:hint="eastAsia" w:ascii="宋体" w:hAnsi="宋体" w:cs="仿宋"/>
                <w:szCs w:val="21"/>
              </w:rPr>
              <w:t>：解决传统考核人工核算繁琐、标准不统一、激励不精准等痛点，提升管理效率、激发教职工工作积极性，助力学校人才队伍建设。</w:t>
            </w:r>
          </w:p>
          <w:p w14:paraId="2D66C91A">
            <w:pPr>
              <w:widowControl/>
              <w:spacing w:line="360" w:lineRule="auto"/>
              <w:outlineLvl w:val="2"/>
              <w:rPr>
                <w:rFonts w:ascii="宋体" w:hAnsi="宋体" w:cs="仿宋"/>
                <w:b/>
                <w:szCs w:val="21"/>
              </w:rPr>
            </w:pPr>
            <w:bookmarkStart w:id="55" w:name="_Toc31470"/>
            <w:r>
              <w:rPr>
                <w:rFonts w:hint="eastAsia" w:ascii="宋体" w:hAnsi="宋体" w:cs="仿宋"/>
                <w:b/>
                <w:szCs w:val="21"/>
              </w:rPr>
              <w:t>（三）应用设计与实现</w:t>
            </w:r>
            <w:bookmarkEnd w:id="55"/>
          </w:p>
          <w:p w14:paraId="104C4E41">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设计思路</w:t>
            </w:r>
            <w:r>
              <w:rPr>
                <w:rFonts w:hint="eastAsia" w:ascii="宋体" w:hAnsi="宋体" w:cs="仿宋"/>
                <w:szCs w:val="21"/>
              </w:rPr>
              <w:t>：以 “公平、精准、高效、灵活” 为核心，基于低代码平台快速搭建，兼顾功能性与易用性；</w:t>
            </w:r>
          </w:p>
          <w:p w14:paraId="1F1F7B05">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业务流程</w:t>
            </w:r>
            <w:r>
              <w:rPr>
                <w:rFonts w:hint="eastAsia" w:ascii="宋体" w:hAnsi="宋体" w:cs="仿宋"/>
                <w:szCs w:val="21"/>
              </w:rPr>
              <w:t>：清晰阐述</w:t>
            </w:r>
            <w:r>
              <w:rPr>
                <w:rFonts w:hint="eastAsia" w:ascii="宋体" w:hAnsi="宋体" w:cs="仿宋"/>
                <w:b/>
                <w:bCs/>
                <w:szCs w:val="21"/>
              </w:rPr>
              <w:t>数据采集 - 考核评分 - 绩效评定 - 晋升降级 - 奖金发放</w:t>
            </w:r>
            <w:r>
              <w:rPr>
                <w:rFonts w:hint="eastAsia" w:ascii="宋体" w:hAnsi="宋体" w:cs="仿宋"/>
                <w:szCs w:val="21"/>
              </w:rPr>
              <w:t>全业务流程；</w:t>
            </w:r>
          </w:p>
          <w:p w14:paraId="6B5E9482">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技术实现</w:t>
            </w:r>
            <w:r>
              <w:rPr>
                <w:rFonts w:hint="eastAsia" w:ascii="宋体" w:hAnsi="宋体" w:cs="仿宋"/>
                <w:szCs w:val="21"/>
              </w:rPr>
              <w:t>：依托桂教通低代码平台，无需复杂代码开发，部署快、易操作、易维护，适配校园信息化基础条件。</w:t>
            </w:r>
          </w:p>
          <w:p w14:paraId="4BE49A63">
            <w:pPr>
              <w:widowControl/>
              <w:spacing w:line="360" w:lineRule="auto"/>
              <w:outlineLvl w:val="2"/>
              <w:rPr>
                <w:rFonts w:ascii="宋体" w:hAnsi="宋体" w:cs="仿宋"/>
                <w:b/>
                <w:szCs w:val="21"/>
              </w:rPr>
            </w:pPr>
            <w:bookmarkStart w:id="56" w:name="_Toc16143"/>
            <w:r>
              <w:rPr>
                <w:rFonts w:hint="eastAsia" w:ascii="宋体" w:hAnsi="宋体" w:cs="仿宋"/>
                <w:b/>
                <w:szCs w:val="21"/>
              </w:rPr>
              <w:t>（四）应用实效与价值</w:t>
            </w:r>
            <w:bookmarkEnd w:id="56"/>
          </w:p>
          <w:p w14:paraId="580EF0B4">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管理实效</w:t>
            </w:r>
            <w:r>
              <w:rPr>
                <w:rFonts w:hint="eastAsia" w:ascii="宋体" w:hAnsi="宋体" w:cs="仿宋"/>
                <w:szCs w:val="21"/>
              </w:rPr>
              <w:t>：考核流程效率提升 80% 以上，人工成本降低 60%，评定结果公平透明；</w:t>
            </w:r>
          </w:p>
          <w:p w14:paraId="7C88A585">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激励实效</w:t>
            </w:r>
            <w:r>
              <w:rPr>
                <w:rFonts w:hint="eastAsia" w:ascii="宋体" w:hAnsi="宋体" w:cs="仿宋"/>
                <w:szCs w:val="21"/>
              </w:rPr>
              <w:t>：差异化考核激发教职工工作热情，提升教学、管理、服务整体质量；</w:t>
            </w:r>
          </w:p>
          <w:p w14:paraId="5E8EB338">
            <w:pPr>
              <w:widowControl/>
              <w:spacing w:line="360" w:lineRule="auto"/>
              <w:ind w:left="479" w:leftChars="228" w:firstLine="60" w:firstLineChars="29"/>
              <w:rPr>
                <w:rFonts w:ascii="宋体" w:hAnsi="宋体" w:cs="仿宋"/>
                <w:szCs w:val="21"/>
              </w:rPr>
            </w:pPr>
            <w:r>
              <w:rPr>
                <w:rFonts w:hint="eastAsia" w:ascii="宋体" w:hAnsi="宋体" w:cs="仿宋"/>
                <w:szCs w:val="21"/>
              </w:rPr>
              <w:t>3.</w:t>
            </w:r>
            <w:r>
              <w:rPr>
                <w:rFonts w:hint="eastAsia" w:ascii="宋体" w:hAnsi="宋体" w:cs="仿宋"/>
                <w:b/>
                <w:bCs/>
                <w:szCs w:val="21"/>
              </w:rPr>
              <w:t>推广价值</w:t>
            </w:r>
            <w:r>
              <w:rPr>
                <w:rFonts w:hint="eastAsia" w:ascii="宋体" w:hAnsi="宋体" w:cs="仿宋"/>
                <w:szCs w:val="21"/>
              </w:rPr>
              <w:t>：形成可复制、可推广的校园激励数字化解决方案，契合数字校园建设趋势。</w:t>
            </w:r>
          </w:p>
          <w:p w14:paraId="14808CE4">
            <w:pPr>
              <w:widowControl/>
              <w:spacing w:line="360" w:lineRule="auto"/>
              <w:outlineLvl w:val="1"/>
              <w:rPr>
                <w:rFonts w:ascii="宋体" w:hAnsi="宋体" w:cs="仿宋"/>
                <w:b/>
                <w:szCs w:val="21"/>
              </w:rPr>
            </w:pPr>
            <w:bookmarkStart w:id="57" w:name="_Toc21488"/>
            <w:r>
              <w:rPr>
                <w:rFonts w:hint="eastAsia" w:ascii="宋体" w:hAnsi="宋体" w:cs="仿宋"/>
                <w:b/>
                <w:szCs w:val="21"/>
              </w:rPr>
              <w:t>五、作品 PPT 与演示视频制作</w:t>
            </w:r>
            <w:bookmarkEnd w:id="57"/>
          </w:p>
          <w:p w14:paraId="16A2FEB1">
            <w:pPr>
              <w:widowControl/>
              <w:spacing w:line="360" w:lineRule="auto"/>
              <w:outlineLvl w:val="2"/>
              <w:rPr>
                <w:rFonts w:ascii="宋体" w:hAnsi="宋体" w:cs="仿宋"/>
                <w:b/>
                <w:szCs w:val="21"/>
              </w:rPr>
            </w:pPr>
            <w:bookmarkStart w:id="58" w:name="_Toc21805"/>
            <w:r>
              <w:rPr>
                <w:rFonts w:hint="eastAsia" w:ascii="宋体" w:hAnsi="宋体" w:cs="仿宋"/>
                <w:b/>
                <w:szCs w:val="21"/>
              </w:rPr>
              <w:t>（一）应用介绍 PPT</w:t>
            </w:r>
            <w:bookmarkEnd w:id="58"/>
          </w:p>
          <w:p w14:paraId="0D13F06B">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核心内容</w:t>
            </w:r>
            <w:r>
              <w:rPr>
                <w:rFonts w:hint="eastAsia" w:ascii="宋体" w:hAnsi="宋体" w:cs="仿宋"/>
                <w:szCs w:val="21"/>
              </w:rPr>
              <w:t>：项目背景、平台功能、业务流程、数据支撑、应用成效、大赛亮点；</w:t>
            </w:r>
          </w:p>
          <w:p w14:paraId="0A229B80">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制作要求</w:t>
            </w:r>
            <w:r>
              <w:rPr>
                <w:rFonts w:hint="eastAsia" w:ascii="宋体" w:hAnsi="宋体" w:cs="仿宋"/>
                <w:szCs w:val="21"/>
              </w:rPr>
              <w:t>：逻辑清晰、重点突出、图文并茂，适配大赛评审节奏，突出</w:t>
            </w:r>
            <w:r>
              <w:rPr>
                <w:rFonts w:hint="eastAsia" w:ascii="宋体" w:hAnsi="宋体" w:cs="仿宋"/>
                <w:b/>
                <w:bCs/>
                <w:szCs w:val="21"/>
              </w:rPr>
              <w:t>低代码落地、全场景覆盖、精准激励</w:t>
            </w:r>
            <w:r>
              <w:rPr>
                <w:rFonts w:hint="eastAsia" w:ascii="宋体" w:hAnsi="宋体" w:cs="仿宋"/>
                <w:szCs w:val="21"/>
              </w:rPr>
              <w:t>三大优势。</w:t>
            </w:r>
          </w:p>
          <w:p w14:paraId="1C62EE25">
            <w:pPr>
              <w:widowControl/>
              <w:spacing w:line="360" w:lineRule="auto"/>
              <w:outlineLvl w:val="2"/>
              <w:rPr>
                <w:rFonts w:ascii="宋体" w:hAnsi="宋体" w:cs="仿宋"/>
                <w:b/>
                <w:szCs w:val="21"/>
              </w:rPr>
            </w:pPr>
            <w:bookmarkStart w:id="59" w:name="_Toc9925"/>
            <w:r>
              <w:rPr>
                <w:rFonts w:hint="eastAsia" w:ascii="宋体" w:hAnsi="宋体" w:cs="仿宋"/>
                <w:b/>
                <w:szCs w:val="21"/>
              </w:rPr>
              <w:t>（二）演示视频（3 分钟内）</w:t>
            </w:r>
            <w:bookmarkEnd w:id="59"/>
          </w:p>
          <w:p w14:paraId="13C8C776">
            <w:pPr>
              <w:widowControl/>
              <w:spacing w:line="360" w:lineRule="auto"/>
              <w:ind w:left="479" w:leftChars="228" w:firstLine="60" w:firstLineChars="29"/>
              <w:rPr>
                <w:rFonts w:ascii="宋体" w:hAnsi="宋体" w:cs="仿宋"/>
                <w:szCs w:val="21"/>
              </w:rPr>
            </w:pPr>
            <w:r>
              <w:rPr>
                <w:rFonts w:hint="eastAsia" w:ascii="宋体" w:hAnsi="宋体" w:cs="仿宋"/>
                <w:szCs w:val="21"/>
              </w:rPr>
              <w:t>1.</w:t>
            </w:r>
            <w:r>
              <w:rPr>
                <w:rFonts w:hint="eastAsia" w:ascii="宋体" w:hAnsi="宋体" w:cs="仿宋"/>
                <w:b/>
                <w:bCs/>
                <w:szCs w:val="21"/>
              </w:rPr>
              <w:t>内容框架</w:t>
            </w:r>
            <w:r>
              <w:rPr>
                <w:rFonts w:hint="eastAsia" w:ascii="宋体" w:hAnsi="宋体" w:cs="仿宋"/>
                <w:szCs w:val="21"/>
              </w:rPr>
              <w:t>：平台登录→角色切换→考核操作→数据查看→绩效评定→晋升流程→效果展示；</w:t>
            </w:r>
          </w:p>
          <w:p w14:paraId="3FC7D30B">
            <w:pPr>
              <w:widowControl/>
              <w:spacing w:line="360" w:lineRule="auto"/>
              <w:ind w:left="479" w:leftChars="228" w:firstLine="60" w:firstLineChars="29"/>
              <w:rPr>
                <w:rFonts w:ascii="宋体" w:hAnsi="宋体" w:cs="仿宋"/>
                <w:szCs w:val="21"/>
              </w:rPr>
            </w:pPr>
            <w:r>
              <w:rPr>
                <w:rFonts w:hint="eastAsia" w:ascii="宋体" w:hAnsi="宋体" w:cs="仿宋"/>
                <w:szCs w:val="21"/>
              </w:rPr>
              <w:t>2.</w:t>
            </w:r>
            <w:r>
              <w:rPr>
                <w:rFonts w:hint="eastAsia" w:ascii="宋体" w:hAnsi="宋体" w:cs="仿宋"/>
                <w:b/>
                <w:bCs/>
                <w:szCs w:val="21"/>
              </w:rPr>
              <w:t>制作要求</w:t>
            </w:r>
            <w:r>
              <w:rPr>
                <w:rFonts w:hint="eastAsia" w:ascii="宋体" w:hAnsi="宋体" w:cs="仿宋"/>
                <w:szCs w:val="21"/>
              </w:rPr>
              <w:t>：画面清晰、操作流畅、配音简洁，直观展示平台</w:t>
            </w:r>
            <w:r>
              <w:rPr>
                <w:rFonts w:hint="eastAsia" w:ascii="宋体" w:hAnsi="宋体" w:cs="仿宋"/>
                <w:b/>
                <w:bCs/>
                <w:szCs w:val="21"/>
              </w:rPr>
              <w:t>易用性、实用性、创新性</w:t>
            </w:r>
            <w:r>
              <w:rPr>
                <w:rFonts w:hint="eastAsia" w:ascii="宋体" w:hAnsi="宋体" w:cs="仿宋"/>
                <w:szCs w:val="21"/>
              </w:rPr>
              <w:t>，突出实际使用效果与管理价值。</w:t>
            </w:r>
          </w:p>
          <w:p w14:paraId="0D1DFB27">
            <w:pPr>
              <w:widowControl/>
              <w:spacing w:line="360" w:lineRule="auto"/>
              <w:outlineLvl w:val="1"/>
              <w:rPr>
                <w:rFonts w:ascii="宋体" w:hAnsi="宋体" w:cs="仿宋"/>
                <w:b/>
                <w:szCs w:val="21"/>
              </w:rPr>
            </w:pPr>
            <w:bookmarkStart w:id="60" w:name="_Toc13123"/>
            <w:r>
              <w:rPr>
                <w:rFonts w:hint="eastAsia" w:ascii="宋体" w:hAnsi="宋体" w:cs="仿宋"/>
                <w:b/>
                <w:szCs w:val="21"/>
              </w:rPr>
              <w:t>六、在线答疑服务</w:t>
            </w:r>
            <w:bookmarkEnd w:id="60"/>
          </w:p>
          <w:p w14:paraId="77BFB6D8">
            <w:pPr>
              <w:widowControl/>
              <w:spacing w:line="360" w:lineRule="auto"/>
              <w:ind w:left="479" w:leftChars="228" w:firstLine="60" w:firstLineChars="29"/>
              <w:rPr>
                <w:rFonts w:ascii="宋体" w:hAnsi="宋体" w:cs="仿宋"/>
                <w:szCs w:val="21"/>
              </w:rPr>
            </w:pPr>
            <w:r>
              <w:rPr>
                <w:rFonts w:hint="eastAsia" w:ascii="宋体" w:hAnsi="宋体" w:cs="仿宋"/>
                <w:szCs w:val="21"/>
              </w:rPr>
              <w:t>1.针对项目搭建、功能使用、数据管理、大赛申报等问题，提供</w:t>
            </w:r>
            <w:r>
              <w:rPr>
                <w:rFonts w:hint="eastAsia" w:ascii="宋体" w:hAnsi="宋体" w:cs="仿宋"/>
                <w:b/>
                <w:bCs/>
                <w:szCs w:val="21"/>
              </w:rPr>
              <w:t>专属在线答疑</w:t>
            </w:r>
            <w:r>
              <w:rPr>
                <w:rFonts w:hint="eastAsia" w:ascii="宋体" w:hAnsi="宋体" w:cs="仿宋"/>
                <w:szCs w:val="21"/>
              </w:rPr>
              <w:t>通道；</w:t>
            </w:r>
          </w:p>
          <w:p w14:paraId="688A0A47">
            <w:pPr>
              <w:widowControl/>
              <w:spacing w:line="360" w:lineRule="auto"/>
              <w:ind w:left="479" w:leftChars="228" w:firstLine="60" w:firstLineChars="29"/>
              <w:rPr>
                <w:rFonts w:ascii="宋体" w:hAnsi="宋体" w:cs="仿宋"/>
                <w:szCs w:val="21"/>
              </w:rPr>
            </w:pPr>
            <w:r>
              <w:rPr>
                <w:rFonts w:hint="eastAsia" w:ascii="宋体" w:hAnsi="宋体" w:cs="仿宋"/>
                <w:szCs w:val="21"/>
              </w:rPr>
              <w:t>2.答疑形式：实时线上咨询、远程操作指导、问题快速响应与解决；</w:t>
            </w:r>
          </w:p>
          <w:p w14:paraId="118C57A6">
            <w:pPr>
              <w:widowControl/>
              <w:spacing w:line="360" w:lineRule="auto"/>
              <w:ind w:left="479" w:leftChars="228" w:firstLine="60" w:firstLineChars="29"/>
              <w:rPr>
                <w:rFonts w:ascii="宋体" w:hAnsi="宋体" w:cs="仿宋"/>
                <w:szCs w:val="21"/>
              </w:rPr>
            </w:pPr>
            <w:r>
              <w:rPr>
                <w:rFonts w:hint="eastAsia" w:ascii="宋体" w:hAnsi="宋体" w:cs="仿宋"/>
                <w:szCs w:val="21"/>
              </w:rPr>
              <w:t>3.服务范围：覆盖学校项目对接人、各科室管理员、全校教职工使用咨询。</w:t>
            </w:r>
          </w:p>
          <w:p w14:paraId="62381624">
            <w:pPr>
              <w:widowControl/>
              <w:spacing w:line="360" w:lineRule="auto"/>
              <w:outlineLvl w:val="1"/>
              <w:rPr>
                <w:rFonts w:ascii="宋体" w:hAnsi="宋体" w:cs="仿宋"/>
                <w:b/>
                <w:szCs w:val="21"/>
              </w:rPr>
            </w:pPr>
            <w:bookmarkStart w:id="61" w:name="_Toc18028"/>
            <w:r>
              <w:rPr>
                <w:rFonts w:hint="eastAsia" w:ascii="宋体" w:hAnsi="宋体" w:cs="仿宋"/>
                <w:b/>
                <w:szCs w:val="21"/>
              </w:rPr>
              <w:t>七、日常运维与保障</w:t>
            </w:r>
            <w:bookmarkEnd w:id="61"/>
          </w:p>
          <w:p w14:paraId="014FB51C">
            <w:pPr>
              <w:widowControl/>
              <w:spacing w:line="360" w:lineRule="auto"/>
              <w:outlineLvl w:val="2"/>
              <w:rPr>
                <w:rFonts w:ascii="宋体" w:hAnsi="宋体" w:cs="仿宋"/>
                <w:b/>
                <w:szCs w:val="21"/>
              </w:rPr>
            </w:pPr>
            <w:bookmarkStart w:id="62" w:name="_Toc28089"/>
            <w:r>
              <w:rPr>
                <w:rFonts w:hint="eastAsia" w:ascii="宋体" w:hAnsi="宋体" w:cs="仿宋"/>
                <w:b/>
                <w:szCs w:val="21"/>
              </w:rPr>
              <w:t>（一）平台运维</w:t>
            </w:r>
            <w:bookmarkEnd w:id="62"/>
          </w:p>
          <w:p w14:paraId="482BCBD7">
            <w:pPr>
              <w:widowControl/>
              <w:spacing w:line="360" w:lineRule="auto"/>
              <w:ind w:left="479" w:leftChars="228" w:firstLine="60" w:firstLineChars="29"/>
              <w:rPr>
                <w:rFonts w:ascii="宋体" w:hAnsi="宋体" w:cs="仿宋"/>
                <w:szCs w:val="21"/>
              </w:rPr>
            </w:pPr>
            <w:r>
              <w:rPr>
                <w:rFonts w:hint="eastAsia" w:ascii="宋体" w:hAnsi="宋体" w:cs="仿宋"/>
                <w:szCs w:val="21"/>
              </w:rPr>
              <w:t>1.提供</w:t>
            </w:r>
            <w:r>
              <w:rPr>
                <w:rFonts w:hint="eastAsia" w:ascii="宋体" w:hAnsi="宋体" w:cs="仿宋"/>
                <w:b/>
                <w:bCs/>
                <w:szCs w:val="21"/>
              </w:rPr>
              <w:t>7×12 小时</w:t>
            </w:r>
            <w:r>
              <w:rPr>
                <w:rFonts w:hint="eastAsia" w:ascii="宋体" w:hAnsi="宋体" w:cs="仿宋"/>
                <w:szCs w:val="21"/>
              </w:rPr>
              <w:t>技术支持，保障桂教通平台稳定运行、功能正常使用；</w:t>
            </w:r>
          </w:p>
          <w:p w14:paraId="3C516C75">
            <w:pPr>
              <w:widowControl/>
              <w:spacing w:line="360" w:lineRule="auto"/>
              <w:ind w:left="479" w:leftChars="228" w:firstLine="60" w:firstLineChars="29"/>
              <w:rPr>
                <w:rFonts w:ascii="宋体" w:hAnsi="宋体" w:cs="仿宋"/>
                <w:szCs w:val="21"/>
              </w:rPr>
            </w:pPr>
            <w:r>
              <w:rPr>
                <w:rFonts w:hint="eastAsia" w:ascii="宋体" w:hAnsi="宋体" w:cs="仿宋"/>
                <w:szCs w:val="21"/>
              </w:rPr>
              <w:t>2.定期检查系统模块、数据链路、流程配置，及时修复故障、优化功能；</w:t>
            </w:r>
          </w:p>
          <w:p w14:paraId="39CA1D82">
            <w:pPr>
              <w:widowControl/>
              <w:spacing w:line="360" w:lineRule="auto"/>
              <w:ind w:left="479" w:leftChars="228" w:firstLine="60" w:firstLineChars="29"/>
              <w:rPr>
                <w:rFonts w:ascii="宋体" w:hAnsi="宋体" w:cs="仿宋"/>
                <w:szCs w:val="21"/>
              </w:rPr>
            </w:pPr>
            <w:r>
              <w:rPr>
                <w:rFonts w:hint="eastAsia" w:ascii="宋体" w:hAnsi="宋体" w:cs="仿宋"/>
                <w:szCs w:val="21"/>
              </w:rPr>
              <w:t>3.根据学校政策调整、管理需求，</w:t>
            </w:r>
            <w:r>
              <w:rPr>
                <w:rFonts w:hint="eastAsia" w:ascii="宋体" w:hAnsi="宋体" w:cs="仿宋"/>
                <w:b/>
                <w:bCs/>
                <w:szCs w:val="21"/>
              </w:rPr>
              <w:t>免费提供功能迭代、流程优化、指标更新</w:t>
            </w:r>
            <w:r>
              <w:rPr>
                <w:rFonts w:hint="eastAsia" w:ascii="宋体" w:hAnsi="宋体" w:cs="仿宋"/>
                <w:szCs w:val="21"/>
              </w:rPr>
              <w:t>服务。</w:t>
            </w:r>
          </w:p>
          <w:p w14:paraId="3AFA66BA">
            <w:pPr>
              <w:widowControl/>
              <w:spacing w:line="360" w:lineRule="auto"/>
              <w:outlineLvl w:val="2"/>
              <w:rPr>
                <w:rFonts w:ascii="宋体" w:hAnsi="宋体" w:cs="仿宋"/>
                <w:b/>
                <w:szCs w:val="21"/>
              </w:rPr>
            </w:pPr>
            <w:bookmarkStart w:id="63" w:name="_Toc30059"/>
            <w:r>
              <w:rPr>
                <w:rFonts w:hint="eastAsia" w:ascii="宋体" w:hAnsi="宋体" w:cs="仿宋"/>
                <w:b/>
                <w:szCs w:val="21"/>
              </w:rPr>
              <w:t>（二）培训服务</w:t>
            </w:r>
            <w:bookmarkEnd w:id="63"/>
          </w:p>
          <w:p w14:paraId="3E2604A3">
            <w:pPr>
              <w:widowControl/>
              <w:spacing w:line="360" w:lineRule="auto"/>
              <w:ind w:left="479" w:leftChars="228" w:firstLine="60" w:firstLineChars="29"/>
              <w:rPr>
                <w:rFonts w:ascii="宋体" w:hAnsi="宋体" w:cs="仿宋"/>
                <w:szCs w:val="21"/>
              </w:rPr>
            </w:pPr>
            <w:r>
              <w:rPr>
                <w:rFonts w:hint="eastAsia" w:ascii="宋体" w:hAnsi="宋体" w:cs="仿宋"/>
                <w:szCs w:val="21"/>
              </w:rPr>
              <w:t>1.为学校管理员、科室负责人提供</w:t>
            </w:r>
            <w:r>
              <w:rPr>
                <w:rFonts w:hint="eastAsia" w:ascii="宋体" w:hAnsi="宋体" w:cs="仿宋"/>
                <w:b/>
                <w:bCs/>
                <w:szCs w:val="21"/>
              </w:rPr>
              <w:t>平台操作培训</w:t>
            </w:r>
            <w:r>
              <w:rPr>
                <w:rFonts w:hint="eastAsia" w:ascii="宋体" w:hAnsi="宋体" w:cs="仿宋"/>
                <w:szCs w:val="21"/>
              </w:rPr>
              <w:t>，涵盖搭建、配置、使用、管理全流程；</w:t>
            </w:r>
          </w:p>
          <w:p w14:paraId="09652BE6">
            <w:pPr>
              <w:widowControl/>
              <w:spacing w:line="360" w:lineRule="auto"/>
              <w:ind w:left="479" w:leftChars="228" w:firstLine="60" w:firstLineChars="29"/>
              <w:rPr>
                <w:rFonts w:ascii="宋体" w:hAnsi="宋体" w:cs="仿宋"/>
                <w:szCs w:val="21"/>
              </w:rPr>
            </w:pPr>
            <w:r>
              <w:rPr>
                <w:rFonts w:hint="eastAsia" w:ascii="宋体" w:hAnsi="宋体" w:cs="仿宋"/>
                <w:szCs w:val="21"/>
              </w:rPr>
              <w:t>2.提供简易操作手册、视频教程，方便教职工快速上手使用。</w:t>
            </w:r>
          </w:p>
          <w:p w14:paraId="2EB5440A">
            <w:pPr>
              <w:widowControl/>
              <w:spacing w:line="360" w:lineRule="auto"/>
              <w:outlineLvl w:val="2"/>
              <w:rPr>
                <w:rFonts w:ascii="宋体" w:hAnsi="宋体" w:cs="仿宋"/>
                <w:b/>
                <w:szCs w:val="21"/>
              </w:rPr>
            </w:pPr>
            <w:bookmarkStart w:id="64" w:name="_Toc17844"/>
            <w:r>
              <w:rPr>
                <w:rFonts w:hint="eastAsia" w:ascii="宋体" w:hAnsi="宋体" w:cs="仿宋"/>
                <w:b/>
                <w:szCs w:val="21"/>
              </w:rPr>
              <w:t>（三）安全保障</w:t>
            </w:r>
            <w:bookmarkEnd w:id="64"/>
          </w:p>
          <w:p w14:paraId="0DDD2EB4">
            <w:pPr>
              <w:widowControl/>
              <w:spacing w:line="360" w:lineRule="auto"/>
              <w:ind w:left="479" w:leftChars="228" w:firstLine="60" w:firstLineChars="29"/>
              <w:rPr>
                <w:rFonts w:ascii="宋体" w:hAnsi="宋体" w:cs="仿宋"/>
                <w:szCs w:val="21"/>
              </w:rPr>
            </w:pPr>
            <w:r>
              <w:rPr>
                <w:rFonts w:hint="eastAsia" w:ascii="宋体" w:hAnsi="宋体" w:cs="仿宋"/>
                <w:szCs w:val="21"/>
              </w:rPr>
              <w:t>1.定期数据备份，防止数据丢失；</w:t>
            </w:r>
          </w:p>
          <w:p w14:paraId="6700D210">
            <w:pPr>
              <w:widowControl/>
              <w:spacing w:line="360" w:lineRule="auto"/>
              <w:ind w:left="479" w:leftChars="228" w:firstLine="60" w:firstLineChars="29"/>
              <w:rPr>
                <w:rFonts w:ascii="宋体" w:hAnsi="宋体" w:cs="仿宋"/>
                <w:szCs w:val="21"/>
              </w:rPr>
            </w:pPr>
            <w:r>
              <w:rPr>
                <w:rFonts w:hint="eastAsia" w:ascii="宋体" w:hAnsi="宋体" w:cs="仿宋"/>
                <w:szCs w:val="21"/>
              </w:rPr>
              <w:t>2.严格权限管理，保障信息安全；</w:t>
            </w:r>
          </w:p>
          <w:p w14:paraId="22F8AB92">
            <w:pPr>
              <w:snapToGrid w:val="0"/>
              <w:spacing w:line="300" w:lineRule="exact"/>
              <w:jc w:val="left"/>
              <w:rPr>
                <w:rFonts w:ascii="宋体" w:hAnsi="宋体" w:cs="仿宋"/>
                <w:szCs w:val="21"/>
              </w:rPr>
            </w:pPr>
            <w:r>
              <w:rPr>
                <w:rFonts w:hint="eastAsia" w:ascii="宋体" w:hAnsi="宋体" w:cs="仿宋"/>
                <w:szCs w:val="21"/>
              </w:rPr>
              <w:t>3.遵守校园信息化管理规定，确保项目合规运行。</w:t>
            </w:r>
          </w:p>
          <w:p w14:paraId="0D78C1D6">
            <w:pPr>
              <w:rPr>
                <w:rFonts w:ascii="宋体" w:hAnsi="宋体" w:cs="仿宋"/>
                <w:b/>
                <w:szCs w:val="21"/>
              </w:rPr>
            </w:pPr>
            <w:r>
              <w:rPr>
                <w:rFonts w:hint="eastAsia" w:ascii="宋体" w:hAnsi="宋体" w:cs="仿宋"/>
                <w:b/>
                <w:szCs w:val="21"/>
              </w:rPr>
              <w:t>八、交付成果：</w:t>
            </w:r>
          </w:p>
          <w:p w14:paraId="6A326538">
            <w:pPr>
              <w:widowControl/>
              <w:spacing w:line="360" w:lineRule="auto"/>
              <w:ind w:left="479" w:leftChars="228" w:firstLine="60" w:firstLineChars="29"/>
              <w:rPr>
                <w:rFonts w:ascii="宋体" w:hAnsi="宋体" w:cs="仿宋"/>
                <w:szCs w:val="21"/>
              </w:rPr>
            </w:pPr>
            <w:r>
              <w:rPr>
                <w:rFonts w:hint="eastAsia" w:ascii="宋体" w:hAnsi="宋体" w:cs="仿宋"/>
                <w:szCs w:val="21"/>
              </w:rPr>
              <w:t>1.搭建应用程序“区别量化 “三位一体” 综合型激励”平台（名称与学校确定为准）1项；</w:t>
            </w:r>
          </w:p>
          <w:p w14:paraId="74ED2220">
            <w:pPr>
              <w:widowControl/>
              <w:spacing w:line="360" w:lineRule="auto"/>
              <w:ind w:left="479" w:leftChars="228" w:firstLine="60" w:firstLineChars="29"/>
              <w:rPr>
                <w:rFonts w:ascii="宋体" w:hAnsi="宋体" w:cs="仿宋"/>
                <w:szCs w:val="21"/>
              </w:rPr>
            </w:pPr>
            <w:r>
              <w:rPr>
                <w:rFonts w:hint="eastAsia" w:ascii="宋体" w:hAnsi="宋体" w:cs="仿宋"/>
                <w:szCs w:val="21"/>
              </w:rPr>
              <w:t>2.参赛作品PPT、演示视频1项</w:t>
            </w:r>
          </w:p>
          <w:p w14:paraId="52C658FF">
            <w:pPr>
              <w:ind w:firstLine="420" w:firstLineChars="200"/>
              <w:rPr>
                <w:rFonts w:ascii="宋体" w:hAnsi="宋体" w:cs="仿宋"/>
                <w:szCs w:val="21"/>
              </w:rPr>
            </w:pPr>
            <w:r>
              <w:rPr>
                <w:rFonts w:hint="eastAsia" w:ascii="宋体" w:hAnsi="宋体" w:cs="仿宋"/>
                <w:szCs w:val="21"/>
              </w:rPr>
              <w:t>3.项目说明整理1项</w:t>
            </w:r>
          </w:p>
        </w:tc>
        <w:tc>
          <w:tcPr>
            <w:tcW w:w="969" w:type="dxa"/>
            <w:tcBorders>
              <w:top w:val="single" w:color="auto" w:sz="4" w:space="0"/>
              <w:left w:val="nil"/>
              <w:bottom w:val="single" w:color="auto" w:sz="4" w:space="0"/>
              <w:right w:val="single" w:color="auto" w:sz="4" w:space="0"/>
            </w:tcBorders>
            <w:noWrap/>
            <w:vAlign w:val="center"/>
          </w:tcPr>
          <w:p w14:paraId="463824F4">
            <w:pPr>
              <w:snapToGrid w:val="0"/>
              <w:spacing w:line="300" w:lineRule="exact"/>
              <w:jc w:val="center"/>
              <w:rPr>
                <w:rFonts w:ascii="宋体" w:hAnsi="宋体" w:cs="仿宋"/>
                <w:kern w:val="0"/>
                <w:szCs w:val="21"/>
              </w:rPr>
            </w:pPr>
            <w:r>
              <w:rPr>
                <w:rFonts w:hint="eastAsia" w:ascii="宋体" w:hAnsi="宋体" w:cs="仿宋"/>
                <w:kern w:val="0"/>
                <w:szCs w:val="21"/>
              </w:rPr>
              <w:t>其他未列明行业</w:t>
            </w:r>
          </w:p>
        </w:tc>
      </w:tr>
      <w:tr w14:paraId="648B5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470" w:type="dxa"/>
            <w:tcBorders>
              <w:top w:val="single" w:color="auto" w:sz="4" w:space="0"/>
              <w:left w:val="single" w:color="auto" w:sz="4" w:space="0"/>
              <w:bottom w:val="single" w:color="auto" w:sz="4" w:space="0"/>
              <w:right w:val="single" w:color="auto" w:sz="4" w:space="0"/>
            </w:tcBorders>
            <w:noWrap/>
            <w:vAlign w:val="center"/>
          </w:tcPr>
          <w:p w14:paraId="0D65584E">
            <w:pPr>
              <w:spacing w:line="300" w:lineRule="exact"/>
              <w:jc w:val="center"/>
              <w:rPr>
                <w:rFonts w:ascii="宋体" w:hAnsi="宋体" w:cs="仿宋"/>
                <w:kern w:val="0"/>
                <w:szCs w:val="21"/>
              </w:rPr>
            </w:pPr>
            <w:r>
              <w:rPr>
                <w:rFonts w:hint="eastAsia" w:ascii="宋体" w:hAnsi="宋体" w:cs="仿宋"/>
                <w:kern w:val="0"/>
                <w:szCs w:val="21"/>
              </w:rPr>
              <w:t>4</w:t>
            </w:r>
          </w:p>
        </w:tc>
        <w:tc>
          <w:tcPr>
            <w:tcW w:w="904" w:type="dxa"/>
            <w:tcBorders>
              <w:top w:val="single" w:color="auto" w:sz="4" w:space="0"/>
              <w:left w:val="nil"/>
              <w:bottom w:val="single" w:color="auto" w:sz="4" w:space="0"/>
              <w:right w:val="single" w:color="auto" w:sz="4" w:space="0"/>
            </w:tcBorders>
            <w:noWrap/>
            <w:vAlign w:val="center"/>
          </w:tcPr>
          <w:p w14:paraId="3EABA335">
            <w:pPr>
              <w:spacing w:line="300" w:lineRule="exact"/>
              <w:jc w:val="center"/>
              <w:rPr>
                <w:rFonts w:ascii="宋体" w:hAnsi="宋体" w:cs="仿宋"/>
                <w:szCs w:val="21"/>
              </w:rPr>
            </w:pPr>
            <w:r>
              <w:rPr>
                <w:rFonts w:hint="eastAsia" w:ascii="宋体" w:hAnsi="宋体" w:cs="仿宋"/>
                <w:bCs/>
                <w:szCs w:val="21"/>
              </w:rPr>
              <w:t>产教融合数字云平台</w:t>
            </w:r>
          </w:p>
        </w:tc>
        <w:tc>
          <w:tcPr>
            <w:tcW w:w="718" w:type="dxa"/>
            <w:tcBorders>
              <w:top w:val="single" w:color="auto" w:sz="4" w:space="0"/>
              <w:left w:val="nil"/>
              <w:bottom w:val="single" w:color="auto" w:sz="4" w:space="0"/>
              <w:right w:val="single" w:color="auto" w:sz="4" w:space="0"/>
            </w:tcBorders>
            <w:noWrap/>
            <w:vAlign w:val="center"/>
          </w:tcPr>
          <w:p w14:paraId="3F18959E">
            <w:pPr>
              <w:spacing w:line="300" w:lineRule="exact"/>
              <w:jc w:val="center"/>
              <w:rPr>
                <w:rFonts w:ascii="宋体" w:hAnsi="宋体" w:cs="仿宋"/>
                <w:szCs w:val="21"/>
              </w:rPr>
            </w:pPr>
            <w:r>
              <w:rPr>
                <w:rFonts w:hint="eastAsia" w:ascii="宋体" w:hAnsi="宋体" w:cs="仿宋"/>
                <w:szCs w:val="21"/>
              </w:rPr>
              <w:t>1项</w:t>
            </w:r>
          </w:p>
        </w:tc>
        <w:tc>
          <w:tcPr>
            <w:tcW w:w="5337" w:type="dxa"/>
            <w:tcBorders>
              <w:top w:val="single" w:color="auto" w:sz="4" w:space="0"/>
              <w:left w:val="nil"/>
              <w:bottom w:val="single" w:color="auto" w:sz="4" w:space="0"/>
              <w:right w:val="single" w:color="auto" w:sz="4" w:space="0"/>
            </w:tcBorders>
            <w:noWrap/>
            <w:vAlign w:val="center"/>
          </w:tcPr>
          <w:p w14:paraId="57B910CB">
            <w:pPr>
              <w:spacing w:line="360" w:lineRule="auto"/>
              <w:ind w:firstLine="420" w:firstLineChars="200"/>
              <w:rPr>
                <w:rFonts w:ascii="宋体" w:hAnsi="宋体" w:cs="仿宋"/>
                <w:szCs w:val="21"/>
              </w:rPr>
            </w:pPr>
            <w:r>
              <w:rPr>
                <w:rFonts w:hint="eastAsia" w:ascii="宋体" w:hAnsi="宋体" w:cs="仿宋"/>
                <w:szCs w:val="21"/>
              </w:rPr>
              <w:t>为全面赋能产教融合新型载体建设，顺应现代职业教育体系发展战略需要，直面且解决产教融合中“产教合而不融”、“校企合作不深不实”、“校热企冷”，人才培养供给侧与产业需求侧匹配度不高等堵点问题，创新良性互动机制，按照共建、共管、共享的原则，充分调动产教融合新型载体内各成员单位的资源及力量，统筹相关领域职业教育、高等教育、继续教育协同创新，推进职普融通、产教融合、科教融汇，在产教融合新型载体内部，院校专业布局与产业结构布局基本匹配、教育教学内容与岗位任务高度契合、院校人才培养与企业人才需求精准对接，技术协同创新成果有力支撑产品升级和工艺改进，政行企校协同育人模式基本成型，为其他产教融合新型载体建设提供成熟的经验和示范。</w:t>
            </w:r>
          </w:p>
          <w:p w14:paraId="0AAF57C7">
            <w:pPr>
              <w:rPr>
                <w:rFonts w:ascii="宋体" w:hAnsi="宋体" w:cs="仿宋"/>
                <w:b/>
                <w:bCs/>
                <w:szCs w:val="21"/>
              </w:rPr>
            </w:pPr>
            <w:r>
              <w:rPr>
                <w:rFonts w:hint="eastAsia" w:ascii="宋体" w:hAnsi="宋体" w:cs="仿宋"/>
                <w:b/>
                <w:bCs/>
                <w:szCs w:val="21"/>
              </w:rPr>
              <w:t>一、产教融合综合门户</w:t>
            </w:r>
          </w:p>
          <w:p w14:paraId="111623E9">
            <w:pPr>
              <w:spacing w:line="360" w:lineRule="auto"/>
              <w:ind w:firstLine="420" w:firstLineChars="200"/>
              <w:rPr>
                <w:rFonts w:ascii="宋体" w:hAnsi="宋体" w:cs="仿宋"/>
                <w:szCs w:val="21"/>
              </w:rPr>
            </w:pPr>
            <w:r>
              <w:rPr>
                <w:rFonts w:hint="eastAsia"/>
              </w:rPr>
              <w:t>◆</w:t>
            </w:r>
            <w:r>
              <w:rPr>
                <w:rFonts w:hint="eastAsia" w:ascii="宋体" w:hAnsi="宋体" w:cs="仿宋"/>
                <w:szCs w:val="21"/>
              </w:rPr>
              <w:t>1.门户首页（响应文件中提供相关截图证明，并加盖供应商公章，否则，按负偏离响应处理。）</w:t>
            </w:r>
          </w:p>
          <w:p w14:paraId="4982DDCD">
            <w:pPr>
              <w:spacing w:line="360" w:lineRule="auto"/>
              <w:ind w:firstLine="420" w:firstLineChars="200"/>
              <w:rPr>
                <w:rFonts w:ascii="宋体" w:hAnsi="宋体" w:cs="仿宋"/>
                <w:szCs w:val="21"/>
              </w:rPr>
            </w:pPr>
            <w:r>
              <w:rPr>
                <w:rFonts w:hint="eastAsia" w:ascii="宋体" w:hAnsi="宋体" w:cs="仿宋"/>
                <w:szCs w:val="21"/>
              </w:rPr>
              <w:t>门户首页展示最新产教资讯、产教政策、公示文件、意见征集信息、校企对接项目信息、创新成果、招聘信息、校企资源库等，范围囊括了政府资讯、项目对接、人才对接等全方面产教融合综合信息。</w:t>
            </w:r>
          </w:p>
          <w:p w14:paraId="2BA73DC0">
            <w:pPr>
              <w:spacing w:line="360" w:lineRule="auto"/>
              <w:ind w:firstLine="420" w:firstLineChars="200"/>
              <w:rPr>
                <w:rFonts w:ascii="宋体" w:hAnsi="宋体" w:cs="仿宋"/>
                <w:szCs w:val="21"/>
              </w:rPr>
            </w:pPr>
            <w:r>
              <w:rPr>
                <w:rFonts w:hint="eastAsia" w:ascii="宋体" w:hAnsi="宋体" w:cs="仿宋"/>
                <w:szCs w:val="21"/>
              </w:rPr>
              <w:t>2.平台介绍</w:t>
            </w:r>
          </w:p>
          <w:p w14:paraId="5AC30463">
            <w:pPr>
              <w:spacing w:line="360" w:lineRule="auto"/>
              <w:ind w:firstLine="420" w:firstLineChars="200"/>
              <w:rPr>
                <w:rFonts w:ascii="宋体" w:hAnsi="宋体" w:cs="仿宋"/>
                <w:szCs w:val="21"/>
              </w:rPr>
            </w:pPr>
            <w:r>
              <w:rPr>
                <w:rFonts w:hint="eastAsia" w:ascii="宋体" w:hAnsi="宋体" w:cs="仿宋"/>
                <w:szCs w:val="21"/>
              </w:rPr>
              <w:t>介绍平台的基本信息、平台架构、服务对象、建设背景、核心愿景等。</w:t>
            </w:r>
          </w:p>
          <w:p w14:paraId="354D845C">
            <w:pPr>
              <w:spacing w:line="360" w:lineRule="auto"/>
              <w:ind w:firstLine="420" w:firstLineChars="200"/>
              <w:rPr>
                <w:rFonts w:ascii="宋体" w:hAnsi="宋体" w:cs="仿宋"/>
                <w:szCs w:val="21"/>
              </w:rPr>
            </w:pPr>
            <w:r>
              <w:rPr>
                <w:rFonts w:hint="eastAsia" w:ascii="宋体" w:hAnsi="宋体" w:cs="仿宋"/>
                <w:szCs w:val="21"/>
              </w:rPr>
              <w:t>3.成效案例</w:t>
            </w:r>
          </w:p>
          <w:p w14:paraId="5A02DED2">
            <w:pPr>
              <w:spacing w:line="360" w:lineRule="auto"/>
              <w:ind w:firstLine="420" w:firstLineChars="200"/>
              <w:rPr>
                <w:rFonts w:ascii="宋体" w:hAnsi="宋体" w:cs="仿宋"/>
                <w:szCs w:val="21"/>
              </w:rPr>
            </w:pPr>
            <w:r>
              <w:rPr>
                <w:rFonts w:hint="eastAsia" w:ascii="宋体" w:hAnsi="宋体" w:cs="仿宋"/>
                <w:szCs w:val="21"/>
              </w:rPr>
              <w:t>展示与产教融合新型载体相关的成效案例，如产业学院和实训基地的建设情况等。</w:t>
            </w:r>
          </w:p>
          <w:p w14:paraId="5596B18A">
            <w:pPr>
              <w:spacing w:line="360" w:lineRule="auto"/>
              <w:ind w:firstLine="420" w:firstLineChars="200"/>
              <w:rPr>
                <w:rFonts w:ascii="宋体" w:hAnsi="宋体" w:cs="仿宋"/>
                <w:szCs w:val="21"/>
              </w:rPr>
            </w:pPr>
            <w:r>
              <w:rPr>
                <w:rFonts w:hint="eastAsia" w:ascii="宋体" w:hAnsi="宋体" w:cs="仿宋"/>
                <w:szCs w:val="21"/>
              </w:rPr>
              <w:t>4.产教资讯</w:t>
            </w:r>
          </w:p>
          <w:p w14:paraId="2889EA2E">
            <w:pPr>
              <w:spacing w:line="360" w:lineRule="auto"/>
              <w:ind w:firstLine="420" w:firstLineChars="200"/>
              <w:rPr>
                <w:rFonts w:ascii="宋体" w:hAnsi="宋体" w:cs="仿宋"/>
                <w:szCs w:val="21"/>
              </w:rPr>
            </w:pPr>
            <w:r>
              <w:rPr>
                <w:rFonts w:hint="eastAsia" w:ascii="宋体" w:hAnsi="宋体" w:cs="仿宋"/>
                <w:szCs w:val="21"/>
              </w:rPr>
              <w:t>（1）公示公告</w:t>
            </w:r>
          </w:p>
          <w:p w14:paraId="3D4054AF">
            <w:pPr>
              <w:spacing w:line="360" w:lineRule="auto"/>
              <w:ind w:firstLine="420" w:firstLineChars="200"/>
              <w:rPr>
                <w:rFonts w:ascii="宋体" w:hAnsi="宋体" w:cs="仿宋"/>
                <w:szCs w:val="21"/>
              </w:rPr>
            </w:pPr>
            <w:r>
              <w:rPr>
                <w:rFonts w:hint="eastAsia" w:ascii="宋体" w:hAnsi="宋体" w:cs="仿宋"/>
                <w:szCs w:val="21"/>
              </w:rPr>
              <w:t>展示与产教融合新型载体建设相关的公示公告。</w:t>
            </w:r>
          </w:p>
          <w:p w14:paraId="1562EF24">
            <w:pPr>
              <w:spacing w:line="360" w:lineRule="auto"/>
              <w:ind w:firstLine="420" w:firstLineChars="200"/>
              <w:rPr>
                <w:rFonts w:ascii="宋体" w:hAnsi="宋体" w:cs="仿宋"/>
                <w:szCs w:val="21"/>
              </w:rPr>
            </w:pPr>
            <w:r>
              <w:rPr>
                <w:rFonts w:hint="eastAsia" w:ascii="宋体" w:hAnsi="宋体" w:cs="仿宋"/>
                <w:szCs w:val="21"/>
              </w:rPr>
              <w:t>（2）政策资讯</w:t>
            </w:r>
          </w:p>
          <w:p w14:paraId="2E0C0503">
            <w:pPr>
              <w:spacing w:line="360" w:lineRule="auto"/>
              <w:ind w:firstLine="420" w:firstLineChars="200"/>
              <w:rPr>
                <w:rFonts w:ascii="宋体" w:hAnsi="宋体" w:cs="仿宋"/>
                <w:szCs w:val="21"/>
              </w:rPr>
            </w:pPr>
            <w:r>
              <w:rPr>
                <w:rFonts w:hint="eastAsia" w:ascii="宋体" w:hAnsi="宋体" w:cs="仿宋"/>
                <w:szCs w:val="21"/>
              </w:rPr>
              <w:t>智能采集、推送国家各政府部门及网上各资讯渠道的相关产教融合资讯。</w:t>
            </w:r>
          </w:p>
          <w:p w14:paraId="3CE64F7F">
            <w:pPr>
              <w:spacing w:line="360" w:lineRule="auto"/>
              <w:ind w:firstLine="420" w:firstLineChars="200"/>
              <w:rPr>
                <w:rFonts w:ascii="宋体" w:hAnsi="宋体" w:cs="仿宋"/>
                <w:szCs w:val="21"/>
              </w:rPr>
            </w:pPr>
            <w:r>
              <w:rPr>
                <w:rFonts w:hint="eastAsia" w:ascii="宋体" w:hAnsi="宋体" w:cs="仿宋"/>
                <w:szCs w:val="21"/>
              </w:rPr>
              <w:t>5.校企对接</w:t>
            </w:r>
          </w:p>
          <w:p w14:paraId="2CEDD814">
            <w:pPr>
              <w:spacing w:line="360" w:lineRule="auto"/>
              <w:ind w:firstLine="420" w:firstLineChars="200"/>
              <w:rPr>
                <w:rFonts w:ascii="宋体" w:hAnsi="宋体" w:cs="仿宋"/>
                <w:szCs w:val="21"/>
              </w:rPr>
            </w:pPr>
            <w:r>
              <w:rPr>
                <w:rFonts w:hint="eastAsia"/>
              </w:rPr>
              <w:t>◆</w:t>
            </w:r>
            <w:r>
              <w:rPr>
                <w:rFonts w:hint="eastAsia" w:ascii="宋体" w:hAnsi="宋体" w:cs="宋体"/>
                <w:szCs w:val="21"/>
              </w:rPr>
              <w:t>（</w:t>
            </w:r>
            <w:r>
              <w:rPr>
                <w:rFonts w:hint="eastAsia" w:ascii="宋体" w:hAnsi="宋体" w:cs="仿宋"/>
                <w:szCs w:val="21"/>
              </w:rPr>
              <w:t>1）企业库（响应文件中提供相关截图证明，并加盖供应商公章，否则，按负偏离响应处理。）</w:t>
            </w:r>
          </w:p>
          <w:p w14:paraId="1C4A3882">
            <w:pPr>
              <w:spacing w:line="360" w:lineRule="auto"/>
              <w:ind w:firstLine="420" w:firstLineChars="200"/>
              <w:rPr>
                <w:rFonts w:ascii="宋体" w:hAnsi="宋体" w:cs="仿宋"/>
                <w:szCs w:val="21"/>
              </w:rPr>
            </w:pPr>
            <w:r>
              <w:rPr>
                <w:rFonts w:hint="eastAsia" w:ascii="宋体" w:hAnsi="宋体" w:cs="仿宋"/>
                <w:szCs w:val="21"/>
              </w:rPr>
              <w:t>产教融合新型载体中的企业入驻形成资源库，支持查看企业详细信息和相关用人需求。帮助院校快速对接企业建立校企合作。</w:t>
            </w:r>
          </w:p>
          <w:p w14:paraId="1BE3C117">
            <w:pPr>
              <w:spacing w:line="360" w:lineRule="auto"/>
              <w:ind w:firstLine="420" w:firstLineChars="200"/>
              <w:rPr>
                <w:rFonts w:ascii="宋体" w:hAnsi="宋体" w:cs="仿宋"/>
                <w:szCs w:val="21"/>
              </w:rPr>
            </w:pPr>
            <w:r>
              <w:rPr>
                <w:rFonts w:hint="eastAsia" w:ascii="宋体" w:hAnsi="宋体" w:cs="仿宋"/>
                <w:szCs w:val="21"/>
              </w:rPr>
              <w:t>（2）院校库</w:t>
            </w:r>
          </w:p>
          <w:p w14:paraId="771119A0">
            <w:pPr>
              <w:spacing w:line="360" w:lineRule="auto"/>
              <w:ind w:firstLine="420" w:firstLineChars="200"/>
              <w:rPr>
                <w:rFonts w:ascii="宋体" w:hAnsi="宋体" w:cs="仿宋"/>
                <w:szCs w:val="21"/>
              </w:rPr>
            </w:pPr>
            <w:r>
              <w:rPr>
                <w:rFonts w:hint="eastAsia" w:ascii="宋体" w:hAnsi="宋体" w:cs="仿宋"/>
                <w:szCs w:val="21"/>
              </w:rPr>
              <w:t>支持产教融合新型载体中的各类院校入驻，形成院校库。可查看院校详细信息、项目需求、人才情况等，助力项目精准对接，深化校企合作。</w:t>
            </w:r>
          </w:p>
          <w:p w14:paraId="4B6B0297">
            <w:pPr>
              <w:spacing w:line="360" w:lineRule="auto"/>
              <w:ind w:firstLine="420" w:firstLineChars="200"/>
              <w:rPr>
                <w:rFonts w:ascii="宋体" w:hAnsi="宋体" w:cs="仿宋"/>
                <w:szCs w:val="21"/>
              </w:rPr>
            </w:pPr>
            <w:r>
              <w:rPr>
                <w:rFonts w:hint="eastAsia" w:ascii="宋体" w:hAnsi="宋体" w:cs="仿宋"/>
                <w:szCs w:val="21"/>
              </w:rPr>
              <w:t>6.数说产教</w:t>
            </w:r>
          </w:p>
          <w:p w14:paraId="0658E794">
            <w:pPr>
              <w:spacing w:line="360" w:lineRule="auto"/>
              <w:ind w:firstLine="420" w:firstLineChars="200"/>
              <w:rPr>
                <w:rFonts w:ascii="宋体" w:hAnsi="宋体" w:cs="仿宋"/>
                <w:szCs w:val="21"/>
              </w:rPr>
            </w:pPr>
            <w:r>
              <w:rPr>
                <w:rFonts w:hint="eastAsia" w:ascii="宋体" w:hAnsi="宋体" w:cs="仿宋"/>
                <w:szCs w:val="21"/>
              </w:rPr>
              <w:t>数说产教模块通过大数据手段、可视化技术展示区域内产教融合发展情况，将区域各重点发展产业结构、产业相关企业状态、职教发展布局、院校发展情况、专业建设情况进行可视化展示，帮助快速感知产教融合布局及宏观层面的相关产业、企业、院校、专业的发展态势。</w:t>
            </w:r>
          </w:p>
          <w:p w14:paraId="6739B848">
            <w:pPr>
              <w:spacing w:line="360" w:lineRule="auto"/>
              <w:ind w:firstLine="420" w:firstLineChars="200"/>
              <w:rPr>
                <w:rFonts w:ascii="宋体" w:hAnsi="宋体" w:cs="仿宋"/>
                <w:szCs w:val="21"/>
              </w:rPr>
            </w:pPr>
            <w:r>
              <w:rPr>
                <w:rFonts w:hint="eastAsia"/>
              </w:rPr>
              <w:t>◆</w:t>
            </w:r>
            <w:r>
              <w:rPr>
                <w:rFonts w:hint="eastAsia" w:ascii="宋体" w:hAnsi="宋体" w:cs="仿宋"/>
                <w:szCs w:val="21"/>
              </w:rPr>
              <w:t>（1）职业教育人才培养总览（响应文件中提供相关截图证明，并加盖供应商公章，否则，按负偏离响应处理。）</w:t>
            </w:r>
          </w:p>
          <w:p w14:paraId="2BF38876">
            <w:pPr>
              <w:spacing w:line="360" w:lineRule="auto"/>
              <w:ind w:firstLine="420" w:firstLineChars="200"/>
              <w:rPr>
                <w:rFonts w:ascii="宋体" w:hAnsi="宋体" w:cs="仿宋"/>
                <w:szCs w:val="21"/>
              </w:rPr>
            </w:pPr>
            <w:r>
              <w:rPr>
                <w:rFonts w:hint="eastAsia" w:ascii="宋体" w:hAnsi="宋体" w:cs="仿宋"/>
                <w:szCs w:val="21"/>
              </w:rPr>
              <w:t>院校情况总览：展示院校数量、开办专业数量、在校人数、毕业人数，以及院校的地域分布图。</w:t>
            </w:r>
          </w:p>
          <w:p w14:paraId="21B22DD2">
            <w:pPr>
              <w:spacing w:line="360" w:lineRule="auto"/>
              <w:ind w:firstLine="420" w:firstLineChars="200"/>
              <w:rPr>
                <w:rFonts w:ascii="宋体" w:hAnsi="宋体" w:cs="仿宋"/>
                <w:szCs w:val="21"/>
              </w:rPr>
            </w:pPr>
            <w:r>
              <w:rPr>
                <w:rFonts w:hint="eastAsia" w:ascii="宋体" w:hAnsi="宋体" w:cs="仿宋"/>
                <w:szCs w:val="21"/>
              </w:rPr>
              <w:t>院校详细数据：展示不同办学类型院校的在校人数培养情况和师资情况，以及每所院校的在校学生人数、教师人数和毕业学生人数。</w:t>
            </w:r>
          </w:p>
          <w:p w14:paraId="11F1857F">
            <w:pPr>
              <w:spacing w:line="360" w:lineRule="auto"/>
              <w:ind w:firstLine="420" w:firstLineChars="200"/>
              <w:rPr>
                <w:rFonts w:ascii="宋体" w:hAnsi="宋体" w:cs="仿宋"/>
                <w:szCs w:val="21"/>
              </w:rPr>
            </w:pPr>
            <w:r>
              <w:rPr>
                <w:rFonts w:hint="eastAsia" w:ascii="宋体" w:hAnsi="宋体" w:cs="仿宋"/>
                <w:szCs w:val="21"/>
              </w:rPr>
              <w:t>专业详细数据：展示各办学类型院校的专业开设数量，以及每个专业的人才培养情况，包括专业概况和在校人数等信息。</w:t>
            </w:r>
          </w:p>
          <w:p w14:paraId="00057203">
            <w:pPr>
              <w:spacing w:line="360" w:lineRule="auto"/>
              <w:ind w:firstLine="420" w:firstLineChars="200"/>
              <w:rPr>
                <w:rFonts w:ascii="宋体" w:hAnsi="宋体" w:cs="仿宋"/>
                <w:szCs w:val="21"/>
              </w:rPr>
            </w:pPr>
            <w:r>
              <w:rPr>
                <w:rFonts w:hint="eastAsia"/>
              </w:rPr>
              <w:t>◆</w:t>
            </w:r>
            <w:r>
              <w:rPr>
                <w:rFonts w:hint="eastAsia" w:ascii="宋体" w:hAnsi="宋体" w:cs="仿宋"/>
                <w:szCs w:val="21"/>
              </w:rPr>
              <w:t>（2）产教发展分析中心（响应文件中提供相关截图证明，并加盖供应商公章，否则，按负偏离响应处理。）</w:t>
            </w:r>
          </w:p>
          <w:p w14:paraId="7D618938">
            <w:pPr>
              <w:spacing w:line="360" w:lineRule="auto"/>
              <w:ind w:firstLine="420" w:firstLineChars="200"/>
              <w:rPr>
                <w:rFonts w:ascii="宋体" w:hAnsi="宋体" w:cs="仿宋"/>
                <w:szCs w:val="21"/>
              </w:rPr>
            </w:pPr>
            <w:r>
              <w:rPr>
                <w:rFonts w:hint="eastAsia" w:ascii="宋体" w:hAnsi="宋体" w:cs="仿宋"/>
                <w:szCs w:val="21"/>
              </w:rPr>
              <w:t>展示区域内产业和教育情况，包括岗位人才需求量、人才培养量、产业链相关学校、人才供需比、校企合作企业分布情况、人才培养学校TOP5、各专业近三年平均招生人数、相关专业培养人数分布、校企合作企业数量变化等。</w:t>
            </w:r>
          </w:p>
          <w:p w14:paraId="4E5B320F">
            <w:pPr>
              <w:spacing w:line="360" w:lineRule="auto"/>
              <w:rPr>
                <w:rFonts w:ascii="宋体" w:hAnsi="宋体" w:cs="仿宋"/>
                <w:b/>
                <w:bCs/>
                <w:szCs w:val="21"/>
              </w:rPr>
            </w:pPr>
            <w:bookmarkStart w:id="65" w:name="_Toc24134"/>
            <w:bookmarkStart w:id="66" w:name="_Toc2282"/>
            <w:r>
              <w:rPr>
                <w:rFonts w:hint="eastAsia" w:ascii="宋体" w:hAnsi="宋体" w:cs="仿宋"/>
                <w:b/>
                <w:bCs/>
                <w:szCs w:val="21"/>
              </w:rPr>
              <w:t>二、校企供需对接系统</w:t>
            </w:r>
            <w:bookmarkEnd w:id="65"/>
            <w:bookmarkEnd w:id="66"/>
          </w:p>
          <w:p w14:paraId="459438F8">
            <w:pPr>
              <w:spacing w:line="360" w:lineRule="auto"/>
              <w:ind w:firstLine="422" w:firstLineChars="200"/>
              <w:rPr>
                <w:rFonts w:ascii="宋体" w:hAnsi="宋体" w:cs="宋体"/>
                <w:kern w:val="0"/>
                <w:szCs w:val="21"/>
              </w:rPr>
            </w:pPr>
            <w:r>
              <w:rPr>
                <w:rFonts w:hint="eastAsia"/>
                <w:b/>
                <w:bCs/>
                <w:szCs w:val="21"/>
              </w:rPr>
              <w:t>（一）统一身份与组织管理</w:t>
            </w:r>
          </w:p>
          <w:p w14:paraId="1F965CA6">
            <w:pPr>
              <w:spacing w:line="360" w:lineRule="auto"/>
              <w:ind w:firstLine="420" w:firstLineChars="200"/>
              <w:rPr>
                <w:rFonts w:ascii="宋体" w:hAnsi="宋体" w:cs="宋体"/>
                <w:kern w:val="0"/>
                <w:szCs w:val="21"/>
              </w:rPr>
            </w:pPr>
            <w:r>
              <w:rPr>
                <w:rFonts w:hint="eastAsia"/>
              </w:rPr>
              <w:t>◆</w:t>
            </w:r>
            <w:r>
              <w:rPr>
                <w:rFonts w:hint="eastAsia" w:ascii="宋体" w:hAnsi="宋体" w:cs="宋体"/>
                <w:kern w:val="0"/>
                <w:szCs w:val="21"/>
              </w:rPr>
              <w:t>1.组织入驻与认证</w:t>
            </w:r>
            <w:r>
              <w:rPr>
                <w:rFonts w:hint="eastAsia" w:ascii="宋体" w:hAnsi="宋体" w:cs="宋体"/>
                <w:szCs w:val="21"/>
              </w:rPr>
              <w:t>（响应文件中提供相关截图证明，并加盖供应商公章，否则，按负偏离响应处理。）</w:t>
            </w:r>
          </w:p>
          <w:p w14:paraId="6A8555C8">
            <w:pPr>
              <w:spacing w:line="360" w:lineRule="auto"/>
              <w:ind w:firstLine="420" w:firstLineChars="200"/>
              <w:rPr>
                <w:rFonts w:ascii="宋体" w:hAnsi="宋体" w:cs="宋体"/>
                <w:kern w:val="0"/>
                <w:szCs w:val="21"/>
              </w:rPr>
            </w:pPr>
            <w:r>
              <w:rPr>
                <w:rFonts w:hint="eastAsia" w:ascii="宋体" w:hAnsi="宋体" w:cs="宋体"/>
                <w:kern w:val="0"/>
                <w:szCs w:val="21"/>
              </w:rPr>
              <w:t>为企业、院校两类主体提供标准化的入驻通道，通过信息采集与资质核验流程，建立可信的校企主体库。针对平台已入驻的组织主体，用户可通过搜索组织名称提交加入申请，经组织负责人审批通过后获得对应组织身份；针对平台未收录的组织主体，支持用户发起组织创建申请。平台针对企业、院校创建分别设置差异化的信息采集维度：企业组织采集工商资质、行业属性、规模属性、联系方式等核心信息，并要求上传营业执照、企业实景等资质材料；院校组织采集办学代码、办学类型、办学属地、联系方式等核心信息。所有创建申请提交后，由平台管理员完成资质审核，审核通过后组织正式入驻平台。</w:t>
            </w:r>
          </w:p>
          <w:p w14:paraId="6EB4558F">
            <w:pPr>
              <w:spacing w:line="360" w:lineRule="auto"/>
              <w:ind w:firstLine="420" w:firstLineChars="200"/>
              <w:rPr>
                <w:rFonts w:ascii="宋体" w:hAnsi="宋体" w:cs="宋体"/>
                <w:kern w:val="0"/>
                <w:szCs w:val="21"/>
              </w:rPr>
            </w:pPr>
            <w:r>
              <w:rPr>
                <w:rFonts w:hint="eastAsia" w:ascii="宋体" w:hAnsi="宋体" w:cs="宋体"/>
                <w:kern w:val="0"/>
                <w:szCs w:val="21"/>
              </w:rPr>
              <w:t>2.组织内部自主管理</w:t>
            </w:r>
          </w:p>
          <w:p w14:paraId="59E14E5C">
            <w:pPr>
              <w:spacing w:line="360" w:lineRule="auto"/>
              <w:ind w:firstLine="420" w:firstLineChars="200"/>
              <w:rPr>
                <w:rFonts w:ascii="宋体" w:hAnsi="宋体" w:cs="宋体"/>
                <w:kern w:val="0"/>
                <w:szCs w:val="21"/>
              </w:rPr>
            </w:pPr>
            <w:r>
              <w:rPr>
                <w:rFonts w:hint="eastAsia" w:ascii="宋体" w:hAnsi="宋体" w:cs="宋体"/>
                <w:kern w:val="0"/>
                <w:szCs w:val="21"/>
              </w:rPr>
              <w:t>（1）组织信息查看：支持所有组织成员查看所属组织的基本信息、简介、展示照片、联系地址等内容。</w:t>
            </w:r>
          </w:p>
          <w:p w14:paraId="6E061228">
            <w:pPr>
              <w:spacing w:line="360" w:lineRule="auto"/>
              <w:ind w:firstLine="420" w:firstLineChars="200"/>
              <w:rPr>
                <w:rFonts w:ascii="宋体" w:hAnsi="宋体" w:cs="宋体"/>
                <w:kern w:val="0"/>
                <w:szCs w:val="21"/>
              </w:rPr>
            </w:pPr>
            <w:r>
              <w:rPr>
                <w:rFonts w:hint="eastAsia" w:ascii="宋体" w:hAnsi="宋体" w:cs="宋体"/>
                <w:kern w:val="0"/>
                <w:szCs w:val="21"/>
              </w:rPr>
              <w:t>（2）组织成员管理：仅组织负责人可见可用，支持查看组织内全部成员清单，可执行成员移除、负责人身份转让等操作。</w:t>
            </w:r>
          </w:p>
          <w:p w14:paraId="2B1B2CDA">
            <w:pPr>
              <w:spacing w:line="360" w:lineRule="auto"/>
              <w:ind w:firstLine="420" w:firstLineChars="200"/>
              <w:rPr>
                <w:rFonts w:ascii="宋体" w:hAnsi="宋体" w:cs="宋体"/>
                <w:kern w:val="0"/>
                <w:szCs w:val="21"/>
              </w:rPr>
            </w:pPr>
            <w:r>
              <w:rPr>
                <w:rFonts w:hint="eastAsia" w:ascii="宋体" w:hAnsi="宋体" w:cs="宋体"/>
                <w:kern w:val="0"/>
                <w:szCs w:val="21"/>
              </w:rPr>
              <w:t>（3）组织信息编辑：仅组织负责人可发起组织信息修改，提交更新申请后由平台管理员审核，审核通过后信息同步更新。</w:t>
            </w:r>
          </w:p>
          <w:p w14:paraId="31E2FD32">
            <w:pPr>
              <w:spacing w:line="360" w:lineRule="auto"/>
              <w:ind w:firstLine="422" w:firstLineChars="200"/>
              <w:rPr>
                <w:b/>
                <w:bCs/>
                <w:szCs w:val="21"/>
              </w:rPr>
            </w:pPr>
            <w:r>
              <w:rPr>
                <w:rFonts w:hint="eastAsia"/>
                <w:b/>
                <w:bCs/>
                <w:szCs w:val="21"/>
              </w:rPr>
              <w:t>（二）校企主体资源库</w:t>
            </w:r>
          </w:p>
          <w:p w14:paraId="5416938E">
            <w:pPr>
              <w:spacing w:line="360" w:lineRule="auto"/>
              <w:ind w:firstLine="420" w:firstLineChars="200"/>
              <w:rPr>
                <w:rFonts w:ascii="宋体" w:hAnsi="宋体" w:cs="宋体"/>
                <w:kern w:val="0"/>
                <w:szCs w:val="21"/>
              </w:rPr>
            </w:pPr>
            <w:r>
              <w:rPr>
                <w:rFonts w:hint="eastAsia" w:ascii="宋体" w:hAnsi="宋体" w:cs="宋体"/>
                <w:kern w:val="0"/>
                <w:szCs w:val="21"/>
              </w:rPr>
              <w:t>1.院校库</w:t>
            </w:r>
          </w:p>
          <w:p w14:paraId="5FE945E3">
            <w:pPr>
              <w:spacing w:line="360" w:lineRule="auto"/>
              <w:ind w:firstLine="420" w:firstLineChars="200"/>
              <w:rPr>
                <w:rFonts w:ascii="宋体" w:hAnsi="宋体" w:cs="宋体"/>
                <w:kern w:val="0"/>
                <w:szCs w:val="21"/>
              </w:rPr>
            </w:pPr>
            <w:r>
              <w:rPr>
                <w:rFonts w:hint="eastAsia" w:ascii="宋体" w:hAnsi="宋体" w:cs="宋体"/>
                <w:kern w:val="0"/>
                <w:szCs w:val="21"/>
              </w:rPr>
              <w:t>院校库汇集所有已入驻平台的院校名单，页面顶部设置固定的醒目绿色搜索栏，支持院校名称模糊匹配搜索，用户输入关键词即可快速定位目标院校；搜索栏下方配套「院校类型、所在地区」两类筛选维度，支持灵活组合筛选，充分适配用户多条件查找院校的使用场景。</w:t>
            </w:r>
          </w:p>
          <w:p w14:paraId="70F4CBB9">
            <w:pPr>
              <w:spacing w:line="360" w:lineRule="auto"/>
              <w:ind w:firstLine="420" w:firstLineChars="200"/>
              <w:rPr>
                <w:rFonts w:ascii="宋体" w:hAnsi="宋体" w:cs="宋体"/>
                <w:kern w:val="0"/>
                <w:szCs w:val="21"/>
              </w:rPr>
            </w:pPr>
            <w:r>
              <w:rPr>
                <w:rFonts w:hint="eastAsia" w:ascii="宋体" w:hAnsi="宋体" w:cs="宋体"/>
                <w:kern w:val="0"/>
                <w:szCs w:val="21"/>
              </w:rPr>
              <w:t>院校库采用清晰直观的卡片式布局展示，每张卡片呈现院校名称、院校Logo、办学类型等核心基础信息。</w:t>
            </w:r>
          </w:p>
          <w:p w14:paraId="4144E02C">
            <w:pPr>
              <w:spacing w:line="360" w:lineRule="auto"/>
              <w:ind w:firstLine="420" w:firstLineChars="200"/>
              <w:rPr>
                <w:rFonts w:ascii="宋体" w:hAnsi="宋体" w:cs="宋体"/>
                <w:kern w:val="0"/>
                <w:szCs w:val="21"/>
              </w:rPr>
            </w:pPr>
            <w:r>
              <w:rPr>
                <w:rFonts w:hint="eastAsia" w:ascii="宋体" w:hAnsi="宋体" w:cs="宋体"/>
                <w:kern w:val="0"/>
                <w:szCs w:val="21"/>
              </w:rPr>
              <w:t>点击院校卡片即可跳转至对应院校详情页，详情页完整展示院校官方简介、校园照片、联系地址等信息。</w:t>
            </w:r>
          </w:p>
          <w:p w14:paraId="068A3386">
            <w:pPr>
              <w:spacing w:line="360" w:lineRule="auto"/>
              <w:ind w:firstLine="420" w:firstLineChars="200"/>
              <w:rPr>
                <w:rFonts w:ascii="宋体" w:hAnsi="宋体" w:cs="宋体"/>
                <w:kern w:val="0"/>
                <w:szCs w:val="21"/>
              </w:rPr>
            </w:pPr>
            <w:r>
              <w:rPr>
                <w:rFonts w:hint="eastAsia" w:ascii="宋体" w:hAnsi="宋体" w:cs="宋体"/>
                <w:kern w:val="0"/>
                <w:szCs w:val="21"/>
              </w:rPr>
              <w:t>2.企业库</w:t>
            </w:r>
          </w:p>
          <w:p w14:paraId="4D50E5AF">
            <w:pPr>
              <w:spacing w:line="360" w:lineRule="auto"/>
              <w:ind w:firstLine="420" w:firstLineChars="200"/>
              <w:rPr>
                <w:rFonts w:ascii="宋体" w:hAnsi="宋体" w:cs="宋体"/>
                <w:kern w:val="0"/>
                <w:szCs w:val="21"/>
              </w:rPr>
            </w:pPr>
            <w:r>
              <w:rPr>
                <w:rFonts w:hint="eastAsia" w:ascii="宋体" w:hAnsi="宋体" w:cs="宋体"/>
                <w:kern w:val="0"/>
                <w:szCs w:val="21"/>
              </w:rPr>
              <w:t>企业库汇集所有已入驻平台的企业名单，页面顶部固定位置提供橙色醒目搜索框，用户可直接通过搜索企业名称定位到目标企业，支持模糊搜索。同时搜索框下沿提供企业所属行业部、性质、规模和所在地区的筛选功能。</w:t>
            </w:r>
          </w:p>
          <w:p w14:paraId="36AC9F63">
            <w:pPr>
              <w:spacing w:line="360" w:lineRule="auto"/>
              <w:ind w:firstLine="420" w:firstLineChars="200"/>
              <w:rPr>
                <w:rFonts w:ascii="宋体" w:hAnsi="宋体" w:cs="宋体"/>
                <w:kern w:val="0"/>
                <w:szCs w:val="21"/>
              </w:rPr>
            </w:pPr>
            <w:r>
              <w:rPr>
                <w:rFonts w:hint="eastAsia" w:ascii="宋体" w:hAnsi="宋体" w:cs="宋体"/>
                <w:kern w:val="0"/>
                <w:szCs w:val="21"/>
              </w:rPr>
              <w:t>企业库同样以清晰美观的卡片式布局，可让用户直接在卡片上读取到企业相关信息，企业名称、企业logo、企业性质等。</w:t>
            </w:r>
          </w:p>
          <w:p w14:paraId="249771AC">
            <w:pPr>
              <w:spacing w:line="360" w:lineRule="auto"/>
              <w:ind w:firstLine="420" w:firstLineChars="200"/>
              <w:rPr>
                <w:rFonts w:ascii="宋体" w:hAnsi="宋体" w:cs="宋体"/>
                <w:kern w:val="0"/>
                <w:szCs w:val="21"/>
              </w:rPr>
            </w:pPr>
            <w:r>
              <w:rPr>
                <w:rFonts w:hint="eastAsia" w:ascii="宋体" w:hAnsi="宋体" w:cs="宋体"/>
                <w:kern w:val="0"/>
                <w:szCs w:val="21"/>
              </w:rPr>
              <w:t>点击卡片跳转到企业详情页面，详情页介绍了企业简介、企业照片、企业地址等内容。</w:t>
            </w:r>
          </w:p>
          <w:p w14:paraId="29C226B4">
            <w:pPr>
              <w:spacing w:line="360" w:lineRule="auto"/>
              <w:ind w:firstLine="422" w:firstLineChars="200"/>
              <w:rPr>
                <w:b/>
                <w:bCs/>
                <w:szCs w:val="21"/>
              </w:rPr>
            </w:pPr>
            <w:r>
              <w:rPr>
                <w:rFonts w:hint="eastAsia"/>
                <w:b/>
                <w:bCs/>
                <w:szCs w:val="21"/>
              </w:rPr>
              <w:t>（三）合作需求发布管理</w:t>
            </w:r>
          </w:p>
          <w:p w14:paraId="20490D6F">
            <w:pPr>
              <w:spacing w:line="360" w:lineRule="auto"/>
              <w:ind w:firstLine="420" w:firstLineChars="200"/>
              <w:rPr>
                <w:rFonts w:ascii="宋体" w:hAnsi="宋体" w:cs="宋体"/>
                <w:kern w:val="0"/>
                <w:szCs w:val="21"/>
              </w:rPr>
            </w:pPr>
            <w:r>
              <w:rPr>
                <w:rFonts w:hint="eastAsia" w:ascii="宋体" w:hAnsi="宋体" w:cs="宋体"/>
                <w:kern w:val="0"/>
                <w:szCs w:val="21"/>
              </w:rPr>
              <w:t>作为平台核心业务模块之一，发布需求分为以下三大步骤：填写需求信息内容→自定义配置对接方填写的表单内容→提交审核。</w:t>
            </w:r>
          </w:p>
          <w:p w14:paraId="4CBE8FCB">
            <w:pPr>
              <w:spacing w:line="360" w:lineRule="auto"/>
              <w:ind w:firstLine="420" w:firstLineChars="200"/>
              <w:rPr>
                <w:rFonts w:ascii="宋体" w:hAnsi="宋体" w:cs="宋体"/>
                <w:szCs w:val="21"/>
              </w:rPr>
            </w:pPr>
            <w:r>
              <w:rPr>
                <w:rFonts w:hint="eastAsia"/>
              </w:rPr>
              <w:t>◆</w:t>
            </w:r>
            <w:r>
              <w:rPr>
                <w:rFonts w:hint="eastAsia" w:ascii="宋体" w:hAnsi="宋体" w:cs="宋体"/>
                <w:kern w:val="0"/>
                <w:szCs w:val="21"/>
              </w:rPr>
              <w:t>1.需求信息基础填写：</w:t>
            </w:r>
            <w:r>
              <w:rPr>
                <w:rFonts w:hint="eastAsia" w:ascii="宋体" w:hAnsi="宋体" w:cs="宋体"/>
                <w:szCs w:val="21"/>
              </w:rPr>
              <w:t>（响应文件中提供相关截图证明，并加盖供应商公章，否则，按负偏离响应处理。）</w:t>
            </w:r>
          </w:p>
          <w:p w14:paraId="3FA6250D">
            <w:pPr>
              <w:spacing w:line="360" w:lineRule="auto"/>
              <w:ind w:firstLine="420" w:firstLineChars="200"/>
              <w:rPr>
                <w:rFonts w:ascii="宋体" w:hAnsi="宋体" w:cs="宋体"/>
                <w:kern w:val="0"/>
                <w:szCs w:val="21"/>
              </w:rPr>
            </w:pPr>
            <w:r>
              <w:rPr>
                <w:rFonts w:hint="eastAsia" w:ascii="宋体" w:hAnsi="宋体" w:cs="宋体"/>
                <w:kern w:val="0"/>
                <w:szCs w:val="21"/>
              </w:rPr>
              <w:t>支持需求标题、所属区域、需求类型、预算金额、需求描述等核心内容填写，配置需求佐证附件、合作协议模板上传功能，全面呈现合作诉求；需求类型由平台统一配置，覆盖师资共享、人才培养、实习就业、社会培训、技术合作等多类校企合作场景。</w:t>
            </w:r>
          </w:p>
          <w:p w14:paraId="6FA4ECE7">
            <w:pPr>
              <w:spacing w:line="360" w:lineRule="auto"/>
              <w:ind w:firstLine="420" w:firstLineChars="200"/>
              <w:rPr>
                <w:rFonts w:ascii="宋体" w:hAnsi="宋体" w:cs="宋体"/>
                <w:kern w:val="0"/>
                <w:szCs w:val="21"/>
              </w:rPr>
            </w:pPr>
            <w:r>
              <w:rPr>
                <w:rFonts w:hint="eastAsia"/>
              </w:rPr>
              <w:t>◆</w:t>
            </w:r>
            <w:r>
              <w:rPr>
                <w:rFonts w:hint="eastAsia" w:ascii="宋体" w:hAnsi="宋体" w:cs="宋体"/>
                <w:kern w:val="0"/>
                <w:szCs w:val="21"/>
              </w:rPr>
              <w:t>2.配置对接方填写表单内容：</w:t>
            </w:r>
            <w:r>
              <w:rPr>
                <w:rFonts w:hint="eastAsia" w:ascii="宋体" w:hAnsi="宋体" w:cs="宋体"/>
                <w:szCs w:val="21"/>
              </w:rPr>
              <w:t>（响应文件中提供相关截图证明，并加盖供应商公章，否则，按负偏离响应处理。）</w:t>
            </w:r>
          </w:p>
          <w:p w14:paraId="3583E2D6">
            <w:pPr>
              <w:spacing w:line="360" w:lineRule="auto"/>
              <w:ind w:firstLine="420" w:firstLineChars="200"/>
              <w:rPr>
                <w:rFonts w:ascii="宋体" w:hAnsi="宋体" w:cs="宋体"/>
                <w:kern w:val="0"/>
                <w:szCs w:val="21"/>
              </w:rPr>
            </w:pPr>
            <w:r>
              <w:rPr>
                <w:rFonts w:hint="eastAsia" w:ascii="宋体" w:hAnsi="宋体" w:cs="宋体"/>
                <w:kern w:val="0"/>
                <w:szCs w:val="21"/>
              </w:rPr>
              <w:t>系统默认预置基础编辑能力，包含富文本编辑框与附件上传功能。提供可视化拖拽式表单配置能力，内置输入框、文本域、富文本、下拉选择器、复选框、单选框、日期选择器、数字输入框等多类字段组件。需求发布方可根据合作场景自定义对接方案的提交内容，灵活设置字段标题、提示语、输入限制及必填属性，适配不同合作类型的差异化信息采集需求。</w:t>
            </w:r>
          </w:p>
          <w:p w14:paraId="1422BD79">
            <w:pPr>
              <w:spacing w:line="360" w:lineRule="auto"/>
              <w:ind w:firstLine="420" w:firstLineChars="200"/>
              <w:rPr>
                <w:rFonts w:ascii="宋体" w:hAnsi="宋体" w:cs="宋体"/>
                <w:kern w:val="0"/>
                <w:szCs w:val="21"/>
              </w:rPr>
            </w:pPr>
            <w:r>
              <w:rPr>
                <w:rFonts w:hint="eastAsia" w:ascii="宋体" w:hAnsi="宋体" w:cs="宋体"/>
                <w:kern w:val="0"/>
                <w:szCs w:val="21"/>
              </w:rPr>
              <w:t>3.提交需求：</w:t>
            </w:r>
          </w:p>
          <w:p w14:paraId="6B4648ED">
            <w:pPr>
              <w:spacing w:line="360" w:lineRule="auto"/>
              <w:ind w:firstLine="420" w:firstLineChars="200"/>
              <w:rPr>
                <w:rFonts w:ascii="宋体" w:hAnsi="宋体" w:cs="宋体"/>
                <w:kern w:val="0"/>
                <w:szCs w:val="21"/>
              </w:rPr>
            </w:pPr>
            <w:r>
              <w:rPr>
                <w:rFonts w:hint="eastAsia" w:ascii="宋体" w:hAnsi="宋体" w:cs="宋体"/>
                <w:kern w:val="0"/>
                <w:szCs w:val="21"/>
              </w:rPr>
              <w:t>需求信息提交后同步至管理后台，经平台管理员审核通过后方可公开展示，保障需求内容真实、合规、有效。发布需求方可在发布列表中查看所有已发布需求的审核状态、对接数量等核心数据。</w:t>
            </w:r>
          </w:p>
          <w:p w14:paraId="3F31DA20">
            <w:pPr>
              <w:spacing w:line="360" w:lineRule="auto"/>
              <w:ind w:firstLine="420" w:firstLineChars="200"/>
              <w:rPr>
                <w:b/>
                <w:bCs/>
                <w:szCs w:val="21"/>
              </w:rPr>
            </w:pPr>
            <w:r>
              <w:rPr>
                <w:rFonts w:hint="eastAsia"/>
              </w:rPr>
              <w:t>◆</w:t>
            </w:r>
            <w:r>
              <w:rPr>
                <w:rFonts w:hint="eastAsia"/>
                <w:b/>
                <w:bCs/>
                <w:szCs w:val="21"/>
              </w:rPr>
              <w:t>（四）对接需求</w:t>
            </w:r>
            <w:r>
              <w:rPr>
                <w:rFonts w:hint="eastAsia" w:ascii="宋体" w:hAnsi="宋体" w:cs="宋体"/>
                <w:szCs w:val="21"/>
              </w:rPr>
              <w:t>（响应文件中提供相关截图证明，并加盖供应商公章，否则，按负偏离响应处理。）</w:t>
            </w:r>
          </w:p>
          <w:p w14:paraId="5721BDB3">
            <w:pPr>
              <w:spacing w:line="360" w:lineRule="auto"/>
              <w:ind w:firstLine="420" w:firstLineChars="200"/>
              <w:rPr>
                <w:rFonts w:ascii="宋体" w:hAnsi="宋体" w:cs="宋体"/>
                <w:kern w:val="0"/>
                <w:szCs w:val="21"/>
              </w:rPr>
            </w:pPr>
            <w:r>
              <w:rPr>
                <w:rFonts w:hint="eastAsia" w:ascii="宋体" w:hAnsi="宋体" w:cs="宋体"/>
                <w:kern w:val="0"/>
                <w:szCs w:val="21"/>
              </w:rPr>
              <w:t>需求对接作为平台另一核心业务模块之一，面向需求承接方，提供需求检索、方案提交对接服务支持，打通供需匹配的核心链路。</w:t>
            </w:r>
          </w:p>
          <w:p w14:paraId="6C1DAB50">
            <w:pPr>
              <w:spacing w:line="360" w:lineRule="auto"/>
              <w:ind w:firstLine="420" w:firstLineChars="200"/>
              <w:rPr>
                <w:rFonts w:ascii="宋体" w:hAnsi="宋体" w:cs="宋体"/>
                <w:sz w:val="24"/>
              </w:rPr>
            </w:pPr>
            <w:r>
              <w:rPr>
                <w:rFonts w:hint="eastAsia" w:ascii="宋体" w:hAnsi="宋体" w:cs="宋体"/>
                <w:kern w:val="0"/>
                <w:szCs w:val="21"/>
              </w:rPr>
              <w:t>需求广场以卡片式布局集中展示平台所有公开的合作需求，直观呈现需求名称、发布主体、需求类型、预算金额等关键信息。配置需求名称模糊搜索、需求类型筛选、需求阶段筛选、所在区域筛选四大检索维度，支持用户快速筛选匹配自身能力的合作需求。</w:t>
            </w:r>
          </w:p>
          <w:p w14:paraId="41B34BC4">
            <w:pPr>
              <w:spacing w:line="360" w:lineRule="auto"/>
              <w:ind w:firstLine="420" w:firstLineChars="200"/>
              <w:rPr>
                <w:rFonts w:ascii="宋体" w:hAnsi="宋体" w:cs="宋体"/>
                <w:kern w:val="0"/>
                <w:szCs w:val="21"/>
              </w:rPr>
            </w:pPr>
            <w:r>
              <w:rPr>
                <w:rFonts w:hint="eastAsia" w:ascii="宋体" w:hAnsi="宋体" w:cs="宋体"/>
                <w:kern w:val="0"/>
                <w:szCs w:val="21"/>
              </w:rPr>
              <w:t>用户进入需求详情页可查看完整需求信息与附件资料，确认合作意向，根据需求方配置的表单字段要求填写内容，提交对接方案。方案提交后进入需求方审核流程，用户可实时查看方案状态（已提交、被采纳、被否定），实现对接全流程进度可跟踪。</w:t>
            </w:r>
          </w:p>
          <w:p w14:paraId="579C672A">
            <w:pPr>
              <w:spacing w:line="360" w:lineRule="auto"/>
              <w:ind w:firstLine="422" w:firstLineChars="200"/>
              <w:rPr>
                <w:b/>
                <w:bCs/>
                <w:szCs w:val="21"/>
              </w:rPr>
            </w:pPr>
            <w:r>
              <w:rPr>
                <w:rFonts w:hint="eastAsia"/>
                <w:b/>
                <w:bCs/>
                <w:szCs w:val="21"/>
              </w:rPr>
              <w:t>（五）消息通知</w:t>
            </w:r>
          </w:p>
          <w:p w14:paraId="55BF3E18">
            <w:pPr>
              <w:spacing w:line="360" w:lineRule="auto"/>
              <w:ind w:firstLine="420" w:firstLineChars="200"/>
              <w:rPr>
                <w:rFonts w:ascii="宋体" w:hAnsi="宋体" w:cs="宋体"/>
                <w:kern w:val="0"/>
                <w:szCs w:val="21"/>
              </w:rPr>
            </w:pPr>
            <w:r>
              <w:rPr>
                <w:rFonts w:hint="eastAsia" w:ascii="宋体" w:hAnsi="宋体" w:cs="宋体"/>
                <w:kern w:val="0"/>
                <w:szCs w:val="21"/>
              </w:rPr>
              <w:t>1.系统通知：覆盖组织入驻审核结果、需求发布审核结果等平台官方通知，实时同步业务审批状态。</w:t>
            </w:r>
          </w:p>
          <w:p w14:paraId="6092CD17">
            <w:pPr>
              <w:spacing w:line="360" w:lineRule="auto"/>
              <w:ind w:firstLine="420" w:firstLineChars="200"/>
              <w:rPr>
                <w:rFonts w:ascii="宋体" w:hAnsi="宋体" w:cs="宋体"/>
                <w:kern w:val="0"/>
                <w:szCs w:val="21"/>
              </w:rPr>
            </w:pPr>
            <w:r>
              <w:rPr>
                <w:rFonts w:hint="eastAsia" w:ascii="宋体" w:hAnsi="宋体" w:cs="宋体"/>
                <w:kern w:val="0"/>
                <w:szCs w:val="21"/>
              </w:rPr>
              <w:t>2.业务申请通知：针对组织加入申请、对接方案提交等场景，自动向对应负责人推送处理提醒。</w:t>
            </w:r>
          </w:p>
          <w:p w14:paraId="42FBF1B9">
            <w:pPr>
              <w:spacing w:line="360" w:lineRule="auto"/>
              <w:ind w:firstLine="420" w:firstLineChars="200"/>
              <w:rPr>
                <w:rFonts w:ascii="宋体" w:hAnsi="宋体" w:cs="宋体"/>
                <w:kern w:val="0"/>
                <w:szCs w:val="21"/>
              </w:rPr>
            </w:pPr>
            <w:r>
              <w:rPr>
                <w:rFonts w:hint="eastAsia" w:ascii="宋体" w:hAnsi="宋体" w:cs="宋体"/>
                <w:kern w:val="0"/>
                <w:szCs w:val="21"/>
              </w:rPr>
              <w:t>3.消息管理：实现消息分类展示、已读/未读状态标记、一键全部已读功能。</w:t>
            </w:r>
          </w:p>
          <w:p w14:paraId="2446ADBC">
            <w:pPr>
              <w:spacing w:line="360" w:lineRule="auto"/>
              <w:ind w:firstLine="422" w:firstLineChars="200"/>
              <w:rPr>
                <w:b/>
                <w:bCs/>
                <w:szCs w:val="21"/>
              </w:rPr>
            </w:pPr>
            <w:r>
              <w:rPr>
                <w:rFonts w:hint="eastAsia"/>
                <w:b/>
                <w:bCs/>
                <w:szCs w:val="21"/>
              </w:rPr>
              <w:t>（六）管理后台</w:t>
            </w:r>
          </w:p>
          <w:p w14:paraId="71331ACE">
            <w:pPr>
              <w:spacing w:line="360" w:lineRule="auto"/>
              <w:ind w:firstLine="422" w:firstLineChars="200"/>
              <w:rPr>
                <w:b/>
                <w:bCs/>
                <w:szCs w:val="21"/>
              </w:rPr>
            </w:pPr>
            <w:r>
              <w:rPr>
                <w:rFonts w:hint="eastAsia"/>
                <w:b/>
                <w:bCs/>
                <w:szCs w:val="21"/>
              </w:rPr>
              <w:t>1.需求管理</w:t>
            </w:r>
          </w:p>
          <w:p w14:paraId="251486CE">
            <w:pPr>
              <w:spacing w:line="360" w:lineRule="auto"/>
              <w:ind w:firstLine="420" w:firstLineChars="200"/>
              <w:rPr>
                <w:rFonts w:ascii="宋体" w:hAnsi="宋体" w:cs="宋体"/>
                <w:kern w:val="0"/>
                <w:szCs w:val="21"/>
              </w:rPr>
            </w:pPr>
            <w:r>
              <w:rPr>
                <w:rFonts w:hint="eastAsia" w:ascii="宋体" w:hAnsi="宋体" w:cs="宋体"/>
                <w:kern w:val="0"/>
                <w:szCs w:val="21"/>
              </w:rPr>
              <w:t>（1）需求列表管理：</w:t>
            </w:r>
          </w:p>
          <w:p w14:paraId="7987E04D">
            <w:pPr>
              <w:spacing w:line="360" w:lineRule="auto"/>
              <w:ind w:firstLine="420" w:firstLineChars="200"/>
              <w:rPr>
                <w:rFonts w:ascii="宋体" w:hAnsi="宋体" w:cs="宋体"/>
                <w:kern w:val="0"/>
                <w:szCs w:val="21"/>
              </w:rPr>
            </w:pPr>
            <w:r>
              <w:rPr>
                <w:rFonts w:hint="eastAsia" w:ascii="宋体" w:hAnsi="宋体" w:cs="宋体"/>
                <w:kern w:val="0"/>
                <w:szCs w:val="21"/>
              </w:rPr>
              <w:t>集中汇聚前台提交的所有供需需求方案，以直观列表形式展示需求核心信息；支持按需求类型、审批状态维度筛选，配套需求名称关键词检索能力。</w:t>
            </w:r>
          </w:p>
          <w:p w14:paraId="6DAAB0A0">
            <w:pPr>
              <w:spacing w:line="360" w:lineRule="auto"/>
              <w:ind w:firstLine="420" w:firstLineChars="200"/>
              <w:rPr>
                <w:rFonts w:ascii="宋体" w:hAnsi="宋体" w:cs="宋体"/>
                <w:kern w:val="0"/>
                <w:szCs w:val="21"/>
              </w:rPr>
            </w:pPr>
            <w:r>
              <w:rPr>
                <w:rFonts w:hint="eastAsia" w:ascii="宋体" w:hAnsi="宋体" w:cs="宋体"/>
                <w:kern w:val="0"/>
                <w:szCs w:val="21"/>
              </w:rPr>
              <w:t>（2）需求详情审核：</w:t>
            </w:r>
          </w:p>
          <w:p w14:paraId="7A114B59">
            <w:pPr>
              <w:spacing w:line="360" w:lineRule="auto"/>
              <w:ind w:firstLine="420" w:firstLineChars="200"/>
              <w:rPr>
                <w:rFonts w:ascii="宋体" w:hAnsi="宋体" w:cs="宋体"/>
                <w:kern w:val="0"/>
                <w:szCs w:val="21"/>
              </w:rPr>
            </w:pPr>
            <w:r>
              <w:rPr>
                <w:rFonts w:hint="eastAsia" w:ascii="宋体" w:hAnsi="宋体" w:cs="宋体"/>
                <w:kern w:val="0"/>
                <w:szCs w:val="21"/>
              </w:rPr>
              <w:t>需求详情页完整展示需求类型、需求描述、对接方案、配套附件等内容。</w:t>
            </w:r>
          </w:p>
          <w:p w14:paraId="220EB25D">
            <w:pPr>
              <w:spacing w:line="360" w:lineRule="auto"/>
              <w:ind w:firstLine="420" w:firstLineChars="200"/>
              <w:rPr>
                <w:rFonts w:ascii="宋体" w:hAnsi="宋体" w:cs="宋体"/>
                <w:kern w:val="0"/>
                <w:szCs w:val="21"/>
              </w:rPr>
            </w:pPr>
            <w:r>
              <w:rPr>
                <w:rFonts w:hint="eastAsia" w:ascii="宋体" w:hAnsi="宋体" w:cs="宋体"/>
                <w:kern w:val="0"/>
                <w:szCs w:val="21"/>
              </w:rPr>
              <w:t>（3）审核结果闭环反馈：</w:t>
            </w:r>
          </w:p>
          <w:p w14:paraId="6BC9EC71">
            <w:pPr>
              <w:spacing w:line="360" w:lineRule="auto"/>
              <w:ind w:firstLine="420" w:firstLineChars="200"/>
              <w:rPr>
                <w:rFonts w:ascii="宋体" w:hAnsi="宋体" w:cs="宋体"/>
                <w:kern w:val="0"/>
                <w:szCs w:val="21"/>
              </w:rPr>
            </w:pPr>
            <w:r>
              <w:rPr>
                <w:rFonts w:hint="eastAsia" w:ascii="宋体" w:hAnsi="宋体" w:cs="宋体"/>
                <w:kern w:val="0"/>
                <w:szCs w:val="21"/>
              </w:rPr>
              <w:t>管理员基于需求详情完成核验后，可在线出具「通过/不通过」的审核结果，审核意见同步推送至前台需求发布方，实现需求审核的全链路闭环。</w:t>
            </w:r>
          </w:p>
          <w:p w14:paraId="13BB234F">
            <w:pPr>
              <w:spacing w:line="360" w:lineRule="auto"/>
              <w:ind w:firstLine="422" w:firstLineChars="200"/>
              <w:rPr>
                <w:b/>
                <w:bCs/>
                <w:szCs w:val="21"/>
              </w:rPr>
            </w:pPr>
            <w:r>
              <w:rPr>
                <w:rFonts w:hint="eastAsia"/>
                <w:b/>
                <w:bCs/>
                <w:szCs w:val="21"/>
              </w:rPr>
              <w:t>2.院校管理</w:t>
            </w:r>
          </w:p>
          <w:p w14:paraId="574E8E18">
            <w:pPr>
              <w:spacing w:line="360" w:lineRule="auto"/>
              <w:ind w:firstLine="420" w:firstLineChars="200"/>
              <w:rPr>
                <w:rFonts w:ascii="宋体" w:hAnsi="宋体" w:cs="宋体"/>
                <w:kern w:val="0"/>
                <w:szCs w:val="21"/>
              </w:rPr>
            </w:pPr>
            <w:r>
              <w:rPr>
                <w:rFonts w:hint="eastAsia" w:ascii="宋体" w:hAnsi="宋体" w:cs="宋体"/>
                <w:kern w:val="0"/>
                <w:szCs w:val="21"/>
              </w:rPr>
              <w:t>（1）入驻申请集中管理：</w:t>
            </w:r>
          </w:p>
          <w:p w14:paraId="0A72B32C">
            <w:pPr>
              <w:spacing w:line="360" w:lineRule="auto"/>
              <w:ind w:firstLine="420" w:firstLineChars="200"/>
              <w:rPr>
                <w:rFonts w:ascii="宋体" w:hAnsi="宋体" w:cs="宋体"/>
                <w:kern w:val="0"/>
                <w:szCs w:val="21"/>
              </w:rPr>
            </w:pPr>
            <w:r>
              <w:rPr>
                <w:rFonts w:hint="eastAsia" w:ascii="宋体" w:hAnsi="宋体" w:cs="宋体"/>
                <w:kern w:val="0"/>
                <w:szCs w:val="21"/>
              </w:rPr>
              <w:t>集中汇聚所有前台提交的院校入驻申请，列表直观展示院校名称、院校类型、院校地区、审批状态等核心信息；支持按院校类型、地区、审批状态多维度筛选，配套院校名称关键词检索。</w:t>
            </w:r>
          </w:p>
          <w:p w14:paraId="7F7C2784">
            <w:pPr>
              <w:spacing w:line="360" w:lineRule="auto"/>
              <w:ind w:firstLine="420" w:firstLineChars="200"/>
              <w:rPr>
                <w:rFonts w:ascii="宋体" w:hAnsi="宋体" w:cs="宋体"/>
                <w:szCs w:val="21"/>
              </w:rPr>
            </w:pPr>
            <w:r>
              <w:rPr>
                <w:rFonts w:hint="eastAsia"/>
              </w:rPr>
              <w:t>◆</w:t>
            </w:r>
            <w:r>
              <w:rPr>
                <w:rFonts w:hint="eastAsia" w:ascii="宋体" w:hAnsi="宋体" w:cs="宋体"/>
                <w:kern w:val="0"/>
                <w:szCs w:val="21"/>
              </w:rPr>
              <w:t>（2）院校详情审核：</w:t>
            </w:r>
            <w:r>
              <w:rPr>
                <w:rFonts w:hint="eastAsia" w:ascii="宋体" w:hAnsi="宋体" w:cs="宋体"/>
                <w:szCs w:val="21"/>
              </w:rPr>
              <w:t>（响应文件中提供相关截图证明，并加盖供应商公章，否则，按负偏离响应处理。）</w:t>
            </w:r>
          </w:p>
          <w:p w14:paraId="6D386123">
            <w:pPr>
              <w:spacing w:line="360" w:lineRule="auto"/>
              <w:ind w:firstLine="420" w:firstLineChars="200"/>
              <w:rPr>
                <w:rFonts w:ascii="宋体" w:hAnsi="宋体" w:cs="宋体"/>
                <w:kern w:val="0"/>
                <w:szCs w:val="21"/>
              </w:rPr>
            </w:pPr>
            <w:r>
              <w:rPr>
                <w:rFonts w:hint="eastAsia" w:ascii="宋体" w:hAnsi="宋体" w:cs="宋体"/>
                <w:kern w:val="0"/>
                <w:szCs w:val="21"/>
              </w:rPr>
              <w:t>院校管理详情页完整展示院校代码、办学地址、联系人与联系方式、院校标签、办学简介、资质附件材料等。</w:t>
            </w:r>
          </w:p>
          <w:p w14:paraId="5141C61C">
            <w:pPr>
              <w:spacing w:line="360" w:lineRule="auto"/>
              <w:ind w:firstLine="420" w:firstLineChars="200"/>
              <w:rPr>
                <w:rFonts w:ascii="宋体" w:hAnsi="宋体" w:cs="宋体"/>
                <w:kern w:val="0"/>
                <w:szCs w:val="21"/>
              </w:rPr>
            </w:pPr>
            <w:r>
              <w:rPr>
                <w:rFonts w:hint="eastAsia" w:ascii="宋体" w:hAnsi="宋体" w:cs="宋体"/>
                <w:kern w:val="0"/>
                <w:szCs w:val="21"/>
              </w:rPr>
              <w:t>（3）配套院校主体移除功能：</w:t>
            </w:r>
          </w:p>
          <w:p w14:paraId="38505881">
            <w:pPr>
              <w:spacing w:line="360" w:lineRule="auto"/>
              <w:ind w:firstLine="420" w:firstLineChars="200"/>
              <w:rPr>
                <w:rFonts w:ascii="宋体" w:hAnsi="宋体" w:cs="宋体"/>
                <w:kern w:val="0"/>
                <w:szCs w:val="21"/>
              </w:rPr>
            </w:pPr>
            <w:r>
              <w:rPr>
                <w:rFonts w:hint="eastAsia" w:ascii="宋体" w:hAnsi="宋体" w:cs="宋体"/>
                <w:kern w:val="0"/>
                <w:szCs w:val="21"/>
              </w:rPr>
              <w:t>设置严格的退出前置校验规则——仅当院校负责人在前台完成组织内全部成员账号的移除后，后台管理员方可执行院校主体移除操作，避免因主体退出导致的成员账号异常、业务数据丢失等问题，保障平台数据完整性与业务连续性。</w:t>
            </w:r>
          </w:p>
          <w:p w14:paraId="7647ABC2">
            <w:pPr>
              <w:ind w:firstLine="420"/>
              <w:rPr>
                <w:b/>
                <w:bCs/>
              </w:rPr>
            </w:pPr>
            <w:r>
              <w:rPr>
                <w:rFonts w:hint="eastAsia"/>
                <w:b/>
                <w:bCs/>
              </w:rPr>
              <w:t>3.企业管理</w:t>
            </w:r>
          </w:p>
          <w:p w14:paraId="083B3E0F">
            <w:pPr>
              <w:spacing w:line="360" w:lineRule="auto"/>
              <w:ind w:firstLine="420" w:firstLineChars="200"/>
              <w:rPr>
                <w:rFonts w:ascii="宋体" w:hAnsi="宋体" w:cs="宋体"/>
                <w:kern w:val="0"/>
                <w:szCs w:val="21"/>
              </w:rPr>
            </w:pPr>
            <w:r>
              <w:rPr>
                <w:rFonts w:hint="eastAsia" w:ascii="宋体" w:hAnsi="宋体" w:cs="宋体"/>
                <w:kern w:val="0"/>
                <w:szCs w:val="21"/>
              </w:rPr>
              <w:t>（1）入驻申请集中管理：</w:t>
            </w:r>
          </w:p>
          <w:p w14:paraId="029AF677">
            <w:pPr>
              <w:spacing w:line="360" w:lineRule="auto"/>
              <w:ind w:firstLine="420" w:firstLineChars="200"/>
              <w:rPr>
                <w:rFonts w:ascii="宋体" w:hAnsi="宋体" w:cs="宋体"/>
                <w:kern w:val="0"/>
                <w:szCs w:val="21"/>
              </w:rPr>
            </w:pPr>
            <w:r>
              <w:rPr>
                <w:rFonts w:hint="eastAsia" w:ascii="宋体" w:hAnsi="宋体" w:cs="宋体"/>
                <w:kern w:val="0"/>
                <w:szCs w:val="21"/>
              </w:rPr>
              <w:t>集中汇聚所有前台提交的企业入驻申请，列表展示企业名称、企业性质、所属行业、企业规模、审批状态等核心信息；支持按企业性质、审批状态筛选，配套企业名称关键词检索能力。</w:t>
            </w:r>
          </w:p>
          <w:p w14:paraId="3EB7EC39">
            <w:pPr>
              <w:spacing w:line="360" w:lineRule="auto"/>
              <w:ind w:firstLine="420" w:firstLineChars="200"/>
              <w:rPr>
                <w:rFonts w:ascii="宋体" w:hAnsi="宋体" w:cs="宋体"/>
                <w:kern w:val="0"/>
                <w:szCs w:val="21"/>
              </w:rPr>
            </w:pPr>
            <w:r>
              <w:rPr>
                <w:rFonts w:hint="eastAsia" w:ascii="宋体" w:hAnsi="宋体" w:cs="宋体"/>
                <w:kern w:val="0"/>
                <w:szCs w:val="21"/>
              </w:rPr>
              <w:t>（2）企业详情审核：</w:t>
            </w:r>
          </w:p>
          <w:p w14:paraId="23F0E9BE">
            <w:pPr>
              <w:spacing w:line="360" w:lineRule="auto"/>
              <w:ind w:firstLine="420" w:firstLineChars="200"/>
              <w:rPr>
                <w:rFonts w:ascii="宋体" w:hAnsi="宋体" w:cs="宋体"/>
                <w:kern w:val="0"/>
                <w:szCs w:val="21"/>
              </w:rPr>
            </w:pPr>
            <w:r>
              <w:rPr>
                <w:rFonts w:hint="eastAsia" w:ascii="宋体" w:hAnsi="宋体" w:cs="宋体"/>
                <w:kern w:val="0"/>
                <w:szCs w:val="21"/>
              </w:rPr>
              <w:t>企业详情页完整展示企业统一社会信用代码、企业地区、经营地址、联系人与联系方式、企业标签、企业简介、营业执照等资质材料。</w:t>
            </w:r>
          </w:p>
          <w:p w14:paraId="2B564D05">
            <w:pPr>
              <w:spacing w:line="360" w:lineRule="auto"/>
              <w:ind w:firstLine="420" w:firstLineChars="200"/>
              <w:rPr>
                <w:rFonts w:ascii="宋体" w:hAnsi="宋体" w:cs="宋体"/>
                <w:kern w:val="0"/>
                <w:szCs w:val="21"/>
              </w:rPr>
            </w:pPr>
            <w:r>
              <w:rPr>
                <w:rFonts w:hint="eastAsia" w:ascii="宋体" w:hAnsi="宋体" w:cs="宋体"/>
                <w:kern w:val="0"/>
                <w:szCs w:val="21"/>
              </w:rPr>
              <w:t>（3）配套企业主体移除功能：</w:t>
            </w:r>
          </w:p>
          <w:p w14:paraId="78850CA1">
            <w:pPr>
              <w:spacing w:line="360" w:lineRule="auto"/>
              <w:ind w:firstLine="420" w:firstLineChars="200"/>
              <w:rPr>
                <w:rFonts w:ascii="宋体" w:hAnsi="宋体" w:cs="宋体"/>
                <w:kern w:val="0"/>
                <w:szCs w:val="21"/>
              </w:rPr>
            </w:pPr>
            <w:r>
              <w:rPr>
                <w:rFonts w:hint="eastAsia" w:ascii="宋体" w:hAnsi="宋体" w:cs="宋体"/>
                <w:kern w:val="0"/>
                <w:szCs w:val="21"/>
              </w:rPr>
              <w:t>设置严格的退出前置校验规则——仅主体负责人在前台完成组织内全部成员账号的移除后，后台管理员方可执行院校主体移除操作，避免因主体退出导致的成员账号异常、业务数据丢失等问题，保障平台数据完整性与业务连续性。</w:t>
            </w:r>
          </w:p>
          <w:p w14:paraId="568B2EDB">
            <w:pPr>
              <w:ind w:firstLine="420"/>
              <w:rPr>
                <w:b/>
                <w:bCs/>
              </w:rPr>
            </w:pPr>
            <w:r>
              <w:rPr>
                <w:rFonts w:hint="eastAsia"/>
                <w:b/>
                <w:bCs/>
              </w:rPr>
              <w:t>4.标签管理</w:t>
            </w:r>
          </w:p>
          <w:p w14:paraId="4E5E3EF3">
            <w:pPr>
              <w:spacing w:line="360" w:lineRule="auto"/>
              <w:ind w:firstLine="420" w:firstLineChars="200"/>
              <w:rPr>
                <w:rFonts w:ascii="宋体" w:hAnsi="宋体" w:cs="宋体"/>
                <w:kern w:val="0"/>
                <w:szCs w:val="21"/>
              </w:rPr>
            </w:pPr>
            <w:r>
              <w:rPr>
                <w:rFonts w:hint="eastAsia" w:ascii="宋体" w:hAnsi="宋体" w:cs="宋体"/>
                <w:kern w:val="0"/>
                <w:szCs w:val="21"/>
              </w:rPr>
              <w:t>（1）企业标签管理：</w:t>
            </w:r>
          </w:p>
          <w:p w14:paraId="2C2EC6D9">
            <w:pPr>
              <w:spacing w:line="360" w:lineRule="auto"/>
              <w:ind w:firstLine="420" w:firstLineChars="200"/>
              <w:rPr>
                <w:rFonts w:ascii="宋体" w:hAnsi="宋体" w:cs="宋体"/>
                <w:kern w:val="0"/>
                <w:szCs w:val="21"/>
              </w:rPr>
            </w:pPr>
            <w:r>
              <w:rPr>
                <w:rFonts w:hint="eastAsia" w:ascii="宋体" w:hAnsi="宋体" w:cs="宋体"/>
                <w:kern w:val="0"/>
                <w:szCs w:val="21"/>
              </w:rPr>
              <w:t>后台管理员可自定义新增企业标签，例如“世界500强”、“外资企业”、“上市公司”等，标签配置后实时同步至前台企业入驻填报环节与后台审核环节，可对已创建的企业标签进行重新编辑，对不需要的标签也可以进行删除。</w:t>
            </w:r>
          </w:p>
          <w:p w14:paraId="3C97916D">
            <w:pPr>
              <w:spacing w:line="360" w:lineRule="auto"/>
              <w:ind w:firstLine="420" w:firstLineChars="200"/>
              <w:rPr>
                <w:rFonts w:ascii="宋体" w:hAnsi="宋体" w:cs="宋体"/>
                <w:kern w:val="0"/>
                <w:szCs w:val="21"/>
              </w:rPr>
            </w:pPr>
            <w:r>
              <w:rPr>
                <w:rFonts w:hint="eastAsia" w:ascii="宋体" w:hAnsi="宋体" w:cs="宋体"/>
                <w:kern w:val="0"/>
                <w:szCs w:val="21"/>
              </w:rPr>
              <w:t>（2）院校标签：</w:t>
            </w:r>
          </w:p>
          <w:p w14:paraId="661571AB">
            <w:pPr>
              <w:spacing w:line="360" w:lineRule="auto"/>
              <w:ind w:firstLine="420" w:firstLineChars="200"/>
              <w:rPr>
                <w:rFonts w:ascii="宋体" w:hAnsi="宋体" w:cs="宋体"/>
                <w:kern w:val="0"/>
                <w:szCs w:val="21"/>
              </w:rPr>
            </w:pPr>
            <w:r>
              <w:rPr>
                <w:rFonts w:hint="eastAsia" w:ascii="宋体" w:hAnsi="宋体" w:cs="宋体"/>
                <w:kern w:val="0"/>
                <w:szCs w:val="21"/>
              </w:rPr>
              <w:t>后台管理员可自定义新增院校标签，例如“双一流”、“双高计划院校”、“高职院校”等，标签同步至院校入驻流程与后台审核场景。可对已创建的院校标签进行重新编辑，对不需要的标签也可以进行删除。</w:t>
            </w:r>
          </w:p>
          <w:p w14:paraId="3B3DBDA0">
            <w:pPr>
              <w:spacing w:line="360" w:lineRule="auto"/>
              <w:ind w:firstLine="420" w:firstLineChars="200"/>
              <w:rPr>
                <w:rFonts w:ascii="宋体" w:hAnsi="宋体" w:cs="宋体"/>
                <w:szCs w:val="21"/>
              </w:rPr>
            </w:pPr>
            <w:r>
              <w:rPr>
                <w:rFonts w:hint="eastAsia"/>
              </w:rPr>
              <w:t>◆</w:t>
            </w:r>
            <w:r>
              <w:rPr>
                <w:rFonts w:hint="eastAsia" w:ascii="宋体" w:hAnsi="宋体" w:cs="宋体"/>
                <w:kern w:val="0"/>
                <w:szCs w:val="21"/>
              </w:rPr>
              <w:t>（3）需求类型：</w:t>
            </w:r>
            <w:r>
              <w:rPr>
                <w:rFonts w:hint="eastAsia" w:ascii="宋体" w:hAnsi="宋体" w:cs="宋体"/>
                <w:szCs w:val="21"/>
              </w:rPr>
              <w:t>（响应文件中提供相关截图证明，并加盖供应商公章，否则，按负偏离响应处理。）</w:t>
            </w:r>
          </w:p>
          <w:p w14:paraId="178CB2CC">
            <w:pPr>
              <w:spacing w:line="360" w:lineRule="auto"/>
              <w:ind w:firstLine="420" w:firstLineChars="200"/>
              <w:rPr>
                <w:szCs w:val="21"/>
              </w:rPr>
            </w:pPr>
            <w:r>
              <w:rPr>
                <w:rFonts w:hint="eastAsia" w:ascii="宋体" w:hAnsi="宋体" w:cs="宋体"/>
                <w:kern w:val="0"/>
                <w:szCs w:val="21"/>
              </w:rPr>
              <w:t>构建平台统一的供需需求分类标准，支持管理员自定义需求类型标签（如实习就业、师资共享、人才培养、社会培训、技术合作、产业学院、共建基地等），作为校企双方发布需求的统一分类依据。可对已创建的需求类型标签进行重新编辑，对不需要的标签也可以进行删除。</w:t>
            </w:r>
          </w:p>
          <w:p w14:paraId="74AE0CC7">
            <w:pPr>
              <w:spacing w:line="360" w:lineRule="auto"/>
              <w:ind w:firstLine="420" w:firstLineChars="200"/>
              <w:rPr>
                <w:rFonts w:ascii="宋体" w:hAnsi="宋体" w:cs="仿宋"/>
                <w:szCs w:val="21"/>
              </w:rPr>
            </w:pPr>
            <w:bookmarkStart w:id="67" w:name="_Toc11899"/>
            <w:bookmarkStart w:id="68" w:name="_Toc26865"/>
            <w:r>
              <w:rPr>
                <w:rFonts w:hint="eastAsia" w:ascii="宋体" w:hAnsi="宋体" w:cs="仿宋"/>
                <w:szCs w:val="21"/>
              </w:rPr>
              <w:t>三、平台日常运营</w:t>
            </w:r>
            <w:bookmarkEnd w:id="67"/>
            <w:bookmarkEnd w:id="68"/>
          </w:p>
          <w:p w14:paraId="70DF849A">
            <w:pPr>
              <w:spacing w:line="360" w:lineRule="auto"/>
              <w:ind w:firstLine="420" w:firstLineChars="200"/>
              <w:rPr>
                <w:rFonts w:ascii="宋体" w:hAnsi="宋体" w:cs="仿宋"/>
                <w:szCs w:val="21"/>
              </w:rPr>
            </w:pPr>
            <w:r>
              <w:rPr>
                <w:rFonts w:hint="eastAsia" w:ascii="宋体" w:hAnsi="宋体" w:cs="仿宋"/>
                <w:szCs w:val="21"/>
              </w:rPr>
              <w:t>（1）平台初始化数据录入服务：提供平台启动所需的基础数据录入，包括但不限于用户信息、产教资讯、产教数据、企业合作信息等。</w:t>
            </w:r>
          </w:p>
          <w:p w14:paraId="5F5786D2">
            <w:pPr>
              <w:spacing w:line="360" w:lineRule="auto"/>
              <w:ind w:firstLine="420" w:firstLineChars="200"/>
              <w:rPr>
                <w:rFonts w:ascii="宋体" w:hAnsi="宋体" w:cs="仿宋"/>
                <w:szCs w:val="21"/>
              </w:rPr>
            </w:pPr>
            <w:r>
              <w:rPr>
                <w:rFonts w:hint="eastAsia" w:ascii="宋体" w:hAnsi="宋体" w:cs="仿宋"/>
                <w:szCs w:val="21"/>
              </w:rPr>
              <w:t>（2）平台使用培训交流会：定期举办线上的平台使用培训会议，确保用户能够熟练操作平台的各项功能。</w:t>
            </w:r>
          </w:p>
          <w:p w14:paraId="78437139">
            <w:pPr>
              <w:spacing w:line="360" w:lineRule="auto"/>
              <w:ind w:firstLine="420" w:firstLineChars="200"/>
              <w:rPr>
                <w:rFonts w:ascii="宋体" w:hAnsi="宋体" w:cs="仿宋"/>
                <w:szCs w:val="21"/>
              </w:rPr>
            </w:pPr>
            <w:r>
              <w:rPr>
                <w:rFonts w:hint="eastAsia" w:ascii="宋体" w:hAnsi="宋体" w:cs="仿宋"/>
                <w:szCs w:val="21"/>
              </w:rPr>
              <w:t>（3）产教资讯内容定期更新服务。</w:t>
            </w:r>
          </w:p>
          <w:p w14:paraId="18A57DAD">
            <w:pPr>
              <w:spacing w:line="360" w:lineRule="auto"/>
              <w:ind w:firstLine="420" w:firstLineChars="200"/>
              <w:rPr>
                <w:rFonts w:ascii="宋体" w:hAnsi="宋体" w:cs="仿宋"/>
                <w:szCs w:val="21"/>
              </w:rPr>
            </w:pPr>
            <w:r>
              <w:rPr>
                <w:rFonts w:hint="eastAsia" w:ascii="宋体" w:hAnsi="宋体" w:cs="仿宋"/>
                <w:szCs w:val="21"/>
              </w:rPr>
              <w:t>（4）平台日常运营维护服务：提供平台的日常监控和维护，确保系统的稳定性和安全性。</w:t>
            </w:r>
          </w:p>
        </w:tc>
        <w:tc>
          <w:tcPr>
            <w:tcW w:w="969" w:type="dxa"/>
            <w:tcBorders>
              <w:top w:val="single" w:color="auto" w:sz="4" w:space="0"/>
              <w:left w:val="nil"/>
              <w:bottom w:val="single" w:color="auto" w:sz="4" w:space="0"/>
              <w:right w:val="single" w:color="auto" w:sz="4" w:space="0"/>
            </w:tcBorders>
            <w:noWrap/>
            <w:vAlign w:val="center"/>
          </w:tcPr>
          <w:p w14:paraId="21BFB310">
            <w:pPr>
              <w:snapToGrid w:val="0"/>
              <w:spacing w:line="300" w:lineRule="exact"/>
              <w:jc w:val="center"/>
              <w:rPr>
                <w:rFonts w:ascii="宋体" w:hAnsi="宋体" w:cs="仿宋"/>
                <w:kern w:val="0"/>
                <w:szCs w:val="21"/>
              </w:rPr>
            </w:pPr>
            <w:r>
              <w:rPr>
                <w:rFonts w:hint="eastAsia" w:ascii="宋体" w:hAnsi="宋体" w:cs="仿宋"/>
                <w:kern w:val="0"/>
                <w:szCs w:val="21"/>
              </w:rPr>
              <w:t>其他未列明行业</w:t>
            </w:r>
          </w:p>
        </w:tc>
      </w:tr>
      <w:tr w14:paraId="57DA6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5" w:hRule="atLeast"/>
          <w:jc w:val="center"/>
        </w:trPr>
        <w:tc>
          <w:tcPr>
            <w:tcW w:w="8398" w:type="dxa"/>
            <w:gridSpan w:val="5"/>
            <w:tcBorders>
              <w:top w:val="single" w:color="auto" w:sz="4" w:space="0"/>
              <w:left w:val="single" w:color="auto" w:sz="4" w:space="0"/>
              <w:bottom w:val="single" w:color="auto" w:sz="4" w:space="0"/>
              <w:right w:val="single" w:color="auto" w:sz="4" w:space="0"/>
            </w:tcBorders>
            <w:noWrap/>
            <w:vAlign w:val="center"/>
          </w:tcPr>
          <w:p w14:paraId="646115AB">
            <w:pPr>
              <w:ind w:firstLine="420"/>
              <w:jc w:val="left"/>
              <w:rPr>
                <w:rFonts w:ascii="宋体" w:hAnsi="宋体" w:cs="仿宋"/>
                <w:szCs w:val="21"/>
              </w:rPr>
            </w:pPr>
            <w:r>
              <w:rPr>
                <w:rFonts w:hint="eastAsia" w:ascii="宋体" w:hAnsi="宋体" w:cs="仿宋"/>
                <w:szCs w:val="21"/>
              </w:rPr>
              <w:t>1.合同签订期：自成交通知书发出之日起25日内。</w:t>
            </w:r>
          </w:p>
          <w:p w14:paraId="04868805">
            <w:pPr>
              <w:ind w:firstLine="420"/>
              <w:jc w:val="left"/>
              <w:rPr>
                <w:rFonts w:ascii="宋体" w:hAnsi="宋体" w:cs="仿宋"/>
                <w:szCs w:val="21"/>
              </w:rPr>
            </w:pPr>
            <w:r>
              <w:rPr>
                <w:rFonts w:hint="eastAsia" w:ascii="宋体" w:hAnsi="宋体" w:cs="仿宋"/>
                <w:szCs w:val="21"/>
              </w:rPr>
              <w:t>★2.服务成果质保期：1年（自服务完成验收合格之日起计）。质量保证期限内，供应商需无条件配合对服务成果的修改工作，以满足采购人的需求。</w:t>
            </w:r>
          </w:p>
          <w:p w14:paraId="64E75F81">
            <w:pPr>
              <w:ind w:firstLine="420"/>
              <w:jc w:val="left"/>
              <w:rPr>
                <w:rFonts w:ascii="宋体" w:hAnsi="宋体" w:cs="仿宋"/>
                <w:szCs w:val="21"/>
              </w:rPr>
            </w:pPr>
            <w:r>
              <w:rPr>
                <w:rFonts w:hint="eastAsia" w:ascii="宋体" w:hAnsi="宋体" w:cs="仿宋"/>
                <w:szCs w:val="21"/>
              </w:rPr>
              <w:t>★3.提交服务成果时间：自合同签订之日起120日内提交服务成果完毕并经验收合格交付。</w:t>
            </w:r>
          </w:p>
          <w:p w14:paraId="669962B2">
            <w:pPr>
              <w:ind w:firstLine="420"/>
              <w:jc w:val="left"/>
              <w:rPr>
                <w:rFonts w:ascii="宋体" w:hAnsi="宋体" w:cs="仿宋"/>
                <w:szCs w:val="21"/>
              </w:rPr>
            </w:pPr>
            <w:r>
              <w:rPr>
                <w:rFonts w:hint="eastAsia" w:ascii="宋体" w:hAnsi="宋体" w:cs="仿宋"/>
                <w:szCs w:val="21"/>
              </w:rPr>
              <w:t>4.提交服务成果地点：采购人指定地点</w:t>
            </w:r>
          </w:p>
          <w:p w14:paraId="05B29659">
            <w:pPr>
              <w:ind w:firstLine="420"/>
              <w:jc w:val="left"/>
              <w:rPr>
                <w:rFonts w:ascii="宋体" w:hAnsi="宋体" w:cs="仿宋"/>
                <w:szCs w:val="21"/>
              </w:rPr>
            </w:pPr>
            <w:r>
              <w:rPr>
                <w:rFonts w:hint="eastAsia" w:ascii="宋体" w:hAnsi="宋体" w:cs="仿宋"/>
                <w:szCs w:val="21"/>
              </w:rPr>
              <w:t>5.采购预算金额及付款方式：</w:t>
            </w:r>
          </w:p>
          <w:p w14:paraId="45D7BDC3">
            <w:pPr>
              <w:spacing w:before="25" w:after="25"/>
              <w:ind w:firstLine="460"/>
              <w:jc w:val="left"/>
              <w:rPr>
                <w:rFonts w:ascii="宋体" w:hAnsi="宋体" w:cs="仿宋"/>
                <w:bCs/>
                <w:spacing w:val="10"/>
                <w:kern w:val="0"/>
                <w:szCs w:val="21"/>
              </w:rPr>
            </w:pPr>
            <w:r>
              <w:rPr>
                <w:rFonts w:hint="eastAsia" w:ascii="宋体" w:hAnsi="宋体" w:cs="仿宋"/>
                <w:bCs/>
                <w:spacing w:val="10"/>
                <w:kern w:val="0"/>
                <w:szCs w:val="21"/>
              </w:rPr>
              <w:t>采购预算金额：50万元整。</w:t>
            </w:r>
          </w:p>
          <w:p w14:paraId="46A2981C">
            <w:pPr>
              <w:ind w:firstLine="420"/>
              <w:jc w:val="left"/>
              <w:rPr>
                <w:rFonts w:ascii="宋体" w:hAnsi="宋体" w:cs="仿宋"/>
                <w:szCs w:val="21"/>
              </w:rPr>
            </w:pPr>
            <w:r>
              <w:rPr>
                <w:rFonts w:hint="eastAsia" w:ascii="宋体" w:hAnsi="宋体" w:cs="仿宋"/>
                <w:szCs w:val="21"/>
              </w:rPr>
              <w:t>付款方式：项目分二次付款。自签订合同后10个工作日内，由甲方一次性支付乙方项目资金40%；第二次项目完成并验收合格后再拨付项目总金额的50%。在项目完成且收到供应商验收申请后5个工作日内组织开展履约验收。供应商在申请付款时必须开具项目正式的发票给采购人，采购人在收到发票后10个工作日内将资金支付到合同约定的供应商账户。</w:t>
            </w:r>
          </w:p>
          <w:p w14:paraId="1347FAED">
            <w:pPr>
              <w:ind w:firstLine="420"/>
              <w:jc w:val="left"/>
              <w:rPr>
                <w:rFonts w:ascii="宋体" w:hAnsi="宋体" w:cs="仿宋"/>
                <w:szCs w:val="21"/>
              </w:rPr>
            </w:pPr>
            <w:r>
              <w:rPr>
                <w:rFonts w:hint="eastAsia" w:ascii="宋体" w:hAnsi="宋体" w:cs="仿宋"/>
                <w:szCs w:val="21"/>
              </w:rPr>
              <w:t>★6.报价必须包含以下部分，包括：</w:t>
            </w:r>
          </w:p>
          <w:p w14:paraId="7A0DFC25">
            <w:pPr>
              <w:ind w:firstLine="420"/>
              <w:jc w:val="left"/>
              <w:rPr>
                <w:rFonts w:ascii="宋体" w:hAnsi="宋体" w:cs="仿宋"/>
                <w:szCs w:val="21"/>
              </w:rPr>
            </w:pPr>
            <w:r>
              <w:rPr>
                <w:rFonts w:hint="eastAsia" w:ascii="宋体" w:hAnsi="宋体" w:cs="仿宋"/>
                <w:szCs w:val="21"/>
              </w:rPr>
              <w:t>1）采购项目所有服务的价格；</w:t>
            </w:r>
          </w:p>
          <w:p w14:paraId="05DE9E99">
            <w:pPr>
              <w:ind w:firstLine="420"/>
              <w:jc w:val="left"/>
              <w:rPr>
                <w:rFonts w:ascii="宋体" w:hAnsi="宋体" w:cs="仿宋"/>
                <w:szCs w:val="21"/>
              </w:rPr>
            </w:pPr>
            <w:r>
              <w:rPr>
                <w:rFonts w:hint="eastAsia" w:ascii="宋体" w:hAnsi="宋体" w:cs="仿宋"/>
                <w:szCs w:val="21"/>
              </w:rPr>
              <w:t>2）培训、技术支持、售后服务等费用；</w:t>
            </w:r>
          </w:p>
          <w:p w14:paraId="4221A582">
            <w:pPr>
              <w:ind w:firstLine="420"/>
              <w:jc w:val="left"/>
              <w:rPr>
                <w:rFonts w:ascii="宋体" w:hAnsi="宋体" w:cs="仿宋"/>
                <w:szCs w:val="21"/>
              </w:rPr>
            </w:pPr>
            <w:r>
              <w:rPr>
                <w:rFonts w:hint="eastAsia" w:ascii="宋体" w:hAnsi="宋体" w:cs="仿宋"/>
                <w:szCs w:val="21"/>
              </w:rPr>
              <w:t>3）必要的各项税费；</w:t>
            </w:r>
          </w:p>
          <w:p w14:paraId="7FD623B0">
            <w:pPr>
              <w:ind w:firstLine="420"/>
              <w:jc w:val="left"/>
              <w:rPr>
                <w:rFonts w:ascii="宋体" w:hAnsi="宋体" w:cs="仿宋"/>
                <w:szCs w:val="21"/>
              </w:rPr>
            </w:pPr>
            <w:r>
              <w:rPr>
                <w:rFonts w:hint="eastAsia" w:ascii="宋体" w:hAnsi="宋体" w:cs="仿宋"/>
                <w:szCs w:val="21"/>
              </w:rPr>
              <w:t>6.项目验收合格后，成交人必须提供符合国家财税法规要求的发票。</w:t>
            </w:r>
          </w:p>
          <w:p w14:paraId="6063EAE0">
            <w:pPr>
              <w:ind w:firstLine="420"/>
              <w:jc w:val="left"/>
              <w:rPr>
                <w:rFonts w:ascii="宋体" w:hAnsi="宋体" w:cs="仿宋"/>
                <w:szCs w:val="21"/>
              </w:rPr>
            </w:pPr>
            <w:r>
              <w:rPr>
                <w:rFonts w:hint="eastAsia" w:ascii="宋体" w:hAnsi="宋体" w:cs="仿宋"/>
                <w:szCs w:val="21"/>
              </w:rPr>
              <w:t>7.验收方式：采购人根据采购合同、采购文件、成交响应文件，逐项进行最终验收。</w:t>
            </w:r>
          </w:p>
          <w:p w14:paraId="276D5963">
            <w:pPr>
              <w:ind w:firstLine="420"/>
              <w:jc w:val="left"/>
              <w:rPr>
                <w:rFonts w:ascii="宋体" w:hAnsi="宋体" w:cs="仿宋"/>
                <w:szCs w:val="21"/>
              </w:rPr>
            </w:pPr>
            <w:r>
              <w:rPr>
                <w:rFonts w:hint="eastAsia" w:ascii="宋体" w:hAnsi="宋体" w:cs="仿宋"/>
                <w:szCs w:val="21"/>
              </w:rPr>
              <w:t>8.其他</w:t>
            </w:r>
          </w:p>
          <w:p w14:paraId="566C50B1">
            <w:pPr>
              <w:ind w:firstLine="420"/>
              <w:jc w:val="left"/>
              <w:rPr>
                <w:rFonts w:ascii="宋体" w:hAnsi="宋体" w:cs="仿宋"/>
                <w:szCs w:val="21"/>
              </w:rPr>
            </w:pPr>
            <w:r>
              <w:rPr>
                <w:rFonts w:hint="eastAsia" w:ascii="宋体" w:hAnsi="宋体" w:cs="仿宋"/>
                <w:szCs w:val="21"/>
              </w:rPr>
              <w:t>1）服务或产品必须遵守知识产权法，不存在版权隐患，无版权纠纷。近五年内供应商不能有盗用其他公司数据等不良记录。供应商对本次采购资源的版权负责，并承诺对本次采购的标的可能存在的并可能由此产生的一切纠纷和后果负完全责任。采购方终身享有免费使用本次采购的标的权力。</w:t>
            </w:r>
          </w:p>
          <w:p w14:paraId="493C41A2">
            <w:pPr>
              <w:snapToGrid w:val="0"/>
              <w:spacing w:line="300" w:lineRule="exact"/>
              <w:jc w:val="left"/>
              <w:rPr>
                <w:rFonts w:ascii="宋体" w:hAnsi="宋体" w:cs="仿宋"/>
                <w:kern w:val="0"/>
                <w:szCs w:val="21"/>
              </w:rPr>
            </w:pPr>
            <w:r>
              <w:rPr>
                <w:rFonts w:hint="eastAsia" w:ascii="宋体" w:hAnsi="宋体" w:cs="仿宋"/>
                <w:szCs w:val="21"/>
              </w:rPr>
              <w:t>2）对于本文件中未列明，而供应商认为必需的费用也需列入总报价。在合同实施时，采购人将不予支付成交供应商没有列入的项目费用，并认为此项目的费用已包括在总报价中。</w:t>
            </w:r>
          </w:p>
        </w:tc>
      </w:tr>
    </w:tbl>
    <w:p w14:paraId="403D6185">
      <w:pPr>
        <w:spacing w:line="460" w:lineRule="exact"/>
        <w:rPr>
          <w:rFonts w:ascii="宋体" w:hAnsi="宋体"/>
          <w:sz w:val="24"/>
        </w:rPr>
      </w:pPr>
    </w:p>
    <w:p w14:paraId="290CD54B">
      <w:bookmarkStart w:id="69" w:name="_Toc80886927"/>
    </w:p>
    <w:p w14:paraId="4627C327">
      <w:pPr>
        <w:ind w:firstLine="480"/>
      </w:pPr>
    </w:p>
    <w:p w14:paraId="62309018">
      <w:pPr>
        <w:ind w:firstLine="480"/>
      </w:pPr>
    </w:p>
    <w:p w14:paraId="43310014"/>
    <w:p w14:paraId="61D00490">
      <w:pPr>
        <w:pStyle w:val="2"/>
        <w:spacing w:after="0" w:line="360" w:lineRule="auto"/>
        <w:ind w:firstLine="643"/>
        <w:jc w:val="center"/>
      </w:pPr>
      <w:r>
        <w:rPr>
          <w:rFonts w:hint="eastAsia" w:ascii="Cambria" w:hAnsi="Cambria"/>
          <w:bCs w:val="0"/>
          <w:sz w:val="32"/>
          <w:szCs w:val="32"/>
        </w:rPr>
        <w:t>第三章供应商须知</w:t>
      </w:r>
      <w:bookmarkEnd w:id="69"/>
    </w:p>
    <w:p w14:paraId="242997E8">
      <w:pPr>
        <w:pStyle w:val="3"/>
        <w:spacing w:line="360" w:lineRule="auto"/>
        <w:ind w:firstLine="640"/>
        <w:jc w:val="center"/>
        <w:rPr>
          <w:rFonts w:ascii="宋体" w:hAnsi="宋体"/>
          <w:b w:val="0"/>
        </w:rPr>
      </w:pPr>
      <w:bookmarkStart w:id="70" w:name="_Toc80886928"/>
      <w:r>
        <w:rPr>
          <w:rFonts w:hint="eastAsia" w:ascii="宋体" w:hAnsi="宋体"/>
          <w:b w:val="0"/>
        </w:rPr>
        <w:t>第一节 供应商须知前附表</w:t>
      </w:r>
      <w:bookmarkEnd w:id="70"/>
    </w:p>
    <w:tbl>
      <w:tblPr>
        <w:tblStyle w:val="27"/>
        <w:tblpPr w:leftFromText="180" w:rightFromText="180" w:vertAnchor="text" w:horzAnchor="page" w:tblpX="1645" w:tblpY="2538"/>
        <w:tblOverlap w:val="never"/>
        <w:tblW w:w="89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5"/>
        <w:gridCol w:w="1696"/>
        <w:gridCol w:w="6488"/>
      </w:tblGrid>
      <w:tr w14:paraId="3133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755" w:type="dxa"/>
            <w:noWrap/>
          </w:tcPr>
          <w:p w14:paraId="3E9DC0FE">
            <w:pPr>
              <w:spacing w:line="360" w:lineRule="auto"/>
              <w:rPr>
                <w:rFonts w:ascii="宋体" w:hAnsi="宋体" w:cs="宋体"/>
                <w:b/>
                <w:szCs w:val="21"/>
              </w:rPr>
            </w:pPr>
            <w:r>
              <w:rPr>
                <w:rFonts w:hint="eastAsia" w:ascii="宋体" w:hAnsi="宋体" w:cs="宋体"/>
                <w:b/>
                <w:szCs w:val="21"/>
              </w:rPr>
              <w:t>条款号</w:t>
            </w:r>
          </w:p>
        </w:tc>
        <w:tc>
          <w:tcPr>
            <w:tcW w:w="1696" w:type="dxa"/>
            <w:noWrap/>
            <w:vAlign w:val="center"/>
          </w:tcPr>
          <w:p w14:paraId="5C3A83AF">
            <w:pPr>
              <w:spacing w:line="360" w:lineRule="auto"/>
              <w:ind w:firstLine="482"/>
              <w:jc w:val="center"/>
              <w:rPr>
                <w:rFonts w:ascii="宋体" w:hAnsi="宋体" w:cs="宋体"/>
                <w:b/>
                <w:szCs w:val="21"/>
              </w:rPr>
            </w:pPr>
            <w:r>
              <w:rPr>
                <w:rFonts w:hint="eastAsia" w:ascii="宋体" w:hAnsi="宋体" w:cs="宋体"/>
                <w:b/>
                <w:szCs w:val="21"/>
              </w:rPr>
              <w:t>条款内容</w:t>
            </w:r>
          </w:p>
        </w:tc>
        <w:tc>
          <w:tcPr>
            <w:tcW w:w="6488" w:type="dxa"/>
            <w:noWrap/>
          </w:tcPr>
          <w:p w14:paraId="6FCCC233">
            <w:pPr>
              <w:spacing w:line="360" w:lineRule="auto"/>
              <w:ind w:firstLine="482"/>
              <w:jc w:val="center"/>
              <w:rPr>
                <w:rFonts w:ascii="宋体" w:hAnsi="宋体" w:cs="宋体"/>
                <w:b/>
                <w:szCs w:val="21"/>
              </w:rPr>
            </w:pPr>
            <w:r>
              <w:rPr>
                <w:rFonts w:hint="eastAsia" w:ascii="宋体" w:hAnsi="宋体" w:cs="宋体"/>
                <w:b/>
                <w:szCs w:val="21"/>
              </w:rPr>
              <w:t>具体要求</w:t>
            </w:r>
          </w:p>
        </w:tc>
      </w:tr>
      <w:tr w14:paraId="531D4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539A2636">
            <w:pPr>
              <w:spacing w:line="360" w:lineRule="auto"/>
              <w:rPr>
                <w:rFonts w:ascii="宋体" w:hAnsi="宋体" w:cs="宋体"/>
                <w:szCs w:val="21"/>
              </w:rPr>
            </w:pPr>
            <w:r>
              <w:rPr>
                <w:rFonts w:hint="eastAsia" w:ascii="宋体" w:hAnsi="宋体" w:cs="宋体"/>
                <w:szCs w:val="21"/>
              </w:rPr>
              <w:t>3.1</w:t>
            </w:r>
          </w:p>
        </w:tc>
        <w:tc>
          <w:tcPr>
            <w:tcW w:w="1696" w:type="dxa"/>
            <w:noWrap/>
            <w:vAlign w:val="center"/>
          </w:tcPr>
          <w:p w14:paraId="5193D3A1">
            <w:pPr>
              <w:spacing w:line="360" w:lineRule="auto"/>
              <w:rPr>
                <w:rFonts w:ascii="宋体" w:hAnsi="宋体" w:cs="宋体"/>
                <w:szCs w:val="21"/>
              </w:rPr>
            </w:pPr>
            <w:r>
              <w:rPr>
                <w:rFonts w:hint="eastAsia" w:ascii="宋体" w:hAnsi="宋体" w:cs="宋体"/>
                <w:szCs w:val="21"/>
              </w:rPr>
              <w:t>供应商资格条件</w:t>
            </w:r>
          </w:p>
        </w:tc>
        <w:tc>
          <w:tcPr>
            <w:tcW w:w="6488" w:type="dxa"/>
            <w:noWrap/>
          </w:tcPr>
          <w:p w14:paraId="4210CB52">
            <w:pPr>
              <w:spacing w:line="360" w:lineRule="auto"/>
              <w:ind w:firstLine="480"/>
              <w:rPr>
                <w:rFonts w:ascii="宋体" w:hAnsi="宋体"/>
                <w:szCs w:val="21"/>
              </w:rPr>
            </w:pPr>
            <w:r>
              <w:rPr>
                <w:rFonts w:hint="eastAsia" w:ascii="宋体" w:hAnsi="宋体"/>
                <w:szCs w:val="21"/>
              </w:rPr>
              <w:t>供应商资格条件要求详见公告。</w:t>
            </w:r>
          </w:p>
        </w:tc>
      </w:tr>
      <w:tr w14:paraId="5D029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61BC974C">
            <w:pPr>
              <w:spacing w:line="360" w:lineRule="auto"/>
              <w:rPr>
                <w:rFonts w:ascii="宋体" w:hAnsi="宋体" w:cs="宋体"/>
                <w:szCs w:val="21"/>
              </w:rPr>
            </w:pPr>
            <w:r>
              <w:rPr>
                <w:rFonts w:hint="eastAsia" w:ascii="宋体" w:hAnsi="宋体" w:cs="宋体"/>
                <w:szCs w:val="21"/>
              </w:rPr>
              <w:t>5.1</w:t>
            </w:r>
          </w:p>
        </w:tc>
        <w:tc>
          <w:tcPr>
            <w:tcW w:w="1696" w:type="dxa"/>
            <w:noWrap/>
            <w:vAlign w:val="center"/>
          </w:tcPr>
          <w:p w14:paraId="0A5379C3">
            <w:pPr>
              <w:spacing w:line="360" w:lineRule="auto"/>
              <w:rPr>
                <w:rFonts w:ascii="宋体" w:hAnsi="宋体" w:cs="宋体"/>
                <w:szCs w:val="21"/>
              </w:rPr>
            </w:pPr>
            <w:r>
              <w:rPr>
                <w:rFonts w:hint="eastAsia" w:ascii="宋体" w:hAnsi="宋体" w:cs="宋体"/>
                <w:szCs w:val="21"/>
              </w:rPr>
              <w:t>是否接受联合体竞标</w:t>
            </w:r>
          </w:p>
        </w:tc>
        <w:tc>
          <w:tcPr>
            <w:tcW w:w="6488" w:type="dxa"/>
            <w:noWrap/>
            <w:vAlign w:val="center"/>
          </w:tcPr>
          <w:p w14:paraId="6917303F">
            <w:pPr>
              <w:spacing w:line="360" w:lineRule="auto"/>
              <w:ind w:firstLine="480"/>
              <w:rPr>
                <w:rFonts w:ascii="宋体" w:hAnsi="宋体" w:cs="宋体"/>
                <w:szCs w:val="21"/>
              </w:rPr>
            </w:pPr>
            <w:r>
              <w:rPr>
                <w:rFonts w:hint="eastAsia" w:ascii="宋体" w:hAnsi="宋体" w:cs="宋体"/>
                <w:szCs w:val="21"/>
              </w:rPr>
              <w:t>本项目不接受联系体竞标。</w:t>
            </w:r>
          </w:p>
        </w:tc>
      </w:tr>
      <w:tr w14:paraId="56A60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23B8DE47">
            <w:pPr>
              <w:spacing w:line="360" w:lineRule="auto"/>
              <w:rPr>
                <w:rFonts w:ascii="宋体" w:hAnsi="宋体" w:cs="宋体"/>
                <w:szCs w:val="21"/>
              </w:rPr>
            </w:pPr>
            <w:r>
              <w:rPr>
                <w:rFonts w:hint="eastAsia" w:ascii="宋体" w:hAnsi="宋体" w:cs="宋体"/>
                <w:szCs w:val="21"/>
              </w:rPr>
              <w:t>6.1</w:t>
            </w:r>
          </w:p>
        </w:tc>
        <w:tc>
          <w:tcPr>
            <w:tcW w:w="1696" w:type="dxa"/>
            <w:noWrap/>
            <w:vAlign w:val="center"/>
          </w:tcPr>
          <w:p w14:paraId="635E92FB">
            <w:pPr>
              <w:spacing w:line="360" w:lineRule="auto"/>
              <w:rPr>
                <w:rFonts w:ascii="宋体" w:hAnsi="宋体" w:cs="宋体"/>
                <w:szCs w:val="21"/>
              </w:rPr>
            </w:pPr>
            <w:r>
              <w:rPr>
                <w:rFonts w:hint="eastAsia" w:ascii="宋体" w:hAnsi="宋体" w:cs="宋体"/>
                <w:szCs w:val="21"/>
              </w:rPr>
              <w:t>是否允许分包</w:t>
            </w:r>
          </w:p>
        </w:tc>
        <w:tc>
          <w:tcPr>
            <w:tcW w:w="6488" w:type="dxa"/>
            <w:noWrap/>
            <w:vAlign w:val="center"/>
          </w:tcPr>
          <w:p w14:paraId="0E5BC26F">
            <w:pPr>
              <w:pStyle w:val="10"/>
              <w:spacing w:line="360" w:lineRule="auto"/>
              <w:rPr>
                <w:rFonts w:ascii="宋体" w:hAnsi="宋体"/>
                <w:szCs w:val="21"/>
              </w:rPr>
            </w:pPr>
            <w:r>
              <w:rPr>
                <w:rFonts w:hint="eastAsia" w:ascii="宋体" w:hAnsi="宋体"/>
                <w:szCs w:val="21"/>
              </w:rPr>
              <w:t>☑不允许分包</w:t>
            </w:r>
          </w:p>
          <w:p w14:paraId="02596425">
            <w:pPr>
              <w:pStyle w:val="10"/>
              <w:spacing w:line="360" w:lineRule="auto"/>
              <w:rPr>
                <w:rFonts w:ascii="宋体" w:hAnsi="宋体"/>
                <w:szCs w:val="21"/>
              </w:rPr>
            </w:pPr>
            <w:r>
              <w:rPr>
                <w:rFonts w:hint="eastAsia" w:ascii="宋体" w:hAnsi="宋体"/>
                <w:szCs w:val="21"/>
              </w:rPr>
              <w:t>□允许分包</w:t>
            </w:r>
          </w:p>
          <w:p w14:paraId="0274EC35">
            <w:pPr>
              <w:pStyle w:val="10"/>
              <w:spacing w:line="360" w:lineRule="auto"/>
              <w:rPr>
                <w:rFonts w:ascii="宋体" w:hAnsi="宋体"/>
                <w:szCs w:val="21"/>
                <w:u w:val="single"/>
              </w:rPr>
            </w:pPr>
            <w:r>
              <w:rPr>
                <w:rFonts w:hint="eastAsia" w:ascii="宋体" w:hAnsi="宋体"/>
                <w:szCs w:val="21"/>
              </w:rPr>
              <w:t>分包内容：。</w:t>
            </w:r>
          </w:p>
          <w:p w14:paraId="1C5E526E">
            <w:pPr>
              <w:pStyle w:val="10"/>
              <w:spacing w:line="360" w:lineRule="auto"/>
              <w:rPr>
                <w:rFonts w:ascii="宋体" w:hAnsi="宋体" w:cs="宋体"/>
                <w:szCs w:val="21"/>
              </w:rPr>
            </w:pPr>
            <w:r>
              <w:rPr>
                <w:rFonts w:hint="eastAsia" w:ascii="宋体" w:hAnsi="宋体"/>
                <w:szCs w:val="21"/>
              </w:rPr>
              <w:t>分包金额或者比例：。</w:t>
            </w:r>
          </w:p>
        </w:tc>
      </w:tr>
      <w:tr w14:paraId="164B6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55" w:type="dxa"/>
            <w:noWrap/>
            <w:vAlign w:val="center"/>
          </w:tcPr>
          <w:p w14:paraId="4152A68B">
            <w:pPr>
              <w:spacing w:line="360" w:lineRule="auto"/>
              <w:rPr>
                <w:rFonts w:ascii="宋体" w:hAnsi="宋体" w:cs="宋体"/>
                <w:szCs w:val="21"/>
              </w:rPr>
            </w:pPr>
            <w:r>
              <w:rPr>
                <w:rFonts w:hint="eastAsia" w:ascii="宋体" w:hAnsi="宋体" w:cs="宋体"/>
                <w:szCs w:val="21"/>
              </w:rPr>
              <w:t>12.1.</w:t>
            </w:r>
            <w:r>
              <w:rPr>
                <w:rFonts w:ascii="宋体" w:hAnsi="宋体" w:cs="宋体"/>
                <w:szCs w:val="21"/>
              </w:rPr>
              <w:t>1</w:t>
            </w:r>
          </w:p>
        </w:tc>
        <w:tc>
          <w:tcPr>
            <w:tcW w:w="1696" w:type="dxa"/>
            <w:noWrap/>
            <w:vAlign w:val="center"/>
          </w:tcPr>
          <w:p w14:paraId="1E610BF0">
            <w:pPr>
              <w:snapToGrid w:val="0"/>
              <w:spacing w:line="360" w:lineRule="auto"/>
              <w:rPr>
                <w:rFonts w:ascii="宋体" w:hAnsi="宋体" w:cs="宋体"/>
                <w:b/>
                <w:szCs w:val="21"/>
              </w:rPr>
            </w:pPr>
            <w:r>
              <w:rPr>
                <w:rFonts w:hint="eastAsia" w:ascii="宋体" w:hAnsi="宋体" w:cs="宋体"/>
                <w:b/>
                <w:szCs w:val="21"/>
              </w:rPr>
              <w:t>资格证明文件组成</w:t>
            </w:r>
          </w:p>
          <w:p w14:paraId="111F8CEE">
            <w:pPr>
              <w:spacing w:line="360" w:lineRule="auto"/>
              <w:ind w:firstLine="480"/>
              <w:jc w:val="center"/>
              <w:rPr>
                <w:rFonts w:ascii="宋体" w:hAnsi="宋体" w:cs="宋体"/>
                <w:szCs w:val="21"/>
              </w:rPr>
            </w:pPr>
          </w:p>
        </w:tc>
        <w:tc>
          <w:tcPr>
            <w:tcW w:w="6488" w:type="dxa"/>
            <w:noWrap/>
            <w:vAlign w:val="center"/>
          </w:tcPr>
          <w:p w14:paraId="6AB3513B">
            <w:pPr>
              <w:widowControl/>
              <w:spacing w:line="400" w:lineRule="exact"/>
              <w:ind w:firstLine="480"/>
              <w:jc w:val="left"/>
              <w:rPr>
                <w:rFonts w:ascii="宋体" w:hAnsi="宋体" w:cs="宋体"/>
                <w:szCs w:val="21"/>
              </w:rPr>
            </w:pPr>
            <w:r>
              <w:rPr>
                <w:rFonts w:hint="eastAsia" w:ascii="宋体" w:hAnsi="宋体" w:cs="宋体"/>
                <w:szCs w:val="21"/>
              </w:rPr>
              <w:t>1.贺州市政府采购供应商信用承诺函（格式后附）；（</w:t>
            </w:r>
            <w:r>
              <w:rPr>
                <w:rFonts w:hint="eastAsia" w:ascii="宋体" w:hAnsi="宋体" w:cs="宋体"/>
                <w:b/>
                <w:szCs w:val="21"/>
              </w:rPr>
              <w:t>必须提供，否则响应文件按无效响应处理</w:t>
            </w:r>
            <w:r>
              <w:rPr>
                <w:rFonts w:hint="eastAsia" w:ascii="宋体" w:hAnsi="宋体" w:cs="宋体"/>
                <w:szCs w:val="21"/>
              </w:rPr>
              <w:t>）</w:t>
            </w:r>
          </w:p>
          <w:p w14:paraId="37947FAD">
            <w:pPr>
              <w:snapToGrid w:val="0"/>
              <w:spacing w:line="400" w:lineRule="exact"/>
              <w:ind w:firstLine="480"/>
              <w:jc w:val="left"/>
              <w:rPr>
                <w:rFonts w:ascii="宋体" w:hAnsi="宋体" w:cs="宋体"/>
                <w:szCs w:val="21"/>
              </w:rPr>
            </w:pPr>
            <w:r>
              <w:rPr>
                <w:rFonts w:hint="eastAsia" w:ascii="宋体" w:hAnsi="宋体" w:cs="宋体"/>
                <w:szCs w:val="21"/>
              </w:rPr>
              <w:t>2.供应商直接控股、管理关系信息表；（</w:t>
            </w:r>
            <w:r>
              <w:rPr>
                <w:rFonts w:hint="eastAsia" w:ascii="宋体" w:hAnsi="宋体" w:cs="宋体"/>
                <w:b/>
                <w:szCs w:val="21"/>
              </w:rPr>
              <w:t>必须提供，否则响应文件按无效响应处理</w:t>
            </w:r>
            <w:r>
              <w:rPr>
                <w:rFonts w:hint="eastAsia" w:ascii="宋体" w:hAnsi="宋体" w:cs="宋体"/>
                <w:szCs w:val="21"/>
              </w:rPr>
              <w:t>）</w:t>
            </w:r>
          </w:p>
          <w:p w14:paraId="7914E1D3">
            <w:pPr>
              <w:snapToGrid w:val="0"/>
              <w:spacing w:line="400" w:lineRule="exact"/>
              <w:ind w:firstLine="480"/>
              <w:jc w:val="left"/>
              <w:rPr>
                <w:rFonts w:ascii="宋体" w:hAnsi="宋体" w:cs="宋体"/>
                <w:szCs w:val="21"/>
              </w:rPr>
            </w:pPr>
            <w:r>
              <w:rPr>
                <w:rFonts w:hint="eastAsia" w:ascii="宋体" w:hAnsi="宋体" w:cs="宋体"/>
                <w:szCs w:val="21"/>
              </w:rPr>
              <w:t>3.资格声明函；（</w:t>
            </w:r>
            <w:r>
              <w:rPr>
                <w:rFonts w:hint="eastAsia" w:ascii="宋体" w:hAnsi="宋体" w:cs="宋体"/>
                <w:b/>
                <w:szCs w:val="21"/>
              </w:rPr>
              <w:t>必须提供，否则响应文件按无效响应处理</w:t>
            </w:r>
            <w:r>
              <w:rPr>
                <w:rFonts w:hint="eastAsia" w:ascii="宋体" w:hAnsi="宋体" w:cs="宋体"/>
                <w:szCs w:val="21"/>
              </w:rPr>
              <w:t>）</w:t>
            </w:r>
          </w:p>
          <w:p w14:paraId="116C9F04">
            <w:pPr>
              <w:snapToGrid w:val="0"/>
              <w:spacing w:line="400" w:lineRule="exact"/>
              <w:ind w:firstLine="480"/>
              <w:jc w:val="left"/>
              <w:rPr>
                <w:rFonts w:ascii="宋体" w:hAnsi="宋体" w:cs="宋体"/>
                <w:szCs w:val="21"/>
              </w:rPr>
            </w:pPr>
            <w:r>
              <w:rPr>
                <w:rFonts w:hint="eastAsia" w:ascii="宋体" w:hAnsi="宋体" w:cs="宋体"/>
                <w:szCs w:val="21"/>
              </w:rPr>
              <w:t>4.中小企业声明函；（</w:t>
            </w:r>
            <w:r>
              <w:rPr>
                <w:rFonts w:hint="eastAsia" w:ascii="宋体" w:hAnsi="宋体" w:cs="宋体"/>
                <w:b/>
                <w:szCs w:val="21"/>
              </w:rPr>
              <w:t>必须提供，否则响应文件按无效响应处理</w:t>
            </w:r>
            <w:r>
              <w:rPr>
                <w:rFonts w:hint="eastAsia" w:ascii="宋体" w:hAnsi="宋体" w:cs="宋体"/>
                <w:szCs w:val="21"/>
              </w:rPr>
              <w:t>）</w:t>
            </w:r>
          </w:p>
          <w:p w14:paraId="28CD0EA6">
            <w:pPr>
              <w:snapToGrid w:val="0"/>
              <w:spacing w:line="400" w:lineRule="exact"/>
              <w:ind w:firstLine="480"/>
              <w:jc w:val="left"/>
              <w:rPr>
                <w:rFonts w:ascii="宋体" w:hAnsi="宋体" w:cs="宋体"/>
                <w:szCs w:val="21"/>
              </w:rPr>
            </w:pPr>
            <w:r>
              <w:rPr>
                <w:rFonts w:hint="eastAsia" w:ascii="宋体" w:hAnsi="宋体" w:cs="宋体"/>
                <w:szCs w:val="21"/>
              </w:rPr>
              <w:t>5.除磋商文件规定必须提供以外，供应商认为需要提供的其他证明材料。</w:t>
            </w:r>
          </w:p>
          <w:p w14:paraId="1337F491">
            <w:pPr>
              <w:snapToGrid w:val="0"/>
              <w:spacing w:line="400" w:lineRule="exact"/>
              <w:ind w:firstLine="482"/>
              <w:jc w:val="left"/>
              <w:rPr>
                <w:rFonts w:ascii="宋体" w:hAnsi="宋体" w:cs="宋体"/>
                <w:b/>
                <w:szCs w:val="21"/>
              </w:rPr>
            </w:pPr>
            <w:r>
              <w:rPr>
                <w:rFonts w:hint="eastAsia" w:ascii="宋体" w:hAnsi="宋体" w:cs="宋体"/>
                <w:b/>
                <w:szCs w:val="21"/>
              </w:rPr>
              <w:t>注：</w:t>
            </w:r>
          </w:p>
          <w:p w14:paraId="46F1350A">
            <w:pPr>
              <w:snapToGrid w:val="0"/>
              <w:spacing w:line="400" w:lineRule="exact"/>
              <w:ind w:firstLine="413" w:firstLineChars="196"/>
              <w:jc w:val="left"/>
              <w:rPr>
                <w:rFonts w:ascii="宋体" w:hAnsi="宋体" w:cs="宋体"/>
                <w:b/>
                <w:szCs w:val="21"/>
              </w:rPr>
            </w:pPr>
            <w:r>
              <w:rPr>
                <w:rFonts w:hint="eastAsia" w:ascii="宋体" w:hAnsi="宋体" w:cs="宋体"/>
                <w:b/>
                <w:szCs w:val="21"/>
              </w:rPr>
              <w:t>1.以上标明“必须提供”的材料属于复印件的扫描件的，必须加盖供应商电子公章，否则响应文件按无效响应处理。</w:t>
            </w:r>
          </w:p>
        </w:tc>
      </w:tr>
      <w:tr w14:paraId="03555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2" w:hRule="atLeast"/>
        </w:trPr>
        <w:tc>
          <w:tcPr>
            <w:tcW w:w="755" w:type="dxa"/>
            <w:noWrap/>
            <w:vAlign w:val="center"/>
          </w:tcPr>
          <w:p w14:paraId="11A13270">
            <w:pPr>
              <w:spacing w:line="360" w:lineRule="auto"/>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w:t>
            </w:r>
            <w:r>
              <w:rPr>
                <w:rFonts w:ascii="宋体" w:hAnsi="宋体" w:cs="宋体"/>
                <w:szCs w:val="21"/>
              </w:rPr>
              <w:t>2</w:t>
            </w:r>
          </w:p>
        </w:tc>
        <w:tc>
          <w:tcPr>
            <w:tcW w:w="1696" w:type="dxa"/>
            <w:noWrap/>
            <w:vAlign w:val="center"/>
          </w:tcPr>
          <w:p w14:paraId="0B1A8EAA">
            <w:pPr>
              <w:spacing w:line="360" w:lineRule="auto"/>
              <w:rPr>
                <w:rFonts w:ascii="宋体" w:hAnsi="宋体" w:cs="宋体"/>
                <w:b/>
                <w:bCs/>
                <w:szCs w:val="21"/>
              </w:rPr>
            </w:pPr>
            <w:r>
              <w:rPr>
                <w:rFonts w:hint="eastAsia" w:ascii="宋体" w:hAnsi="宋体" w:cs="宋体"/>
                <w:b/>
                <w:bCs/>
                <w:szCs w:val="21"/>
              </w:rPr>
              <w:t>商务技术文件组成</w:t>
            </w:r>
          </w:p>
        </w:tc>
        <w:tc>
          <w:tcPr>
            <w:tcW w:w="6488" w:type="dxa"/>
            <w:noWrap/>
            <w:vAlign w:val="center"/>
          </w:tcPr>
          <w:p w14:paraId="0D70DF7A">
            <w:pPr>
              <w:pStyle w:val="76"/>
              <w:spacing w:after="120" w:line="360" w:lineRule="auto"/>
              <w:ind w:left="0" w:firstLine="0" w:firstLineChars="0"/>
              <w:rPr>
                <w:rFonts w:ascii="宋体" w:hAnsi="宋体" w:eastAsia="宋体" w:cs="宋体"/>
                <w:sz w:val="21"/>
                <w:szCs w:val="21"/>
              </w:rPr>
            </w:pPr>
            <w:r>
              <w:rPr>
                <w:rFonts w:hint="eastAsia" w:ascii="宋体" w:hAnsi="宋体" w:eastAsia="宋体" w:cs="宋体"/>
                <w:sz w:val="21"/>
                <w:szCs w:val="21"/>
              </w:rPr>
              <w:t>1、法定代表人身份证明及法定代表人有效身份证正反面复印件</w:t>
            </w:r>
          </w:p>
          <w:p w14:paraId="38F39078">
            <w:pPr>
              <w:pStyle w:val="76"/>
              <w:spacing w:line="360" w:lineRule="auto"/>
              <w:ind w:left="0" w:firstLine="0" w:firstLineChars="0"/>
              <w:rPr>
                <w:rFonts w:ascii="宋体" w:hAnsi="宋体" w:eastAsia="宋体" w:cs="宋体"/>
                <w:b/>
                <w:sz w:val="21"/>
                <w:szCs w:val="21"/>
              </w:rPr>
            </w:pPr>
            <w:r>
              <w:rPr>
                <w:rFonts w:hint="eastAsia" w:ascii="宋体" w:hAnsi="宋体" w:eastAsia="宋体" w:cs="宋体"/>
                <w:sz w:val="21"/>
                <w:szCs w:val="21"/>
              </w:rPr>
              <w:t>2、法定代表人授权委托书</w:t>
            </w:r>
            <w:r>
              <w:rPr>
                <w:rFonts w:hint="eastAsia" w:ascii="宋体" w:hAnsi="宋体" w:eastAsia="宋体" w:cs="宋体"/>
                <w:b/>
                <w:sz w:val="21"/>
                <w:szCs w:val="21"/>
              </w:rPr>
              <w:t>（委托时必须提供，否则响应文件按无效响应处理）。</w:t>
            </w:r>
          </w:p>
          <w:p w14:paraId="2FD1A75E">
            <w:pPr>
              <w:pStyle w:val="76"/>
              <w:spacing w:line="360" w:lineRule="auto"/>
              <w:ind w:left="0" w:firstLine="0" w:firstLineChars="0"/>
              <w:rPr>
                <w:rFonts w:ascii="宋体" w:hAnsi="宋体" w:eastAsia="宋体" w:cs="宋体"/>
                <w:sz w:val="21"/>
                <w:szCs w:val="21"/>
              </w:rPr>
            </w:pPr>
            <w:r>
              <w:rPr>
                <w:rFonts w:hint="eastAsia" w:ascii="宋体" w:hAnsi="宋体" w:eastAsia="宋体" w:cs="宋体"/>
                <w:sz w:val="21"/>
                <w:szCs w:val="21"/>
              </w:rPr>
              <w:t>3、供应商企业实力及业绩的证明文件（如有）</w:t>
            </w:r>
          </w:p>
          <w:p w14:paraId="6591AE4B">
            <w:pPr>
              <w:pStyle w:val="76"/>
              <w:spacing w:line="360" w:lineRule="auto"/>
              <w:ind w:left="0" w:firstLine="0" w:firstLineChars="0"/>
              <w:rPr>
                <w:rFonts w:ascii="宋体" w:hAnsi="宋体" w:eastAsia="宋体" w:cs="宋体"/>
                <w:sz w:val="21"/>
                <w:szCs w:val="21"/>
              </w:rPr>
            </w:pPr>
            <w:r>
              <w:rPr>
                <w:rFonts w:hint="eastAsia" w:ascii="宋体" w:hAnsi="宋体" w:eastAsia="宋体" w:cs="宋体"/>
                <w:sz w:val="21"/>
                <w:szCs w:val="21"/>
              </w:rPr>
              <w:t>4、采购需求条款偏离表</w:t>
            </w:r>
          </w:p>
          <w:p w14:paraId="0746A12D">
            <w:pPr>
              <w:pStyle w:val="76"/>
              <w:spacing w:line="360" w:lineRule="auto"/>
              <w:ind w:left="0" w:firstLine="0" w:firstLineChars="0"/>
              <w:rPr>
                <w:rFonts w:ascii="宋体" w:hAnsi="宋体" w:eastAsia="宋体"/>
                <w:sz w:val="21"/>
                <w:szCs w:val="21"/>
              </w:rPr>
            </w:pPr>
            <w:r>
              <w:rPr>
                <w:rFonts w:hint="eastAsia" w:ascii="宋体" w:hAnsi="宋体" w:eastAsia="宋体" w:cs="宋体"/>
                <w:sz w:val="21"/>
                <w:szCs w:val="21"/>
              </w:rPr>
              <w:t>5、</w:t>
            </w:r>
            <w:r>
              <w:rPr>
                <w:rFonts w:hint="eastAsia" w:ascii="宋体" w:hAnsi="宋体" w:eastAsia="宋体"/>
                <w:sz w:val="21"/>
                <w:szCs w:val="21"/>
              </w:rPr>
              <w:t>项目</w:t>
            </w:r>
            <w:r>
              <w:rPr>
                <w:rFonts w:ascii="宋体" w:hAnsi="宋体" w:eastAsia="宋体"/>
                <w:sz w:val="21"/>
                <w:szCs w:val="21"/>
              </w:rPr>
              <w:t>实施方案</w:t>
            </w:r>
          </w:p>
          <w:p w14:paraId="606A2C7B">
            <w:pPr>
              <w:pStyle w:val="76"/>
              <w:spacing w:line="360" w:lineRule="auto"/>
              <w:ind w:left="0" w:firstLine="0" w:firstLineChars="0"/>
              <w:rPr>
                <w:rFonts w:ascii="宋体" w:hAnsi="宋体" w:eastAsia="宋体" w:cs="宋体"/>
                <w:sz w:val="21"/>
                <w:szCs w:val="21"/>
              </w:rPr>
            </w:pPr>
            <w:r>
              <w:rPr>
                <w:rFonts w:hint="eastAsia" w:ascii="宋体" w:hAnsi="宋体" w:eastAsia="宋体" w:cs="宋体"/>
                <w:sz w:val="21"/>
                <w:szCs w:val="21"/>
              </w:rPr>
              <w:t>6、</w:t>
            </w:r>
            <w:r>
              <w:rPr>
                <w:rFonts w:ascii="宋体" w:hAnsi="宋体" w:eastAsia="宋体"/>
                <w:sz w:val="21"/>
                <w:szCs w:val="21"/>
              </w:rPr>
              <w:t>售后服务方案</w:t>
            </w:r>
          </w:p>
          <w:p w14:paraId="4E5C9490">
            <w:pPr>
              <w:snapToGrid w:val="0"/>
              <w:spacing w:line="400" w:lineRule="exact"/>
              <w:jc w:val="left"/>
              <w:rPr>
                <w:rFonts w:ascii="宋体" w:hAnsi="宋体" w:cs="宋体"/>
                <w:szCs w:val="21"/>
              </w:rPr>
            </w:pPr>
            <w:r>
              <w:rPr>
                <w:rFonts w:hint="eastAsia" w:ascii="宋体" w:hAnsi="宋体" w:cs="宋体"/>
                <w:szCs w:val="21"/>
              </w:rPr>
              <w:t>7、服务需求、商务条款要求提供的其他材料（如有）</w:t>
            </w:r>
          </w:p>
          <w:p w14:paraId="57CC0507">
            <w:pPr>
              <w:pStyle w:val="35"/>
              <w:ind w:firstLine="0" w:firstLineChars="0"/>
              <w:rPr>
                <w:rFonts w:ascii="宋体" w:hAnsi="宋体" w:cs="宋体"/>
                <w:b/>
                <w:szCs w:val="21"/>
              </w:rPr>
            </w:pPr>
            <w:r>
              <w:rPr>
                <w:rFonts w:hint="eastAsia" w:ascii="宋体" w:hAnsi="宋体" w:cs="宋体"/>
                <w:b/>
                <w:szCs w:val="21"/>
              </w:rPr>
              <w:t>注：以上标明“必须提供”的材料属于复印件的扫描件的，必须加盖供应商电子公章，否则响应文件按无效响应处理。</w:t>
            </w:r>
          </w:p>
        </w:tc>
      </w:tr>
      <w:tr w14:paraId="40D5A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777437A7">
            <w:pPr>
              <w:spacing w:line="360" w:lineRule="auto"/>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w:t>
            </w:r>
          </w:p>
        </w:tc>
        <w:tc>
          <w:tcPr>
            <w:tcW w:w="1696" w:type="dxa"/>
            <w:noWrap/>
            <w:vAlign w:val="center"/>
          </w:tcPr>
          <w:p w14:paraId="5C7EECF7">
            <w:pPr>
              <w:spacing w:line="360" w:lineRule="auto"/>
              <w:rPr>
                <w:rFonts w:ascii="宋体" w:hAnsi="宋体" w:cs="宋体"/>
                <w:szCs w:val="21"/>
              </w:rPr>
            </w:pPr>
            <w:r>
              <w:rPr>
                <w:rFonts w:hint="eastAsia" w:ascii="宋体" w:hAnsi="宋体" w:cs="宋体"/>
                <w:b/>
                <w:bCs/>
                <w:szCs w:val="21"/>
              </w:rPr>
              <w:t>报价文件组成</w:t>
            </w:r>
          </w:p>
        </w:tc>
        <w:tc>
          <w:tcPr>
            <w:tcW w:w="6488" w:type="dxa"/>
            <w:noWrap/>
            <w:vAlign w:val="center"/>
          </w:tcPr>
          <w:p w14:paraId="0EAE8DCA">
            <w:pPr>
              <w:tabs>
                <w:tab w:val="left" w:pos="459"/>
              </w:tabs>
              <w:snapToGrid w:val="0"/>
              <w:spacing w:line="360" w:lineRule="auto"/>
              <w:ind w:firstLine="480"/>
              <w:jc w:val="left"/>
              <w:rPr>
                <w:rFonts w:ascii="宋体" w:hAnsi="宋体"/>
                <w:szCs w:val="21"/>
              </w:rPr>
            </w:pPr>
            <w:r>
              <w:rPr>
                <w:rFonts w:hint="eastAsia" w:ascii="宋体" w:hAnsi="宋体"/>
                <w:szCs w:val="21"/>
              </w:rPr>
              <w:t>1.响应函；（必须提供，否则作无效响应处理）</w:t>
            </w:r>
          </w:p>
          <w:p w14:paraId="0CEFB691">
            <w:pPr>
              <w:spacing w:line="360" w:lineRule="auto"/>
              <w:ind w:firstLine="480"/>
              <w:rPr>
                <w:rFonts w:ascii="宋体" w:hAnsi="宋体" w:cs="宋体"/>
                <w:szCs w:val="21"/>
              </w:rPr>
            </w:pPr>
            <w:r>
              <w:rPr>
                <w:rFonts w:hint="eastAsia" w:ascii="宋体" w:hAnsi="宋体" w:cs="宋体"/>
                <w:szCs w:val="21"/>
              </w:rPr>
              <w:t>2.响应报价表；（必须提供，否则响应文件按无效响应处理）</w:t>
            </w:r>
          </w:p>
          <w:p w14:paraId="7A14798B">
            <w:pPr>
              <w:spacing w:line="360" w:lineRule="auto"/>
              <w:ind w:firstLine="480"/>
              <w:rPr>
                <w:rFonts w:ascii="宋体" w:hAnsi="宋体" w:cs="宋体"/>
                <w:szCs w:val="21"/>
              </w:rPr>
            </w:pPr>
            <w:r>
              <w:rPr>
                <w:rFonts w:hint="eastAsia" w:ascii="宋体" w:hAnsi="宋体" w:cs="宋体"/>
                <w:szCs w:val="21"/>
              </w:rPr>
              <w:t>3.供应商中小企业声明函（如有，请提供）</w:t>
            </w:r>
          </w:p>
        </w:tc>
      </w:tr>
      <w:tr w14:paraId="7591E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28B5DDFA">
            <w:pPr>
              <w:spacing w:line="360" w:lineRule="auto"/>
              <w:rPr>
                <w:rFonts w:ascii="宋体" w:hAnsi="宋体" w:cs="宋体"/>
                <w:szCs w:val="21"/>
              </w:rPr>
            </w:pPr>
            <w:r>
              <w:rPr>
                <w:rFonts w:hint="eastAsia" w:ascii="宋体" w:hAnsi="宋体" w:cs="宋体"/>
                <w:szCs w:val="21"/>
              </w:rPr>
              <w:t>12.</w:t>
            </w:r>
            <w:r>
              <w:rPr>
                <w:rFonts w:ascii="宋体" w:hAnsi="宋体" w:cs="宋体"/>
                <w:szCs w:val="21"/>
              </w:rPr>
              <w:t>2</w:t>
            </w:r>
          </w:p>
        </w:tc>
        <w:tc>
          <w:tcPr>
            <w:tcW w:w="1696" w:type="dxa"/>
            <w:noWrap/>
            <w:vAlign w:val="center"/>
          </w:tcPr>
          <w:p w14:paraId="7863283E">
            <w:pPr>
              <w:spacing w:line="360" w:lineRule="auto"/>
              <w:rPr>
                <w:rFonts w:ascii="宋体" w:hAnsi="宋体" w:cs="宋体"/>
                <w:szCs w:val="21"/>
              </w:rPr>
            </w:pPr>
            <w:r>
              <w:rPr>
                <w:rFonts w:hint="eastAsia" w:ascii="宋体" w:hAnsi="宋体" w:cs="宋体"/>
                <w:szCs w:val="21"/>
              </w:rPr>
              <w:t>响应文件电子版要求</w:t>
            </w:r>
          </w:p>
        </w:tc>
        <w:tc>
          <w:tcPr>
            <w:tcW w:w="6488" w:type="dxa"/>
            <w:noWrap/>
            <w:vAlign w:val="center"/>
          </w:tcPr>
          <w:p w14:paraId="4D55F287">
            <w:pPr>
              <w:snapToGrid w:val="0"/>
              <w:spacing w:line="360" w:lineRule="auto"/>
              <w:ind w:firstLine="480"/>
              <w:jc w:val="left"/>
              <w:rPr>
                <w:rFonts w:ascii="宋体" w:hAnsi="宋体" w:cs="宋体"/>
                <w:szCs w:val="21"/>
              </w:rPr>
            </w:pPr>
            <w:r>
              <w:rPr>
                <w:rFonts w:hint="eastAsia" w:ascii="宋体" w:hAnsi="宋体" w:cs="宋体"/>
                <w:szCs w:val="21"/>
              </w:rPr>
              <w:t>1.响应文件电子版要求：按照本采购文件“</w:t>
            </w:r>
            <w:r>
              <w:rPr>
                <w:rFonts w:hint="eastAsia" w:ascii="宋体" w:hAnsi="宋体"/>
                <w:szCs w:val="21"/>
              </w:rPr>
              <w:t>第五章 响应文件格式</w:t>
            </w:r>
            <w:r>
              <w:rPr>
                <w:rFonts w:hint="eastAsia" w:ascii="宋体" w:hAnsi="宋体" w:cs="宋体"/>
                <w:szCs w:val="21"/>
              </w:rPr>
              <w:t>”编写（第五章未附格式的，由供应商自行拟定），不可涂改并在规定加盖公章处加盖电子公章，否则响应文件按无效响应处理。</w:t>
            </w:r>
          </w:p>
          <w:p w14:paraId="77B3B82F">
            <w:pPr>
              <w:snapToGrid w:val="0"/>
              <w:spacing w:line="360" w:lineRule="auto"/>
              <w:ind w:firstLine="480"/>
              <w:jc w:val="left"/>
              <w:rPr>
                <w:rFonts w:ascii="宋体" w:hAnsi="宋体" w:cs="宋体"/>
                <w:szCs w:val="21"/>
              </w:rPr>
            </w:pPr>
            <w:r>
              <w:rPr>
                <w:rFonts w:hint="eastAsia" w:ascii="宋体" w:hAnsi="宋体" w:cs="宋体"/>
                <w:szCs w:val="21"/>
              </w:rPr>
              <w:t>2</w:t>
            </w:r>
            <w:r>
              <w:rPr>
                <w:rFonts w:hint="eastAsia" w:ascii="宋体" w:hAnsi="宋体" w:cs="Courier New"/>
                <w:szCs w:val="21"/>
              </w:rPr>
              <w:t>.响应文件电子版密封方式：电子响应文件通过平台有效CA加密后在“政采云”平台投送。（操作方式见公告附件“</w:t>
            </w:r>
            <w:r>
              <w:rPr>
                <w:rFonts w:hint="eastAsia" w:ascii="宋体" w:hAnsi="宋体"/>
                <w:szCs w:val="21"/>
              </w:rPr>
              <w:t>电子响应文件制作与投送教程</w:t>
            </w:r>
            <w:r>
              <w:rPr>
                <w:rFonts w:hint="eastAsia" w:ascii="宋体" w:hAnsi="宋体" w:cs="Courier New"/>
                <w:szCs w:val="21"/>
              </w:rPr>
              <w:t>” ）</w:t>
            </w:r>
          </w:p>
        </w:tc>
      </w:tr>
      <w:tr w14:paraId="3C76C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42919543">
            <w:pPr>
              <w:spacing w:line="360" w:lineRule="auto"/>
              <w:rPr>
                <w:rFonts w:ascii="宋体" w:hAnsi="宋体" w:cs="宋体"/>
                <w:szCs w:val="21"/>
              </w:rPr>
            </w:pPr>
            <w:r>
              <w:rPr>
                <w:rFonts w:hint="eastAsia" w:ascii="宋体" w:hAnsi="宋体" w:cs="宋体"/>
                <w:szCs w:val="21"/>
              </w:rPr>
              <w:t>15.2</w:t>
            </w:r>
          </w:p>
        </w:tc>
        <w:tc>
          <w:tcPr>
            <w:tcW w:w="1696" w:type="dxa"/>
            <w:noWrap/>
            <w:vAlign w:val="center"/>
          </w:tcPr>
          <w:p w14:paraId="3138E6A4">
            <w:pPr>
              <w:spacing w:line="360" w:lineRule="auto"/>
              <w:rPr>
                <w:rFonts w:ascii="宋体" w:hAnsi="宋体" w:cs="宋体"/>
                <w:szCs w:val="21"/>
              </w:rPr>
            </w:pPr>
            <w:r>
              <w:rPr>
                <w:rFonts w:hint="eastAsia" w:ascii="宋体" w:hAnsi="宋体" w:cs="宋体"/>
                <w:szCs w:val="21"/>
              </w:rPr>
              <w:t>响应报价要求</w:t>
            </w:r>
          </w:p>
        </w:tc>
        <w:tc>
          <w:tcPr>
            <w:tcW w:w="6488" w:type="dxa"/>
            <w:noWrap/>
            <w:vAlign w:val="center"/>
          </w:tcPr>
          <w:p w14:paraId="2CFE40EC">
            <w:pPr>
              <w:snapToGrid w:val="0"/>
              <w:spacing w:line="360" w:lineRule="auto"/>
              <w:ind w:firstLine="480"/>
              <w:jc w:val="left"/>
              <w:rPr>
                <w:rFonts w:ascii="宋体" w:hAnsi="宋体" w:cs="宋体"/>
                <w:szCs w:val="21"/>
              </w:rPr>
            </w:pPr>
            <w:r>
              <w:rPr>
                <w:rFonts w:hint="eastAsia" w:ascii="宋体" w:hAnsi="宋体"/>
                <w:szCs w:val="21"/>
              </w:rPr>
              <w:t>竞标报价是履行合同的最终价格，</w:t>
            </w:r>
            <w:r>
              <w:rPr>
                <w:rFonts w:hint="eastAsia" w:ascii="宋体" w:hAnsi="宋体" w:cs="宋体"/>
                <w:szCs w:val="21"/>
              </w:rPr>
              <w:t>即</w:t>
            </w:r>
            <w:r>
              <w:rPr>
                <w:rFonts w:hint="eastAsia" w:ascii="宋体" w:hAnsi="宋体"/>
                <w:szCs w:val="21"/>
              </w:rPr>
              <w:t>完成本服务项目所有工作所需求的合同价格，</w:t>
            </w:r>
            <w:r>
              <w:rPr>
                <w:rFonts w:hint="eastAsia" w:hAnsi="宋体"/>
                <w:szCs w:val="21"/>
              </w:rPr>
              <w:t>包括但不限于：</w:t>
            </w:r>
            <w:r>
              <w:rPr>
                <w:rFonts w:hint="eastAsia" w:ascii="宋体" w:hAnsi="宋体"/>
                <w:szCs w:val="21"/>
              </w:rPr>
              <w:t>劳务费、技术服务费、人工工资费、交通、通讯、保险、税费和利润等与业务有关一切费用和政策性文件规定及合同包含的所有风险、责任等各项应有的费用。</w:t>
            </w:r>
            <w:r>
              <w:rPr>
                <w:rFonts w:hint="eastAsia" w:hAnsi="宋体"/>
                <w:szCs w:val="21"/>
              </w:rPr>
              <w:t>成交价不因任何因素而调整</w:t>
            </w:r>
            <w:r>
              <w:rPr>
                <w:rFonts w:hint="eastAsia" w:ascii="宋体" w:hAnsi="宋体"/>
                <w:szCs w:val="21"/>
              </w:rPr>
              <w:t>。</w:t>
            </w:r>
            <w:r>
              <w:rPr>
                <w:rFonts w:hint="eastAsia" w:ascii="宋体" w:hAnsi="宋体"/>
                <w:b/>
                <w:szCs w:val="21"/>
              </w:rPr>
              <w:t>（采购需求另有约定的，从其约定。）</w:t>
            </w:r>
          </w:p>
        </w:tc>
      </w:tr>
      <w:tr w14:paraId="3D9F7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672D03C1">
            <w:pPr>
              <w:spacing w:line="360" w:lineRule="auto"/>
              <w:rPr>
                <w:rFonts w:ascii="宋体" w:hAnsi="宋体" w:cs="宋体"/>
                <w:szCs w:val="21"/>
              </w:rPr>
            </w:pPr>
            <w:r>
              <w:rPr>
                <w:rFonts w:hint="eastAsia" w:ascii="宋体" w:hAnsi="宋体" w:cs="宋体"/>
                <w:szCs w:val="21"/>
              </w:rPr>
              <w:t>16.</w:t>
            </w:r>
            <w:r>
              <w:rPr>
                <w:rFonts w:ascii="宋体" w:hAnsi="宋体" w:cs="宋体"/>
                <w:szCs w:val="21"/>
              </w:rPr>
              <w:t>2</w:t>
            </w:r>
          </w:p>
        </w:tc>
        <w:tc>
          <w:tcPr>
            <w:tcW w:w="1696" w:type="dxa"/>
            <w:noWrap/>
            <w:vAlign w:val="center"/>
          </w:tcPr>
          <w:p w14:paraId="4E2E08E8">
            <w:pPr>
              <w:spacing w:line="360" w:lineRule="auto"/>
              <w:rPr>
                <w:rFonts w:ascii="宋体" w:hAnsi="宋体" w:cs="宋体"/>
                <w:szCs w:val="21"/>
              </w:rPr>
            </w:pPr>
            <w:r>
              <w:rPr>
                <w:rFonts w:hint="eastAsia" w:ascii="宋体" w:hAnsi="宋体" w:cs="宋体"/>
                <w:szCs w:val="21"/>
              </w:rPr>
              <w:t>竞标有效期</w:t>
            </w:r>
          </w:p>
        </w:tc>
        <w:tc>
          <w:tcPr>
            <w:tcW w:w="6488" w:type="dxa"/>
            <w:noWrap/>
            <w:vAlign w:val="center"/>
          </w:tcPr>
          <w:p w14:paraId="04D00443">
            <w:pPr>
              <w:pStyle w:val="9"/>
              <w:widowControl w:val="0"/>
              <w:tabs>
                <w:tab w:val="clear" w:pos="454"/>
              </w:tabs>
              <w:snapToGrid w:val="0"/>
              <w:spacing w:afterLines="0" w:line="360" w:lineRule="auto"/>
              <w:ind w:left="283" w:hanging="283" w:hangingChars="135"/>
              <w:jc w:val="both"/>
              <w:rPr>
                <w:rFonts w:ascii="宋体" w:hAnsi="宋体" w:cs="宋体"/>
                <w:kern w:val="2"/>
                <w:sz w:val="21"/>
                <w:szCs w:val="21"/>
              </w:rPr>
            </w:pPr>
            <w:r>
              <w:rPr>
                <w:rFonts w:hint="eastAsia" w:ascii="宋体" w:hAnsi="宋体" w:cs="宋体"/>
                <w:kern w:val="2"/>
                <w:sz w:val="21"/>
                <w:szCs w:val="21"/>
              </w:rPr>
              <w:t>自首次响应文件提交截止之日起</w:t>
            </w:r>
            <w:r>
              <w:rPr>
                <w:rFonts w:hint="eastAsia" w:ascii="宋体" w:hAnsi="宋体" w:cs="宋体"/>
                <w:kern w:val="2"/>
                <w:sz w:val="21"/>
                <w:szCs w:val="21"/>
                <w:u w:val="single"/>
              </w:rPr>
              <w:t>60</w:t>
            </w:r>
            <w:r>
              <w:rPr>
                <w:rFonts w:hint="eastAsia" w:ascii="宋体" w:hAnsi="宋体" w:cs="宋体"/>
                <w:kern w:val="2"/>
                <w:sz w:val="21"/>
                <w:szCs w:val="21"/>
              </w:rPr>
              <w:t>日。</w:t>
            </w:r>
          </w:p>
        </w:tc>
      </w:tr>
      <w:tr w14:paraId="701A5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730914FF">
            <w:pPr>
              <w:spacing w:line="360" w:lineRule="auto"/>
              <w:rPr>
                <w:rFonts w:ascii="宋体" w:hAnsi="宋体" w:cs="宋体"/>
                <w:szCs w:val="21"/>
              </w:rPr>
            </w:pPr>
            <w:r>
              <w:rPr>
                <w:rFonts w:hint="eastAsia" w:ascii="宋体" w:hAnsi="宋体" w:cs="宋体"/>
                <w:szCs w:val="21"/>
              </w:rPr>
              <w:t>17.1</w:t>
            </w:r>
          </w:p>
        </w:tc>
        <w:tc>
          <w:tcPr>
            <w:tcW w:w="1696" w:type="dxa"/>
            <w:noWrap/>
            <w:vAlign w:val="center"/>
          </w:tcPr>
          <w:p w14:paraId="17796DD8">
            <w:pPr>
              <w:spacing w:line="360" w:lineRule="auto"/>
              <w:rPr>
                <w:rFonts w:ascii="宋体" w:hAnsi="宋体" w:cs="宋体"/>
                <w:szCs w:val="21"/>
              </w:rPr>
            </w:pPr>
            <w:r>
              <w:rPr>
                <w:rFonts w:hint="eastAsia" w:ascii="宋体" w:hAnsi="宋体" w:cs="宋体"/>
                <w:szCs w:val="21"/>
              </w:rPr>
              <w:t>磋商保证金</w:t>
            </w:r>
          </w:p>
        </w:tc>
        <w:tc>
          <w:tcPr>
            <w:tcW w:w="6488" w:type="dxa"/>
            <w:noWrap/>
            <w:vAlign w:val="center"/>
          </w:tcPr>
          <w:p w14:paraId="59750402">
            <w:pPr>
              <w:snapToGrid w:val="0"/>
              <w:spacing w:line="440" w:lineRule="exact"/>
              <w:ind w:firstLine="480"/>
              <w:rPr>
                <w:rFonts w:ascii="宋体" w:hAnsi="宋体" w:cs="仿宋"/>
                <w:szCs w:val="21"/>
              </w:rPr>
            </w:pPr>
            <w:r>
              <w:rPr>
                <w:rFonts w:hint="eastAsia" w:ascii="宋体" w:hAnsi="宋体" w:cs="宋体"/>
                <w:szCs w:val="21"/>
              </w:rPr>
              <w:t>磋商保证金：0元整。</w:t>
            </w:r>
          </w:p>
        </w:tc>
      </w:tr>
      <w:tr w14:paraId="03976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755" w:type="dxa"/>
            <w:vMerge w:val="restart"/>
            <w:noWrap/>
            <w:vAlign w:val="center"/>
          </w:tcPr>
          <w:p w14:paraId="51973B55">
            <w:pPr>
              <w:spacing w:line="360" w:lineRule="auto"/>
              <w:rPr>
                <w:rFonts w:ascii="宋体" w:hAnsi="宋体" w:cs="宋体"/>
                <w:szCs w:val="21"/>
              </w:rPr>
            </w:pPr>
            <w:r>
              <w:rPr>
                <w:rFonts w:hint="eastAsia" w:ascii="宋体" w:hAnsi="宋体" w:cs="宋体"/>
                <w:szCs w:val="21"/>
              </w:rPr>
              <w:t>20.1</w:t>
            </w:r>
          </w:p>
        </w:tc>
        <w:tc>
          <w:tcPr>
            <w:tcW w:w="1696" w:type="dxa"/>
            <w:noWrap/>
            <w:vAlign w:val="center"/>
          </w:tcPr>
          <w:p w14:paraId="6E46B327">
            <w:pPr>
              <w:spacing w:line="360" w:lineRule="auto"/>
              <w:rPr>
                <w:rFonts w:ascii="宋体" w:hAnsi="宋体" w:cs="宋体"/>
                <w:szCs w:val="21"/>
              </w:rPr>
            </w:pPr>
            <w:r>
              <w:rPr>
                <w:rFonts w:hint="eastAsia" w:ascii="宋体" w:hAnsi="宋体" w:cs="宋体"/>
                <w:szCs w:val="21"/>
              </w:rPr>
              <w:t>首次响应文件提交起止时间</w:t>
            </w:r>
          </w:p>
        </w:tc>
        <w:tc>
          <w:tcPr>
            <w:tcW w:w="6488" w:type="dxa"/>
            <w:noWrap/>
            <w:vAlign w:val="center"/>
          </w:tcPr>
          <w:p w14:paraId="03B8FE34">
            <w:pPr>
              <w:snapToGrid w:val="0"/>
              <w:spacing w:line="360" w:lineRule="auto"/>
              <w:ind w:firstLine="480"/>
              <w:jc w:val="left"/>
              <w:rPr>
                <w:rFonts w:ascii="宋体" w:hAnsi="宋体" w:cs="宋体"/>
                <w:szCs w:val="21"/>
                <w:u w:val="single"/>
              </w:rPr>
            </w:pPr>
            <w:r>
              <w:rPr>
                <w:rFonts w:hint="eastAsia" w:ascii="宋体" w:hAnsi="宋体" w:cs="宋体"/>
                <w:szCs w:val="21"/>
              </w:rPr>
              <w:t>详见竞争性磋商公告。</w:t>
            </w:r>
          </w:p>
        </w:tc>
      </w:tr>
      <w:tr w14:paraId="3819A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755" w:type="dxa"/>
            <w:vMerge w:val="continue"/>
            <w:noWrap/>
            <w:vAlign w:val="center"/>
          </w:tcPr>
          <w:p w14:paraId="45F0472B">
            <w:pPr>
              <w:spacing w:line="360" w:lineRule="auto"/>
              <w:ind w:firstLine="480"/>
              <w:jc w:val="center"/>
              <w:rPr>
                <w:rFonts w:ascii="宋体" w:hAnsi="宋体" w:cs="宋体"/>
                <w:szCs w:val="21"/>
              </w:rPr>
            </w:pPr>
          </w:p>
        </w:tc>
        <w:tc>
          <w:tcPr>
            <w:tcW w:w="1696" w:type="dxa"/>
            <w:noWrap/>
            <w:vAlign w:val="center"/>
          </w:tcPr>
          <w:p w14:paraId="2E2DF055">
            <w:pPr>
              <w:spacing w:line="360" w:lineRule="auto"/>
              <w:rPr>
                <w:rFonts w:ascii="宋体" w:hAnsi="宋体" w:cs="宋体"/>
                <w:szCs w:val="21"/>
              </w:rPr>
            </w:pPr>
            <w:r>
              <w:rPr>
                <w:rFonts w:hint="eastAsia" w:ascii="宋体" w:hAnsi="宋体" w:cs="宋体"/>
                <w:szCs w:val="21"/>
              </w:rPr>
              <w:t>首次响应文件提交地点</w:t>
            </w:r>
          </w:p>
        </w:tc>
        <w:tc>
          <w:tcPr>
            <w:tcW w:w="6488" w:type="dxa"/>
            <w:noWrap/>
            <w:vAlign w:val="center"/>
          </w:tcPr>
          <w:p w14:paraId="15B615D2">
            <w:pPr>
              <w:snapToGrid w:val="0"/>
              <w:spacing w:line="360" w:lineRule="auto"/>
              <w:ind w:firstLine="480"/>
              <w:jc w:val="left"/>
              <w:rPr>
                <w:rFonts w:ascii="宋体" w:hAnsi="宋体" w:cs="宋体"/>
                <w:szCs w:val="21"/>
                <w:u w:val="single"/>
              </w:rPr>
            </w:pPr>
            <w:r>
              <w:rPr>
                <w:rFonts w:hint="eastAsia" w:ascii="宋体" w:hAnsi="宋体" w:cs="宋体"/>
                <w:szCs w:val="21"/>
              </w:rPr>
              <w:t>详见竞争性磋商公告。</w:t>
            </w:r>
          </w:p>
        </w:tc>
      </w:tr>
      <w:tr w14:paraId="1B41D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755" w:type="dxa"/>
            <w:noWrap/>
            <w:vAlign w:val="center"/>
          </w:tcPr>
          <w:p w14:paraId="196F1A8F">
            <w:pPr>
              <w:spacing w:line="360" w:lineRule="auto"/>
              <w:rPr>
                <w:rFonts w:ascii="宋体" w:hAnsi="宋体" w:cs="宋体"/>
                <w:szCs w:val="21"/>
              </w:rPr>
            </w:pPr>
            <w:r>
              <w:rPr>
                <w:rFonts w:hint="eastAsia" w:ascii="宋体" w:hAnsi="宋体" w:cs="宋体"/>
                <w:szCs w:val="21"/>
              </w:rPr>
              <w:t>20.6</w:t>
            </w:r>
          </w:p>
        </w:tc>
        <w:tc>
          <w:tcPr>
            <w:tcW w:w="1696" w:type="dxa"/>
            <w:noWrap/>
            <w:vAlign w:val="center"/>
          </w:tcPr>
          <w:p w14:paraId="2657A28D">
            <w:pPr>
              <w:spacing w:line="360" w:lineRule="auto"/>
              <w:rPr>
                <w:rFonts w:ascii="宋体" w:hAnsi="宋体" w:cs="宋体"/>
                <w:szCs w:val="21"/>
              </w:rPr>
            </w:pPr>
            <w:r>
              <w:rPr>
                <w:rFonts w:hint="eastAsia" w:ascii="宋体" w:hAnsi="宋体" w:cs="宋体"/>
                <w:szCs w:val="21"/>
              </w:rPr>
              <w:t>备份响应文件</w:t>
            </w:r>
          </w:p>
        </w:tc>
        <w:tc>
          <w:tcPr>
            <w:tcW w:w="6488" w:type="dxa"/>
            <w:noWrap/>
            <w:vAlign w:val="center"/>
          </w:tcPr>
          <w:p w14:paraId="018AF6DC">
            <w:pPr>
              <w:snapToGrid w:val="0"/>
              <w:spacing w:line="360" w:lineRule="auto"/>
              <w:ind w:firstLine="480"/>
              <w:jc w:val="left"/>
              <w:rPr>
                <w:rFonts w:ascii="宋体" w:hAnsi="宋体" w:cs="宋体"/>
                <w:szCs w:val="21"/>
              </w:rPr>
            </w:pPr>
            <w:r>
              <w:rPr>
                <w:rFonts w:hint="eastAsia" w:ascii="宋体" w:hAnsi="宋体"/>
                <w:szCs w:val="21"/>
              </w:rPr>
              <w:t>本项目不接受备份响应文件。</w:t>
            </w:r>
          </w:p>
        </w:tc>
      </w:tr>
      <w:tr w14:paraId="02FA3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755" w:type="dxa"/>
            <w:noWrap/>
            <w:vAlign w:val="center"/>
          </w:tcPr>
          <w:p w14:paraId="3FCB4A55">
            <w:pPr>
              <w:spacing w:line="360" w:lineRule="auto"/>
              <w:rPr>
                <w:rFonts w:ascii="宋体" w:hAnsi="宋体" w:cs="宋体"/>
                <w:szCs w:val="21"/>
              </w:rPr>
            </w:pPr>
            <w:r>
              <w:rPr>
                <w:rFonts w:hint="eastAsia" w:ascii="宋体" w:hAnsi="宋体" w:cs="宋体"/>
                <w:szCs w:val="21"/>
              </w:rPr>
              <w:t>21</w:t>
            </w:r>
          </w:p>
        </w:tc>
        <w:tc>
          <w:tcPr>
            <w:tcW w:w="1696" w:type="dxa"/>
            <w:noWrap/>
            <w:vAlign w:val="center"/>
          </w:tcPr>
          <w:p w14:paraId="6A2B2C36">
            <w:pPr>
              <w:spacing w:line="360" w:lineRule="auto"/>
              <w:rPr>
                <w:rFonts w:ascii="宋体" w:hAnsi="宋体" w:cs="宋体"/>
                <w:szCs w:val="21"/>
              </w:rPr>
            </w:pPr>
            <w:r>
              <w:rPr>
                <w:rFonts w:hint="eastAsia" w:ascii="宋体" w:hAnsi="宋体" w:cs="宋体"/>
                <w:szCs w:val="21"/>
              </w:rPr>
              <w:t>首次响应文件的退回</w:t>
            </w:r>
          </w:p>
        </w:tc>
        <w:tc>
          <w:tcPr>
            <w:tcW w:w="6488" w:type="dxa"/>
            <w:noWrap/>
            <w:vAlign w:val="center"/>
          </w:tcPr>
          <w:p w14:paraId="70B235A1">
            <w:pPr>
              <w:snapToGrid w:val="0"/>
              <w:spacing w:line="360" w:lineRule="auto"/>
              <w:ind w:firstLine="480"/>
              <w:jc w:val="left"/>
              <w:rPr>
                <w:rFonts w:ascii="宋体" w:hAnsi="宋体"/>
                <w:szCs w:val="21"/>
              </w:rPr>
            </w:pPr>
            <w:r>
              <w:rPr>
                <w:rFonts w:hint="eastAsia" w:ascii="宋体" w:hAnsi="宋体" w:cs="宋体"/>
                <w:szCs w:val="21"/>
              </w:rPr>
              <w:t>详见竞争性磋商公告。</w:t>
            </w:r>
          </w:p>
        </w:tc>
      </w:tr>
      <w:tr w14:paraId="0172D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755" w:type="dxa"/>
            <w:noWrap/>
            <w:vAlign w:val="center"/>
          </w:tcPr>
          <w:p w14:paraId="4FF40465">
            <w:pPr>
              <w:spacing w:line="360" w:lineRule="auto"/>
              <w:rPr>
                <w:rFonts w:ascii="宋体" w:hAnsi="宋体" w:cs="宋体"/>
                <w:szCs w:val="21"/>
              </w:rPr>
            </w:pPr>
            <w:r>
              <w:rPr>
                <w:rFonts w:hint="eastAsia" w:ascii="宋体" w:hAnsi="宋体" w:cs="宋体"/>
                <w:szCs w:val="21"/>
              </w:rPr>
              <w:t>2</w:t>
            </w:r>
            <w:r>
              <w:rPr>
                <w:rFonts w:ascii="宋体" w:hAnsi="宋体" w:cs="宋体"/>
                <w:szCs w:val="21"/>
              </w:rPr>
              <w:t>6.2</w:t>
            </w:r>
          </w:p>
        </w:tc>
        <w:tc>
          <w:tcPr>
            <w:tcW w:w="1696" w:type="dxa"/>
            <w:noWrap/>
            <w:vAlign w:val="center"/>
          </w:tcPr>
          <w:p w14:paraId="4BE3AEC7">
            <w:pPr>
              <w:snapToGrid w:val="0"/>
              <w:spacing w:line="360" w:lineRule="auto"/>
              <w:rPr>
                <w:rFonts w:ascii="宋体" w:hAnsi="宋体" w:cs="宋体"/>
                <w:szCs w:val="21"/>
              </w:rPr>
            </w:pPr>
            <w:r>
              <w:rPr>
                <w:rFonts w:hint="eastAsia" w:ascii="宋体" w:hAnsi="宋体" w:cs="宋体"/>
                <w:szCs w:val="21"/>
              </w:rPr>
              <w:t>磋商的顺序</w:t>
            </w:r>
          </w:p>
          <w:p w14:paraId="6E070126">
            <w:pPr>
              <w:spacing w:line="360" w:lineRule="auto"/>
              <w:ind w:firstLine="480"/>
              <w:jc w:val="center"/>
              <w:rPr>
                <w:rFonts w:ascii="宋体" w:hAnsi="宋体" w:cs="宋体"/>
                <w:szCs w:val="21"/>
              </w:rPr>
            </w:pPr>
          </w:p>
        </w:tc>
        <w:tc>
          <w:tcPr>
            <w:tcW w:w="6488" w:type="dxa"/>
            <w:noWrap/>
            <w:vAlign w:val="center"/>
          </w:tcPr>
          <w:p w14:paraId="591E2306">
            <w:pPr>
              <w:snapToGrid w:val="0"/>
              <w:spacing w:line="360" w:lineRule="auto"/>
              <w:ind w:firstLine="480"/>
              <w:rPr>
                <w:rFonts w:ascii="宋体" w:hAnsi="宋体" w:cs="宋体"/>
                <w:szCs w:val="21"/>
              </w:rPr>
            </w:pPr>
            <w:r>
              <w:rPr>
                <w:rFonts w:hint="eastAsia" w:ascii="宋体" w:hAnsi="宋体" w:cs="宋体"/>
                <w:szCs w:val="21"/>
              </w:rPr>
              <w:t>系统自动提取的顺序</w:t>
            </w:r>
          </w:p>
          <w:p w14:paraId="6AF50CAC">
            <w:pPr>
              <w:pStyle w:val="10"/>
              <w:spacing w:line="360" w:lineRule="auto"/>
              <w:rPr>
                <w:rFonts w:ascii="宋体" w:hAnsi="宋体" w:cs="宋体"/>
                <w:szCs w:val="21"/>
              </w:rPr>
            </w:pPr>
            <w:r>
              <w:rPr>
                <w:rFonts w:hint="eastAsia" w:ascii="宋体" w:hAnsi="宋体" w:cs="宋体"/>
                <w:szCs w:val="21"/>
              </w:rPr>
              <w:t>参与磋商前，供应商法定代表人或者委托代理人必须通过电脑摄像头向磋商小组出示本人有效证件原件</w:t>
            </w:r>
            <w:r>
              <w:rPr>
                <w:rFonts w:ascii="宋体" w:hAnsi="宋体" w:cs="宋体"/>
                <w:szCs w:val="21"/>
              </w:rPr>
              <w:t>[</w:t>
            </w:r>
            <w:r>
              <w:rPr>
                <w:rFonts w:hint="eastAsia" w:ascii="宋体" w:hAnsi="宋体" w:cs="宋体"/>
                <w:szCs w:val="21"/>
              </w:rPr>
              <w:t>有效证件可以是身份证（含临时身份证明）、机动车驾驶证、社会保障卡或者护照的其中一项]，若参与磋商的委托代理人不是响应文件中授权的委托代理人时，必须同时出示有效的法定代表人授权委托书原件。如无法核实磋商对象有效身份证明的，磋商小组将拒绝其谈判。</w:t>
            </w:r>
          </w:p>
        </w:tc>
      </w:tr>
      <w:tr w14:paraId="79E71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55" w:type="dxa"/>
            <w:noWrap/>
            <w:vAlign w:val="center"/>
          </w:tcPr>
          <w:p w14:paraId="7102DF67">
            <w:pPr>
              <w:spacing w:line="360" w:lineRule="auto"/>
              <w:rPr>
                <w:rFonts w:ascii="宋体" w:hAnsi="宋体" w:cs="宋体"/>
                <w:szCs w:val="21"/>
              </w:rPr>
            </w:pPr>
            <w:r>
              <w:rPr>
                <w:rFonts w:hint="eastAsia" w:ascii="宋体" w:hAnsi="宋体" w:cs="宋体"/>
                <w:szCs w:val="21"/>
              </w:rPr>
              <w:t>27.1</w:t>
            </w:r>
          </w:p>
        </w:tc>
        <w:tc>
          <w:tcPr>
            <w:tcW w:w="1696" w:type="dxa"/>
            <w:noWrap/>
            <w:vAlign w:val="center"/>
          </w:tcPr>
          <w:p w14:paraId="363D5F49">
            <w:pPr>
              <w:spacing w:line="400" w:lineRule="exact"/>
              <w:rPr>
                <w:rFonts w:ascii="宋体" w:hAnsi="宋体" w:cs="宋体"/>
                <w:bCs/>
                <w:szCs w:val="21"/>
              </w:rPr>
            </w:pPr>
            <w:r>
              <w:rPr>
                <w:rFonts w:hint="eastAsia" w:ascii="宋体" w:hAnsi="宋体" w:cs="宋体"/>
                <w:bCs/>
                <w:szCs w:val="21"/>
              </w:rPr>
              <w:t>是否授权磋商小组确定成交人</w:t>
            </w:r>
          </w:p>
        </w:tc>
        <w:tc>
          <w:tcPr>
            <w:tcW w:w="6488" w:type="dxa"/>
            <w:noWrap/>
            <w:vAlign w:val="center"/>
          </w:tcPr>
          <w:p w14:paraId="3C641750">
            <w:pPr>
              <w:widowControl/>
              <w:spacing w:line="400" w:lineRule="exact"/>
              <w:ind w:firstLine="480"/>
              <w:rPr>
                <w:rFonts w:ascii="宋体" w:hAnsi="宋体" w:cs="宋体"/>
                <w:bCs/>
                <w:szCs w:val="21"/>
              </w:rPr>
            </w:pPr>
            <w:r>
              <w:rPr>
                <w:rFonts w:hint="eastAsia" w:ascii="宋体" w:hAnsi="宋体" w:cs="宋体"/>
                <w:bCs/>
                <w:szCs w:val="21"/>
              </w:rPr>
              <w:t>否。推荐3名成交供应商候选人。</w:t>
            </w:r>
          </w:p>
        </w:tc>
      </w:tr>
      <w:tr w14:paraId="64CF3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50FAAA9C">
            <w:pPr>
              <w:spacing w:line="360" w:lineRule="auto"/>
              <w:rPr>
                <w:rFonts w:ascii="宋体" w:hAnsi="宋体" w:cs="宋体"/>
                <w:szCs w:val="21"/>
              </w:rPr>
            </w:pPr>
            <w:r>
              <w:rPr>
                <w:rFonts w:ascii="宋体" w:hAnsi="宋体" w:cs="宋体"/>
                <w:szCs w:val="21"/>
              </w:rPr>
              <w:t>28</w:t>
            </w:r>
          </w:p>
        </w:tc>
        <w:tc>
          <w:tcPr>
            <w:tcW w:w="1696" w:type="dxa"/>
            <w:noWrap/>
            <w:vAlign w:val="center"/>
          </w:tcPr>
          <w:p w14:paraId="39853003">
            <w:pPr>
              <w:spacing w:line="360" w:lineRule="auto"/>
              <w:rPr>
                <w:rFonts w:ascii="宋体" w:hAnsi="宋体" w:cs="宋体"/>
                <w:szCs w:val="21"/>
              </w:rPr>
            </w:pPr>
            <w:r>
              <w:rPr>
                <w:rFonts w:hint="eastAsia" w:ascii="宋体" w:hAnsi="宋体" w:cs="宋体"/>
                <w:szCs w:val="21"/>
              </w:rPr>
              <w:t>履约保证金</w:t>
            </w:r>
          </w:p>
        </w:tc>
        <w:tc>
          <w:tcPr>
            <w:tcW w:w="6488" w:type="dxa"/>
            <w:noWrap/>
            <w:vAlign w:val="center"/>
          </w:tcPr>
          <w:p w14:paraId="28B8C5D8">
            <w:pPr>
              <w:pStyle w:val="35"/>
              <w:ind w:firstLine="0" w:firstLineChars="0"/>
              <w:rPr>
                <w:rFonts w:ascii="宋体" w:hAnsi="宋体"/>
                <w:szCs w:val="21"/>
              </w:rPr>
            </w:pPr>
            <w:r>
              <w:rPr>
                <w:rFonts w:hint="eastAsia" w:ascii="宋体" w:hAnsi="宋体"/>
                <w:szCs w:val="21"/>
              </w:rPr>
              <w:t>本项目不收取履约保证金。</w:t>
            </w:r>
          </w:p>
        </w:tc>
      </w:tr>
      <w:tr w14:paraId="7501F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755" w:type="dxa"/>
            <w:noWrap/>
            <w:vAlign w:val="center"/>
          </w:tcPr>
          <w:p w14:paraId="0F95E660">
            <w:pPr>
              <w:spacing w:line="360" w:lineRule="auto"/>
              <w:rPr>
                <w:rFonts w:ascii="宋体" w:hAnsi="宋体" w:cs="宋体"/>
                <w:szCs w:val="21"/>
              </w:rPr>
            </w:pPr>
            <w:r>
              <w:rPr>
                <w:rFonts w:ascii="宋体" w:hAnsi="宋体" w:cs="宋体"/>
                <w:szCs w:val="21"/>
              </w:rPr>
              <w:t>29.</w:t>
            </w:r>
            <w:r>
              <w:rPr>
                <w:rFonts w:hint="eastAsia" w:ascii="宋体" w:hAnsi="宋体" w:cs="宋体"/>
                <w:szCs w:val="21"/>
              </w:rPr>
              <w:t>5</w:t>
            </w:r>
          </w:p>
        </w:tc>
        <w:tc>
          <w:tcPr>
            <w:tcW w:w="1696" w:type="dxa"/>
            <w:noWrap/>
            <w:vAlign w:val="center"/>
          </w:tcPr>
          <w:p w14:paraId="51AB9DC5">
            <w:pPr>
              <w:spacing w:line="360" w:lineRule="auto"/>
              <w:rPr>
                <w:rFonts w:ascii="宋体" w:hAnsi="宋体" w:cs="宋体"/>
                <w:szCs w:val="21"/>
              </w:rPr>
            </w:pPr>
            <w:r>
              <w:rPr>
                <w:rFonts w:hint="eastAsia" w:ascii="宋体" w:hAnsi="宋体"/>
                <w:szCs w:val="21"/>
              </w:rPr>
              <w:t>签订合同携带的材料</w:t>
            </w:r>
          </w:p>
        </w:tc>
        <w:tc>
          <w:tcPr>
            <w:tcW w:w="6488" w:type="dxa"/>
            <w:noWrap/>
            <w:vAlign w:val="center"/>
          </w:tcPr>
          <w:p w14:paraId="4D51E330">
            <w:pPr>
              <w:snapToGrid w:val="0"/>
              <w:spacing w:line="360" w:lineRule="auto"/>
              <w:ind w:firstLine="480"/>
              <w:rPr>
                <w:rFonts w:ascii="宋体" w:hAnsi="宋体" w:cs="宋体"/>
                <w:szCs w:val="21"/>
              </w:rPr>
            </w:pPr>
            <w:r>
              <w:rPr>
                <w:rFonts w:hint="eastAsia" w:ascii="宋体" w:hAnsi="宋体"/>
                <w:szCs w:val="21"/>
              </w:rPr>
              <w:t>使用的有效CA证书加盖单位电子公章。</w:t>
            </w:r>
          </w:p>
        </w:tc>
      </w:tr>
      <w:tr w14:paraId="5280F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vMerge w:val="restart"/>
            <w:noWrap/>
            <w:vAlign w:val="center"/>
          </w:tcPr>
          <w:p w14:paraId="06A8E006">
            <w:pPr>
              <w:spacing w:line="360" w:lineRule="auto"/>
              <w:rPr>
                <w:rFonts w:ascii="宋体" w:hAnsi="宋体" w:cs="宋体"/>
                <w:szCs w:val="21"/>
              </w:rPr>
            </w:pPr>
            <w:r>
              <w:rPr>
                <w:rFonts w:hint="eastAsia" w:ascii="宋体" w:hAnsi="宋体" w:cs="宋体"/>
                <w:szCs w:val="21"/>
              </w:rPr>
              <w:t>3</w:t>
            </w:r>
            <w:r>
              <w:rPr>
                <w:rFonts w:ascii="宋体" w:hAnsi="宋体" w:cs="宋体"/>
                <w:szCs w:val="21"/>
              </w:rPr>
              <w:t>1.2</w:t>
            </w:r>
          </w:p>
        </w:tc>
        <w:tc>
          <w:tcPr>
            <w:tcW w:w="1696" w:type="dxa"/>
            <w:noWrap/>
            <w:vAlign w:val="center"/>
          </w:tcPr>
          <w:p w14:paraId="2FEAFB0E">
            <w:pPr>
              <w:spacing w:line="360" w:lineRule="auto"/>
              <w:rPr>
                <w:rFonts w:ascii="宋体" w:hAnsi="宋体"/>
                <w:szCs w:val="21"/>
              </w:rPr>
            </w:pPr>
            <w:r>
              <w:rPr>
                <w:rFonts w:hint="eastAsia" w:ascii="宋体" w:hAnsi="宋体"/>
                <w:szCs w:val="21"/>
              </w:rPr>
              <w:t>接收质疑函方式</w:t>
            </w:r>
          </w:p>
        </w:tc>
        <w:tc>
          <w:tcPr>
            <w:tcW w:w="6488" w:type="dxa"/>
            <w:noWrap/>
            <w:vAlign w:val="center"/>
          </w:tcPr>
          <w:p w14:paraId="6E5ECCA2">
            <w:pPr>
              <w:snapToGrid w:val="0"/>
              <w:spacing w:line="360" w:lineRule="auto"/>
              <w:ind w:firstLine="480"/>
              <w:rPr>
                <w:rFonts w:ascii="宋体" w:hAnsi="宋体"/>
                <w:szCs w:val="21"/>
              </w:rPr>
            </w:pPr>
            <w:r>
              <w:rPr>
                <w:rFonts w:hint="eastAsia" w:ascii="宋体" w:hAnsi="宋体"/>
                <w:szCs w:val="21"/>
              </w:rPr>
              <w:t>以书面形式</w:t>
            </w:r>
          </w:p>
        </w:tc>
      </w:tr>
      <w:tr w14:paraId="7A5AE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vMerge w:val="continue"/>
            <w:noWrap/>
            <w:vAlign w:val="center"/>
          </w:tcPr>
          <w:p w14:paraId="66D1C178">
            <w:pPr>
              <w:spacing w:line="360" w:lineRule="auto"/>
              <w:ind w:firstLine="480"/>
              <w:jc w:val="center"/>
              <w:rPr>
                <w:rFonts w:ascii="宋体" w:hAnsi="宋体" w:cs="宋体"/>
                <w:szCs w:val="21"/>
              </w:rPr>
            </w:pPr>
          </w:p>
        </w:tc>
        <w:tc>
          <w:tcPr>
            <w:tcW w:w="1696" w:type="dxa"/>
            <w:noWrap/>
            <w:vAlign w:val="center"/>
          </w:tcPr>
          <w:p w14:paraId="221EBB91">
            <w:pPr>
              <w:spacing w:line="360" w:lineRule="auto"/>
              <w:rPr>
                <w:rFonts w:ascii="宋体" w:hAnsi="宋体"/>
                <w:szCs w:val="21"/>
              </w:rPr>
            </w:pPr>
            <w:r>
              <w:rPr>
                <w:rFonts w:hint="eastAsia" w:ascii="宋体" w:hAnsi="宋体"/>
                <w:szCs w:val="21"/>
              </w:rPr>
              <w:t>质疑联系部门及联系方式</w:t>
            </w:r>
          </w:p>
        </w:tc>
        <w:tc>
          <w:tcPr>
            <w:tcW w:w="6488" w:type="dxa"/>
            <w:noWrap/>
            <w:vAlign w:val="center"/>
          </w:tcPr>
          <w:p w14:paraId="4FBBC8F3">
            <w:pPr>
              <w:snapToGrid w:val="0"/>
              <w:spacing w:line="360" w:lineRule="auto"/>
              <w:ind w:firstLine="480"/>
              <w:rPr>
                <w:rFonts w:ascii="宋体" w:hAnsi="宋体"/>
                <w:szCs w:val="21"/>
              </w:rPr>
            </w:pPr>
            <w:r>
              <w:rPr>
                <w:rFonts w:hint="eastAsia" w:ascii="宋体" w:hAnsi="宋体"/>
                <w:szCs w:val="21"/>
              </w:rPr>
              <w:t>（1）广西桂昭项目管理有限公司；</w:t>
            </w:r>
          </w:p>
          <w:p w14:paraId="6744F2AB">
            <w:pPr>
              <w:snapToGrid w:val="0"/>
              <w:spacing w:line="360" w:lineRule="auto"/>
              <w:ind w:firstLine="480"/>
              <w:rPr>
                <w:rFonts w:ascii="宋体" w:hAnsi="宋体"/>
                <w:szCs w:val="21"/>
              </w:rPr>
            </w:pPr>
            <w:r>
              <w:rPr>
                <w:rFonts w:ascii="宋体" w:hAnsi="宋体"/>
                <w:szCs w:val="21"/>
              </w:rPr>
              <w:t>联系电话</w:t>
            </w:r>
            <w:r>
              <w:rPr>
                <w:rFonts w:hint="eastAsia" w:ascii="宋体" w:hAnsi="宋体"/>
                <w:szCs w:val="21"/>
              </w:rPr>
              <w:t>：0774-6687138，</w:t>
            </w:r>
          </w:p>
          <w:p w14:paraId="6911F0F3">
            <w:pPr>
              <w:snapToGrid w:val="0"/>
              <w:spacing w:line="360" w:lineRule="auto"/>
              <w:ind w:firstLine="480"/>
              <w:rPr>
                <w:rFonts w:ascii="宋体" w:hAnsi="宋体"/>
                <w:szCs w:val="21"/>
              </w:rPr>
            </w:pPr>
            <w:r>
              <w:rPr>
                <w:rFonts w:ascii="宋体" w:hAnsi="宋体"/>
                <w:szCs w:val="21"/>
              </w:rPr>
              <w:t>通讯地址</w:t>
            </w:r>
            <w:r>
              <w:rPr>
                <w:rFonts w:hint="eastAsia" w:ascii="宋体" w:hAnsi="宋体" w:cs="Helvetica"/>
                <w:szCs w:val="21"/>
              </w:rPr>
              <w:t>：</w:t>
            </w:r>
            <w:r>
              <w:rPr>
                <w:rFonts w:hint="eastAsia" w:ascii="宋体" w:hAnsi="宋体"/>
                <w:szCs w:val="21"/>
              </w:rPr>
              <w:t xml:space="preserve">昭平县永利新城6-6号  </w:t>
            </w:r>
          </w:p>
          <w:p w14:paraId="73FDE2E1">
            <w:pPr>
              <w:snapToGrid w:val="0"/>
              <w:spacing w:line="360" w:lineRule="auto"/>
              <w:ind w:firstLine="480"/>
              <w:rPr>
                <w:rFonts w:ascii="宋体" w:hAnsi="宋体"/>
                <w:szCs w:val="21"/>
              </w:rPr>
            </w:pPr>
            <w:r>
              <w:rPr>
                <w:rFonts w:hint="eastAsia" w:ascii="宋体" w:hAnsi="宋体"/>
                <w:szCs w:val="21"/>
              </w:rPr>
              <w:t>（2）</w:t>
            </w:r>
            <w:r>
              <w:rPr>
                <w:rFonts w:hint="eastAsia" w:cs="宋体"/>
                <w:szCs w:val="21"/>
              </w:rPr>
              <w:t>昭平县职业技术学校</w:t>
            </w:r>
            <w:r>
              <w:rPr>
                <w:rFonts w:hint="eastAsia" w:ascii="宋体" w:hAnsi="宋体"/>
                <w:szCs w:val="21"/>
              </w:rPr>
              <w:t>；</w:t>
            </w:r>
          </w:p>
          <w:p w14:paraId="479C8839">
            <w:pPr>
              <w:snapToGrid w:val="0"/>
              <w:spacing w:line="360" w:lineRule="auto"/>
              <w:ind w:firstLine="480"/>
              <w:rPr>
                <w:rFonts w:ascii="宋体" w:hAnsi="宋体"/>
                <w:szCs w:val="21"/>
              </w:rPr>
            </w:pPr>
            <w:r>
              <w:rPr>
                <w:rFonts w:ascii="宋体" w:hAnsi="宋体"/>
                <w:szCs w:val="21"/>
              </w:rPr>
              <w:t>联系电话</w:t>
            </w:r>
            <w:r>
              <w:rPr>
                <w:rFonts w:hint="eastAsia" w:ascii="宋体" w:hAnsi="宋体"/>
                <w:szCs w:val="21"/>
              </w:rPr>
              <w:t>：</w:t>
            </w:r>
            <w:r>
              <w:rPr>
                <w:rFonts w:cs="宋体"/>
                <w:kern w:val="0"/>
                <w:szCs w:val="21"/>
              </w:rPr>
              <w:t>13737856965</w:t>
            </w:r>
          </w:p>
          <w:p w14:paraId="57C89478">
            <w:pPr>
              <w:snapToGrid w:val="0"/>
              <w:spacing w:line="360" w:lineRule="auto"/>
              <w:ind w:firstLine="480"/>
              <w:rPr>
                <w:rFonts w:ascii="宋体" w:hAnsi="宋体"/>
                <w:szCs w:val="21"/>
              </w:rPr>
            </w:pPr>
            <w:r>
              <w:rPr>
                <w:rFonts w:ascii="宋体" w:hAnsi="宋体"/>
                <w:szCs w:val="21"/>
              </w:rPr>
              <w:t>通讯地址</w:t>
            </w:r>
            <w:r>
              <w:rPr>
                <w:rFonts w:hint="eastAsia" w:ascii="宋体" w:hAnsi="宋体" w:cs="Helvetica"/>
                <w:szCs w:val="21"/>
              </w:rPr>
              <w:t>：</w:t>
            </w:r>
            <w:r>
              <w:rPr>
                <w:rFonts w:hint="eastAsia" w:cs="宋体"/>
                <w:szCs w:val="21"/>
              </w:rPr>
              <w:t>昭平县职业技术学校</w:t>
            </w:r>
          </w:p>
        </w:tc>
      </w:tr>
      <w:tr w14:paraId="7F596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vMerge w:val="continue"/>
            <w:noWrap/>
            <w:vAlign w:val="center"/>
          </w:tcPr>
          <w:p w14:paraId="1BFB5B48">
            <w:pPr>
              <w:spacing w:line="360" w:lineRule="auto"/>
              <w:ind w:firstLine="480"/>
              <w:jc w:val="center"/>
              <w:rPr>
                <w:rFonts w:ascii="宋体" w:hAnsi="宋体" w:cs="宋体"/>
                <w:szCs w:val="21"/>
              </w:rPr>
            </w:pPr>
          </w:p>
        </w:tc>
        <w:tc>
          <w:tcPr>
            <w:tcW w:w="1696" w:type="dxa"/>
            <w:noWrap/>
            <w:vAlign w:val="center"/>
          </w:tcPr>
          <w:p w14:paraId="5B3B123E">
            <w:pPr>
              <w:spacing w:line="360" w:lineRule="auto"/>
              <w:ind w:firstLine="480"/>
              <w:rPr>
                <w:rFonts w:ascii="宋体" w:hAnsi="宋体"/>
                <w:szCs w:val="21"/>
              </w:rPr>
            </w:pPr>
            <w:r>
              <w:rPr>
                <w:rFonts w:hint="eastAsia" w:hAnsi="宋体"/>
                <w:szCs w:val="21"/>
              </w:rPr>
              <w:t>现场提交质疑办理业务时间</w:t>
            </w:r>
          </w:p>
        </w:tc>
        <w:tc>
          <w:tcPr>
            <w:tcW w:w="6488" w:type="dxa"/>
            <w:noWrap/>
            <w:vAlign w:val="center"/>
          </w:tcPr>
          <w:p w14:paraId="0684B123">
            <w:pPr>
              <w:snapToGrid w:val="0"/>
              <w:spacing w:line="360" w:lineRule="auto"/>
              <w:ind w:firstLine="480"/>
              <w:rPr>
                <w:rFonts w:ascii="宋体" w:hAnsi="宋体"/>
                <w:szCs w:val="21"/>
              </w:rPr>
            </w:pPr>
            <w:r>
              <w:rPr>
                <w:rFonts w:hint="eastAsia" w:hAnsi="宋体"/>
                <w:szCs w:val="21"/>
              </w:rPr>
              <w:t>质疑期内每个工作日</w:t>
            </w:r>
            <w:r>
              <w:rPr>
                <w:rFonts w:hint="eastAsia" w:hAnsi="宋体"/>
                <w:szCs w:val="21"/>
                <w:u w:val="single"/>
              </w:rPr>
              <w:t xml:space="preserve">8 </w:t>
            </w:r>
            <w:r>
              <w:rPr>
                <w:rFonts w:hint="eastAsia" w:hAnsi="宋体"/>
                <w:szCs w:val="21"/>
              </w:rPr>
              <w:t>时</w:t>
            </w:r>
            <w:r>
              <w:rPr>
                <w:rFonts w:hint="eastAsia" w:hAnsi="宋体"/>
                <w:szCs w:val="21"/>
                <w:u w:val="single"/>
              </w:rPr>
              <w:t>30</w:t>
            </w:r>
            <w:r>
              <w:rPr>
                <w:rFonts w:hint="eastAsia" w:hAnsi="宋体"/>
                <w:szCs w:val="21"/>
              </w:rPr>
              <w:t>分到</w:t>
            </w:r>
            <w:r>
              <w:rPr>
                <w:rFonts w:hint="eastAsia" w:hAnsi="宋体"/>
                <w:szCs w:val="21"/>
                <w:u w:val="single"/>
              </w:rPr>
              <w:t>12</w:t>
            </w:r>
            <w:r>
              <w:rPr>
                <w:rFonts w:hint="eastAsia" w:hAnsi="宋体"/>
                <w:szCs w:val="21"/>
              </w:rPr>
              <w:t>时</w:t>
            </w:r>
            <w:r>
              <w:rPr>
                <w:rFonts w:hint="eastAsia" w:hAnsi="宋体"/>
                <w:szCs w:val="21"/>
                <w:u w:val="single"/>
              </w:rPr>
              <w:t>00</w:t>
            </w:r>
            <w:r>
              <w:rPr>
                <w:rFonts w:hint="eastAsia" w:hAnsi="宋体"/>
                <w:szCs w:val="21"/>
              </w:rPr>
              <w:t>分，</w:t>
            </w:r>
            <w:r>
              <w:rPr>
                <w:rFonts w:hint="eastAsia" w:hAnsi="宋体"/>
                <w:szCs w:val="21"/>
                <w:u w:val="single"/>
              </w:rPr>
              <w:t>15</w:t>
            </w:r>
            <w:r>
              <w:rPr>
                <w:rFonts w:hint="eastAsia" w:hAnsi="宋体"/>
                <w:szCs w:val="21"/>
              </w:rPr>
              <w:t>时</w:t>
            </w:r>
            <w:r>
              <w:rPr>
                <w:rFonts w:hint="eastAsia" w:hAnsi="宋体"/>
                <w:szCs w:val="21"/>
                <w:u w:val="single"/>
              </w:rPr>
              <w:t>00</w:t>
            </w:r>
            <w:r>
              <w:rPr>
                <w:rFonts w:hint="eastAsia" w:hAnsi="宋体"/>
                <w:szCs w:val="21"/>
              </w:rPr>
              <w:t>分到</w:t>
            </w:r>
            <w:r>
              <w:rPr>
                <w:rFonts w:hint="eastAsia" w:hAnsi="宋体"/>
                <w:szCs w:val="21"/>
                <w:u w:val="single"/>
              </w:rPr>
              <w:t>17</w:t>
            </w:r>
            <w:r>
              <w:rPr>
                <w:rFonts w:hint="eastAsia" w:hAnsi="宋体"/>
                <w:szCs w:val="21"/>
              </w:rPr>
              <w:t>时</w:t>
            </w:r>
            <w:r>
              <w:rPr>
                <w:rFonts w:hint="eastAsia" w:hAnsi="宋体"/>
                <w:szCs w:val="21"/>
                <w:u w:val="single"/>
              </w:rPr>
              <w:t>30</w:t>
            </w:r>
            <w:r>
              <w:rPr>
                <w:rFonts w:hint="eastAsia" w:hAnsi="宋体"/>
                <w:szCs w:val="21"/>
              </w:rPr>
              <w:t>分</w:t>
            </w:r>
          </w:p>
        </w:tc>
      </w:tr>
      <w:tr w14:paraId="19790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247D876A">
            <w:pPr>
              <w:spacing w:line="360" w:lineRule="auto"/>
              <w:rPr>
                <w:rFonts w:ascii="宋体" w:hAnsi="宋体" w:cs="宋体"/>
                <w:szCs w:val="21"/>
              </w:rPr>
            </w:pPr>
            <w:r>
              <w:rPr>
                <w:rFonts w:hint="eastAsia" w:ascii="宋体" w:hAnsi="宋体" w:cs="宋体"/>
                <w:szCs w:val="21"/>
              </w:rPr>
              <w:t>31.6</w:t>
            </w:r>
          </w:p>
        </w:tc>
        <w:tc>
          <w:tcPr>
            <w:tcW w:w="1696" w:type="dxa"/>
            <w:noWrap/>
            <w:vAlign w:val="center"/>
          </w:tcPr>
          <w:p w14:paraId="65926B92">
            <w:pPr>
              <w:spacing w:line="360" w:lineRule="auto"/>
              <w:ind w:firstLine="480"/>
              <w:rPr>
                <w:rFonts w:ascii="宋体" w:hAnsi="宋体" w:cs="宋体"/>
                <w:szCs w:val="21"/>
              </w:rPr>
            </w:pPr>
            <w:r>
              <w:rPr>
                <w:rFonts w:hint="eastAsia" w:ascii="宋体" w:hAnsi="宋体" w:cs="宋体"/>
                <w:szCs w:val="21"/>
              </w:rPr>
              <w:t>受理投诉方式</w:t>
            </w:r>
          </w:p>
        </w:tc>
        <w:tc>
          <w:tcPr>
            <w:tcW w:w="6488" w:type="dxa"/>
            <w:noWrap/>
            <w:vAlign w:val="center"/>
          </w:tcPr>
          <w:p w14:paraId="7B04E8D7">
            <w:pPr>
              <w:snapToGrid w:val="0"/>
              <w:spacing w:line="360" w:lineRule="auto"/>
              <w:ind w:firstLine="480"/>
              <w:rPr>
                <w:rFonts w:hAnsi="宋体"/>
                <w:szCs w:val="21"/>
              </w:rPr>
            </w:pPr>
            <w:r>
              <w:rPr>
                <w:rFonts w:hint="eastAsia" w:hAnsi="宋体"/>
                <w:szCs w:val="21"/>
              </w:rPr>
              <w:t>1、受理方式：纸质方式受理，投诉书正、副本（经过质疑的事项才可投诉）。</w:t>
            </w:r>
          </w:p>
          <w:p w14:paraId="5FA33BB7">
            <w:pPr>
              <w:snapToGrid w:val="0"/>
              <w:spacing w:line="360" w:lineRule="auto"/>
              <w:ind w:firstLine="480"/>
              <w:rPr>
                <w:rFonts w:hAnsi="宋体"/>
                <w:szCs w:val="21"/>
              </w:rPr>
            </w:pPr>
            <w:r>
              <w:rPr>
                <w:rFonts w:hint="eastAsia" w:hAnsi="宋体"/>
                <w:szCs w:val="21"/>
              </w:rPr>
              <w:t>名称：昭平县政府采购管理服务中心</w:t>
            </w:r>
          </w:p>
          <w:p w14:paraId="3899C3B1">
            <w:pPr>
              <w:snapToGrid w:val="0"/>
              <w:spacing w:line="360" w:lineRule="auto"/>
              <w:ind w:firstLine="480"/>
              <w:rPr>
                <w:rFonts w:hAnsi="宋体" w:cs="宋体"/>
                <w:szCs w:val="21"/>
              </w:rPr>
            </w:pPr>
            <w:r>
              <w:rPr>
                <w:rFonts w:hint="eastAsia" w:hAnsi="宋体"/>
                <w:szCs w:val="21"/>
              </w:rPr>
              <w:t>联系电话：</w:t>
            </w:r>
            <w:r>
              <w:rPr>
                <w:rFonts w:hint="eastAsia" w:ascii="宋体" w:hAnsi="宋体" w:cs="宋体"/>
                <w:szCs w:val="21"/>
              </w:rPr>
              <w:t>0774-6689708</w:t>
            </w:r>
          </w:p>
        </w:tc>
      </w:tr>
      <w:tr w14:paraId="270A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735FFA0A">
            <w:pPr>
              <w:spacing w:line="360" w:lineRule="auto"/>
              <w:rPr>
                <w:rFonts w:ascii="宋体" w:hAnsi="宋体" w:cs="宋体"/>
                <w:szCs w:val="21"/>
              </w:rPr>
            </w:pPr>
            <w:r>
              <w:rPr>
                <w:rFonts w:ascii="宋体" w:hAnsi="宋体" w:cs="宋体"/>
                <w:szCs w:val="21"/>
              </w:rPr>
              <w:t>3</w:t>
            </w:r>
            <w:r>
              <w:rPr>
                <w:rFonts w:hint="eastAsia" w:ascii="宋体" w:hAnsi="宋体" w:cs="宋体"/>
                <w:szCs w:val="21"/>
              </w:rPr>
              <w:t>3</w:t>
            </w:r>
          </w:p>
        </w:tc>
        <w:tc>
          <w:tcPr>
            <w:tcW w:w="1696" w:type="dxa"/>
            <w:noWrap/>
            <w:vAlign w:val="center"/>
          </w:tcPr>
          <w:p w14:paraId="065AA25E">
            <w:pPr>
              <w:spacing w:line="360" w:lineRule="auto"/>
              <w:rPr>
                <w:rFonts w:ascii="宋体" w:hAnsi="宋体" w:cs="宋体"/>
                <w:szCs w:val="21"/>
              </w:rPr>
            </w:pPr>
            <w:r>
              <w:rPr>
                <w:rFonts w:hint="eastAsia" w:ascii="宋体" w:hAnsi="宋体" w:cs="宋体"/>
                <w:szCs w:val="21"/>
              </w:rPr>
              <w:t>采购代理费</w:t>
            </w:r>
          </w:p>
        </w:tc>
        <w:tc>
          <w:tcPr>
            <w:tcW w:w="6488" w:type="dxa"/>
            <w:noWrap/>
            <w:vAlign w:val="center"/>
          </w:tcPr>
          <w:p w14:paraId="4C139F28">
            <w:pPr>
              <w:pStyle w:val="16"/>
              <w:snapToGrid w:val="0"/>
              <w:spacing w:line="360" w:lineRule="auto"/>
              <w:ind w:firstLine="420"/>
              <w:rPr>
                <w:rFonts w:hAnsi="宋体" w:cs="宋体"/>
                <w:sz w:val="21"/>
              </w:rPr>
            </w:pPr>
            <w:r>
              <w:rPr>
                <w:rFonts w:hint="eastAsia" w:hAnsi="宋体" w:cs="宋体"/>
                <w:sz w:val="21"/>
              </w:rPr>
              <w:t>1. 是否收取采购代理费：</w:t>
            </w:r>
          </w:p>
          <w:p w14:paraId="3A552D9B">
            <w:pPr>
              <w:pStyle w:val="16"/>
              <w:snapToGrid w:val="0"/>
              <w:spacing w:line="360" w:lineRule="auto"/>
              <w:ind w:firstLine="420"/>
              <w:rPr>
                <w:rFonts w:hAnsi="宋体" w:cs="宋体"/>
                <w:sz w:val="21"/>
              </w:rPr>
            </w:pPr>
            <w:r>
              <w:rPr>
                <w:rFonts w:hint="eastAsia" w:hAnsi="宋体" w:cs="宋体"/>
                <w:sz w:val="21"/>
              </w:rPr>
              <w:t>☑是    □ 否</w:t>
            </w:r>
          </w:p>
          <w:p w14:paraId="0E8BCEE4">
            <w:pPr>
              <w:pStyle w:val="16"/>
              <w:snapToGrid w:val="0"/>
              <w:spacing w:line="360" w:lineRule="auto"/>
              <w:ind w:firstLine="420"/>
              <w:rPr>
                <w:rFonts w:hAnsi="宋体" w:cs="宋体"/>
                <w:sz w:val="21"/>
              </w:rPr>
            </w:pPr>
            <w:r>
              <w:rPr>
                <w:rFonts w:hint="eastAsia" w:hAnsi="宋体" w:cs="宋体"/>
                <w:sz w:val="21"/>
              </w:rPr>
              <w:t>2.采购代理费支付方式：</w:t>
            </w:r>
          </w:p>
          <w:p w14:paraId="34BD529B">
            <w:pPr>
              <w:pStyle w:val="16"/>
              <w:snapToGrid w:val="0"/>
              <w:spacing w:line="360" w:lineRule="auto"/>
              <w:ind w:firstLine="420"/>
              <w:rPr>
                <w:rFonts w:hAnsi="宋体" w:cs="宋体"/>
                <w:sz w:val="21"/>
              </w:rPr>
            </w:pPr>
            <w:r>
              <w:rPr>
                <w:rFonts w:hint="eastAsia" w:hAnsi="宋体" w:cs="宋体"/>
                <w:sz w:val="21"/>
              </w:rPr>
              <w:t>☑本项目代理服务费由</w:t>
            </w:r>
            <w:r>
              <w:rPr>
                <w:rFonts w:hint="eastAsia" w:hAnsi="宋体" w:cs="宋体"/>
                <w:sz w:val="21"/>
                <w:u w:val="single"/>
              </w:rPr>
              <w:t>成交供应商</w:t>
            </w:r>
            <w:r>
              <w:rPr>
                <w:rFonts w:hint="eastAsia" w:hAnsi="宋体" w:cs="宋体"/>
                <w:sz w:val="21"/>
              </w:rPr>
              <w:t>领取成交通知书前，一次性向采购代理机构支付。</w:t>
            </w:r>
          </w:p>
          <w:p w14:paraId="7F39BB4B">
            <w:pPr>
              <w:pStyle w:val="16"/>
              <w:snapToGrid w:val="0"/>
              <w:spacing w:line="360" w:lineRule="auto"/>
              <w:ind w:firstLine="420"/>
              <w:rPr>
                <w:rFonts w:hAnsi="宋体" w:cs="宋体"/>
                <w:sz w:val="21"/>
              </w:rPr>
            </w:pPr>
            <w:r>
              <w:rPr>
                <w:rFonts w:hint="eastAsia" w:hAnsi="宋体" w:cs="宋体"/>
                <w:sz w:val="21"/>
              </w:rPr>
              <w:t>□采购人支付。</w:t>
            </w:r>
          </w:p>
          <w:p w14:paraId="30E36ACB">
            <w:pPr>
              <w:pStyle w:val="16"/>
              <w:snapToGrid w:val="0"/>
              <w:spacing w:line="360" w:lineRule="auto"/>
              <w:ind w:firstLine="420"/>
              <w:rPr>
                <w:rFonts w:hAnsi="宋体" w:cs="宋体"/>
                <w:sz w:val="21"/>
              </w:rPr>
            </w:pPr>
            <w:r>
              <w:rPr>
                <w:rFonts w:hint="eastAsia" w:hAnsi="宋体" w:cs="宋体"/>
                <w:sz w:val="21"/>
              </w:rPr>
              <w:t>3.采购代理费收取标准：</w:t>
            </w:r>
          </w:p>
          <w:p w14:paraId="55758FAC">
            <w:pPr>
              <w:pStyle w:val="16"/>
              <w:snapToGrid w:val="0"/>
              <w:spacing w:line="360" w:lineRule="auto"/>
              <w:ind w:firstLine="420"/>
              <w:rPr>
                <w:rFonts w:hAnsi="宋体" w:cs="宋体"/>
                <w:sz w:val="21"/>
              </w:rPr>
            </w:pPr>
            <w:r>
              <w:rPr>
                <w:rFonts w:hint="eastAsia" w:hAnsi="宋体" w:cs="宋体"/>
                <w:sz w:val="21"/>
              </w:rPr>
              <w:t>☑以分标（☑成交金额/□采购预算/□暂定成交金额/□其他</w:t>
            </w:r>
            <w:r>
              <w:rPr>
                <w:rFonts w:hint="eastAsia" w:hAnsi="宋体" w:cs="宋体"/>
                <w:sz w:val="21"/>
                <w:u w:val="single"/>
              </w:rPr>
              <w:t xml:space="preserve"> /</w:t>
            </w:r>
            <w:r>
              <w:rPr>
                <w:rFonts w:hint="eastAsia" w:hAnsi="宋体" w:cs="宋体"/>
                <w:sz w:val="21"/>
              </w:rPr>
              <w:t>）为计费额，按服务类采用差额定率累进法计算出收费基准价格，采购代理收费以（☑收费基准价格/□收费基准价格下浮</w:t>
            </w:r>
            <w:r>
              <w:rPr>
                <w:rFonts w:hint="eastAsia" w:hAnsi="宋体" w:cs="宋体"/>
                <w:sz w:val="21"/>
                <w:u w:val="single"/>
              </w:rPr>
              <w:t xml:space="preserve"> 0%</w:t>
            </w:r>
            <w:r>
              <w:rPr>
                <w:rFonts w:hAnsi="宋体" w:cs="宋体"/>
                <w:sz w:val="21"/>
              </w:rPr>
              <w:t>/</w:t>
            </w:r>
            <w:r>
              <w:rPr>
                <w:rFonts w:hint="eastAsia" w:hAnsi="宋体" w:cs="宋体"/>
                <w:sz w:val="21"/>
              </w:rPr>
              <w:t>□收费基准价格上浮</w:t>
            </w:r>
            <w:r>
              <w:rPr>
                <w:rFonts w:hint="eastAsia" w:hAnsi="宋体" w:cs="宋体"/>
                <w:sz w:val="21"/>
                <w:u w:val="single"/>
              </w:rPr>
              <w:t xml:space="preserve"> 0%</w:t>
            </w:r>
            <w:r>
              <w:rPr>
                <w:rFonts w:hint="eastAsia" w:hAnsi="宋体" w:cs="宋体"/>
                <w:sz w:val="21"/>
              </w:rPr>
              <w:t>）收取。</w:t>
            </w:r>
          </w:p>
          <w:p w14:paraId="3DEC9A8B">
            <w:pPr>
              <w:pStyle w:val="16"/>
              <w:snapToGrid w:val="0"/>
              <w:spacing w:line="360" w:lineRule="auto"/>
              <w:ind w:firstLine="420"/>
              <w:rPr>
                <w:rFonts w:hAnsi="宋体" w:cs="宋体"/>
                <w:sz w:val="21"/>
              </w:rPr>
            </w:pPr>
            <w:r>
              <w:rPr>
                <w:rFonts w:hint="eastAsia" w:hAnsi="宋体" w:cs="宋体"/>
                <w:sz w:val="21"/>
              </w:rPr>
              <w:t>□固定采购代理收费</w:t>
            </w:r>
            <w:r>
              <w:rPr>
                <w:rFonts w:hint="eastAsia" w:hAnsi="宋体" w:cs="宋体"/>
                <w:sz w:val="21"/>
                <w:u w:val="single"/>
              </w:rPr>
              <w:t xml:space="preserve">      /      。</w:t>
            </w:r>
          </w:p>
        </w:tc>
      </w:tr>
      <w:tr w14:paraId="1880A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4B0E1223">
            <w:pPr>
              <w:spacing w:line="360" w:lineRule="auto"/>
              <w:rPr>
                <w:rFonts w:ascii="宋体" w:hAnsi="宋体" w:cs="宋体"/>
                <w:szCs w:val="21"/>
              </w:rPr>
            </w:pPr>
            <w:r>
              <w:rPr>
                <w:rFonts w:hint="eastAsia" w:ascii="宋体" w:hAnsi="宋体" w:cs="宋体"/>
                <w:szCs w:val="21"/>
              </w:rPr>
              <w:t>34</w:t>
            </w:r>
            <w:r>
              <w:rPr>
                <w:rFonts w:ascii="宋体" w:hAnsi="宋体" w:cs="宋体"/>
                <w:szCs w:val="21"/>
              </w:rPr>
              <w:t>.1</w:t>
            </w:r>
          </w:p>
        </w:tc>
        <w:tc>
          <w:tcPr>
            <w:tcW w:w="1696" w:type="dxa"/>
            <w:noWrap/>
            <w:vAlign w:val="center"/>
          </w:tcPr>
          <w:p w14:paraId="510A21D8">
            <w:pPr>
              <w:spacing w:line="360" w:lineRule="auto"/>
              <w:ind w:firstLine="480"/>
              <w:rPr>
                <w:rFonts w:ascii="宋体" w:hAnsi="宋体" w:cs="宋体"/>
                <w:szCs w:val="21"/>
              </w:rPr>
            </w:pPr>
            <w:r>
              <w:rPr>
                <w:rFonts w:hint="eastAsia" w:hAnsi="宋体"/>
                <w:szCs w:val="21"/>
              </w:rPr>
              <w:t>解释</w:t>
            </w:r>
          </w:p>
        </w:tc>
        <w:tc>
          <w:tcPr>
            <w:tcW w:w="6488" w:type="dxa"/>
            <w:noWrap/>
            <w:vAlign w:val="center"/>
          </w:tcPr>
          <w:p w14:paraId="6AD21C5B">
            <w:pPr>
              <w:pStyle w:val="16"/>
              <w:snapToGrid w:val="0"/>
              <w:spacing w:line="360" w:lineRule="auto"/>
              <w:ind w:firstLine="422" w:firstLineChars="200"/>
              <w:rPr>
                <w:rFonts w:hAnsi="宋体" w:cs="宋体"/>
                <w:b/>
                <w:sz w:val="21"/>
              </w:rPr>
            </w:pPr>
            <w:r>
              <w:rPr>
                <w:rFonts w:hint="eastAsia" w:hAnsi="宋体" w:cs="宋体"/>
                <w:b/>
                <w:sz w:val="21"/>
              </w:rPr>
              <w:t>解释权：</w:t>
            </w:r>
            <w:r>
              <w:rPr>
                <w:rFonts w:hAnsi="宋体" w:cs="宋体"/>
                <w:sz w:val="21"/>
              </w:rPr>
              <w:t>构成本</w:t>
            </w:r>
            <w:r>
              <w:rPr>
                <w:rFonts w:hint="eastAsia" w:hAnsi="宋体" w:cs="宋体"/>
                <w:sz w:val="21"/>
              </w:rPr>
              <w:t>磋商文件</w:t>
            </w:r>
            <w:r>
              <w:rPr>
                <w:rFonts w:hAnsi="宋体" w:cs="宋体"/>
                <w:sz w:val="21"/>
              </w:rPr>
              <w:t>的各个组成文件应互为解释，互为说明；除</w:t>
            </w:r>
            <w:r>
              <w:rPr>
                <w:rFonts w:hint="eastAsia" w:hAnsi="宋体" w:cs="宋体"/>
                <w:sz w:val="21"/>
              </w:rPr>
              <w:t>磋商文件</w:t>
            </w:r>
            <w:r>
              <w:rPr>
                <w:rFonts w:hAnsi="宋体" w:cs="宋体"/>
                <w:sz w:val="21"/>
              </w:rPr>
              <w:t>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竞争性磋商</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评审程序、评审方法和评审标准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的先后顺序解释；同一组成文件中就同一事项的规定或者约定不一致的，以编排顺序在后者为准；同一组成文件不同版本之间有不一致的，以形成时间在后者为准；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磋商文件</w:t>
            </w:r>
            <w:r>
              <w:rPr>
                <w:rFonts w:hAnsi="宋体" w:cs="宋体"/>
                <w:sz w:val="21"/>
              </w:rPr>
              <w:t>不一致时以</w:t>
            </w:r>
            <w:r>
              <w:rPr>
                <w:rFonts w:hint="eastAsia" w:hAnsi="宋体" w:cs="宋体"/>
                <w:sz w:val="21"/>
              </w:rPr>
              <w:t>更正公告（澄清公告）</w:t>
            </w:r>
            <w:r>
              <w:rPr>
                <w:rFonts w:hAnsi="宋体" w:cs="宋体"/>
                <w:sz w:val="21"/>
              </w:rPr>
              <w:t>为准。按本款前述规定仍不能形成结论的，</w:t>
            </w:r>
            <w:r>
              <w:rPr>
                <w:rFonts w:hAnsi="宋体" w:cs="宋体"/>
                <w:b/>
                <w:sz w:val="21"/>
              </w:rPr>
              <w:t>由</w:t>
            </w:r>
            <w:r>
              <w:rPr>
                <w:rFonts w:hint="eastAsia" w:hAnsi="宋体" w:cs="宋体"/>
                <w:b/>
                <w:sz w:val="21"/>
              </w:rPr>
              <w:t>采购</w:t>
            </w:r>
            <w:r>
              <w:rPr>
                <w:rFonts w:hAnsi="宋体" w:cs="宋体"/>
                <w:b/>
                <w:sz w:val="21"/>
              </w:rPr>
              <w:t>人</w:t>
            </w:r>
            <w:r>
              <w:rPr>
                <w:rFonts w:hint="eastAsia" w:hAnsi="宋体" w:cs="宋体"/>
                <w:b/>
                <w:sz w:val="21"/>
              </w:rPr>
              <w:t>或者采购代理机构</w:t>
            </w:r>
            <w:r>
              <w:rPr>
                <w:rFonts w:hAnsi="宋体" w:cs="宋体"/>
                <w:b/>
                <w:sz w:val="21"/>
              </w:rPr>
              <w:t>负责解释。</w:t>
            </w:r>
          </w:p>
          <w:p w14:paraId="2F76E1EA">
            <w:pPr>
              <w:pStyle w:val="16"/>
              <w:snapToGrid w:val="0"/>
              <w:spacing w:line="360" w:lineRule="auto"/>
              <w:ind w:firstLine="422"/>
              <w:rPr>
                <w:rFonts w:hAnsi="宋体" w:cs="宋体"/>
                <w:kern w:val="2"/>
                <w:sz w:val="21"/>
              </w:rPr>
            </w:pPr>
            <w:r>
              <w:rPr>
                <w:rFonts w:hint="eastAsia" w:hAnsi="宋体" w:cs="宋体"/>
                <w:b/>
                <w:sz w:val="21"/>
              </w:rPr>
              <w:t>法律责任：</w:t>
            </w:r>
            <w:r>
              <w:rPr>
                <w:rFonts w:hint="eastAsia" w:hAnsi="宋体" w:cs="宋体"/>
                <w:sz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8B1A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5" w:type="dxa"/>
            <w:noWrap/>
            <w:vAlign w:val="center"/>
          </w:tcPr>
          <w:p w14:paraId="4466D37D">
            <w:pPr>
              <w:spacing w:line="360" w:lineRule="auto"/>
              <w:rPr>
                <w:rFonts w:ascii="宋体" w:hAnsi="宋体" w:cs="宋体"/>
                <w:szCs w:val="21"/>
              </w:rPr>
            </w:pPr>
            <w:r>
              <w:rPr>
                <w:rFonts w:hint="eastAsia" w:ascii="宋体" w:hAnsi="宋体" w:cs="宋体"/>
                <w:szCs w:val="21"/>
              </w:rPr>
              <w:t>34</w:t>
            </w:r>
            <w:r>
              <w:rPr>
                <w:rFonts w:ascii="宋体" w:hAnsi="宋体" w:cs="宋体"/>
                <w:szCs w:val="21"/>
              </w:rPr>
              <w:t>.2</w:t>
            </w:r>
          </w:p>
        </w:tc>
        <w:tc>
          <w:tcPr>
            <w:tcW w:w="1696" w:type="dxa"/>
            <w:noWrap/>
            <w:vAlign w:val="center"/>
          </w:tcPr>
          <w:p w14:paraId="698BB755">
            <w:pPr>
              <w:spacing w:line="360" w:lineRule="auto"/>
              <w:ind w:firstLine="480"/>
              <w:rPr>
                <w:rFonts w:ascii="宋体" w:hAnsi="宋体" w:cs="宋体"/>
                <w:szCs w:val="21"/>
              </w:rPr>
            </w:pPr>
            <w:r>
              <w:rPr>
                <w:rFonts w:hint="eastAsia" w:ascii="宋体" w:hAnsi="宋体" w:cs="宋体"/>
                <w:szCs w:val="21"/>
              </w:rPr>
              <w:t>其他</w:t>
            </w:r>
          </w:p>
        </w:tc>
        <w:tc>
          <w:tcPr>
            <w:tcW w:w="6488" w:type="dxa"/>
            <w:noWrap/>
            <w:vAlign w:val="center"/>
          </w:tcPr>
          <w:p w14:paraId="3278D80B">
            <w:pPr>
              <w:pStyle w:val="16"/>
              <w:snapToGrid w:val="0"/>
              <w:spacing w:line="360" w:lineRule="auto"/>
              <w:ind w:firstLine="420"/>
              <w:rPr>
                <w:rFonts w:hAnsi="宋体" w:cs="宋体"/>
                <w:sz w:val="21"/>
              </w:rPr>
            </w:pPr>
            <w:r>
              <w:rPr>
                <w:rFonts w:hint="eastAsia" w:hAnsi="宋体" w:cs="宋体"/>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CC2F04D">
            <w:pPr>
              <w:pStyle w:val="16"/>
              <w:snapToGrid w:val="0"/>
              <w:spacing w:line="360" w:lineRule="auto"/>
              <w:ind w:firstLine="420"/>
              <w:rPr>
                <w:rFonts w:hAnsi="宋体" w:cs="宋体"/>
                <w:sz w:val="21"/>
              </w:rPr>
            </w:pPr>
            <w:r>
              <w:rPr>
                <w:rFonts w:hint="eastAsia" w:hAnsi="宋体" w:cs="宋体"/>
                <w:sz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058D2FA">
            <w:pPr>
              <w:pStyle w:val="16"/>
              <w:snapToGrid w:val="0"/>
              <w:spacing w:line="360" w:lineRule="auto"/>
              <w:ind w:firstLine="420"/>
              <w:rPr>
                <w:rFonts w:hAnsi="宋体" w:cs="宋体"/>
                <w:sz w:val="21"/>
              </w:rPr>
            </w:pPr>
            <w:r>
              <w:rPr>
                <w:rFonts w:hAnsi="宋体" w:cs="宋体"/>
                <w:sz w:val="21"/>
              </w:rPr>
              <w:t>3.</w:t>
            </w:r>
            <w:r>
              <w:rPr>
                <w:rFonts w:hint="eastAsia" w:hAnsi="宋体" w:cs="宋体"/>
                <w:sz w:val="21"/>
              </w:rPr>
              <w:t>本磋商文件中描述供应商的“签字”是指供应商的法定代表人或者委托代理人亲自在文件规定签署处亲笔写上个人的名字的行为，私章、签字章、印鉴、影印等其他形式均不能代替亲笔签字。</w:t>
            </w:r>
          </w:p>
          <w:p w14:paraId="1A890C16">
            <w:pPr>
              <w:pStyle w:val="16"/>
              <w:snapToGrid w:val="0"/>
              <w:spacing w:line="360" w:lineRule="auto"/>
              <w:ind w:firstLine="420"/>
              <w:rPr>
                <w:rFonts w:hAnsi="宋体" w:cs="宋体"/>
                <w:sz w:val="21"/>
              </w:rPr>
            </w:pPr>
            <w:r>
              <w:rPr>
                <w:rFonts w:hAnsi="宋体" w:cs="宋体"/>
                <w:sz w:val="21"/>
              </w:rPr>
              <w:t>4.</w:t>
            </w:r>
            <w:r>
              <w:rPr>
                <w:rFonts w:hint="eastAsia" w:hAnsi="宋体" w:cs="宋体"/>
                <w:sz w:val="21"/>
              </w:rPr>
              <w:t>自然人竞标的，磋商文件规定盖公章处由自然人摁手指指印。</w:t>
            </w:r>
          </w:p>
          <w:p w14:paraId="4D1D8A1E">
            <w:pPr>
              <w:pStyle w:val="16"/>
              <w:snapToGrid w:val="0"/>
              <w:spacing w:line="360" w:lineRule="auto"/>
              <w:ind w:firstLine="420"/>
              <w:rPr>
                <w:rFonts w:hAnsi="宋体" w:cs="宋体"/>
                <w:sz w:val="21"/>
              </w:rPr>
            </w:pPr>
            <w:r>
              <w:rPr>
                <w:rFonts w:hint="eastAsia" w:hAnsi="宋体" w:cs="宋体"/>
                <w:sz w:val="21"/>
              </w:rPr>
              <w:t>5</w:t>
            </w:r>
            <w:r>
              <w:rPr>
                <w:rFonts w:hAnsi="宋体" w:cs="宋体"/>
                <w:sz w:val="21"/>
              </w:rPr>
              <w:t>.</w:t>
            </w:r>
            <w:r>
              <w:rPr>
                <w:rFonts w:hint="eastAsia" w:hAnsi="宋体" w:cs="宋体"/>
                <w:sz w:val="21"/>
              </w:rPr>
              <w:t>本磋商文件所称的“以上”“以下”“以内”“届满”，包括本数；所称的“不满”“超过”“以外”，不包括本数。</w:t>
            </w:r>
          </w:p>
        </w:tc>
      </w:tr>
    </w:tbl>
    <w:p w14:paraId="571F43F8">
      <w:pPr>
        <w:pStyle w:val="3"/>
        <w:spacing w:line="420" w:lineRule="exact"/>
        <w:ind w:firstLine="640"/>
        <w:jc w:val="center"/>
        <w:rPr>
          <w:rFonts w:ascii="宋体" w:hAnsi="宋体"/>
          <w:b w:val="0"/>
        </w:rPr>
      </w:pPr>
      <w:bookmarkStart w:id="71" w:name="_Toc80886929"/>
    </w:p>
    <w:p w14:paraId="6CDEF8CD">
      <w:pPr>
        <w:pStyle w:val="3"/>
        <w:spacing w:line="420" w:lineRule="exact"/>
        <w:ind w:firstLine="640"/>
        <w:jc w:val="center"/>
        <w:rPr>
          <w:rFonts w:ascii="宋体" w:hAnsi="宋体"/>
          <w:b w:val="0"/>
        </w:rPr>
      </w:pPr>
      <w:r>
        <w:rPr>
          <w:rFonts w:hint="eastAsia" w:ascii="宋体" w:hAnsi="宋体"/>
          <w:b w:val="0"/>
        </w:rPr>
        <w:t>第二节 供应商须知正文</w:t>
      </w:r>
      <w:bookmarkEnd w:id="71"/>
    </w:p>
    <w:p w14:paraId="35429A19">
      <w:pPr>
        <w:pStyle w:val="4"/>
        <w:spacing w:before="0" w:after="0" w:line="360" w:lineRule="auto"/>
        <w:ind w:firstLine="560" w:firstLineChars="200"/>
        <w:rPr>
          <w:rFonts w:ascii="宋体" w:hAnsi="宋体"/>
          <w:b w:val="0"/>
          <w:sz w:val="28"/>
          <w:szCs w:val="28"/>
        </w:rPr>
      </w:pPr>
      <w:bookmarkStart w:id="72" w:name="_Toc80886930"/>
      <w:r>
        <w:rPr>
          <w:rFonts w:hint="eastAsia" w:ascii="宋体" w:hAnsi="宋体"/>
          <w:b w:val="0"/>
          <w:sz w:val="28"/>
          <w:szCs w:val="28"/>
        </w:rPr>
        <w:t>一、总则</w:t>
      </w:r>
      <w:bookmarkEnd w:id="72"/>
    </w:p>
    <w:p w14:paraId="7C000169">
      <w:pPr>
        <w:spacing w:line="360" w:lineRule="auto"/>
        <w:ind w:firstLine="482" w:firstLineChars="200"/>
        <w:rPr>
          <w:rFonts w:ascii="黑体" w:hAnsi="黑体" w:eastAsia="黑体" w:cs="宋体"/>
          <w:b/>
          <w:bCs/>
          <w:sz w:val="24"/>
        </w:rPr>
      </w:pPr>
      <w:r>
        <w:rPr>
          <w:rFonts w:hint="eastAsia" w:ascii="黑体" w:hAnsi="黑体" w:eastAsia="黑体" w:cs="宋体"/>
          <w:b/>
          <w:bCs/>
          <w:sz w:val="24"/>
        </w:rPr>
        <w:t>1.适用范围</w:t>
      </w:r>
    </w:p>
    <w:p w14:paraId="44642BBE">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w:t>
      </w:r>
      <w:r>
        <w:rPr>
          <w:rFonts w:hint="eastAsia" w:ascii="宋体" w:hAnsi="宋体"/>
          <w:szCs w:val="21"/>
        </w:rPr>
        <w:t>《政府采购竞争性磋商采购方式管理暂行办法》《财政部关于政府采购竞争性磋商采购方式管理暂行办法有关问题的补充通知》</w:t>
      </w:r>
      <w:r>
        <w:rPr>
          <w:rFonts w:hint="eastAsia" w:ascii="宋体" w:hAnsi="宋体" w:cs="宋体"/>
          <w:szCs w:val="21"/>
        </w:rPr>
        <w:t>及本项目本级和上级财政部门政府采购有关规定的约束和保护。</w:t>
      </w:r>
    </w:p>
    <w:p w14:paraId="7B72C2FD">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7CA8869A">
      <w:pPr>
        <w:spacing w:line="360" w:lineRule="auto"/>
        <w:ind w:firstLine="482" w:firstLineChars="200"/>
        <w:rPr>
          <w:rFonts w:ascii="黑体" w:hAnsi="黑体" w:eastAsia="黑体" w:cs="宋体"/>
          <w:b/>
          <w:bCs/>
          <w:sz w:val="24"/>
        </w:rPr>
      </w:pPr>
      <w:r>
        <w:rPr>
          <w:rFonts w:hint="eastAsia" w:ascii="黑体" w:hAnsi="黑体" w:eastAsia="黑体" w:cs="宋体"/>
          <w:b/>
          <w:bCs/>
          <w:sz w:val="24"/>
        </w:rPr>
        <w:t>2.定义</w:t>
      </w:r>
    </w:p>
    <w:p w14:paraId="019EDADA">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5945936A">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5265DD89">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14F83DF0">
      <w:pPr>
        <w:spacing w:line="360" w:lineRule="auto"/>
        <w:ind w:firstLine="420" w:firstLineChars="200"/>
        <w:rPr>
          <w:rFonts w:ascii="宋体" w:hAnsi="宋体" w:cs="宋体"/>
          <w:szCs w:val="21"/>
        </w:rPr>
      </w:pPr>
      <w:r>
        <w:rPr>
          <w:rFonts w:hint="eastAsia" w:ascii="宋体" w:hAnsi="宋体"/>
          <w:szCs w:val="21"/>
        </w:rPr>
        <w:t>2.4“服务”是指除货物和工程以外的其他政府采购对象。</w:t>
      </w:r>
    </w:p>
    <w:p w14:paraId="09C90E6A">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“竞标”是指供应商按照本项目竞争性磋商公告或者邀请函规定的方式获取磋商文件、提交响应文件并希望获得标的的行为。</w:t>
      </w:r>
    </w:p>
    <w:p w14:paraId="6E84A300">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“响应文件”</w:t>
      </w:r>
      <w:r>
        <w:rPr>
          <w:rFonts w:hint="eastAsia" w:ascii="宋体" w:hAnsi="宋体" w:cs="宋体"/>
          <w:spacing w:val="-6"/>
          <w:szCs w:val="21"/>
        </w:rPr>
        <w:t>是指：供应商根据本磋商文件要求，编制包含资格证明、报价商务技术等所有内容的文件。</w:t>
      </w:r>
    </w:p>
    <w:p w14:paraId="7F541ADE">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7</w:t>
      </w:r>
      <w:r>
        <w:rPr>
          <w:rFonts w:hint="eastAsia" w:ascii="宋体" w:hAnsi="宋体" w:cs="宋体"/>
          <w:szCs w:val="21"/>
        </w:rPr>
        <w:t>“实质性要求”是指磋商文件中已经指明不满足则响应文件按无效响应处理的条款，或者不能负偏离的条款，或者采购需求中带“▲”的条款。</w:t>
      </w:r>
    </w:p>
    <w:p w14:paraId="5C0041C3">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8</w:t>
      </w:r>
      <w:r>
        <w:rPr>
          <w:rFonts w:hint="eastAsia" w:ascii="宋体" w:hAnsi="宋体" w:cs="宋体"/>
          <w:szCs w:val="21"/>
        </w:rPr>
        <w:t>“正偏离”，是指响应文件对磋商文件“采购需求”中有关条款作出的响应优于条款要求并有利于采购人的情形。</w:t>
      </w:r>
    </w:p>
    <w:p w14:paraId="4FBE3E49">
      <w:pPr>
        <w:spacing w:line="360" w:lineRule="auto"/>
        <w:ind w:firstLine="420" w:firstLineChars="200"/>
        <w:rPr>
          <w:rFonts w:ascii="宋体" w:hAnsi="宋体" w:cs="宋体"/>
          <w:szCs w:val="21"/>
        </w:rPr>
      </w:pPr>
      <w:r>
        <w:rPr>
          <w:rFonts w:ascii="宋体" w:hAnsi="宋体" w:cs="宋体"/>
          <w:szCs w:val="21"/>
        </w:rPr>
        <w:t>2.9</w:t>
      </w:r>
      <w:r>
        <w:rPr>
          <w:rFonts w:hint="eastAsia" w:ascii="宋体" w:hAnsi="宋体" w:cs="宋体"/>
          <w:szCs w:val="21"/>
        </w:rPr>
        <w:t>“负偏离”，是指响应文件对磋商文件“采购需求”中有关条款作出的响应不满足条款要求，导致采购人要求不能得到满足的情形。</w:t>
      </w:r>
    </w:p>
    <w:p w14:paraId="35330BF1">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2E22A974">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11</w:t>
      </w:r>
      <w:r>
        <w:rPr>
          <w:rFonts w:hint="eastAsia" w:ascii="宋体" w:hAnsi="宋体" w:cs="宋体"/>
          <w:szCs w:val="21"/>
        </w:rPr>
        <w:t>“书面形式”是指合同书、信件和数据电文（包括电报、电传、传真、电子数据交换和电子邮件）等可以有形地表现所载内容的形式。</w:t>
      </w:r>
    </w:p>
    <w:p w14:paraId="04501FD6">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12</w:t>
      </w:r>
      <w:r>
        <w:rPr>
          <w:rFonts w:hint="eastAsia" w:ascii="宋体" w:hAnsi="宋体" w:cs="宋体"/>
          <w:szCs w:val="21"/>
        </w:rPr>
        <w:t>“首次报价”是指供应商提交的首次响应文件中的报价。</w:t>
      </w:r>
    </w:p>
    <w:p w14:paraId="00218F35">
      <w:pPr>
        <w:spacing w:line="360" w:lineRule="auto"/>
        <w:ind w:firstLine="420" w:firstLineChars="200"/>
        <w:rPr>
          <w:rFonts w:ascii="宋体" w:hAnsi="宋体" w:cs="宋体"/>
          <w:szCs w:val="21"/>
        </w:rPr>
      </w:pPr>
      <w:r>
        <w:rPr>
          <w:rFonts w:hint="eastAsia" w:ascii="宋体" w:hAnsi="宋体" w:cs="宋体"/>
          <w:szCs w:val="21"/>
        </w:rPr>
        <w:t>2.1</w:t>
      </w:r>
      <w:r>
        <w:rPr>
          <w:rFonts w:ascii="宋体" w:hAnsi="宋体" w:cs="宋体"/>
          <w:szCs w:val="21"/>
        </w:rPr>
        <w:t>3</w:t>
      </w:r>
      <w:r>
        <w:rPr>
          <w:rFonts w:hint="eastAsia" w:ascii="宋体" w:hAnsi="宋体" w:cs="宋体"/>
          <w:szCs w:val="21"/>
        </w:rPr>
        <w:t>“评审报价”是指供应商提交的最后报价并经修正（如有）和政策功能价格扣除（如有）后的价格。</w:t>
      </w:r>
    </w:p>
    <w:p w14:paraId="6F709DE5">
      <w:pPr>
        <w:spacing w:line="360" w:lineRule="auto"/>
        <w:ind w:firstLine="482" w:firstLineChars="200"/>
        <w:rPr>
          <w:rFonts w:ascii="黑体" w:hAnsi="黑体" w:eastAsia="黑体" w:cs="宋体"/>
          <w:b/>
          <w:bCs/>
          <w:sz w:val="24"/>
        </w:rPr>
      </w:pPr>
      <w:r>
        <w:rPr>
          <w:rFonts w:hint="eastAsia" w:ascii="黑体" w:hAnsi="黑体" w:eastAsia="黑体" w:cs="宋体"/>
          <w:b/>
          <w:bCs/>
          <w:sz w:val="24"/>
        </w:rPr>
        <w:t>3.供应商的资格条件</w:t>
      </w:r>
    </w:p>
    <w:p w14:paraId="74BEF00E">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3EDF15D9">
      <w:pPr>
        <w:spacing w:line="360" w:lineRule="auto"/>
        <w:ind w:firstLine="482" w:firstLineChars="200"/>
        <w:rPr>
          <w:rFonts w:ascii="黑体" w:hAnsi="黑体" w:eastAsia="黑体" w:cs="宋体"/>
          <w:b/>
          <w:bCs/>
          <w:sz w:val="24"/>
        </w:rPr>
      </w:pPr>
      <w:r>
        <w:rPr>
          <w:rFonts w:hint="eastAsia" w:ascii="黑体" w:hAnsi="黑体" w:eastAsia="黑体" w:cs="宋体"/>
          <w:b/>
          <w:bCs/>
          <w:sz w:val="24"/>
        </w:rPr>
        <w:t>4.磋商费用</w:t>
      </w:r>
    </w:p>
    <w:p w14:paraId="2C30281A">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供应商应承担参与本次采购活动有关的所有费用，包括但不限于、勘查现场、编制和提交响应文件、参加磋商与应答、签订合同等，不论竞标结果如何，均应自行承担。</w:t>
      </w:r>
    </w:p>
    <w:p w14:paraId="3574B5FF">
      <w:pPr>
        <w:spacing w:line="360" w:lineRule="auto"/>
        <w:ind w:firstLine="482" w:firstLineChars="200"/>
        <w:rPr>
          <w:rFonts w:ascii="黑体" w:hAnsi="黑体" w:eastAsia="黑体" w:cs="宋体"/>
          <w:b/>
          <w:bCs/>
          <w:sz w:val="24"/>
        </w:rPr>
      </w:pPr>
      <w:r>
        <w:rPr>
          <w:rFonts w:hint="eastAsia" w:ascii="黑体" w:hAnsi="黑体" w:eastAsia="黑体" w:cs="宋体"/>
          <w:b/>
          <w:bCs/>
          <w:sz w:val="24"/>
        </w:rPr>
        <w:t>5.联合体竞标</w:t>
      </w:r>
    </w:p>
    <w:p w14:paraId="051BFDD1">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1786D4C2">
      <w:pPr>
        <w:spacing w:line="360" w:lineRule="auto"/>
        <w:ind w:firstLine="420" w:firstLineChars="200"/>
        <w:rPr>
          <w:rFonts w:ascii="宋体" w:hAnsi="宋体" w:cs="宋体"/>
          <w:szCs w:val="21"/>
        </w:rPr>
      </w:pPr>
      <w:r>
        <w:rPr>
          <w:rFonts w:hint="eastAsia" w:ascii="宋体" w:hAnsi="宋体" w:cs="宋体"/>
          <w:szCs w:val="21"/>
        </w:rPr>
        <w:t>5.2根据《政府采购促进中小企业发展暂行办法》（财库[2020]46号）第九条规定，接受大中型企业与小微企业组成联合体的采购项目，对于联合协议约定小微企业的合同份额占到合同总金额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 4%-6%（工程项目为 2%—4%）的扣除，用扣除后的价格参加评审。组成联合体的小微企业与联合体内其他企业、分包企业之间存在直接控股、管理关系的，不享受价格扣除优惠政策。</w:t>
      </w:r>
    </w:p>
    <w:p w14:paraId="637E7825">
      <w:pPr>
        <w:spacing w:line="360" w:lineRule="auto"/>
        <w:ind w:firstLine="420" w:firstLineChars="200"/>
        <w:jc w:val="left"/>
        <w:rPr>
          <w:rFonts w:ascii="宋体" w:hAnsi="宋体" w:cs="宋体"/>
          <w:szCs w:val="21"/>
        </w:rPr>
      </w:pPr>
      <w:r>
        <w:rPr>
          <w:rFonts w:hint="eastAsia" w:ascii="宋体" w:hAnsi="宋体" w:cs="宋体"/>
          <w:szCs w:val="21"/>
        </w:rPr>
        <w:t>5.3.除招标文件规定联合体各方必须分别提供的材料外，招标文件要求提供的其他材料由联合体牵头单位提供即可。招标文件要求提供的材料复印件，加盖联合体牵头人公章即可。</w:t>
      </w:r>
    </w:p>
    <w:p w14:paraId="1B952A41">
      <w:pPr>
        <w:spacing w:line="360" w:lineRule="auto"/>
        <w:ind w:firstLine="420" w:firstLineChars="200"/>
        <w:rPr>
          <w:rFonts w:ascii="宋体" w:hAnsi="宋体" w:cs="宋体"/>
          <w:szCs w:val="21"/>
        </w:rPr>
      </w:pPr>
      <w:r>
        <w:rPr>
          <w:rFonts w:hint="eastAsia" w:ascii="宋体" w:hAnsi="宋体" w:cs="宋体"/>
          <w:szCs w:val="21"/>
        </w:rPr>
        <w:t>5.4竞标文件的“竞标人名称”处必须列明联合体各方名称，并标注联合体牵头人名称，格式为“**单位（牵头人）、**单位联合体”。竞标文件规定的法人签字处由联合体牵头人的法人签字；竞标文件规定的盖竞标人公章处由联合体牵头人单位加盖公章。</w:t>
      </w:r>
    </w:p>
    <w:p w14:paraId="7FB21766">
      <w:pPr>
        <w:spacing w:line="360" w:lineRule="auto"/>
        <w:ind w:firstLine="482" w:firstLineChars="200"/>
        <w:rPr>
          <w:rFonts w:ascii="黑体" w:hAnsi="黑体" w:eastAsia="黑体" w:cs="宋体"/>
          <w:b/>
          <w:bCs/>
          <w:sz w:val="24"/>
        </w:rPr>
      </w:pPr>
      <w:r>
        <w:rPr>
          <w:rFonts w:hint="eastAsia" w:ascii="黑体" w:hAnsi="黑体" w:eastAsia="黑体" w:cs="宋体"/>
          <w:b/>
          <w:bCs/>
          <w:sz w:val="24"/>
        </w:rPr>
        <w:t xml:space="preserve">6.转包与分包             </w:t>
      </w:r>
    </w:p>
    <w:p w14:paraId="6B1852C2">
      <w:pPr>
        <w:spacing w:line="360" w:lineRule="auto"/>
        <w:ind w:firstLine="420" w:firstLineChars="200"/>
        <w:rPr>
          <w:rFonts w:ascii="宋体" w:hAnsi="宋体" w:cs="宋体"/>
          <w:szCs w:val="21"/>
        </w:rPr>
      </w:pPr>
      <w:r>
        <w:rPr>
          <w:rFonts w:hint="eastAsia" w:ascii="宋体" w:hAnsi="宋体" w:cs="宋体"/>
          <w:szCs w:val="21"/>
        </w:rPr>
        <w:t>6.1本项目是否允许分包详见“供应商须知前附表”，本项目不允许违法分包。</w:t>
      </w:r>
    </w:p>
    <w:p w14:paraId="0A6DCA4A">
      <w:pPr>
        <w:spacing w:line="360" w:lineRule="auto"/>
        <w:ind w:firstLine="420" w:firstLineChars="200"/>
        <w:rPr>
          <w:rFonts w:ascii="宋体" w:hAnsi="宋体" w:cs="宋体"/>
          <w:szCs w:val="21"/>
        </w:rPr>
      </w:pPr>
      <w:r>
        <w:rPr>
          <w:rFonts w:hint="eastAsia" w:ascii="宋体" w:hAnsi="宋体" w:cs="宋体"/>
          <w:szCs w:val="21"/>
        </w:rPr>
        <w:t>6.2</w:t>
      </w:r>
      <w:r>
        <w:rPr>
          <w:rFonts w:hint="eastAsia" w:ascii="宋体" w:hAnsi="宋体"/>
          <w:bCs/>
          <w:szCs w:val="21"/>
        </w:rPr>
        <w:t>根据《政府采购促进中小企业发展暂行办法》（财库[2020]46号）</w:t>
      </w:r>
      <w:r>
        <w:rPr>
          <w:rFonts w:ascii="宋体" w:hAnsi="宋体"/>
          <w:bCs/>
          <w:szCs w:val="21"/>
        </w:rPr>
        <w:t>第九条</w:t>
      </w:r>
      <w:r>
        <w:rPr>
          <w:rFonts w:hint="eastAsia" w:ascii="宋体" w:hAnsi="宋体"/>
          <w:bCs/>
          <w:szCs w:val="21"/>
        </w:rPr>
        <w:t>规定，</w:t>
      </w:r>
      <w:r>
        <w:rPr>
          <w:rFonts w:ascii="宋体" w:hAnsi="宋体"/>
          <w:bCs/>
          <w:szCs w:val="21"/>
        </w:rPr>
        <w:t xml:space="preserve">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bCs/>
          <w:szCs w:val="21"/>
        </w:rPr>
        <w:t>4</w:t>
      </w:r>
      <w:r>
        <w:rPr>
          <w:rFonts w:ascii="宋体" w:hAnsi="宋体"/>
          <w:bCs/>
          <w:szCs w:val="21"/>
        </w:rPr>
        <w:t>%-</w:t>
      </w:r>
      <w:r>
        <w:rPr>
          <w:rFonts w:hint="eastAsia" w:ascii="宋体" w:hAnsi="宋体"/>
          <w:bCs/>
          <w:szCs w:val="21"/>
        </w:rPr>
        <w:t>6</w:t>
      </w:r>
      <w:r>
        <w:rPr>
          <w:rFonts w:ascii="宋体" w:hAnsi="宋体"/>
          <w:bCs/>
          <w:szCs w:val="21"/>
        </w:rPr>
        <w:t>%的扣除，用扣除后的价格参加评审。接受分包的小微企业与分包企业之间存在直接控股、管理关系的，不享受价格扣除优惠政策。</w:t>
      </w:r>
    </w:p>
    <w:p w14:paraId="26BD1F8C">
      <w:pPr>
        <w:spacing w:line="360" w:lineRule="auto"/>
        <w:ind w:firstLine="482" w:firstLineChars="200"/>
        <w:rPr>
          <w:rFonts w:ascii="黑体" w:hAnsi="黑体" w:eastAsia="黑体" w:cs="宋体"/>
          <w:b/>
          <w:bCs/>
          <w:sz w:val="24"/>
        </w:rPr>
      </w:pPr>
      <w:bookmarkStart w:id="73" w:name="_Toc254970532"/>
      <w:bookmarkStart w:id="74" w:name="_Toc254970673"/>
      <w:r>
        <w:rPr>
          <w:rFonts w:hint="eastAsia" w:ascii="黑体" w:hAnsi="黑体" w:eastAsia="黑体" w:cs="宋体"/>
          <w:b/>
          <w:bCs/>
          <w:sz w:val="24"/>
        </w:rPr>
        <w:t>7.特别说明</w:t>
      </w:r>
      <w:bookmarkEnd w:id="73"/>
      <w:bookmarkEnd w:id="74"/>
    </w:p>
    <w:p w14:paraId="6F894847">
      <w:pPr>
        <w:spacing w:line="360" w:lineRule="auto"/>
        <w:ind w:firstLine="420" w:firstLineChars="200"/>
        <w:rPr>
          <w:rFonts w:ascii="宋体" w:hAnsi="宋体" w:cs="宋体"/>
          <w:szCs w:val="21"/>
        </w:rPr>
      </w:pPr>
      <w:bookmarkStart w:id="75" w:name="_8.1提供相同品牌产品且通过资格审查、符合性审查的不同投标人参加同一合"/>
      <w:bookmarkEnd w:id="75"/>
      <w:r>
        <w:rPr>
          <w:rFonts w:hint="eastAsia" w:ascii="宋体" w:hAnsi="宋体" w:cs="宋体"/>
          <w:szCs w:val="21"/>
        </w:rPr>
        <w:t>7.</w:t>
      </w:r>
      <w:r>
        <w:rPr>
          <w:rFonts w:ascii="宋体" w:hAnsi="宋体" w:cs="宋体"/>
          <w:szCs w:val="21"/>
        </w:rPr>
        <w:t>1</w:t>
      </w:r>
      <w:bookmarkStart w:id="76" w:name="_Hlk65832145"/>
      <w:r>
        <w:rPr>
          <w:rFonts w:hint="eastAsia" w:ascii="宋体" w:hAnsi="宋体"/>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szCs w:val="21"/>
        </w:rPr>
        <w:t>。</w:t>
      </w:r>
    </w:p>
    <w:bookmarkEnd w:id="76"/>
    <w:p w14:paraId="63B00B00">
      <w:pPr>
        <w:spacing w:line="360" w:lineRule="auto"/>
        <w:ind w:firstLine="420" w:firstLineChars="200"/>
        <w:rPr>
          <w:rFonts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供应商应仔细阅读磋商文件的所有内容，按照磋商文件的要求提交响应文件，并对所提供的全部资料的真实性承担法律责任。</w:t>
      </w:r>
    </w:p>
    <w:p w14:paraId="2E21DA0A">
      <w:pPr>
        <w:spacing w:line="360" w:lineRule="auto"/>
        <w:ind w:firstLine="420" w:firstLineChars="200"/>
        <w:rPr>
          <w:rFonts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8C61B6B">
      <w:pPr>
        <w:spacing w:line="360" w:lineRule="auto"/>
        <w:ind w:firstLine="420" w:firstLineChars="200"/>
        <w:rPr>
          <w:rFonts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14:paraId="2F86C0CC">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10A8CDFB">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25363CB0">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3DC2428A">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3D6E6D25">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3CBC87D4">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FA70AE4">
      <w:pPr>
        <w:spacing w:line="360" w:lineRule="auto"/>
        <w:ind w:firstLine="420" w:firstLineChars="200"/>
        <w:rPr>
          <w:rFonts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14:paraId="646A7CD0">
      <w:pPr>
        <w:spacing w:line="360" w:lineRule="auto"/>
        <w:ind w:firstLine="420" w:firstLineChars="200"/>
        <w:rPr>
          <w:rFonts w:ascii="宋体" w:hAnsi="宋体" w:cs="宋体"/>
          <w:szCs w:val="21"/>
        </w:rPr>
      </w:pPr>
      <w:r>
        <w:rPr>
          <w:rFonts w:hint="eastAsia" w:ascii="宋体" w:hAnsi="宋体" w:cs="宋体"/>
          <w:szCs w:val="21"/>
        </w:rPr>
        <w:t xml:space="preserve">（1）不同供应商的响应文件由同一单位或者个人编制； </w:t>
      </w:r>
    </w:p>
    <w:p w14:paraId="6A78C117">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5687A584">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096F7997">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3793A784">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35D5DA87">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ascii="宋体" w:hAnsi="宋体" w:cs="宋体"/>
          <w:szCs w:val="21"/>
        </w:rPr>
        <w:tab/>
      </w:r>
    </w:p>
    <w:p w14:paraId="6DC9E3AE">
      <w:pPr>
        <w:spacing w:line="360" w:lineRule="auto"/>
        <w:ind w:firstLine="420" w:firstLineChars="200"/>
        <w:rPr>
          <w:rFonts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14:paraId="15AAB088">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153B111C">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797CABB2">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72C2456D">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6AE1DBAA">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07C4956A">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26648E46">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036CD8D1">
      <w:pPr>
        <w:pStyle w:val="4"/>
        <w:spacing w:before="0" w:after="0" w:line="360" w:lineRule="auto"/>
        <w:ind w:firstLine="640" w:firstLineChars="200"/>
        <w:jc w:val="center"/>
        <w:rPr>
          <w:rFonts w:ascii="宋体" w:hAnsi="宋体"/>
          <w:b w:val="0"/>
          <w:bCs w:val="0"/>
        </w:rPr>
      </w:pPr>
      <w:bookmarkStart w:id="77" w:name="_Toc254970675"/>
      <w:bookmarkStart w:id="78" w:name="_Toc80886931"/>
      <w:bookmarkStart w:id="79" w:name="_Toc254970534"/>
      <w:r>
        <w:rPr>
          <w:rFonts w:hint="eastAsia" w:ascii="宋体" w:hAnsi="宋体"/>
          <w:b w:val="0"/>
          <w:bCs w:val="0"/>
        </w:rPr>
        <w:t>二、磋商文件</w:t>
      </w:r>
      <w:bookmarkEnd w:id="77"/>
      <w:bookmarkEnd w:id="78"/>
      <w:bookmarkEnd w:id="79"/>
    </w:p>
    <w:p w14:paraId="2C394EBA">
      <w:pPr>
        <w:spacing w:line="360" w:lineRule="auto"/>
        <w:ind w:firstLine="482" w:firstLineChars="200"/>
        <w:rPr>
          <w:rFonts w:ascii="黑体" w:hAnsi="黑体" w:eastAsia="黑体" w:cs="宋体"/>
          <w:b/>
          <w:bCs/>
          <w:sz w:val="24"/>
        </w:rPr>
      </w:pPr>
      <w:r>
        <w:rPr>
          <w:rFonts w:hint="eastAsia" w:ascii="黑体" w:hAnsi="黑体" w:eastAsia="黑体" w:cs="宋体"/>
          <w:b/>
          <w:bCs/>
          <w:sz w:val="24"/>
        </w:rPr>
        <w:t>8.磋商文件的构成</w:t>
      </w:r>
    </w:p>
    <w:p w14:paraId="663485A7">
      <w:pPr>
        <w:spacing w:line="360" w:lineRule="auto"/>
        <w:ind w:firstLine="420" w:firstLineChars="200"/>
        <w:jc w:val="left"/>
        <w:rPr>
          <w:rFonts w:ascii="宋体" w:hAnsi="宋体"/>
          <w:szCs w:val="21"/>
        </w:rPr>
      </w:pPr>
      <w:r>
        <w:rPr>
          <w:rFonts w:hint="eastAsia" w:ascii="宋体" w:hAnsi="宋体"/>
          <w:szCs w:val="21"/>
        </w:rPr>
        <w:t>第一章 竞争性磋商公告；</w:t>
      </w:r>
    </w:p>
    <w:p w14:paraId="6321A105">
      <w:pPr>
        <w:spacing w:line="360" w:lineRule="auto"/>
        <w:ind w:firstLine="420" w:firstLineChars="200"/>
        <w:jc w:val="left"/>
        <w:rPr>
          <w:rFonts w:ascii="宋体" w:hAnsi="宋体"/>
          <w:szCs w:val="21"/>
        </w:rPr>
      </w:pPr>
      <w:r>
        <w:rPr>
          <w:rFonts w:hint="eastAsia" w:ascii="宋体" w:hAnsi="宋体"/>
          <w:szCs w:val="21"/>
        </w:rPr>
        <w:t>第二章 采购需求；</w:t>
      </w:r>
    </w:p>
    <w:p w14:paraId="2C93221A">
      <w:pPr>
        <w:spacing w:line="360" w:lineRule="auto"/>
        <w:ind w:firstLine="420" w:firstLineChars="200"/>
        <w:jc w:val="left"/>
        <w:rPr>
          <w:rFonts w:ascii="宋体" w:hAnsi="宋体"/>
          <w:szCs w:val="21"/>
        </w:rPr>
      </w:pPr>
      <w:r>
        <w:rPr>
          <w:rFonts w:hint="eastAsia" w:ascii="宋体" w:hAnsi="宋体"/>
          <w:szCs w:val="21"/>
        </w:rPr>
        <w:t xml:space="preserve">第三章 供应商须知； </w:t>
      </w:r>
    </w:p>
    <w:p w14:paraId="6BE7AFB4">
      <w:pPr>
        <w:spacing w:line="360" w:lineRule="auto"/>
        <w:ind w:firstLine="420" w:firstLineChars="200"/>
        <w:jc w:val="left"/>
        <w:rPr>
          <w:rFonts w:ascii="宋体" w:hAnsi="宋体"/>
          <w:szCs w:val="21"/>
        </w:rPr>
      </w:pPr>
      <w:r>
        <w:rPr>
          <w:rFonts w:hint="eastAsia" w:ascii="宋体" w:hAnsi="宋体"/>
          <w:szCs w:val="21"/>
        </w:rPr>
        <w:t>第四章 评审程序、评审方法和评审标准；</w:t>
      </w:r>
    </w:p>
    <w:p w14:paraId="045E2D40">
      <w:pPr>
        <w:spacing w:line="360" w:lineRule="auto"/>
        <w:ind w:firstLine="420" w:firstLineChars="200"/>
        <w:jc w:val="left"/>
        <w:rPr>
          <w:rFonts w:ascii="宋体" w:hAnsi="宋体"/>
          <w:szCs w:val="21"/>
        </w:rPr>
      </w:pPr>
      <w:r>
        <w:rPr>
          <w:rFonts w:hint="eastAsia" w:ascii="宋体" w:hAnsi="宋体"/>
          <w:szCs w:val="21"/>
        </w:rPr>
        <w:t>第五章 响应文件格式；</w:t>
      </w:r>
    </w:p>
    <w:p w14:paraId="56F8F1B8">
      <w:pPr>
        <w:spacing w:line="360" w:lineRule="auto"/>
        <w:ind w:firstLine="420" w:firstLineChars="200"/>
        <w:jc w:val="left"/>
        <w:rPr>
          <w:rFonts w:ascii="宋体" w:hAnsi="宋体"/>
          <w:szCs w:val="21"/>
        </w:rPr>
      </w:pPr>
      <w:r>
        <w:rPr>
          <w:rFonts w:hint="eastAsia" w:ascii="宋体" w:hAnsi="宋体"/>
          <w:szCs w:val="21"/>
        </w:rPr>
        <w:t>第六章 合同文本；</w:t>
      </w:r>
    </w:p>
    <w:p w14:paraId="187DFC31">
      <w:pPr>
        <w:spacing w:line="360" w:lineRule="auto"/>
        <w:ind w:firstLine="482" w:firstLineChars="200"/>
        <w:rPr>
          <w:rFonts w:ascii="黑体" w:hAnsi="黑体" w:eastAsia="黑体" w:cs="宋体"/>
          <w:b/>
          <w:bCs/>
          <w:sz w:val="24"/>
        </w:rPr>
      </w:pPr>
      <w:r>
        <w:rPr>
          <w:rFonts w:hint="eastAsia" w:ascii="黑体" w:hAnsi="黑体" w:eastAsia="黑体" w:cs="宋体"/>
          <w:b/>
          <w:bCs/>
          <w:sz w:val="24"/>
        </w:rPr>
        <w:t>9.供应商的询问</w:t>
      </w:r>
    </w:p>
    <w:p w14:paraId="52130382">
      <w:pPr>
        <w:spacing w:line="360" w:lineRule="auto"/>
        <w:ind w:firstLine="420" w:firstLineChars="200"/>
        <w:rPr>
          <w:rFonts w:ascii="宋体" w:hAnsi="宋体"/>
          <w:szCs w:val="21"/>
        </w:rPr>
      </w:pPr>
      <w:r>
        <w:rPr>
          <w:rFonts w:hint="eastAsia" w:ascii="宋体" w:hAnsi="宋体"/>
          <w:szCs w:val="21"/>
        </w:rPr>
        <w:t>供应商应认真阅读磋商文件的采购需求，如供应商对磋商文件有疑问的，如要求采购人作出澄清或者修改的，供应商尽应在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46C8A2AA">
      <w:pPr>
        <w:spacing w:line="360" w:lineRule="auto"/>
        <w:ind w:firstLine="482" w:firstLineChars="200"/>
        <w:rPr>
          <w:rFonts w:ascii="黑体" w:hAnsi="黑体" w:eastAsia="黑体" w:cs="宋体"/>
          <w:b/>
          <w:bCs/>
          <w:sz w:val="24"/>
        </w:rPr>
      </w:pPr>
      <w:r>
        <w:rPr>
          <w:rFonts w:hint="eastAsia" w:ascii="黑体" w:hAnsi="黑体" w:eastAsia="黑体" w:cs="宋体"/>
          <w:b/>
          <w:bCs/>
          <w:sz w:val="24"/>
        </w:rPr>
        <w:t>10.磋商文件的澄清和修改</w:t>
      </w:r>
    </w:p>
    <w:p w14:paraId="2648C674">
      <w:pPr>
        <w:spacing w:line="360" w:lineRule="auto"/>
        <w:ind w:firstLine="420" w:firstLineChars="200"/>
        <w:rPr>
          <w:rFonts w:ascii="宋体" w:hAnsi="宋体"/>
          <w:szCs w:val="21"/>
        </w:rPr>
      </w:pPr>
      <w:r>
        <w:rPr>
          <w:rFonts w:hint="eastAsia" w:ascii="宋体" w:hAnsi="宋体"/>
          <w:szCs w:val="21"/>
        </w:rPr>
        <w:t>10.1已获取磋商文件的潜在供应商，若有问题需要澄清，应于应标截止时间前，以书面形式向采购代理机构提出，采购代理机构与采购人研究后，对认为有必要回答的问题，按照本章10.3的内容处理。</w:t>
      </w:r>
    </w:p>
    <w:p w14:paraId="1889A914">
      <w:pPr>
        <w:spacing w:line="360" w:lineRule="auto"/>
        <w:ind w:firstLine="422" w:firstLineChars="200"/>
        <w:rPr>
          <w:rFonts w:ascii="宋体" w:hAnsi="宋体"/>
          <w:b/>
          <w:szCs w:val="21"/>
        </w:rPr>
      </w:pPr>
      <w:r>
        <w:rPr>
          <w:rFonts w:hint="eastAsia" w:ascii="宋体" w:hAnsi="宋体"/>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104BEEB">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3</w:t>
      </w:r>
      <w:r>
        <w:rPr>
          <w:rFonts w:ascii="宋体" w:hAnsi="宋体"/>
          <w:szCs w:val="21"/>
        </w:rPr>
        <w:t>提交首次响应文件截止之日前，采购人、采购代理机构或者</w:t>
      </w:r>
      <w:r>
        <w:rPr>
          <w:rFonts w:hint="eastAsia" w:ascii="宋体" w:hAnsi="宋体"/>
          <w:szCs w:val="21"/>
        </w:rPr>
        <w:t>磋商</w:t>
      </w:r>
      <w:r>
        <w:rPr>
          <w:rFonts w:ascii="宋体" w:hAnsi="宋体"/>
          <w:szCs w:val="21"/>
        </w:rPr>
        <w:t>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szCs w:val="21"/>
        </w:rPr>
        <w:t>3</w:t>
      </w:r>
      <w:r>
        <w:rPr>
          <w:rFonts w:ascii="宋体" w:hAnsi="宋体"/>
          <w:szCs w:val="21"/>
        </w:rPr>
        <w:t>个工作日前，以</w:t>
      </w:r>
      <w:r>
        <w:rPr>
          <w:rFonts w:hint="eastAsia" w:ascii="宋体" w:hAnsi="宋体"/>
          <w:szCs w:val="21"/>
        </w:rPr>
        <w:t>书面</w:t>
      </w:r>
      <w:r>
        <w:rPr>
          <w:rFonts w:ascii="宋体" w:hAnsi="宋体"/>
          <w:szCs w:val="21"/>
        </w:rPr>
        <w:t>形式</w:t>
      </w:r>
      <w:r>
        <w:rPr>
          <w:rFonts w:hint="eastAsia" w:ascii="宋体" w:hAnsi="宋体"/>
          <w:szCs w:val="21"/>
        </w:rPr>
        <w:t>（目前为网上公告和系统短信等形式）</w:t>
      </w:r>
      <w:r>
        <w:rPr>
          <w:rFonts w:ascii="宋体" w:hAnsi="宋体"/>
          <w:szCs w:val="21"/>
        </w:rPr>
        <w:t>通知所有</w:t>
      </w:r>
      <w:r>
        <w:rPr>
          <w:rFonts w:hint="eastAsia" w:ascii="宋体" w:hAnsi="宋体"/>
          <w:szCs w:val="21"/>
        </w:rPr>
        <w:t>获取</w:t>
      </w:r>
      <w:r>
        <w:rPr>
          <w:rFonts w:ascii="宋体" w:hAnsi="宋体"/>
          <w:szCs w:val="21"/>
        </w:rPr>
        <w:t>磋商文件的供应商，不足</w:t>
      </w:r>
      <w:r>
        <w:rPr>
          <w:rFonts w:hint="eastAsia" w:ascii="宋体" w:hAnsi="宋体"/>
          <w:szCs w:val="21"/>
        </w:rPr>
        <w:t>3</w:t>
      </w:r>
      <w:r>
        <w:rPr>
          <w:rFonts w:ascii="宋体" w:hAnsi="宋体"/>
          <w:szCs w:val="21"/>
        </w:rPr>
        <w:t>个工作日的，应当顺延提交首次响应文件截止之日。</w:t>
      </w:r>
    </w:p>
    <w:p w14:paraId="51E1BE20">
      <w:pPr>
        <w:spacing w:line="360" w:lineRule="auto"/>
        <w:ind w:firstLine="420" w:firstLineChars="200"/>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4</w:t>
      </w:r>
      <w:r>
        <w:rPr>
          <w:rFonts w:ascii="Arial" w:hAnsi="Arial" w:cs="Arial"/>
          <w:shd w:val="clear" w:color="auto" w:fill="FFFFFF"/>
        </w:rPr>
        <w:t>采购信息更正公告的内容应当包括采购人和采购代理机构名称、地址、联系方式，原公告的采购项目名称及首次公告日期，更正事项、内容及日期，采购项目联系人和电话。</w:t>
      </w:r>
    </w:p>
    <w:p w14:paraId="49A20978">
      <w:pPr>
        <w:spacing w:line="360" w:lineRule="auto"/>
        <w:ind w:firstLine="420" w:firstLineChars="200"/>
      </w:pPr>
      <w:r>
        <w:rPr>
          <w:rFonts w:hint="eastAsia" w:hAnsi="宋体"/>
        </w:rPr>
        <w:t xml:space="preserve">10.5  </w:t>
      </w:r>
      <w:r>
        <w:rPr>
          <w:rFonts w:hint="eastAsia"/>
        </w:rPr>
        <w:t>采购人和采购代理机构可以视采购具体情况，变更</w:t>
      </w:r>
      <w:r>
        <w:rPr>
          <w:rFonts w:hAnsi="宋体"/>
        </w:rPr>
        <w:t>提交首次响应文件</w:t>
      </w:r>
      <w:r>
        <w:rPr>
          <w:rFonts w:hint="eastAsia"/>
        </w:rPr>
        <w:t>截止时间和竞谈时间，将变更时间将在</w:t>
      </w:r>
      <w:r>
        <w:rPr>
          <w:rFonts w:hint="eastAsia" w:hAnsi="宋体"/>
        </w:rPr>
        <w:t>“采购文件公告</w:t>
      </w:r>
      <w:r>
        <w:rPr>
          <w:rFonts w:hAnsi="宋体"/>
        </w:rPr>
        <w:t>”</w:t>
      </w:r>
      <w:r>
        <w:rPr>
          <w:rFonts w:hint="eastAsia" w:hAnsi="宋体"/>
        </w:rPr>
        <w:t>中“七、其他补充事宜3.网上查询地址”</w:t>
      </w:r>
      <w:r>
        <w:rPr>
          <w:rFonts w:hint="eastAsia" w:cs="宋体"/>
        </w:rPr>
        <w:t>规定的政府采购信息发布媒体上</w:t>
      </w:r>
      <w:r>
        <w:rPr>
          <w:rFonts w:hint="eastAsia"/>
        </w:rPr>
        <w:t>发布更正公告。</w:t>
      </w:r>
    </w:p>
    <w:p w14:paraId="34622DB3">
      <w:pPr>
        <w:spacing w:line="360" w:lineRule="auto"/>
        <w:ind w:firstLine="400" w:firstLineChars="200"/>
        <w:rPr>
          <w:rFonts w:ascii="宋体" w:hAnsi="Courier New"/>
          <w:b/>
          <w:kern w:val="0"/>
          <w:sz w:val="20"/>
          <w:szCs w:val="21"/>
        </w:rPr>
      </w:pPr>
      <w:r>
        <w:rPr>
          <w:rFonts w:hint="eastAsia" w:ascii="宋体" w:hAnsi="Courier New"/>
          <w:kern w:val="0"/>
          <w:sz w:val="20"/>
          <w:szCs w:val="21"/>
        </w:rPr>
        <w:t>▲</w:t>
      </w:r>
      <w:r>
        <w:rPr>
          <w:rFonts w:hint="eastAsia" w:ascii="宋体" w:hAnsi="Courier New"/>
          <w:b/>
          <w:kern w:val="0"/>
          <w:sz w:val="20"/>
          <w:szCs w:val="21"/>
        </w:rPr>
        <w:t>响应文件未按磋商文件的澄清、修改的内容编制，又不符合实质性要求的，其响应文件作无效处理。</w:t>
      </w:r>
    </w:p>
    <w:p w14:paraId="1E641FF3">
      <w:pPr>
        <w:spacing w:line="360" w:lineRule="auto"/>
        <w:ind w:firstLine="402" w:firstLineChars="200"/>
        <w:rPr>
          <w:rFonts w:ascii="宋体" w:hAnsi="Courier New"/>
          <w:b/>
          <w:kern w:val="0"/>
          <w:sz w:val="20"/>
          <w:szCs w:val="21"/>
        </w:rPr>
      </w:pPr>
    </w:p>
    <w:p w14:paraId="35A79F78">
      <w:pPr>
        <w:pStyle w:val="4"/>
        <w:spacing w:before="0" w:after="0" w:line="360" w:lineRule="auto"/>
        <w:ind w:firstLine="640" w:firstLineChars="200"/>
        <w:jc w:val="center"/>
        <w:rPr>
          <w:rFonts w:ascii="宋体" w:hAnsi="宋体"/>
          <w:b w:val="0"/>
          <w:bCs w:val="0"/>
        </w:rPr>
      </w:pPr>
      <w:bookmarkStart w:id="80" w:name="_Toc80886932"/>
      <w:r>
        <w:rPr>
          <w:rFonts w:hint="eastAsia" w:ascii="宋体" w:hAnsi="宋体"/>
          <w:b w:val="0"/>
          <w:bCs w:val="0"/>
        </w:rPr>
        <w:t>三、响应文件的编制</w:t>
      </w:r>
      <w:bookmarkEnd w:id="80"/>
    </w:p>
    <w:p w14:paraId="751E667A">
      <w:pPr>
        <w:spacing w:line="360" w:lineRule="auto"/>
        <w:ind w:firstLine="482" w:firstLineChars="200"/>
        <w:rPr>
          <w:rFonts w:ascii="黑体" w:hAnsi="黑体" w:eastAsia="黑体" w:cs="宋体"/>
          <w:b/>
          <w:bCs/>
          <w:sz w:val="24"/>
        </w:rPr>
      </w:pPr>
      <w:r>
        <w:rPr>
          <w:rFonts w:hint="eastAsia" w:ascii="黑体" w:hAnsi="黑体" w:eastAsia="黑体" w:cs="宋体"/>
          <w:b/>
          <w:bCs/>
          <w:sz w:val="24"/>
        </w:rPr>
        <w:t>11.响应文件的编制原则</w:t>
      </w:r>
    </w:p>
    <w:p w14:paraId="2A86598B">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3F6F4D1C">
      <w:pPr>
        <w:spacing w:line="360" w:lineRule="auto"/>
        <w:ind w:firstLine="482" w:firstLineChars="200"/>
        <w:rPr>
          <w:rFonts w:ascii="黑体" w:hAnsi="黑体" w:eastAsia="黑体" w:cs="宋体"/>
          <w:b/>
          <w:bCs/>
          <w:sz w:val="24"/>
        </w:rPr>
      </w:pPr>
      <w:r>
        <w:rPr>
          <w:rFonts w:hint="eastAsia" w:ascii="黑体" w:hAnsi="黑体" w:eastAsia="黑体" w:cs="宋体"/>
          <w:b/>
          <w:bCs/>
          <w:sz w:val="24"/>
        </w:rPr>
        <w:t>12.响应文件的组成</w:t>
      </w:r>
    </w:p>
    <w:p w14:paraId="4BDE539A">
      <w:pPr>
        <w:spacing w:line="360" w:lineRule="auto"/>
        <w:ind w:firstLine="420" w:firstLineChars="200"/>
        <w:rPr>
          <w:rFonts w:ascii="宋体" w:hAnsi="宋体" w:cs="宋体"/>
          <w:szCs w:val="21"/>
        </w:rPr>
      </w:pPr>
      <w:r>
        <w:rPr>
          <w:rFonts w:hint="eastAsia" w:ascii="宋体" w:hAnsi="宋体" w:cs="宋体"/>
          <w:szCs w:val="21"/>
        </w:rPr>
        <w:t>12.1响应文件由资格证明文件、报价文件、商务和技术文件三部分组成。</w:t>
      </w:r>
    </w:p>
    <w:p w14:paraId="2B9A4602">
      <w:pPr>
        <w:spacing w:line="360" w:lineRule="auto"/>
        <w:ind w:left="420" w:leftChars="200" w:firstLine="420" w:firstLineChars="200"/>
        <w:rPr>
          <w:rFonts w:ascii="宋体" w:hAnsi="宋体" w:cs="宋体"/>
          <w:szCs w:val="21"/>
        </w:rPr>
      </w:pPr>
      <w:r>
        <w:rPr>
          <w:rFonts w:hint="eastAsia" w:ascii="宋体" w:hAnsi="宋体" w:cs="宋体"/>
          <w:szCs w:val="21"/>
        </w:rPr>
        <w:t>1</w:t>
      </w:r>
      <w:r>
        <w:rPr>
          <w:rFonts w:ascii="宋体" w:hAnsi="宋体" w:cs="宋体"/>
          <w:szCs w:val="21"/>
        </w:rPr>
        <w:t>2.1.1</w:t>
      </w:r>
      <w:r>
        <w:rPr>
          <w:rFonts w:hint="eastAsia" w:ascii="宋体" w:hAnsi="宋体" w:cs="宋体"/>
          <w:szCs w:val="21"/>
        </w:rPr>
        <w:t>资格证明文件：详见须知前附表</w:t>
      </w:r>
    </w:p>
    <w:p w14:paraId="2346D90F">
      <w:pPr>
        <w:spacing w:line="360" w:lineRule="auto"/>
        <w:ind w:left="420" w:leftChars="200" w:firstLine="420" w:firstLineChars="200"/>
        <w:rPr>
          <w:rFonts w:ascii="宋体" w:hAnsi="宋体" w:cs="宋体"/>
          <w:szCs w:val="21"/>
        </w:rPr>
      </w:pPr>
      <w:r>
        <w:rPr>
          <w:rFonts w:hint="eastAsia" w:ascii="宋体" w:hAnsi="宋体" w:cs="宋体"/>
          <w:szCs w:val="21"/>
        </w:rPr>
        <w:t>12.1.2商务技术文件：详见须知前附表</w:t>
      </w:r>
    </w:p>
    <w:p w14:paraId="6A158485">
      <w:pPr>
        <w:spacing w:line="360" w:lineRule="auto"/>
        <w:ind w:left="420" w:leftChars="200" w:firstLine="420" w:firstLineChars="200"/>
        <w:rPr>
          <w:rFonts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3报价文件：详见须知前附表</w:t>
      </w:r>
    </w:p>
    <w:p w14:paraId="3AB80377">
      <w:pPr>
        <w:spacing w:line="360" w:lineRule="auto"/>
        <w:ind w:firstLine="420" w:firstLineChars="200"/>
        <w:rPr>
          <w:rFonts w:ascii="宋体" w:hAnsi="宋体" w:cs="宋体"/>
          <w:szCs w:val="21"/>
        </w:rPr>
      </w:pPr>
      <w:r>
        <w:rPr>
          <w:rFonts w:hint="eastAsia" w:ascii="宋体" w:hAnsi="宋体" w:cs="宋体"/>
          <w:szCs w:val="21"/>
        </w:rPr>
        <w:t>12.</w:t>
      </w:r>
      <w:r>
        <w:rPr>
          <w:rFonts w:ascii="宋体" w:hAnsi="宋体" w:cs="宋体"/>
          <w:szCs w:val="21"/>
        </w:rPr>
        <w:t>2</w:t>
      </w:r>
      <w:r>
        <w:rPr>
          <w:rFonts w:hint="eastAsia" w:ascii="宋体" w:hAnsi="宋体" w:cs="宋体"/>
          <w:szCs w:val="21"/>
        </w:rPr>
        <w:t>响应文件电子版：详见须知前附表</w:t>
      </w:r>
    </w:p>
    <w:p w14:paraId="49DFDDC6">
      <w:pPr>
        <w:spacing w:line="360" w:lineRule="auto"/>
        <w:ind w:firstLine="482" w:firstLineChars="200"/>
        <w:rPr>
          <w:rFonts w:ascii="黑体" w:hAnsi="黑体" w:eastAsia="黑体" w:cs="宋体"/>
          <w:b/>
          <w:bCs/>
          <w:sz w:val="24"/>
        </w:rPr>
      </w:pPr>
      <w:r>
        <w:rPr>
          <w:rFonts w:hint="eastAsia" w:ascii="黑体" w:hAnsi="黑体" w:eastAsia="黑体" w:cs="宋体"/>
          <w:b/>
          <w:bCs/>
          <w:sz w:val="24"/>
        </w:rPr>
        <w:t>13.计量单位</w:t>
      </w:r>
    </w:p>
    <w:p w14:paraId="1B4F5998">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547346AB">
      <w:pPr>
        <w:spacing w:line="360" w:lineRule="auto"/>
        <w:ind w:firstLine="482" w:firstLineChars="200"/>
        <w:rPr>
          <w:rFonts w:ascii="黑体" w:hAnsi="黑体" w:eastAsia="黑体" w:cs="宋体"/>
          <w:b/>
          <w:bCs/>
          <w:sz w:val="24"/>
        </w:rPr>
      </w:pPr>
      <w:r>
        <w:rPr>
          <w:rFonts w:hint="eastAsia" w:ascii="黑体" w:hAnsi="黑体" w:eastAsia="黑体" w:cs="宋体"/>
          <w:b/>
          <w:bCs/>
          <w:sz w:val="24"/>
        </w:rPr>
        <w:t>14.竞标的风险</w:t>
      </w:r>
    </w:p>
    <w:p w14:paraId="4468DD7A">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DB2ABA6">
      <w:pPr>
        <w:spacing w:line="360" w:lineRule="auto"/>
        <w:ind w:firstLine="482" w:firstLineChars="200"/>
        <w:rPr>
          <w:rFonts w:ascii="黑体" w:hAnsi="黑体" w:eastAsia="黑体" w:cs="宋体"/>
          <w:b/>
          <w:bCs/>
          <w:sz w:val="24"/>
        </w:rPr>
      </w:pPr>
      <w:r>
        <w:rPr>
          <w:rFonts w:hint="eastAsia" w:ascii="黑体" w:hAnsi="黑体" w:eastAsia="黑体" w:cs="宋体"/>
          <w:b/>
          <w:bCs/>
          <w:sz w:val="24"/>
        </w:rPr>
        <w:t>15.响应报价要求和构成</w:t>
      </w:r>
    </w:p>
    <w:p w14:paraId="268ABBF1">
      <w:pPr>
        <w:tabs>
          <w:tab w:val="left" w:pos="2492"/>
        </w:tabs>
        <w:spacing w:line="360" w:lineRule="auto"/>
        <w:ind w:firstLine="420" w:firstLineChars="200"/>
        <w:rPr>
          <w:rFonts w:ascii="宋体" w:hAnsi="宋体" w:cs="宋体"/>
          <w:szCs w:val="21"/>
        </w:rPr>
      </w:pPr>
      <w:r>
        <w:rPr>
          <w:rFonts w:hint="eastAsia" w:ascii="宋体" w:hAnsi="宋体" w:cs="宋体"/>
          <w:szCs w:val="21"/>
        </w:rPr>
        <w:t>15.1响应报价应按“第五章 响应文件格式”中“响应报价表”格式填写。</w:t>
      </w:r>
    </w:p>
    <w:p w14:paraId="26AE7F98">
      <w:pPr>
        <w:tabs>
          <w:tab w:val="left" w:pos="2492"/>
        </w:tabs>
        <w:spacing w:line="360" w:lineRule="auto"/>
        <w:ind w:firstLine="420" w:firstLineChars="200"/>
        <w:rPr>
          <w:rFonts w:ascii="宋体" w:hAnsi="宋体" w:cs="宋体"/>
          <w:szCs w:val="21"/>
        </w:rPr>
      </w:pPr>
      <w:r>
        <w:rPr>
          <w:rFonts w:hint="eastAsia" w:ascii="宋体" w:hAnsi="宋体" w:cs="宋体"/>
          <w:szCs w:val="21"/>
        </w:rPr>
        <w:t>15.2响应报价的价格构成见“供应商须知前附表”。</w:t>
      </w:r>
    </w:p>
    <w:p w14:paraId="34D43284">
      <w:pPr>
        <w:spacing w:line="360" w:lineRule="auto"/>
        <w:ind w:firstLine="420" w:firstLineChars="200"/>
        <w:rPr>
          <w:rFonts w:ascii="宋体" w:hAnsi="宋体" w:cs="宋体"/>
          <w:szCs w:val="21"/>
        </w:rPr>
      </w:pPr>
      <w:r>
        <w:rPr>
          <w:rFonts w:hint="eastAsia" w:ascii="宋体" w:hAnsi="宋体" w:cs="宋体"/>
          <w:szCs w:val="21"/>
        </w:rPr>
        <w:t>15.3响应报价要求</w:t>
      </w:r>
    </w:p>
    <w:p w14:paraId="5BEA4131">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供应商的响应报价应符合以下要求，否则响应文件按无效响应处理：</w:t>
      </w:r>
    </w:p>
    <w:p w14:paraId="31A32037">
      <w:pPr>
        <w:spacing w:line="360" w:lineRule="auto"/>
        <w:ind w:firstLine="420" w:firstLineChars="200"/>
        <w:rPr>
          <w:rFonts w:ascii="宋体" w:hAnsi="宋体" w:cs="宋体"/>
          <w:szCs w:val="21"/>
        </w:rPr>
      </w:pPr>
      <w:r>
        <w:rPr>
          <w:rFonts w:hint="eastAsia" w:ascii="宋体" w:hAnsi="宋体" w:cs="宋体"/>
          <w:szCs w:val="21"/>
        </w:rPr>
        <w:t>（1）供应商必须就“采购需求”中所竞标的每个分标的全部内容分别作完整唯一总价报价，不得存在漏项报价；</w:t>
      </w:r>
    </w:p>
    <w:p w14:paraId="70058B1D">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）供应商必须就所竞标的分标的单项内容作唯一报价。</w:t>
      </w:r>
    </w:p>
    <w:p w14:paraId="14C9D796">
      <w:pPr>
        <w:spacing w:line="360" w:lineRule="auto"/>
        <w:ind w:firstLine="420" w:firstLineChars="200"/>
        <w:rPr>
          <w:rFonts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响应报价（包含首次报价、最后报价）超过所竞标分标规定的采购预算金额或者最高限价的，其响应文件将作无效处理。</w:t>
      </w:r>
    </w:p>
    <w:p w14:paraId="686616E0">
      <w:pPr>
        <w:spacing w:line="360" w:lineRule="auto"/>
        <w:ind w:firstLine="420" w:firstLineChars="200"/>
        <w:rPr>
          <w:rFonts w:ascii="宋体" w:hAnsi="宋体" w:cs="宋体"/>
          <w:szCs w:val="21"/>
        </w:rPr>
      </w:pPr>
      <w:r>
        <w:rPr>
          <w:rFonts w:hint="eastAsia" w:ascii="宋体" w:hAnsi="宋体" w:cs="宋体"/>
          <w:szCs w:val="21"/>
        </w:rPr>
        <w:t>15.3.</w:t>
      </w:r>
      <w:r>
        <w:rPr>
          <w:rFonts w:ascii="宋体" w:hAnsi="宋体" w:cs="宋体"/>
          <w:szCs w:val="21"/>
        </w:rPr>
        <w:t>3</w:t>
      </w:r>
      <w:bookmarkStart w:id="81" w:name="_Hlk42592874"/>
      <w:r>
        <w:rPr>
          <w:rFonts w:hint="eastAsia" w:ascii="宋体" w:hAnsi="宋体" w:cs="宋体"/>
          <w:szCs w:val="21"/>
        </w:rPr>
        <w:t>响应报价（包含首次报价、最后报价）超过分项采购预算金额或者最高限价的，其响应文件将作无效处理。</w:t>
      </w:r>
    </w:p>
    <w:bookmarkEnd w:id="81"/>
    <w:p w14:paraId="469C2784">
      <w:pPr>
        <w:spacing w:line="360" w:lineRule="auto"/>
        <w:ind w:firstLine="482" w:firstLineChars="200"/>
        <w:rPr>
          <w:rFonts w:ascii="黑体" w:hAnsi="黑体" w:eastAsia="黑体" w:cs="宋体"/>
          <w:b/>
          <w:bCs/>
          <w:sz w:val="24"/>
        </w:rPr>
      </w:pPr>
      <w:r>
        <w:rPr>
          <w:rFonts w:hint="eastAsia" w:ascii="黑体" w:hAnsi="黑体" w:eastAsia="黑体" w:cs="宋体"/>
          <w:b/>
          <w:bCs/>
          <w:sz w:val="24"/>
        </w:rPr>
        <w:t>16.竞标有效期</w:t>
      </w:r>
    </w:p>
    <w:p w14:paraId="3735553E">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62CBF1EF">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4B2A01AB">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328B47D7">
      <w:pPr>
        <w:spacing w:line="360" w:lineRule="auto"/>
        <w:ind w:firstLine="482" w:firstLineChars="200"/>
        <w:rPr>
          <w:rFonts w:ascii="黑体" w:hAnsi="黑体" w:eastAsia="黑体" w:cs="宋体"/>
          <w:b/>
          <w:bCs/>
          <w:sz w:val="24"/>
        </w:rPr>
      </w:pPr>
      <w:r>
        <w:rPr>
          <w:rFonts w:hint="eastAsia" w:ascii="黑体" w:hAnsi="黑体" w:eastAsia="黑体" w:cs="宋体"/>
          <w:b/>
          <w:bCs/>
          <w:sz w:val="24"/>
        </w:rPr>
        <w:t>17.磋商保证金</w:t>
      </w:r>
    </w:p>
    <w:p w14:paraId="738D9878">
      <w:pPr>
        <w:spacing w:line="360" w:lineRule="auto"/>
        <w:ind w:firstLine="420" w:firstLineChars="200"/>
        <w:rPr>
          <w:rFonts w:ascii="宋体" w:hAnsi="宋体" w:cs="宋体"/>
          <w:szCs w:val="21"/>
        </w:rPr>
      </w:pPr>
      <w:r>
        <w:rPr>
          <w:rFonts w:hint="eastAsia" w:ascii="宋体" w:hAnsi="宋体" w:cs="宋体"/>
          <w:szCs w:val="21"/>
        </w:rPr>
        <w:t>详见“供应商须知前附表”。</w:t>
      </w:r>
    </w:p>
    <w:p w14:paraId="1725C11C">
      <w:pPr>
        <w:spacing w:line="360" w:lineRule="auto"/>
        <w:ind w:firstLine="482" w:firstLineChars="200"/>
        <w:rPr>
          <w:rFonts w:ascii="黑体" w:hAnsi="黑体" w:eastAsia="黑体" w:cs="宋体"/>
          <w:b/>
          <w:bCs/>
          <w:sz w:val="24"/>
        </w:rPr>
      </w:pPr>
      <w:r>
        <w:rPr>
          <w:rFonts w:hint="eastAsia" w:ascii="黑体" w:hAnsi="黑体" w:eastAsia="黑体" w:cs="宋体"/>
          <w:b/>
          <w:bCs/>
          <w:sz w:val="24"/>
        </w:rPr>
        <w:t>18.响应文件编制的要求</w:t>
      </w:r>
    </w:p>
    <w:p w14:paraId="3DBCE2B7">
      <w:pPr>
        <w:spacing w:line="360" w:lineRule="auto"/>
        <w:ind w:firstLine="420" w:firstLineChars="200"/>
        <w:rPr>
          <w:rFonts w:ascii="宋体" w:hAnsi="宋体" w:cs="宋体"/>
          <w:szCs w:val="21"/>
        </w:rPr>
      </w:pPr>
      <w:r>
        <w:rPr>
          <w:rFonts w:hint="eastAsia" w:ascii="宋体" w:hAnsi="宋体" w:cs="宋体"/>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rPr>
        <w:t>由此引发的</w:t>
      </w:r>
      <w:r>
        <w:rPr>
          <w:rFonts w:hint="eastAsia" w:ascii="宋体" w:hAnsi="宋体" w:cs="宋体"/>
          <w:szCs w:val="21"/>
        </w:rPr>
        <w:t>后果由供应商承担。</w:t>
      </w:r>
    </w:p>
    <w:p w14:paraId="10E82423">
      <w:pPr>
        <w:spacing w:line="360" w:lineRule="auto"/>
        <w:ind w:firstLine="420" w:firstLineChars="200"/>
        <w:rPr>
          <w:rFonts w:ascii="宋体" w:hAnsi="宋体" w:cs="宋体"/>
          <w:szCs w:val="21"/>
        </w:rPr>
      </w:pPr>
      <w:r>
        <w:rPr>
          <w:rFonts w:hint="eastAsia" w:ascii="宋体" w:hAnsi="宋体" w:cs="宋体"/>
          <w:szCs w:val="21"/>
        </w:rPr>
        <w:t>18.2响应文件应按资格证明、报价分别编制，商务技术文件合并编制，本磋商只接受电子版响应文件，要求见本章“12.2响应文件电子版要求”。</w:t>
      </w:r>
    </w:p>
    <w:p w14:paraId="77B723C7">
      <w:pPr>
        <w:spacing w:line="360" w:lineRule="auto"/>
        <w:ind w:firstLine="420" w:firstLineChars="200"/>
        <w:rPr>
          <w:rFonts w:ascii="宋体" w:hAnsi="宋体" w:cs="宋体"/>
          <w:szCs w:val="21"/>
        </w:rPr>
      </w:pPr>
      <w:r>
        <w:rPr>
          <w:rFonts w:hint="eastAsia" w:ascii="宋体" w:hAnsi="宋体" w:cs="宋体"/>
          <w:szCs w:val="21"/>
        </w:rPr>
        <w:t>18.</w:t>
      </w:r>
      <w:bookmarkStart w:id="82" w:name="_Hlk65832699"/>
      <w:r>
        <w:rPr>
          <w:rFonts w:hint="eastAsia" w:ascii="宋体" w:hAnsi="宋体" w:cs="宋体"/>
          <w:szCs w:val="21"/>
        </w:rPr>
        <w:t>3</w:t>
      </w:r>
      <w:r>
        <w:rPr>
          <w:rFonts w:hint="eastAsia" w:ascii="宋体" w:hAnsi="宋体"/>
          <w:szCs w:val="21"/>
        </w:rPr>
        <w:t>响应文件须由供应商在</w:t>
      </w:r>
      <w:r>
        <w:rPr>
          <w:rFonts w:hint="eastAsia" w:ascii="宋体" w:hAnsi="宋体" w:cs="仿宋_GB2312"/>
          <w:kern w:val="0"/>
          <w:szCs w:val="21"/>
          <w:lang w:val="zh-CN"/>
        </w:rPr>
        <w:t>“</w:t>
      </w:r>
      <w:r>
        <w:rPr>
          <w:rFonts w:hint="eastAsia" w:ascii="宋体" w:hAnsi="宋体"/>
          <w:szCs w:val="21"/>
        </w:rPr>
        <w:t>第五章 响应文件格式</w:t>
      </w:r>
      <w:r>
        <w:rPr>
          <w:rFonts w:hint="eastAsia" w:ascii="宋体" w:hAnsi="宋体" w:cs="仿宋_GB2312"/>
          <w:kern w:val="0"/>
          <w:szCs w:val="21"/>
          <w:lang w:val="zh-CN"/>
        </w:rPr>
        <w:t>”</w:t>
      </w:r>
      <w:r>
        <w:rPr>
          <w:rFonts w:hint="eastAsia" w:ascii="宋体" w:hAnsi="宋体"/>
          <w:szCs w:val="21"/>
        </w:rPr>
        <w:t>规定位置</w:t>
      </w:r>
      <w:r>
        <w:rPr>
          <w:rFonts w:hint="eastAsia" w:ascii="宋体" w:hAnsi="宋体" w:cs="仿宋_GB2312"/>
          <w:szCs w:val="21"/>
        </w:rPr>
        <w:t>进行签署、盖章</w:t>
      </w:r>
      <w:bookmarkEnd w:id="82"/>
      <w:r>
        <w:rPr>
          <w:rFonts w:hint="eastAsia" w:ascii="宋体" w:hAnsi="宋体" w:cs="宋体"/>
          <w:szCs w:val="21"/>
        </w:rPr>
        <w:t>，否则其响应文件按无效响应处理。骑缝盖公章不视为在规定位置盖章。</w:t>
      </w:r>
    </w:p>
    <w:p w14:paraId="32B9D998">
      <w:pPr>
        <w:spacing w:line="360" w:lineRule="auto"/>
        <w:ind w:firstLine="420" w:firstLineChars="200"/>
        <w:rPr>
          <w:rFonts w:ascii="宋体" w:hAnsi="宋体" w:cs="宋体"/>
          <w:szCs w:val="21"/>
        </w:rPr>
      </w:pPr>
      <w:r>
        <w:rPr>
          <w:rFonts w:hint="eastAsia" w:ascii="宋体" w:hAnsi="宋体" w:cs="宋体"/>
          <w:szCs w:val="21"/>
        </w:rPr>
        <w:t>18.4响应文件中标注的供应商名称应与营业执照（事业单位法人证书、执业许可证、自然人身份证）及电子公章一致，否则其响应文件按无效响应处理。</w:t>
      </w:r>
    </w:p>
    <w:p w14:paraId="2BF5AF2F">
      <w:pPr>
        <w:spacing w:line="360" w:lineRule="auto"/>
        <w:ind w:firstLine="420" w:firstLineChars="200"/>
        <w:rPr>
          <w:rFonts w:ascii="宋体" w:hAnsi="宋体" w:cs="宋体"/>
          <w:szCs w:val="21"/>
        </w:rPr>
      </w:pPr>
      <w:r>
        <w:rPr>
          <w:rFonts w:hint="eastAsia" w:ascii="宋体" w:hAnsi="宋体" w:cs="宋体"/>
          <w:szCs w:val="21"/>
        </w:rPr>
        <w:t>18.5响应文件应避免涂改、行间插字或者删除，否则其响应文件按无效响应处理。</w:t>
      </w:r>
    </w:p>
    <w:p w14:paraId="47FF9F72">
      <w:pPr>
        <w:spacing w:line="360" w:lineRule="auto"/>
        <w:ind w:firstLine="482" w:firstLineChars="200"/>
        <w:rPr>
          <w:rFonts w:ascii="黑体" w:hAnsi="黑体" w:eastAsia="黑体" w:cs="宋体"/>
          <w:b/>
          <w:bCs/>
          <w:sz w:val="24"/>
        </w:rPr>
      </w:pPr>
      <w:r>
        <w:rPr>
          <w:rFonts w:hint="eastAsia" w:ascii="黑体" w:hAnsi="黑体" w:eastAsia="黑体" w:cs="宋体"/>
          <w:b/>
          <w:bCs/>
          <w:sz w:val="24"/>
        </w:rPr>
        <w:t>19.响应文件的密封和标记</w:t>
      </w:r>
    </w:p>
    <w:p w14:paraId="42A59BAC">
      <w:pPr>
        <w:spacing w:line="360" w:lineRule="auto"/>
        <w:ind w:firstLine="420" w:firstLineChars="200"/>
        <w:rPr>
          <w:rFonts w:ascii="宋体" w:hAnsi="宋体" w:cs="仿宋_GB2312"/>
          <w:kern w:val="0"/>
          <w:szCs w:val="21"/>
          <w:lang w:val="zh-CN"/>
        </w:rPr>
      </w:pPr>
      <w:r>
        <w:rPr>
          <w:rFonts w:hint="eastAsia" w:ascii="宋体" w:hAnsi="宋体" w:cs="仿宋_GB2312"/>
          <w:kern w:val="0"/>
          <w:szCs w:val="21"/>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15CCB0F9">
      <w:pPr>
        <w:spacing w:line="360" w:lineRule="auto"/>
        <w:ind w:firstLine="420" w:firstLineChars="200"/>
        <w:rPr>
          <w:rFonts w:ascii="宋体" w:hAnsi="宋体" w:cs="仿宋_GB2312"/>
          <w:kern w:val="0"/>
          <w:szCs w:val="21"/>
          <w:lang w:val="zh-CN"/>
        </w:rPr>
      </w:pPr>
      <w:r>
        <w:rPr>
          <w:rFonts w:hint="eastAsia" w:ascii="宋体" w:hAnsi="宋体" w:cs="仿宋_GB2312"/>
          <w:kern w:val="0"/>
          <w:szCs w:val="21"/>
          <w:lang w:val="zh-CN"/>
        </w:rPr>
        <w:t>19.2使用“政采云电子交易客户端”需要提前申领CA数字证书，申领流程见该项目采购公告附件。</w:t>
      </w:r>
    </w:p>
    <w:p w14:paraId="7F471BF1">
      <w:pPr>
        <w:pStyle w:val="16"/>
        <w:spacing w:line="360" w:lineRule="auto"/>
        <w:ind w:firstLine="420" w:firstLineChars="200"/>
        <w:rPr>
          <w:rFonts w:hAnsi="宋体" w:cs="仿宋_GB2312"/>
          <w:sz w:val="21"/>
        </w:rPr>
      </w:pPr>
      <w:r>
        <w:rPr>
          <w:rFonts w:hint="eastAsia" w:hAnsi="宋体" w:cs="仿宋_GB2312"/>
          <w:sz w:val="21"/>
        </w:rPr>
        <w:t>19.3为确保网上操作合法、有效和安全，供应商应当在响应文件提交截止时间前完成在“政府采购云平台”的身份认证，确保在电子交易过程中能够对相关数据电文进行加密和使用电子签名。</w:t>
      </w:r>
    </w:p>
    <w:p w14:paraId="4BAD178D">
      <w:pPr>
        <w:spacing w:line="360" w:lineRule="auto"/>
        <w:ind w:firstLine="482" w:firstLineChars="200"/>
        <w:rPr>
          <w:rFonts w:ascii="黑体" w:hAnsi="黑体" w:eastAsia="黑体" w:cs="宋体"/>
          <w:b/>
          <w:bCs/>
          <w:sz w:val="24"/>
        </w:rPr>
      </w:pPr>
      <w:r>
        <w:rPr>
          <w:rFonts w:hint="eastAsia" w:ascii="黑体" w:hAnsi="黑体" w:eastAsia="黑体" w:cs="宋体"/>
          <w:b/>
          <w:bCs/>
          <w:sz w:val="24"/>
        </w:rPr>
        <w:t>20.响应文件的提交</w:t>
      </w:r>
    </w:p>
    <w:p w14:paraId="4CDB7AAF">
      <w:pPr>
        <w:spacing w:line="360" w:lineRule="auto"/>
        <w:ind w:firstLine="420" w:firstLineChars="200"/>
        <w:rPr>
          <w:rFonts w:ascii="宋体" w:hAnsi="宋体" w:cs="宋体"/>
          <w:szCs w:val="21"/>
        </w:rPr>
      </w:pPr>
      <w:r>
        <w:rPr>
          <w:rFonts w:hint="eastAsia" w:ascii="宋体" w:hAnsi="宋体" w:cs="宋体"/>
          <w:szCs w:val="21"/>
        </w:rPr>
        <w:t>20.1供应商必须在“供应商须知前附表”规定的时间和地点提交响应文件。</w:t>
      </w:r>
    </w:p>
    <w:p w14:paraId="6A791112">
      <w:pPr>
        <w:spacing w:line="360" w:lineRule="auto"/>
        <w:ind w:firstLine="420" w:firstLineChars="200"/>
        <w:rPr>
          <w:rFonts w:ascii="宋体" w:hAnsi="宋体"/>
          <w:szCs w:val="21"/>
        </w:rPr>
      </w:pPr>
      <w:r>
        <w:rPr>
          <w:rFonts w:hint="eastAsia" w:ascii="宋体" w:hAnsi="宋体" w:cs="宋体"/>
          <w:szCs w:val="21"/>
        </w:rPr>
        <w:t>20</w:t>
      </w:r>
      <w:r>
        <w:rPr>
          <w:rFonts w:hint="eastAsia" w:ascii="宋体" w:hAnsi="宋体"/>
          <w:szCs w:val="21"/>
        </w:rPr>
        <w:t>.2 在响应文件提交截止时间以后，不能补充、修改响应文件。</w:t>
      </w:r>
    </w:p>
    <w:p w14:paraId="0086E95C">
      <w:pPr>
        <w:spacing w:line="360" w:lineRule="auto"/>
        <w:ind w:firstLine="420" w:firstLineChars="200"/>
        <w:rPr>
          <w:rFonts w:ascii="宋体" w:hAnsi="宋体"/>
          <w:szCs w:val="21"/>
        </w:rPr>
      </w:pPr>
      <w:r>
        <w:rPr>
          <w:rFonts w:hint="eastAsia" w:ascii="宋体" w:hAnsi="宋体"/>
          <w:szCs w:val="21"/>
        </w:rPr>
        <w:t>20.3 在提交“最后报价”后，供应商不能退出谈判。</w:t>
      </w:r>
    </w:p>
    <w:p w14:paraId="18AF6DB3">
      <w:pPr>
        <w:spacing w:line="360" w:lineRule="auto"/>
        <w:ind w:firstLine="420" w:firstLineChars="200"/>
        <w:rPr>
          <w:rFonts w:ascii="宋体" w:hAnsi="宋体"/>
          <w:szCs w:val="21"/>
        </w:rPr>
      </w:pPr>
      <w:r>
        <w:rPr>
          <w:rFonts w:hint="eastAsia" w:ascii="宋体" w:hAnsi="宋体"/>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1FA05B2F">
      <w:pPr>
        <w:spacing w:line="360" w:lineRule="auto"/>
        <w:ind w:firstLine="420" w:firstLineChars="200"/>
        <w:rPr>
          <w:rFonts w:ascii="宋体" w:hAnsi="宋体"/>
          <w:szCs w:val="21"/>
        </w:rPr>
      </w:pPr>
      <w:r>
        <w:rPr>
          <w:rFonts w:hint="eastAsia" w:ascii="宋体" w:hAnsi="宋体"/>
          <w:szCs w:val="21"/>
        </w:rPr>
        <w:t>20.5 采购机构不可视情况延长提交响应文件的截止时间。</w:t>
      </w:r>
    </w:p>
    <w:p w14:paraId="7F67DC31">
      <w:pPr>
        <w:spacing w:line="360" w:lineRule="auto"/>
        <w:ind w:firstLine="420" w:firstLineChars="200"/>
        <w:rPr>
          <w:rFonts w:ascii="黑体" w:hAnsi="黑体" w:eastAsia="黑体"/>
          <w:sz w:val="24"/>
        </w:rPr>
      </w:pPr>
      <w:r>
        <w:rPr>
          <w:rFonts w:hint="eastAsia" w:ascii="宋体" w:hAnsi="宋体"/>
          <w:szCs w:val="21"/>
        </w:rPr>
        <w:t>20.6备份响应文件。</w:t>
      </w:r>
      <w:r>
        <w:rPr>
          <w:rFonts w:hint="eastAsia" w:hAnsi="宋体"/>
          <w:bCs/>
          <w:szCs w:val="21"/>
        </w:rPr>
        <w:t>详见在“供应商须知前附表”。</w:t>
      </w:r>
    </w:p>
    <w:p w14:paraId="2DD21044">
      <w:pPr>
        <w:spacing w:line="360" w:lineRule="auto"/>
        <w:ind w:firstLine="482" w:firstLineChars="200"/>
        <w:rPr>
          <w:rFonts w:ascii="黑体" w:hAnsi="黑体" w:eastAsia="黑体" w:cs="宋体"/>
          <w:b/>
          <w:bCs/>
          <w:sz w:val="24"/>
        </w:rPr>
      </w:pPr>
      <w:r>
        <w:rPr>
          <w:rFonts w:hint="eastAsia" w:ascii="黑体" w:hAnsi="黑体" w:eastAsia="黑体" w:cs="宋体"/>
          <w:b/>
          <w:bCs/>
          <w:sz w:val="24"/>
        </w:rPr>
        <w:t>21.首次响应文件的补充、修改与撤回</w:t>
      </w:r>
    </w:p>
    <w:p w14:paraId="0788118B">
      <w:pPr>
        <w:spacing w:line="360" w:lineRule="auto"/>
        <w:ind w:firstLine="420" w:firstLineChars="200"/>
        <w:rPr>
          <w:rFonts w:ascii="宋体" w:hAnsi="宋体" w:cs="宋体"/>
          <w:szCs w:val="21"/>
        </w:rPr>
      </w:pPr>
      <w:r>
        <w:rPr>
          <w:rFonts w:hint="eastAsia" w:ascii="宋体" w:hAnsi="宋体" w:cs="宋体"/>
          <w:szCs w:val="21"/>
        </w:rPr>
        <w:t>详见“供应商须知前附表”。</w:t>
      </w:r>
    </w:p>
    <w:p w14:paraId="60B6CCF4">
      <w:pPr>
        <w:spacing w:line="360" w:lineRule="auto"/>
        <w:ind w:firstLine="482" w:firstLineChars="200"/>
        <w:rPr>
          <w:rFonts w:ascii="黑体" w:hAnsi="黑体" w:eastAsia="黑体" w:cs="宋体"/>
          <w:b/>
          <w:bCs/>
          <w:sz w:val="24"/>
        </w:rPr>
      </w:pPr>
      <w:bookmarkStart w:id="83" w:name="_Hlk45702405"/>
      <w:r>
        <w:rPr>
          <w:rFonts w:hint="eastAsia" w:ascii="黑体" w:hAnsi="黑体" w:eastAsia="黑体" w:cs="宋体"/>
          <w:b/>
          <w:bCs/>
          <w:sz w:val="24"/>
        </w:rPr>
        <w:t>22. 首次响应文件的退回</w:t>
      </w:r>
    </w:p>
    <w:p w14:paraId="0762968C">
      <w:pPr>
        <w:spacing w:line="360" w:lineRule="auto"/>
        <w:ind w:firstLine="420" w:firstLineChars="200"/>
        <w:rPr>
          <w:rFonts w:ascii="宋体" w:hAnsi="宋体" w:cs="宋体"/>
          <w:szCs w:val="21"/>
        </w:rPr>
      </w:pPr>
      <w:r>
        <w:rPr>
          <w:rFonts w:hint="eastAsia" w:ascii="宋体" w:hAnsi="宋体" w:cs="宋体"/>
          <w:szCs w:val="21"/>
        </w:rPr>
        <w:t>在首次响应文件提交截止时间止提交响应文件的供应商不足3家时电子响应文件由代理机构在“政采云”平台操作退回，除此之外采购人和采购代理机构对已提交的电子响应文件概不退回。</w:t>
      </w:r>
    </w:p>
    <w:p w14:paraId="53260EF8">
      <w:pPr>
        <w:spacing w:line="360" w:lineRule="auto"/>
        <w:ind w:firstLine="482" w:firstLineChars="200"/>
        <w:rPr>
          <w:rFonts w:ascii="黑体" w:hAnsi="黑体" w:eastAsia="黑体" w:cs="宋体"/>
          <w:b/>
          <w:bCs/>
          <w:sz w:val="24"/>
        </w:rPr>
      </w:pPr>
      <w:r>
        <w:rPr>
          <w:rFonts w:hint="eastAsia" w:ascii="黑体" w:hAnsi="黑体" w:eastAsia="黑体" w:cs="宋体"/>
          <w:b/>
          <w:bCs/>
          <w:sz w:val="24"/>
        </w:rPr>
        <w:t>23. 截止时间后的撤回</w:t>
      </w:r>
    </w:p>
    <w:p w14:paraId="43B5512F">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供应商在首次响应文件提交截止时间后可向采购人、采购代理机构书面申请撤回电子响应文件。</w:t>
      </w:r>
      <w:bookmarkEnd w:id="83"/>
    </w:p>
    <w:p w14:paraId="01379092">
      <w:pPr>
        <w:spacing w:line="360" w:lineRule="auto"/>
        <w:ind w:firstLine="420" w:firstLineChars="200"/>
        <w:rPr>
          <w:rFonts w:ascii="宋体" w:hAnsi="宋体" w:cs="宋体"/>
          <w:szCs w:val="21"/>
        </w:rPr>
      </w:pPr>
    </w:p>
    <w:p w14:paraId="77C88AA4">
      <w:pPr>
        <w:pStyle w:val="4"/>
        <w:spacing w:before="0" w:after="0" w:line="360" w:lineRule="auto"/>
        <w:ind w:firstLine="640" w:firstLineChars="200"/>
        <w:jc w:val="center"/>
        <w:rPr>
          <w:rFonts w:ascii="宋体" w:hAnsi="宋体"/>
          <w:b w:val="0"/>
          <w:bCs w:val="0"/>
        </w:rPr>
      </w:pPr>
      <w:bookmarkStart w:id="84" w:name="_Toc80886933"/>
      <w:r>
        <w:rPr>
          <w:rFonts w:hint="eastAsia" w:ascii="宋体" w:hAnsi="宋体"/>
          <w:b w:val="0"/>
          <w:bCs w:val="0"/>
        </w:rPr>
        <w:t>四、评审及磋商</w:t>
      </w:r>
      <w:bookmarkEnd w:id="84"/>
    </w:p>
    <w:p w14:paraId="6F0177D4">
      <w:pPr>
        <w:spacing w:line="360" w:lineRule="auto"/>
        <w:ind w:firstLine="482" w:firstLineChars="200"/>
        <w:rPr>
          <w:rFonts w:ascii="黑体" w:hAnsi="黑体" w:eastAsia="黑体" w:cs="宋体"/>
          <w:b/>
          <w:bCs/>
          <w:sz w:val="24"/>
        </w:rPr>
      </w:pPr>
      <w:r>
        <w:rPr>
          <w:rFonts w:hint="eastAsia" w:ascii="黑体" w:hAnsi="黑体" w:eastAsia="黑体" w:cs="宋体"/>
          <w:b/>
          <w:bCs/>
          <w:sz w:val="24"/>
        </w:rPr>
        <w:t>24.磋商小组成立</w:t>
      </w:r>
    </w:p>
    <w:p w14:paraId="629929B7">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9B7E0FC">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F86A371">
      <w:pPr>
        <w:spacing w:line="360" w:lineRule="auto"/>
        <w:ind w:firstLine="482" w:firstLineChars="200"/>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w:t>
      </w:r>
    </w:p>
    <w:p w14:paraId="2872871F">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5.1</w:t>
      </w:r>
      <w:r>
        <w:rPr>
          <w:rFonts w:hint="eastAsia" w:ascii="宋体" w:hAnsi="宋体" w:cs="宋体"/>
          <w:szCs w:val="21"/>
        </w:rPr>
        <w:t>首次响应文件由磋商小组或者采购代理机构在“供应商须知前附表”规定的时间开启。</w:t>
      </w:r>
    </w:p>
    <w:p w14:paraId="76A8E15A">
      <w:pPr>
        <w:pStyle w:val="16"/>
        <w:spacing w:line="360" w:lineRule="auto"/>
        <w:ind w:firstLine="420" w:firstLineChars="200"/>
        <w:rPr>
          <w:rFonts w:hAnsi="宋体"/>
          <w:bCs/>
          <w:sz w:val="21"/>
        </w:rPr>
      </w:pPr>
      <w:r>
        <w:rPr>
          <w:rFonts w:hAnsi="宋体" w:cs="宋体"/>
          <w:sz w:val="21"/>
        </w:rPr>
        <w:t xml:space="preserve">25.2 </w:t>
      </w:r>
      <w:r>
        <w:rPr>
          <w:rFonts w:hint="eastAsia" w:hAnsi="宋体"/>
          <w:bCs/>
          <w:sz w:val="21"/>
        </w:rPr>
        <w:t>响应文件解密</w:t>
      </w:r>
    </w:p>
    <w:p w14:paraId="17B5D2B9">
      <w:pPr>
        <w:pStyle w:val="16"/>
        <w:snapToGrid w:val="0"/>
        <w:spacing w:line="360" w:lineRule="auto"/>
        <w:ind w:firstLine="420" w:firstLineChars="200"/>
        <w:rPr>
          <w:rFonts w:hAnsi="宋体"/>
          <w:sz w:val="21"/>
        </w:rPr>
      </w:pPr>
      <w:r>
        <w:rPr>
          <w:rFonts w:hint="eastAsia" w:hAnsi="宋体"/>
          <w:bCs/>
          <w:sz w:val="21"/>
        </w:rPr>
        <w:t>采购代理机构将在“供应商须知前附表”规定的时</w:t>
      </w:r>
      <w:r>
        <w:rPr>
          <w:rFonts w:hint="eastAsia" w:hAnsi="宋体"/>
          <w:sz w:val="21"/>
        </w:rPr>
        <w:t>间通过电子交易平台组织响应文件开启，采购机构依托电子交易平台发起开始解密指令，供应商的法定代表人或其委托代理人</w:t>
      </w:r>
      <w:r>
        <w:rPr>
          <w:rFonts w:hint="eastAsia" w:hAnsi="宋体"/>
          <w:b/>
          <w:sz w:val="21"/>
        </w:rPr>
        <w:t>须携带加密时所用的CA锁按平台提示和采购文件的规定登录到</w:t>
      </w:r>
      <w:r>
        <w:rPr>
          <w:rFonts w:hint="eastAsia" w:hAnsi="宋体" w:cs="宋体"/>
          <w:sz w:val="24"/>
          <w:szCs w:val="24"/>
        </w:rPr>
        <w:t>“</w:t>
      </w:r>
      <w:r>
        <w:rPr>
          <w:rFonts w:hint="eastAsia" w:hAnsi="宋体" w:cs="宋体"/>
          <w:sz w:val="24"/>
          <w:szCs w:val="24"/>
          <w:u w:val="single"/>
        </w:rPr>
        <w:t>广西政府采购云平台</w:t>
      </w:r>
      <w:r>
        <w:rPr>
          <w:rFonts w:hAnsi="宋体" w:cs="宋体"/>
          <w:sz w:val="24"/>
          <w:u w:val="single"/>
        </w:rPr>
        <w:t>”</w:t>
      </w:r>
      <w:r>
        <w:rPr>
          <w:rFonts w:hint="eastAsia" w:hAnsi="宋体"/>
          <w:b/>
          <w:sz w:val="21"/>
        </w:rPr>
        <w:t>电子开标大厅签到并在发起解密指令之时起30分钟内完成对电子响应文件在线解密</w:t>
      </w:r>
      <w:r>
        <w:rPr>
          <w:rFonts w:hint="eastAsia" w:hAnsi="宋体"/>
          <w:sz w:val="21"/>
        </w:rPr>
        <w:t>。发起解密指令之时起5分钟内供应商还未进行解密的，代理机构要通知供应商，供应商没预留联系方式或预留联系方式无效，导致代理机构无法联系到供应商进行解密的，</w:t>
      </w:r>
      <w:r>
        <w:rPr>
          <w:rFonts w:hint="eastAsia" w:hAnsi="宋体"/>
          <w:b/>
          <w:sz w:val="21"/>
        </w:rPr>
        <w:t>视为响应文件无效。</w:t>
      </w:r>
      <w:r>
        <w:rPr>
          <w:rFonts w:hint="eastAsia" w:hAnsi="宋体"/>
          <w:sz w:val="21"/>
        </w:rPr>
        <w:t>（解密</w:t>
      </w:r>
      <w:r>
        <w:rPr>
          <w:rFonts w:hint="eastAsia" w:hAnsi="宋体"/>
          <w:bCs/>
          <w:sz w:val="21"/>
        </w:rPr>
        <w:t>异常情况处理：详见本章</w:t>
      </w:r>
      <w:r>
        <w:rPr>
          <w:rFonts w:hint="eastAsia" w:hAnsi="宋体"/>
          <w:sz w:val="21"/>
        </w:rPr>
        <w:t>26.3 电子交易活动的中止。）</w:t>
      </w:r>
    </w:p>
    <w:p w14:paraId="78020D67">
      <w:pPr>
        <w:pStyle w:val="16"/>
        <w:spacing w:line="360" w:lineRule="auto"/>
        <w:ind w:firstLine="420" w:firstLineChars="200"/>
        <w:rPr>
          <w:sz w:val="21"/>
        </w:rPr>
      </w:pPr>
      <w:r>
        <w:rPr>
          <w:rFonts w:hint="eastAsia" w:hAnsi="宋体"/>
          <w:sz w:val="21"/>
        </w:rPr>
        <w:t>如</w:t>
      </w:r>
      <w:r>
        <w:rPr>
          <w:rFonts w:hint="eastAsia" w:hAnsi="宋体"/>
          <w:bCs/>
          <w:sz w:val="21"/>
        </w:rPr>
        <w:t>供应商成功解密响应文件，但未在</w:t>
      </w:r>
      <w:r>
        <w:rPr>
          <w:rFonts w:hint="eastAsia" w:hAnsi="宋体" w:cs="宋体"/>
          <w:sz w:val="24"/>
          <w:szCs w:val="24"/>
        </w:rPr>
        <w:t>“</w:t>
      </w:r>
      <w:r>
        <w:rPr>
          <w:rFonts w:hint="eastAsia" w:hAnsi="宋体" w:cs="宋体"/>
          <w:sz w:val="24"/>
          <w:szCs w:val="24"/>
          <w:u w:val="single"/>
        </w:rPr>
        <w:t>广西政府采购云平台</w:t>
      </w:r>
      <w:r>
        <w:rPr>
          <w:rFonts w:hAnsi="宋体" w:cs="宋体"/>
          <w:sz w:val="24"/>
          <w:u w:val="single"/>
        </w:rPr>
        <w:t>”</w:t>
      </w:r>
      <w:r>
        <w:rPr>
          <w:rFonts w:hint="eastAsia" w:hAnsi="宋体"/>
          <w:bCs/>
          <w:sz w:val="21"/>
        </w:rPr>
        <w:t>电子开标大厅参加磋商的，视同认可磋商过程和结果，</w:t>
      </w:r>
      <w:r>
        <w:rPr>
          <w:rFonts w:hint="eastAsia" w:hAnsi="宋体"/>
          <w:sz w:val="21"/>
        </w:rPr>
        <w:t>由此产生的后果由供应商自行负责。 参与磋商的供应商</w:t>
      </w:r>
      <w:r>
        <w:rPr>
          <w:rFonts w:hint="eastAsia"/>
          <w:sz w:val="21"/>
        </w:rPr>
        <w:t>不足3家的，不得磋商。</w:t>
      </w:r>
    </w:p>
    <w:p w14:paraId="6FD8F7A8">
      <w:pPr>
        <w:spacing w:line="360" w:lineRule="auto"/>
        <w:ind w:firstLine="482" w:firstLineChars="200"/>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.评审程序、评审方法和评审标准</w:t>
      </w:r>
    </w:p>
    <w:p w14:paraId="6AC45A5D">
      <w:pPr>
        <w:spacing w:line="360" w:lineRule="auto"/>
        <w:ind w:firstLine="420" w:firstLineChars="200"/>
        <w:rPr>
          <w:rFonts w:ascii="宋体" w:hAnsi="宋体" w:cs="宋体"/>
          <w:szCs w:val="21"/>
        </w:rPr>
      </w:pPr>
      <w:r>
        <w:rPr>
          <w:rFonts w:ascii="宋体" w:hAnsi="宋体" w:cs="宋体"/>
          <w:szCs w:val="21"/>
        </w:rPr>
        <w:t>26.1</w:t>
      </w:r>
      <w:r>
        <w:rPr>
          <w:rFonts w:hint="eastAsia" w:ascii="宋体" w:hAnsi="宋体" w:cs="宋体"/>
          <w:szCs w:val="21"/>
        </w:rPr>
        <w:t>磋商小组</w:t>
      </w:r>
      <w:r>
        <w:rPr>
          <w:rFonts w:ascii="宋体" w:hAnsi="宋体" w:cs="宋体"/>
          <w:szCs w:val="21"/>
        </w:rPr>
        <w:t>按照</w:t>
      </w:r>
      <w:r>
        <w:rPr>
          <w:rFonts w:hint="eastAsia" w:ascii="宋体" w:hAnsi="宋体" w:cs="宋体"/>
          <w:szCs w:val="21"/>
        </w:rPr>
        <w:t>“第四章 评审程序、评审方法和评审标准”</w:t>
      </w:r>
      <w:r>
        <w:rPr>
          <w:rFonts w:ascii="宋体" w:hAnsi="宋体" w:cs="宋体"/>
          <w:szCs w:val="21"/>
        </w:rPr>
        <w:t>规定的方法、评审因素、标准和程序对</w:t>
      </w:r>
      <w:r>
        <w:rPr>
          <w:rFonts w:hint="eastAsia" w:ascii="宋体" w:hAnsi="宋体" w:cs="宋体"/>
          <w:szCs w:val="21"/>
        </w:rPr>
        <w:t>响应</w:t>
      </w:r>
      <w:r>
        <w:rPr>
          <w:rFonts w:ascii="宋体" w:hAnsi="宋体" w:cs="宋体"/>
          <w:szCs w:val="21"/>
        </w:rPr>
        <w:t>文件进行评审。</w:t>
      </w:r>
    </w:p>
    <w:p w14:paraId="30E0421A">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 xml:space="preserve">6.2 </w:t>
      </w:r>
      <w:r>
        <w:rPr>
          <w:rFonts w:hint="eastAsia" w:ascii="宋体" w:hAnsi="宋体"/>
          <w:szCs w:val="21"/>
        </w:rPr>
        <w:t>采购需求负偏离要求及磋商顺序详见 “ 供应商须知前附表”。</w:t>
      </w:r>
    </w:p>
    <w:p w14:paraId="4EFA1618">
      <w:pPr>
        <w:spacing w:line="360" w:lineRule="auto"/>
        <w:ind w:firstLine="420" w:firstLineChars="200"/>
        <w:rPr>
          <w:rFonts w:ascii="宋体" w:hAnsi="宋体"/>
        </w:rPr>
      </w:pPr>
      <w:r>
        <w:rPr>
          <w:rFonts w:hint="eastAsia" w:ascii="宋体" w:hAnsi="宋体"/>
        </w:rPr>
        <w:t>2</w:t>
      </w:r>
      <w:r>
        <w:rPr>
          <w:rFonts w:ascii="宋体" w:hAnsi="宋体"/>
        </w:rPr>
        <w:t>6.3</w:t>
      </w:r>
      <w:r>
        <w:rPr>
          <w:rFonts w:hint="eastAsia" w:ascii="宋体" w:hAnsi="宋体"/>
        </w:rPr>
        <w:t>电子交易活动的中止。采购过程中出现以下情形，导致电子交易平台无法正常运行，或者无法保证电子交易的公平、公正和安全时，采购机构可中止电子交易活动：</w:t>
      </w:r>
    </w:p>
    <w:p w14:paraId="3CE74D6E">
      <w:pPr>
        <w:spacing w:line="360" w:lineRule="auto"/>
        <w:ind w:firstLine="420" w:firstLineChars="200"/>
        <w:rPr>
          <w:rFonts w:ascii="宋体" w:hAnsi="宋体"/>
        </w:rPr>
      </w:pPr>
      <w:r>
        <w:rPr>
          <w:rFonts w:hint="eastAsia" w:ascii="宋体" w:hAnsi="宋体"/>
        </w:rPr>
        <w:t xml:space="preserve">（1）电子交易平台发生故障而无法登录访问的； </w:t>
      </w:r>
    </w:p>
    <w:p w14:paraId="7FA0499D">
      <w:pPr>
        <w:spacing w:line="360" w:lineRule="auto"/>
        <w:ind w:firstLine="420" w:firstLineChars="200"/>
        <w:rPr>
          <w:rFonts w:ascii="宋体" w:hAnsi="宋体"/>
        </w:rPr>
      </w:pPr>
      <w:r>
        <w:rPr>
          <w:rFonts w:hint="eastAsia" w:ascii="宋体" w:hAnsi="宋体"/>
        </w:rPr>
        <w:t>（2）电子交易平台应用或数据库出现错误，不能进行正常操作的；</w:t>
      </w:r>
    </w:p>
    <w:p w14:paraId="60BE650B">
      <w:pPr>
        <w:spacing w:line="360" w:lineRule="auto"/>
        <w:ind w:firstLine="420" w:firstLineChars="200"/>
        <w:rPr>
          <w:rFonts w:ascii="宋体" w:hAnsi="宋体"/>
        </w:rPr>
      </w:pPr>
      <w:r>
        <w:rPr>
          <w:rFonts w:hint="eastAsia" w:ascii="宋体" w:hAnsi="宋体"/>
        </w:rPr>
        <w:t>（3）电子交易平台发现严重安全漏洞，有潜在泄密危险的；</w:t>
      </w:r>
    </w:p>
    <w:p w14:paraId="18782978">
      <w:pPr>
        <w:spacing w:line="360" w:lineRule="auto"/>
        <w:ind w:firstLine="420" w:firstLineChars="200"/>
        <w:rPr>
          <w:rFonts w:ascii="宋体" w:hAnsi="宋体"/>
        </w:rPr>
      </w:pPr>
      <w:r>
        <w:rPr>
          <w:rFonts w:hint="eastAsia" w:ascii="宋体" w:hAnsi="宋体"/>
        </w:rPr>
        <w:t xml:space="preserve">（4）病毒发作导致不能进行正常操作的； </w:t>
      </w:r>
    </w:p>
    <w:p w14:paraId="768578FF">
      <w:pPr>
        <w:spacing w:line="360" w:lineRule="auto"/>
        <w:ind w:firstLine="420" w:firstLineChars="200"/>
        <w:rPr>
          <w:rFonts w:ascii="宋体" w:hAnsi="宋体"/>
        </w:rPr>
      </w:pPr>
      <w:r>
        <w:rPr>
          <w:rFonts w:hint="eastAsia" w:ascii="宋体" w:hAnsi="宋体"/>
        </w:rPr>
        <w:t>（4）其他无法保证电子交易的公平、公正和安全的情况。</w:t>
      </w:r>
    </w:p>
    <w:p w14:paraId="558860DB">
      <w:pPr>
        <w:spacing w:line="360" w:lineRule="auto"/>
        <w:ind w:firstLine="420" w:firstLineChars="200"/>
        <w:rPr>
          <w:rFonts w:ascii="宋体" w:hAnsi="宋体"/>
        </w:rPr>
      </w:pPr>
      <w:r>
        <w:rPr>
          <w:rFonts w:hint="eastAsia" w:ascii="宋体" w:hAnsi="宋体"/>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7ED1D45">
      <w:pPr>
        <w:spacing w:line="360" w:lineRule="auto"/>
        <w:ind w:firstLine="420" w:firstLineChars="200"/>
        <w:rPr>
          <w:rFonts w:ascii="宋体" w:hAnsi="宋体"/>
        </w:rPr>
      </w:pPr>
    </w:p>
    <w:p w14:paraId="442C65CB">
      <w:pPr>
        <w:pStyle w:val="4"/>
        <w:spacing w:before="0" w:after="0" w:line="360" w:lineRule="auto"/>
        <w:ind w:firstLine="480" w:firstLineChars="150"/>
        <w:jc w:val="center"/>
        <w:rPr>
          <w:rFonts w:ascii="宋体" w:hAnsi="宋体"/>
          <w:b w:val="0"/>
          <w:bCs w:val="0"/>
        </w:rPr>
      </w:pPr>
      <w:bookmarkStart w:id="85" w:name="_Toc80886934"/>
      <w:r>
        <w:rPr>
          <w:rFonts w:hint="eastAsia" w:ascii="宋体" w:hAnsi="宋体"/>
          <w:b w:val="0"/>
          <w:bCs w:val="0"/>
        </w:rPr>
        <w:t>五、成交及合同</w:t>
      </w:r>
      <w:bookmarkEnd w:id="85"/>
    </w:p>
    <w:p w14:paraId="769FDEA0">
      <w:pPr>
        <w:spacing w:line="360" w:lineRule="auto"/>
        <w:ind w:firstLine="482" w:firstLineChars="200"/>
        <w:rPr>
          <w:rFonts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07A405F0">
      <w:pPr>
        <w:spacing w:line="360" w:lineRule="auto"/>
        <w:ind w:firstLine="420" w:firstLineChars="200"/>
        <w:rPr>
          <w:rFonts w:ascii="宋体" w:hAnsi="宋体" w:cs="宋体"/>
          <w:szCs w:val="21"/>
        </w:rPr>
      </w:pPr>
      <w:r>
        <w:rPr>
          <w:rFonts w:ascii="宋体" w:hAnsi="宋体" w:cs="宋体"/>
          <w:szCs w:val="21"/>
        </w:rPr>
        <w:t>27</w:t>
      </w:r>
      <w:r>
        <w:rPr>
          <w:rFonts w:hint="eastAsia" w:ascii="宋体" w:hAnsi="宋体" w:cs="宋体"/>
          <w:szCs w:val="21"/>
        </w:rPr>
        <w:t>.1确定成交供应商。</w:t>
      </w:r>
      <w:r>
        <w:rPr>
          <w:rFonts w:hint="eastAsia" w:ascii="宋体" w:hAnsi="宋体" w:cs="宋体"/>
          <w:kern w:val="0"/>
          <w:szCs w:val="21"/>
          <w:u w:val="single"/>
        </w:rPr>
        <w:t xml:space="preserve"> 由采购人直接委托评审专家确定</w:t>
      </w:r>
      <w:r>
        <w:rPr>
          <w:rFonts w:hint="eastAsia" w:ascii="宋体" w:hAnsi="宋体" w:cs="宋体"/>
          <w:szCs w:val="21"/>
          <w:u w:val="single"/>
        </w:rPr>
        <w:t>，评审报告提出的排序第一的供应商为成交供应商。</w:t>
      </w:r>
    </w:p>
    <w:p w14:paraId="369AD49C">
      <w:pPr>
        <w:spacing w:line="360" w:lineRule="auto"/>
        <w:ind w:firstLine="420" w:firstLineChars="200"/>
        <w:rPr>
          <w:rFonts w:ascii="宋体" w:hAnsi="宋体" w:cs="宋体"/>
          <w:szCs w:val="21"/>
        </w:rPr>
      </w:pPr>
      <w:r>
        <w:rPr>
          <w:rFonts w:ascii="宋体" w:hAnsi="宋体" w:cs="宋体"/>
          <w:szCs w:val="21"/>
        </w:rPr>
        <w:t>27</w:t>
      </w:r>
      <w:r>
        <w:rPr>
          <w:rFonts w:hint="eastAsia" w:ascii="宋体" w:hAnsi="宋体" w:cs="宋体"/>
          <w:szCs w:val="21"/>
        </w:rPr>
        <w:t>.2成交通知及成交结果公告。</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w:t>
      </w:r>
      <w:r>
        <w:rPr>
          <w:rFonts w:hint="eastAsia" w:ascii="宋体" w:hAnsi="宋体" w:cs="宋体"/>
          <w:kern w:val="0"/>
          <w:szCs w:val="21"/>
        </w:rPr>
        <w:t>告成交结果（成交通知及成交</w:t>
      </w:r>
      <w:r>
        <w:rPr>
          <w:rFonts w:ascii="宋体" w:hAnsi="宋体" w:cs="宋体"/>
          <w:kern w:val="0"/>
          <w:szCs w:val="21"/>
        </w:rPr>
        <w:t>结果公告</w:t>
      </w:r>
      <w:r>
        <w:rPr>
          <w:rFonts w:hint="eastAsia" w:ascii="宋体" w:hAnsi="宋体" w:cs="宋体"/>
          <w:kern w:val="0"/>
          <w:szCs w:val="21"/>
        </w:rPr>
        <w:t>应使用贺州市模板进行公告，公告内容除包含《政府采购公告和公示信息格式规范（2020年版）》要求内容外，还应包含采购人专门面向中小企业预留份额情况及成交供应商评审价格、优惠率等内容），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szCs w:val="21"/>
        </w:rPr>
        <w:t>同时向成交供应商发出成交通知书，成交通知书规定签订合同的时间不得超过7日。</w:t>
      </w:r>
    </w:p>
    <w:p w14:paraId="3691F272">
      <w:pPr>
        <w:spacing w:line="360" w:lineRule="auto"/>
        <w:ind w:firstLine="420" w:firstLineChars="200"/>
        <w:rPr>
          <w:rFonts w:ascii="宋体" w:hAnsi="宋体" w:cs="Courier New"/>
          <w:szCs w:val="21"/>
        </w:rPr>
      </w:pPr>
      <w:r>
        <w:rPr>
          <w:rFonts w:hint="eastAsia" w:ascii="宋体" w:hAnsi="宋体" w:cs="宋体"/>
          <w:szCs w:val="21"/>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szCs w:val="21"/>
        </w:rPr>
        <w:t>成交供应商享受</w:t>
      </w:r>
      <w:r>
        <w:rPr>
          <w:rFonts w:hint="eastAsia" w:ascii="宋体" w:hAnsi="宋体"/>
          <w:szCs w:val="21"/>
        </w:rPr>
        <w:t>《政府采购促进中小企业发展管理办法》（财库〔2020〕46号）规定的中小企业扶持</w:t>
      </w:r>
      <w:r>
        <w:rPr>
          <w:rFonts w:hint="eastAsia" w:ascii="宋体" w:hAnsi="宋体" w:cs="Courier New"/>
          <w:szCs w:val="21"/>
        </w:rPr>
        <w:t>政策的，采购人、采购代理机构应当随成交结果公开成交供应商的《中小企业声明函》。</w:t>
      </w:r>
    </w:p>
    <w:p w14:paraId="30834EED">
      <w:pPr>
        <w:spacing w:line="360" w:lineRule="auto"/>
        <w:ind w:firstLine="420" w:firstLineChars="200"/>
        <w:rPr>
          <w:rFonts w:ascii="宋体" w:hAnsi="宋体" w:cs="宋体"/>
          <w:szCs w:val="21"/>
        </w:rPr>
      </w:pPr>
      <w:r>
        <w:rPr>
          <w:rFonts w:hint="eastAsia" w:ascii="宋体" w:hAnsi="宋体" w:cs="宋体"/>
          <w:szCs w:val="21"/>
        </w:rPr>
        <w:t>2</w:t>
      </w:r>
      <w:r>
        <w:rPr>
          <w:rFonts w:ascii="宋体" w:hAnsi="宋体" w:cs="宋体"/>
          <w:szCs w:val="21"/>
        </w:rPr>
        <w:t>7.</w:t>
      </w:r>
      <w:r>
        <w:rPr>
          <w:rFonts w:hint="eastAsia" w:ascii="宋体" w:hAnsi="宋体" w:cs="宋体"/>
          <w:szCs w:val="21"/>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2109D8D">
      <w:pPr>
        <w:spacing w:line="360" w:lineRule="auto"/>
        <w:ind w:firstLine="420" w:firstLineChars="200"/>
        <w:rPr>
          <w:rFonts w:ascii="宋体" w:hAnsi="宋体" w:cs="宋体"/>
          <w:szCs w:val="21"/>
        </w:rPr>
      </w:pPr>
      <w:r>
        <w:rPr>
          <w:rFonts w:ascii="宋体" w:hAnsi="宋体"/>
          <w:bCs/>
          <w:szCs w:val="21"/>
        </w:rPr>
        <w:t>27.</w:t>
      </w:r>
      <w:r>
        <w:rPr>
          <w:rFonts w:hint="eastAsia" w:ascii="宋体" w:hAnsi="宋体"/>
          <w:bCs/>
          <w:szCs w:val="21"/>
        </w:rPr>
        <w:t>5</w:t>
      </w:r>
      <w:r>
        <w:rPr>
          <w:rFonts w:hint="eastAsia" w:ascii="宋体" w:hAnsi="宋体" w:cs="宋体"/>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47564C4D">
      <w:pPr>
        <w:spacing w:line="360" w:lineRule="auto"/>
        <w:ind w:firstLine="482" w:firstLineChars="200"/>
        <w:rPr>
          <w:rFonts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62FF5A7D">
      <w:pPr>
        <w:spacing w:line="360" w:lineRule="auto"/>
        <w:ind w:firstLine="420" w:firstLineChars="200"/>
        <w:rPr>
          <w:rFonts w:ascii="黑体" w:hAnsi="黑体" w:eastAsia="黑体" w:cs="宋体"/>
          <w:b/>
          <w:bCs/>
          <w:sz w:val="24"/>
        </w:rPr>
      </w:pPr>
      <w:r>
        <w:rPr>
          <w:rFonts w:hint="eastAsia" w:ascii="宋体" w:hAnsi="宋体" w:cs="宋体"/>
          <w:szCs w:val="21"/>
        </w:rPr>
        <w:t>详见 “供应商须知前附表”</w:t>
      </w:r>
    </w:p>
    <w:p w14:paraId="44449AF4">
      <w:pPr>
        <w:spacing w:line="360" w:lineRule="auto"/>
        <w:ind w:firstLine="482" w:firstLineChars="200"/>
        <w:rPr>
          <w:rFonts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60D66A7E">
      <w:pPr>
        <w:pStyle w:val="56"/>
        <w:snapToGrid w:val="0"/>
        <w:spacing w:before="0"/>
        <w:ind w:firstLine="420"/>
        <w:rPr>
          <w:rFonts w:ascii="宋体" w:hAnsi="宋体"/>
          <w:sz w:val="21"/>
          <w:szCs w:val="21"/>
          <w:lang w:val="zh-CN"/>
        </w:rPr>
      </w:pPr>
      <w:r>
        <w:rPr>
          <w:rFonts w:ascii="宋体" w:hAnsi="宋体" w:cs="宋体"/>
          <w:sz w:val="21"/>
          <w:szCs w:val="21"/>
        </w:rPr>
        <w:t>29.1</w:t>
      </w:r>
      <w:r>
        <w:rPr>
          <w:rFonts w:hint="eastAsia" w:ascii="宋体" w:hAnsi="宋体"/>
          <w:sz w:val="21"/>
          <w:szCs w:val="21"/>
        </w:rPr>
        <w:t>采购人与成交供应商应当在</w:t>
      </w:r>
      <w:r>
        <w:rPr>
          <w:rFonts w:hint="eastAsia" w:ascii="宋体" w:hAnsi="宋体" w:cs="宋体"/>
          <w:sz w:val="21"/>
          <w:szCs w:val="21"/>
        </w:rPr>
        <w:t>成交通知书规定的时间内</w:t>
      </w:r>
      <w:r>
        <w:rPr>
          <w:rFonts w:hint="eastAsia" w:ascii="宋体" w:hAnsi="宋体"/>
          <w:sz w:val="21"/>
          <w:szCs w:val="21"/>
        </w:rPr>
        <w:t>，按照磋商文件确定的合同文本以及采购标的、服务技术、采购金额、采购数量、技术和服务要求等事项签订政府采购合同。</w:t>
      </w:r>
      <w:r>
        <w:rPr>
          <w:rFonts w:hint="eastAsia" w:ascii="宋体" w:hAnsi="宋体"/>
          <w:sz w:val="21"/>
          <w:szCs w:val="21"/>
          <w:lang w:val="zh-CN"/>
        </w:rPr>
        <w:t>如成交供应商为联合体的，由联合体成员各方法定代表人或其授权代表与采购人代表签订合同。</w:t>
      </w:r>
    </w:p>
    <w:p w14:paraId="134C57B9">
      <w:pPr>
        <w:spacing w:line="360" w:lineRule="auto"/>
        <w:ind w:firstLine="420" w:firstLineChars="200"/>
        <w:rPr>
          <w:rFonts w:ascii="宋体" w:hAnsi="宋体"/>
          <w:szCs w:val="21"/>
        </w:rPr>
      </w:pPr>
      <w:r>
        <w:rPr>
          <w:rFonts w:hint="eastAsia" w:ascii="宋体" w:hAnsi="宋体"/>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2AF52A3">
      <w:pPr>
        <w:spacing w:line="360" w:lineRule="auto"/>
        <w:ind w:firstLine="420" w:firstLineChars="200"/>
        <w:rPr>
          <w:rFonts w:ascii="宋体" w:hAnsi="宋体"/>
          <w:szCs w:val="21"/>
        </w:rPr>
      </w:pPr>
      <w:r>
        <w:rPr>
          <w:rFonts w:hint="eastAsia" w:ascii="宋体" w:hAnsi="宋体"/>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99A25C8">
      <w:pPr>
        <w:spacing w:line="360" w:lineRule="auto"/>
        <w:ind w:firstLine="420" w:firstLineChars="200"/>
        <w:rPr>
          <w:rFonts w:ascii="宋体" w:hAnsi="宋体"/>
          <w:szCs w:val="21"/>
        </w:rPr>
      </w:pPr>
      <w:r>
        <w:rPr>
          <w:rFonts w:hint="eastAsia" w:ascii="宋体" w:hAnsi="宋体"/>
          <w:szCs w:val="21"/>
        </w:rPr>
        <w:t>29.4如签订合同并生效后，供应商无故拒绝或延期，除按照合同条款处理外，列入不良行为记录，并给予通报。</w:t>
      </w:r>
    </w:p>
    <w:p w14:paraId="5D106CEE">
      <w:pPr>
        <w:pStyle w:val="56"/>
        <w:spacing w:before="0"/>
        <w:ind w:firstLine="420"/>
        <w:rPr>
          <w:rFonts w:ascii="宋体" w:hAnsi="宋体" w:cs="宋体"/>
          <w:szCs w:val="21"/>
        </w:rPr>
      </w:pPr>
      <w:r>
        <w:rPr>
          <w:rFonts w:hint="eastAsia" w:ascii="宋体" w:hAnsi="宋体" w:cs="仿宋_GB2312"/>
          <w:sz w:val="21"/>
          <w:szCs w:val="21"/>
        </w:rPr>
        <w:t>29</w:t>
      </w:r>
      <w:r>
        <w:rPr>
          <w:rFonts w:ascii="宋体" w:hAnsi="宋体" w:cs="仿宋_GB2312"/>
          <w:sz w:val="21"/>
          <w:szCs w:val="21"/>
        </w:rPr>
        <w:t>.5采购合同由采购人与</w:t>
      </w:r>
      <w:r>
        <w:rPr>
          <w:rFonts w:hint="eastAsia" w:ascii="宋体" w:hAnsi="宋体" w:cs="仿宋_GB2312"/>
          <w:sz w:val="21"/>
          <w:szCs w:val="21"/>
        </w:rPr>
        <w:t>成交</w:t>
      </w:r>
      <w:r>
        <w:rPr>
          <w:rFonts w:ascii="宋体" w:hAnsi="宋体" w:cs="仿宋_GB2312"/>
          <w:sz w:val="21"/>
          <w:szCs w:val="21"/>
        </w:rPr>
        <w:t>供应商根据</w:t>
      </w:r>
      <w:r>
        <w:rPr>
          <w:rFonts w:hint="eastAsia" w:ascii="宋体" w:hAnsi="宋体"/>
          <w:sz w:val="21"/>
          <w:szCs w:val="21"/>
        </w:rPr>
        <w:t>磋商文件</w:t>
      </w:r>
      <w:r>
        <w:rPr>
          <w:rFonts w:hint="eastAsia" w:ascii="宋体" w:hAnsi="宋体" w:cs="仿宋_GB2312"/>
          <w:sz w:val="21"/>
          <w:szCs w:val="21"/>
        </w:rPr>
        <w:t>、响应文件等内容至发布成交公告之日起7个日历天内通过政府采购电子交易平台在线签订，自动备案，在线签订须携带的材料见“供应商须</w:t>
      </w:r>
      <w:r>
        <w:rPr>
          <w:rFonts w:hint="eastAsia" w:ascii="宋体" w:hAnsi="宋体"/>
          <w:sz w:val="21"/>
          <w:szCs w:val="21"/>
        </w:rPr>
        <w:t>知前附表</w:t>
      </w:r>
      <w:r>
        <w:rPr>
          <w:rFonts w:hint="eastAsia" w:ascii="宋体" w:hAnsi="宋体" w:cs="仿宋_GB2312"/>
          <w:sz w:val="21"/>
          <w:szCs w:val="21"/>
        </w:rPr>
        <w:t>”。</w:t>
      </w:r>
    </w:p>
    <w:p w14:paraId="7C8BE2C3">
      <w:pPr>
        <w:spacing w:line="360" w:lineRule="auto"/>
        <w:ind w:firstLine="482" w:firstLineChars="200"/>
        <w:rPr>
          <w:rFonts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33707EB6">
      <w:pPr>
        <w:spacing w:line="360" w:lineRule="auto"/>
        <w:ind w:firstLine="420" w:firstLineChars="200"/>
        <w:rPr>
          <w:rFonts w:hAnsi="宋体"/>
        </w:rPr>
      </w:pPr>
      <w:r>
        <w:rPr>
          <w:rFonts w:hint="eastAsia" w:hAnsi="宋体"/>
        </w:rPr>
        <w:t>采购人或者受托采购代理机构应当自政府采购合同签订之日起2个工作日内，将政府采购合同</w:t>
      </w:r>
      <w:r>
        <w:rPr>
          <w:rFonts w:hint="eastAsia" w:ascii="宋体" w:hAnsi="宋体"/>
          <w:bCs/>
        </w:rPr>
        <w:t>在以下媒体上发布</w:t>
      </w:r>
      <w:r>
        <w:rPr>
          <w:rFonts w:hint="eastAsia" w:ascii="宋体" w:hAnsi="宋体" w:cs="宋体"/>
          <w:kern w:val="0"/>
          <w:szCs w:val="21"/>
        </w:rPr>
        <w:t xml:space="preserve"> “广西政府采购网”（http://zfcg.gxzf.gov.cn）</w:t>
      </w:r>
      <w:r>
        <w:rPr>
          <w:rFonts w:hint="eastAsia" w:hAnsi="宋体"/>
        </w:rPr>
        <w:t>上公告，</w:t>
      </w:r>
      <w:r>
        <w:rPr>
          <w:rFonts w:hAnsi="宋体"/>
        </w:rPr>
        <w:t>但政府采购合同中涉及国家秘密、商业秘密的内容除外。</w:t>
      </w:r>
    </w:p>
    <w:p w14:paraId="6581C877">
      <w:pPr>
        <w:spacing w:line="360" w:lineRule="auto"/>
        <w:ind w:firstLine="482" w:firstLineChars="200"/>
        <w:rPr>
          <w:rFonts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68B6BA4D">
      <w:pPr>
        <w:spacing w:line="360" w:lineRule="auto"/>
        <w:ind w:firstLine="420" w:firstLineChars="20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p>
    <w:p w14:paraId="11865849">
      <w:pPr>
        <w:spacing w:line="360" w:lineRule="auto"/>
        <w:ind w:firstLine="420" w:firstLineChars="200"/>
        <w:rPr>
          <w:rFonts w:ascii="宋体" w:hAnsi="宋体"/>
          <w:b/>
          <w:szCs w:val="21"/>
        </w:rPr>
      </w:pPr>
      <w:r>
        <w:rPr>
          <w:rFonts w:hint="eastAsia" w:ascii="宋体" w:hAnsi="宋体" w:cs="宋体"/>
        </w:rPr>
        <w:t>3</w:t>
      </w:r>
      <w:r>
        <w:rPr>
          <w:rFonts w:ascii="宋体" w:hAnsi="宋体" w:cs="宋体"/>
        </w:rPr>
        <w:t>1</w:t>
      </w:r>
      <w:r>
        <w:rPr>
          <w:rFonts w:hint="eastAsia" w:ascii="宋体" w:hAnsi="宋体" w:cs="宋体"/>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shd w:val="clear" w:color="auto" w:fill="FFFFFF"/>
        </w:rPr>
        <w:t>接收质疑函的方式、联系部门、联系电话和通讯地址等信息</w:t>
      </w:r>
      <w:r>
        <w:rPr>
          <w:rFonts w:hint="eastAsia" w:ascii="宋体" w:hAnsi="宋体" w:cs="Arial"/>
          <w:shd w:val="clear" w:color="auto" w:fill="FFFFFF"/>
        </w:rPr>
        <w:t>详见</w:t>
      </w:r>
      <w:r>
        <w:rPr>
          <w:rFonts w:hint="eastAsia" w:ascii="宋体" w:hAnsi="宋体" w:cs="宋体"/>
          <w:szCs w:val="21"/>
        </w:rPr>
        <w:t>“供应商须知前附表”</w:t>
      </w:r>
      <w:r>
        <w:rPr>
          <w:rFonts w:hint="eastAsia" w:ascii="宋体" w:hAnsi="宋体" w:cs="宋体"/>
        </w:rPr>
        <w:t>。</w:t>
      </w:r>
      <w:r>
        <w:rPr>
          <w:rFonts w:hint="eastAsia" w:ascii="宋体" w:hAnsi="宋体"/>
          <w:b/>
          <w:szCs w:val="21"/>
        </w:rPr>
        <w:t xml:space="preserve">具体质疑起算时间及处理方式如下： </w:t>
      </w:r>
    </w:p>
    <w:p w14:paraId="64A1FBB3">
      <w:pPr>
        <w:spacing w:line="360" w:lineRule="auto"/>
        <w:ind w:firstLine="420" w:firstLineChars="200"/>
        <w:rPr>
          <w:rFonts w:hAnsi="宋体"/>
          <w:bCs/>
        </w:rPr>
      </w:pPr>
      <w:r>
        <w:rPr>
          <w:rFonts w:hint="eastAsia" w:hAnsi="宋体"/>
          <w:bCs/>
        </w:rPr>
        <w:t>（1）潜在供应商依法获取采购文件后，认为采购文件使自己的权益受到损害的，应当在竞争性磋商采购文件公告期限届满之日起7个工作日内提出质疑。</w:t>
      </w:r>
      <w:r>
        <w:rPr>
          <w:rFonts w:hint="eastAsia"/>
        </w:rPr>
        <w:t>委托代理协议无特殊约定的，</w:t>
      </w:r>
      <w:r>
        <w:rPr>
          <w:rFonts w:hint="eastAsia" w:hAnsi="宋体"/>
          <w:bCs/>
        </w:rPr>
        <w:t>对竞争性磋商文件中采购需求（含资格要求、采购预算和评分办法）的质疑由采购人受理并负责答复；对竞争性磋商文件中的采购执行程序的质疑由采购代理机构受理并负责答复。</w:t>
      </w:r>
    </w:p>
    <w:p w14:paraId="7E7F44CB">
      <w:pPr>
        <w:spacing w:line="360" w:lineRule="auto"/>
        <w:ind w:firstLine="420" w:firstLineChars="200"/>
        <w:rPr>
          <w:rFonts w:hAnsi="宋体"/>
          <w:bCs/>
        </w:rPr>
      </w:pPr>
      <w:r>
        <w:rPr>
          <w:rFonts w:hint="eastAsia" w:hAnsi="宋体"/>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E239769">
      <w:pPr>
        <w:spacing w:line="360" w:lineRule="auto"/>
        <w:ind w:firstLine="420" w:firstLineChars="200"/>
        <w:rPr>
          <w:rFonts w:hAnsi="宋体"/>
          <w:bCs/>
        </w:rPr>
      </w:pPr>
      <w:r>
        <w:rPr>
          <w:rFonts w:hint="eastAsia" w:hAnsi="宋体"/>
          <w:bCs/>
        </w:rPr>
        <w:t>（3）供应商认为成交结果使自己的权益受到损害的，应当在成交结果公告期限届满之日起7个工作日内提出质疑，由采购人受理并负责答复。</w:t>
      </w:r>
    </w:p>
    <w:p w14:paraId="5CD175D3">
      <w:pPr>
        <w:spacing w:line="360" w:lineRule="auto"/>
        <w:ind w:firstLine="420" w:firstLineChars="20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6508DE4">
      <w:pPr>
        <w:spacing w:line="360" w:lineRule="auto"/>
        <w:ind w:firstLine="420" w:firstLineChars="200"/>
        <w:rPr>
          <w:rFonts w:ascii="宋体" w:hAnsi="宋体" w:cs="宋体"/>
        </w:rPr>
      </w:pPr>
      <w:r>
        <w:rPr>
          <w:rFonts w:hint="eastAsia" w:ascii="宋体" w:hAnsi="宋体" w:cs="宋体"/>
        </w:rPr>
        <w:t>3</w:t>
      </w:r>
      <w:r>
        <w:rPr>
          <w:rFonts w:ascii="宋体" w:hAnsi="宋体" w:cs="宋体"/>
        </w:rPr>
        <w:t>1</w:t>
      </w:r>
      <w:r>
        <w:rPr>
          <w:rFonts w:hint="eastAsia" w:ascii="宋体" w:hAnsi="宋体" w:cs="宋体"/>
        </w:rPr>
        <w:t>.4 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223C8ADE">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35C69D03">
      <w:pPr>
        <w:spacing w:line="360" w:lineRule="auto"/>
        <w:ind w:firstLine="420" w:firstLineChars="200"/>
        <w:rPr>
          <w:rFonts w:ascii="宋体" w:hAnsi="宋体" w:cs="宋体"/>
        </w:rPr>
      </w:pPr>
      <w:r>
        <w:rPr>
          <w:rFonts w:hint="eastAsia" w:ascii="宋体" w:hAnsi="宋体" w:cs="宋体"/>
        </w:rPr>
        <w:t>（2）质疑项目的名称、编号；</w:t>
      </w:r>
    </w:p>
    <w:p w14:paraId="2D87AFF4">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1C873516">
      <w:pPr>
        <w:spacing w:line="360" w:lineRule="auto"/>
        <w:ind w:firstLine="420" w:firstLineChars="200"/>
        <w:rPr>
          <w:rFonts w:ascii="宋体" w:hAnsi="宋体" w:cs="宋体"/>
        </w:rPr>
      </w:pPr>
      <w:r>
        <w:rPr>
          <w:rFonts w:hint="eastAsia" w:ascii="宋体" w:hAnsi="宋体" w:cs="宋体"/>
        </w:rPr>
        <w:t>（4）事实依据；</w:t>
      </w:r>
    </w:p>
    <w:p w14:paraId="64053001">
      <w:pPr>
        <w:spacing w:line="360" w:lineRule="auto"/>
        <w:ind w:firstLine="420" w:firstLineChars="200"/>
        <w:rPr>
          <w:rFonts w:ascii="宋体" w:hAnsi="宋体" w:cs="宋体"/>
        </w:rPr>
      </w:pPr>
      <w:r>
        <w:rPr>
          <w:rFonts w:hint="eastAsia" w:ascii="宋体" w:hAnsi="宋体" w:cs="宋体"/>
        </w:rPr>
        <w:t>（5）必要的法律依据；</w:t>
      </w:r>
    </w:p>
    <w:p w14:paraId="66F66A10">
      <w:pPr>
        <w:spacing w:line="360" w:lineRule="auto"/>
        <w:ind w:firstLine="420" w:firstLineChars="200"/>
        <w:rPr>
          <w:rFonts w:ascii="宋体" w:hAnsi="宋体" w:cs="宋体"/>
        </w:rPr>
      </w:pPr>
      <w:r>
        <w:rPr>
          <w:rFonts w:hint="eastAsia" w:ascii="宋体" w:hAnsi="宋体" w:cs="宋体"/>
        </w:rPr>
        <w:t>（6）提出质疑的日期。</w:t>
      </w:r>
    </w:p>
    <w:p w14:paraId="1EDA2AAA">
      <w:pPr>
        <w:spacing w:line="360" w:lineRule="auto"/>
        <w:ind w:firstLine="420" w:firstLineChars="200"/>
        <w:rPr>
          <w:rFonts w:ascii="宋体" w:hAnsi="宋体" w:cs="宋体"/>
        </w:rPr>
      </w:pPr>
      <w:r>
        <w:rPr>
          <w:rFonts w:hint="eastAsia" w:ascii="宋体" w:hAnsi="宋体" w:cs="宋体"/>
        </w:rPr>
        <w:t>供应商为法人或者其他组织的，应当由法定代表人、主要负责人，或者其委托代理人签字或者盖章，并加盖公章。</w:t>
      </w:r>
    </w:p>
    <w:p w14:paraId="39E5FB4B">
      <w:pPr>
        <w:spacing w:line="360" w:lineRule="auto"/>
        <w:ind w:firstLine="420" w:firstLineChars="200"/>
        <w:rPr>
          <w:rFonts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5AAD8F4C">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2E659EC">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034781F1">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753D6E04">
      <w:pPr>
        <w:spacing w:line="360" w:lineRule="auto"/>
        <w:ind w:firstLine="420" w:firstLineChars="200"/>
        <w:rPr>
          <w:rFonts w:ascii="宋体" w:hAnsi="宋体" w:cs="宋体"/>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86" w:name="_Toc80205930"/>
    </w:p>
    <w:p w14:paraId="6E9F27FC">
      <w:pPr>
        <w:spacing w:line="360" w:lineRule="auto"/>
        <w:ind w:firstLine="420" w:firstLineChars="200"/>
        <w:rPr>
          <w:rFonts w:ascii="宋体" w:hAnsi="宋体" w:cs="宋体"/>
        </w:rPr>
      </w:pPr>
    </w:p>
    <w:p w14:paraId="43C30FDD">
      <w:pPr>
        <w:pStyle w:val="4"/>
        <w:spacing w:before="0" w:after="0" w:line="360" w:lineRule="auto"/>
        <w:ind w:firstLine="315" w:firstLineChars="98"/>
        <w:jc w:val="center"/>
        <w:rPr>
          <w:rFonts w:ascii="宋体" w:hAnsi="宋体"/>
          <w:b w:val="0"/>
        </w:rPr>
      </w:pPr>
      <w:bookmarkStart w:id="87" w:name="_Toc80886935"/>
      <w:r>
        <w:rPr>
          <w:rFonts w:hint="eastAsia" w:ascii="宋体" w:hAnsi="宋体"/>
        </w:rPr>
        <w:t>六</w:t>
      </w:r>
      <w:r>
        <w:rPr>
          <w:rFonts w:hint="eastAsia" w:ascii="宋体" w:hAnsi="宋体"/>
          <w:b w:val="0"/>
        </w:rPr>
        <w:t>、验收</w:t>
      </w:r>
      <w:bookmarkEnd w:id="86"/>
      <w:bookmarkEnd w:id="87"/>
    </w:p>
    <w:p w14:paraId="154A1202">
      <w:pPr>
        <w:tabs>
          <w:tab w:val="left" w:pos="0"/>
        </w:tabs>
        <w:spacing w:line="360" w:lineRule="auto"/>
        <w:ind w:firstLine="482" w:firstLineChars="200"/>
        <w:rPr>
          <w:rFonts w:ascii="黑体" w:hAnsi="黑体" w:eastAsia="黑体" w:cs="宋体"/>
          <w:b/>
          <w:bCs/>
          <w:sz w:val="24"/>
        </w:rPr>
      </w:pPr>
      <w:r>
        <w:rPr>
          <w:rFonts w:hint="eastAsia" w:ascii="黑体" w:hAnsi="黑体" w:eastAsia="黑体" w:cs="宋体"/>
          <w:b/>
          <w:bCs/>
          <w:sz w:val="24"/>
        </w:rPr>
        <w:t>32.验收</w:t>
      </w:r>
    </w:p>
    <w:p w14:paraId="4F5DF4F4">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20A845">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32.2采购人可以邀请参加本项目的其他供应商或者第三方机构参与验收。参与验收的供应商或者第三方机构的意见作为验收书的参考资料一并存档。</w:t>
      </w:r>
    </w:p>
    <w:p w14:paraId="4F89EE44">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F94E53E">
      <w:pPr>
        <w:tabs>
          <w:tab w:val="left" w:pos="0"/>
        </w:tabs>
        <w:spacing w:line="360" w:lineRule="auto"/>
        <w:ind w:firstLine="420" w:firstLineChars="200"/>
        <w:rPr>
          <w:rFonts w:ascii="宋体" w:hAnsi="宋体" w:cs="Helvetica"/>
          <w:kern w:val="0"/>
          <w:szCs w:val="21"/>
        </w:rPr>
      </w:pPr>
      <w:r>
        <w:rPr>
          <w:rFonts w:hint="eastAsia" w:ascii="宋体" w:hAnsi="宋体" w:cs="Helvetica"/>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CAF461C">
      <w:pPr>
        <w:tabs>
          <w:tab w:val="left" w:pos="0"/>
        </w:tabs>
        <w:spacing w:line="360" w:lineRule="auto"/>
        <w:ind w:firstLine="420" w:firstLineChars="200"/>
        <w:rPr>
          <w:rFonts w:ascii="宋体" w:hAnsi="宋体" w:cs="Helvetica"/>
          <w:kern w:val="0"/>
          <w:szCs w:val="21"/>
        </w:rPr>
      </w:pPr>
    </w:p>
    <w:p w14:paraId="6706A37B">
      <w:pPr>
        <w:pStyle w:val="4"/>
        <w:spacing w:before="0" w:after="0" w:line="360" w:lineRule="auto"/>
        <w:ind w:firstLine="320" w:firstLineChars="100"/>
        <w:jc w:val="center"/>
        <w:rPr>
          <w:rFonts w:ascii="宋体" w:hAnsi="宋体"/>
          <w:b w:val="0"/>
          <w:bCs w:val="0"/>
        </w:rPr>
      </w:pPr>
      <w:bookmarkStart w:id="88" w:name="_Toc80886936"/>
      <w:r>
        <w:rPr>
          <w:rFonts w:hint="eastAsia" w:ascii="宋体" w:hAnsi="宋体"/>
          <w:b w:val="0"/>
          <w:bCs w:val="0"/>
        </w:rPr>
        <w:t>七、其他事项</w:t>
      </w:r>
      <w:bookmarkEnd w:id="88"/>
    </w:p>
    <w:p w14:paraId="656472E7">
      <w:pPr>
        <w:spacing w:line="360" w:lineRule="auto"/>
        <w:ind w:firstLine="482" w:firstLineChars="200"/>
        <w:rPr>
          <w:rFonts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3.代理服务费</w:t>
      </w:r>
    </w:p>
    <w:p w14:paraId="349C9D16">
      <w:pPr>
        <w:tabs>
          <w:tab w:val="left" w:pos="2835"/>
        </w:tabs>
        <w:spacing w:line="360" w:lineRule="auto"/>
        <w:ind w:firstLine="420" w:firstLineChars="200"/>
        <w:rPr>
          <w:rFonts w:ascii="宋体" w:hAnsi="宋体" w:cs="宋体"/>
          <w:szCs w:val="21"/>
        </w:rPr>
      </w:pPr>
      <w:r>
        <w:rPr>
          <w:rFonts w:hint="eastAsia" w:ascii="宋体" w:hAnsi="宋体" w:cs="宋体"/>
          <w:szCs w:val="21"/>
        </w:rPr>
        <w:t>代理服务收费标准及缴费账户详见“供应商须知前附表”，供应商为联合体的，可以由联合体中的一方或者多方共同交纳代理服务费。</w:t>
      </w:r>
    </w:p>
    <w:p w14:paraId="2019AA47">
      <w:pPr>
        <w:spacing w:line="360" w:lineRule="auto"/>
        <w:ind w:firstLine="482" w:firstLineChars="200"/>
        <w:rPr>
          <w:rFonts w:ascii="黑体" w:hAnsi="黑体" w:eastAsia="黑体" w:cs="宋体"/>
          <w:b/>
          <w:bCs/>
          <w:sz w:val="24"/>
        </w:rPr>
      </w:pPr>
      <w:r>
        <w:rPr>
          <w:rFonts w:hint="eastAsia" w:ascii="黑体" w:hAnsi="黑体" w:eastAsia="黑体" w:cs="宋体"/>
          <w:b/>
          <w:bCs/>
          <w:sz w:val="24"/>
        </w:rPr>
        <w:t>34</w:t>
      </w:r>
      <w:r>
        <w:rPr>
          <w:rFonts w:ascii="黑体" w:hAnsi="黑体" w:eastAsia="黑体" w:cs="宋体"/>
          <w:b/>
          <w:bCs/>
          <w:sz w:val="24"/>
        </w:rPr>
        <w:t>.需要补充的其他内容</w:t>
      </w:r>
    </w:p>
    <w:p w14:paraId="3D3A8573">
      <w:pPr>
        <w:pStyle w:val="16"/>
        <w:spacing w:line="360" w:lineRule="auto"/>
        <w:ind w:firstLine="420" w:firstLineChars="200"/>
        <w:textAlignment w:val="center"/>
        <w:rPr>
          <w:rFonts w:hAnsi="宋体" w:cs="宋体"/>
          <w:kern w:val="2"/>
          <w:sz w:val="21"/>
        </w:rPr>
      </w:pPr>
      <w:r>
        <w:rPr>
          <w:rFonts w:hint="eastAsia" w:hAnsi="宋体" w:cs="宋体"/>
          <w:kern w:val="2"/>
          <w:sz w:val="21"/>
        </w:rPr>
        <w:t>34</w:t>
      </w:r>
      <w:r>
        <w:rPr>
          <w:rFonts w:hAnsi="宋体" w:cs="宋体"/>
          <w:kern w:val="2"/>
          <w:sz w:val="21"/>
        </w:rPr>
        <w:t>.1</w:t>
      </w:r>
      <w:r>
        <w:rPr>
          <w:rFonts w:hint="eastAsia" w:hAnsi="宋体" w:cs="宋体"/>
          <w:kern w:val="2"/>
          <w:sz w:val="21"/>
        </w:rPr>
        <w:t>本磋商文件解释规则详见“供应商须知前附表”。</w:t>
      </w:r>
    </w:p>
    <w:p w14:paraId="12A3CF20">
      <w:pPr>
        <w:pStyle w:val="16"/>
        <w:spacing w:line="360" w:lineRule="auto"/>
        <w:ind w:firstLine="420" w:firstLineChars="200"/>
        <w:textAlignment w:val="center"/>
        <w:rPr>
          <w:rFonts w:hAnsi="宋体" w:cs="宋体"/>
          <w:kern w:val="2"/>
          <w:sz w:val="21"/>
        </w:rPr>
      </w:pPr>
      <w:r>
        <w:rPr>
          <w:rFonts w:hAnsi="宋体" w:cs="宋体"/>
          <w:kern w:val="2"/>
          <w:sz w:val="21"/>
        </w:rPr>
        <w:t>3</w:t>
      </w:r>
      <w:r>
        <w:rPr>
          <w:rFonts w:hint="eastAsia" w:hAnsi="宋体" w:cs="宋体"/>
          <w:kern w:val="2"/>
          <w:sz w:val="21"/>
        </w:rPr>
        <w:t>4</w:t>
      </w:r>
      <w:r>
        <w:rPr>
          <w:rFonts w:hAnsi="宋体" w:cs="宋体"/>
          <w:kern w:val="2"/>
          <w:sz w:val="21"/>
        </w:rPr>
        <w:t>.2</w:t>
      </w:r>
      <w:r>
        <w:rPr>
          <w:rFonts w:hint="eastAsia" w:hAnsi="宋体" w:cs="宋体"/>
          <w:kern w:val="2"/>
          <w:sz w:val="21"/>
        </w:rPr>
        <w:t xml:space="preserve"> 其他事项详见“供应商须知前附表”。</w:t>
      </w:r>
    </w:p>
    <w:p w14:paraId="40F59B33">
      <w:pPr>
        <w:pStyle w:val="16"/>
        <w:spacing w:line="360" w:lineRule="auto"/>
        <w:ind w:firstLine="420" w:firstLineChars="200"/>
        <w:textAlignment w:val="center"/>
        <w:rPr>
          <w:rFonts w:hAnsi="宋体" w:cs="宋体"/>
          <w:kern w:val="2"/>
          <w:sz w:val="21"/>
        </w:rPr>
      </w:pPr>
      <w:r>
        <w:rPr>
          <w:rFonts w:hint="eastAsia" w:hAnsi="宋体" w:cs="宋体"/>
          <w:kern w:val="2"/>
          <w:sz w:val="21"/>
        </w:rPr>
        <w:t>34</w:t>
      </w:r>
      <w:r>
        <w:rPr>
          <w:rFonts w:hAnsi="宋体" w:cs="宋体"/>
          <w:kern w:val="2"/>
          <w:sz w:val="21"/>
        </w:rPr>
        <w:t>.3</w:t>
      </w:r>
      <w:r>
        <w:rPr>
          <w:rFonts w:hint="eastAsia" w:hAnsi="宋体" w:cs="宋体"/>
          <w:kern w:val="2"/>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sz w:val="21"/>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kern w:val="2"/>
          <w:sz w:val="21"/>
        </w:rPr>
        <w:t>，享受本文件规定的中小企业扶持政策。</w:t>
      </w:r>
    </w:p>
    <w:p w14:paraId="1095A458">
      <w:pPr>
        <w:pStyle w:val="16"/>
        <w:spacing w:line="360" w:lineRule="auto"/>
        <w:ind w:firstLine="420" w:firstLineChars="200"/>
        <w:textAlignment w:val="center"/>
        <w:rPr>
          <w:rFonts w:hAnsi="宋体" w:cs="宋体"/>
          <w:kern w:val="2"/>
          <w:sz w:val="21"/>
        </w:rPr>
      </w:pPr>
      <w:r>
        <w:rPr>
          <w:rFonts w:hint="eastAsia" w:hAnsi="宋体" w:cs="宋体"/>
          <w:kern w:val="2"/>
          <w:sz w:val="21"/>
        </w:rPr>
        <w:t>以联合体形式参加政府采购活动，联合体各方均为中小企业的，联合体视同中小企业。其中，联合体各方均为小微企业的，联合体视同小微企业。</w:t>
      </w:r>
    </w:p>
    <w:p w14:paraId="3BDA8D4F">
      <w:pPr>
        <w:pStyle w:val="16"/>
        <w:spacing w:line="360" w:lineRule="auto"/>
        <w:ind w:firstLine="420" w:firstLineChars="200"/>
        <w:textAlignment w:val="center"/>
        <w:rPr>
          <w:rFonts w:hAnsi="宋体" w:cs="宋体"/>
          <w:kern w:val="2"/>
          <w:sz w:val="21"/>
        </w:rPr>
      </w:pPr>
      <w:r>
        <w:rPr>
          <w:rFonts w:hint="eastAsia" w:hAnsi="宋体" w:cs="宋体"/>
          <w:kern w:val="2"/>
          <w:sz w:val="21"/>
        </w:rPr>
        <w:t>依据本文件规定享受扶持政策获得政府采购合同的，小微企业不得将合同分包给大中型企业，中型企业不得将合同分包给大型企业。</w:t>
      </w:r>
    </w:p>
    <w:p w14:paraId="4A88E7CA">
      <w:pPr>
        <w:pStyle w:val="16"/>
        <w:spacing w:line="360" w:lineRule="auto"/>
        <w:ind w:firstLine="402" w:firstLineChars="200"/>
        <w:textAlignment w:val="center"/>
      </w:pPr>
      <w:r>
        <w:rPr>
          <w:rFonts w:hAnsi="宋体"/>
          <w:b/>
        </w:rPr>
        <w:br w:type="page"/>
      </w:r>
    </w:p>
    <w:p w14:paraId="7B360BD9">
      <w:pPr>
        <w:pStyle w:val="2"/>
        <w:ind w:firstLine="883"/>
        <w:jc w:val="center"/>
      </w:pPr>
      <w:bookmarkStart w:id="89" w:name="_Toc80886937"/>
      <w:r>
        <w:rPr>
          <w:rFonts w:hint="eastAsia"/>
        </w:rPr>
        <w:t>第四章评审程序、评审方法和评审标准</w:t>
      </w:r>
      <w:bookmarkEnd w:id="89"/>
    </w:p>
    <w:p w14:paraId="2ECDA5AA">
      <w:pPr>
        <w:pStyle w:val="3"/>
        <w:ind w:firstLine="640"/>
        <w:jc w:val="center"/>
        <w:rPr>
          <w:rFonts w:ascii="宋体" w:hAnsi="宋体"/>
          <w:b w:val="0"/>
        </w:rPr>
      </w:pPr>
      <w:bookmarkStart w:id="90" w:name="_Toc80886938"/>
      <w:r>
        <w:rPr>
          <w:rFonts w:hint="eastAsia" w:ascii="宋体" w:hAnsi="宋体"/>
          <w:b w:val="0"/>
        </w:rPr>
        <w:t>第一节 评审程序和评审方法</w:t>
      </w:r>
      <w:bookmarkEnd w:id="90"/>
    </w:p>
    <w:p w14:paraId="4CAF5545">
      <w:pPr>
        <w:spacing w:line="360" w:lineRule="auto"/>
        <w:ind w:firstLine="482" w:firstLineChars="200"/>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.确认磋商文件</w:t>
      </w:r>
    </w:p>
    <w:p w14:paraId="0DE6CC3C">
      <w:pPr>
        <w:spacing w:line="360" w:lineRule="auto"/>
        <w:ind w:firstLine="420" w:firstLineChars="200"/>
        <w:rPr>
          <w:rFonts w:ascii="宋体" w:hAnsi="宋体" w:cs="宋体"/>
          <w:szCs w:val="21"/>
        </w:rPr>
      </w:pPr>
      <w:r>
        <w:rPr>
          <w:rFonts w:hint="eastAsia" w:ascii="宋体" w:hAnsi="宋体" w:cs="宋体"/>
          <w:szCs w:val="21"/>
        </w:rPr>
        <w:t>由磋商小组确认磋商文件。</w:t>
      </w:r>
    </w:p>
    <w:p w14:paraId="6DCE397F">
      <w:pPr>
        <w:spacing w:line="360" w:lineRule="auto"/>
        <w:ind w:firstLine="482" w:firstLineChars="200"/>
        <w:rPr>
          <w:rFonts w:ascii="黑体" w:hAnsi="黑体" w:eastAsia="黑体" w:cs="宋体"/>
          <w:b/>
          <w:bCs/>
          <w:sz w:val="24"/>
        </w:rPr>
      </w:pPr>
      <w:r>
        <w:rPr>
          <w:rFonts w:hint="eastAsia" w:ascii="黑体" w:hAnsi="黑体" w:eastAsia="黑体" w:cs="宋体"/>
          <w:b/>
          <w:bCs/>
          <w:sz w:val="24"/>
        </w:rPr>
        <w:t>2.资格审查</w:t>
      </w:r>
    </w:p>
    <w:p w14:paraId="4AE2A6E6">
      <w:pPr>
        <w:snapToGrid w:val="0"/>
        <w:spacing w:line="360" w:lineRule="auto"/>
        <w:ind w:firstLine="420" w:firstLineChars="200"/>
        <w:rPr>
          <w:rFonts w:ascii="宋体" w:hAnsi="宋体"/>
          <w:szCs w:val="21"/>
        </w:rPr>
      </w:pPr>
      <w:r>
        <w:rPr>
          <w:rFonts w:hint="eastAsia" w:ascii="宋体" w:hAnsi="宋体" w:cs="宋体"/>
          <w:szCs w:val="21"/>
        </w:rPr>
        <w:t>2.1</w:t>
      </w:r>
      <w:r>
        <w:rPr>
          <w:rFonts w:hint="eastAsia" w:ascii="宋体" w:hAnsi="宋体"/>
          <w:szCs w:val="21"/>
        </w:rPr>
        <w:t>响应文件开启后，磋商小组依法对供应商的资格证明文件进行审查。</w:t>
      </w:r>
    </w:p>
    <w:p w14:paraId="38AAD0E2">
      <w:pPr>
        <w:snapToGrid w:val="0"/>
        <w:spacing w:line="360" w:lineRule="auto"/>
        <w:ind w:firstLine="420" w:firstLineChars="200"/>
        <w:rPr>
          <w:rFonts w:ascii="宋体" w:hAnsi="宋体" w:cs="宋体"/>
          <w:szCs w:val="21"/>
        </w:rPr>
      </w:pPr>
      <w:r>
        <w:rPr>
          <w:rFonts w:hint="eastAsia" w:ascii="宋体" w:hAnsi="宋体" w:cs="宋体"/>
          <w:szCs w:val="21"/>
        </w:rPr>
        <w:t>注：采购人代表或者采购代理机构在资格审查结束前，对供应商进行信用查询。</w:t>
      </w:r>
    </w:p>
    <w:p w14:paraId="3042BC52">
      <w:pPr>
        <w:snapToGrid w:val="0"/>
        <w:spacing w:line="360" w:lineRule="auto"/>
        <w:ind w:firstLine="420" w:firstLineChars="200"/>
        <w:jc w:val="left"/>
        <w:rPr>
          <w:rFonts w:ascii="宋体" w:hAnsi="宋体" w:cs="宋体"/>
          <w:szCs w:val="21"/>
        </w:rPr>
      </w:pPr>
      <w:r>
        <w:rPr>
          <w:rFonts w:hint="eastAsia" w:ascii="宋体" w:hAnsi="宋体" w:cs="宋体"/>
          <w:szCs w:val="21"/>
        </w:rPr>
        <w:t>（1）查询渠道：“政采云”平台“信用中国”网站(</w:t>
      </w:r>
      <w:r>
        <w:fldChar w:fldCharType="begin"/>
      </w:r>
      <w:r>
        <w:instrText xml:space="preserve"> HYPERLINK "http://www.creditchina.gov.cn" </w:instrText>
      </w:r>
      <w:r>
        <w:fldChar w:fldCharType="separate"/>
      </w:r>
      <w:r>
        <w:rPr>
          <w:rStyle w:val="33"/>
          <w:rFonts w:hint="eastAsia" w:hAnsi="宋体" w:cs="宋体"/>
          <w:color w:val="auto"/>
        </w:rPr>
        <w:t>www.creditchina.gov.cn</w:t>
      </w:r>
      <w:r>
        <w:rPr>
          <w:rStyle w:val="33"/>
          <w:rFonts w:hint="eastAsia" w:hAnsi="宋体" w:cs="宋体"/>
          <w:color w:val="auto"/>
        </w:rPr>
        <w:fldChar w:fldCharType="end"/>
      </w:r>
      <w:r>
        <w:rPr>
          <w:rFonts w:hint="eastAsia" w:ascii="宋体" w:hAnsi="宋体" w:cs="宋体"/>
          <w:szCs w:val="21"/>
        </w:rPr>
        <w:t>)、中国政府采购网(</w:t>
      </w:r>
      <w:r>
        <w:fldChar w:fldCharType="begin"/>
      </w:r>
      <w:r>
        <w:instrText xml:space="preserve"> HYPERLINK "http://www.ccgp.gov.cn" </w:instrText>
      </w:r>
      <w:r>
        <w:fldChar w:fldCharType="separate"/>
      </w:r>
      <w:r>
        <w:rPr>
          <w:rStyle w:val="33"/>
          <w:rFonts w:hint="eastAsia" w:hAnsi="宋体" w:cs="宋体"/>
          <w:color w:val="auto"/>
        </w:rPr>
        <w:t>www.ccgp.gov.cn</w:t>
      </w:r>
      <w:r>
        <w:rPr>
          <w:rStyle w:val="33"/>
          <w:rFonts w:hint="eastAsia" w:hAnsi="宋体" w:cs="宋体"/>
          <w:color w:val="auto"/>
        </w:rPr>
        <w:fldChar w:fldCharType="end"/>
      </w:r>
      <w:r>
        <w:rPr>
          <w:rFonts w:hint="eastAsia" w:ascii="宋体" w:hAnsi="宋体" w:cs="宋体"/>
          <w:szCs w:val="21"/>
        </w:rPr>
        <w:t>)链接入口。</w:t>
      </w:r>
    </w:p>
    <w:p w14:paraId="4DD4D383">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389BF524">
      <w:pPr>
        <w:snapToGrid w:val="0"/>
        <w:spacing w:line="360" w:lineRule="auto"/>
        <w:ind w:firstLine="420" w:firstLineChars="200"/>
        <w:rPr>
          <w:rFonts w:ascii="宋体" w:hAnsi="宋体" w:cs="宋体"/>
          <w:szCs w:val="21"/>
        </w:rPr>
      </w:pPr>
      <w:r>
        <w:rPr>
          <w:rFonts w:hint="eastAsia" w:ascii="宋体" w:hAnsi="宋体" w:cs="宋体"/>
          <w:szCs w:val="21"/>
        </w:rPr>
        <w:t>查询记录和证据留存方式：在查询网站中直接打印查询记录，截图另存为电子文档作为评审资料保存。</w:t>
      </w:r>
    </w:p>
    <w:p w14:paraId="5683F4DD">
      <w:pPr>
        <w:spacing w:line="360" w:lineRule="auto"/>
        <w:ind w:firstLine="420" w:firstLineChars="200"/>
        <w:rPr>
          <w:rFonts w:ascii="宋体" w:hAnsi="宋体" w:cs="宋体"/>
          <w:szCs w:val="21"/>
        </w:rPr>
      </w:pPr>
      <w:r>
        <w:rPr>
          <w:rFonts w:hint="eastAsia" w:ascii="宋体" w:hAnsi="宋体" w:cs="宋体"/>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D807ADC">
      <w:pPr>
        <w:spacing w:line="360" w:lineRule="auto"/>
        <w:ind w:firstLine="420" w:firstLineChars="200"/>
        <w:rPr>
          <w:rFonts w:ascii="宋体" w:hAnsi="宋体" w:cs="宋体"/>
          <w:szCs w:val="21"/>
        </w:rPr>
      </w:pPr>
      <w:r>
        <w:rPr>
          <w:rFonts w:hint="eastAsia" w:ascii="宋体" w:hAnsi="宋体" w:cs="宋体"/>
          <w:szCs w:val="21"/>
        </w:rPr>
        <w:t>2.2资格审查标准为本磋商文件中载明对供应商资格要求的条件。资格审查采用合格制，凡符合磋商文件规定的供应商资格要求的响应文件均通过资格审查。</w:t>
      </w:r>
    </w:p>
    <w:p w14:paraId="3699FAB9">
      <w:pPr>
        <w:spacing w:line="360" w:lineRule="auto"/>
        <w:ind w:firstLine="420" w:firstLineChars="200"/>
        <w:rPr>
          <w:rFonts w:ascii="宋体" w:hAnsi="宋体" w:cs="宋体"/>
          <w:szCs w:val="21"/>
        </w:rPr>
      </w:pPr>
      <w:r>
        <w:rPr>
          <w:rFonts w:hint="eastAsia" w:ascii="宋体" w:hAnsi="宋体" w:cs="宋体"/>
          <w:szCs w:val="21"/>
        </w:rPr>
        <w:t>2.3供应商有下列情形之一的，资格审查不通过，其响应文件按无效响应处理：</w:t>
      </w:r>
    </w:p>
    <w:p w14:paraId="67305682">
      <w:pPr>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）不具备磋商文件中规定的资格要求的；</w:t>
      </w:r>
    </w:p>
    <w:p w14:paraId="0CD14547">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）响应文件未提供任一项“供应商须知前附表”资格证明文件规定的“必须提供”的文件资料的；</w:t>
      </w:r>
    </w:p>
    <w:p w14:paraId="62C59148">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）响应文件提供的资格证明文件出现任一项不符合“供应商须知前附表”资格证明文件规定的“必须提供”的文件资料要求或者无效的。</w:t>
      </w:r>
    </w:p>
    <w:p w14:paraId="3181E80E">
      <w:pPr>
        <w:spacing w:line="360" w:lineRule="auto"/>
        <w:ind w:firstLine="420" w:firstLineChars="200"/>
        <w:rPr>
          <w:rFonts w:ascii="宋体" w:hAnsi="宋体" w:cs="宋体"/>
          <w:szCs w:val="21"/>
        </w:rPr>
      </w:pPr>
      <w:bookmarkStart w:id="91" w:name="_Hlk68601553"/>
      <w:r>
        <w:rPr>
          <w:rFonts w:hint="eastAsia" w:ascii="宋体" w:hAnsi="宋体" w:cs="宋体"/>
          <w:szCs w:val="21"/>
        </w:rPr>
        <w:t>（4）同一合同项下的不同供应商，单位负责人为同一人或者存在直接控股、管理关系的；为本项目提供过整体设计、规范编制或者项目管理、监理、检测等服务的。</w:t>
      </w:r>
      <w:bookmarkEnd w:id="91"/>
    </w:p>
    <w:p w14:paraId="30C1EC6E">
      <w:pPr>
        <w:spacing w:line="360" w:lineRule="auto"/>
        <w:ind w:firstLine="420" w:firstLineChars="200"/>
        <w:rPr>
          <w:rFonts w:ascii="宋体" w:hAnsi="宋体" w:cs="宋体"/>
          <w:szCs w:val="21"/>
        </w:rPr>
      </w:pPr>
      <w:r>
        <w:rPr>
          <w:rFonts w:hint="eastAsia" w:ascii="宋体" w:hAnsi="宋体" w:cs="宋体"/>
          <w:szCs w:val="21"/>
        </w:rPr>
        <w:t>2.4通过资格审查的合格供应商不足3家的，不得进入符合性审查环节，</w:t>
      </w:r>
      <w:r>
        <w:rPr>
          <w:rFonts w:hint="eastAsia" w:ascii="宋体" w:hAnsi="宋体"/>
          <w:szCs w:val="21"/>
        </w:rPr>
        <w:t>采购人或者采购代理机构应当重新开展采购活动。</w:t>
      </w:r>
    </w:p>
    <w:p w14:paraId="77B22383">
      <w:pPr>
        <w:spacing w:line="360" w:lineRule="auto"/>
        <w:ind w:firstLine="482" w:firstLineChars="200"/>
        <w:rPr>
          <w:rFonts w:ascii="黑体" w:hAnsi="黑体" w:eastAsia="黑体" w:cs="宋体"/>
          <w:b/>
          <w:bCs/>
          <w:sz w:val="24"/>
        </w:rPr>
      </w:pPr>
      <w:r>
        <w:rPr>
          <w:rFonts w:hint="eastAsia" w:ascii="黑体" w:hAnsi="黑体" w:eastAsia="黑体" w:cs="宋体"/>
          <w:b/>
          <w:bCs/>
          <w:sz w:val="24"/>
        </w:rPr>
        <w:t>3.符合性审查</w:t>
      </w:r>
    </w:p>
    <w:p w14:paraId="217DF688">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由磋商小组对</w:t>
      </w:r>
      <w:r>
        <w:rPr>
          <w:rFonts w:hint="eastAsia" w:ascii="宋体" w:hAnsi="宋体"/>
          <w:szCs w:val="21"/>
        </w:rPr>
        <w:t>通过资格审查的合格供应商</w:t>
      </w:r>
      <w:r>
        <w:rPr>
          <w:rFonts w:hint="eastAsia" w:ascii="宋体" w:hAnsi="宋体" w:cs="宋体"/>
          <w:szCs w:val="21"/>
        </w:rPr>
        <w:t>的响应文件的响应报价、商务、技术等实质性要求进行符合性审查，以确定其是否满足磋商文件的实质性要求。</w:t>
      </w:r>
    </w:p>
    <w:p w14:paraId="7C54C749">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CE3189">
      <w:pPr>
        <w:spacing w:line="360" w:lineRule="auto"/>
        <w:ind w:firstLine="420" w:firstLineChars="200"/>
        <w:rPr>
          <w:rFonts w:ascii="宋体" w:hAnsi="宋体" w:cs="宋体"/>
          <w:spacing w:val="-6"/>
          <w:szCs w:val="21"/>
        </w:rPr>
      </w:pPr>
      <w:r>
        <w:rPr>
          <w:rFonts w:hint="eastAsia" w:ascii="宋体" w:hAnsi="宋体" w:cs="宋体"/>
          <w:szCs w:val="21"/>
        </w:rPr>
        <w:t>3.</w:t>
      </w:r>
      <w:r>
        <w:rPr>
          <w:rFonts w:ascii="宋体" w:hAnsi="宋体" w:cs="宋体"/>
          <w:szCs w:val="21"/>
        </w:rPr>
        <w:t>3</w:t>
      </w:r>
      <w:r>
        <w:rPr>
          <w:rFonts w:hint="eastAsia" w:ascii="宋体" w:hAnsi="宋体" w:cs="宋体"/>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spacing w:val="-6"/>
          <w:szCs w:val="21"/>
        </w:rPr>
        <w:t>。供应商为自然人的，必须由本人签字并附身份证明。</w:t>
      </w:r>
    </w:p>
    <w:p w14:paraId="0636C6F2">
      <w:pPr>
        <w:spacing w:line="360" w:lineRule="auto"/>
        <w:ind w:firstLine="396" w:firstLineChars="200"/>
        <w:rPr>
          <w:rFonts w:ascii="宋体" w:hAnsi="宋体" w:cs="宋体"/>
          <w:szCs w:val="21"/>
        </w:rPr>
      </w:pPr>
      <w:r>
        <w:rPr>
          <w:rFonts w:hint="eastAsia" w:ascii="宋体" w:hAnsi="宋体" w:cs="宋体"/>
          <w:spacing w:val="-6"/>
          <w:szCs w:val="21"/>
        </w:rPr>
        <w:t>3</w:t>
      </w:r>
      <w:r>
        <w:rPr>
          <w:rFonts w:ascii="宋体" w:hAnsi="宋体" w:cs="宋体"/>
          <w:spacing w:val="-6"/>
          <w:szCs w:val="21"/>
        </w:rPr>
        <w:t>.4</w:t>
      </w:r>
      <w:r>
        <w:rPr>
          <w:rFonts w:hint="eastAsia" w:ascii="宋体" w:hAnsi="宋体" w:cs="宋体"/>
          <w:szCs w:val="21"/>
        </w:rPr>
        <w:t xml:space="preserve">首次响应文件报价出现前后不一致的，按照下列规定修正： </w:t>
      </w:r>
    </w:p>
    <w:p w14:paraId="057C1101">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53D92EA7">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645A1642">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2139EEC2">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4A62081F">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5B10B7C4">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5</w:t>
      </w:r>
      <w:r>
        <w:rPr>
          <w:rFonts w:hint="eastAsia" w:ascii="宋体" w:hAnsi="宋体" w:cs="宋体"/>
          <w:szCs w:val="21"/>
        </w:rPr>
        <w:t>商务技术、报价评审</w:t>
      </w:r>
    </w:p>
    <w:p w14:paraId="346F62DF">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4DE05A34">
      <w:pPr>
        <w:spacing w:line="360" w:lineRule="auto"/>
        <w:ind w:firstLine="420" w:firstLineChars="200"/>
        <w:rPr>
          <w:rFonts w:ascii="宋体" w:hAnsi="宋体" w:cs="宋体"/>
          <w:szCs w:val="21"/>
        </w:rPr>
      </w:pPr>
      <w:r>
        <w:rPr>
          <w:rFonts w:hint="eastAsia" w:ascii="宋体" w:hAnsi="宋体" w:cs="宋体"/>
          <w:szCs w:val="21"/>
        </w:rPr>
        <w:t>（1）商务技术评审</w:t>
      </w:r>
    </w:p>
    <w:p w14:paraId="4D18096F">
      <w:pPr>
        <w:spacing w:line="360" w:lineRule="auto"/>
        <w:ind w:firstLine="420" w:firstLineChars="200"/>
        <w:rPr>
          <w:rFonts w:ascii="宋体" w:hAnsi="宋体" w:cs="宋体"/>
          <w:szCs w:val="21"/>
        </w:rPr>
      </w:pPr>
      <w:r>
        <w:rPr>
          <w:rFonts w:hint="eastAsia" w:ascii="宋体" w:hAnsi="宋体" w:cs="宋体"/>
          <w:szCs w:val="21"/>
        </w:rPr>
        <w:t>1）响应文件未按磋商文件要求签署、盖章；</w:t>
      </w:r>
    </w:p>
    <w:p w14:paraId="72470CF7">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2）委托代理人未能出具有效身份证明或者出具的身份证明与授权委托书中的信息不符； </w:t>
      </w:r>
    </w:p>
    <w:p w14:paraId="3290D7CF">
      <w:pPr>
        <w:spacing w:line="360" w:lineRule="auto"/>
        <w:ind w:firstLine="420" w:firstLineChars="200"/>
        <w:rPr>
          <w:rFonts w:ascii="宋体" w:hAnsi="宋体" w:cs="宋体"/>
          <w:szCs w:val="21"/>
        </w:rPr>
      </w:pPr>
      <w:r>
        <w:rPr>
          <w:rFonts w:hint="eastAsia" w:ascii="宋体" w:hAnsi="宋体" w:cs="宋体"/>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AAC3EEE">
      <w:pPr>
        <w:spacing w:line="360" w:lineRule="auto"/>
        <w:ind w:firstLine="420" w:firstLineChars="200"/>
        <w:rPr>
          <w:rFonts w:ascii="宋体" w:hAnsi="宋体" w:cs="宋体"/>
          <w:szCs w:val="21"/>
        </w:rPr>
      </w:pPr>
      <w:r>
        <w:rPr>
          <w:rFonts w:hint="eastAsia" w:ascii="宋体" w:hAnsi="宋体" w:cs="宋体"/>
          <w:szCs w:val="21"/>
        </w:rPr>
        <w:t>4）未对竞标有效期作出响应或者响应文件承诺的竞标有效期不满足磋商文件要求；</w:t>
      </w:r>
    </w:p>
    <w:p w14:paraId="3C3C8552">
      <w:pPr>
        <w:spacing w:line="360" w:lineRule="auto"/>
        <w:ind w:firstLine="420" w:firstLineChars="200"/>
        <w:rPr>
          <w:rFonts w:ascii="宋体" w:hAnsi="宋体" w:cs="宋体"/>
          <w:szCs w:val="21"/>
        </w:rPr>
      </w:pPr>
      <w:r>
        <w:rPr>
          <w:rFonts w:hint="eastAsia" w:ascii="宋体" w:hAnsi="宋体" w:cs="宋体"/>
          <w:szCs w:val="21"/>
        </w:rPr>
        <w:t>5）响应文件的实质性内容未使用中文表述、使用计量单位不符合磋商文件要求；</w:t>
      </w:r>
    </w:p>
    <w:p w14:paraId="51F429AC">
      <w:pPr>
        <w:spacing w:line="360" w:lineRule="auto"/>
        <w:ind w:firstLine="420" w:firstLineChars="200"/>
        <w:rPr>
          <w:rFonts w:ascii="宋体" w:hAnsi="宋体" w:cs="宋体"/>
          <w:szCs w:val="21"/>
        </w:rPr>
      </w:pPr>
      <w:r>
        <w:rPr>
          <w:rFonts w:hint="eastAsia" w:ascii="宋体" w:hAnsi="宋体" w:cs="宋体"/>
          <w:szCs w:val="21"/>
        </w:rPr>
        <w:t>6）响应文件中的文件资料因填写不齐全或者内容虚假或者出现其他情形而导致被磋商小组认定无效；</w:t>
      </w:r>
    </w:p>
    <w:p w14:paraId="0373C7B9">
      <w:pPr>
        <w:spacing w:line="360" w:lineRule="auto"/>
        <w:ind w:firstLine="420" w:firstLineChars="200"/>
        <w:rPr>
          <w:rFonts w:ascii="宋体" w:hAnsi="宋体" w:cs="宋体"/>
          <w:szCs w:val="21"/>
        </w:rPr>
      </w:pPr>
      <w:r>
        <w:rPr>
          <w:rFonts w:hint="eastAsia" w:ascii="宋体" w:hAnsi="宋体" w:cs="宋体"/>
          <w:szCs w:val="21"/>
        </w:rPr>
        <w:t>7）响应文件含有采购人不能接受的附加条件；</w:t>
      </w:r>
    </w:p>
    <w:p w14:paraId="32CA88BE">
      <w:pPr>
        <w:spacing w:line="360" w:lineRule="auto"/>
        <w:ind w:firstLine="420" w:firstLineChars="200"/>
        <w:rPr>
          <w:rFonts w:ascii="宋体" w:hAnsi="宋体" w:cs="宋体"/>
          <w:szCs w:val="21"/>
        </w:rPr>
      </w:pPr>
      <w:r>
        <w:rPr>
          <w:rFonts w:hint="eastAsia" w:ascii="宋体" w:hAnsi="宋体" w:cs="宋体"/>
          <w:szCs w:val="21"/>
        </w:rPr>
        <w:t>8）属于“供应商须知正文”第7.</w:t>
      </w:r>
      <w:r>
        <w:rPr>
          <w:rFonts w:ascii="宋体" w:hAnsi="宋体" w:cs="宋体"/>
          <w:szCs w:val="21"/>
        </w:rPr>
        <w:t>5</w:t>
      </w:r>
      <w:r>
        <w:rPr>
          <w:rFonts w:hint="eastAsia" w:ascii="宋体" w:hAnsi="宋体" w:cs="宋体"/>
          <w:szCs w:val="21"/>
        </w:rPr>
        <w:t>条情形；</w:t>
      </w:r>
    </w:p>
    <w:p w14:paraId="12F2310D">
      <w:pPr>
        <w:spacing w:line="360" w:lineRule="auto"/>
        <w:ind w:firstLine="420" w:firstLineChars="200"/>
        <w:rPr>
          <w:rFonts w:ascii="宋体" w:hAnsi="宋体" w:cs="宋体"/>
          <w:szCs w:val="21"/>
        </w:rPr>
      </w:pPr>
      <w:r>
        <w:rPr>
          <w:rFonts w:hint="eastAsia" w:ascii="宋体" w:hAnsi="宋体" w:cs="宋体"/>
          <w:szCs w:val="21"/>
        </w:rPr>
        <w:t>9）虚假竞标，或者出现其他情形而导致被磋商小组认定无效；</w:t>
      </w:r>
    </w:p>
    <w:p w14:paraId="39E73452">
      <w:pPr>
        <w:spacing w:line="360" w:lineRule="auto"/>
        <w:ind w:firstLine="420" w:firstLineChars="200"/>
        <w:rPr>
          <w:rFonts w:ascii="宋体" w:hAnsi="宋体" w:cs="宋体"/>
          <w:szCs w:val="21"/>
        </w:rPr>
      </w:pPr>
      <w:r>
        <w:rPr>
          <w:rFonts w:hint="eastAsia" w:ascii="宋体" w:hAnsi="宋体" w:cs="宋体"/>
          <w:szCs w:val="21"/>
        </w:rPr>
        <w:t>10）竞标技术方案不明确，磋商文件未允许</w:t>
      </w:r>
      <w:r>
        <w:rPr>
          <w:rFonts w:hint="eastAsia" w:ascii="宋体" w:hAnsi="宋体"/>
          <w:szCs w:val="21"/>
        </w:rPr>
        <w:t>但响应文件中</w:t>
      </w:r>
      <w:r>
        <w:rPr>
          <w:rFonts w:hint="eastAsia" w:ascii="宋体" w:hAnsi="宋体" w:cs="宋体"/>
          <w:szCs w:val="21"/>
        </w:rPr>
        <w:t>存在一个或者一个以上备选（替代）竞标方案；</w:t>
      </w:r>
    </w:p>
    <w:p w14:paraId="0BB9E2A4">
      <w:pPr>
        <w:spacing w:line="360" w:lineRule="auto"/>
        <w:ind w:firstLine="420" w:firstLineChars="200"/>
        <w:rPr>
          <w:rFonts w:ascii="宋体" w:hAnsi="宋体" w:cs="宋体"/>
          <w:szCs w:val="21"/>
        </w:rPr>
      </w:pPr>
      <w:r>
        <w:rPr>
          <w:rFonts w:hint="eastAsia" w:ascii="宋体" w:hAnsi="宋体" w:cs="宋体"/>
          <w:szCs w:val="21"/>
        </w:rPr>
        <w:t>11）响应文件标注的项目名称或者项目编号与竞争性磋商文件标注的项目名称或者项目编号不一致的；</w:t>
      </w:r>
    </w:p>
    <w:p w14:paraId="0E366134">
      <w:pPr>
        <w:spacing w:line="360" w:lineRule="auto"/>
        <w:ind w:firstLine="420" w:firstLineChars="200"/>
        <w:rPr>
          <w:rFonts w:ascii="宋体" w:hAnsi="宋体" w:cs="宋体"/>
          <w:szCs w:val="21"/>
        </w:rPr>
      </w:pPr>
      <w:r>
        <w:rPr>
          <w:rFonts w:hint="eastAsia" w:ascii="宋体" w:hAnsi="宋体" w:cs="宋体"/>
          <w:szCs w:val="21"/>
        </w:rPr>
        <w:t>12）未响应磋商文件实质性要求；</w:t>
      </w:r>
    </w:p>
    <w:p w14:paraId="5BA4A61F">
      <w:pPr>
        <w:spacing w:line="360" w:lineRule="auto"/>
        <w:ind w:firstLine="420" w:firstLineChars="200"/>
        <w:rPr>
          <w:rFonts w:ascii="宋体" w:hAnsi="宋体" w:cs="宋体"/>
          <w:szCs w:val="21"/>
        </w:rPr>
      </w:pPr>
      <w:r>
        <w:rPr>
          <w:rFonts w:hint="eastAsia" w:ascii="宋体" w:hAnsi="宋体" w:cs="宋体"/>
          <w:szCs w:val="21"/>
        </w:rPr>
        <w:t>13）法律、法规和磋商文件规定的其他无效情形。</w:t>
      </w:r>
    </w:p>
    <w:p w14:paraId="0355203E">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0AC02698">
      <w:pPr>
        <w:spacing w:line="360" w:lineRule="auto"/>
        <w:ind w:firstLine="420" w:firstLineChars="200"/>
        <w:rPr>
          <w:rFonts w:ascii="宋体" w:hAnsi="宋体" w:cs="宋体"/>
          <w:szCs w:val="21"/>
        </w:rPr>
      </w:pPr>
      <w:r>
        <w:rPr>
          <w:rFonts w:hint="eastAsia" w:ascii="宋体" w:hAnsi="宋体" w:cs="宋体"/>
          <w:szCs w:val="21"/>
        </w:rPr>
        <w:t>1)响应文件未提供“供应商须知前附表” 报价文件中规定的“响应报价表”；</w:t>
      </w:r>
    </w:p>
    <w:p w14:paraId="33495714">
      <w:pPr>
        <w:spacing w:line="360" w:lineRule="auto"/>
        <w:ind w:firstLine="420" w:firstLineChars="200"/>
        <w:rPr>
          <w:rFonts w:ascii="宋体" w:hAnsi="宋体" w:cs="宋体"/>
          <w:szCs w:val="21"/>
        </w:rPr>
      </w:pPr>
      <w:r>
        <w:rPr>
          <w:rFonts w:hint="eastAsia" w:ascii="宋体" w:hAnsi="宋体" w:cs="宋体"/>
          <w:szCs w:val="21"/>
        </w:rPr>
        <w:t>2）未采用人民币报价或者未按照磋商文件标明的币种报价；</w:t>
      </w:r>
    </w:p>
    <w:p w14:paraId="22C2E45C">
      <w:pPr>
        <w:spacing w:line="360" w:lineRule="auto"/>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2A3D654">
      <w:pPr>
        <w:spacing w:line="360" w:lineRule="auto"/>
        <w:ind w:firstLine="420" w:firstLineChars="200"/>
        <w:rPr>
          <w:rFonts w:ascii="宋体" w:hAnsi="宋体" w:cs="宋体"/>
          <w:szCs w:val="21"/>
        </w:rPr>
      </w:pPr>
      <w:r>
        <w:rPr>
          <w:rFonts w:hint="eastAsia" w:ascii="宋体" w:hAnsi="宋体" w:cs="宋体"/>
          <w:szCs w:val="21"/>
        </w:rPr>
        <w:t>4）响应报价（包含首次报价、最后报价）超过所竞标分项规定的采购预算金额或者最高限价的（如本项目公布了最高限价）；响应报价（包含首次报价、最后报价）超过磋商文件分项采购预算金额或者最高限价的（如本项目公布了最高限价）；</w:t>
      </w:r>
    </w:p>
    <w:p w14:paraId="18D9C4D1">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响应报价（包含首次报价、最后报价）超过所竞标分项规定的采购预算金额或者最高限价（如本项目公布了最高限价）；或者经供应商确认修正后响应报价（包含首次报价、最后报价）超过磋商文件分项采购预算金额或者最高限价的（如本项目公布了最高限价）。</w:t>
      </w:r>
    </w:p>
    <w:p w14:paraId="1B887439">
      <w:pPr>
        <w:spacing w:line="360" w:lineRule="auto"/>
        <w:ind w:firstLine="420" w:firstLineChars="200"/>
        <w:rPr>
          <w:rFonts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响应文件响应的标的数量及单位与竞争性磋商采购文件要求实质性不一致的。</w:t>
      </w:r>
    </w:p>
    <w:p w14:paraId="640720AE">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.6</w:t>
      </w:r>
      <w:r>
        <w:rPr>
          <w:rFonts w:hint="eastAsia" w:ascii="宋体" w:hAnsi="宋体" w:cs="宋体"/>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3997320">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.7</w:t>
      </w:r>
      <w:r>
        <w:rPr>
          <w:rFonts w:hint="eastAsia" w:ascii="宋体" w:hAnsi="宋体" w:cs="宋体"/>
          <w:szCs w:val="21"/>
        </w:rPr>
        <w:t>非</w:t>
      </w:r>
      <w:r>
        <w:rPr>
          <w:rFonts w:hint="eastAsia" w:ascii="宋体" w:hAnsi="宋体"/>
          <w:szCs w:val="21"/>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D27CECC">
      <w:pPr>
        <w:ind w:firstLine="482" w:firstLineChars="200"/>
        <w:rPr>
          <w:rFonts w:ascii="黑体" w:hAnsi="黑体" w:eastAsia="黑体" w:cs="宋体"/>
          <w:b/>
          <w:bCs/>
          <w:sz w:val="24"/>
        </w:rPr>
      </w:pPr>
      <w:r>
        <w:rPr>
          <w:rFonts w:hint="eastAsia" w:ascii="黑体" w:hAnsi="黑体" w:eastAsia="黑体" w:cs="宋体"/>
          <w:b/>
          <w:bCs/>
          <w:sz w:val="24"/>
        </w:rPr>
        <w:t>4.磋商程序</w:t>
      </w:r>
    </w:p>
    <w:p w14:paraId="1F83F0B0">
      <w:pPr>
        <w:spacing w:line="360" w:lineRule="auto"/>
        <w:ind w:firstLine="420" w:firstLineChars="200"/>
        <w:rPr>
          <w:rFonts w:ascii="宋体" w:hAnsi="宋体" w:cs="宋体"/>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磋商小组按照“供应商须知前附表”确定的</w:t>
      </w:r>
      <w:r>
        <w:rPr>
          <w:rFonts w:hint="eastAsia" w:ascii="宋体" w:hAnsi="宋体" w:cs="宋体"/>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E48FFEE">
      <w:pPr>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2614F5F">
      <w:pPr>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.3</w:t>
      </w:r>
      <w:r>
        <w:rPr>
          <w:rFonts w:hint="eastAsia" w:ascii="宋体" w:hAnsi="宋体" w:cs="宋体"/>
          <w:szCs w:val="21"/>
        </w:rPr>
        <w:t>对磋商文件作出的实质性变动是磋商文件的有效组成部分，由磋商小组及时以电子澄清函形式同时通知所有参加磋商的供应商。</w:t>
      </w:r>
    </w:p>
    <w:p w14:paraId="6184EABA">
      <w:pPr>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.4</w:t>
      </w:r>
      <w:r>
        <w:rPr>
          <w:rFonts w:hint="eastAsia" w:ascii="宋体" w:hAnsi="宋体" w:cs="宋体"/>
          <w:szCs w:val="21"/>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70C2333">
      <w:pPr>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.5</w:t>
      </w:r>
      <w:r>
        <w:rPr>
          <w:rFonts w:hint="eastAsia" w:ascii="宋体" w:hAnsi="宋体" w:cs="宋体"/>
          <w:szCs w:val="21"/>
        </w:rPr>
        <w:t>磋商中，</w:t>
      </w:r>
      <w:r>
        <w:rPr>
          <w:rFonts w:hint="eastAsia" w:ascii="宋体" w:hAnsi="宋体" w:cs="宋体"/>
          <w:spacing w:val="-6"/>
          <w:szCs w:val="21"/>
        </w:rPr>
        <w:t>磋商的任何一方不得透露与磋商有关的其他供应商的技术资料、价格和其他信息。</w:t>
      </w:r>
    </w:p>
    <w:p w14:paraId="2A80A43B">
      <w:pPr>
        <w:widowControl/>
        <w:tabs>
          <w:tab w:val="left" w:pos="540"/>
        </w:tabs>
        <w:spacing w:line="360" w:lineRule="auto"/>
        <w:ind w:firstLine="420" w:firstLineChars="200"/>
        <w:jc w:val="left"/>
        <w:rPr>
          <w:rFonts w:ascii="仿宋" w:hAnsi="仿宋" w:eastAsia="仿宋" w:cs="仿宋_GB2312"/>
          <w:b/>
        </w:rPr>
      </w:pPr>
      <w:r>
        <w:rPr>
          <w:rFonts w:hint="eastAsia" w:ascii="宋体" w:hAnsi="宋体" w:cs="宋体"/>
          <w:szCs w:val="21"/>
        </w:rPr>
        <w:t>4</w:t>
      </w:r>
      <w:r>
        <w:rPr>
          <w:rFonts w:ascii="宋体" w:hAnsi="宋体" w:cs="宋体"/>
          <w:szCs w:val="21"/>
        </w:rPr>
        <w:t>.6</w:t>
      </w:r>
      <w:r>
        <w:rPr>
          <w:rFonts w:hint="eastAsia" w:ascii="宋体" w:hAnsi="宋体" w:cs="宋体"/>
          <w:szCs w:val="21"/>
        </w:rPr>
        <w:t>磋商小组应对磋商过程和重要磋商内容进行记录，作为评标报告一部分，磋商小组在记录上签字确认。</w:t>
      </w:r>
      <w:r>
        <w:rPr>
          <w:rFonts w:hint="eastAsia" w:ascii="仿宋" w:hAnsi="仿宋" w:eastAsia="仿宋" w:cs="仿宋_GB2312"/>
          <w:b/>
        </w:rPr>
        <w:t>主要内容包括：</w:t>
      </w:r>
    </w:p>
    <w:p w14:paraId="1529613D">
      <w:pPr>
        <w:pStyle w:val="56"/>
        <w:spacing w:before="0"/>
        <w:ind w:firstLine="396"/>
        <w:rPr>
          <w:rFonts w:ascii="宋体" w:hAnsi="宋体" w:cs="宋体"/>
          <w:spacing w:val="-6"/>
          <w:kern w:val="2"/>
          <w:sz w:val="21"/>
          <w:szCs w:val="21"/>
        </w:rPr>
      </w:pPr>
      <w:r>
        <w:rPr>
          <w:rFonts w:hint="eastAsia" w:ascii="宋体" w:hAnsi="宋体" w:cs="宋体"/>
          <w:spacing w:val="-6"/>
          <w:kern w:val="2"/>
          <w:sz w:val="21"/>
          <w:szCs w:val="21"/>
        </w:rPr>
        <w:t>（1）按照相关规定进行公示的，公示情况说明；</w:t>
      </w:r>
    </w:p>
    <w:p w14:paraId="236527D6">
      <w:pPr>
        <w:pStyle w:val="56"/>
        <w:spacing w:before="0"/>
        <w:ind w:firstLine="396"/>
        <w:rPr>
          <w:rFonts w:ascii="宋体" w:hAnsi="宋体" w:cs="宋体"/>
          <w:spacing w:val="-6"/>
          <w:kern w:val="2"/>
          <w:sz w:val="21"/>
          <w:szCs w:val="21"/>
        </w:rPr>
      </w:pPr>
      <w:r>
        <w:rPr>
          <w:rFonts w:hint="eastAsia" w:ascii="宋体" w:hAnsi="宋体" w:cs="宋体"/>
          <w:spacing w:val="-6"/>
          <w:kern w:val="2"/>
          <w:sz w:val="21"/>
          <w:szCs w:val="21"/>
        </w:rPr>
        <w:t>（2）磋商日期和地点，磋商人员名单；</w:t>
      </w:r>
    </w:p>
    <w:p w14:paraId="3CED973F">
      <w:pPr>
        <w:pStyle w:val="56"/>
        <w:spacing w:before="0"/>
        <w:ind w:firstLine="396"/>
        <w:rPr>
          <w:rFonts w:ascii="宋体" w:hAnsi="宋体" w:cs="宋体"/>
          <w:spacing w:val="-6"/>
          <w:kern w:val="2"/>
          <w:sz w:val="21"/>
          <w:szCs w:val="21"/>
        </w:rPr>
      </w:pPr>
      <w:r>
        <w:rPr>
          <w:rFonts w:hint="eastAsia" w:ascii="宋体" w:hAnsi="宋体" w:cs="宋体"/>
          <w:spacing w:val="-6"/>
          <w:kern w:val="2"/>
          <w:sz w:val="21"/>
          <w:szCs w:val="21"/>
        </w:rPr>
        <w:t>（3）合同主要条款及价格商定情况。</w:t>
      </w:r>
    </w:p>
    <w:p w14:paraId="031C4874">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4.</w:t>
      </w:r>
      <w:r>
        <w:rPr>
          <w:rFonts w:ascii="宋体" w:hAnsi="宋体" w:cs="宋体"/>
          <w:szCs w:val="21"/>
        </w:rPr>
        <w:t>7</w:t>
      </w:r>
      <w:r>
        <w:rPr>
          <w:rFonts w:hint="eastAsia" w:ascii="宋体" w:hAnsi="宋体" w:cs="宋体"/>
          <w:szCs w:val="21"/>
        </w:rPr>
        <w:t>磋商过程中重新提交的响应文件，供应商可以在开启前补充、修改。</w:t>
      </w:r>
    </w:p>
    <w:p w14:paraId="784067D4">
      <w:pPr>
        <w:tabs>
          <w:tab w:val="left" w:pos="2835"/>
        </w:tabs>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.8</w:t>
      </w:r>
      <w:r>
        <w:rPr>
          <w:rFonts w:hint="eastAsia" w:ascii="宋体" w:hAnsi="宋体"/>
          <w:szCs w:val="21"/>
        </w:rPr>
        <w:t>对磋商过程提交的响应文件进行有效性、完整性和响应程度审查，通过审查的合格供应商不足3家的，采购人或者采购代理机构应当重新开展采购活动。</w:t>
      </w:r>
    </w:p>
    <w:p w14:paraId="10925D1B">
      <w:pPr>
        <w:ind w:firstLine="482"/>
        <w:rPr>
          <w:rFonts w:ascii="宋体" w:hAnsi="宋体" w:cs="宋体"/>
          <w:szCs w:val="21"/>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 xml:space="preserve"> 最后报价</w:t>
      </w:r>
    </w:p>
    <w:p w14:paraId="2CF339C1">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磋商文件能够详细列明采购标的的技术、服务要求的，磋商结束后，由磋商小组要求所有继续参加磋商的供应商在规定时间内密封提交最后报价，除本章第5</w:t>
      </w:r>
      <w:r>
        <w:rPr>
          <w:rFonts w:ascii="宋体" w:hAnsi="宋体" w:cs="宋体"/>
          <w:szCs w:val="21"/>
        </w:rPr>
        <w:t>.3</w:t>
      </w:r>
      <w:r>
        <w:rPr>
          <w:rFonts w:hint="eastAsia" w:ascii="宋体" w:hAnsi="宋体" w:cs="宋体"/>
          <w:szCs w:val="21"/>
        </w:rPr>
        <w:t>条外，提交最后报价的供应商不得少于3家，否则必须重新采购。</w:t>
      </w:r>
    </w:p>
    <w:p w14:paraId="68D933F4">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.2</w:t>
      </w:r>
      <w:r>
        <w:rPr>
          <w:rFonts w:hint="eastAsia" w:ascii="宋体" w:hAnsi="宋体" w:cs="宋体"/>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37CF639">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.3</w:t>
      </w:r>
      <w:r>
        <w:rPr>
          <w:rFonts w:hint="eastAsia" w:ascii="宋体" w:hAnsi="宋体" w:cs="宋体"/>
          <w:szCs w:val="21"/>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FF934B0">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.4</w:t>
      </w:r>
      <w:r>
        <w:rPr>
          <w:rFonts w:hint="eastAsia" w:ascii="宋体" w:hAnsi="宋体" w:cs="宋体"/>
          <w:szCs w:val="21"/>
        </w:rPr>
        <w:t>已经提交响应文件的供应商，在提交最后报价之前，可以根据磋商情况退出磋商，退出磋商的供应商的响应文件按无效响应处理。</w:t>
      </w:r>
    </w:p>
    <w:p w14:paraId="6471CE75">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.5</w:t>
      </w:r>
      <w:r>
        <w:rPr>
          <w:rFonts w:hint="eastAsia" w:ascii="宋体" w:hAnsi="宋体" w:cs="宋体"/>
          <w:szCs w:val="21"/>
        </w:rPr>
        <w:t>供应商未在规定时间内提交最后报价的，视同退出磋商。</w:t>
      </w:r>
    </w:p>
    <w:p w14:paraId="36B9F4F7">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.6</w:t>
      </w:r>
      <w:r>
        <w:rPr>
          <w:rFonts w:hint="eastAsia" w:ascii="宋体" w:hAnsi="宋体" w:cs="宋体"/>
          <w:szCs w:val="21"/>
        </w:rPr>
        <w:t>磋商小组收齐某一分标最后报价后统一开启，磋商小组对最后报价进行有效性、完整性和响应程度的审查。</w:t>
      </w:r>
    </w:p>
    <w:p w14:paraId="19AADE18">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.7</w:t>
      </w:r>
      <w:r>
        <w:rPr>
          <w:rFonts w:hint="eastAsia" w:ascii="宋体" w:hAnsi="宋体" w:cs="宋体"/>
          <w:szCs w:val="21"/>
        </w:rPr>
        <w:t>最终响应文件的报价出现前后不一致的，按照本章第3</w:t>
      </w:r>
      <w:r>
        <w:rPr>
          <w:rFonts w:ascii="宋体" w:hAnsi="宋体" w:cs="宋体"/>
          <w:szCs w:val="21"/>
        </w:rPr>
        <w:t>.4</w:t>
      </w:r>
      <w:r>
        <w:rPr>
          <w:rFonts w:hint="eastAsia" w:ascii="宋体" w:hAnsi="宋体" w:cs="宋体"/>
          <w:szCs w:val="21"/>
        </w:rPr>
        <w:t xml:space="preserve">条的规定修正。 </w:t>
      </w:r>
    </w:p>
    <w:p w14:paraId="48BC71CF">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.8</w:t>
      </w:r>
      <w:r>
        <w:rPr>
          <w:rFonts w:hint="eastAsia" w:ascii="宋体" w:hAnsi="宋体" w:cs="宋体"/>
          <w:szCs w:val="21"/>
        </w:rPr>
        <w:t>修正后的最终报价出现下列情形的，按无效响应处理：</w:t>
      </w:r>
    </w:p>
    <w:p w14:paraId="1D5CB5B1">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4BC4FE4B">
      <w:pPr>
        <w:spacing w:line="360" w:lineRule="auto"/>
        <w:ind w:firstLine="420" w:firstLineChars="200"/>
        <w:rPr>
          <w:rFonts w:ascii="宋体" w:hAnsi="宋体" w:cs="宋体"/>
          <w:szCs w:val="21"/>
        </w:rPr>
      </w:pPr>
      <w:r>
        <w:rPr>
          <w:rFonts w:hint="eastAsia" w:ascii="宋体" w:hAnsi="宋体" w:cs="宋体"/>
          <w:szCs w:val="21"/>
        </w:rPr>
        <w:t>（2）经供应商确认修正后的响应报价（包含首次报价、最后报价）超过所竞标分标规定的采购预算金额或者最高限价的（如本项目公布了最高限价）；</w:t>
      </w:r>
    </w:p>
    <w:p w14:paraId="503BCD91">
      <w:pPr>
        <w:spacing w:line="360" w:lineRule="auto"/>
        <w:ind w:firstLine="420" w:firstLineChars="200"/>
        <w:rPr>
          <w:rFonts w:ascii="宋体" w:hAnsi="宋体" w:cs="宋体"/>
          <w:szCs w:val="21"/>
        </w:rPr>
      </w:pPr>
      <w:r>
        <w:rPr>
          <w:rFonts w:hint="eastAsia" w:ascii="宋体" w:hAnsi="宋体" w:cs="宋体"/>
          <w:szCs w:val="21"/>
        </w:rPr>
        <w:t>（3）经供应商确认修正后的响应报价（包含首次报价、最后报价）超过分项采购预算金额或者最高限价的（如本项目公布了最高限价）。</w:t>
      </w:r>
    </w:p>
    <w:p w14:paraId="51239386">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.9</w:t>
      </w:r>
      <w:r>
        <w:rPr>
          <w:rFonts w:hint="eastAsia" w:ascii="宋体" w:hAnsi="宋体" w:cs="宋体"/>
          <w:szCs w:val="21"/>
        </w:rPr>
        <w:t>经供应商确认修正后的最后报价作为评审及签订合同的依据。</w:t>
      </w:r>
    </w:p>
    <w:p w14:paraId="677F7894">
      <w:pPr>
        <w:spacing w:line="360" w:lineRule="auto"/>
        <w:ind w:firstLine="420" w:firstLineChars="200"/>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，磋商小组应当告知有关供应商</w:t>
      </w:r>
      <w:r>
        <w:rPr>
          <w:rFonts w:hint="eastAsia" w:ascii="宋体" w:hAnsi="宋体" w:cs="宋体"/>
          <w:szCs w:val="21"/>
        </w:rPr>
        <w:t>。</w:t>
      </w:r>
    </w:p>
    <w:p w14:paraId="44762E61">
      <w:pPr>
        <w:spacing w:line="360" w:lineRule="auto"/>
        <w:ind w:firstLine="420" w:firstLineChars="200"/>
        <w:rPr>
          <w:rFonts w:ascii="宋体" w:hAnsi="宋体" w:cs="宋体"/>
          <w:szCs w:val="21"/>
        </w:rPr>
      </w:pPr>
      <w:r>
        <w:rPr>
          <w:rFonts w:ascii="宋体" w:hAnsi="宋体" w:cs="宋体"/>
          <w:szCs w:val="21"/>
        </w:rPr>
        <w:t>5.1</w:t>
      </w:r>
      <w:r>
        <w:rPr>
          <w:rFonts w:hint="eastAsia" w:ascii="宋体" w:hAnsi="宋体" w:cs="宋体"/>
          <w:szCs w:val="21"/>
        </w:rPr>
        <w:t>1最后报价结束后，磋商小组不得再与供应商进行任何形式的商谈。</w:t>
      </w:r>
    </w:p>
    <w:p w14:paraId="0D229E79">
      <w:pPr>
        <w:ind w:firstLine="482"/>
        <w:rPr>
          <w:rFonts w:ascii="黑体" w:hAnsi="黑体" w:eastAsia="黑体" w:cs="宋体"/>
          <w:b/>
          <w:bCs/>
          <w:sz w:val="24"/>
        </w:rPr>
      </w:pPr>
      <w:r>
        <w:rPr>
          <w:rFonts w:hint="eastAsia" w:ascii="黑体" w:hAnsi="黑体" w:eastAsia="黑体" w:cs="宋体"/>
          <w:b/>
          <w:bCs/>
          <w:sz w:val="24"/>
        </w:rPr>
        <w:t>6</w:t>
      </w:r>
      <w:r>
        <w:rPr>
          <w:rFonts w:ascii="黑体" w:hAnsi="黑体" w:eastAsia="黑体" w:cs="宋体"/>
          <w:b/>
          <w:bCs/>
          <w:sz w:val="24"/>
        </w:rPr>
        <w:t>.</w:t>
      </w:r>
      <w:r>
        <w:rPr>
          <w:rFonts w:hint="eastAsia" w:ascii="黑体" w:hAnsi="黑体" w:eastAsia="黑体" w:cs="宋体"/>
          <w:b/>
          <w:bCs/>
          <w:sz w:val="24"/>
        </w:rPr>
        <w:t>比较与评价</w:t>
      </w:r>
    </w:p>
    <w:p w14:paraId="678AFEDA">
      <w:pPr>
        <w:spacing w:line="360" w:lineRule="auto"/>
        <w:ind w:firstLine="420" w:firstLineChars="200"/>
        <w:rPr>
          <w:rFonts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评审方法：综合评分法。</w:t>
      </w:r>
    </w:p>
    <w:p w14:paraId="7FD1AB38">
      <w:pPr>
        <w:spacing w:line="360" w:lineRule="auto"/>
        <w:ind w:firstLine="420" w:firstLineChars="200"/>
        <w:rPr>
          <w:rFonts w:ascii="宋体" w:hAnsi="宋体" w:cs="宋体"/>
          <w:szCs w:val="21"/>
        </w:rPr>
      </w:pPr>
      <w:r>
        <w:rPr>
          <w:rFonts w:ascii="宋体" w:hAnsi="宋体" w:cs="宋体"/>
          <w:szCs w:val="21"/>
        </w:rPr>
        <w:t>6.2</w:t>
      </w:r>
      <w:r>
        <w:rPr>
          <w:rFonts w:hint="eastAsia" w:ascii="宋体" w:hAnsi="宋体" w:cs="宋体"/>
          <w:szCs w:val="21"/>
        </w:rPr>
        <w:t>经磋商确定最终采购需求和提交最后报价的供应商后，由磋商小组采用综合评分法对提交最后报价的供应商的响应文件和最后报价进行综合评分。</w:t>
      </w:r>
    </w:p>
    <w:p w14:paraId="1FE0A38B">
      <w:pPr>
        <w:spacing w:line="360" w:lineRule="auto"/>
        <w:ind w:firstLine="420" w:firstLineChars="200"/>
        <w:rPr>
          <w:rFonts w:ascii="宋体" w:hAnsi="宋体" w:cs="宋体"/>
          <w:szCs w:val="21"/>
        </w:rPr>
      </w:pPr>
      <w:r>
        <w:rPr>
          <w:rFonts w:ascii="宋体" w:hAnsi="宋体" w:cs="宋体"/>
          <w:szCs w:val="21"/>
        </w:rPr>
        <w:t>6.3</w:t>
      </w:r>
      <w:r>
        <w:rPr>
          <w:rFonts w:hint="eastAsia" w:ascii="宋体" w:hAnsi="宋体" w:cs="宋体"/>
          <w:szCs w:val="21"/>
        </w:rPr>
        <w:t>评审时，磋商小组各成员应当独立对每个有效响应的文件进行评价、打分，然后汇总每个供应商每项评分因素的得分。</w:t>
      </w:r>
    </w:p>
    <w:p w14:paraId="2071F090">
      <w:pPr>
        <w:spacing w:line="360" w:lineRule="auto"/>
        <w:ind w:firstLine="420" w:firstLineChars="200"/>
        <w:rPr>
          <w:rFonts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3D9D777C">
      <w:pPr>
        <w:spacing w:line="360" w:lineRule="auto"/>
        <w:ind w:firstLine="420" w:firstLineChars="200"/>
        <w:rPr>
          <w:rFonts w:ascii="宋体" w:hAnsi="宋体" w:cs="宋体"/>
          <w:szCs w:val="21"/>
        </w:rPr>
      </w:pPr>
      <w:r>
        <w:rPr>
          <w:rFonts w:hint="eastAsia" w:ascii="宋体" w:hAnsi="宋体" w:cs="宋体"/>
          <w:szCs w:val="21"/>
        </w:rPr>
        <w:t>（2）各供应商的得分为磋商小组所有成员的有效评分的算术平均数。</w:t>
      </w:r>
    </w:p>
    <w:p w14:paraId="482E6BC2">
      <w:pPr>
        <w:spacing w:line="360" w:lineRule="auto"/>
        <w:ind w:firstLine="420" w:firstLineChars="200"/>
        <w:rPr>
          <w:rFonts w:ascii="宋体" w:hAnsi="宋体" w:cs="宋体"/>
          <w:szCs w:val="21"/>
        </w:rPr>
      </w:pPr>
      <w:r>
        <w:rPr>
          <w:rFonts w:ascii="宋体" w:hAnsi="宋体" w:cs="宋体"/>
          <w:szCs w:val="21"/>
        </w:rPr>
        <w:t>6.4</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14:paraId="19A986AF">
      <w:pPr>
        <w:spacing w:line="360" w:lineRule="auto"/>
        <w:ind w:firstLine="420" w:firstLineChars="200"/>
        <w:rPr>
          <w:rFonts w:ascii="宋体" w:hAnsi="宋体"/>
          <w:kern w:val="0"/>
          <w:szCs w:val="21"/>
        </w:rPr>
      </w:pPr>
      <w:r>
        <w:rPr>
          <w:rFonts w:ascii="宋体" w:hAnsi="宋体" w:cs="宋体"/>
          <w:szCs w:val="21"/>
        </w:rPr>
        <w:t>6.5</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审报告。评审得分相同的，按照最后报价由低到高的顺序推荐。评审得分且最后报价相同的，按照技术指标优劣顺序推荐。</w:t>
      </w:r>
    </w:p>
    <w:p w14:paraId="0B735560">
      <w:pPr>
        <w:spacing w:line="360" w:lineRule="auto"/>
        <w:ind w:firstLine="420" w:firstLineChars="200"/>
        <w:rPr>
          <w:rFonts w:ascii="宋体" w:hAnsi="宋体" w:cs="宋体"/>
          <w:szCs w:val="21"/>
        </w:rPr>
      </w:pPr>
      <w:r>
        <w:rPr>
          <w:rFonts w:ascii="宋体" w:hAnsi="宋体"/>
          <w:kern w:val="0"/>
          <w:szCs w:val="21"/>
        </w:rPr>
        <w:t>6.6</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A65640">
      <w:pPr>
        <w:ind w:firstLine="482"/>
        <w:rPr>
          <w:rFonts w:ascii="黑体" w:hAnsi="黑体" w:eastAsia="黑体" w:cs="宋体"/>
          <w:b/>
          <w:bCs/>
          <w:sz w:val="24"/>
        </w:rPr>
      </w:pPr>
      <w:r>
        <w:rPr>
          <w:rFonts w:hint="eastAsia" w:ascii="黑体" w:hAnsi="黑体" w:eastAsia="黑体" w:cs="宋体"/>
          <w:b/>
          <w:bCs/>
          <w:sz w:val="24"/>
        </w:rPr>
        <w:t>7</w:t>
      </w:r>
      <w:r>
        <w:rPr>
          <w:rFonts w:ascii="黑体" w:hAnsi="黑体" w:eastAsia="黑体" w:cs="宋体"/>
          <w:b/>
          <w:bCs/>
          <w:sz w:val="24"/>
        </w:rPr>
        <w:t>.</w:t>
      </w:r>
      <w:r>
        <w:rPr>
          <w:rFonts w:hint="eastAsia" w:ascii="黑体" w:hAnsi="黑体" w:eastAsia="黑体" w:cs="宋体"/>
          <w:b/>
          <w:bCs/>
          <w:sz w:val="24"/>
        </w:rPr>
        <w:t>评审标准</w:t>
      </w:r>
    </w:p>
    <w:p w14:paraId="3142BD8D">
      <w:pPr>
        <w:spacing w:line="360" w:lineRule="auto"/>
        <w:ind w:firstLine="422" w:firstLineChars="200"/>
        <w:rPr>
          <w:rFonts w:ascii="宋体" w:hAnsi="宋体"/>
          <w:bCs/>
          <w:szCs w:val="21"/>
        </w:rPr>
      </w:pPr>
      <w:r>
        <w:rPr>
          <w:rFonts w:hint="eastAsia" w:ascii="宋体" w:hAnsi="宋体"/>
          <w:b/>
        </w:rPr>
        <w:t>7.</w:t>
      </w:r>
      <w:r>
        <w:rPr>
          <w:rFonts w:hint="eastAsia" w:ascii="宋体" w:hAnsi="宋体"/>
          <w:bCs/>
          <w:szCs w:val="21"/>
        </w:rPr>
        <w:t>1评审依据：磋商小组将以磋商响应文件为评审依据，对供应商的报价、技术、商务等方面内容按百分制打分。（计分方法按四舍五入取至百分位）</w:t>
      </w:r>
    </w:p>
    <w:p w14:paraId="4E4E53DF">
      <w:pPr>
        <w:pStyle w:val="85"/>
        <w:ind w:firstLine="480"/>
        <w:rPr>
          <w:rFonts w:hAnsi="宋体"/>
          <w:bCs/>
          <w:szCs w:val="21"/>
        </w:rPr>
      </w:pPr>
    </w:p>
    <w:p w14:paraId="5B69E247">
      <w:pPr>
        <w:pStyle w:val="16"/>
        <w:spacing w:line="440" w:lineRule="exact"/>
        <w:ind w:firstLine="404"/>
        <w:rPr>
          <w:rFonts w:hAnsi="宋体"/>
          <w:spacing w:val="-4"/>
          <w:sz w:val="21"/>
        </w:rPr>
      </w:pPr>
      <w:bookmarkStart w:id="92" w:name="_Toc80205935"/>
      <w:r>
        <w:rPr>
          <w:rFonts w:hint="eastAsia" w:hAnsi="宋体"/>
          <w:spacing w:val="-4"/>
          <w:sz w:val="21"/>
        </w:rPr>
        <w:t>一、评标原则</w:t>
      </w:r>
    </w:p>
    <w:p w14:paraId="4708D415">
      <w:pPr>
        <w:pStyle w:val="16"/>
        <w:spacing w:line="440" w:lineRule="exact"/>
        <w:ind w:firstLine="404"/>
        <w:rPr>
          <w:rFonts w:hAnsi="宋体"/>
          <w:spacing w:val="-4"/>
          <w:sz w:val="21"/>
        </w:rPr>
      </w:pPr>
      <w:r>
        <w:rPr>
          <w:rFonts w:hint="eastAsia" w:hAnsi="宋体"/>
          <w:spacing w:val="-4"/>
          <w:sz w:val="21"/>
        </w:rPr>
        <w:t>（一）磋商小组组成：本招标采购项目的评标委员会由采购人代表和有关技术、经济等方面的专家组成，成员人数为3人。</w:t>
      </w:r>
    </w:p>
    <w:p w14:paraId="186406EB">
      <w:pPr>
        <w:pStyle w:val="16"/>
        <w:spacing w:line="440" w:lineRule="exact"/>
        <w:ind w:firstLine="404"/>
        <w:rPr>
          <w:rFonts w:hAnsi="宋体"/>
          <w:spacing w:val="-4"/>
          <w:sz w:val="21"/>
        </w:rPr>
      </w:pPr>
      <w:r>
        <w:rPr>
          <w:rFonts w:hint="eastAsia" w:hAnsi="宋体"/>
          <w:spacing w:val="-4"/>
          <w:sz w:val="21"/>
        </w:rPr>
        <w:t>（二）评标依据：磋商小组将以磋商文件为评标依据，对磋商人的</w:t>
      </w:r>
      <w:r>
        <w:rPr>
          <w:rFonts w:hint="eastAsia" w:hAnsi="宋体"/>
          <w:b/>
          <w:spacing w:val="-4"/>
          <w:sz w:val="21"/>
        </w:rPr>
        <w:t>磋商报价、商务技术</w:t>
      </w:r>
      <w:r>
        <w:rPr>
          <w:rFonts w:hint="eastAsia" w:hAnsi="宋体"/>
          <w:spacing w:val="-4"/>
          <w:sz w:val="21"/>
        </w:rPr>
        <w:t>等方面内容按百分制打分。</w:t>
      </w:r>
    </w:p>
    <w:p w14:paraId="11CB2354">
      <w:pPr>
        <w:pStyle w:val="16"/>
        <w:spacing w:line="440" w:lineRule="exact"/>
        <w:ind w:firstLine="404"/>
        <w:rPr>
          <w:rFonts w:hAnsi="宋体"/>
          <w:spacing w:val="-4"/>
          <w:sz w:val="21"/>
        </w:rPr>
      </w:pPr>
      <w:r>
        <w:rPr>
          <w:rFonts w:hint="eastAsia" w:hAnsi="宋体"/>
          <w:spacing w:val="-4"/>
          <w:sz w:val="21"/>
        </w:rPr>
        <w:t>（三）评标方式：综合评分法，以封闭方式进行。</w:t>
      </w:r>
    </w:p>
    <w:p w14:paraId="15ECD51E">
      <w:pPr>
        <w:pStyle w:val="16"/>
        <w:tabs>
          <w:tab w:val="left" w:pos="8760"/>
        </w:tabs>
        <w:spacing w:line="440" w:lineRule="exact"/>
        <w:ind w:firstLine="404"/>
        <w:rPr>
          <w:rFonts w:hAnsi="宋体"/>
          <w:spacing w:val="-4"/>
          <w:sz w:val="21"/>
        </w:rPr>
      </w:pPr>
      <w:r>
        <w:rPr>
          <w:rFonts w:hint="eastAsia" w:hAnsi="宋体"/>
          <w:spacing w:val="-4"/>
          <w:sz w:val="21"/>
        </w:rPr>
        <w:t>二、评定方法</w:t>
      </w:r>
      <w:r>
        <w:rPr>
          <w:rFonts w:hAnsi="宋体"/>
          <w:spacing w:val="-4"/>
          <w:sz w:val="21"/>
        </w:rPr>
        <w:tab/>
      </w:r>
    </w:p>
    <w:p w14:paraId="3992B170">
      <w:pPr>
        <w:pStyle w:val="16"/>
        <w:spacing w:line="440" w:lineRule="exact"/>
        <w:ind w:firstLine="404"/>
        <w:rPr>
          <w:rFonts w:hAnsi="宋体"/>
          <w:spacing w:val="-4"/>
          <w:sz w:val="21"/>
        </w:rPr>
      </w:pPr>
      <w:r>
        <w:rPr>
          <w:rFonts w:hint="eastAsia" w:hAnsi="宋体"/>
          <w:spacing w:val="-4"/>
          <w:sz w:val="21"/>
        </w:rPr>
        <w:t>（一）对进入详评的，采用百分制综合评分法。</w:t>
      </w:r>
    </w:p>
    <w:p w14:paraId="4A5B9685">
      <w:pPr>
        <w:pStyle w:val="16"/>
        <w:spacing w:line="440" w:lineRule="exact"/>
        <w:ind w:firstLine="404"/>
        <w:rPr>
          <w:rFonts w:hAnsi="宋体"/>
          <w:spacing w:val="-4"/>
          <w:sz w:val="21"/>
        </w:rPr>
      </w:pPr>
      <w:r>
        <w:rPr>
          <w:rFonts w:hint="eastAsia" w:hAnsi="宋体"/>
          <w:spacing w:val="-4"/>
          <w:sz w:val="21"/>
        </w:rPr>
        <w:t>（二）计分办法（按四舍五入取至百分位）：</w:t>
      </w:r>
    </w:p>
    <w:p w14:paraId="2FD9D3D6">
      <w:pPr>
        <w:ind w:firstLine="480"/>
      </w:pPr>
    </w:p>
    <w:tbl>
      <w:tblPr>
        <w:tblStyle w:val="27"/>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605"/>
        <w:gridCol w:w="6435"/>
        <w:gridCol w:w="861"/>
      </w:tblGrid>
      <w:tr w14:paraId="5FE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6" w:type="dxa"/>
            <w:vAlign w:val="center"/>
          </w:tcPr>
          <w:p w14:paraId="7ACD3B14">
            <w:pPr>
              <w:adjustRightInd w:val="0"/>
              <w:snapToGrid w:val="0"/>
              <w:spacing w:line="360" w:lineRule="auto"/>
            </w:pPr>
            <w:r>
              <w:rPr>
                <w:rFonts w:hint="eastAsia"/>
              </w:rPr>
              <w:t>序号</w:t>
            </w:r>
          </w:p>
        </w:tc>
        <w:tc>
          <w:tcPr>
            <w:tcW w:w="1605" w:type="dxa"/>
            <w:vAlign w:val="center"/>
          </w:tcPr>
          <w:p w14:paraId="514C9961">
            <w:pPr>
              <w:adjustRightInd w:val="0"/>
              <w:snapToGrid w:val="0"/>
              <w:spacing w:line="360" w:lineRule="auto"/>
              <w:jc w:val="center"/>
            </w:pPr>
            <w:r>
              <w:rPr>
                <w:rFonts w:hint="eastAsia"/>
              </w:rPr>
              <w:t>评审因素</w:t>
            </w:r>
          </w:p>
        </w:tc>
        <w:tc>
          <w:tcPr>
            <w:tcW w:w="6435" w:type="dxa"/>
            <w:vAlign w:val="center"/>
          </w:tcPr>
          <w:p w14:paraId="3B54E679">
            <w:pPr>
              <w:adjustRightInd w:val="0"/>
              <w:snapToGrid w:val="0"/>
              <w:spacing w:line="360" w:lineRule="auto"/>
              <w:jc w:val="center"/>
            </w:pPr>
            <w:r>
              <w:rPr>
                <w:rFonts w:hint="eastAsia"/>
              </w:rPr>
              <w:t>评审因素具体内容</w:t>
            </w:r>
          </w:p>
        </w:tc>
        <w:tc>
          <w:tcPr>
            <w:tcW w:w="861" w:type="dxa"/>
            <w:vAlign w:val="center"/>
          </w:tcPr>
          <w:p w14:paraId="7D987795">
            <w:pPr>
              <w:adjustRightInd w:val="0"/>
              <w:snapToGrid w:val="0"/>
              <w:spacing w:line="360" w:lineRule="auto"/>
            </w:pPr>
            <w:r>
              <w:rPr>
                <w:rFonts w:hint="eastAsia"/>
              </w:rPr>
              <w:t>分值</w:t>
            </w:r>
          </w:p>
        </w:tc>
      </w:tr>
      <w:tr w14:paraId="2FF2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16" w:type="dxa"/>
            <w:vAlign w:val="center"/>
          </w:tcPr>
          <w:p w14:paraId="0145733B">
            <w:pPr>
              <w:adjustRightInd w:val="0"/>
              <w:snapToGrid w:val="0"/>
              <w:spacing w:line="360" w:lineRule="auto"/>
            </w:pPr>
            <w:r>
              <w:rPr>
                <w:rFonts w:hint="eastAsia"/>
              </w:rPr>
              <w:t>1</w:t>
            </w:r>
          </w:p>
        </w:tc>
        <w:tc>
          <w:tcPr>
            <w:tcW w:w="1605" w:type="dxa"/>
            <w:vAlign w:val="center"/>
          </w:tcPr>
          <w:p w14:paraId="0E38E7AD">
            <w:pPr>
              <w:adjustRightInd w:val="0"/>
              <w:snapToGrid w:val="0"/>
              <w:spacing w:line="360" w:lineRule="auto"/>
              <w:rPr>
                <w:kern w:val="0"/>
              </w:rPr>
            </w:pPr>
            <w:r>
              <w:rPr>
                <w:rFonts w:hint="eastAsia"/>
              </w:rPr>
              <w:t>价格分</w:t>
            </w:r>
          </w:p>
        </w:tc>
        <w:tc>
          <w:tcPr>
            <w:tcW w:w="6435" w:type="dxa"/>
          </w:tcPr>
          <w:p w14:paraId="4D44D099">
            <w:pPr>
              <w:adjustRightInd w:val="0"/>
              <w:snapToGrid w:val="0"/>
              <w:spacing w:line="360" w:lineRule="auto"/>
            </w:pPr>
            <w:r>
              <w:rPr>
                <w:rFonts w:hint="eastAsia"/>
              </w:rPr>
              <w:t>（1）按照《政府采购促进中小企业发展暂行办法》（财库[2011]181 号）规定：</w:t>
            </w:r>
          </w:p>
          <w:p w14:paraId="7DDCB748">
            <w:pPr>
              <w:adjustRightInd w:val="0"/>
              <w:snapToGrid w:val="0"/>
              <w:spacing w:line="360" w:lineRule="auto"/>
              <w:rPr>
                <w:spacing w:val="-4"/>
              </w:rPr>
            </w:pPr>
            <w:r>
              <w:rPr>
                <w:rFonts w:hint="eastAsia"/>
              </w:rPr>
              <w:t>本项目是专门面向中小企业采购的项目，依据2021年3月2号财政部发布的《政府采购促进中小企业发展政策问答》规定，专门面向中小企业采购的项目不再执行价格评审优惠的扶持政策。</w:t>
            </w:r>
          </w:p>
          <w:p w14:paraId="5DC11A14">
            <w:pPr>
              <w:adjustRightInd w:val="0"/>
              <w:snapToGrid w:val="0"/>
              <w:spacing w:line="360" w:lineRule="auto"/>
            </w:pPr>
            <w:r>
              <w:rPr>
                <w:rFonts w:hint="eastAsia"/>
              </w:rPr>
              <w:t>（2）以进入详评的且最后报价最低的供应商的价格为磋商基准价，其价格分为10分。</w:t>
            </w:r>
          </w:p>
          <w:p w14:paraId="2E83927E">
            <w:pPr>
              <w:spacing w:before="1" w:line="288" w:lineRule="auto"/>
              <w:ind w:right="70"/>
              <w:rPr>
                <w:rFonts w:asciiTheme="majorEastAsia" w:hAnsiTheme="majorEastAsia" w:eastAsiaTheme="majorEastAsia"/>
                <w:szCs w:val="20"/>
              </w:rPr>
            </w:pPr>
            <w:r>
              <w:rPr>
                <w:rFonts w:hint="eastAsia"/>
              </w:rPr>
              <w:t>（3）磋商报价得分=（磋商基准价/最后磋商报价）×10分</w:t>
            </w:r>
          </w:p>
          <w:p w14:paraId="0182F93F">
            <w:pPr>
              <w:spacing w:before="1" w:line="288" w:lineRule="auto"/>
              <w:ind w:right="70"/>
              <w:rPr>
                <w:bCs/>
              </w:rPr>
            </w:pPr>
            <w:r>
              <w:rPr>
                <w:rFonts w:hint="eastAsia" w:asciiTheme="majorEastAsia" w:hAnsiTheme="majorEastAsia" w:eastAsiaTheme="majorEastAsia"/>
                <w:szCs w:val="20"/>
              </w:rPr>
              <w:t xml:space="preserve"> </w:t>
            </w:r>
          </w:p>
        </w:tc>
        <w:tc>
          <w:tcPr>
            <w:tcW w:w="861" w:type="dxa"/>
            <w:vAlign w:val="center"/>
          </w:tcPr>
          <w:p w14:paraId="74FB30D2">
            <w:pPr>
              <w:adjustRightInd w:val="0"/>
              <w:snapToGrid w:val="0"/>
              <w:spacing w:line="360" w:lineRule="auto"/>
            </w:pPr>
            <w:r>
              <w:rPr>
                <w:rFonts w:hint="eastAsia"/>
              </w:rPr>
              <w:t>10分</w:t>
            </w:r>
          </w:p>
        </w:tc>
      </w:tr>
      <w:tr w14:paraId="3C08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6" w:type="dxa"/>
            <w:vAlign w:val="center"/>
          </w:tcPr>
          <w:p w14:paraId="70474A85">
            <w:pPr>
              <w:adjustRightInd w:val="0"/>
              <w:snapToGrid w:val="0"/>
              <w:spacing w:line="360" w:lineRule="auto"/>
            </w:pPr>
            <w:r>
              <w:rPr>
                <w:rFonts w:hint="eastAsia"/>
              </w:rPr>
              <w:t>2</w:t>
            </w:r>
          </w:p>
        </w:tc>
        <w:tc>
          <w:tcPr>
            <w:tcW w:w="1605" w:type="dxa"/>
            <w:vAlign w:val="center"/>
          </w:tcPr>
          <w:p w14:paraId="5453A345">
            <w:pPr>
              <w:adjustRightInd w:val="0"/>
              <w:snapToGrid w:val="0"/>
              <w:spacing w:line="360" w:lineRule="auto"/>
              <w:jc w:val="center"/>
            </w:pPr>
            <w:r>
              <w:rPr>
                <w:rFonts w:hint="eastAsia"/>
              </w:rPr>
              <w:t>技术分</w:t>
            </w:r>
          </w:p>
        </w:tc>
        <w:tc>
          <w:tcPr>
            <w:tcW w:w="7296" w:type="dxa"/>
            <w:gridSpan w:val="2"/>
          </w:tcPr>
          <w:p w14:paraId="413CA9F9">
            <w:pPr>
              <w:adjustRightInd w:val="0"/>
              <w:snapToGrid w:val="0"/>
              <w:spacing w:line="360" w:lineRule="auto"/>
              <w:jc w:val="center"/>
            </w:pPr>
            <w:r>
              <w:rPr>
                <w:rFonts w:hint="eastAsia"/>
              </w:rPr>
              <w:t>评审因素</w:t>
            </w:r>
          </w:p>
        </w:tc>
      </w:tr>
      <w:tr w14:paraId="6060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6" w:type="dxa"/>
            <w:vAlign w:val="center"/>
          </w:tcPr>
          <w:p w14:paraId="1587CC22">
            <w:pPr>
              <w:adjustRightInd w:val="0"/>
              <w:snapToGrid w:val="0"/>
              <w:spacing w:line="360" w:lineRule="auto"/>
            </w:pPr>
            <w:r>
              <w:rPr>
                <w:rFonts w:hint="eastAsia"/>
              </w:rPr>
              <w:t>2.1</w:t>
            </w:r>
          </w:p>
        </w:tc>
        <w:tc>
          <w:tcPr>
            <w:tcW w:w="1605" w:type="dxa"/>
            <w:vAlign w:val="center"/>
          </w:tcPr>
          <w:p w14:paraId="1B7D7B07">
            <w:pPr>
              <w:adjustRightInd w:val="0"/>
              <w:snapToGrid w:val="0"/>
              <w:spacing w:line="360" w:lineRule="auto"/>
            </w:pPr>
            <w:r>
              <w:t>参数响应</w:t>
            </w:r>
          </w:p>
        </w:tc>
        <w:tc>
          <w:tcPr>
            <w:tcW w:w="6435" w:type="dxa"/>
            <w:vAlign w:val="center"/>
          </w:tcPr>
          <w:p w14:paraId="6810091C">
            <w:pPr>
              <w:adjustRightInd w:val="0"/>
              <w:snapToGrid w:val="0"/>
              <w:spacing w:line="360" w:lineRule="auto"/>
            </w:pPr>
            <w:r>
              <w:rPr>
                <w:rFonts w:hint="eastAsia"/>
              </w:rPr>
              <w:t>根据招标文件“项目采购需求”中参数要求响应情况进行评分：完全响应招标文件要求得</w:t>
            </w:r>
            <w:r>
              <w:t>30</w:t>
            </w:r>
            <w:r>
              <w:rPr>
                <w:rFonts w:hint="eastAsia"/>
              </w:rPr>
              <w:t>分。每负偏离一项标示“</w:t>
            </w:r>
            <w:r>
              <w:rPr/>
              <w:sym w:font="Wingdings" w:char="F075"/>
            </w:r>
            <w:r>
              <w:t>”</w:t>
            </w:r>
            <w:r>
              <w:rPr>
                <w:rFonts w:hint="eastAsia"/>
              </w:rPr>
              <w:t>符号条款扣3分；每负偏离一项非标示“</w:t>
            </w:r>
            <w:r>
              <w:rPr/>
              <w:sym w:font="Wingdings" w:char="F075"/>
            </w:r>
            <w:r>
              <w:t>”</w:t>
            </w:r>
            <w:r>
              <w:rPr>
                <w:rFonts w:hint="eastAsia"/>
              </w:rPr>
              <w:t>符号条款扣</w:t>
            </w:r>
            <w:r>
              <w:t>1</w:t>
            </w:r>
            <w:r>
              <w:rPr>
                <w:rFonts w:hint="eastAsia"/>
              </w:rPr>
              <w:t>分。最高扣至本项得分为</w:t>
            </w:r>
            <w:r>
              <w:t>0</w:t>
            </w:r>
            <w:r>
              <w:rPr>
                <w:rFonts w:hint="eastAsia"/>
              </w:rPr>
              <w:t>。</w:t>
            </w:r>
          </w:p>
        </w:tc>
        <w:tc>
          <w:tcPr>
            <w:tcW w:w="861" w:type="dxa"/>
            <w:vAlign w:val="center"/>
          </w:tcPr>
          <w:p w14:paraId="56001BCC">
            <w:pPr>
              <w:adjustRightInd w:val="0"/>
              <w:snapToGrid w:val="0"/>
              <w:spacing w:line="360" w:lineRule="auto"/>
            </w:pPr>
            <w:r>
              <w:rPr>
                <w:rFonts w:hint="eastAsia"/>
              </w:rPr>
              <w:t>30分</w:t>
            </w:r>
          </w:p>
        </w:tc>
      </w:tr>
      <w:tr w14:paraId="042A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6" w:type="dxa"/>
            <w:vAlign w:val="center"/>
          </w:tcPr>
          <w:p w14:paraId="367B6D68">
            <w:pPr>
              <w:adjustRightInd w:val="0"/>
              <w:snapToGrid w:val="0"/>
              <w:spacing w:line="360" w:lineRule="auto"/>
            </w:pPr>
            <w:r>
              <w:rPr>
                <w:rFonts w:hint="eastAsia"/>
              </w:rPr>
              <w:t>2.3</w:t>
            </w:r>
          </w:p>
        </w:tc>
        <w:tc>
          <w:tcPr>
            <w:tcW w:w="1605" w:type="dxa"/>
            <w:vAlign w:val="center"/>
          </w:tcPr>
          <w:p w14:paraId="0C11BA97">
            <w:pPr>
              <w:adjustRightInd w:val="0"/>
              <w:snapToGrid w:val="0"/>
              <w:spacing w:line="360" w:lineRule="auto"/>
            </w:pPr>
            <w:r>
              <w:t>对项目的理解程度</w:t>
            </w:r>
          </w:p>
        </w:tc>
        <w:tc>
          <w:tcPr>
            <w:tcW w:w="6435" w:type="dxa"/>
            <w:vAlign w:val="center"/>
          </w:tcPr>
          <w:p w14:paraId="180DACFD">
            <w:pPr>
              <w:adjustRightInd w:val="0"/>
              <w:snapToGrid w:val="0"/>
              <w:spacing w:line="360" w:lineRule="auto"/>
            </w:pPr>
            <w:r>
              <w:rPr>
                <w:rFonts w:hint="eastAsia"/>
              </w:rPr>
              <w:t>一档（2分）：对本项目需求书理解不到位、响应采购服务内容不完全的。</w:t>
            </w:r>
          </w:p>
          <w:p w14:paraId="44AC278F">
            <w:pPr>
              <w:adjustRightInd w:val="0"/>
              <w:snapToGrid w:val="0"/>
              <w:spacing w:line="360" w:lineRule="auto"/>
            </w:pPr>
            <w:r>
              <w:rPr>
                <w:rFonts w:hint="eastAsia"/>
              </w:rPr>
              <w:t>二档（6分）：对本项目需求书能基本熟悉，基本理解项目背景、目标、内容并响应采购服务内容的。</w:t>
            </w:r>
          </w:p>
          <w:p w14:paraId="495467DC">
            <w:pPr>
              <w:adjustRightInd w:val="0"/>
              <w:snapToGrid w:val="0"/>
              <w:spacing w:line="360" w:lineRule="auto"/>
            </w:pPr>
            <w:r>
              <w:rPr>
                <w:rFonts w:hint="eastAsia"/>
              </w:rPr>
              <w:t>三档（10分）：对本项目的需求书全面熟悉，对项目背景、目标、内容有全面、正确的理解并完全响应采购服务内容的。</w:t>
            </w:r>
          </w:p>
        </w:tc>
        <w:tc>
          <w:tcPr>
            <w:tcW w:w="861" w:type="dxa"/>
            <w:vAlign w:val="center"/>
          </w:tcPr>
          <w:p w14:paraId="6EDF8105">
            <w:pPr>
              <w:adjustRightInd w:val="0"/>
              <w:snapToGrid w:val="0"/>
              <w:spacing w:line="360" w:lineRule="auto"/>
            </w:pPr>
            <w:r>
              <w:rPr>
                <w:rFonts w:hint="eastAsia"/>
              </w:rPr>
              <w:t>10分</w:t>
            </w:r>
          </w:p>
        </w:tc>
      </w:tr>
      <w:tr w14:paraId="299C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6" w:type="dxa"/>
            <w:vAlign w:val="center"/>
          </w:tcPr>
          <w:p w14:paraId="45E5CB0B">
            <w:pPr>
              <w:adjustRightInd w:val="0"/>
              <w:snapToGrid w:val="0"/>
              <w:spacing w:line="360" w:lineRule="auto"/>
            </w:pPr>
            <w:r>
              <w:rPr>
                <w:rFonts w:hint="eastAsia"/>
              </w:rPr>
              <w:t>2.4</w:t>
            </w:r>
          </w:p>
        </w:tc>
        <w:tc>
          <w:tcPr>
            <w:tcW w:w="1605" w:type="dxa"/>
            <w:vAlign w:val="center"/>
          </w:tcPr>
          <w:p w14:paraId="3952BE43">
            <w:pPr>
              <w:adjustRightInd w:val="0"/>
              <w:snapToGrid w:val="0"/>
              <w:spacing w:line="360" w:lineRule="auto"/>
              <w:rPr>
                <w:bCs/>
                <w:kern w:val="0"/>
              </w:rPr>
            </w:pPr>
            <w:r>
              <w:rPr>
                <w:rFonts w:hint="eastAsia"/>
              </w:rPr>
              <w:t>项目实施方案</w:t>
            </w:r>
          </w:p>
        </w:tc>
        <w:tc>
          <w:tcPr>
            <w:tcW w:w="6435" w:type="dxa"/>
            <w:vAlign w:val="center"/>
          </w:tcPr>
          <w:p w14:paraId="55716419">
            <w:pPr>
              <w:adjustRightInd w:val="0"/>
              <w:snapToGrid w:val="0"/>
              <w:spacing w:line="360" w:lineRule="auto"/>
            </w:pPr>
            <w:r>
              <w:rPr>
                <w:rFonts w:hint="eastAsia"/>
              </w:rPr>
              <w:t>一档（2分）：项目实施方案基本满足本项目需求，但内容存在2处瑕疵。方案在组织结构、人员安排、实施计划、技术管理、验收方案及系统安全保障措施等方面虽有涉及，但部分环节描述不够充分或存在疏漏，整体完备性一般。</w:t>
            </w:r>
          </w:p>
          <w:p w14:paraId="2EEFF758">
            <w:pPr>
              <w:adjustRightInd w:val="0"/>
              <w:snapToGrid w:val="0"/>
              <w:spacing w:line="360" w:lineRule="auto"/>
            </w:pPr>
            <w:r>
              <w:rPr>
                <w:rFonts w:hint="eastAsia"/>
              </w:rPr>
              <w:t>二档（6分）：项目实施方案满足本项目需求，内容存在1处瑕疵。方案涵盖组织结构、人员配备与分工、项目实施计划与进度安排、技术管理、验收方案系统安全保障措施等主要内容，整体较为全面，仅在个别细节上存在轻微不足。</w:t>
            </w:r>
          </w:p>
          <w:p w14:paraId="7A3F2175">
            <w:pPr>
              <w:adjustRightInd w:val="0"/>
              <w:snapToGrid w:val="0"/>
              <w:spacing w:line="360" w:lineRule="auto"/>
            </w:pPr>
            <w:r>
              <w:rPr>
                <w:rFonts w:hint="eastAsia"/>
              </w:rPr>
              <w:t>三档（10分）：项目实施方案内容全面详实，完全响应本项目需求。项目人员配备充足、分工合理；实施计划和进度安排科学可行，工期进度计划细致详实；技术管理、验收方案系统安全保障措施周密到位。方案整体不存在瑕疵。</w:t>
            </w:r>
          </w:p>
        </w:tc>
        <w:tc>
          <w:tcPr>
            <w:tcW w:w="861" w:type="dxa"/>
            <w:vAlign w:val="center"/>
          </w:tcPr>
          <w:p w14:paraId="25A4A4E2">
            <w:pPr>
              <w:adjustRightInd w:val="0"/>
              <w:snapToGrid w:val="0"/>
              <w:spacing w:line="360" w:lineRule="auto"/>
            </w:pPr>
            <w:r>
              <w:rPr>
                <w:rFonts w:hint="eastAsia"/>
              </w:rPr>
              <w:t>10分</w:t>
            </w:r>
          </w:p>
        </w:tc>
      </w:tr>
      <w:tr w14:paraId="73B0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6" w:type="dxa"/>
            <w:vAlign w:val="center"/>
          </w:tcPr>
          <w:p w14:paraId="7A84A880">
            <w:pPr>
              <w:adjustRightInd w:val="0"/>
              <w:snapToGrid w:val="0"/>
              <w:spacing w:line="360" w:lineRule="auto"/>
            </w:pPr>
            <w:r>
              <w:rPr>
                <w:rFonts w:hint="eastAsia"/>
              </w:rPr>
              <w:t>2.5</w:t>
            </w:r>
          </w:p>
        </w:tc>
        <w:tc>
          <w:tcPr>
            <w:tcW w:w="1605" w:type="dxa"/>
            <w:vAlign w:val="center"/>
          </w:tcPr>
          <w:p w14:paraId="7AEF119F">
            <w:pPr>
              <w:adjustRightInd w:val="0"/>
              <w:snapToGrid w:val="0"/>
              <w:spacing w:line="360" w:lineRule="auto"/>
            </w:pPr>
            <w:r>
              <w:rPr>
                <w:rFonts w:hint="eastAsia"/>
              </w:rPr>
              <w:t>售后服务方案</w:t>
            </w:r>
          </w:p>
        </w:tc>
        <w:tc>
          <w:tcPr>
            <w:tcW w:w="6435" w:type="dxa"/>
            <w:vAlign w:val="center"/>
          </w:tcPr>
          <w:p w14:paraId="613F2493">
            <w:pPr>
              <w:adjustRightInd w:val="0"/>
              <w:snapToGrid w:val="0"/>
              <w:spacing w:line="360" w:lineRule="auto"/>
            </w:pPr>
            <w:r>
              <w:rPr>
                <w:rFonts w:hint="eastAsia"/>
              </w:rPr>
              <w:t>一档（2分）：售后服务方案及应急预案、培训方案均满足本项目需求，但整体内容存在2处瑕疵。方案在服务体系、专职售后服务团队设立、人员配置与经验、维护响应、应急预案，以及培训内容、培训形式、培训对象、培训计划、培训师资历等方面虽有涉及，但部分环节描述不够深入或存在疏漏，整体完备性一般。</w:t>
            </w:r>
          </w:p>
          <w:p w14:paraId="3F4DB5BF">
            <w:pPr>
              <w:adjustRightInd w:val="0"/>
              <w:snapToGrid w:val="0"/>
              <w:spacing w:line="360" w:lineRule="auto"/>
            </w:pPr>
            <w:r>
              <w:rPr>
                <w:rFonts w:hint="eastAsia"/>
              </w:rPr>
              <w:t>二档（6分）：售后服务方案及应急预案、培训方案均满足本项目需求，但整体内容存在1处瑕疵。方案涵盖了服务体系、专职售后服务团队、人员配置、维护响应机制、应急预案，以及培训内容、形式、对象、计划、师资等核心要素，整体较为完整，仅在个别非关键细节上存在轻微不足。</w:t>
            </w:r>
          </w:p>
          <w:p w14:paraId="2E651D3E">
            <w:pPr>
              <w:adjustRightInd w:val="0"/>
              <w:snapToGrid w:val="0"/>
              <w:spacing w:line="360" w:lineRule="auto"/>
            </w:pPr>
            <w:r>
              <w:rPr>
                <w:rFonts w:hint="eastAsia"/>
              </w:rPr>
              <w:t>三档（10分）：投标人具备完备的服务体系，专职售后服务团队设立科学，人员配置合理、经验丰富，维护响应及时迅速，应急预案准备充分；同时，培训方案制定内容全面，描述清晰，合理性、可行性高，完全满足或优于本项目需求，对培训内容、培训形式、培训对象、培训计划及培训师资历等均作出详尽、科学的安排。整体方案不存在任何瑕疵。</w:t>
            </w:r>
          </w:p>
        </w:tc>
        <w:tc>
          <w:tcPr>
            <w:tcW w:w="861" w:type="dxa"/>
            <w:vAlign w:val="center"/>
          </w:tcPr>
          <w:p w14:paraId="209D58A5">
            <w:pPr>
              <w:adjustRightInd w:val="0"/>
              <w:snapToGrid w:val="0"/>
              <w:spacing w:line="360" w:lineRule="auto"/>
            </w:pPr>
            <w:r>
              <w:rPr>
                <w:rFonts w:hint="eastAsia"/>
              </w:rPr>
              <w:t>10分</w:t>
            </w:r>
          </w:p>
        </w:tc>
      </w:tr>
      <w:tr w14:paraId="54C1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16" w:type="dxa"/>
            <w:vAlign w:val="center"/>
          </w:tcPr>
          <w:p w14:paraId="058E8C46">
            <w:pPr>
              <w:adjustRightInd w:val="0"/>
              <w:snapToGrid w:val="0"/>
              <w:spacing w:line="360" w:lineRule="auto"/>
            </w:pPr>
            <w:r>
              <w:rPr>
                <w:rFonts w:hint="eastAsia"/>
              </w:rPr>
              <w:t>3</w:t>
            </w:r>
          </w:p>
        </w:tc>
        <w:tc>
          <w:tcPr>
            <w:tcW w:w="1605" w:type="dxa"/>
            <w:vAlign w:val="center"/>
          </w:tcPr>
          <w:p w14:paraId="32C7E2D4">
            <w:pPr>
              <w:adjustRightInd w:val="0"/>
              <w:snapToGrid w:val="0"/>
              <w:spacing w:line="360" w:lineRule="auto"/>
              <w:jc w:val="center"/>
            </w:pPr>
            <w:r>
              <w:rPr>
                <w:rFonts w:hint="eastAsia"/>
              </w:rPr>
              <w:t>商务分</w:t>
            </w:r>
          </w:p>
        </w:tc>
        <w:tc>
          <w:tcPr>
            <w:tcW w:w="7296" w:type="dxa"/>
            <w:gridSpan w:val="2"/>
            <w:vAlign w:val="center"/>
          </w:tcPr>
          <w:p w14:paraId="0147786C">
            <w:pPr>
              <w:adjustRightInd w:val="0"/>
              <w:snapToGrid w:val="0"/>
              <w:spacing w:line="360" w:lineRule="auto"/>
              <w:jc w:val="center"/>
            </w:pPr>
            <w:r>
              <w:rPr>
                <w:rFonts w:hint="eastAsia"/>
              </w:rPr>
              <w:t>评审因素</w:t>
            </w:r>
          </w:p>
        </w:tc>
      </w:tr>
      <w:tr w14:paraId="4A42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6" w:type="dxa"/>
            <w:vAlign w:val="center"/>
          </w:tcPr>
          <w:p w14:paraId="62080B5F">
            <w:pPr>
              <w:adjustRightInd w:val="0"/>
              <w:snapToGrid w:val="0"/>
              <w:spacing w:line="360" w:lineRule="auto"/>
            </w:pPr>
            <w:r>
              <w:rPr>
                <w:rFonts w:hint="eastAsia"/>
              </w:rPr>
              <w:t>3.1</w:t>
            </w:r>
          </w:p>
        </w:tc>
        <w:tc>
          <w:tcPr>
            <w:tcW w:w="1605" w:type="dxa"/>
            <w:vAlign w:val="center"/>
          </w:tcPr>
          <w:p w14:paraId="1ACA1316">
            <w:pPr>
              <w:adjustRightInd w:val="0"/>
              <w:snapToGrid w:val="0"/>
              <w:spacing w:line="360" w:lineRule="auto"/>
              <w:rPr>
                <w:kern w:val="0"/>
              </w:rPr>
            </w:pPr>
            <w:r>
              <w:rPr>
                <w:rFonts w:hint="eastAsia"/>
              </w:rPr>
              <w:t>履约能力分</w:t>
            </w:r>
          </w:p>
        </w:tc>
        <w:tc>
          <w:tcPr>
            <w:tcW w:w="6435" w:type="dxa"/>
          </w:tcPr>
          <w:p w14:paraId="71E85A15">
            <w:pPr>
              <w:adjustRightInd w:val="0"/>
              <w:snapToGrid w:val="0"/>
              <w:spacing w:line="360" w:lineRule="auto"/>
            </w:pPr>
            <w:r>
              <w:t>拟投入的项目负责人具有本科或以上学历，且具有相关教学方面经历（提供高等学校教师资格证及课时证明）及工信部颁发的大数据资产规划师证书；提供学历证书及教学经历证明得</w:t>
            </w:r>
            <w:r>
              <w:rPr>
                <w:rFonts w:hint="eastAsia"/>
              </w:rPr>
              <w:t>2</w:t>
            </w:r>
            <w:r>
              <w:t>分，提供大数据资产规划师证书得3分，最高得</w:t>
            </w:r>
            <w:r>
              <w:rPr>
                <w:rFonts w:hint="eastAsia"/>
              </w:rPr>
              <w:t>5</w:t>
            </w:r>
            <w:r>
              <w:t>分。</w:t>
            </w:r>
          </w:p>
          <w:p w14:paraId="5FB5B88C">
            <w:pPr>
              <w:adjustRightInd w:val="0"/>
              <w:snapToGrid w:val="0"/>
              <w:spacing w:line="360" w:lineRule="auto"/>
            </w:pPr>
            <w:r>
              <w:t>注：投标文件需提供相关证书、经历证明材料、劳动合同或能证明项目负责人是本单位在职员工的证明材料复印件并加盖投标人公章，未提供或少提供的，均不予计分。</w:t>
            </w:r>
          </w:p>
        </w:tc>
        <w:tc>
          <w:tcPr>
            <w:tcW w:w="861" w:type="dxa"/>
            <w:vAlign w:val="center"/>
          </w:tcPr>
          <w:p w14:paraId="0EC4F0D9">
            <w:pPr>
              <w:adjustRightInd w:val="0"/>
              <w:snapToGrid w:val="0"/>
              <w:spacing w:line="360" w:lineRule="auto"/>
            </w:pPr>
            <w:r>
              <w:rPr>
                <w:rFonts w:hint="eastAsia"/>
              </w:rPr>
              <w:t>5分</w:t>
            </w:r>
          </w:p>
        </w:tc>
      </w:tr>
      <w:tr w14:paraId="7AC2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716" w:type="dxa"/>
            <w:vAlign w:val="center"/>
          </w:tcPr>
          <w:p w14:paraId="38034FC9">
            <w:pPr>
              <w:adjustRightInd w:val="0"/>
              <w:snapToGrid w:val="0"/>
              <w:spacing w:line="360" w:lineRule="auto"/>
            </w:pPr>
            <w:r>
              <w:rPr>
                <w:rFonts w:hint="eastAsia"/>
              </w:rPr>
              <w:t>3.2</w:t>
            </w:r>
          </w:p>
        </w:tc>
        <w:tc>
          <w:tcPr>
            <w:tcW w:w="1605" w:type="dxa"/>
            <w:vAlign w:val="center"/>
          </w:tcPr>
          <w:p w14:paraId="186DA5C1">
            <w:pPr>
              <w:adjustRightInd w:val="0"/>
              <w:snapToGrid w:val="0"/>
              <w:spacing w:line="360" w:lineRule="auto"/>
            </w:pPr>
            <w:r>
              <w:rPr>
                <w:rFonts w:hint="eastAsia"/>
              </w:rPr>
              <w:t>企业实力分</w:t>
            </w:r>
          </w:p>
        </w:tc>
        <w:tc>
          <w:tcPr>
            <w:tcW w:w="6435" w:type="dxa"/>
          </w:tcPr>
          <w:p w14:paraId="161D6B25">
            <w:pPr>
              <w:adjustRightInd w:val="0"/>
              <w:snapToGrid w:val="0"/>
              <w:spacing w:line="360" w:lineRule="auto"/>
              <w:rPr>
                <w:rStyle w:val="89"/>
                <w:rFonts w:hint="default"/>
                <w:color w:val="auto"/>
                <w:szCs w:val="21"/>
              </w:rPr>
            </w:pPr>
            <w:r>
              <w:rPr>
                <w:rStyle w:val="89"/>
                <w:rFonts w:hint="default"/>
                <w:color w:val="auto"/>
                <w:szCs w:val="21"/>
              </w:rPr>
              <w:t>1、投标人具备质量管理体系认证证书，得1分；</w:t>
            </w:r>
          </w:p>
          <w:p w14:paraId="3F5D4717">
            <w:pPr>
              <w:adjustRightInd w:val="0"/>
              <w:snapToGrid w:val="0"/>
              <w:spacing w:line="360" w:lineRule="auto"/>
              <w:rPr>
                <w:rStyle w:val="89"/>
                <w:rFonts w:hint="default"/>
                <w:color w:val="auto"/>
                <w:szCs w:val="21"/>
              </w:rPr>
            </w:pPr>
            <w:r>
              <w:rPr>
                <w:rStyle w:val="89"/>
                <w:rFonts w:hint="default"/>
                <w:color w:val="auto"/>
                <w:szCs w:val="21"/>
              </w:rPr>
              <w:t>2、投标人具备信息安全管理体系认证证书，得1分；</w:t>
            </w:r>
          </w:p>
          <w:p w14:paraId="3E7EEC39">
            <w:pPr>
              <w:adjustRightInd w:val="0"/>
              <w:snapToGrid w:val="0"/>
              <w:spacing w:line="360" w:lineRule="auto"/>
              <w:rPr>
                <w:rStyle w:val="89"/>
                <w:rFonts w:hint="default"/>
                <w:color w:val="auto"/>
                <w:szCs w:val="21"/>
              </w:rPr>
            </w:pPr>
            <w:r>
              <w:rPr>
                <w:rStyle w:val="89"/>
                <w:rFonts w:hint="default"/>
                <w:color w:val="auto"/>
                <w:szCs w:val="21"/>
              </w:rPr>
              <w:t>3、投标人具备环境管理体系认证证书，得1分；</w:t>
            </w:r>
          </w:p>
          <w:p w14:paraId="4AD358A7">
            <w:pPr>
              <w:adjustRightInd w:val="0"/>
              <w:snapToGrid w:val="0"/>
              <w:spacing w:line="360" w:lineRule="auto"/>
              <w:rPr>
                <w:rStyle w:val="89"/>
                <w:rFonts w:hint="default"/>
                <w:color w:val="auto"/>
                <w:szCs w:val="21"/>
              </w:rPr>
            </w:pPr>
            <w:r>
              <w:rPr>
                <w:rStyle w:val="89"/>
                <w:rFonts w:hint="default"/>
                <w:color w:val="auto"/>
                <w:szCs w:val="21"/>
              </w:rPr>
              <w:t>4、投标人具备职业健康安全管理体系认证证书，得1分；</w:t>
            </w:r>
          </w:p>
          <w:p w14:paraId="47CFCEA1">
            <w:pPr>
              <w:adjustRightInd w:val="0"/>
              <w:snapToGrid w:val="0"/>
              <w:spacing w:line="360" w:lineRule="auto"/>
              <w:rPr>
                <w:rStyle w:val="89"/>
                <w:rFonts w:hint="default"/>
                <w:color w:val="auto"/>
                <w:szCs w:val="21"/>
              </w:rPr>
            </w:pPr>
            <w:r>
              <w:rPr>
                <w:rStyle w:val="89"/>
                <w:rFonts w:hint="default"/>
                <w:color w:val="auto"/>
                <w:szCs w:val="21"/>
              </w:rPr>
              <w:t>5、投标人具备信息技术服务管理体系认证证书，得1分；</w:t>
            </w:r>
          </w:p>
          <w:p w14:paraId="4654A30B">
            <w:pPr>
              <w:adjustRightInd w:val="0"/>
              <w:snapToGrid w:val="0"/>
              <w:spacing w:line="360" w:lineRule="auto"/>
              <w:rPr>
                <w:rStyle w:val="89"/>
                <w:rFonts w:hint="default"/>
                <w:color w:val="auto"/>
                <w:szCs w:val="21"/>
              </w:rPr>
            </w:pPr>
            <w:r>
              <w:rPr>
                <w:rStyle w:val="89"/>
                <w:rFonts w:hint="default"/>
                <w:color w:val="auto"/>
                <w:szCs w:val="21"/>
              </w:rPr>
              <w:t>6、投标人具备数据管理能力成熟度等级证书，2等级得1分，3等级或以上得3分；</w:t>
            </w:r>
          </w:p>
          <w:p w14:paraId="39CEC048">
            <w:pPr>
              <w:adjustRightInd w:val="0"/>
              <w:snapToGrid w:val="0"/>
              <w:spacing w:line="360" w:lineRule="auto"/>
              <w:rPr>
                <w:rStyle w:val="89"/>
                <w:rFonts w:hint="default"/>
                <w:color w:val="auto"/>
                <w:szCs w:val="21"/>
              </w:rPr>
            </w:pPr>
            <w:r>
              <w:rPr>
                <w:rStyle w:val="89"/>
                <w:rFonts w:hint="default"/>
                <w:color w:val="auto"/>
                <w:szCs w:val="21"/>
              </w:rPr>
              <w:t>7、</w:t>
            </w:r>
            <w:r>
              <w:rPr>
                <w:rFonts w:hint="eastAsia"/>
              </w:rPr>
              <w:t>投标人具</w:t>
            </w:r>
            <w:r>
              <w:rPr>
                <w:rStyle w:val="89"/>
                <w:rFonts w:hint="default"/>
                <w:color w:val="auto"/>
                <w:szCs w:val="21"/>
              </w:rPr>
              <w:t>备</w:t>
            </w:r>
            <w:r>
              <w:rPr>
                <w:rFonts w:hint="eastAsia"/>
              </w:rPr>
              <w:t>校企供需对接平台类相关软件著作权</w:t>
            </w:r>
            <w:r>
              <w:rPr>
                <w:rStyle w:val="89"/>
                <w:rFonts w:hint="default"/>
                <w:color w:val="auto"/>
                <w:szCs w:val="21"/>
              </w:rPr>
              <w:t>登记证书</w:t>
            </w:r>
            <w:r>
              <w:rPr>
                <w:rFonts w:hint="eastAsia"/>
              </w:rPr>
              <w:t>，得1分</w:t>
            </w:r>
            <w:r>
              <w:rPr>
                <w:rStyle w:val="89"/>
                <w:rFonts w:hint="default"/>
                <w:color w:val="auto"/>
                <w:szCs w:val="21"/>
              </w:rPr>
              <w:t>；</w:t>
            </w:r>
          </w:p>
          <w:p w14:paraId="1916D77B">
            <w:pPr>
              <w:adjustRightInd w:val="0"/>
              <w:snapToGrid w:val="0"/>
              <w:spacing w:line="360" w:lineRule="auto"/>
              <w:rPr>
                <w:rStyle w:val="89"/>
                <w:rFonts w:hint="default"/>
                <w:color w:val="auto"/>
                <w:szCs w:val="21"/>
              </w:rPr>
            </w:pPr>
            <w:r>
              <w:rPr>
                <w:rStyle w:val="89"/>
                <w:rFonts w:hint="default"/>
                <w:color w:val="auto"/>
                <w:szCs w:val="21"/>
              </w:rPr>
              <w:t>8、投标人具备</w:t>
            </w:r>
            <w:r>
              <w:rPr>
                <w:rFonts w:hint="eastAsia"/>
              </w:rPr>
              <w:t>产教融合建设数字化创新平台</w:t>
            </w:r>
            <w:r>
              <w:rPr>
                <w:rStyle w:val="89"/>
                <w:rFonts w:hint="default"/>
                <w:color w:val="auto"/>
                <w:szCs w:val="21"/>
              </w:rPr>
              <w:t>类或</w:t>
            </w:r>
            <w:r>
              <w:rPr>
                <w:rFonts w:hint="eastAsia"/>
              </w:rPr>
              <w:t>产教融合智慧云平台</w:t>
            </w:r>
            <w:r>
              <w:rPr>
                <w:rStyle w:val="89"/>
                <w:rFonts w:hint="default"/>
                <w:color w:val="auto"/>
                <w:szCs w:val="21"/>
              </w:rPr>
              <w:t>类软件著作权登记证书，得2分；</w:t>
            </w:r>
          </w:p>
          <w:p w14:paraId="14FD00DF">
            <w:pPr>
              <w:adjustRightInd w:val="0"/>
              <w:snapToGrid w:val="0"/>
              <w:spacing w:line="360" w:lineRule="auto"/>
              <w:rPr>
                <w:rStyle w:val="89"/>
                <w:rFonts w:hint="default"/>
                <w:color w:val="auto"/>
                <w:szCs w:val="21"/>
              </w:rPr>
            </w:pPr>
            <w:r>
              <w:rPr>
                <w:rStyle w:val="89"/>
                <w:rFonts w:hint="default"/>
                <w:color w:val="auto"/>
                <w:szCs w:val="21"/>
              </w:rPr>
              <w:t>9、投标人所提供的</w:t>
            </w:r>
            <w:r>
              <w:rPr>
                <w:rFonts w:hint="eastAsia"/>
              </w:rPr>
              <w:t>产教融合态势感知平台类</w:t>
            </w:r>
            <w:r>
              <w:rPr>
                <w:rStyle w:val="89"/>
                <w:rFonts w:hint="default"/>
                <w:color w:val="auto"/>
                <w:szCs w:val="21"/>
              </w:rPr>
              <w:t>具有信息系统安全等级保护备案证明，得2分；</w:t>
            </w:r>
          </w:p>
          <w:p w14:paraId="2A6989C1">
            <w:pPr>
              <w:adjustRightInd w:val="0"/>
              <w:snapToGrid w:val="0"/>
              <w:spacing w:line="360" w:lineRule="auto"/>
            </w:pPr>
            <w:r>
              <w:rPr>
                <w:rStyle w:val="89"/>
                <w:rFonts w:hint="default"/>
                <w:color w:val="auto"/>
                <w:szCs w:val="21"/>
              </w:rPr>
              <w:t>10、</w:t>
            </w:r>
            <w:r>
              <w:rPr>
                <w:rFonts w:hint="eastAsia"/>
              </w:rPr>
              <w:t>投标人具备产业大数据分析类平台相关软件著作权，且其所提供的数据被国家部委级单位使用的相关证明文件，得2分。</w:t>
            </w:r>
          </w:p>
          <w:p w14:paraId="21683841">
            <w:pPr>
              <w:adjustRightInd w:val="0"/>
              <w:snapToGrid w:val="0"/>
              <w:spacing w:line="360" w:lineRule="auto"/>
              <w:rPr>
                <w:bCs/>
              </w:rPr>
            </w:pPr>
            <w:r>
              <w:rPr>
                <w:rFonts w:hint="eastAsia"/>
              </w:rPr>
              <w:t>注：投标人须出具相关证明材料，如相关网站截图或其他证明文件，未按要求提供有效证明材料或提供不清晰导致评委无法识别的均不得分。</w:t>
            </w:r>
          </w:p>
        </w:tc>
        <w:tc>
          <w:tcPr>
            <w:tcW w:w="861" w:type="dxa"/>
            <w:vAlign w:val="center"/>
          </w:tcPr>
          <w:p w14:paraId="06755987">
            <w:pPr>
              <w:adjustRightInd w:val="0"/>
              <w:snapToGrid w:val="0"/>
              <w:spacing w:line="360" w:lineRule="auto"/>
            </w:pPr>
            <w:r>
              <w:rPr>
                <w:rFonts w:hint="eastAsia"/>
              </w:rPr>
              <w:t>15分</w:t>
            </w:r>
          </w:p>
        </w:tc>
      </w:tr>
      <w:tr w14:paraId="6B4E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716" w:type="dxa"/>
            <w:vAlign w:val="center"/>
          </w:tcPr>
          <w:p w14:paraId="3B263764">
            <w:pPr>
              <w:adjustRightInd w:val="0"/>
              <w:snapToGrid w:val="0"/>
              <w:spacing w:line="360" w:lineRule="auto"/>
            </w:pPr>
            <w:r>
              <w:rPr>
                <w:rFonts w:hint="eastAsia"/>
              </w:rPr>
              <w:t>3.3</w:t>
            </w:r>
          </w:p>
        </w:tc>
        <w:tc>
          <w:tcPr>
            <w:tcW w:w="1605" w:type="dxa"/>
            <w:vAlign w:val="center"/>
          </w:tcPr>
          <w:p w14:paraId="226CA860">
            <w:pPr>
              <w:adjustRightInd w:val="0"/>
              <w:snapToGrid w:val="0"/>
              <w:spacing w:line="360" w:lineRule="auto"/>
            </w:pPr>
            <w:r>
              <w:rPr>
                <w:rFonts w:hint="eastAsia"/>
              </w:rPr>
              <w:t>业绩分</w:t>
            </w:r>
          </w:p>
        </w:tc>
        <w:tc>
          <w:tcPr>
            <w:tcW w:w="6435" w:type="dxa"/>
            <w:vAlign w:val="bottom"/>
          </w:tcPr>
          <w:p w14:paraId="28E5BC6D">
            <w:pPr>
              <w:widowControl/>
              <w:adjustRightInd w:val="0"/>
              <w:snapToGrid w:val="0"/>
              <w:spacing w:line="360" w:lineRule="auto"/>
              <w:jc w:val="left"/>
              <w:textAlignment w:val="bottom"/>
              <w:rPr>
                <w:rStyle w:val="89"/>
                <w:rFonts w:hint="default"/>
                <w:color w:val="auto"/>
                <w:szCs w:val="21"/>
              </w:rPr>
            </w:pPr>
            <w:r>
              <w:rPr>
                <w:rStyle w:val="89"/>
                <w:rFonts w:hint="default"/>
                <w:color w:val="auto"/>
                <w:szCs w:val="21"/>
              </w:rPr>
              <w:t>投标人自</w:t>
            </w:r>
            <w:r>
              <w:rPr>
                <w:rStyle w:val="90"/>
                <w:rFonts w:hint="default"/>
                <w:b w:val="0"/>
                <w:bCs w:val="0"/>
                <w:color w:val="auto"/>
                <w:szCs w:val="21"/>
              </w:rPr>
              <w:t>2022</w:t>
            </w:r>
            <w:r>
              <w:rPr>
                <w:rStyle w:val="89"/>
                <w:rFonts w:hint="default"/>
                <w:color w:val="auto"/>
                <w:szCs w:val="21"/>
              </w:rPr>
              <w:t xml:space="preserve">年1月1日（以合同签订时间为准）至今承担过同类项目业绩，每提供一个得1分，满分10分。 </w:t>
            </w:r>
          </w:p>
          <w:p w14:paraId="575EBF60">
            <w:pPr>
              <w:widowControl/>
              <w:adjustRightInd w:val="0"/>
              <w:snapToGrid w:val="0"/>
              <w:spacing w:line="360" w:lineRule="auto"/>
              <w:jc w:val="left"/>
              <w:textAlignment w:val="bottom"/>
              <w:rPr>
                <w:rFonts w:ascii="宋体" w:hAnsi="宋体" w:cs="宋体"/>
                <w:kern w:val="0"/>
                <w:szCs w:val="21"/>
              </w:rPr>
            </w:pPr>
            <w:r>
              <w:rPr>
                <w:rStyle w:val="89"/>
                <w:rFonts w:hint="default"/>
                <w:color w:val="auto"/>
                <w:szCs w:val="21"/>
              </w:rPr>
              <w:t>注：须提供有效的合同复印件（包括采购内容、采购金额、签约日期、双方盖章）并加盖投标人公章，否则不得分。</w:t>
            </w:r>
          </w:p>
        </w:tc>
        <w:tc>
          <w:tcPr>
            <w:tcW w:w="861" w:type="dxa"/>
            <w:vAlign w:val="center"/>
          </w:tcPr>
          <w:p w14:paraId="6002A6B0">
            <w:pPr>
              <w:adjustRightInd w:val="0"/>
              <w:snapToGrid w:val="0"/>
              <w:spacing w:line="360" w:lineRule="auto"/>
            </w:pPr>
            <w:r>
              <w:rPr>
                <w:rFonts w:hint="eastAsia"/>
              </w:rPr>
              <w:t>10分</w:t>
            </w:r>
          </w:p>
        </w:tc>
      </w:tr>
      <w:tr w14:paraId="1740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756" w:type="dxa"/>
            <w:gridSpan w:val="3"/>
          </w:tcPr>
          <w:p w14:paraId="6CC747B1">
            <w:pPr>
              <w:adjustRightInd w:val="0"/>
              <w:snapToGrid w:val="0"/>
              <w:spacing w:line="360" w:lineRule="auto"/>
            </w:pPr>
            <w:r>
              <w:rPr>
                <w:rFonts w:hint="eastAsia"/>
              </w:rPr>
              <w:t>总得分＝1＋2＋3</w:t>
            </w:r>
          </w:p>
        </w:tc>
        <w:tc>
          <w:tcPr>
            <w:tcW w:w="861" w:type="dxa"/>
            <w:vAlign w:val="center"/>
          </w:tcPr>
          <w:p w14:paraId="0D2725A5">
            <w:pPr>
              <w:adjustRightInd w:val="0"/>
              <w:snapToGrid w:val="0"/>
              <w:spacing w:line="360" w:lineRule="auto"/>
            </w:pPr>
          </w:p>
        </w:tc>
      </w:tr>
    </w:tbl>
    <w:p w14:paraId="4DB3886D">
      <w:pPr>
        <w:ind w:firstLine="480"/>
      </w:pPr>
    </w:p>
    <w:p w14:paraId="0904F130">
      <w:pPr>
        <w:pStyle w:val="16"/>
        <w:spacing w:line="440" w:lineRule="exact"/>
        <w:ind w:firstLine="404"/>
        <w:rPr>
          <w:rFonts w:hAnsi="宋体"/>
          <w:spacing w:val="-4"/>
          <w:sz w:val="21"/>
        </w:rPr>
      </w:pPr>
    </w:p>
    <w:p w14:paraId="24128965">
      <w:pPr>
        <w:pStyle w:val="16"/>
        <w:spacing w:line="440" w:lineRule="exact"/>
        <w:ind w:firstLine="404"/>
        <w:rPr>
          <w:rFonts w:hAnsi="宋体"/>
          <w:spacing w:val="-4"/>
          <w:sz w:val="21"/>
        </w:rPr>
      </w:pPr>
    </w:p>
    <w:p w14:paraId="7D140387">
      <w:pPr>
        <w:pStyle w:val="16"/>
        <w:spacing w:line="440" w:lineRule="exact"/>
        <w:ind w:firstLine="404"/>
        <w:rPr>
          <w:rFonts w:hAnsi="宋体"/>
          <w:spacing w:val="-4"/>
          <w:sz w:val="21"/>
        </w:rPr>
      </w:pPr>
    </w:p>
    <w:p w14:paraId="7BD4A4AE">
      <w:pPr>
        <w:pStyle w:val="16"/>
        <w:spacing w:line="440" w:lineRule="exact"/>
        <w:ind w:firstLine="404"/>
        <w:rPr>
          <w:rFonts w:hAnsi="宋体"/>
          <w:spacing w:val="-4"/>
          <w:sz w:val="21"/>
        </w:rPr>
      </w:pPr>
      <w:r>
        <w:rPr>
          <w:rFonts w:hint="eastAsia" w:hAnsi="宋体"/>
          <w:spacing w:val="-4"/>
          <w:sz w:val="21"/>
        </w:rPr>
        <w:t>6、总得分＝1+2+3</w:t>
      </w:r>
    </w:p>
    <w:p w14:paraId="0EC5F791">
      <w:pPr>
        <w:ind w:firstLine="466"/>
      </w:pPr>
      <w:r>
        <w:rPr>
          <w:rFonts w:hAnsi="宋体"/>
          <w:b/>
          <w:bCs/>
          <w:spacing w:val="-4"/>
        </w:rPr>
        <w:br w:type="page"/>
      </w:r>
    </w:p>
    <w:p w14:paraId="65A84E03">
      <w:pPr>
        <w:spacing w:line="360" w:lineRule="auto"/>
        <w:ind w:firstLine="420" w:firstLineChars="200"/>
        <w:rPr>
          <w:rFonts w:ascii="宋体" w:hAnsi="宋体" w:cs="宋体"/>
        </w:rPr>
      </w:pPr>
      <w:r>
        <w:rPr>
          <w:rFonts w:hint="eastAsia" w:ascii="宋体" w:hAnsi="宋体" w:cs="宋体"/>
        </w:rPr>
        <w:t>7.2.终止竞争性磋商采购活动</w:t>
      </w:r>
    </w:p>
    <w:p w14:paraId="5717BA62">
      <w:pPr>
        <w:spacing w:line="360" w:lineRule="auto"/>
        <w:ind w:firstLine="420" w:firstLineChars="200"/>
        <w:rPr>
          <w:rFonts w:ascii="宋体" w:hAnsi="宋体" w:cs="宋体"/>
        </w:rPr>
      </w:pPr>
      <w:r>
        <w:rPr>
          <w:rFonts w:hint="eastAsia" w:ascii="宋体" w:hAnsi="宋体" w:cs="宋体"/>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5937C23">
      <w:pPr>
        <w:pStyle w:val="21"/>
      </w:pPr>
    </w:p>
    <w:p w14:paraId="123C6226">
      <w:pPr>
        <w:ind w:firstLine="480"/>
      </w:pPr>
    </w:p>
    <w:p w14:paraId="5917DD23">
      <w:pPr>
        <w:pStyle w:val="21"/>
      </w:pPr>
    </w:p>
    <w:p w14:paraId="4A39207E">
      <w:pPr>
        <w:pStyle w:val="3"/>
        <w:spacing w:before="0" w:after="0" w:line="360" w:lineRule="auto"/>
        <w:ind w:firstLine="640" w:firstLineChars="200"/>
        <w:jc w:val="center"/>
        <w:rPr>
          <w:rFonts w:ascii="宋体" w:hAnsi="宋体"/>
          <w:b w:val="0"/>
        </w:rPr>
      </w:pPr>
      <w:bookmarkStart w:id="93" w:name="_Toc80886939"/>
      <w:r>
        <w:rPr>
          <w:rFonts w:hint="eastAsia" w:ascii="宋体" w:hAnsi="宋体"/>
          <w:b w:val="0"/>
        </w:rPr>
        <w:t>第二节 评标报告</w:t>
      </w:r>
      <w:bookmarkEnd w:id="92"/>
      <w:bookmarkEnd w:id="93"/>
    </w:p>
    <w:p w14:paraId="33E91F4C">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1.成交标准</w:t>
      </w:r>
    </w:p>
    <w:p w14:paraId="5963BDD3">
      <w:pPr>
        <w:spacing w:line="360" w:lineRule="auto"/>
        <w:ind w:firstLine="420" w:firstLineChars="200"/>
        <w:rPr>
          <w:rFonts w:ascii="宋体" w:hAnsi="宋体" w:cs="宋体"/>
          <w:sz w:val="24"/>
        </w:rPr>
      </w:pPr>
      <w:r>
        <w:rPr>
          <w:rFonts w:hint="eastAsia" w:ascii="宋体" w:hAnsi="宋体"/>
          <w:bCs/>
          <w:szCs w:val="21"/>
        </w:rPr>
        <w:t>由磋商小组根据综合评分情况，按照评审得分由高到低顺序推荐3名成交候选供应商</w:t>
      </w:r>
      <w:r>
        <w:rPr>
          <w:rFonts w:hint="eastAsia" w:ascii="宋体" w:hAnsi="宋体" w:cs="宋体"/>
        </w:rPr>
        <w:t>,并在线编写电子评审报告</w:t>
      </w:r>
      <w:r>
        <w:rPr>
          <w:rFonts w:hint="eastAsia" w:ascii="宋体" w:hAnsi="宋体"/>
          <w:bCs/>
          <w:szCs w:val="21"/>
        </w:rPr>
        <w:t>。符合本章第一节第5</w:t>
      </w:r>
      <w:r>
        <w:rPr>
          <w:rFonts w:ascii="宋体" w:hAnsi="宋体"/>
          <w:bCs/>
          <w:szCs w:val="21"/>
        </w:rPr>
        <w:t>.3</w:t>
      </w:r>
      <w:r>
        <w:rPr>
          <w:rFonts w:hint="eastAsia" w:ascii="宋体" w:hAnsi="宋体"/>
          <w:bCs/>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66ED1A1">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2.评标争议</w:t>
      </w:r>
      <w:r>
        <w:rPr>
          <w:rFonts w:ascii="黑体" w:hAnsi="黑体" w:eastAsia="黑体" w:cs="宋体"/>
          <w:sz w:val="24"/>
          <w:szCs w:val="32"/>
        </w:rPr>
        <w:t>事项</w:t>
      </w:r>
      <w:r>
        <w:rPr>
          <w:rFonts w:hint="eastAsia" w:ascii="黑体" w:hAnsi="黑体" w:eastAsia="黑体" w:cs="宋体"/>
          <w:sz w:val="24"/>
          <w:szCs w:val="32"/>
        </w:rPr>
        <w:t>处理</w:t>
      </w:r>
    </w:p>
    <w:p w14:paraId="3C32A108">
      <w:pPr>
        <w:pStyle w:val="56"/>
        <w:spacing w:before="0"/>
        <w:ind w:firstLine="420"/>
        <w:rPr>
          <w:rFonts w:ascii="宋体" w:hAnsi="宋体" w:cs="宋体"/>
          <w:kern w:val="2"/>
          <w:sz w:val="21"/>
          <w:szCs w:val="24"/>
        </w:rPr>
      </w:pPr>
      <w:r>
        <w:rPr>
          <w:rFonts w:hint="eastAsia" w:ascii="宋体" w:hAnsi="宋体" w:cs="宋体"/>
          <w:kern w:val="2"/>
          <w:sz w:val="21"/>
          <w:szCs w:val="24"/>
        </w:rPr>
        <w:t>磋商小组</w:t>
      </w:r>
      <w:r>
        <w:rPr>
          <w:rFonts w:ascii="宋体" w:hAnsi="宋体" w:cs="宋体"/>
          <w:kern w:val="2"/>
          <w:sz w:val="21"/>
          <w:szCs w:val="24"/>
        </w:rPr>
        <w:t>成员对需要共同认定的事项存在争议的，应当按照少数服从多数的原则作出结论。持不同意见的</w:t>
      </w:r>
      <w:r>
        <w:rPr>
          <w:rFonts w:hint="eastAsia" w:ascii="宋体" w:hAnsi="宋体" w:cs="宋体"/>
          <w:kern w:val="2"/>
          <w:sz w:val="21"/>
          <w:szCs w:val="24"/>
        </w:rPr>
        <w:t>磋商小组</w:t>
      </w:r>
      <w:r>
        <w:rPr>
          <w:rFonts w:ascii="宋体" w:hAnsi="宋体" w:cs="宋体"/>
          <w:kern w:val="2"/>
          <w:sz w:val="21"/>
          <w:szCs w:val="24"/>
        </w:rPr>
        <w:t>成员应当在评标报告上签署不同意见及理由，否则视为同意评标报告。</w:t>
      </w:r>
    </w:p>
    <w:p w14:paraId="3F8375BD">
      <w:pPr>
        <w:pStyle w:val="3"/>
        <w:spacing w:before="0" w:after="0" w:line="360" w:lineRule="auto"/>
        <w:ind w:firstLine="640" w:firstLineChars="200"/>
        <w:jc w:val="center"/>
        <w:rPr>
          <w:rFonts w:ascii="宋体" w:hAnsi="宋体"/>
          <w:b w:val="0"/>
        </w:rPr>
      </w:pPr>
      <w:bookmarkStart w:id="94" w:name="_Toc80886940"/>
      <w:bookmarkStart w:id="95" w:name="_Toc80205936"/>
    </w:p>
    <w:p w14:paraId="5DEC1588">
      <w:pPr>
        <w:pStyle w:val="3"/>
        <w:spacing w:before="0" w:after="0" w:line="360" w:lineRule="auto"/>
        <w:ind w:firstLine="640" w:firstLineChars="200"/>
        <w:jc w:val="center"/>
        <w:rPr>
          <w:rFonts w:ascii="宋体" w:hAnsi="宋体"/>
          <w:b w:val="0"/>
        </w:rPr>
      </w:pPr>
    </w:p>
    <w:p w14:paraId="17BAA44A">
      <w:pPr>
        <w:pStyle w:val="3"/>
        <w:spacing w:before="0" w:after="0" w:line="360" w:lineRule="auto"/>
        <w:ind w:firstLine="640" w:firstLineChars="200"/>
        <w:jc w:val="center"/>
        <w:rPr>
          <w:rFonts w:ascii="宋体" w:hAnsi="宋体"/>
          <w:b w:val="0"/>
        </w:rPr>
      </w:pPr>
      <w:r>
        <w:rPr>
          <w:rFonts w:hint="eastAsia" w:ascii="宋体" w:hAnsi="宋体"/>
          <w:b w:val="0"/>
        </w:rPr>
        <w:t>第三节 评审过程的保密与录像</w:t>
      </w:r>
      <w:bookmarkEnd w:id="94"/>
      <w:bookmarkEnd w:id="95"/>
    </w:p>
    <w:p w14:paraId="1DCDD9AC">
      <w:pPr>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1.保密。</w:t>
      </w:r>
    </w:p>
    <w:p w14:paraId="1A6E9D4B">
      <w:pPr>
        <w:widowControl/>
        <w:spacing w:line="360" w:lineRule="auto"/>
        <w:ind w:firstLine="420" w:firstLineChars="200"/>
        <w:rPr>
          <w:rFonts w:ascii="宋体" w:hAnsi="宋体" w:cs="宋体"/>
        </w:rPr>
      </w:pPr>
      <w:r>
        <w:rPr>
          <w:rFonts w:ascii="宋体" w:hAnsi="宋体" w:cs="宋体"/>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A72E74D">
      <w:pPr>
        <w:widowControl/>
        <w:spacing w:line="360" w:lineRule="auto"/>
        <w:ind w:firstLine="480" w:firstLineChars="200"/>
        <w:rPr>
          <w:rFonts w:ascii="黑体" w:hAnsi="黑体" w:eastAsia="黑体" w:cs="宋体"/>
          <w:sz w:val="24"/>
          <w:szCs w:val="32"/>
        </w:rPr>
      </w:pPr>
      <w:r>
        <w:rPr>
          <w:rFonts w:hint="eastAsia" w:ascii="黑体" w:hAnsi="黑体" w:eastAsia="黑体" w:cs="宋体"/>
          <w:sz w:val="24"/>
          <w:szCs w:val="32"/>
        </w:rPr>
        <w:t>2.录音录像。</w:t>
      </w:r>
    </w:p>
    <w:p w14:paraId="1E5EFFAC">
      <w:pPr>
        <w:pStyle w:val="3"/>
        <w:ind w:firstLine="643"/>
      </w:pPr>
      <w:r>
        <w:rPr>
          <w:rFonts w:hint="eastAsia" w:ascii="宋体" w:hAnsi="宋体" w:cs="宋体"/>
        </w:rPr>
        <w:t>采购代理机构对评审工作现场及操作屏幕进行全过程录音录像，录音录像资料作为采购项目文件随其他文件一并存档。</w:t>
      </w:r>
      <w:r>
        <w:br w:type="page"/>
      </w:r>
    </w:p>
    <w:p w14:paraId="0BDC89C8">
      <w:pPr>
        <w:pStyle w:val="3"/>
        <w:ind w:firstLine="643"/>
      </w:pPr>
    </w:p>
    <w:p w14:paraId="1CD67990">
      <w:pPr>
        <w:pStyle w:val="2"/>
        <w:ind w:firstLine="883"/>
        <w:jc w:val="center"/>
        <w:sectPr>
          <w:footerReference r:id="rId7" w:type="first"/>
          <w:footerReference r:id="rId6" w:type="default"/>
          <w:pgSz w:w="11910" w:h="16840"/>
          <w:pgMar w:top="1440" w:right="1080" w:bottom="1440" w:left="1080" w:header="720" w:footer="720" w:gutter="0"/>
          <w:cols w:space="720" w:num="1"/>
          <w:docGrid w:linePitch="286" w:charSpace="0"/>
        </w:sectPr>
      </w:pPr>
      <w:bookmarkStart w:id="96" w:name="_Toc80886941"/>
      <w:r>
        <w:rPr>
          <w:rFonts w:hint="eastAsia"/>
        </w:rPr>
        <w:t>第五章响应文件格式</w:t>
      </w:r>
      <w:bookmarkEnd w:id="96"/>
    </w:p>
    <w:p w14:paraId="5ED715DA">
      <w:pPr>
        <w:pStyle w:val="3"/>
        <w:ind w:firstLine="640"/>
        <w:jc w:val="center"/>
        <w:rPr>
          <w:rFonts w:ascii="宋体" w:hAnsi="宋体"/>
          <w:b w:val="0"/>
        </w:rPr>
      </w:pPr>
      <w:bookmarkStart w:id="97" w:name="_Toc80205938"/>
      <w:bookmarkStart w:id="98" w:name="_Toc80886942"/>
      <w:r>
        <w:rPr>
          <w:rFonts w:hint="eastAsia" w:ascii="宋体" w:hAnsi="宋体"/>
          <w:b w:val="0"/>
        </w:rPr>
        <w:t>第一节 封面格式</w:t>
      </w:r>
      <w:bookmarkEnd w:id="97"/>
      <w:bookmarkEnd w:id="98"/>
    </w:p>
    <w:p w14:paraId="07AEFE51">
      <w:pPr>
        <w:ind w:firstLine="643"/>
        <w:rPr>
          <w:rFonts w:ascii="宋体" w:hAnsi="宋体"/>
          <w:b/>
          <w:bCs/>
          <w:sz w:val="32"/>
          <w:szCs w:val="32"/>
        </w:rPr>
      </w:pPr>
      <w:r>
        <w:rPr>
          <w:rFonts w:hint="eastAsia" w:ascii="宋体" w:hAnsi="宋体"/>
          <w:b/>
          <w:sz w:val="32"/>
          <w:szCs w:val="32"/>
        </w:rPr>
        <w:t>（</w:t>
      </w:r>
      <w:r>
        <w:rPr>
          <w:rFonts w:hint="eastAsia" w:ascii="宋体" w:hAnsi="宋体"/>
          <w:b/>
          <w:bCs/>
          <w:sz w:val="32"/>
          <w:szCs w:val="32"/>
        </w:rPr>
        <w:t>响应文件封面格式</w:t>
      </w:r>
      <w:r>
        <w:rPr>
          <w:rFonts w:hint="eastAsia" w:ascii="宋体" w:hAnsi="宋体"/>
          <w:b/>
          <w:sz w:val="32"/>
          <w:szCs w:val="32"/>
        </w:rPr>
        <w:t xml:space="preserve"> ）</w:t>
      </w:r>
    </w:p>
    <w:p w14:paraId="6AA9596C">
      <w:pPr>
        <w:snapToGrid w:val="0"/>
        <w:spacing w:beforeLines="50" w:after="50"/>
        <w:rPr>
          <w:rFonts w:ascii="宋体" w:hAnsi="宋体"/>
          <w:sz w:val="24"/>
          <w:szCs w:val="20"/>
        </w:rPr>
      </w:pPr>
    </w:p>
    <w:p w14:paraId="7D6A3017">
      <w:pPr>
        <w:snapToGrid w:val="0"/>
        <w:spacing w:beforeLines="50" w:after="50"/>
        <w:jc w:val="center"/>
        <w:rPr>
          <w:rFonts w:ascii="宋体" w:hAnsi="宋体"/>
          <w:bCs/>
          <w:sz w:val="24"/>
          <w:szCs w:val="20"/>
        </w:rPr>
      </w:pPr>
    </w:p>
    <w:p w14:paraId="00ACF658">
      <w:pPr>
        <w:snapToGrid w:val="0"/>
        <w:spacing w:beforeLines="50" w:after="50"/>
        <w:ind w:firstLine="88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  应  文  件</w:t>
      </w:r>
    </w:p>
    <w:p w14:paraId="649439CE">
      <w:pPr>
        <w:snapToGrid w:val="0"/>
        <w:spacing w:beforeLines="50" w:after="50"/>
        <w:rPr>
          <w:rFonts w:ascii="宋体" w:hAnsi="宋体"/>
          <w:bCs/>
          <w:sz w:val="24"/>
          <w:szCs w:val="20"/>
        </w:rPr>
      </w:pPr>
    </w:p>
    <w:p w14:paraId="3A1D9570">
      <w:pPr>
        <w:snapToGrid w:val="0"/>
        <w:spacing w:beforeLines="50" w:after="50"/>
        <w:rPr>
          <w:rFonts w:ascii="宋体" w:hAnsi="宋体"/>
          <w:bCs/>
          <w:sz w:val="24"/>
          <w:szCs w:val="20"/>
        </w:rPr>
      </w:pPr>
    </w:p>
    <w:p w14:paraId="18290D0D">
      <w:pPr>
        <w:snapToGrid w:val="0"/>
        <w:spacing w:beforeLines="50" w:after="50"/>
        <w:ind w:firstLine="640"/>
        <w:rPr>
          <w:rFonts w:ascii="仿宋_GB2312" w:hAnsi="仿宋_GB2312" w:eastAsia="仿宋_GB2312" w:cs="仿宋_GB2312"/>
          <w:bCs/>
          <w:sz w:val="32"/>
          <w:szCs w:val="32"/>
        </w:rPr>
      </w:pPr>
    </w:p>
    <w:p w14:paraId="4C6A7CEE">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444AD5D2">
      <w:pPr>
        <w:snapToGrid w:val="0"/>
        <w:spacing w:beforeLines="50" w:after="50"/>
        <w:ind w:firstLine="480" w:firstLineChars="150"/>
        <w:rPr>
          <w:rFonts w:ascii="宋体" w:hAnsi="宋体" w:cs="仿宋_GB2312"/>
          <w:bCs/>
          <w:sz w:val="32"/>
          <w:szCs w:val="32"/>
        </w:rPr>
      </w:pPr>
    </w:p>
    <w:p w14:paraId="78985A65">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项目编号：</w:t>
      </w:r>
    </w:p>
    <w:p w14:paraId="6F7CB958">
      <w:pPr>
        <w:snapToGrid w:val="0"/>
        <w:spacing w:beforeLines="50" w:after="50"/>
        <w:ind w:firstLine="640"/>
        <w:rPr>
          <w:rFonts w:ascii="宋体" w:hAnsi="宋体" w:cs="仿宋_GB2312"/>
          <w:bCs/>
          <w:sz w:val="32"/>
          <w:szCs w:val="32"/>
        </w:rPr>
      </w:pPr>
    </w:p>
    <w:p w14:paraId="7632B09F">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供应商名称：</w:t>
      </w:r>
    </w:p>
    <w:p w14:paraId="7C9D6A8F">
      <w:pPr>
        <w:snapToGrid w:val="0"/>
        <w:spacing w:beforeLines="50" w:after="50"/>
        <w:ind w:firstLine="640"/>
        <w:rPr>
          <w:rFonts w:ascii="宋体" w:hAnsi="宋体" w:cs="仿宋_GB2312"/>
          <w:bCs/>
          <w:sz w:val="32"/>
          <w:szCs w:val="32"/>
        </w:rPr>
      </w:pPr>
    </w:p>
    <w:p w14:paraId="603CFB0C">
      <w:pPr>
        <w:snapToGrid w:val="0"/>
        <w:spacing w:beforeLines="50" w:after="50"/>
        <w:ind w:firstLine="480" w:firstLineChars="150"/>
        <w:jc w:val="center"/>
        <w:rPr>
          <w:rFonts w:ascii="宋体" w:hAnsi="宋体" w:cs="仿宋_GB2312"/>
          <w:bCs/>
          <w:sz w:val="32"/>
          <w:szCs w:val="32"/>
        </w:rPr>
      </w:pPr>
      <w:r>
        <w:rPr>
          <w:rFonts w:hint="eastAsia" w:ascii="宋体" w:hAnsi="宋体" w:cs="仿宋_GB2312"/>
          <w:bCs/>
          <w:sz w:val="32"/>
          <w:szCs w:val="32"/>
        </w:rPr>
        <w:t>首次响应文件提交截止时间前不得解密</w:t>
      </w:r>
    </w:p>
    <w:p w14:paraId="5BAF4897">
      <w:pPr>
        <w:snapToGrid w:val="0"/>
        <w:spacing w:beforeLines="50" w:after="50"/>
        <w:ind w:firstLine="5440" w:firstLineChars="1700"/>
        <w:jc w:val="center"/>
        <w:rPr>
          <w:rFonts w:ascii="宋体" w:hAnsi="宋体" w:cs="仿宋_GB2312"/>
          <w:bCs/>
          <w:sz w:val="32"/>
          <w:szCs w:val="32"/>
        </w:rPr>
      </w:pPr>
    </w:p>
    <w:p w14:paraId="2037A884">
      <w:pPr>
        <w:snapToGrid w:val="0"/>
        <w:spacing w:beforeLines="50" w:after="50"/>
        <w:ind w:firstLine="640"/>
        <w:jc w:val="center"/>
        <w:rPr>
          <w:rFonts w:ascii="宋体" w:hAnsi="宋体" w:cs="仿宋_GB2312"/>
          <w:bCs/>
          <w:sz w:val="32"/>
          <w:szCs w:val="32"/>
        </w:rPr>
      </w:pPr>
      <w:r>
        <w:rPr>
          <w:rFonts w:hint="eastAsia" w:ascii="宋体" w:hAnsi="宋体" w:cs="仿宋_GB2312"/>
          <w:bCs/>
          <w:sz w:val="32"/>
          <w:szCs w:val="32"/>
        </w:rPr>
        <w:t>年    月    日</w:t>
      </w:r>
    </w:p>
    <w:p w14:paraId="6B867000">
      <w:pPr>
        <w:ind w:firstLine="480"/>
        <w:sectPr>
          <w:pgSz w:w="11910" w:h="16840"/>
          <w:pgMar w:top="1340" w:right="1500" w:bottom="280" w:left="1680" w:header="720" w:footer="720" w:gutter="0"/>
          <w:cols w:space="720" w:num="1"/>
        </w:sectPr>
      </w:pPr>
    </w:p>
    <w:p w14:paraId="46B1D19C">
      <w:pPr>
        <w:pStyle w:val="3"/>
        <w:ind w:firstLine="643"/>
        <w:jc w:val="center"/>
        <w:rPr>
          <w:rFonts w:ascii="宋体" w:hAnsi="宋体"/>
          <w:bCs w:val="0"/>
        </w:rPr>
      </w:pPr>
      <w:bookmarkStart w:id="99" w:name="_Toc80886943"/>
      <w:bookmarkStart w:id="100" w:name="_Toc80205939"/>
      <w:r>
        <w:rPr>
          <w:rFonts w:hint="eastAsia" w:ascii="宋体" w:hAnsi="宋体"/>
          <w:bCs w:val="0"/>
        </w:rPr>
        <w:t>第二节 资格证明文件格式</w:t>
      </w:r>
      <w:bookmarkEnd w:id="99"/>
      <w:bookmarkEnd w:id="100"/>
    </w:p>
    <w:p w14:paraId="7CDF5C5D">
      <w:pPr>
        <w:snapToGrid w:val="0"/>
        <w:spacing w:beforeLines="50" w:after="50"/>
        <w:rPr>
          <w:rFonts w:ascii="宋体" w:hAnsi="宋体"/>
          <w:bCs/>
          <w:sz w:val="32"/>
          <w:szCs w:val="20"/>
        </w:rPr>
      </w:pPr>
      <w:r>
        <w:rPr>
          <w:rFonts w:hint="eastAsia" w:ascii="宋体" w:hAnsi="宋体"/>
          <w:bCs/>
        </w:rPr>
        <w:t>全流程电子文件</w:t>
      </w:r>
    </w:p>
    <w:p w14:paraId="1882BEC7">
      <w:pPr>
        <w:snapToGrid w:val="0"/>
        <w:spacing w:beforeLines="50" w:after="50"/>
        <w:rPr>
          <w:rFonts w:ascii="宋体" w:hAnsi="宋体"/>
          <w:sz w:val="24"/>
          <w:szCs w:val="20"/>
        </w:rPr>
      </w:pPr>
    </w:p>
    <w:p w14:paraId="018B5D7D">
      <w:pPr>
        <w:snapToGrid w:val="0"/>
        <w:spacing w:beforeLines="50" w:after="50"/>
        <w:rPr>
          <w:rFonts w:ascii="宋体" w:hAnsi="宋体"/>
          <w:sz w:val="24"/>
          <w:szCs w:val="20"/>
        </w:rPr>
      </w:pPr>
    </w:p>
    <w:p w14:paraId="6C2DD3E7">
      <w:pPr>
        <w:snapToGrid w:val="0"/>
        <w:spacing w:beforeLines="50" w:after="50"/>
        <w:ind w:firstLine="88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件（封面）</w:t>
      </w:r>
    </w:p>
    <w:p w14:paraId="4C777B66">
      <w:pPr>
        <w:snapToGrid w:val="0"/>
        <w:spacing w:beforeLines="50" w:after="50"/>
        <w:rPr>
          <w:rFonts w:ascii="宋体" w:hAnsi="宋体"/>
          <w:bCs/>
          <w:sz w:val="24"/>
          <w:szCs w:val="20"/>
        </w:rPr>
      </w:pPr>
    </w:p>
    <w:p w14:paraId="3E370D43">
      <w:pPr>
        <w:snapToGrid w:val="0"/>
        <w:spacing w:beforeLines="50" w:after="50"/>
        <w:rPr>
          <w:rFonts w:ascii="宋体" w:hAnsi="宋体"/>
          <w:bCs/>
          <w:sz w:val="24"/>
          <w:szCs w:val="20"/>
        </w:rPr>
      </w:pPr>
    </w:p>
    <w:p w14:paraId="70D4124F">
      <w:pPr>
        <w:snapToGrid w:val="0"/>
        <w:spacing w:beforeLines="50" w:after="50"/>
        <w:rPr>
          <w:rFonts w:ascii="宋体" w:hAnsi="宋体"/>
          <w:bCs/>
          <w:sz w:val="24"/>
          <w:szCs w:val="20"/>
        </w:rPr>
      </w:pPr>
    </w:p>
    <w:p w14:paraId="08B28F99">
      <w:pPr>
        <w:snapToGrid w:val="0"/>
        <w:spacing w:beforeLines="50" w:after="50"/>
        <w:rPr>
          <w:rFonts w:ascii="宋体" w:hAnsi="宋体"/>
          <w:bCs/>
          <w:sz w:val="24"/>
          <w:szCs w:val="20"/>
        </w:rPr>
      </w:pPr>
    </w:p>
    <w:p w14:paraId="5E71BBFA">
      <w:pPr>
        <w:snapToGrid w:val="0"/>
        <w:spacing w:beforeLines="50" w:after="50"/>
        <w:rPr>
          <w:rFonts w:ascii="宋体" w:hAnsi="宋体"/>
          <w:bCs/>
          <w:sz w:val="24"/>
          <w:szCs w:val="20"/>
        </w:rPr>
      </w:pPr>
    </w:p>
    <w:p w14:paraId="79968164">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2546675B">
      <w:pPr>
        <w:snapToGrid w:val="0"/>
        <w:spacing w:beforeLines="50" w:after="50"/>
        <w:ind w:firstLine="720" w:firstLineChars="225"/>
        <w:rPr>
          <w:rFonts w:ascii="宋体" w:hAnsi="宋体" w:cs="仿宋_GB2312"/>
          <w:bCs/>
          <w:sz w:val="32"/>
          <w:szCs w:val="32"/>
        </w:rPr>
      </w:pPr>
    </w:p>
    <w:p w14:paraId="1CE31470">
      <w:pPr>
        <w:snapToGrid w:val="0"/>
        <w:spacing w:beforeLines="50" w:after="50"/>
        <w:ind w:firstLine="720" w:firstLineChars="225"/>
        <w:rPr>
          <w:rFonts w:ascii="宋体" w:hAnsi="宋体" w:cs="仿宋_GB2312"/>
          <w:bCs/>
          <w:sz w:val="32"/>
          <w:szCs w:val="32"/>
        </w:rPr>
      </w:pPr>
      <w:r>
        <w:rPr>
          <w:rFonts w:hint="eastAsia" w:ascii="宋体" w:hAnsi="宋体" w:cs="仿宋_GB2312"/>
          <w:bCs/>
          <w:sz w:val="32"/>
          <w:szCs w:val="32"/>
        </w:rPr>
        <w:t>项目编号：</w:t>
      </w:r>
    </w:p>
    <w:p w14:paraId="43B6479B">
      <w:pPr>
        <w:snapToGrid w:val="0"/>
        <w:spacing w:beforeLines="50" w:after="50"/>
        <w:ind w:firstLine="720" w:firstLineChars="225"/>
        <w:rPr>
          <w:rFonts w:ascii="宋体" w:hAnsi="宋体" w:cs="仿宋_GB2312"/>
          <w:bCs/>
          <w:sz w:val="32"/>
          <w:szCs w:val="32"/>
        </w:rPr>
      </w:pPr>
    </w:p>
    <w:p w14:paraId="6C091533">
      <w:pPr>
        <w:snapToGrid w:val="0"/>
        <w:spacing w:beforeLines="50" w:after="50"/>
        <w:ind w:firstLine="720" w:firstLineChars="225"/>
        <w:rPr>
          <w:rFonts w:ascii="宋体" w:hAnsi="宋体" w:cs="仿宋_GB2312"/>
          <w:bCs/>
          <w:sz w:val="32"/>
          <w:szCs w:val="32"/>
        </w:rPr>
      </w:pPr>
    </w:p>
    <w:p w14:paraId="63C7212B">
      <w:pPr>
        <w:pStyle w:val="7"/>
        <w:snapToGrid w:val="0"/>
        <w:spacing w:before="50" w:after="50"/>
        <w:ind w:firstLine="720" w:firstLineChars="225"/>
        <w:rPr>
          <w:rFonts w:ascii="宋体" w:hAnsi="宋体" w:cs="仿宋_GB2312"/>
          <w:bCs/>
          <w:sz w:val="32"/>
          <w:szCs w:val="32"/>
        </w:rPr>
      </w:pPr>
      <w:r>
        <w:rPr>
          <w:rFonts w:hint="eastAsia" w:ascii="宋体" w:hAnsi="宋体" w:cs="仿宋_GB2312"/>
          <w:bCs/>
          <w:sz w:val="32"/>
          <w:szCs w:val="32"/>
        </w:rPr>
        <w:t>供应商名称：</w:t>
      </w:r>
    </w:p>
    <w:p w14:paraId="4DB08332">
      <w:pPr>
        <w:pStyle w:val="7"/>
        <w:snapToGrid w:val="0"/>
        <w:spacing w:before="50" w:after="50"/>
        <w:ind w:firstLine="720" w:firstLineChars="225"/>
        <w:rPr>
          <w:rFonts w:ascii="宋体" w:hAnsi="宋体" w:cs="仿宋_GB2312"/>
          <w:bCs/>
          <w:sz w:val="32"/>
          <w:szCs w:val="32"/>
        </w:rPr>
      </w:pPr>
    </w:p>
    <w:p w14:paraId="6C08DC87">
      <w:pPr>
        <w:pStyle w:val="7"/>
        <w:snapToGrid w:val="0"/>
        <w:spacing w:before="50" w:after="50"/>
        <w:ind w:firstLine="720" w:firstLineChars="225"/>
        <w:rPr>
          <w:rFonts w:ascii="宋体" w:hAnsi="宋体" w:cs="仿宋_GB2312"/>
          <w:bCs/>
          <w:sz w:val="32"/>
          <w:szCs w:val="32"/>
        </w:rPr>
      </w:pPr>
    </w:p>
    <w:p w14:paraId="6870EC72">
      <w:pPr>
        <w:pStyle w:val="7"/>
        <w:snapToGrid w:val="0"/>
        <w:spacing w:before="50" w:after="50"/>
        <w:ind w:firstLine="720" w:firstLineChars="225"/>
        <w:rPr>
          <w:rFonts w:ascii="宋体" w:hAnsi="宋体" w:cs="仿宋_GB2312"/>
          <w:bCs/>
          <w:sz w:val="32"/>
          <w:szCs w:val="32"/>
        </w:rPr>
      </w:pPr>
    </w:p>
    <w:p w14:paraId="62B9B802">
      <w:pPr>
        <w:pStyle w:val="7"/>
        <w:snapToGrid w:val="0"/>
        <w:spacing w:before="50" w:after="50"/>
        <w:ind w:firstLine="1280" w:firstLineChars="400"/>
        <w:rPr>
          <w:rFonts w:ascii="宋体" w:hAnsi="宋体" w:cs="仿宋_GB2312"/>
          <w:bCs/>
          <w:sz w:val="32"/>
          <w:szCs w:val="32"/>
        </w:rPr>
      </w:pPr>
    </w:p>
    <w:p w14:paraId="7CCC4461">
      <w:pPr>
        <w:snapToGrid w:val="0"/>
        <w:spacing w:beforeLines="50" w:after="50"/>
        <w:ind w:firstLine="640"/>
        <w:jc w:val="center"/>
        <w:rPr>
          <w:rFonts w:ascii="宋体" w:hAnsi="宋体" w:cs="仿宋_GB2312"/>
          <w:sz w:val="32"/>
          <w:szCs w:val="32"/>
        </w:rPr>
      </w:pPr>
      <w:r>
        <w:rPr>
          <w:rFonts w:hint="eastAsia" w:ascii="宋体" w:hAnsi="宋体" w:cs="仿宋_GB2312"/>
          <w:sz w:val="32"/>
          <w:szCs w:val="32"/>
        </w:rPr>
        <w:t>年    月    日</w:t>
      </w:r>
    </w:p>
    <w:p w14:paraId="255E9B05">
      <w:pPr>
        <w:snapToGrid w:val="0"/>
        <w:spacing w:beforeLines="50" w:after="50" w:line="360" w:lineRule="auto"/>
        <w:jc w:val="left"/>
        <w:rPr>
          <w:rFonts w:ascii="宋体" w:hAnsi="宋体"/>
          <w:b/>
          <w:bCs/>
          <w:sz w:val="32"/>
          <w:szCs w:val="32"/>
        </w:rPr>
      </w:pPr>
      <w:r>
        <w:rPr>
          <w:rFonts w:ascii="宋体" w:hAnsi="宋体"/>
          <w:sz w:val="24"/>
        </w:rPr>
        <w:br w:type="page"/>
      </w:r>
    </w:p>
    <w:p w14:paraId="1A6140A7">
      <w:pPr>
        <w:ind w:firstLine="723"/>
        <w:jc w:val="center"/>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3C3585B1">
      <w:pPr>
        <w:snapToGrid w:val="0"/>
        <w:spacing w:line="360" w:lineRule="auto"/>
        <w:rPr>
          <w:rFonts w:ascii="仿宋_GB2312" w:hAnsi="仿宋" w:eastAsia="仿宋_GB2312" w:cs="仿宋_GB2312"/>
          <w:kern w:val="0"/>
          <w:sz w:val="24"/>
        </w:rPr>
      </w:pPr>
    </w:p>
    <w:p w14:paraId="21892096">
      <w:pPr>
        <w:snapToGrid w:val="0"/>
        <w:spacing w:line="360" w:lineRule="auto"/>
        <w:rPr>
          <w:rFonts w:ascii="宋体" w:hAnsi="宋体" w:cs="宋体"/>
          <w:kern w:val="0"/>
          <w:sz w:val="24"/>
        </w:rPr>
      </w:pPr>
      <w:r>
        <w:rPr>
          <w:rFonts w:hint="eastAsia" w:ascii="宋体" w:hAnsi="宋体" w:cs="宋体"/>
          <w:kern w:val="0"/>
          <w:sz w:val="24"/>
        </w:rPr>
        <w:t>一、贺州市政府采购供应商信用承诺函…………………………………………（页码）</w:t>
      </w:r>
    </w:p>
    <w:p w14:paraId="6E716D83">
      <w:pPr>
        <w:snapToGrid w:val="0"/>
        <w:spacing w:line="360" w:lineRule="auto"/>
        <w:rPr>
          <w:rFonts w:ascii="宋体" w:hAnsi="宋体" w:cs="宋体"/>
          <w:kern w:val="0"/>
          <w:sz w:val="24"/>
        </w:rPr>
      </w:pPr>
      <w:r>
        <w:rPr>
          <w:rFonts w:hint="eastAsia" w:ascii="宋体" w:hAnsi="宋体" w:cs="宋体"/>
          <w:sz w:val="24"/>
        </w:rPr>
        <w:t>二、供应商直接控股股东信息</w:t>
      </w:r>
      <w:r>
        <w:rPr>
          <w:rFonts w:hint="eastAsia" w:ascii="宋体" w:hAnsi="宋体" w:cs="宋体"/>
          <w:kern w:val="0"/>
          <w:sz w:val="24"/>
        </w:rPr>
        <w:t>……………………………………………………（页码）</w:t>
      </w:r>
    </w:p>
    <w:p w14:paraId="49F709BE">
      <w:pPr>
        <w:snapToGrid w:val="0"/>
        <w:spacing w:line="360" w:lineRule="auto"/>
        <w:rPr>
          <w:rFonts w:ascii="宋体" w:hAnsi="宋体" w:cs="宋体"/>
          <w:kern w:val="0"/>
          <w:sz w:val="24"/>
        </w:rPr>
      </w:pPr>
      <w:r>
        <w:rPr>
          <w:rFonts w:hint="eastAsia" w:ascii="宋体" w:hAnsi="宋体" w:cs="宋体"/>
          <w:sz w:val="24"/>
        </w:rPr>
        <w:t>三、供应商直接管理关系信息表</w:t>
      </w:r>
      <w:r>
        <w:rPr>
          <w:rFonts w:hint="eastAsia" w:ascii="宋体" w:hAnsi="宋体" w:cs="宋体"/>
          <w:kern w:val="0"/>
          <w:sz w:val="24"/>
        </w:rPr>
        <w:t>…………………………………………………（页码）</w:t>
      </w:r>
    </w:p>
    <w:p w14:paraId="7823CC2E">
      <w:pPr>
        <w:snapToGrid w:val="0"/>
        <w:spacing w:line="360" w:lineRule="auto"/>
        <w:rPr>
          <w:rFonts w:ascii="宋体" w:hAnsi="宋体" w:cs="宋体"/>
          <w:kern w:val="0"/>
          <w:sz w:val="24"/>
        </w:rPr>
      </w:pPr>
      <w:r>
        <w:rPr>
          <w:rFonts w:hint="eastAsia" w:ascii="宋体" w:hAnsi="宋体" w:cs="宋体"/>
          <w:kern w:val="0"/>
          <w:sz w:val="24"/>
        </w:rPr>
        <w:t>四、资格声明函……………………………………………………………………（页码）</w:t>
      </w:r>
    </w:p>
    <w:p w14:paraId="32A22767">
      <w:pPr>
        <w:snapToGrid w:val="0"/>
        <w:spacing w:line="360" w:lineRule="auto"/>
        <w:rPr>
          <w:rFonts w:ascii="宋体" w:hAnsi="宋体" w:cs="宋体"/>
          <w:kern w:val="0"/>
          <w:sz w:val="24"/>
        </w:rPr>
      </w:pPr>
      <w:r>
        <w:rPr>
          <w:rFonts w:hint="eastAsia" w:ascii="宋体" w:hAnsi="宋体" w:cs="宋体"/>
          <w:kern w:val="0"/>
          <w:sz w:val="24"/>
        </w:rPr>
        <w:t>五、中小企业声明函………………………………………………………………（页码）</w:t>
      </w:r>
    </w:p>
    <w:p w14:paraId="3212B177">
      <w:pPr>
        <w:snapToGrid w:val="0"/>
        <w:spacing w:line="360" w:lineRule="auto"/>
        <w:rPr>
          <w:rFonts w:ascii="宋体" w:hAnsi="宋体" w:cs="宋体"/>
          <w:kern w:val="0"/>
          <w:sz w:val="24"/>
        </w:rPr>
      </w:pPr>
      <w:r>
        <w:rPr>
          <w:rFonts w:hint="eastAsia" w:ascii="宋体" w:hAnsi="宋体" w:cs="宋体"/>
          <w:sz w:val="24"/>
        </w:rPr>
        <w:t>六、除磋商文件规定必须提供以外，供应商认为需要提供的其他证明材料</w:t>
      </w:r>
      <w:r>
        <w:rPr>
          <w:rFonts w:hint="eastAsia" w:ascii="宋体" w:hAnsi="宋体" w:cs="宋体"/>
          <w:kern w:val="0"/>
          <w:sz w:val="24"/>
        </w:rPr>
        <w:t>…（页码）</w:t>
      </w:r>
    </w:p>
    <w:p w14:paraId="1EE24491">
      <w:pPr>
        <w:spacing w:line="360" w:lineRule="auto"/>
        <w:ind w:firstLine="482"/>
        <w:rPr>
          <w:rFonts w:ascii="宋体" w:hAnsi="宋体" w:cs="宋体"/>
          <w:b/>
          <w:bCs/>
          <w:sz w:val="24"/>
        </w:rPr>
      </w:pPr>
    </w:p>
    <w:p w14:paraId="54B2ACC9">
      <w:pPr>
        <w:spacing w:line="360" w:lineRule="auto"/>
        <w:ind w:firstLine="482"/>
        <w:rPr>
          <w:rFonts w:ascii="宋体" w:hAnsi="宋体" w:cs="宋体"/>
          <w:b/>
          <w:bCs/>
          <w:sz w:val="24"/>
        </w:rPr>
      </w:pPr>
      <w:r>
        <w:rPr>
          <w:rFonts w:hint="eastAsia" w:ascii="宋体" w:hAnsi="宋体" w:cs="宋体"/>
          <w:b/>
          <w:bCs/>
          <w:sz w:val="24"/>
        </w:rPr>
        <w:t>注：以上目录是编制供应商响应文件的基本格式要求，各供应商可根据自身情况进一步细化。</w:t>
      </w:r>
    </w:p>
    <w:p w14:paraId="0D2A28B4">
      <w:pPr>
        <w:snapToGrid w:val="0"/>
        <w:spacing w:beforeLines="50" w:after="50" w:line="360" w:lineRule="auto"/>
        <w:ind w:left="142" w:firstLine="420" w:firstLineChars="200"/>
        <w:jc w:val="left"/>
        <w:rPr>
          <w:rFonts w:ascii="宋体" w:hAnsi="宋体"/>
          <w:szCs w:val="21"/>
        </w:rPr>
      </w:pPr>
    </w:p>
    <w:p w14:paraId="76874174">
      <w:pPr>
        <w:spacing w:line="300" w:lineRule="auto"/>
        <w:ind w:firstLine="480"/>
        <w:rPr>
          <w:rFonts w:ascii="宋体" w:hAnsi="宋体"/>
          <w:szCs w:val="21"/>
        </w:rPr>
      </w:pPr>
    </w:p>
    <w:p w14:paraId="327A3DA0">
      <w:pPr>
        <w:spacing w:line="300" w:lineRule="auto"/>
        <w:ind w:firstLine="480"/>
        <w:rPr>
          <w:rFonts w:ascii="宋体" w:hAnsi="宋体"/>
          <w:szCs w:val="21"/>
        </w:rPr>
      </w:pPr>
    </w:p>
    <w:p w14:paraId="4790AB2D">
      <w:pPr>
        <w:spacing w:line="300" w:lineRule="auto"/>
        <w:ind w:firstLine="480"/>
        <w:rPr>
          <w:rFonts w:ascii="宋体" w:hAnsi="宋体"/>
          <w:szCs w:val="21"/>
        </w:rPr>
      </w:pPr>
    </w:p>
    <w:p w14:paraId="2C7E54C8">
      <w:pPr>
        <w:spacing w:line="300" w:lineRule="auto"/>
        <w:ind w:firstLine="480"/>
        <w:rPr>
          <w:rFonts w:ascii="宋体" w:hAnsi="宋体"/>
          <w:szCs w:val="21"/>
        </w:rPr>
      </w:pPr>
    </w:p>
    <w:p w14:paraId="3B4BE20D">
      <w:pPr>
        <w:spacing w:line="300" w:lineRule="auto"/>
        <w:ind w:firstLine="480"/>
        <w:rPr>
          <w:rFonts w:ascii="宋体" w:hAnsi="宋体"/>
          <w:szCs w:val="21"/>
        </w:rPr>
      </w:pPr>
    </w:p>
    <w:p w14:paraId="6EC0839F">
      <w:pPr>
        <w:spacing w:line="300" w:lineRule="auto"/>
        <w:ind w:firstLine="480"/>
        <w:rPr>
          <w:rFonts w:ascii="宋体" w:hAnsi="宋体"/>
          <w:szCs w:val="21"/>
        </w:rPr>
      </w:pPr>
    </w:p>
    <w:p w14:paraId="2230A52C">
      <w:pPr>
        <w:spacing w:line="300" w:lineRule="auto"/>
        <w:ind w:firstLine="480"/>
        <w:rPr>
          <w:rFonts w:ascii="宋体" w:hAnsi="宋体"/>
          <w:szCs w:val="21"/>
        </w:rPr>
      </w:pPr>
    </w:p>
    <w:p w14:paraId="1F4EE72E">
      <w:pPr>
        <w:spacing w:line="300" w:lineRule="auto"/>
        <w:ind w:firstLine="480"/>
        <w:rPr>
          <w:rFonts w:ascii="宋体" w:hAnsi="宋体"/>
          <w:szCs w:val="21"/>
        </w:rPr>
      </w:pPr>
    </w:p>
    <w:p w14:paraId="03DDDBA1">
      <w:pPr>
        <w:autoSpaceDE w:val="0"/>
        <w:autoSpaceDN w:val="0"/>
        <w:spacing w:line="360" w:lineRule="auto"/>
        <w:ind w:firstLine="480"/>
        <w:rPr>
          <w:rFonts w:ascii="宋体" w:hAnsi="宋体" w:cs="宋体"/>
          <w:b/>
          <w:bCs/>
          <w:sz w:val="24"/>
        </w:rPr>
      </w:pPr>
      <w:r>
        <w:rPr>
          <w:rFonts w:hAnsi="宋体"/>
        </w:rPr>
        <w:br w:type="page"/>
      </w:r>
      <w:r>
        <w:rPr>
          <w:rFonts w:hint="eastAsia" w:ascii="宋体" w:hAnsi="宋体" w:cs="宋体"/>
          <w:b/>
          <w:sz w:val="30"/>
          <w:szCs w:val="30"/>
        </w:rPr>
        <w:t>一、贺州市政府采购供应商信用承诺函</w:t>
      </w:r>
    </w:p>
    <w:p w14:paraId="0BCB8841">
      <w:pPr>
        <w:snapToGrid w:val="0"/>
        <w:spacing w:beforeLines="50" w:after="50"/>
        <w:rPr>
          <w:rFonts w:ascii="宋体" w:hAnsi="宋体" w:cs="宋体"/>
          <w:sz w:val="24"/>
        </w:rPr>
      </w:pPr>
    </w:p>
    <w:p w14:paraId="0C1CA348">
      <w:pPr>
        <w:ind w:firstLine="723"/>
        <w:jc w:val="center"/>
        <w:rPr>
          <w:rFonts w:ascii="宋体" w:hAnsi="宋体" w:cs="宋体"/>
          <w:sz w:val="32"/>
          <w:szCs w:val="32"/>
        </w:rPr>
      </w:pPr>
      <w:r>
        <w:rPr>
          <w:rFonts w:hint="eastAsia" w:ascii="宋体" w:hAnsi="宋体" w:cs="宋体"/>
          <w:b/>
          <w:bCs/>
          <w:sz w:val="36"/>
          <w:szCs w:val="36"/>
        </w:rPr>
        <w:t>贺州市政府采购供应商信用承诺函（格式）</w:t>
      </w:r>
    </w:p>
    <w:p w14:paraId="378259A6">
      <w:pPr>
        <w:ind w:firstLine="640"/>
        <w:jc w:val="left"/>
        <w:rPr>
          <w:rFonts w:ascii="宋体" w:hAnsi="宋体" w:cs="宋体"/>
          <w:sz w:val="32"/>
          <w:szCs w:val="32"/>
        </w:rPr>
      </w:pPr>
    </w:p>
    <w:p w14:paraId="3BB2356E">
      <w:pPr>
        <w:spacing w:line="460" w:lineRule="exact"/>
        <w:ind w:firstLine="560"/>
        <w:jc w:val="left"/>
        <w:rPr>
          <w:rFonts w:ascii="宋体" w:hAnsi="宋体" w:cs="宋体"/>
          <w:sz w:val="28"/>
          <w:szCs w:val="28"/>
        </w:rPr>
      </w:pPr>
      <w:r>
        <w:rPr>
          <w:rFonts w:hint="eastAsia" w:ascii="宋体" w:hAnsi="宋体" w:cs="宋体"/>
          <w:sz w:val="28"/>
          <w:szCs w:val="28"/>
        </w:rPr>
        <w:t>致(采购人或采购代理机构):</w:t>
      </w:r>
    </w:p>
    <w:p w14:paraId="18325BD8">
      <w:pPr>
        <w:spacing w:line="460" w:lineRule="exact"/>
        <w:ind w:firstLine="560" w:firstLineChars="200"/>
        <w:jc w:val="left"/>
        <w:rPr>
          <w:rFonts w:ascii="宋体" w:hAnsi="宋体" w:cs="宋体"/>
          <w:sz w:val="28"/>
          <w:szCs w:val="28"/>
        </w:rPr>
      </w:pPr>
      <w:r>
        <w:rPr>
          <w:rFonts w:hint="eastAsia" w:ascii="宋体" w:hAnsi="宋体" w:cs="宋体"/>
          <w:sz w:val="28"/>
          <w:szCs w:val="28"/>
        </w:rPr>
        <w:t>供应商名称:</w:t>
      </w:r>
    </w:p>
    <w:p w14:paraId="180593C2">
      <w:pPr>
        <w:spacing w:line="460" w:lineRule="exact"/>
        <w:ind w:firstLine="560" w:firstLineChars="200"/>
        <w:jc w:val="left"/>
        <w:rPr>
          <w:rFonts w:ascii="宋体" w:hAnsi="宋体" w:cs="宋体"/>
          <w:sz w:val="28"/>
          <w:szCs w:val="28"/>
        </w:rPr>
      </w:pPr>
      <w:r>
        <w:rPr>
          <w:rFonts w:hint="eastAsia" w:ascii="宋体" w:hAnsi="宋体" w:cs="宋体"/>
          <w:sz w:val="28"/>
          <w:szCs w:val="28"/>
        </w:rPr>
        <w:t>统一社会信用代码:</w:t>
      </w:r>
    </w:p>
    <w:p w14:paraId="143D376F">
      <w:pPr>
        <w:spacing w:line="460" w:lineRule="exact"/>
        <w:ind w:firstLine="560" w:firstLineChars="200"/>
        <w:jc w:val="left"/>
        <w:rPr>
          <w:rFonts w:ascii="宋体" w:hAnsi="宋体" w:cs="宋体"/>
          <w:sz w:val="28"/>
          <w:szCs w:val="28"/>
        </w:rPr>
      </w:pPr>
      <w:r>
        <w:rPr>
          <w:rFonts w:hint="eastAsia" w:ascii="宋体" w:hAnsi="宋体" w:cs="宋体"/>
          <w:sz w:val="28"/>
          <w:szCs w:val="28"/>
        </w:rPr>
        <w:t>供应商地址:</w:t>
      </w:r>
    </w:p>
    <w:p w14:paraId="049CA953">
      <w:pPr>
        <w:spacing w:line="460" w:lineRule="exact"/>
        <w:ind w:firstLine="560" w:firstLineChars="200"/>
        <w:jc w:val="left"/>
        <w:rPr>
          <w:rFonts w:ascii="宋体" w:hAnsi="宋体" w:cs="宋体"/>
          <w:sz w:val="28"/>
          <w:szCs w:val="28"/>
        </w:rPr>
      </w:pPr>
      <w:r>
        <w:rPr>
          <w:rFonts w:hint="eastAsia" w:ascii="宋体" w:hAnsi="宋体" w:cs="宋体"/>
          <w:sz w:val="28"/>
          <w:szCs w:val="28"/>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3D5E45B">
      <w:pPr>
        <w:spacing w:line="460" w:lineRule="exact"/>
        <w:ind w:firstLine="560" w:firstLineChars="200"/>
        <w:jc w:val="left"/>
        <w:rPr>
          <w:rFonts w:ascii="宋体" w:hAnsi="宋体" w:cs="宋体"/>
          <w:sz w:val="28"/>
          <w:szCs w:val="28"/>
        </w:rPr>
      </w:pPr>
      <w:r>
        <w:rPr>
          <w:rFonts w:hint="eastAsia" w:ascii="宋体" w:hAnsi="宋体" w:cs="宋体"/>
          <w:sz w:val="28"/>
          <w:szCs w:val="28"/>
        </w:rPr>
        <w:t>1.我单位具有符合采购文件资格要求独立承担民事责任的能力。</w:t>
      </w:r>
    </w:p>
    <w:p w14:paraId="2739B3F0">
      <w:pPr>
        <w:spacing w:line="460" w:lineRule="exact"/>
        <w:ind w:firstLine="560" w:firstLineChars="200"/>
        <w:jc w:val="left"/>
        <w:rPr>
          <w:rFonts w:ascii="宋体" w:hAnsi="宋体" w:cs="宋体"/>
          <w:sz w:val="28"/>
          <w:szCs w:val="28"/>
        </w:rPr>
      </w:pPr>
      <w:r>
        <w:rPr>
          <w:rFonts w:hint="eastAsia" w:ascii="宋体" w:hAnsi="宋体" w:cs="宋体"/>
          <w:sz w:val="28"/>
          <w:szCs w:val="28"/>
        </w:rPr>
        <w:t>2.我单位具有符合采购文件资格要求的财务状况报告。</w:t>
      </w:r>
    </w:p>
    <w:p w14:paraId="73F9C52D">
      <w:pPr>
        <w:spacing w:line="460" w:lineRule="exact"/>
        <w:ind w:firstLine="560" w:firstLineChars="200"/>
        <w:jc w:val="left"/>
        <w:rPr>
          <w:rFonts w:ascii="宋体" w:hAnsi="宋体" w:cs="宋体"/>
          <w:sz w:val="28"/>
          <w:szCs w:val="28"/>
        </w:rPr>
      </w:pPr>
      <w:r>
        <w:rPr>
          <w:rFonts w:hint="eastAsia" w:ascii="宋体" w:hAnsi="宋体" w:cs="宋体"/>
          <w:sz w:val="28"/>
          <w:szCs w:val="28"/>
        </w:rPr>
        <w:t>3.我单位具有符合采购文件资格要求的依法缴纳税收和社会保障记录的良好记录。</w:t>
      </w:r>
    </w:p>
    <w:p w14:paraId="2E303BA3">
      <w:pPr>
        <w:spacing w:line="460" w:lineRule="exact"/>
        <w:ind w:firstLine="560" w:firstLineChars="200"/>
        <w:jc w:val="left"/>
        <w:rPr>
          <w:rFonts w:ascii="宋体" w:hAnsi="宋体" w:cs="宋体"/>
          <w:sz w:val="28"/>
          <w:szCs w:val="28"/>
        </w:rPr>
      </w:pPr>
      <w:r>
        <w:rPr>
          <w:rFonts w:hint="eastAsia" w:ascii="宋体" w:hAnsi="宋体" w:cs="宋体"/>
          <w:sz w:val="28"/>
          <w:szCs w:val="28"/>
        </w:rPr>
        <w:t>4.我单位具有符合采购文件资格要求履行合同所必需的设备和专业技术能力。</w:t>
      </w:r>
    </w:p>
    <w:p w14:paraId="11D9FEAD">
      <w:pPr>
        <w:spacing w:line="460" w:lineRule="exact"/>
        <w:ind w:firstLine="560" w:firstLineChars="200"/>
        <w:jc w:val="left"/>
        <w:rPr>
          <w:rFonts w:ascii="宋体" w:hAnsi="宋体" w:cs="宋体"/>
          <w:sz w:val="28"/>
          <w:szCs w:val="28"/>
        </w:rPr>
      </w:pPr>
      <w:r>
        <w:rPr>
          <w:rFonts w:hint="eastAsia" w:ascii="宋体" w:hAnsi="宋体" w:cs="宋体"/>
          <w:sz w:val="28"/>
          <w:szCs w:val="28"/>
        </w:rPr>
        <w:t>5.参加政府采购活动前三年内，在经营活动中没有重大违法记录。</w:t>
      </w:r>
    </w:p>
    <w:p w14:paraId="65839F97">
      <w:pPr>
        <w:spacing w:line="460" w:lineRule="exact"/>
        <w:ind w:firstLine="560" w:firstLineChars="200"/>
        <w:jc w:val="left"/>
        <w:rPr>
          <w:rFonts w:ascii="宋体" w:hAnsi="宋体" w:cs="宋体"/>
          <w:sz w:val="28"/>
          <w:szCs w:val="28"/>
        </w:rPr>
      </w:pPr>
      <w:r>
        <w:rPr>
          <w:rFonts w:hint="eastAsia" w:ascii="宋体" w:hAnsi="宋体" w:cs="宋体"/>
          <w:sz w:val="28"/>
          <w:szCs w:val="28"/>
        </w:rPr>
        <w:t>若我单位承诺不实，自愿承担提供虚假材料谋取中标、成交的法律责任。</w:t>
      </w:r>
    </w:p>
    <w:p w14:paraId="0FA21BC9">
      <w:pPr>
        <w:spacing w:line="460" w:lineRule="exact"/>
        <w:ind w:firstLine="560" w:firstLineChars="200"/>
        <w:jc w:val="left"/>
        <w:rPr>
          <w:rFonts w:ascii="宋体" w:hAnsi="宋体" w:cs="宋体"/>
          <w:sz w:val="28"/>
          <w:szCs w:val="28"/>
        </w:rPr>
      </w:pPr>
    </w:p>
    <w:p w14:paraId="2E4FA0CD">
      <w:pPr>
        <w:spacing w:line="460" w:lineRule="exact"/>
        <w:ind w:firstLine="560" w:firstLineChars="200"/>
        <w:jc w:val="left"/>
        <w:rPr>
          <w:rFonts w:ascii="宋体" w:hAnsi="宋体" w:cs="宋体"/>
          <w:sz w:val="28"/>
          <w:szCs w:val="28"/>
        </w:rPr>
      </w:pPr>
    </w:p>
    <w:p w14:paraId="22422F80">
      <w:pPr>
        <w:spacing w:line="460" w:lineRule="exact"/>
        <w:ind w:firstLine="4480" w:firstLineChars="1600"/>
        <w:jc w:val="left"/>
        <w:rPr>
          <w:rFonts w:ascii="宋体" w:hAnsi="宋体" w:cs="宋体"/>
          <w:sz w:val="28"/>
          <w:szCs w:val="28"/>
        </w:rPr>
      </w:pPr>
      <w:r>
        <w:rPr>
          <w:rFonts w:hint="eastAsia" w:ascii="宋体" w:hAnsi="宋体" w:cs="宋体"/>
          <w:sz w:val="28"/>
          <w:szCs w:val="28"/>
        </w:rPr>
        <w:t>供应商名称(公章):</w:t>
      </w:r>
    </w:p>
    <w:p w14:paraId="39E44A2A">
      <w:pPr>
        <w:spacing w:line="460" w:lineRule="exact"/>
        <w:ind w:firstLine="3080" w:firstLineChars="1100"/>
        <w:jc w:val="left"/>
        <w:rPr>
          <w:rFonts w:ascii="宋体" w:hAnsi="宋体" w:cs="宋体"/>
          <w:sz w:val="28"/>
          <w:szCs w:val="28"/>
        </w:rPr>
      </w:pPr>
      <w:r>
        <w:rPr>
          <w:rFonts w:hint="eastAsia" w:ascii="宋体" w:hAnsi="宋体" w:cs="宋体"/>
          <w:sz w:val="28"/>
          <w:szCs w:val="28"/>
        </w:rPr>
        <w:t>法定代表人或授权代表(签名):</w:t>
      </w:r>
    </w:p>
    <w:p w14:paraId="0B999852">
      <w:pPr>
        <w:spacing w:line="460" w:lineRule="exact"/>
        <w:ind w:firstLine="6160" w:firstLineChars="2200"/>
        <w:jc w:val="left"/>
        <w:rPr>
          <w:rFonts w:ascii="宋体" w:hAnsi="宋体" w:cs="宋体"/>
          <w:sz w:val="28"/>
          <w:szCs w:val="28"/>
        </w:rPr>
      </w:pPr>
      <w:r>
        <w:rPr>
          <w:rFonts w:hint="eastAsia" w:ascii="宋体" w:hAnsi="宋体" w:cs="宋体"/>
          <w:sz w:val="28"/>
          <w:szCs w:val="28"/>
        </w:rPr>
        <w:t>日期:  年   月   日</w:t>
      </w:r>
    </w:p>
    <w:p w14:paraId="5E64F872">
      <w:pPr>
        <w:spacing w:line="460" w:lineRule="exact"/>
        <w:ind w:firstLine="640" w:firstLineChars="200"/>
        <w:jc w:val="left"/>
        <w:rPr>
          <w:rFonts w:ascii="宋体" w:hAnsi="宋体" w:cs="宋体"/>
          <w:sz w:val="32"/>
          <w:szCs w:val="32"/>
        </w:rPr>
      </w:pPr>
    </w:p>
    <w:p w14:paraId="0F21F5D2">
      <w:pPr>
        <w:spacing w:line="460" w:lineRule="exact"/>
        <w:ind w:firstLine="480" w:firstLineChars="200"/>
        <w:jc w:val="left"/>
        <w:rPr>
          <w:rFonts w:ascii="宋体" w:hAnsi="宋体" w:cs="宋体"/>
          <w:sz w:val="24"/>
        </w:rPr>
      </w:pPr>
      <w:r>
        <w:rPr>
          <w:rFonts w:hint="eastAsia" w:ascii="宋体" w:hAnsi="宋体" w:cs="宋体"/>
          <w:sz w:val="24"/>
        </w:rPr>
        <w:t>注:1.供应商须在投标(响应)文件中按此模板提供承诺函，未提供视为未实质性响应招标(采购)文件要求，按无效投标(响应)处理。</w:t>
      </w:r>
    </w:p>
    <w:p w14:paraId="53456020">
      <w:pPr>
        <w:spacing w:line="460" w:lineRule="exact"/>
        <w:ind w:firstLine="480" w:firstLineChars="200"/>
        <w:jc w:val="left"/>
        <w:rPr>
          <w:rFonts w:ascii="宋体" w:hAnsi="宋体" w:cs="宋体"/>
          <w:b/>
          <w:sz w:val="24"/>
        </w:rPr>
      </w:pPr>
      <w:r>
        <w:rPr>
          <w:rFonts w:hint="eastAsia" w:ascii="宋体" w:hAnsi="宋体" w:cs="宋体"/>
          <w:sz w:val="24"/>
        </w:rPr>
        <w:t>2.供应商的法定代表人(其他组织的为负责人)或者授权代表的签名或盖章应真实、有效，如由授权代表签名或盖章的，应提供“法定代表人授权书”。</w:t>
      </w:r>
    </w:p>
    <w:p w14:paraId="3178B6D9">
      <w:pPr>
        <w:spacing w:line="360" w:lineRule="auto"/>
        <w:ind w:firstLine="602"/>
        <w:rPr>
          <w:rFonts w:ascii="宋体" w:hAnsi="宋体" w:cs="宋体"/>
          <w:b/>
          <w:kern w:val="0"/>
          <w:sz w:val="30"/>
          <w:szCs w:val="30"/>
        </w:rPr>
      </w:pPr>
      <w:r>
        <w:rPr>
          <w:rFonts w:hint="eastAsia" w:ascii="宋体" w:hAnsi="宋体" w:cs="宋体"/>
          <w:b/>
          <w:kern w:val="0"/>
          <w:sz w:val="30"/>
          <w:szCs w:val="30"/>
        </w:rPr>
        <w:br w:type="page"/>
      </w:r>
      <w:r>
        <w:rPr>
          <w:rFonts w:hint="eastAsia" w:ascii="宋体" w:hAnsi="宋体" w:cs="宋体"/>
          <w:b/>
          <w:kern w:val="0"/>
          <w:sz w:val="30"/>
          <w:szCs w:val="30"/>
        </w:rPr>
        <w:t>二、供应商直接控股股东信息</w:t>
      </w:r>
    </w:p>
    <w:p w14:paraId="06C63C2D">
      <w:pPr>
        <w:spacing w:line="360" w:lineRule="auto"/>
        <w:ind w:firstLine="482"/>
        <w:jc w:val="center"/>
        <w:rPr>
          <w:rFonts w:ascii="宋体" w:hAnsi="宋体" w:cs="宋体"/>
          <w:b/>
          <w:sz w:val="24"/>
        </w:rPr>
      </w:pPr>
    </w:p>
    <w:tbl>
      <w:tblPr>
        <w:tblStyle w:val="27"/>
        <w:tblW w:w="0" w:type="auto"/>
        <w:jc w:val="center"/>
        <w:tblLayout w:type="fixed"/>
        <w:tblCellMar>
          <w:top w:w="0" w:type="dxa"/>
          <w:left w:w="0" w:type="dxa"/>
          <w:bottom w:w="0" w:type="dxa"/>
          <w:right w:w="0" w:type="dxa"/>
        </w:tblCellMar>
      </w:tblPr>
      <w:tblGrid>
        <w:gridCol w:w="880"/>
        <w:gridCol w:w="2655"/>
        <w:gridCol w:w="1455"/>
        <w:gridCol w:w="4287"/>
        <w:gridCol w:w="870"/>
      </w:tblGrid>
      <w:tr w14:paraId="54B0FB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D7A66F">
            <w:pPr>
              <w:widowControl/>
              <w:spacing w:line="360" w:lineRule="auto"/>
              <w:ind w:firstLine="482"/>
              <w:rPr>
                <w:rFonts w:ascii="宋体" w:hAnsi="宋体" w:cs="宋体"/>
                <w:b/>
                <w:bCs/>
                <w:kern w:val="0"/>
                <w:sz w:val="24"/>
              </w:rPr>
            </w:pPr>
            <w:r>
              <w:rPr>
                <w:rFonts w:hint="eastAsia" w:ascii="宋体" w:hAnsi="宋体" w:cs="宋体"/>
                <w:b/>
                <w:bCs/>
                <w:kern w:val="0"/>
                <w:sz w:val="24"/>
              </w:rPr>
              <w:t>序号</w:t>
            </w:r>
          </w:p>
        </w:tc>
        <w:tc>
          <w:tcPr>
            <w:tcW w:w="26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118E5E7C">
            <w:pPr>
              <w:widowControl/>
              <w:spacing w:line="360" w:lineRule="auto"/>
              <w:ind w:firstLine="482"/>
              <w:rPr>
                <w:rFonts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51D9F4B1">
            <w:pPr>
              <w:widowControl/>
              <w:spacing w:line="360" w:lineRule="auto"/>
              <w:ind w:firstLine="482"/>
              <w:rPr>
                <w:rFonts w:ascii="宋体" w:hAnsi="宋体" w:cs="宋体"/>
                <w:b/>
                <w:bCs/>
                <w:kern w:val="0"/>
                <w:sz w:val="24"/>
              </w:rPr>
            </w:pPr>
            <w:r>
              <w:rPr>
                <w:rFonts w:hint="eastAsia" w:ascii="宋体" w:hAnsi="宋体" w:cs="宋体"/>
                <w:b/>
                <w:bCs/>
                <w:kern w:val="0"/>
                <w:sz w:val="24"/>
              </w:rPr>
              <w:t>出资比例</w:t>
            </w:r>
          </w:p>
        </w:tc>
        <w:tc>
          <w:tcPr>
            <w:tcW w:w="4287"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33C2C9B8">
            <w:pPr>
              <w:widowControl/>
              <w:spacing w:line="360" w:lineRule="auto"/>
              <w:ind w:firstLine="482"/>
              <w:rPr>
                <w:rFonts w:ascii="宋体" w:hAnsi="宋体" w:cs="宋体"/>
                <w:b/>
                <w:bCs/>
                <w:kern w:val="0"/>
                <w:sz w:val="24"/>
              </w:rPr>
            </w:pPr>
            <w:r>
              <w:rPr>
                <w:rFonts w:hint="eastAsia" w:ascii="宋体" w:hAnsi="宋体" w:cs="宋体"/>
                <w:b/>
                <w:bCs/>
                <w:kern w:val="0"/>
                <w:sz w:val="24"/>
              </w:rPr>
              <w:t>身份证号码或者统一社会信用代码</w:t>
            </w:r>
          </w:p>
        </w:tc>
        <w:tc>
          <w:tcPr>
            <w:tcW w:w="87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40FC9F06">
            <w:pPr>
              <w:widowControl/>
              <w:spacing w:line="360" w:lineRule="auto"/>
              <w:ind w:firstLine="482"/>
              <w:rPr>
                <w:rFonts w:ascii="宋体" w:hAnsi="宋体" w:cs="宋体"/>
                <w:b/>
                <w:bCs/>
                <w:kern w:val="0"/>
                <w:sz w:val="24"/>
              </w:rPr>
            </w:pPr>
            <w:r>
              <w:rPr>
                <w:rFonts w:hint="eastAsia" w:ascii="宋体" w:hAnsi="宋体" w:cs="宋体"/>
                <w:b/>
                <w:bCs/>
                <w:kern w:val="0"/>
                <w:sz w:val="24"/>
              </w:rPr>
              <w:t>备注</w:t>
            </w:r>
          </w:p>
        </w:tc>
      </w:tr>
      <w:tr w14:paraId="3667DA4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469E50">
            <w:pPr>
              <w:widowControl/>
              <w:spacing w:line="360" w:lineRule="auto"/>
              <w:jc w:val="center"/>
              <w:rPr>
                <w:rFonts w:ascii="宋体" w:hAnsi="宋体" w:cs="宋体"/>
                <w:kern w:val="0"/>
                <w:sz w:val="24"/>
              </w:rPr>
            </w:pPr>
            <w:r>
              <w:rPr>
                <w:rFonts w:hint="eastAsia" w:ascii="宋体" w:hAnsi="宋体" w:cs="宋体"/>
                <w:kern w:val="0"/>
                <w:sz w:val="24"/>
              </w:rPr>
              <w:t>1</w:t>
            </w:r>
          </w:p>
        </w:tc>
        <w:tc>
          <w:tcPr>
            <w:tcW w:w="26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00894799">
            <w:pPr>
              <w:widowControl/>
              <w:spacing w:line="360" w:lineRule="auto"/>
              <w:jc w:val="center"/>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2C18F7A4">
            <w:pPr>
              <w:widowControl/>
              <w:spacing w:line="360" w:lineRule="auto"/>
              <w:jc w:val="center"/>
              <w:rPr>
                <w:rFonts w:ascii="宋体" w:hAnsi="宋体" w:cs="宋体"/>
                <w:kern w:val="0"/>
                <w:sz w:val="24"/>
              </w:rPr>
            </w:pPr>
          </w:p>
        </w:tc>
        <w:tc>
          <w:tcPr>
            <w:tcW w:w="4287"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4D009EB">
            <w:pPr>
              <w:widowControl/>
              <w:spacing w:line="360" w:lineRule="auto"/>
              <w:jc w:val="center"/>
              <w:rPr>
                <w:rFonts w:ascii="宋体" w:hAnsi="宋体" w:cs="宋体"/>
                <w:kern w:val="0"/>
                <w:sz w:val="24"/>
              </w:rPr>
            </w:pPr>
          </w:p>
        </w:tc>
        <w:tc>
          <w:tcPr>
            <w:tcW w:w="87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164BF8CF">
            <w:pPr>
              <w:widowControl/>
              <w:spacing w:line="360" w:lineRule="auto"/>
              <w:jc w:val="center"/>
              <w:rPr>
                <w:rFonts w:ascii="宋体" w:hAnsi="宋体" w:cs="宋体"/>
                <w:kern w:val="0"/>
                <w:sz w:val="24"/>
              </w:rPr>
            </w:pPr>
          </w:p>
        </w:tc>
      </w:tr>
      <w:tr w14:paraId="7433C16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F3CBF3">
            <w:pPr>
              <w:widowControl/>
              <w:spacing w:line="360" w:lineRule="auto"/>
              <w:jc w:val="center"/>
              <w:rPr>
                <w:rFonts w:ascii="宋体" w:hAnsi="宋体" w:cs="宋体"/>
                <w:kern w:val="0"/>
                <w:sz w:val="24"/>
              </w:rPr>
            </w:pPr>
            <w:r>
              <w:rPr>
                <w:rFonts w:hint="eastAsia" w:ascii="宋体" w:hAnsi="宋体" w:cs="宋体"/>
                <w:kern w:val="0"/>
                <w:sz w:val="24"/>
              </w:rPr>
              <w:t>2</w:t>
            </w:r>
          </w:p>
        </w:tc>
        <w:tc>
          <w:tcPr>
            <w:tcW w:w="26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3C7BB238">
            <w:pPr>
              <w:widowControl/>
              <w:spacing w:line="360" w:lineRule="auto"/>
              <w:jc w:val="center"/>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F46AEF3">
            <w:pPr>
              <w:widowControl/>
              <w:spacing w:line="360" w:lineRule="auto"/>
              <w:jc w:val="center"/>
              <w:rPr>
                <w:rFonts w:ascii="宋体" w:hAnsi="宋体" w:cs="宋体"/>
                <w:kern w:val="0"/>
                <w:sz w:val="24"/>
              </w:rPr>
            </w:pPr>
          </w:p>
        </w:tc>
        <w:tc>
          <w:tcPr>
            <w:tcW w:w="4287"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1AD1693">
            <w:pPr>
              <w:widowControl/>
              <w:spacing w:line="360" w:lineRule="auto"/>
              <w:jc w:val="center"/>
              <w:rPr>
                <w:rFonts w:ascii="宋体" w:hAnsi="宋体" w:cs="宋体"/>
                <w:kern w:val="0"/>
                <w:sz w:val="24"/>
              </w:rPr>
            </w:pPr>
          </w:p>
        </w:tc>
        <w:tc>
          <w:tcPr>
            <w:tcW w:w="87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1C463682">
            <w:pPr>
              <w:widowControl/>
              <w:spacing w:line="360" w:lineRule="auto"/>
              <w:jc w:val="center"/>
              <w:rPr>
                <w:rFonts w:ascii="宋体" w:hAnsi="宋体" w:cs="宋体"/>
                <w:kern w:val="0"/>
                <w:sz w:val="24"/>
              </w:rPr>
            </w:pPr>
          </w:p>
        </w:tc>
      </w:tr>
      <w:tr w14:paraId="6BD2B4D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0896A5">
            <w:pPr>
              <w:widowControl/>
              <w:spacing w:line="360" w:lineRule="auto"/>
              <w:jc w:val="center"/>
              <w:rPr>
                <w:rFonts w:ascii="宋体" w:hAnsi="宋体" w:cs="宋体"/>
                <w:kern w:val="0"/>
                <w:sz w:val="24"/>
              </w:rPr>
            </w:pPr>
            <w:r>
              <w:rPr>
                <w:rFonts w:hint="eastAsia" w:ascii="宋体" w:hAnsi="宋体" w:cs="宋体"/>
                <w:kern w:val="0"/>
                <w:sz w:val="24"/>
              </w:rPr>
              <w:t>3</w:t>
            </w:r>
          </w:p>
        </w:tc>
        <w:tc>
          <w:tcPr>
            <w:tcW w:w="26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102BECB2">
            <w:pPr>
              <w:widowControl/>
              <w:spacing w:line="360" w:lineRule="auto"/>
              <w:jc w:val="center"/>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6BE2DB7B">
            <w:pPr>
              <w:widowControl/>
              <w:spacing w:line="360" w:lineRule="auto"/>
              <w:jc w:val="center"/>
              <w:rPr>
                <w:rFonts w:ascii="宋体" w:hAnsi="宋体" w:cs="宋体"/>
                <w:kern w:val="0"/>
                <w:sz w:val="24"/>
              </w:rPr>
            </w:pPr>
          </w:p>
        </w:tc>
        <w:tc>
          <w:tcPr>
            <w:tcW w:w="4287"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6DB19EEB">
            <w:pPr>
              <w:widowControl/>
              <w:spacing w:line="360" w:lineRule="auto"/>
              <w:jc w:val="center"/>
              <w:rPr>
                <w:rFonts w:ascii="宋体" w:hAnsi="宋体" w:cs="宋体"/>
                <w:kern w:val="0"/>
                <w:sz w:val="24"/>
              </w:rPr>
            </w:pPr>
          </w:p>
        </w:tc>
        <w:tc>
          <w:tcPr>
            <w:tcW w:w="87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33A80F42">
            <w:pPr>
              <w:widowControl/>
              <w:spacing w:line="360" w:lineRule="auto"/>
              <w:jc w:val="center"/>
              <w:rPr>
                <w:rFonts w:ascii="宋体" w:hAnsi="宋体" w:cs="宋体"/>
                <w:kern w:val="0"/>
                <w:sz w:val="24"/>
              </w:rPr>
            </w:pPr>
          </w:p>
        </w:tc>
      </w:tr>
      <w:tr w14:paraId="280057A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71D11F">
            <w:pPr>
              <w:widowControl/>
              <w:spacing w:line="360" w:lineRule="auto"/>
              <w:jc w:val="center"/>
              <w:rPr>
                <w:rFonts w:ascii="宋体" w:hAnsi="宋体" w:cs="宋体"/>
                <w:kern w:val="0"/>
                <w:sz w:val="24"/>
              </w:rPr>
            </w:pPr>
            <w:r>
              <w:rPr>
                <w:rFonts w:hint="eastAsia" w:ascii="宋体" w:hAnsi="宋体" w:cs="宋体"/>
                <w:kern w:val="0"/>
                <w:sz w:val="24"/>
              </w:rPr>
              <w:t>……</w:t>
            </w:r>
          </w:p>
        </w:tc>
        <w:tc>
          <w:tcPr>
            <w:tcW w:w="26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2193A38C">
            <w:pPr>
              <w:widowControl/>
              <w:spacing w:line="360" w:lineRule="auto"/>
              <w:jc w:val="center"/>
              <w:rPr>
                <w:rFonts w:ascii="宋体" w:hAnsi="宋体" w:cs="宋体"/>
                <w:kern w:val="0"/>
                <w:sz w:val="24"/>
              </w:rPr>
            </w:pPr>
          </w:p>
        </w:tc>
        <w:tc>
          <w:tcPr>
            <w:tcW w:w="14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DE248CF">
            <w:pPr>
              <w:widowControl/>
              <w:spacing w:line="360" w:lineRule="auto"/>
              <w:jc w:val="center"/>
              <w:rPr>
                <w:rFonts w:ascii="宋体" w:hAnsi="宋体" w:cs="宋体"/>
                <w:kern w:val="0"/>
                <w:sz w:val="24"/>
              </w:rPr>
            </w:pPr>
          </w:p>
        </w:tc>
        <w:tc>
          <w:tcPr>
            <w:tcW w:w="4287"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09312DAF">
            <w:pPr>
              <w:widowControl/>
              <w:spacing w:line="360" w:lineRule="auto"/>
              <w:jc w:val="center"/>
              <w:rPr>
                <w:rFonts w:ascii="宋体" w:hAnsi="宋体" w:cs="宋体"/>
                <w:kern w:val="0"/>
                <w:sz w:val="24"/>
              </w:rPr>
            </w:pPr>
          </w:p>
        </w:tc>
        <w:tc>
          <w:tcPr>
            <w:tcW w:w="87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315F5365">
            <w:pPr>
              <w:widowControl/>
              <w:spacing w:line="360" w:lineRule="auto"/>
              <w:jc w:val="center"/>
              <w:rPr>
                <w:rFonts w:ascii="宋体" w:hAnsi="宋体" w:cs="宋体"/>
                <w:kern w:val="0"/>
                <w:sz w:val="24"/>
              </w:rPr>
            </w:pPr>
          </w:p>
        </w:tc>
      </w:tr>
    </w:tbl>
    <w:p w14:paraId="7953459B">
      <w:pPr>
        <w:spacing w:line="360" w:lineRule="auto"/>
        <w:jc w:val="left"/>
        <w:rPr>
          <w:rFonts w:ascii="宋体" w:hAnsi="宋体" w:cs="宋体"/>
          <w:kern w:val="0"/>
          <w:sz w:val="24"/>
        </w:rPr>
      </w:pPr>
      <w:r>
        <w:rPr>
          <w:rFonts w:hint="eastAsia" w:ascii="宋体" w:hAnsi="宋体" w:cs="宋体"/>
          <w:kern w:val="0"/>
          <w:sz w:val="24"/>
        </w:rPr>
        <w:t>注：</w:t>
      </w:r>
    </w:p>
    <w:p w14:paraId="2C6FCC7D">
      <w:pPr>
        <w:spacing w:line="360" w:lineRule="auto"/>
        <w:ind w:firstLine="480" w:firstLineChars="200"/>
        <w:jc w:val="left"/>
        <w:rPr>
          <w:rFonts w:ascii="宋体" w:hAnsi="宋体" w:cs="宋体"/>
          <w:kern w:val="0"/>
          <w:sz w:val="24"/>
        </w:rPr>
      </w:pPr>
      <w:r>
        <w:rPr>
          <w:rFonts w:hint="eastAsia" w:ascii="宋体" w:hAnsi="宋体" w:cs="宋体"/>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CFE00ED">
      <w:pPr>
        <w:spacing w:line="360" w:lineRule="auto"/>
        <w:ind w:firstLine="480" w:firstLineChars="200"/>
        <w:jc w:val="left"/>
        <w:rPr>
          <w:rFonts w:ascii="宋体" w:hAnsi="宋体" w:cs="宋体"/>
          <w:kern w:val="0"/>
          <w:sz w:val="24"/>
        </w:rPr>
      </w:pPr>
      <w:r>
        <w:rPr>
          <w:rFonts w:hint="eastAsia" w:ascii="宋体" w:hAnsi="宋体" w:cs="宋体"/>
          <w:kern w:val="0"/>
          <w:sz w:val="24"/>
        </w:rPr>
        <w:t>2.本表所指的控股关系仅限于直接控股关系，不包括间接的控股关系。公司实际控制人与公司之间的关系不属于本表所指的直接控股关系。</w:t>
      </w:r>
    </w:p>
    <w:p w14:paraId="1EC3010B">
      <w:pPr>
        <w:spacing w:line="360" w:lineRule="auto"/>
        <w:ind w:firstLine="480" w:firstLineChars="200"/>
        <w:jc w:val="left"/>
        <w:rPr>
          <w:rFonts w:ascii="宋体" w:hAnsi="宋体" w:cs="宋体"/>
          <w:kern w:val="0"/>
          <w:sz w:val="24"/>
        </w:rPr>
      </w:pPr>
      <w:r>
        <w:rPr>
          <w:rFonts w:hint="eastAsia" w:ascii="宋体" w:hAnsi="宋体" w:cs="宋体"/>
          <w:kern w:val="0"/>
          <w:sz w:val="24"/>
        </w:rPr>
        <w:t>3.供应商不存在直接控股股东的，则填“无”。</w:t>
      </w:r>
    </w:p>
    <w:p w14:paraId="260D3DB8">
      <w:pPr>
        <w:snapToGrid w:val="0"/>
        <w:spacing w:line="360" w:lineRule="auto"/>
        <w:jc w:val="left"/>
        <w:rPr>
          <w:rFonts w:ascii="宋体" w:hAnsi="宋体" w:cs="宋体"/>
          <w:sz w:val="24"/>
        </w:rPr>
      </w:pPr>
    </w:p>
    <w:p w14:paraId="1E528A32">
      <w:pPr>
        <w:snapToGrid w:val="0"/>
        <w:spacing w:line="360" w:lineRule="auto"/>
        <w:jc w:val="left"/>
        <w:rPr>
          <w:rFonts w:ascii="宋体" w:hAnsi="宋体" w:cs="宋体"/>
          <w:sz w:val="24"/>
        </w:rPr>
      </w:pPr>
    </w:p>
    <w:p w14:paraId="23D79308">
      <w:pPr>
        <w:snapToGrid w:val="0"/>
        <w:spacing w:line="360" w:lineRule="auto"/>
        <w:jc w:val="left"/>
        <w:rPr>
          <w:rFonts w:ascii="宋体" w:hAnsi="宋体" w:cs="宋体"/>
          <w:sz w:val="24"/>
        </w:rPr>
      </w:pPr>
    </w:p>
    <w:p w14:paraId="2DBD337E">
      <w:pPr>
        <w:autoSpaceDE w:val="0"/>
        <w:autoSpaceDN w:val="0"/>
        <w:spacing w:line="360" w:lineRule="auto"/>
        <w:ind w:left="4365" w:leftChars="1850" w:hanging="480" w:hangingChars="200"/>
        <w:rPr>
          <w:rFonts w:ascii="宋体" w:hAnsi="宋体" w:cs="宋体"/>
          <w:kern w:val="0"/>
          <w:sz w:val="24"/>
        </w:rPr>
      </w:pPr>
      <w:r>
        <w:rPr>
          <w:rFonts w:hint="eastAsia" w:ascii="宋体" w:hAnsi="宋体" w:cs="宋体"/>
          <w:kern w:val="0"/>
          <w:sz w:val="24"/>
        </w:rPr>
        <w:t>供应商名称（电子签章）：</w:t>
      </w:r>
    </w:p>
    <w:p w14:paraId="454F25D9">
      <w:pPr>
        <w:autoSpaceDE w:val="0"/>
        <w:autoSpaceDN w:val="0"/>
        <w:spacing w:line="360" w:lineRule="auto"/>
        <w:ind w:firstLine="6120" w:firstLineChars="2550"/>
        <w:rPr>
          <w:rFonts w:ascii="宋体" w:hAnsi="宋体" w:cs="宋体"/>
          <w:b/>
          <w:bCs/>
          <w:sz w:val="24"/>
        </w:rPr>
      </w:pPr>
      <w:r>
        <w:rPr>
          <w:rFonts w:hint="eastAsia" w:ascii="宋体" w:hAnsi="宋体" w:cs="宋体"/>
          <w:kern w:val="0"/>
          <w:sz w:val="24"/>
        </w:rPr>
        <w:t>日期：  年  月   日</w:t>
      </w:r>
    </w:p>
    <w:p w14:paraId="61B5D6FB">
      <w:pPr>
        <w:snapToGrid w:val="0"/>
        <w:ind w:firstLine="602"/>
        <w:rPr>
          <w:rFonts w:ascii="宋体" w:hAnsi="宋体" w:cs="宋体"/>
          <w:b/>
          <w:kern w:val="0"/>
          <w:sz w:val="30"/>
          <w:szCs w:val="30"/>
        </w:rPr>
      </w:pPr>
    </w:p>
    <w:p w14:paraId="713CABBE">
      <w:pPr>
        <w:snapToGrid w:val="0"/>
        <w:ind w:firstLine="602"/>
        <w:rPr>
          <w:rFonts w:ascii="宋体" w:hAnsi="宋体" w:cs="宋体"/>
          <w:b/>
          <w:kern w:val="0"/>
          <w:sz w:val="30"/>
          <w:szCs w:val="30"/>
        </w:rPr>
      </w:pPr>
      <w:r>
        <w:rPr>
          <w:rFonts w:hint="eastAsia" w:ascii="宋体" w:hAnsi="宋体" w:cs="宋体"/>
          <w:b/>
          <w:kern w:val="0"/>
          <w:sz w:val="30"/>
          <w:szCs w:val="30"/>
        </w:rPr>
        <w:br w:type="page"/>
      </w:r>
      <w:r>
        <w:rPr>
          <w:rFonts w:hint="eastAsia" w:ascii="宋体" w:hAnsi="宋体" w:cs="宋体"/>
          <w:b/>
          <w:kern w:val="0"/>
          <w:sz w:val="30"/>
          <w:szCs w:val="30"/>
        </w:rPr>
        <w:t>三、供应商直接管理关系信息表</w:t>
      </w:r>
    </w:p>
    <w:p w14:paraId="4A7D1FC2">
      <w:pPr>
        <w:snapToGrid w:val="0"/>
        <w:spacing w:line="360" w:lineRule="auto"/>
        <w:ind w:firstLine="482"/>
        <w:jc w:val="center"/>
        <w:rPr>
          <w:rFonts w:ascii="宋体" w:hAnsi="宋体" w:cs="宋体"/>
          <w:b/>
          <w:sz w:val="24"/>
        </w:rPr>
      </w:pPr>
    </w:p>
    <w:tbl>
      <w:tblPr>
        <w:tblStyle w:val="27"/>
        <w:tblW w:w="0" w:type="auto"/>
        <w:jc w:val="center"/>
        <w:tblLayout w:type="fixed"/>
        <w:tblCellMar>
          <w:top w:w="0" w:type="dxa"/>
          <w:left w:w="0" w:type="dxa"/>
          <w:bottom w:w="0" w:type="dxa"/>
          <w:right w:w="0" w:type="dxa"/>
        </w:tblCellMar>
      </w:tblPr>
      <w:tblGrid>
        <w:gridCol w:w="808"/>
        <w:gridCol w:w="3600"/>
        <w:gridCol w:w="3555"/>
        <w:gridCol w:w="1689"/>
      </w:tblGrid>
      <w:tr w14:paraId="506BA06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902F92">
            <w:pPr>
              <w:widowControl/>
              <w:spacing w:line="360" w:lineRule="auto"/>
              <w:ind w:firstLine="482"/>
              <w:rPr>
                <w:rFonts w:ascii="宋体" w:hAnsi="宋体" w:cs="宋体"/>
                <w:b/>
                <w:bCs/>
                <w:kern w:val="0"/>
                <w:sz w:val="24"/>
              </w:rPr>
            </w:pPr>
            <w:r>
              <w:rPr>
                <w:rFonts w:hint="eastAsia" w:ascii="宋体" w:hAnsi="宋体" w:cs="宋体"/>
                <w:b/>
                <w:bCs/>
                <w:kern w:val="0"/>
                <w:sz w:val="24"/>
              </w:rPr>
              <w:t>序号</w:t>
            </w:r>
          </w:p>
        </w:tc>
        <w:tc>
          <w:tcPr>
            <w:tcW w:w="360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009611CF">
            <w:pPr>
              <w:widowControl/>
              <w:spacing w:line="360" w:lineRule="auto"/>
              <w:ind w:firstLine="482"/>
              <w:rPr>
                <w:rFonts w:ascii="宋体" w:hAnsi="宋体" w:cs="宋体"/>
                <w:b/>
                <w:bCs/>
                <w:kern w:val="0"/>
                <w:sz w:val="24"/>
              </w:rPr>
            </w:pPr>
            <w:r>
              <w:rPr>
                <w:rFonts w:hint="eastAsia" w:ascii="宋体" w:hAnsi="宋体" w:cs="宋体"/>
                <w:b/>
                <w:bCs/>
                <w:kern w:val="0"/>
                <w:sz w:val="24"/>
              </w:rPr>
              <w:t>直接管理关系单位名称</w:t>
            </w:r>
          </w:p>
        </w:tc>
        <w:tc>
          <w:tcPr>
            <w:tcW w:w="35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1076F5C5">
            <w:pPr>
              <w:widowControl/>
              <w:spacing w:line="360" w:lineRule="auto"/>
              <w:ind w:firstLine="482"/>
              <w:rPr>
                <w:rFonts w:ascii="宋体" w:hAnsi="宋体" w:cs="宋体"/>
                <w:b/>
                <w:bCs/>
                <w:kern w:val="0"/>
                <w:sz w:val="24"/>
              </w:rPr>
            </w:pPr>
            <w:r>
              <w:rPr>
                <w:rFonts w:hint="eastAsia" w:ascii="宋体" w:hAnsi="宋体" w:cs="宋体"/>
                <w:b/>
                <w:bCs/>
                <w:kern w:val="0"/>
                <w:sz w:val="24"/>
              </w:rPr>
              <w:t>统一社会信用代码</w:t>
            </w:r>
          </w:p>
        </w:tc>
        <w:tc>
          <w:tcPr>
            <w:tcW w:w="1689"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D071FD0">
            <w:pPr>
              <w:widowControl/>
              <w:spacing w:line="360" w:lineRule="auto"/>
              <w:ind w:firstLine="482"/>
              <w:rPr>
                <w:rFonts w:ascii="宋体" w:hAnsi="宋体" w:cs="宋体"/>
                <w:b/>
                <w:bCs/>
                <w:kern w:val="0"/>
                <w:sz w:val="24"/>
              </w:rPr>
            </w:pPr>
            <w:r>
              <w:rPr>
                <w:rFonts w:hint="eastAsia" w:ascii="宋体" w:hAnsi="宋体" w:cs="宋体"/>
                <w:b/>
                <w:bCs/>
                <w:kern w:val="0"/>
                <w:sz w:val="24"/>
              </w:rPr>
              <w:t>备注</w:t>
            </w:r>
          </w:p>
        </w:tc>
      </w:tr>
      <w:tr w14:paraId="66524F0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8A3AAD">
            <w:pPr>
              <w:widowControl/>
              <w:spacing w:line="360" w:lineRule="auto"/>
              <w:jc w:val="center"/>
              <w:rPr>
                <w:rFonts w:ascii="宋体" w:hAnsi="宋体" w:cs="宋体"/>
                <w:kern w:val="0"/>
                <w:sz w:val="24"/>
              </w:rPr>
            </w:pPr>
            <w:r>
              <w:rPr>
                <w:rFonts w:hint="eastAsia" w:ascii="宋体" w:hAnsi="宋体" w:cs="宋体"/>
                <w:kern w:val="0"/>
                <w:sz w:val="24"/>
              </w:rPr>
              <w:t>1</w:t>
            </w:r>
          </w:p>
        </w:tc>
        <w:tc>
          <w:tcPr>
            <w:tcW w:w="360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8DE9BD4">
            <w:pPr>
              <w:widowControl/>
              <w:spacing w:line="360" w:lineRule="auto"/>
              <w:jc w:val="center"/>
              <w:rPr>
                <w:rFonts w:ascii="宋体" w:hAnsi="宋体" w:cs="宋体"/>
                <w:kern w:val="0"/>
                <w:sz w:val="24"/>
              </w:rPr>
            </w:pPr>
          </w:p>
        </w:tc>
        <w:tc>
          <w:tcPr>
            <w:tcW w:w="35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2437FF5A">
            <w:pPr>
              <w:widowControl/>
              <w:spacing w:line="360" w:lineRule="auto"/>
              <w:jc w:val="center"/>
              <w:rPr>
                <w:rFonts w:ascii="宋体" w:hAnsi="宋体" w:cs="宋体"/>
                <w:kern w:val="0"/>
                <w:sz w:val="24"/>
              </w:rPr>
            </w:pPr>
          </w:p>
        </w:tc>
        <w:tc>
          <w:tcPr>
            <w:tcW w:w="1689"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4DF2BBDF">
            <w:pPr>
              <w:widowControl/>
              <w:spacing w:line="360" w:lineRule="auto"/>
              <w:jc w:val="center"/>
              <w:rPr>
                <w:rFonts w:ascii="宋体" w:hAnsi="宋体" w:cs="宋体"/>
                <w:kern w:val="0"/>
                <w:sz w:val="24"/>
              </w:rPr>
            </w:pPr>
          </w:p>
        </w:tc>
      </w:tr>
      <w:tr w14:paraId="19835B3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EBFAB4">
            <w:pPr>
              <w:widowControl/>
              <w:spacing w:line="360" w:lineRule="auto"/>
              <w:jc w:val="center"/>
              <w:rPr>
                <w:rFonts w:ascii="宋体" w:hAnsi="宋体" w:cs="宋体"/>
                <w:kern w:val="0"/>
                <w:sz w:val="24"/>
              </w:rPr>
            </w:pPr>
            <w:r>
              <w:rPr>
                <w:rFonts w:hint="eastAsia" w:ascii="宋体" w:hAnsi="宋体" w:cs="宋体"/>
                <w:kern w:val="0"/>
                <w:sz w:val="24"/>
              </w:rPr>
              <w:t>2</w:t>
            </w:r>
          </w:p>
        </w:tc>
        <w:tc>
          <w:tcPr>
            <w:tcW w:w="360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505E2160">
            <w:pPr>
              <w:widowControl/>
              <w:spacing w:line="360" w:lineRule="auto"/>
              <w:jc w:val="center"/>
              <w:rPr>
                <w:rFonts w:ascii="宋体" w:hAnsi="宋体" w:cs="宋体"/>
                <w:kern w:val="0"/>
                <w:sz w:val="24"/>
              </w:rPr>
            </w:pPr>
          </w:p>
        </w:tc>
        <w:tc>
          <w:tcPr>
            <w:tcW w:w="35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3A4B65E9">
            <w:pPr>
              <w:widowControl/>
              <w:spacing w:line="360" w:lineRule="auto"/>
              <w:jc w:val="center"/>
              <w:rPr>
                <w:rFonts w:ascii="宋体" w:hAnsi="宋体" w:cs="宋体"/>
                <w:kern w:val="0"/>
                <w:sz w:val="24"/>
              </w:rPr>
            </w:pPr>
          </w:p>
        </w:tc>
        <w:tc>
          <w:tcPr>
            <w:tcW w:w="1689"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27E5B92B">
            <w:pPr>
              <w:widowControl/>
              <w:spacing w:line="360" w:lineRule="auto"/>
              <w:jc w:val="center"/>
              <w:rPr>
                <w:rFonts w:ascii="宋体" w:hAnsi="宋体" w:cs="宋体"/>
                <w:kern w:val="0"/>
                <w:sz w:val="24"/>
              </w:rPr>
            </w:pPr>
          </w:p>
        </w:tc>
      </w:tr>
      <w:tr w14:paraId="30F898B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3E6AB3">
            <w:pPr>
              <w:widowControl/>
              <w:spacing w:line="360" w:lineRule="auto"/>
              <w:jc w:val="center"/>
              <w:rPr>
                <w:rFonts w:ascii="宋体" w:hAnsi="宋体" w:cs="宋体"/>
                <w:kern w:val="0"/>
                <w:sz w:val="24"/>
              </w:rPr>
            </w:pPr>
            <w:r>
              <w:rPr>
                <w:rFonts w:hint="eastAsia" w:ascii="宋体" w:hAnsi="宋体" w:cs="宋体"/>
                <w:kern w:val="0"/>
                <w:sz w:val="24"/>
              </w:rPr>
              <w:t>3</w:t>
            </w:r>
          </w:p>
        </w:tc>
        <w:tc>
          <w:tcPr>
            <w:tcW w:w="360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CA1EBD7">
            <w:pPr>
              <w:widowControl/>
              <w:spacing w:line="360" w:lineRule="auto"/>
              <w:jc w:val="center"/>
              <w:rPr>
                <w:rFonts w:ascii="宋体" w:hAnsi="宋体" w:cs="宋体"/>
                <w:kern w:val="0"/>
                <w:sz w:val="24"/>
              </w:rPr>
            </w:pPr>
          </w:p>
        </w:tc>
        <w:tc>
          <w:tcPr>
            <w:tcW w:w="35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216C4BD3">
            <w:pPr>
              <w:widowControl/>
              <w:spacing w:line="360" w:lineRule="auto"/>
              <w:jc w:val="center"/>
              <w:rPr>
                <w:rFonts w:ascii="宋体" w:hAnsi="宋体" w:cs="宋体"/>
                <w:kern w:val="0"/>
                <w:sz w:val="24"/>
              </w:rPr>
            </w:pPr>
          </w:p>
        </w:tc>
        <w:tc>
          <w:tcPr>
            <w:tcW w:w="1689"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57BAB649">
            <w:pPr>
              <w:widowControl/>
              <w:spacing w:line="360" w:lineRule="auto"/>
              <w:jc w:val="center"/>
              <w:rPr>
                <w:rFonts w:ascii="宋体" w:hAnsi="宋体" w:cs="宋体"/>
                <w:kern w:val="0"/>
                <w:sz w:val="24"/>
              </w:rPr>
            </w:pPr>
          </w:p>
        </w:tc>
      </w:tr>
      <w:tr w14:paraId="0AAC259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14D81E">
            <w:pPr>
              <w:widowControl/>
              <w:spacing w:line="360" w:lineRule="auto"/>
              <w:jc w:val="center"/>
              <w:rPr>
                <w:rFonts w:ascii="宋体" w:hAnsi="宋体" w:cs="宋体"/>
                <w:kern w:val="0"/>
                <w:sz w:val="24"/>
              </w:rPr>
            </w:pPr>
            <w:r>
              <w:rPr>
                <w:rFonts w:hint="eastAsia" w:ascii="宋体" w:hAnsi="宋体" w:cs="宋体"/>
                <w:kern w:val="0"/>
                <w:sz w:val="24"/>
              </w:rPr>
              <w:t>……</w:t>
            </w:r>
          </w:p>
        </w:tc>
        <w:tc>
          <w:tcPr>
            <w:tcW w:w="3600"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147CB6C">
            <w:pPr>
              <w:widowControl/>
              <w:spacing w:line="360" w:lineRule="auto"/>
              <w:jc w:val="center"/>
              <w:rPr>
                <w:rFonts w:ascii="宋体" w:hAnsi="宋体" w:cs="宋体"/>
                <w:kern w:val="0"/>
                <w:sz w:val="24"/>
              </w:rPr>
            </w:pPr>
          </w:p>
        </w:tc>
        <w:tc>
          <w:tcPr>
            <w:tcW w:w="3555"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7175382D">
            <w:pPr>
              <w:widowControl/>
              <w:spacing w:line="360" w:lineRule="auto"/>
              <w:jc w:val="center"/>
              <w:rPr>
                <w:rFonts w:ascii="宋体" w:hAnsi="宋体" w:cs="宋体"/>
                <w:kern w:val="0"/>
                <w:sz w:val="24"/>
              </w:rPr>
            </w:pPr>
          </w:p>
        </w:tc>
        <w:tc>
          <w:tcPr>
            <w:tcW w:w="1689" w:type="dxa"/>
            <w:tcBorders>
              <w:top w:val="single" w:color="auto" w:sz="4" w:space="0"/>
              <w:left w:val="nil"/>
              <w:bottom w:val="single" w:color="auto" w:sz="4" w:space="0"/>
              <w:right w:val="single" w:color="auto" w:sz="4" w:space="0"/>
            </w:tcBorders>
            <w:shd w:val="clear" w:color="auto" w:fill="FBFBFB"/>
            <w:tcMar>
              <w:top w:w="120" w:type="dxa"/>
              <w:left w:w="120" w:type="dxa"/>
              <w:bottom w:w="120" w:type="dxa"/>
              <w:right w:w="120" w:type="dxa"/>
            </w:tcMar>
            <w:vAlign w:val="center"/>
          </w:tcPr>
          <w:p w14:paraId="6E6148B8">
            <w:pPr>
              <w:widowControl/>
              <w:spacing w:line="360" w:lineRule="auto"/>
              <w:jc w:val="center"/>
              <w:rPr>
                <w:rFonts w:ascii="宋体" w:hAnsi="宋体" w:cs="宋体"/>
                <w:kern w:val="0"/>
                <w:sz w:val="24"/>
              </w:rPr>
            </w:pPr>
          </w:p>
        </w:tc>
      </w:tr>
    </w:tbl>
    <w:p w14:paraId="30220CBF">
      <w:pPr>
        <w:spacing w:line="360" w:lineRule="auto"/>
        <w:ind w:firstLine="480" w:firstLineChars="200"/>
        <w:jc w:val="left"/>
        <w:rPr>
          <w:rFonts w:ascii="宋体" w:hAnsi="宋体" w:cs="宋体"/>
          <w:kern w:val="0"/>
          <w:sz w:val="24"/>
        </w:rPr>
      </w:pPr>
      <w:r>
        <w:rPr>
          <w:rFonts w:hint="eastAsia" w:ascii="宋体" w:hAnsi="宋体" w:cs="宋体"/>
          <w:kern w:val="0"/>
          <w:sz w:val="24"/>
        </w:rPr>
        <w:t>注：</w:t>
      </w:r>
    </w:p>
    <w:p w14:paraId="621659E2">
      <w:pPr>
        <w:spacing w:line="360" w:lineRule="auto"/>
        <w:ind w:firstLine="480" w:firstLineChars="200"/>
        <w:jc w:val="left"/>
        <w:rPr>
          <w:rFonts w:ascii="宋体" w:hAnsi="宋体" w:cs="宋体"/>
          <w:kern w:val="0"/>
          <w:sz w:val="24"/>
        </w:rPr>
      </w:pPr>
      <w:r>
        <w:rPr>
          <w:rFonts w:hint="eastAsia" w:ascii="宋体" w:hAnsi="宋体" w:cs="宋体"/>
          <w:kern w:val="0"/>
          <w:sz w:val="24"/>
        </w:rPr>
        <w:t>1.管理关系：是指不具有出资持股关系的其他单位之间存在的管理与被管理关系，如一些上下级关系的事业单位和团体组织。</w:t>
      </w:r>
    </w:p>
    <w:p w14:paraId="5B7D46EC">
      <w:pPr>
        <w:spacing w:line="360" w:lineRule="auto"/>
        <w:ind w:firstLine="480" w:firstLineChars="200"/>
        <w:jc w:val="left"/>
        <w:rPr>
          <w:rFonts w:ascii="宋体" w:hAnsi="宋体" w:cs="宋体"/>
          <w:kern w:val="0"/>
          <w:sz w:val="24"/>
        </w:rPr>
      </w:pPr>
      <w:r>
        <w:rPr>
          <w:rFonts w:hint="eastAsia" w:ascii="宋体" w:hAnsi="宋体" w:cs="宋体"/>
          <w:kern w:val="0"/>
          <w:sz w:val="24"/>
        </w:rPr>
        <w:t>2.本表所指的管理关系仅限于直接管理关系，不包括间接的管理关系。</w:t>
      </w:r>
    </w:p>
    <w:p w14:paraId="7535DCE5">
      <w:pPr>
        <w:spacing w:line="360" w:lineRule="auto"/>
        <w:ind w:firstLine="480" w:firstLineChars="200"/>
        <w:jc w:val="left"/>
        <w:rPr>
          <w:rFonts w:ascii="宋体" w:hAnsi="宋体" w:cs="宋体"/>
          <w:kern w:val="0"/>
          <w:sz w:val="24"/>
        </w:rPr>
      </w:pPr>
      <w:r>
        <w:rPr>
          <w:rFonts w:hint="eastAsia" w:ascii="宋体" w:hAnsi="宋体" w:cs="宋体"/>
          <w:kern w:val="0"/>
          <w:sz w:val="24"/>
        </w:rPr>
        <w:t>3.供应商不存在直接管理关系的，则填“无”。</w:t>
      </w:r>
    </w:p>
    <w:p w14:paraId="0F3904C1">
      <w:pPr>
        <w:spacing w:line="360" w:lineRule="auto"/>
        <w:jc w:val="left"/>
        <w:rPr>
          <w:rFonts w:ascii="宋体" w:hAnsi="宋体" w:cs="宋体"/>
          <w:sz w:val="24"/>
        </w:rPr>
      </w:pPr>
    </w:p>
    <w:p w14:paraId="1BA995E1">
      <w:pPr>
        <w:autoSpaceDE w:val="0"/>
        <w:autoSpaceDN w:val="0"/>
        <w:spacing w:line="360" w:lineRule="auto"/>
        <w:ind w:left="4365" w:leftChars="1850" w:hanging="480" w:hangingChars="200"/>
        <w:rPr>
          <w:rFonts w:ascii="宋体" w:hAnsi="宋体" w:cs="宋体"/>
          <w:kern w:val="0"/>
          <w:sz w:val="24"/>
        </w:rPr>
      </w:pPr>
      <w:r>
        <w:rPr>
          <w:rFonts w:hint="eastAsia" w:ascii="宋体" w:hAnsi="宋体" w:cs="宋体"/>
          <w:kern w:val="0"/>
          <w:sz w:val="24"/>
        </w:rPr>
        <w:t>供应商名称（电子签章）：</w:t>
      </w:r>
    </w:p>
    <w:p w14:paraId="788CAB89">
      <w:pPr>
        <w:autoSpaceDE w:val="0"/>
        <w:autoSpaceDN w:val="0"/>
        <w:spacing w:line="360" w:lineRule="auto"/>
        <w:ind w:firstLine="6120" w:firstLineChars="2550"/>
        <w:rPr>
          <w:rFonts w:ascii="宋体" w:hAnsi="宋体" w:cs="宋体"/>
          <w:b/>
          <w:bCs/>
          <w:sz w:val="24"/>
        </w:rPr>
      </w:pPr>
      <w:r>
        <w:rPr>
          <w:rFonts w:hint="eastAsia" w:ascii="宋体" w:hAnsi="宋体" w:cs="宋体"/>
          <w:kern w:val="0"/>
          <w:sz w:val="24"/>
        </w:rPr>
        <w:t>日期：  年  月   日</w:t>
      </w:r>
    </w:p>
    <w:p w14:paraId="2B40F853">
      <w:pPr>
        <w:spacing w:line="360" w:lineRule="auto"/>
        <w:ind w:right="480" w:firstLine="301" w:firstLineChars="100"/>
        <w:contextualSpacing/>
        <w:rPr>
          <w:rFonts w:ascii="宋体" w:hAnsi="宋体" w:cs="宋体"/>
          <w:kern w:val="0"/>
          <w:sz w:val="28"/>
          <w:szCs w:val="28"/>
        </w:rPr>
      </w:pPr>
      <w:r>
        <w:rPr>
          <w:rFonts w:hint="eastAsia" w:ascii="宋体" w:hAnsi="宋体" w:cs="宋体"/>
          <w:b/>
          <w:kern w:val="0"/>
          <w:sz w:val="30"/>
          <w:szCs w:val="30"/>
        </w:rPr>
        <w:br w:type="page"/>
      </w:r>
      <w:r>
        <w:rPr>
          <w:rFonts w:hint="eastAsia" w:ascii="宋体" w:hAnsi="宋体" w:cs="宋体"/>
          <w:b/>
          <w:kern w:val="0"/>
          <w:sz w:val="30"/>
          <w:szCs w:val="30"/>
        </w:rPr>
        <w:t>四、资格声明函</w:t>
      </w:r>
    </w:p>
    <w:p w14:paraId="17B98628">
      <w:pPr>
        <w:spacing w:line="320" w:lineRule="exact"/>
        <w:ind w:firstLine="643"/>
        <w:jc w:val="center"/>
        <w:rPr>
          <w:rFonts w:ascii="宋体" w:hAnsi="宋体" w:cs="宋体"/>
          <w:b/>
          <w:sz w:val="32"/>
          <w:szCs w:val="32"/>
        </w:rPr>
      </w:pPr>
    </w:p>
    <w:p w14:paraId="5C473E53">
      <w:pPr>
        <w:spacing w:line="320" w:lineRule="exact"/>
        <w:ind w:firstLine="643"/>
        <w:jc w:val="center"/>
        <w:rPr>
          <w:rFonts w:ascii="宋体" w:hAnsi="宋体" w:cs="宋体"/>
          <w:b/>
          <w:sz w:val="32"/>
          <w:szCs w:val="32"/>
        </w:rPr>
      </w:pPr>
      <w:r>
        <w:rPr>
          <w:rFonts w:hint="eastAsia" w:ascii="宋体" w:hAnsi="宋体" w:cs="宋体"/>
          <w:b/>
          <w:sz w:val="32"/>
          <w:szCs w:val="32"/>
        </w:rPr>
        <w:t>资格声明函</w:t>
      </w:r>
    </w:p>
    <w:p w14:paraId="2A1C4E38">
      <w:pPr>
        <w:spacing w:line="320" w:lineRule="exact"/>
        <w:jc w:val="center"/>
        <w:rPr>
          <w:rFonts w:ascii="宋体" w:hAnsi="宋体" w:cs="宋体"/>
          <w:sz w:val="24"/>
        </w:rPr>
      </w:pPr>
    </w:p>
    <w:p w14:paraId="525BD391">
      <w:pPr>
        <w:spacing w:line="360" w:lineRule="auto"/>
        <w:rPr>
          <w:rFonts w:ascii="宋体" w:hAnsi="宋体" w:cs="宋体"/>
          <w:sz w:val="24"/>
        </w:rPr>
      </w:pPr>
      <w:r>
        <w:rPr>
          <w:rFonts w:hint="eastAsia" w:ascii="宋体" w:hAnsi="宋体" w:cs="宋体"/>
          <w:sz w:val="24"/>
        </w:rPr>
        <w:t>致：</w:t>
      </w:r>
      <w:bookmarkStart w:id="101" w:name="PO_3000001868_PM031_6"/>
      <w:bookmarkEnd w:id="101"/>
      <w:r>
        <w:rPr>
          <w:rFonts w:hint="eastAsia" w:ascii="宋体" w:hAnsi="宋体" w:cs="宋体"/>
          <w:sz w:val="24"/>
          <w:u w:val="single"/>
        </w:rPr>
        <w:t>广西桂昭项目管理有限公司</w:t>
      </w:r>
      <w:r>
        <w:rPr>
          <w:rFonts w:hint="eastAsia" w:ascii="宋体" w:hAnsi="宋体" w:cs="宋体"/>
          <w:sz w:val="24"/>
        </w:rPr>
        <w:t>：</w:t>
      </w:r>
    </w:p>
    <w:p w14:paraId="3EFAE3D9">
      <w:pPr>
        <w:spacing w:line="360" w:lineRule="auto"/>
        <w:ind w:firstLine="480" w:firstLineChars="200"/>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552EB215">
      <w:pPr>
        <w:spacing w:line="360" w:lineRule="auto"/>
        <w:ind w:firstLine="480" w:firstLineChars="200"/>
        <w:rPr>
          <w:rFonts w:ascii="宋体" w:hAnsi="宋体" w:cs="宋体"/>
          <w:sz w:val="24"/>
        </w:rPr>
      </w:pPr>
      <w:r>
        <w:rPr>
          <w:rFonts w:hint="eastAsia" w:ascii="宋体" w:hAnsi="宋体" w:cs="宋体"/>
          <w:sz w:val="24"/>
        </w:rPr>
        <w:t>我方愿意参加贵方组织的</w:t>
      </w:r>
      <w:bookmarkStart w:id="102" w:name="PO_3000001868_PM002_4"/>
      <w:bookmarkEnd w:id="102"/>
      <w:r>
        <w:rPr>
          <w:rFonts w:hint="eastAsia" w:ascii="宋体" w:hAnsi="宋体" w:cs="宋体"/>
          <w:sz w:val="24"/>
          <w:u w:val="single"/>
        </w:rPr>
        <w:t>昭平县职业技术学校优质校内涵建设与数字化提升项目</w:t>
      </w:r>
      <w:r>
        <w:rPr>
          <w:rFonts w:hint="eastAsia" w:ascii="宋体" w:hAnsi="宋体" w:cs="宋体"/>
          <w:sz w:val="24"/>
        </w:rPr>
        <w:t>项目的竞标，为便于贵方公正、择优地确定成交供应商及其竞标产品和服务，我方就本次竞标有关事项郑重声明如下：</w:t>
      </w:r>
    </w:p>
    <w:p w14:paraId="682456FC">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2DB6AEC5">
      <w:pPr>
        <w:spacing w:line="360" w:lineRule="auto"/>
        <w:ind w:firstLine="480" w:firstLineChars="200"/>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E650798">
      <w:pPr>
        <w:spacing w:line="360" w:lineRule="auto"/>
        <w:ind w:firstLine="480" w:firstLineChars="200"/>
        <w:rPr>
          <w:rFonts w:ascii="宋体" w:hAnsi="宋体" w:cs="宋体"/>
          <w:sz w:val="24"/>
        </w:rPr>
      </w:pPr>
      <w:r>
        <w:rPr>
          <w:rFonts w:hint="eastAsia" w:ascii="宋体" w:hAnsi="宋体" w:cs="宋体"/>
          <w:sz w:val="24"/>
        </w:rPr>
        <w:t>3.在此，我方宣布同意如下：</w:t>
      </w:r>
    </w:p>
    <w:p w14:paraId="1813852B">
      <w:pPr>
        <w:spacing w:line="360" w:lineRule="auto"/>
        <w:ind w:firstLine="480" w:firstLineChars="200"/>
        <w:rPr>
          <w:rFonts w:ascii="宋体" w:hAnsi="宋体" w:cs="宋体"/>
          <w:sz w:val="24"/>
        </w:rPr>
      </w:pPr>
      <w:r>
        <w:rPr>
          <w:rFonts w:hint="eastAsia" w:ascii="宋体" w:hAnsi="宋体" w:cs="宋体"/>
          <w:sz w:val="24"/>
        </w:rPr>
        <w:t>（1）将按磋商文件的约定履行合同责任和义务；</w:t>
      </w:r>
    </w:p>
    <w:p w14:paraId="7B7A1350">
      <w:pPr>
        <w:spacing w:line="360" w:lineRule="auto"/>
        <w:ind w:firstLine="480" w:firstLineChars="200"/>
        <w:rPr>
          <w:rFonts w:ascii="宋体" w:hAnsi="宋体" w:cs="宋体"/>
          <w:sz w:val="24"/>
        </w:rPr>
      </w:pPr>
      <w:r>
        <w:rPr>
          <w:rFonts w:hint="eastAsia" w:ascii="宋体" w:hAnsi="宋体" w:cs="宋体"/>
          <w:sz w:val="24"/>
        </w:rPr>
        <w:t>（2）已详细审查全部磋商文件，包括澄清或者更正公告（如有）；</w:t>
      </w:r>
    </w:p>
    <w:p w14:paraId="50B82F04">
      <w:pPr>
        <w:spacing w:line="360" w:lineRule="auto"/>
        <w:ind w:firstLine="480" w:firstLineChars="200"/>
        <w:rPr>
          <w:rFonts w:ascii="宋体" w:hAnsi="宋体" w:cs="宋体"/>
          <w:sz w:val="24"/>
        </w:rPr>
      </w:pPr>
      <w:r>
        <w:rPr>
          <w:rFonts w:hint="eastAsia" w:ascii="宋体" w:hAnsi="宋体" w:cs="宋体"/>
          <w:sz w:val="24"/>
        </w:rPr>
        <w:t>（3）同意提供按照贵方可能要求的与磋商有关的一切数据或者资料；</w:t>
      </w:r>
    </w:p>
    <w:p w14:paraId="75B329FB">
      <w:pPr>
        <w:spacing w:line="360" w:lineRule="auto"/>
        <w:ind w:firstLine="480" w:firstLineChars="200"/>
        <w:rPr>
          <w:rFonts w:ascii="宋体" w:hAnsi="宋体" w:cs="宋体"/>
          <w:sz w:val="24"/>
        </w:rPr>
      </w:pPr>
      <w:r>
        <w:rPr>
          <w:rFonts w:hint="eastAsia" w:ascii="宋体" w:hAnsi="宋体" w:cs="宋体"/>
          <w:sz w:val="24"/>
        </w:rPr>
        <w:t>（4）响应磋商文件规定的竞标有效期。</w:t>
      </w:r>
    </w:p>
    <w:p w14:paraId="2BE4B970">
      <w:pPr>
        <w:spacing w:line="360" w:lineRule="auto"/>
        <w:ind w:firstLine="480" w:firstLineChars="200"/>
        <w:rPr>
          <w:rFonts w:ascii="宋体" w:hAnsi="宋体" w:cs="宋体"/>
          <w:sz w:val="24"/>
        </w:rPr>
      </w:pPr>
      <w:r>
        <w:rPr>
          <w:rFonts w:hint="eastAsia" w:ascii="宋体" w:hAnsi="宋体" w:cs="宋体"/>
          <w:sz w:val="24"/>
        </w:rPr>
        <w:t>4.我方承诺已经具备《中华人民共和国政府采购法》第二十二条中规定的参加政府采购活动的供应商应当具备的条件并按本项目响应文件“第三章”“第一节供应商须知前附表”中“资格证明文件组成”完整提供证明材料。</w:t>
      </w:r>
    </w:p>
    <w:p w14:paraId="4153D717">
      <w:pPr>
        <w:spacing w:line="360" w:lineRule="auto"/>
        <w:ind w:firstLine="480" w:firstLineChars="200"/>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A80E751">
      <w:pPr>
        <w:spacing w:line="360" w:lineRule="auto"/>
        <w:ind w:firstLine="480" w:firstLineChars="200"/>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14CC30A">
      <w:pPr>
        <w:spacing w:line="360" w:lineRule="auto"/>
        <w:ind w:firstLine="480" w:firstLineChars="200"/>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6F66340E">
      <w:pPr>
        <w:spacing w:line="360" w:lineRule="auto"/>
        <w:ind w:firstLine="480" w:firstLineChars="200"/>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78CFA6BF">
      <w:pPr>
        <w:widowControl/>
        <w:spacing w:line="360" w:lineRule="auto"/>
        <w:ind w:firstLine="480" w:firstLineChars="200"/>
        <w:rPr>
          <w:rFonts w:ascii="宋体" w:hAnsi="宋体" w:cs="宋体"/>
          <w:kern w:val="0"/>
          <w:sz w:val="24"/>
          <w:u w:val="single"/>
        </w:rPr>
      </w:pPr>
      <w:r>
        <w:rPr>
          <w:rFonts w:hint="eastAsia" w:ascii="宋体" w:hAnsi="宋体" w:cs="宋体"/>
          <w:kern w:val="0"/>
          <w:sz w:val="24"/>
        </w:rPr>
        <w:t>7.与本磋商有关的一切正式往来信函请寄：邮政编号：</w:t>
      </w:r>
    </w:p>
    <w:p w14:paraId="42D99348">
      <w:pPr>
        <w:widowControl/>
        <w:spacing w:line="360" w:lineRule="auto"/>
        <w:ind w:firstLine="480" w:firstLineChars="200"/>
        <w:rPr>
          <w:rFonts w:ascii="宋体" w:hAnsi="宋体" w:cs="宋体"/>
          <w:kern w:val="0"/>
          <w:sz w:val="24"/>
        </w:rPr>
      </w:pPr>
      <w:r>
        <w:rPr>
          <w:rFonts w:hint="eastAsia" w:ascii="宋体" w:hAnsi="宋体" w:cs="宋体"/>
          <w:kern w:val="0"/>
          <w:sz w:val="24"/>
        </w:rPr>
        <w:t>电话/传真： 电子函件：</w:t>
      </w:r>
    </w:p>
    <w:p w14:paraId="22A43F2A">
      <w:pPr>
        <w:widowControl/>
        <w:spacing w:line="360" w:lineRule="auto"/>
        <w:ind w:left="141" w:leftChars="67" w:firstLine="360" w:firstLineChars="150"/>
        <w:contextualSpacing/>
        <w:rPr>
          <w:rFonts w:ascii="宋体" w:hAnsi="宋体" w:cs="宋体"/>
          <w:kern w:val="0"/>
          <w:sz w:val="24"/>
        </w:rPr>
      </w:pPr>
      <w:r>
        <w:rPr>
          <w:rFonts w:hint="eastAsia" w:ascii="宋体" w:hAnsi="宋体" w:cs="宋体"/>
          <w:kern w:val="0"/>
          <w:sz w:val="24"/>
        </w:rPr>
        <w:t>开户银行：  帐号：</w:t>
      </w:r>
    </w:p>
    <w:p w14:paraId="7EA4F891">
      <w:pPr>
        <w:widowControl/>
        <w:spacing w:line="360" w:lineRule="auto"/>
        <w:ind w:firstLine="480" w:firstLineChars="200"/>
        <w:contextualSpacing/>
        <w:rPr>
          <w:rFonts w:ascii="宋体" w:hAnsi="宋体" w:cs="宋体"/>
          <w:kern w:val="0"/>
          <w:sz w:val="24"/>
        </w:rPr>
      </w:pPr>
      <w:r>
        <w:rPr>
          <w:rFonts w:hint="eastAsia" w:ascii="宋体" w:hAnsi="宋体" w:cs="宋体"/>
          <w:kern w:val="0"/>
          <w:sz w:val="24"/>
        </w:rPr>
        <w:t>8.以上事项如有虚假或者隐瞒，我方愿意承担一切后果，并不再寻求任何旨在减轻或者免除法律责任的辩解。</w:t>
      </w:r>
    </w:p>
    <w:p w14:paraId="4B728C57">
      <w:pPr>
        <w:widowControl/>
        <w:spacing w:line="360" w:lineRule="auto"/>
        <w:ind w:left="141" w:leftChars="67" w:firstLine="360" w:firstLineChars="150"/>
        <w:contextualSpacing/>
        <w:rPr>
          <w:rFonts w:ascii="宋体" w:hAnsi="宋体" w:cs="宋体"/>
          <w:kern w:val="0"/>
          <w:sz w:val="24"/>
        </w:rPr>
      </w:pPr>
      <w:r>
        <w:rPr>
          <w:rFonts w:hint="eastAsia" w:ascii="宋体" w:hAnsi="宋体" w:cs="宋体"/>
          <w:kern w:val="0"/>
          <w:sz w:val="24"/>
        </w:rPr>
        <w:t>特此承诺。</w:t>
      </w:r>
    </w:p>
    <w:p w14:paraId="02C3AC05">
      <w:pPr>
        <w:widowControl/>
        <w:spacing w:line="360" w:lineRule="auto"/>
        <w:ind w:firstLine="480" w:firstLineChars="200"/>
        <w:contextualSpacing/>
        <w:rPr>
          <w:rFonts w:ascii="宋体" w:hAnsi="宋体" w:cs="宋体"/>
          <w:kern w:val="0"/>
          <w:sz w:val="24"/>
        </w:rPr>
      </w:pPr>
      <w:r>
        <w:rPr>
          <w:rFonts w:hint="eastAsia" w:ascii="宋体" w:hAnsi="宋体" w:cs="宋体"/>
          <w:kern w:val="0"/>
          <w:sz w:val="24"/>
        </w:rPr>
        <w:t>注：如为联合体竞标，盖章处须加盖联合体各方公章并由联合体各方法定代表人签署，否则其响应文件按无效响应处理。</w:t>
      </w:r>
    </w:p>
    <w:p w14:paraId="0DE37EAC">
      <w:pPr>
        <w:widowControl/>
        <w:spacing w:line="360" w:lineRule="auto"/>
        <w:ind w:firstLine="480" w:firstLineChars="200"/>
        <w:contextualSpacing/>
        <w:rPr>
          <w:rFonts w:ascii="宋体" w:hAnsi="宋体" w:cs="宋体"/>
          <w:kern w:val="0"/>
          <w:sz w:val="24"/>
        </w:rPr>
      </w:pPr>
    </w:p>
    <w:p w14:paraId="6CF06E6A">
      <w:pPr>
        <w:autoSpaceDE w:val="0"/>
        <w:autoSpaceDN w:val="0"/>
        <w:spacing w:line="360" w:lineRule="auto"/>
        <w:ind w:left="4365" w:leftChars="1850" w:hanging="480" w:hangingChars="200"/>
        <w:rPr>
          <w:rFonts w:ascii="宋体" w:hAnsi="宋体" w:cs="宋体"/>
          <w:kern w:val="0"/>
          <w:sz w:val="24"/>
        </w:rPr>
      </w:pPr>
      <w:r>
        <w:rPr>
          <w:rFonts w:hint="eastAsia" w:ascii="宋体" w:hAnsi="宋体" w:cs="宋体"/>
          <w:kern w:val="0"/>
          <w:sz w:val="24"/>
        </w:rPr>
        <w:t>供应商名称（电子签章）：</w:t>
      </w:r>
    </w:p>
    <w:p w14:paraId="5BBA707E">
      <w:pPr>
        <w:autoSpaceDE w:val="0"/>
        <w:autoSpaceDN w:val="0"/>
        <w:spacing w:line="360" w:lineRule="auto"/>
        <w:ind w:firstLine="6120" w:firstLineChars="2550"/>
        <w:rPr>
          <w:rFonts w:ascii="宋体" w:hAnsi="宋体" w:cs="宋体"/>
          <w:kern w:val="0"/>
          <w:sz w:val="24"/>
        </w:rPr>
      </w:pPr>
      <w:r>
        <w:rPr>
          <w:rFonts w:hint="eastAsia" w:ascii="宋体" w:hAnsi="宋体" w:cs="宋体"/>
          <w:kern w:val="0"/>
          <w:sz w:val="24"/>
        </w:rPr>
        <w:t>日期：  年  月   日</w:t>
      </w:r>
    </w:p>
    <w:p w14:paraId="6FD9C1B4">
      <w:pPr>
        <w:widowControl/>
        <w:spacing w:line="360" w:lineRule="auto"/>
        <w:jc w:val="left"/>
        <w:rPr>
          <w:rFonts w:ascii="宋体" w:hAnsi="宋体" w:cs="宋体"/>
          <w:sz w:val="24"/>
        </w:rPr>
        <w:sectPr>
          <w:pgSz w:w="11911" w:h="16838"/>
          <w:pgMar w:top="1134" w:right="1134" w:bottom="1134" w:left="1417" w:header="720" w:footer="720" w:gutter="0"/>
          <w:cols w:space="720" w:num="1"/>
          <w:docGrid w:type="lines" w:linePitch="317" w:charSpace="0"/>
        </w:sectPr>
      </w:pPr>
    </w:p>
    <w:p w14:paraId="2ADAA8BE">
      <w:pPr>
        <w:ind w:firstLine="480"/>
        <w:rPr>
          <w:rFonts w:ascii="宋体" w:hAnsi="宋体" w:cs="宋体"/>
        </w:rPr>
      </w:pPr>
    </w:p>
    <w:p w14:paraId="03FDC185">
      <w:pPr>
        <w:snapToGrid w:val="0"/>
        <w:spacing w:line="360" w:lineRule="auto"/>
        <w:ind w:firstLine="602"/>
        <w:rPr>
          <w:rFonts w:ascii="宋体" w:hAnsi="宋体" w:cs="宋体"/>
          <w:b/>
          <w:sz w:val="30"/>
          <w:szCs w:val="30"/>
        </w:rPr>
      </w:pPr>
      <w:r>
        <w:rPr>
          <w:rFonts w:hint="eastAsia" w:ascii="宋体" w:hAnsi="宋体" w:cs="宋体"/>
          <w:b/>
          <w:sz w:val="30"/>
          <w:szCs w:val="30"/>
        </w:rPr>
        <w:t>五、中小企业声明函</w:t>
      </w:r>
    </w:p>
    <w:p w14:paraId="604C10F9">
      <w:pPr>
        <w:spacing w:line="500" w:lineRule="exact"/>
        <w:ind w:firstLine="643"/>
        <w:jc w:val="center"/>
        <w:rPr>
          <w:rFonts w:ascii="宋体" w:hAnsi="宋体"/>
          <w:b/>
          <w:sz w:val="32"/>
          <w:szCs w:val="32"/>
        </w:rPr>
      </w:pPr>
      <w:r>
        <w:rPr>
          <w:rFonts w:hint="eastAsia" w:ascii="宋体" w:hAnsi="宋体"/>
          <w:b/>
          <w:sz w:val="32"/>
          <w:szCs w:val="32"/>
        </w:rPr>
        <w:t>中小企业声明函(工程、服务类)</w:t>
      </w:r>
    </w:p>
    <w:p w14:paraId="0D2758AD">
      <w:pPr>
        <w:spacing w:line="500" w:lineRule="exact"/>
        <w:ind w:firstLine="560"/>
        <w:rPr>
          <w:rFonts w:ascii="仿宋_GB2312" w:hAnsi="宋体" w:eastAsia="仿宋_GB2312"/>
          <w:sz w:val="28"/>
          <w:szCs w:val="28"/>
        </w:rPr>
      </w:pPr>
    </w:p>
    <w:p w14:paraId="4A9F66A9">
      <w:pPr>
        <w:widowControl/>
        <w:shd w:val="clear" w:color="auto" w:fill="FFFFFF"/>
        <w:spacing w:line="500" w:lineRule="exact"/>
        <w:ind w:firstLine="480"/>
        <w:jc w:val="left"/>
        <w:rPr>
          <w:rFonts w:ascii="宋体" w:hAnsi="宋体" w:cs="宋体"/>
          <w:kern w:val="0"/>
          <w:szCs w:val="21"/>
        </w:rPr>
      </w:pPr>
      <w:r>
        <w:rPr>
          <w:rFonts w:ascii="宋体" w:hAnsi="宋体" w:cs="宋体"/>
          <w:kern w:val="0"/>
          <w:szCs w:val="21"/>
        </w:rPr>
        <w:t>本公司（联合体）郑重声明，根据《政府采购促进中小 企业发展管理办法》（财库﹝2020﹞46 号）的规定，本公司（联合体）参加的采购活动，工程的施工单位全部为符合政策要求的中小企业（或者：服务全部由符合政策要求的中小企业承接）。相关企业（含联合体中的中小企业、签订分包意向协议的中小企业）的具体情况如下：</w:t>
      </w:r>
    </w:p>
    <w:p w14:paraId="3FFBCC72">
      <w:pPr>
        <w:widowControl/>
        <w:numPr>
          <w:ilvl w:val="0"/>
          <w:numId w:val="2"/>
        </w:numPr>
        <w:shd w:val="clear" w:color="auto" w:fill="FFFFFF"/>
        <w:spacing w:line="500" w:lineRule="exact"/>
        <w:ind w:firstLine="480"/>
        <w:jc w:val="left"/>
        <w:rPr>
          <w:rFonts w:ascii="宋体" w:hAnsi="宋体" w:cs="宋体"/>
          <w:kern w:val="0"/>
          <w:szCs w:val="21"/>
        </w:rPr>
      </w:pPr>
      <w:r>
        <w:rPr>
          <w:rFonts w:ascii="宋体" w:hAnsi="宋体" w:cs="宋体"/>
          <w:kern w:val="0"/>
          <w:szCs w:val="21"/>
        </w:rPr>
        <w:t>，属于</w:t>
      </w:r>
      <w:r>
        <w:rPr>
          <w:rFonts w:hint="eastAsia" w:ascii="宋体" w:hAnsi="宋体" w:cs="宋体"/>
          <w:kern w:val="0"/>
          <w:szCs w:val="21"/>
        </w:rPr>
        <w:t>行业</w:t>
      </w:r>
      <w:r>
        <w:rPr>
          <w:rFonts w:ascii="宋体" w:hAnsi="宋体" w:cs="宋体"/>
          <w:kern w:val="0"/>
          <w:szCs w:val="21"/>
        </w:rPr>
        <w:t xml:space="preserve">；承建（承接）企业为，从业人员人，营业收入为万元，资产总额为万元，属于； </w:t>
      </w:r>
    </w:p>
    <w:p w14:paraId="141CD9C2">
      <w:pPr>
        <w:widowControl/>
        <w:numPr>
          <w:ilvl w:val="0"/>
          <w:numId w:val="2"/>
        </w:numPr>
        <w:shd w:val="clear" w:color="auto" w:fill="FFFFFF"/>
        <w:spacing w:line="500" w:lineRule="exact"/>
        <w:ind w:firstLine="420" w:firstLineChars="200"/>
        <w:jc w:val="left"/>
        <w:rPr>
          <w:rFonts w:ascii="宋体" w:hAnsi="宋体" w:cs="宋体"/>
          <w:kern w:val="0"/>
          <w:szCs w:val="21"/>
        </w:rPr>
      </w:pPr>
      <w:r>
        <w:rPr>
          <w:rFonts w:ascii="宋体" w:hAnsi="宋体" w:cs="宋体"/>
          <w:kern w:val="0"/>
          <w:szCs w:val="21"/>
        </w:rPr>
        <w:t>，属于</w:t>
      </w:r>
      <w:r>
        <w:rPr>
          <w:rFonts w:hint="eastAsia" w:ascii="宋体" w:hAnsi="宋体" w:cs="宋体"/>
          <w:kern w:val="0"/>
          <w:szCs w:val="21"/>
        </w:rPr>
        <w:t>行业</w:t>
      </w:r>
      <w:r>
        <w:rPr>
          <w:rFonts w:ascii="宋体" w:hAnsi="宋体" w:cs="宋体"/>
          <w:kern w:val="0"/>
          <w:szCs w:val="21"/>
        </w:rPr>
        <w:t>；承建（承接）企业为，从业人员人，营业收入为万元，资产总额为万元，属于；</w:t>
      </w:r>
    </w:p>
    <w:p w14:paraId="326758E8">
      <w:pPr>
        <w:widowControl/>
        <w:shd w:val="clear" w:color="auto" w:fill="FFFFFF"/>
        <w:spacing w:line="500" w:lineRule="exact"/>
        <w:ind w:firstLine="480"/>
        <w:jc w:val="left"/>
        <w:rPr>
          <w:rFonts w:ascii="宋体" w:hAnsi="宋体" w:cs="宋体"/>
          <w:kern w:val="0"/>
          <w:szCs w:val="21"/>
        </w:rPr>
      </w:pPr>
      <w:r>
        <w:rPr>
          <w:rFonts w:ascii="宋体" w:hAnsi="宋体" w:cs="宋体"/>
          <w:kern w:val="0"/>
          <w:szCs w:val="21"/>
        </w:rPr>
        <w:t>……</w:t>
      </w:r>
    </w:p>
    <w:p w14:paraId="0D65E089">
      <w:pPr>
        <w:widowControl/>
        <w:shd w:val="clear" w:color="auto" w:fill="FFFFFF"/>
        <w:spacing w:line="500" w:lineRule="exact"/>
        <w:ind w:firstLine="480"/>
        <w:jc w:val="left"/>
        <w:rPr>
          <w:rFonts w:ascii="宋体" w:hAnsi="宋体" w:cs="宋体"/>
          <w:kern w:val="0"/>
          <w:szCs w:val="21"/>
        </w:rPr>
      </w:pPr>
      <w:r>
        <w:rPr>
          <w:rFonts w:ascii="宋体" w:hAnsi="宋体" w:cs="宋体"/>
          <w:kern w:val="0"/>
          <w:szCs w:val="21"/>
        </w:rPr>
        <w:t>以上企业，不属于大企业的分支机构，不存在控股股东为大企业的情形，也不存在与大企业的负责人为同一人的情形。</w:t>
      </w:r>
    </w:p>
    <w:p w14:paraId="204D9FF6">
      <w:pPr>
        <w:widowControl/>
        <w:shd w:val="clear" w:color="auto" w:fill="FFFFFF"/>
        <w:spacing w:after="240" w:line="500" w:lineRule="exact"/>
        <w:ind w:firstLine="480"/>
        <w:jc w:val="left"/>
        <w:rPr>
          <w:rFonts w:ascii="宋体" w:hAnsi="宋体" w:cs="宋体"/>
          <w:kern w:val="0"/>
          <w:szCs w:val="21"/>
        </w:rPr>
      </w:pPr>
      <w:r>
        <w:rPr>
          <w:rFonts w:ascii="宋体" w:hAnsi="宋体" w:cs="宋体"/>
          <w:kern w:val="0"/>
          <w:szCs w:val="21"/>
        </w:rPr>
        <w:t>本企业对上述声明内容的真实性负责。如有虚假，将依法承担相应责任。</w:t>
      </w:r>
    </w:p>
    <w:p w14:paraId="0AF0EA10">
      <w:pPr>
        <w:widowControl/>
        <w:shd w:val="clear" w:color="auto" w:fill="FFFFFF"/>
        <w:spacing w:after="240" w:line="500" w:lineRule="exact"/>
        <w:ind w:firstLine="480"/>
        <w:jc w:val="left"/>
        <w:rPr>
          <w:rFonts w:ascii="宋体" w:hAnsi="宋体" w:cs="宋体"/>
          <w:kern w:val="0"/>
          <w:szCs w:val="21"/>
        </w:rPr>
      </w:pPr>
      <w:r>
        <w:rPr>
          <w:rFonts w:hint="eastAsia" w:ascii="宋体" w:hAnsi="宋体" w:cs="宋体"/>
          <w:kern w:val="0"/>
          <w:szCs w:val="21"/>
        </w:rPr>
        <w:t> </w:t>
      </w:r>
    </w:p>
    <w:p w14:paraId="088C1646">
      <w:pPr>
        <w:snapToGrid w:val="0"/>
        <w:spacing w:line="400" w:lineRule="exact"/>
        <w:ind w:firstLine="480"/>
        <w:outlineLvl w:val="4"/>
        <w:rPr>
          <w:rFonts w:ascii="宋体" w:hAnsi="宋体"/>
          <w:szCs w:val="21"/>
          <w:u w:val="single"/>
        </w:rPr>
      </w:pPr>
      <w:r>
        <w:rPr>
          <w:rFonts w:hint="eastAsia" w:ascii="宋体" w:hAnsi="宋体" w:cs="宋体"/>
          <w:kern w:val="0"/>
          <w:szCs w:val="21"/>
        </w:rPr>
        <w:t>　　　　　　　　　　　　　　　　　　　　　　　</w:t>
      </w:r>
      <w:r>
        <w:rPr>
          <w:rFonts w:hint="eastAsia" w:ascii="宋体" w:hAnsi="宋体"/>
          <w:szCs w:val="21"/>
        </w:rPr>
        <w:t>供应商（公章）：</w:t>
      </w:r>
    </w:p>
    <w:p w14:paraId="1DA97CEE">
      <w:pPr>
        <w:spacing w:line="400" w:lineRule="exact"/>
        <w:ind w:firstLine="3045" w:firstLineChars="1450"/>
        <w:rPr>
          <w:rFonts w:ascii="宋体" w:hAnsi="宋体"/>
          <w:szCs w:val="21"/>
        </w:rPr>
      </w:pPr>
    </w:p>
    <w:p w14:paraId="33B05789">
      <w:pPr>
        <w:widowControl/>
        <w:shd w:val="clear" w:color="auto" w:fill="FFFFFF"/>
        <w:spacing w:after="240" w:line="360" w:lineRule="atLeast"/>
        <w:ind w:firstLine="5460" w:firstLineChars="2600"/>
        <w:jc w:val="left"/>
        <w:rPr>
          <w:rFonts w:ascii="宋体" w:hAnsi="宋体" w:cs="宋体"/>
          <w:kern w:val="0"/>
          <w:szCs w:val="21"/>
        </w:rPr>
      </w:pPr>
      <w:r>
        <w:rPr>
          <w:rFonts w:hint="eastAsia" w:hAnsi="宋体"/>
          <w:szCs w:val="21"/>
        </w:rPr>
        <w:t>日期：</w:t>
      </w:r>
    </w:p>
    <w:p w14:paraId="08EA73E7">
      <w:pPr>
        <w:spacing w:line="400" w:lineRule="exact"/>
        <w:ind w:firstLine="482"/>
        <w:jc w:val="left"/>
        <w:rPr>
          <w:rFonts w:ascii="宋体" w:hAnsi="宋体" w:cs="宋体"/>
          <w:kern w:val="0"/>
          <w:szCs w:val="21"/>
        </w:rPr>
      </w:pPr>
      <w:r>
        <w:rPr>
          <w:rFonts w:hint="eastAsia" w:ascii="宋体" w:hAnsi="宋体" w:cs="宋体"/>
          <w:b/>
          <w:kern w:val="0"/>
          <w:szCs w:val="21"/>
        </w:rPr>
        <w:t>注：</w:t>
      </w:r>
      <w:r>
        <w:rPr>
          <w:rFonts w:hint="eastAsia" w:ascii="宋体" w:hAnsi="宋体" w:cs="宋体"/>
          <w:bCs/>
          <w:kern w:val="0"/>
          <w:szCs w:val="21"/>
        </w:rPr>
        <w:t>1.</w:t>
      </w:r>
      <w:r>
        <w:rPr>
          <w:rFonts w:ascii="宋体" w:hAnsi="宋体" w:cs="宋体"/>
          <w:kern w:val="0"/>
          <w:szCs w:val="21"/>
        </w:rPr>
        <w:t>从业人员、营业收入、资产总额填报上一年度数据，无上一年度数据的新成立企业可不填报。</w:t>
      </w:r>
    </w:p>
    <w:p w14:paraId="05373037">
      <w:pPr>
        <w:ind w:firstLine="480"/>
      </w:pPr>
      <w:r>
        <w:rPr>
          <w:rFonts w:hint="eastAsia" w:cs="宋体"/>
          <w:kern w:val="0"/>
          <w:szCs w:val="21"/>
        </w:rPr>
        <w:t xml:space="preserve">    2.参加政府采购活动的小型、微型企业应当提供《中小企业声明函》。成交供应商的《中小企业声明函》随成交结果一并公告。</w:t>
      </w:r>
    </w:p>
    <w:p w14:paraId="79CC17A2">
      <w:pPr>
        <w:ind w:firstLine="480"/>
      </w:pPr>
    </w:p>
    <w:p w14:paraId="6AAC152D">
      <w:pPr>
        <w:snapToGrid w:val="0"/>
        <w:spacing w:line="360" w:lineRule="auto"/>
        <w:ind w:firstLine="602"/>
        <w:rPr>
          <w:rFonts w:ascii="宋体" w:hAnsi="宋体" w:cs="宋体"/>
          <w:b/>
          <w:sz w:val="30"/>
          <w:szCs w:val="30"/>
        </w:rPr>
      </w:pPr>
    </w:p>
    <w:p w14:paraId="1E659D06">
      <w:pPr>
        <w:snapToGrid w:val="0"/>
        <w:spacing w:line="360" w:lineRule="auto"/>
        <w:ind w:firstLine="602"/>
        <w:rPr>
          <w:rFonts w:ascii="宋体" w:hAnsi="宋体" w:cs="宋体"/>
          <w:b/>
          <w:sz w:val="30"/>
          <w:szCs w:val="30"/>
        </w:rPr>
      </w:pPr>
    </w:p>
    <w:p w14:paraId="2C566C78">
      <w:pPr>
        <w:snapToGrid w:val="0"/>
        <w:spacing w:line="360" w:lineRule="auto"/>
        <w:ind w:firstLine="602"/>
        <w:rPr>
          <w:rFonts w:ascii="宋体" w:hAnsi="宋体" w:cs="宋体"/>
          <w:b/>
          <w:sz w:val="30"/>
          <w:szCs w:val="30"/>
        </w:rPr>
      </w:pPr>
    </w:p>
    <w:p w14:paraId="06ACB395">
      <w:pPr>
        <w:snapToGrid w:val="0"/>
        <w:spacing w:line="360" w:lineRule="auto"/>
        <w:ind w:firstLine="602"/>
        <w:rPr>
          <w:rFonts w:ascii="宋体" w:hAnsi="宋体" w:cs="宋体"/>
          <w:b/>
          <w:sz w:val="30"/>
          <w:szCs w:val="30"/>
        </w:rPr>
      </w:pPr>
    </w:p>
    <w:p w14:paraId="55C104C6">
      <w:pPr>
        <w:snapToGrid w:val="0"/>
        <w:spacing w:line="360" w:lineRule="auto"/>
        <w:ind w:firstLine="602"/>
        <w:rPr>
          <w:rFonts w:ascii="宋体" w:hAnsi="宋体" w:cs="宋体"/>
          <w:b/>
          <w:sz w:val="30"/>
          <w:szCs w:val="30"/>
        </w:rPr>
      </w:pPr>
      <w:r>
        <w:rPr>
          <w:rFonts w:hint="eastAsia" w:ascii="宋体" w:hAnsi="宋体" w:cs="宋体"/>
          <w:b/>
          <w:sz w:val="30"/>
          <w:szCs w:val="30"/>
        </w:rPr>
        <w:t>六、除磋商文件规定必须提供以外，供应商认为需要提供的其他证明材料</w:t>
      </w:r>
    </w:p>
    <w:p w14:paraId="4E29FCB6">
      <w:pPr>
        <w:snapToGrid w:val="0"/>
        <w:spacing w:line="360" w:lineRule="auto"/>
        <w:ind w:firstLine="602" w:firstLineChars="200"/>
        <w:rPr>
          <w:rFonts w:ascii="宋体" w:hAnsi="宋体" w:cs="宋体"/>
          <w:b/>
          <w:sz w:val="30"/>
          <w:szCs w:val="30"/>
        </w:rPr>
      </w:pPr>
    </w:p>
    <w:p w14:paraId="6EBDB9FE">
      <w:pPr>
        <w:keepNext/>
        <w:keepLines/>
        <w:spacing w:before="280" w:after="290" w:line="374" w:lineRule="auto"/>
        <w:ind w:firstLine="600"/>
        <w:outlineLvl w:val="3"/>
        <w:rPr>
          <w:rFonts w:ascii="宋体" w:hAnsi="宋体" w:cs="宋体"/>
          <w:bCs/>
          <w:sz w:val="30"/>
          <w:szCs w:val="30"/>
        </w:rPr>
      </w:pPr>
    </w:p>
    <w:p w14:paraId="6C223D04">
      <w:pPr>
        <w:ind w:firstLine="480"/>
        <w:rPr>
          <w:rFonts w:ascii="宋体" w:hAnsi="宋体" w:cs="宋体"/>
        </w:rPr>
      </w:pPr>
    </w:p>
    <w:p w14:paraId="087DD137">
      <w:pPr>
        <w:autoSpaceDE w:val="0"/>
        <w:autoSpaceDN w:val="0"/>
        <w:spacing w:line="360" w:lineRule="auto"/>
        <w:ind w:left="4335" w:leftChars="1950" w:hanging="240" w:hangingChars="100"/>
        <w:rPr>
          <w:rFonts w:ascii="宋体" w:hAnsi="宋体" w:cs="宋体"/>
          <w:kern w:val="0"/>
          <w:sz w:val="24"/>
        </w:rPr>
      </w:pPr>
      <w:r>
        <w:rPr>
          <w:rFonts w:hint="eastAsia" w:ascii="宋体" w:hAnsi="宋体" w:cs="宋体"/>
          <w:kern w:val="0"/>
          <w:sz w:val="24"/>
        </w:rPr>
        <w:t>供应商名称（电子签章）：</w:t>
      </w:r>
    </w:p>
    <w:p w14:paraId="6EF3708F">
      <w:pPr>
        <w:autoSpaceDE w:val="0"/>
        <w:autoSpaceDN w:val="0"/>
        <w:spacing w:line="360" w:lineRule="auto"/>
        <w:ind w:firstLine="6480" w:firstLineChars="2700"/>
        <w:rPr>
          <w:rFonts w:ascii="宋体" w:hAnsi="宋体" w:cs="宋体"/>
          <w:kern w:val="0"/>
          <w:sz w:val="24"/>
        </w:rPr>
      </w:pPr>
      <w:r>
        <w:rPr>
          <w:rFonts w:hint="eastAsia" w:ascii="宋体" w:hAnsi="宋体" w:cs="宋体"/>
          <w:kern w:val="0"/>
          <w:sz w:val="24"/>
        </w:rPr>
        <w:t>日期：  年  月   日</w:t>
      </w:r>
    </w:p>
    <w:p w14:paraId="5EAECEAE">
      <w:pPr>
        <w:autoSpaceDE w:val="0"/>
        <w:autoSpaceDN w:val="0"/>
        <w:spacing w:line="360" w:lineRule="auto"/>
        <w:ind w:firstLine="6480" w:firstLineChars="2700"/>
        <w:rPr>
          <w:rFonts w:ascii="宋体" w:hAnsi="宋体" w:cs="宋体"/>
          <w:kern w:val="0"/>
          <w:sz w:val="24"/>
        </w:rPr>
      </w:pPr>
    </w:p>
    <w:p w14:paraId="268D41F8">
      <w:pPr>
        <w:autoSpaceDE w:val="0"/>
        <w:autoSpaceDN w:val="0"/>
        <w:spacing w:line="360" w:lineRule="auto"/>
        <w:jc w:val="left"/>
        <w:rPr>
          <w:rFonts w:ascii="宋体" w:hAnsi="宋体" w:cs="宋体"/>
          <w:kern w:val="0"/>
          <w:sz w:val="24"/>
        </w:rPr>
      </w:pPr>
    </w:p>
    <w:p w14:paraId="6F993D6D">
      <w:pPr>
        <w:pStyle w:val="16"/>
        <w:spacing w:line="360" w:lineRule="auto"/>
        <w:ind w:firstLine="602" w:firstLineChars="200"/>
        <w:rPr>
          <w:rFonts w:ascii="仿宋" w:hAnsi="仿宋" w:eastAsia="仿宋" w:cs="宋体"/>
          <w:b/>
          <w:sz w:val="30"/>
          <w:szCs w:val="30"/>
        </w:rPr>
        <w:sectPr>
          <w:pgSz w:w="11910" w:h="16840"/>
          <w:pgMar w:top="1340" w:right="1500" w:bottom="280" w:left="1680" w:header="720" w:footer="720" w:gutter="0"/>
          <w:cols w:space="720" w:num="1"/>
        </w:sectPr>
      </w:pPr>
    </w:p>
    <w:p w14:paraId="0F962528">
      <w:pPr>
        <w:pStyle w:val="3"/>
        <w:ind w:firstLine="640"/>
        <w:jc w:val="center"/>
        <w:rPr>
          <w:rFonts w:ascii="宋体" w:hAnsi="宋体"/>
          <w:b w:val="0"/>
        </w:rPr>
      </w:pPr>
      <w:bookmarkStart w:id="103" w:name="_Toc80205940"/>
      <w:bookmarkStart w:id="104" w:name="_Toc80886944"/>
      <w:r>
        <w:rPr>
          <w:rFonts w:hint="eastAsia" w:ascii="宋体" w:hAnsi="宋体"/>
          <w:b w:val="0"/>
          <w:bCs w:val="0"/>
        </w:rPr>
        <w:t xml:space="preserve">第三节 </w:t>
      </w:r>
      <w:r>
        <w:rPr>
          <w:rFonts w:hint="eastAsia" w:ascii="宋体" w:hAnsi="宋体"/>
          <w:b w:val="0"/>
        </w:rPr>
        <w:t>商务技术文件格式</w:t>
      </w:r>
      <w:bookmarkEnd w:id="103"/>
      <w:bookmarkEnd w:id="104"/>
    </w:p>
    <w:p w14:paraId="28500A5A">
      <w:pPr>
        <w:snapToGrid w:val="0"/>
        <w:spacing w:beforeLines="50" w:after="50"/>
        <w:rPr>
          <w:rFonts w:ascii="宋体" w:hAnsi="宋体"/>
          <w:bCs/>
          <w:sz w:val="32"/>
          <w:szCs w:val="20"/>
        </w:rPr>
      </w:pPr>
      <w:r>
        <w:rPr>
          <w:rFonts w:hint="eastAsia" w:ascii="宋体" w:hAnsi="宋体"/>
          <w:bCs/>
        </w:rPr>
        <w:t>全流程电子文件</w:t>
      </w:r>
    </w:p>
    <w:p w14:paraId="0BF4826B">
      <w:pPr>
        <w:snapToGrid w:val="0"/>
        <w:spacing w:beforeLines="50" w:after="50"/>
        <w:rPr>
          <w:rFonts w:ascii="宋体" w:hAnsi="宋体"/>
          <w:sz w:val="24"/>
          <w:szCs w:val="20"/>
        </w:rPr>
      </w:pPr>
    </w:p>
    <w:p w14:paraId="3DCFDEC0">
      <w:pPr>
        <w:snapToGrid w:val="0"/>
        <w:spacing w:beforeLines="50" w:after="50"/>
        <w:rPr>
          <w:rFonts w:ascii="宋体" w:hAnsi="宋体"/>
          <w:sz w:val="24"/>
          <w:szCs w:val="20"/>
        </w:rPr>
      </w:pPr>
    </w:p>
    <w:p w14:paraId="164DF4E7">
      <w:pPr>
        <w:snapToGrid w:val="0"/>
        <w:spacing w:beforeLines="50" w:after="50"/>
        <w:rPr>
          <w:rFonts w:ascii="宋体" w:hAnsi="宋体"/>
          <w:sz w:val="24"/>
          <w:szCs w:val="20"/>
        </w:rPr>
      </w:pPr>
    </w:p>
    <w:p w14:paraId="2DF758B5">
      <w:pPr>
        <w:snapToGrid w:val="0"/>
        <w:spacing w:beforeLines="50" w:after="50"/>
        <w:ind w:firstLine="88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件（封面）</w:t>
      </w:r>
    </w:p>
    <w:p w14:paraId="0CD8B479">
      <w:pPr>
        <w:snapToGrid w:val="0"/>
        <w:spacing w:beforeLines="50" w:after="50"/>
        <w:rPr>
          <w:rFonts w:ascii="宋体" w:hAnsi="宋体"/>
          <w:bCs/>
          <w:sz w:val="24"/>
          <w:szCs w:val="20"/>
        </w:rPr>
      </w:pPr>
    </w:p>
    <w:p w14:paraId="7CBA2D1E">
      <w:pPr>
        <w:snapToGrid w:val="0"/>
        <w:spacing w:beforeLines="50" w:after="50"/>
        <w:rPr>
          <w:rFonts w:ascii="宋体" w:hAnsi="宋体"/>
          <w:bCs/>
          <w:sz w:val="24"/>
          <w:szCs w:val="20"/>
        </w:rPr>
      </w:pPr>
    </w:p>
    <w:p w14:paraId="0877D499">
      <w:pPr>
        <w:snapToGrid w:val="0"/>
        <w:spacing w:beforeLines="50" w:after="50"/>
        <w:rPr>
          <w:rFonts w:ascii="宋体" w:hAnsi="宋体"/>
          <w:bCs/>
          <w:sz w:val="24"/>
          <w:szCs w:val="20"/>
        </w:rPr>
      </w:pPr>
    </w:p>
    <w:p w14:paraId="59BCE5EA">
      <w:pPr>
        <w:snapToGrid w:val="0"/>
        <w:spacing w:beforeLines="50" w:after="50"/>
        <w:rPr>
          <w:rFonts w:ascii="宋体" w:hAnsi="宋体"/>
          <w:bCs/>
          <w:sz w:val="24"/>
          <w:szCs w:val="20"/>
        </w:rPr>
      </w:pPr>
    </w:p>
    <w:p w14:paraId="242E7619">
      <w:pPr>
        <w:snapToGrid w:val="0"/>
        <w:spacing w:beforeLines="50" w:after="50"/>
        <w:rPr>
          <w:rFonts w:ascii="宋体" w:hAnsi="宋体"/>
          <w:bCs/>
          <w:sz w:val="24"/>
          <w:szCs w:val="20"/>
        </w:rPr>
      </w:pPr>
    </w:p>
    <w:p w14:paraId="463C43FC">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6567089D">
      <w:pPr>
        <w:snapToGrid w:val="0"/>
        <w:spacing w:beforeLines="50" w:after="50"/>
        <w:ind w:firstLine="720" w:firstLineChars="225"/>
        <w:rPr>
          <w:rFonts w:ascii="宋体" w:hAnsi="宋体" w:cs="仿宋_GB2312"/>
          <w:bCs/>
          <w:sz w:val="32"/>
          <w:szCs w:val="32"/>
        </w:rPr>
      </w:pPr>
    </w:p>
    <w:p w14:paraId="3FB5FA88">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项目编号：</w:t>
      </w:r>
    </w:p>
    <w:p w14:paraId="2F8F9EA5">
      <w:pPr>
        <w:snapToGrid w:val="0"/>
        <w:spacing w:beforeLines="50" w:after="50"/>
        <w:ind w:firstLine="720" w:firstLineChars="225"/>
        <w:rPr>
          <w:rFonts w:ascii="宋体" w:hAnsi="宋体" w:cs="仿宋_GB2312"/>
          <w:bCs/>
          <w:sz w:val="32"/>
          <w:szCs w:val="32"/>
        </w:rPr>
      </w:pPr>
    </w:p>
    <w:p w14:paraId="641A803D">
      <w:pPr>
        <w:snapToGrid w:val="0"/>
        <w:spacing w:beforeLines="50" w:after="50"/>
        <w:ind w:firstLine="720" w:firstLineChars="225"/>
        <w:rPr>
          <w:rFonts w:ascii="宋体" w:hAnsi="宋体" w:cs="仿宋_GB2312"/>
          <w:bCs/>
          <w:sz w:val="32"/>
          <w:szCs w:val="32"/>
        </w:rPr>
      </w:pPr>
    </w:p>
    <w:p w14:paraId="72FDD51B">
      <w:pPr>
        <w:pStyle w:val="7"/>
        <w:snapToGrid w:val="0"/>
        <w:spacing w:before="50" w:after="50"/>
        <w:ind w:firstLine="640" w:firstLineChars="200"/>
        <w:rPr>
          <w:rFonts w:ascii="宋体" w:hAnsi="宋体" w:cs="仿宋_GB2312"/>
          <w:bCs/>
          <w:sz w:val="32"/>
          <w:szCs w:val="32"/>
        </w:rPr>
      </w:pPr>
      <w:r>
        <w:rPr>
          <w:rFonts w:hint="eastAsia" w:ascii="宋体" w:hAnsi="宋体" w:cs="仿宋_GB2312"/>
          <w:bCs/>
          <w:sz w:val="32"/>
          <w:szCs w:val="32"/>
        </w:rPr>
        <w:t>供应商名称：</w:t>
      </w:r>
    </w:p>
    <w:p w14:paraId="6E59E59A">
      <w:pPr>
        <w:pStyle w:val="7"/>
        <w:snapToGrid w:val="0"/>
        <w:spacing w:before="50" w:after="50"/>
        <w:ind w:firstLine="720" w:firstLineChars="225"/>
        <w:rPr>
          <w:rFonts w:ascii="宋体" w:hAnsi="宋体" w:cs="仿宋_GB2312"/>
          <w:bCs/>
          <w:sz w:val="32"/>
          <w:szCs w:val="32"/>
        </w:rPr>
      </w:pPr>
    </w:p>
    <w:p w14:paraId="31D3B212">
      <w:pPr>
        <w:pStyle w:val="7"/>
        <w:snapToGrid w:val="0"/>
        <w:spacing w:before="50" w:after="50"/>
        <w:ind w:firstLine="720" w:firstLineChars="225"/>
        <w:rPr>
          <w:rFonts w:ascii="宋体" w:hAnsi="宋体" w:cs="仿宋_GB2312"/>
          <w:bCs/>
          <w:sz w:val="32"/>
          <w:szCs w:val="32"/>
        </w:rPr>
      </w:pPr>
    </w:p>
    <w:p w14:paraId="4450A7F7">
      <w:pPr>
        <w:pStyle w:val="7"/>
        <w:snapToGrid w:val="0"/>
        <w:spacing w:before="50" w:after="50"/>
        <w:ind w:firstLine="1280" w:firstLineChars="400"/>
        <w:rPr>
          <w:rFonts w:ascii="宋体" w:hAnsi="宋体" w:cs="仿宋_GB2312"/>
          <w:bCs/>
          <w:sz w:val="32"/>
          <w:szCs w:val="32"/>
        </w:rPr>
      </w:pPr>
    </w:p>
    <w:p w14:paraId="67DFB0AD">
      <w:pPr>
        <w:pStyle w:val="7"/>
        <w:snapToGrid w:val="0"/>
        <w:spacing w:before="50" w:after="50"/>
        <w:ind w:firstLine="1280" w:firstLineChars="400"/>
        <w:rPr>
          <w:rFonts w:ascii="宋体" w:hAnsi="宋体" w:cs="仿宋_GB2312"/>
          <w:bCs/>
          <w:sz w:val="32"/>
          <w:szCs w:val="32"/>
        </w:rPr>
      </w:pPr>
    </w:p>
    <w:p w14:paraId="63CF4F6E">
      <w:pPr>
        <w:pStyle w:val="7"/>
        <w:snapToGrid w:val="0"/>
        <w:spacing w:before="50" w:after="50"/>
        <w:ind w:firstLine="1280" w:firstLineChars="400"/>
        <w:rPr>
          <w:rFonts w:ascii="宋体" w:hAnsi="宋体" w:cs="仿宋_GB2312"/>
          <w:bCs/>
          <w:sz w:val="32"/>
          <w:szCs w:val="32"/>
        </w:rPr>
      </w:pPr>
    </w:p>
    <w:p w14:paraId="0E86BBF6">
      <w:pPr>
        <w:snapToGrid w:val="0"/>
        <w:spacing w:beforeLines="50" w:after="50"/>
        <w:ind w:firstLine="640"/>
        <w:jc w:val="center"/>
        <w:rPr>
          <w:rFonts w:ascii="宋体" w:hAnsi="宋体" w:cs="仿宋_GB2312"/>
          <w:sz w:val="32"/>
          <w:szCs w:val="32"/>
        </w:rPr>
      </w:pPr>
      <w:r>
        <w:rPr>
          <w:rFonts w:hint="eastAsia" w:ascii="宋体" w:hAnsi="宋体" w:cs="仿宋_GB2312"/>
          <w:sz w:val="32"/>
          <w:szCs w:val="32"/>
        </w:rPr>
        <w:t>年    月    日</w:t>
      </w:r>
    </w:p>
    <w:p w14:paraId="2BD3CF65">
      <w:pPr>
        <w:snapToGrid w:val="0"/>
        <w:spacing w:beforeLines="50" w:after="50" w:line="360" w:lineRule="auto"/>
        <w:ind w:left="142" w:firstLine="643" w:firstLineChars="200"/>
        <w:jc w:val="left"/>
        <w:rPr>
          <w:rFonts w:ascii="宋体" w:hAnsi="宋体"/>
          <w:b/>
          <w:bCs/>
          <w:sz w:val="32"/>
          <w:szCs w:val="32"/>
        </w:rPr>
        <w:sectPr>
          <w:pgSz w:w="11910" w:h="16840"/>
          <w:pgMar w:top="1340" w:right="1500" w:bottom="280" w:left="1680" w:header="720" w:footer="720" w:gutter="0"/>
          <w:cols w:space="720" w:num="1"/>
        </w:sectPr>
      </w:pPr>
    </w:p>
    <w:p w14:paraId="469E9D64">
      <w:pPr>
        <w:ind w:firstLine="562"/>
        <w:jc w:val="center"/>
        <w:rPr>
          <w:rFonts w:ascii="仿宋_GB2312" w:hAnsi="仿宋" w:eastAsia="仿宋_GB2312" w:cs="仿宋_GB2312"/>
          <w:b/>
          <w:kern w:val="0"/>
          <w:sz w:val="28"/>
          <w:szCs w:val="28"/>
        </w:rPr>
      </w:pPr>
      <w:r>
        <w:rPr>
          <w:rFonts w:hint="eastAsia" w:ascii="仿宋_GB2312" w:hAnsi="仿宋" w:eastAsia="仿宋_GB2312" w:cs="仿宋_GB2312"/>
          <w:b/>
          <w:kern w:val="0"/>
          <w:sz w:val="28"/>
          <w:szCs w:val="28"/>
        </w:rPr>
        <w:t>商务技术文件目录</w:t>
      </w:r>
    </w:p>
    <w:p w14:paraId="04555C28">
      <w:pPr>
        <w:ind w:firstLine="562"/>
        <w:jc w:val="center"/>
        <w:rPr>
          <w:rFonts w:ascii="仿宋_GB2312" w:hAnsi="仿宋" w:eastAsia="仿宋_GB2312" w:cs="仿宋_GB2312"/>
          <w:b/>
          <w:kern w:val="0"/>
          <w:sz w:val="28"/>
          <w:szCs w:val="28"/>
        </w:rPr>
      </w:pPr>
    </w:p>
    <w:p w14:paraId="06937437">
      <w:pPr>
        <w:pStyle w:val="76"/>
        <w:spacing w:line="360" w:lineRule="auto"/>
        <w:ind w:left="0" w:firstLine="0" w:firstLineChars="0"/>
        <w:rPr>
          <w:rFonts w:ascii="宋体" w:hAnsi="宋体" w:eastAsia="宋体" w:cs="宋体"/>
          <w:sz w:val="28"/>
          <w:szCs w:val="28"/>
        </w:rPr>
      </w:pPr>
      <w:r>
        <w:rPr>
          <w:rFonts w:hint="eastAsia" w:ascii="宋体" w:hAnsi="宋体" w:eastAsia="宋体" w:cs="宋体"/>
          <w:sz w:val="28"/>
          <w:szCs w:val="28"/>
        </w:rPr>
        <w:t>1、法定代表人身份证明及法定代表人有效身份证正反面复印件</w:t>
      </w:r>
    </w:p>
    <w:p w14:paraId="5807F50B">
      <w:pPr>
        <w:pStyle w:val="76"/>
        <w:spacing w:line="360" w:lineRule="auto"/>
        <w:ind w:left="0" w:firstLine="0" w:firstLineChars="0"/>
        <w:rPr>
          <w:rFonts w:ascii="宋体" w:hAnsi="宋体" w:eastAsia="宋体" w:cs="宋体"/>
          <w:b/>
          <w:sz w:val="28"/>
          <w:szCs w:val="28"/>
        </w:rPr>
      </w:pPr>
      <w:r>
        <w:rPr>
          <w:rFonts w:hint="eastAsia" w:ascii="宋体" w:hAnsi="宋体" w:eastAsia="宋体" w:cs="宋体"/>
          <w:sz w:val="28"/>
          <w:szCs w:val="28"/>
        </w:rPr>
        <w:t>2、法定代表人授权委托书</w:t>
      </w:r>
      <w:r>
        <w:rPr>
          <w:rFonts w:hint="eastAsia" w:ascii="宋体" w:hAnsi="宋体" w:eastAsia="宋体" w:cs="宋体"/>
          <w:b/>
          <w:sz w:val="28"/>
          <w:szCs w:val="28"/>
        </w:rPr>
        <w:t>（委托时必须提供，否则响应文件按无效响应处理）。</w:t>
      </w:r>
    </w:p>
    <w:p w14:paraId="2F6A08A6">
      <w:pPr>
        <w:pStyle w:val="76"/>
        <w:spacing w:line="360" w:lineRule="auto"/>
        <w:ind w:left="0" w:firstLine="0" w:firstLineChars="0"/>
        <w:rPr>
          <w:rFonts w:ascii="宋体" w:hAnsi="宋体" w:eastAsia="宋体" w:cs="宋体"/>
          <w:sz w:val="28"/>
          <w:szCs w:val="28"/>
        </w:rPr>
      </w:pPr>
      <w:r>
        <w:rPr>
          <w:rFonts w:hint="eastAsia" w:ascii="宋体" w:hAnsi="宋体" w:eastAsia="宋体" w:cs="宋体"/>
          <w:sz w:val="28"/>
          <w:szCs w:val="28"/>
        </w:rPr>
        <w:t>3、供应商企业实力及业绩的证明文件（如有）</w:t>
      </w:r>
    </w:p>
    <w:p w14:paraId="70FC23C7">
      <w:pPr>
        <w:pStyle w:val="76"/>
        <w:spacing w:line="360" w:lineRule="auto"/>
        <w:ind w:left="0" w:firstLine="0" w:firstLineChars="0"/>
        <w:rPr>
          <w:rFonts w:ascii="宋体" w:hAnsi="宋体" w:eastAsia="宋体" w:cs="宋体"/>
          <w:sz w:val="28"/>
          <w:szCs w:val="28"/>
        </w:rPr>
      </w:pPr>
      <w:r>
        <w:rPr>
          <w:rFonts w:hint="eastAsia" w:ascii="宋体" w:hAnsi="宋体" w:cs="宋体"/>
          <w:sz w:val="28"/>
          <w:szCs w:val="28"/>
        </w:rPr>
        <w:t>4、采购需求条款偏离表</w:t>
      </w:r>
    </w:p>
    <w:p w14:paraId="318DCA24">
      <w:pPr>
        <w:pStyle w:val="76"/>
        <w:spacing w:line="360" w:lineRule="auto"/>
        <w:ind w:left="0" w:firstLine="0" w:firstLineChars="0"/>
        <w:rPr>
          <w:rFonts w:ascii="宋体" w:hAnsi="宋体" w:eastAsia="宋体"/>
          <w:sz w:val="28"/>
          <w:szCs w:val="28"/>
        </w:rPr>
      </w:pPr>
      <w:r>
        <w:rPr>
          <w:rFonts w:hint="eastAsia" w:ascii="宋体" w:hAnsi="宋体" w:eastAsia="宋体" w:cs="宋体"/>
          <w:sz w:val="28"/>
          <w:szCs w:val="28"/>
        </w:rPr>
        <w:t>5、</w:t>
      </w:r>
      <w:r>
        <w:rPr>
          <w:rFonts w:hint="eastAsia" w:ascii="宋体" w:hAnsi="宋体" w:eastAsia="宋体"/>
          <w:sz w:val="28"/>
          <w:szCs w:val="28"/>
        </w:rPr>
        <w:t>项目</w:t>
      </w:r>
      <w:r>
        <w:rPr>
          <w:rFonts w:ascii="宋体" w:hAnsi="宋体" w:eastAsia="宋体"/>
          <w:sz w:val="28"/>
          <w:szCs w:val="28"/>
        </w:rPr>
        <w:t>实施方案</w:t>
      </w:r>
    </w:p>
    <w:p w14:paraId="07F3907E">
      <w:pPr>
        <w:pStyle w:val="76"/>
        <w:spacing w:line="360" w:lineRule="auto"/>
        <w:ind w:left="0" w:firstLine="0" w:firstLineChars="0"/>
        <w:rPr>
          <w:rFonts w:ascii="宋体" w:hAnsi="宋体" w:eastAsia="宋体" w:cs="宋体"/>
          <w:sz w:val="28"/>
          <w:szCs w:val="28"/>
        </w:rPr>
      </w:pPr>
      <w:r>
        <w:rPr>
          <w:rFonts w:hint="eastAsia" w:ascii="宋体" w:hAnsi="宋体" w:eastAsia="宋体" w:cs="宋体"/>
          <w:sz w:val="28"/>
          <w:szCs w:val="28"/>
        </w:rPr>
        <w:t>6、</w:t>
      </w:r>
      <w:r>
        <w:rPr>
          <w:rFonts w:ascii="宋体" w:hAnsi="宋体" w:eastAsia="宋体"/>
          <w:sz w:val="28"/>
          <w:szCs w:val="28"/>
        </w:rPr>
        <w:t>售后服务方案</w:t>
      </w:r>
    </w:p>
    <w:p w14:paraId="4DF9976B">
      <w:pPr>
        <w:snapToGrid w:val="0"/>
        <w:spacing w:line="400" w:lineRule="exact"/>
        <w:ind w:firstLine="560"/>
        <w:jc w:val="left"/>
        <w:rPr>
          <w:rFonts w:ascii="宋体" w:hAnsi="宋体" w:cs="宋体"/>
          <w:sz w:val="28"/>
          <w:szCs w:val="28"/>
        </w:rPr>
      </w:pPr>
      <w:r>
        <w:rPr>
          <w:rFonts w:hint="eastAsia" w:ascii="宋体" w:hAnsi="宋体" w:cs="宋体"/>
          <w:sz w:val="28"/>
          <w:szCs w:val="28"/>
        </w:rPr>
        <w:t>7、服务需求、商务条款要求提供的其他材料（如有）</w:t>
      </w:r>
    </w:p>
    <w:p w14:paraId="5E12ED2C">
      <w:pPr>
        <w:pStyle w:val="35"/>
        <w:ind w:firstLine="0" w:firstLineChars="0"/>
        <w:rPr>
          <w:sz w:val="28"/>
          <w:szCs w:val="28"/>
        </w:rPr>
      </w:pPr>
      <w:r>
        <w:rPr>
          <w:rFonts w:hint="eastAsia" w:ascii="宋体" w:hAnsi="宋体" w:cs="宋体"/>
          <w:b/>
          <w:sz w:val="28"/>
          <w:szCs w:val="28"/>
        </w:rPr>
        <w:t>注：以上标明“必须提供”的材料属于复印件的扫描件的，必须加盖供应商电子公章，否则响应文件按无效响应处理。</w:t>
      </w:r>
    </w:p>
    <w:p w14:paraId="4F0C1EAF">
      <w:pPr>
        <w:spacing w:line="520" w:lineRule="exact"/>
        <w:ind w:firstLine="562"/>
        <w:jc w:val="left"/>
        <w:rPr>
          <w:rFonts w:ascii="方正小标宋简体" w:hAnsi="方正小标宋简体" w:eastAsia="方正小标宋简体" w:cs="方正小标宋简体"/>
          <w:bCs/>
          <w:sz w:val="44"/>
          <w:szCs w:val="44"/>
        </w:rPr>
      </w:pPr>
      <w:r>
        <w:rPr>
          <w:rFonts w:ascii="宋体" w:hAnsi="宋体"/>
          <w:b/>
          <w:bCs/>
          <w:sz w:val="28"/>
          <w:szCs w:val="28"/>
        </w:rPr>
        <w:br w:type="page"/>
      </w:r>
      <w:r>
        <w:rPr>
          <w:rFonts w:hint="eastAsia" w:ascii="仿宋" w:hAnsi="仿宋" w:eastAsia="仿宋" w:cs="仿宋_GB2312"/>
          <w:b/>
          <w:sz w:val="30"/>
          <w:szCs w:val="30"/>
        </w:rPr>
        <w:t>一、法定代表人身份证明及法定代表人有效身份证正反面复印件</w:t>
      </w:r>
    </w:p>
    <w:p w14:paraId="46E614F9">
      <w:pPr>
        <w:spacing w:line="520" w:lineRule="exact"/>
        <w:ind w:firstLine="880"/>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5F2DB9EF">
      <w:pPr>
        <w:spacing w:line="360" w:lineRule="auto"/>
        <w:ind w:left="540" w:firstLine="640"/>
        <w:contextualSpacing/>
        <w:rPr>
          <w:rFonts w:ascii="仿宋_GB2312" w:hAnsi="仿宋_GB2312" w:eastAsia="仿宋_GB2312" w:cs="仿宋_GB2312"/>
          <w:sz w:val="32"/>
          <w:szCs w:val="32"/>
        </w:rPr>
      </w:pPr>
    </w:p>
    <w:p w14:paraId="6358E6CF">
      <w:pPr>
        <w:spacing w:line="360" w:lineRule="auto"/>
        <w:ind w:left="540"/>
        <w:contextualSpacing/>
        <w:rPr>
          <w:rFonts w:ascii="宋体" w:hAnsi="宋体" w:cs="仿宋_GB2312"/>
          <w:sz w:val="24"/>
        </w:rPr>
      </w:pPr>
      <w:r>
        <w:rPr>
          <w:rFonts w:hint="eastAsia" w:ascii="宋体" w:hAnsi="宋体" w:cs="仿宋_GB2312"/>
          <w:sz w:val="24"/>
        </w:rPr>
        <w:t>供应商名称：</w:t>
      </w:r>
    </w:p>
    <w:p w14:paraId="10341290">
      <w:pPr>
        <w:spacing w:line="360" w:lineRule="auto"/>
        <w:ind w:left="540"/>
        <w:contextualSpacing/>
        <w:rPr>
          <w:rFonts w:ascii="宋体" w:hAnsi="宋体" w:cs="仿宋_GB2312"/>
          <w:sz w:val="24"/>
        </w:rPr>
      </w:pPr>
      <w:r>
        <w:rPr>
          <w:rFonts w:hint="eastAsia" w:ascii="宋体" w:hAnsi="宋体" w:cs="仿宋_GB2312"/>
          <w:sz w:val="24"/>
        </w:rPr>
        <w:t>地    址：</w:t>
      </w:r>
    </w:p>
    <w:p w14:paraId="221FF281">
      <w:pPr>
        <w:spacing w:line="360" w:lineRule="auto"/>
        <w:ind w:left="540"/>
        <w:contextualSpacing/>
        <w:rPr>
          <w:rFonts w:ascii="宋体" w:hAnsi="宋体" w:cs="仿宋_GB2312"/>
          <w:sz w:val="24"/>
        </w:rPr>
      </w:pPr>
      <w:r>
        <w:rPr>
          <w:rFonts w:hint="eastAsia" w:ascii="宋体" w:hAnsi="宋体" w:cs="仿宋_GB2312"/>
          <w:sz w:val="24"/>
        </w:rPr>
        <w:t>姓    名：性     别：</w:t>
      </w:r>
    </w:p>
    <w:p w14:paraId="73C0FA31">
      <w:pPr>
        <w:spacing w:line="360" w:lineRule="auto"/>
        <w:ind w:left="540"/>
        <w:contextualSpacing/>
        <w:rPr>
          <w:rFonts w:ascii="宋体" w:hAnsi="宋体" w:cs="仿宋_GB2312"/>
          <w:sz w:val="24"/>
          <w:u w:val="single"/>
        </w:rPr>
      </w:pPr>
      <w:r>
        <w:rPr>
          <w:rFonts w:hint="eastAsia" w:ascii="宋体" w:hAnsi="宋体" w:cs="仿宋_GB2312"/>
          <w:sz w:val="24"/>
        </w:rPr>
        <w:t>年    龄：职     务：</w:t>
      </w:r>
    </w:p>
    <w:p w14:paraId="68884975">
      <w:pPr>
        <w:spacing w:line="360" w:lineRule="auto"/>
        <w:ind w:left="540"/>
        <w:contextualSpacing/>
        <w:rPr>
          <w:rFonts w:ascii="宋体" w:hAnsi="宋体" w:cs="仿宋_GB2312"/>
          <w:sz w:val="24"/>
        </w:rPr>
      </w:pPr>
      <w:r>
        <w:rPr>
          <w:rFonts w:hint="eastAsia" w:ascii="宋体" w:hAnsi="宋体" w:cs="仿宋_GB2312"/>
          <w:sz w:val="24"/>
        </w:rPr>
        <w:t>身份证号码：</w:t>
      </w:r>
    </w:p>
    <w:p w14:paraId="05650F28">
      <w:pPr>
        <w:spacing w:line="360" w:lineRule="auto"/>
        <w:ind w:firstLine="480" w:firstLineChars="200"/>
        <w:contextualSpacing/>
        <w:rPr>
          <w:rFonts w:ascii="宋体" w:hAnsi="宋体" w:cs="仿宋_GB2312"/>
          <w:sz w:val="24"/>
        </w:rPr>
      </w:pPr>
      <w:r>
        <w:rPr>
          <w:rFonts w:hint="eastAsia" w:ascii="宋体" w:hAnsi="宋体" w:cs="仿宋_GB2312"/>
          <w:sz w:val="24"/>
        </w:rPr>
        <w:t>系</w:t>
      </w:r>
      <w:r>
        <w:rPr>
          <w:rFonts w:hint="eastAsia" w:ascii="宋体" w:hAnsi="宋体" w:cs="仿宋_GB2312"/>
          <w:sz w:val="24"/>
          <w:u w:val="single"/>
        </w:rPr>
        <w:t>（供应商名称）</w:t>
      </w:r>
      <w:r>
        <w:rPr>
          <w:rFonts w:hint="eastAsia" w:ascii="宋体" w:hAnsi="宋体" w:cs="仿宋_GB2312"/>
          <w:sz w:val="24"/>
        </w:rPr>
        <w:t>的法定代表人。</w:t>
      </w:r>
    </w:p>
    <w:p w14:paraId="423380E2">
      <w:pPr>
        <w:spacing w:line="360" w:lineRule="auto"/>
        <w:ind w:left="540"/>
        <w:contextualSpacing/>
        <w:rPr>
          <w:rFonts w:ascii="宋体" w:hAnsi="宋体" w:cs="仿宋_GB2312"/>
          <w:sz w:val="24"/>
        </w:rPr>
      </w:pPr>
      <w:r>
        <w:rPr>
          <w:rFonts w:hint="eastAsia" w:ascii="宋体" w:hAnsi="宋体" w:cs="仿宋_GB2312"/>
          <w:sz w:val="24"/>
        </w:rPr>
        <w:t>特此证明。</w:t>
      </w:r>
    </w:p>
    <w:p w14:paraId="504DE4F4">
      <w:pPr>
        <w:spacing w:line="360" w:lineRule="auto"/>
        <w:ind w:left="540"/>
        <w:contextualSpacing/>
        <w:rPr>
          <w:rFonts w:ascii="宋体" w:hAnsi="宋体" w:cs="仿宋_GB2312"/>
          <w:sz w:val="24"/>
        </w:rPr>
      </w:pPr>
    </w:p>
    <w:p w14:paraId="6E7174AB">
      <w:pPr>
        <w:spacing w:line="360" w:lineRule="auto"/>
        <w:ind w:left="540"/>
        <w:contextualSpacing/>
        <w:rPr>
          <w:rFonts w:ascii="宋体" w:hAnsi="宋体" w:cs="仿宋_GB2312"/>
          <w:sz w:val="24"/>
        </w:rPr>
      </w:pPr>
    </w:p>
    <w:p w14:paraId="5878B100">
      <w:pPr>
        <w:spacing w:line="360" w:lineRule="auto"/>
        <w:ind w:left="540"/>
        <w:contextualSpacing/>
        <w:rPr>
          <w:rFonts w:ascii="宋体" w:hAnsi="宋体" w:cs="仿宋_GB2312"/>
          <w:sz w:val="24"/>
        </w:rPr>
      </w:pPr>
    </w:p>
    <w:p w14:paraId="2F1EF0E5">
      <w:pPr>
        <w:spacing w:line="360" w:lineRule="auto"/>
        <w:ind w:left="540"/>
        <w:contextualSpacing/>
        <w:rPr>
          <w:rFonts w:ascii="宋体" w:hAnsi="宋体" w:cs="仿宋_GB2312"/>
          <w:sz w:val="24"/>
        </w:rPr>
      </w:pPr>
      <w:r>
        <w:rPr>
          <w:rFonts w:hint="eastAsia" w:ascii="宋体" w:hAnsi="宋体" w:cs="仿宋_GB2312"/>
          <w:sz w:val="24"/>
        </w:rPr>
        <w:t>附件：法定代表人有效身份证正反面复印件</w:t>
      </w:r>
    </w:p>
    <w:p w14:paraId="1AD7379C">
      <w:pPr>
        <w:spacing w:line="360" w:lineRule="auto"/>
        <w:ind w:left="540"/>
        <w:contextualSpacing/>
        <w:rPr>
          <w:rFonts w:ascii="宋体" w:hAnsi="宋体" w:cs="仿宋_GB2312"/>
          <w:sz w:val="24"/>
        </w:rPr>
      </w:pPr>
    </w:p>
    <w:p w14:paraId="18FFB8CC">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25244F8">
      <w:pPr>
        <w:spacing w:line="360" w:lineRule="auto"/>
        <w:contextualSpacing/>
        <w:jc w:val="center"/>
        <w:rPr>
          <w:rFonts w:ascii="宋体" w:hAnsi="宋体" w:cs="仿宋_GB2312"/>
          <w:b/>
          <w:sz w:val="24"/>
        </w:rPr>
      </w:pPr>
      <w:r>
        <w:rPr>
          <w:rFonts w:hint="eastAsia" w:ascii="仿宋_GB2312" w:hAnsi="仿宋" w:eastAsia="仿宋_GB2312" w:cs="仿宋_GB2312"/>
          <w:kern w:val="0"/>
          <w:sz w:val="24"/>
          <w:lang w:val="zh-CN"/>
        </w:rPr>
        <w:t xml:space="preserve">                                                   日期：  年  月   日</w:t>
      </w:r>
    </w:p>
    <w:p w14:paraId="7E5A6772">
      <w:pPr>
        <w:spacing w:line="360" w:lineRule="auto"/>
        <w:contextualSpacing/>
        <w:jc w:val="left"/>
        <w:rPr>
          <w:rFonts w:ascii="宋体" w:hAnsi="宋体" w:cs="仿宋_GB2312"/>
          <w:sz w:val="24"/>
        </w:rPr>
      </w:pPr>
    </w:p>
    <w:p w14:paraId="42833D13">
      <w:pPr>
        <w:spacing w:line="360" w:lineRule="auto"/>
        <w:contextualSpacing/>
        <w:jc w:val="left"/>
        <w:rPr>
          <w:rFonts w:ascii="宋体" w:hAnsi="宋体" w:cs="仿宋_GB2312"/>
          <w:sz w:val="24"/>
        </w:rPr>
      </w:pPr>
      <w:r>
        <w:rPr>
          <w:rFonts w:hint="eastAsia" w:ascii="宋体" w:hAnsi="宋体" w:cs="仿宋_GB2312"/>
          <w:sz w:val="24"/>
        </w:rPr>
        <w:t>注：1</w:t>
      </w:r>
      <w:r>
        <w:rPr>
          <w:rFonts w:ascii="宋体" w:hAnsi="宋体" w:cs="仿宋_GB2312"/>
          <w:sz w:val="24"/>
        </w:rPr>
        <w:t>.</w:t>
      </w:r>
      <w:r>
        <w:rPr>
          <w:rFonts w:hint="eastAsia" w:ascii="宋体" w:hAnsi="宋体" w:cs="仿宋_GB2312"/>
          <w:sz w:val="24"/>
        </w:rPr>
        <w:t>自然人竞标的无需提供，联合体竞标的只需牵头人出具。</w:t>
      </w:r>
    </w:p>
    <w:p w14:paraId="025D3322">
      <w:pPr>
        <w:spacing w:line="360" w:lineRule="auto"/>
        <w:ind w:firstLine="480" w:firstLineChars="200"/>
        <w:contextualSpacing/>
        <w:jc w:val="left"/>
        <w:rPr>
          <w:rFonts w:ascii="宋体" w:hAnsi="宋体" w:cs="仿宋_GB2312"/>
          <w:sz w:val="24"/>
        </w:rPr>
        <w:sectPr>
          <w:pgSz w:w="11910" w:h="16840"/>
          <w:pgMar w:top="1340" w:right="1500" w:bottom="280" w:left="1680" w:header="720" w:footer="720" w:gutter="0"/>
          <w:cols w:space="720" w:num="1"/>
        </w:sectPr>
      </w:pPr>
      <w:r>
        <w:rPr>
          <w:rFonts w:hint="eastAsia" w:ascii="宋体" w:hAnsi="宋体" w:cs="仿宋_GB2312"/>
          <w:sz w:val="24"/>
        </w:rPr>
        <w:t>2</w:t>
      </w:r>
      <w:r>
        <w:rPr>
          <w:rFonts w:ascii="宋体" w:hAnsi="宋体" w:cs="仿宋_GB2312"/>
          <w:sz w:val="24"/>
        </w:rPr>
        <w:t>.</w:t>
      </w:r>
      <w:r>
        <w:rPr>
          <w:rFonts w:hint="eastAsia" w:ascii="宋体" w:hAnsi="宋体" w:cs="仿宋_GB2312"/>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7"/>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164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tcPr>
          <w:p w14:paraId="1504D13A">
            <w:pPr>
              <w:spacing w:line="360" w:lineRule="auto"/>
              <w:ind w:firstLine="482"/>
              <w:rPr>
                <w:rFonts w:ascii="宋体"/>
                <w:b/>
                <w:sz w:val="24"/>
              </w:rPr>
            </w:pPr>
          </w:p>
          <w:p w14:paraId="2A615501">
            <w:pPr>
              <w:spacing w:line="360" w:lineRule="auto"/>
              <w:ind w:firstLine="482"/>
              <w:rPr>
                <w:rFonts w:ascii="宋体"/>
                <w:b/>
                <w:sz w:val="24"/>
              </w:rPr>
            </w:pPr>
            <w:r>
              <w:rPr>
                <w:rFonts w:hint="eastAsia" w:ascii="宋体"/>
                <w:b/>
                <w:sz w:val="24"/>
              </w:rPr>
              <w:t>法定代表身份证复印件粘帖处（正、反面）</w:t>
            </w:r>
          </w:p>
        </w:tc>
      </w:tr>
    </w:tbl>
    <w:p w14:paraId="384AD2E7">
      <w:pPr>
        <w:spacing w:line="360" w:lineRule="auto"/>
        <w:ind w:firstLine="482" w:firstLineChars="200"/>
        <w:contextualSpacing/>
        <w:jc w:val="left"/>
        <w:rPr>
          <w:rFonts w:ascii="仿宋_GB2312" w:hAnsi="仿宋_GB2312" w:eastAsia="仿宋_GB2312" w:cs="仿宋_GB2312"/>
          <w:b/>
          <w:sz w:val="32"/>
          <w:szCs w:val="32"/>
        </w:rPr>
      </w:pPr>
      <w:r>
        <w:rPr>
          <w:rFonts w:hint="eastAsia" w:hAnsi="宋体"/>
          <w:b/>
          <w:sz w:val="24"/>
        </w:rPr>
        <w:t>附件：</w:t>
      </w:r>
    </w:p>
    <w:p w14:paraId="4F83E1F2">
      <w:pPr>
        <w:adjustRightInd w:val="0"/>
        <w:snapToGrid w:val="0"/>
        <w:spacing w:line="300" w:lineRule="auto"/>
        <w:ind w:firstLine="482"/>
        <w:jc w:val="left"/>
        <w:rPr>
          <w:rFonts w:ascii="宋体" w:hAnsi="宋体"/>
          <w:b/>
          <w:szCs w:val="21"/>
        </w:rPr>
      </w:pPr>
    </w:p>
    <w:p w14:paraId="5543F010">
      <w:pPr>
        <w:spacing w:line="520" w:lineRule="exact"/>
        <w:ind w:firstLine="880"/>
        <w:jc w:val="left"/>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rPr>
        <w:br w:type="page"/>
      </w:r>
      <w:r>
        <w:rPr>
          <w:rFonts w:hint="eastAsia" w:ascii="仿宋" w:hAnsi="仿宋" w:eastAsia="仿宋" w:cs="仿宋_GB2312"/>
          <w:b/>
          <w:sz w:val="30"/>
          <w:szCs w:val="30"/>
        </w:rPr>
        <w:t>二、法定代表人授权委托书</w:t>
      </w:r>
    </w:p>
    <w:p w14:paraId="3D34312F">
      <w:pPr>
        <w:spacing w:line="500" w:lineRule="exact"/>
        <w:ind w:firstLine="880"/>
        <w:jc w:val="center"/>
        <w:rPr>
          <w:rFonts w:ascii="方正小标宋简体" w:hAnsi="方正小标宋简体" w:eastAsia="方正小标宋简体" w:cs="方正小标宋简体"/>
          <w:sz w:val="44"/>
          <w:szCs w:val="44"/>
        </w:rPr>
      </w:pPr>
    </w:p>
    <w:p w14:paraId="3E5D8147">
      <w:pPr>
        <w:spacing w:line="520" w:lineRule="exact"/>
        <w:ind w:firstLine="8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授权委托书（非联合体竞标格式）</w:t>
      </w:r>
    </w:p>
    <w:p w14:paraId="55EA4B66">
      <w:pPr>
        <w:spacing w:line="520" w:lineRule="exact"/>
        <w:ind w:firstLine="8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01F0D7D9">
      <w:pPr>
        <w:spacing w:line="520" w:lineRule="exact"/>
        <w:ind w:firstLine="640"/>
        <w:rPr>
          <w:rFonts w:ascii="仿宋_GB2312" w:hAnsi="仿宋_GB2312" w:eastAsia="仿宋_GB2312" w:cs="仿宋_GB2312"/>
          <w:sz w:val="32"/>
          <w:szCs w:val="32"/>
        </w:rPr>
      </w:pPr>
    </w:p>
    <w:p w14:paraId="0061D263">
      <w:pPr>
        <w:spacing w:line="360" w:lineRule="auto"/>
        <w:rPr>
          <w:rFonts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637FDF8C">
      <w:pPr>
        <w:spacing w:line="360" w:lineRule="auto"/>
        <w:ind w:firstLine="480" w:firstLineChars="200"/>
        <w:rPr>
          <w:rFonts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以我方的名义参加项目的竞标活动，并代表我方全权办理针对上述项目的所有采购程序和环节的具体事务和签署相关文件。</w:t>
      </w:r>
    </w:p>
    <w:p w14:paraId="6A89BB6D">
      <w:pPr>
        <w:spacing w:line="360" w:lineRule="auto"/>
        <w:rPr>
          <w:rFonts w:ascii="宋体" w:hAnsi="宋体" w:cs="仿宋_GB2312"/>
          <w:sz w:val="24"/>
        </w:rPr>
      </w:pPr>
      <w:r>
        <w:rPr>
          <w:rFonts w:hint="eastAsia" w:ascii="宋体" w:hAnsi="宋体" w:cs="仿宋_GB2312"/>
          <w:sz w:val="24"/>
        </w:rPr>
        <w:t xml:space="preserve">    我方对委托代理人的签字事项负全部责任。</w:t>
      </w:r>
    </w:p>
    <w:p w14:paraId="5C4B7261">
      <w:pPr>
        <w:spacing w:line="360" w:lineRule="auto"/>
        <w:ind w:firstLine="480" w:firstLineChars="200"/>
        <w:rPr>
          <w:rFonts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0917B73C">
      <w:pPr>
        <w:spacing w:line="360" w:lineRule="auto"/>
        <w:ind w:firstLine="480" w:firstLineChars="200"/>
        <w:rPr>
          <w:rFonts w:ascii="宋体" w:hAnsi="宋体" w:cs="仿宋_GB2312"/>
          <w:sz w:val="24"/>
        </w:rPr>
      </w:pPr>
      <w:r>
        <w:rPr>
          <w:rFonts w:hint="eastAsia" w:ascii="宋体" w:hAnsi="宋体" w:cs="仿宋_GB2312"/>
          <w:sz w:val="24"/>
        </w:rPr>
        <w:t>委托代理人无转委托权，特此委托。</w:t>
      </w:r>
    </w:p>
    <w:p w14:paraId="2021672A">
      <w:pPr>
        <w:spacing w:line="360" w:lineRule="auto"/>
        <w:ind w:firstLine="480" w:firstLineChars="200"/>
        <w:rPr>
          <w:rFonts w:ascii="宋体" w:hAnsi="宋体" w:cs="仿宋_GB2312"/>
          <w:sz w:val="24"/>
        </w:rPr>
      </w:pPr>
      <w:r>
        <w:rPr>
          <w:rFonts w:hint="eastAsia" w:ascii="宋体" w:hAnsi="宋体" w:cs="仿宋_GB2312"/>
          <w:sz w:val="24"/>
        </w:rPr>
        <w:t>附：委托代理人有效身份证正反面复印件</w:t>
      </w:r>
    </w:p>
    <w:p w14:paraId="348B5031">
      <w:pPr>
        <w:spacing w:line="360" w:lineRule="auto"/>
        <w:rPr>
          <w:rFonts w:ascii="宋体" w:hAnsi="宋体" w:cs="仿宋_GB2312"/>
          <w:sz w:val="24"/>
        </w:rPr>
      </w:pPr>
    </w:p>
    <w:p w14:paraId="44A78D54">
      <w:pPr>
        <w:spacing w:line="360" w:lineRule="auto"/>
        <w:rPr>
          <w:rFonts w:ascii="宋体" w:hAnsi="宋体" w:cs="仿宋_GB2312"/>
          <w:sz w:val="24"/>
        </w:rPr>
      </w:pPr>
      <w:r>
        <w:rPr>
          <w:rFonts w:hint="eastAsia" w:ascii="宋体" w:hAnsi="宋体" w:cs="仿宋_GB2312"/>
          <w:sz w:val="24"/>
        </w:rPr>
        <w:t xml:space="preserve">委托代理人（签字）：         法定代表人（签字或盖章）：                    </w:t>
      </w:r>
    </w:p>
    <w:p w14:paraId="0364D1C2">
      <w:pPr>
        <w:spacing w:line="360" w:lineRule="auto"/>
        <w:rPr>
          <w:rFonts w:ascii="宋体" w:hAnsi="宋体" w:cs="仿宋_GB2312"/>
          <w:sz w:val="24"/>
        </w:rPr>
      </w:pPr>
      <w:r>
        <w:rPr>
          <w:rFonts w:hint="eastAsia" w:ascii="宋体" w:hAnsi="宋体" w:cs="仿宋_GB2312"/>
          <w:sz w:val="24"/>
        </w:rPr>
        <w:t xml:space="preserve">委托代理人身份证号码：                              </w:t>
      </w:r>
    </w:p>
    <w:p w14:paraId="507603D5">
      <w:pPr>
        <w:spacing w:line="360" w:lineRule="auto"/>
        <w:rPr>
          <w:rFonts w:ascii="宋体" w:hAnsi="宋体" w:cs="仿宋_GB2312"/>
          <w:sz w:val="24"/>
        </w:rPr>
      </w:pPr>
    </w:p>
    <w:p w14:paraId="6BF0F22B">
      <w:pPr>
        <w:spacing w:line="360" w:lineRule="auto"/>
        <w:rPr>
          <w:rFonts w:ascii="宋体" w:hAnsi="宋体" w:cs="仿宋_GB2312"/>
          <w:sz w:val="24"/>
        </w:rPr>
      </w:pPr>
      <w:r>
        <w:rPr>
          <w:rFonts w:hint="eastAsia" w:ascii="仿宋_GB2312" w:hAnsi="仿宋" w:eastAsia="仿宋_GB2312" w:cs="仿宋_GB2312"/>
          <w:kern w:val="0"/>
          <w:sz w:val="24"/>
        </w:rPr>
        <w:t>供应商名称（电子签章）：</w:t>
      </w:r>
    </w:p>
    <w:p w14:paraId="0357FF31">
      <w:pPr>
        <w:spacing w:line="360" w:lineRule="auto"/>
        <w:contextualSpacing/>
        <w:jc w:val="center"/>
        <w:rPr>
          <w:rFonts w:ascii="宋体" w:hAnsi="宋体" w:cs="仿宋_GB2312"/>
          <w:b/>
          <w:sz w:val="24"/>
        </w:rPr>
      </w:pPr>
      <w:r>
        <w:rPr>
          <w:rFonts w:hint="eastAsia" w:ascii="仿宋_GB2312" w:hAnsi="仿宋" w:eastAsia="仿宋_GB2312" w:cs="仿宋_GB2312"/>
          <w:kern w:val="0"/>
          <w:sz w:val="24"/>
          <w:lang w:val="zh-CN"/>
        </w:rPr>
        <w:t xml:space="preserve">                                                   日期：  年  月   日</w:t>
      </w:r>
    </w:p>
    <w:p w14:paraId="2BA53467">
      <w:pPr>
        <w:spacing w:line="360" w:lineRule="auto"/>
        <w:rPr>
          <w:rFonts w:ascii="宋体" w:hAnsi="宋体" w:cs="仿宋_GB2312"/>
          <w:sz w:val="24"/>
        </w:rPr>
      </w:pPr>
    </w:p>
    <w:p w14:paraId="28AC47C4">
      <w:pPr>
        <w:spacing w:line="360" w:lineRule="auto"/>
        <w:rPr>
          <w:rFonts w:ascii="宋体" w:hAnsi="宋体" w:cs="仿宋_GB2312"/>
          <w:sz w:val="24"/>
        </w:rPr>
      </w:pPr>
      <w:r>
        <w:rPr>
          <w:rFonts w:hint="eastAsia" w:ascii="宋体" w:hAnsi="宋体" w:cs="仿宋_GB2312"/>
          <w:sz w:val="24"/>
        </w:rPr>
        <w:t>注：1. 法定代表人必须在授权委托书上亲笔签字或盖章，委托代理人必须在授权委托书上亲笔签字，</w:t>
      </w:r>
      <w:r>
        <w:rPr>
          <w:rFonts w:hint="eastAsia" w:ascii="宋体" w:hAnsi="宋体" w:cs="仿宋_GB2312"/>
          <w:b/>
          <w:sz w:val="24"/>
        </w:rPr>
        <w:t>否则其响应文件按无效响应处理。</w:t>
      </w:r>
    </w:p>
    <w:p w14:paraId="0EE0DFEB">
      <w:pPr>
        <w:spacing w:line="360" w:lineRule="auto"/>
        <w:ind w:firstLine="480" w:firstLineChars="200"/>
        <w:jc w:val="left"/>
        <w:rPr>
          <w:rFonts w:ascii="宋体" w:hAnsi="宋体" w:cs="仿宋_GB2312"/>
          <w:sz w:val="24"/>
        </w:rPr>
      </w:pPr>
      <w:r>
        <w:rPr>
          <w:rFonts w:ascii="宋体" w:hAnsi="宋体" w:cs="仿宋_GB2312"/>
          <w:sz w:val="24"/>
        </w:rPr>
        <w:t>2.</w:t>
      </w:r>
      <w:r>
        <w:rPr>
          <w:rFonts w:hint="eastAsia" w:ascii="宋体" w:hAnsi="宋体" w:cs="仿宋_GB2312"/>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6411F81">
      <w:pPr>
        <w:spacing w:line="360" w:lineRule="auto"/>
        <w:ind w:firstLine="480" w:firstLineChars="200"/>
        <w:jc w:val="left"/>
        <w:rPr>
          <w:rFonts w:ascii="仿宋_GB2312" w:hAnsi="仿宋_GB2312" w:eastAsia="仿宋_GB2312" w:cs="仿宋_GB2312"/>
          <w:szCs w:val="21"/>
        </w:rPr>
      </w:pPr>
      <w:r>
        <w:rPr>
          <w:rFonts w:hint="eastAsia" w:ascii="宋体" w:hAnsi="宋体" w:cs="仿宋_GB2312"/>
          <w:sz w:val="24"/>
        </w:rPr>
        <w:t>3</w:t>
      </w:r>
      <w:r>
        <w:rPr>
          <w:rFonts w:ascii="宋体" w:hAnsi="宋体" w:cs="仿宋_GB2312"/>
          <w:sz w:val="24"/>
        </w:rPr>
        <w:t>.</w:t>
      </w:r>
      <w:r>
        <w:rPr>
          <w:rFonts w:hint="eastAsia" w:ascii="宋体" w:hAnsi="宋体" w:cs="仿宋_GB2312"/>
          <w:sz w:val="24"/>
        </w:rPr>
        <w:t xml:space="preserve"> 法人、其他组织竞标时“我方”是指“我单位”，自然人竞标时“我方”是指“本人”。</w:t>
      </w:r>
    </w:p>
    <w:p w14:paraId="6743F04C">
      <w:pPr>
        <w:spacing w:line="500" w:lineRule="exact"/>
        <w:ind w:firstLine="480"/>
        <w:rPr>
          <w:rFonts w:ascii="仿宋_GB2312" w:hAnsi="仿宋_GB2312" w:eastAsia="仿宋_GB2312" w:cs="仿宋_GB2312"/>
          <w:szCs w:val="21"/>
        </w:rPr>
      </w:pPr>
    </w:p>
    <w:p w14:paraId="4078B898">
      <w:pPr>
        <w:spacing w:line="520" w:lineRule="exact"/>
        <w:ind w:firstLine="640" w:firstLineChars="200"/>
        <w:jc w:val="left"/>
        <w:rPr>
          <w:rFonts w:ascii="宋体" w:hAnsi="宋体" w:eastAsia="仿宋_GB2312" w:cs="仿宋_GB2312"/>
          <w:b/>
          <w:sz w:val="24"/>
        </w:rPr>
      </w:pPr>
      <w:r>
        <w:rPr>
          <w:rFonts w:hint="eastAsia" w:ascii="仿宋_GB2312" w:hAnsi="仿宋_GB2312" w:eastAsia="仿宋_GB2312" w:cs="仿宋_GB2312"/>
          <w:sz w:val="32"/>
          <w:szCs w:val="32"/>
        </w:rPr>
        <w:br w:type="page"/>
      </w:r>
    </w:p>
    <w:p w14:paraId="1B5CC8C8">
      <w:pPr>
        <w:pStyle w:val="12"/>
      </w:pPr>
    </w:p>
    <w:p w14:paraId="65A38FD4">
      <w:pPr>
        <w:snapToGrid w:val="0"/>
        <w:spacing w:beforeLines="50" w:after="50"/>
        <w:ind w:firstLine="602"/>
        <w:rPr>
          <w:rFonts w:ascii="仿宋" w:hAnsi="仿宋" w:eastAsia="仿宋" w:cs="仿宋_GB2312"/>
          <w:b/>
          <w:sz w:val="30"/>
          <w:szCs w:val="30"/>
        </w:rPr>
      </w:pPr>
      <w:r>
        <w:rPr>
          <w:rFonts w:hint="eastAsia" w:ascii="仿宋" w:hAnsi="仿宋" w:eastAsia="仿宋" w:cs="仿宋_GB2312"/>
          <w:b/>
          <w:sz w:val="30"/>
          <w:szCs w:val="30"/>
        </w:rPr>
        <w:t>三、供应商的信誉实务、业绩证明文件（格式自拟）</w:t>
      </w:r>
    </w:p>
    <w:p w14:paraId="334E29FA">
      <w:pPr>
        <w:pStyle w:val="22"/>
        <w:snapToGrid w:val="0"/>
        <w:ind w:left="480" w:hanging="480"/>
        <w:rPr>
          <w:rFonts w:ascii="宋体" w:hAnsi="宋体"/>
          <w:sz w:val="24"/>
        </w:rPr>
      </w:pPr>
    </w:p>
    <w:p w14:paraId="373FF8AD">
      <w:pPr>
        <w:pStyle w:val="22"/>
        <w:snapToGrid w:val="0"/>
        <w:ind w:left="480" w:hanging="480"/>
        <w:rPr>
          <w:rFonts w:ascii="宋体" w:hAnsi="宋体"/>
          <w:sz w:val="24"/>
        </w:rPr>
      </w:pPr>
    </w:p>
    <w:p w14:paraId="27ABCD5A">
      <w:pPr>
        <w:pStyle w:val="22"/>
        <w:snapToGrid w:val="0"/>
        <w:ind w:left="480" w:hanging="480"/>
        <w:rPr>
          <w:rFonts w:ascii="宋体" w:hAnsi="宋体"/>
          <w:sz w:val="24"/>
        </w:rPr>
      </w:pPr>
    </w:p>
    <w:p w14:paraId="551A18AE">
      <w:pPr>
        <w:autoSpaceDE w:val="0"/>
        <w:autoSpaceDN w:val="0"/>
        <w:spacing w:line="360" w:lineRule="auto"/>
        <w:ind w:firstLine="482"/>
        <w:rPr>
          <w:rFonts w:ascii="宋体" w:hAnsi="宋体"/>
          <w:sz w:val="24"/>
        </w:rPr>
      </w:pPr>
      <w:r>
        <w:rPr>
          <w:rFonts w:hint="eastAsia" w:ascii="仿宋_GB2312" w:hAnsi="仿宋" w:eastAsia="仿宋_GB2312" w:cs="仿宋_GB2312"/>
          <w:b/>
          <w:sz w:val="24"/>
        </w:rPr>
        <w:t>附表 :相关项目业绩、信誉一览表（供应商同类项目合同或成交（中标）通知书复印件、或相关证明材料，格式自拟）</w:t>
      </w:r>
    </w:p>
    <w:p w14:paraId="7B6F46BB">
      <w:pPr>
        <w:pStyle w:val="16"/>
        <w:spacing w:line="360" w:lineRule="auto"/>
        <w:ind w:left="72" w:firstLine="400"/>
        <w:rPr>
          <w:rFonts w:ascii="Times New Roman" w:hAnsi="Times New Roman"/>
        </w:rPr>
      </w:pPr>
      <w:r>
        <w:rPr>
          <w:rFonts w:hint="eastAsia" w:ascii="Times New Roman" w:hAnsi="Times New Roman"/>
        </w:rPr>
        <w:t>注：供应商可按上述的格式自行编制，须随表提交相应的合同或成交（中标）通知书复印件并注明所在供应商商务技术文件页码。</w:t>
      </w:r>
    </w:p>
    <w:p w14:paraId="581574AF">
      <w:pPr>
        <w:snapToGrid w:val="0"/>
        <w:spacing w:line="360" w:lineRule="auto"/>
        <w:ind w:firstLine="4935" w:firstLineChars="2350"/>
        <w:rPr>
          <w:rFonts w:hAnsi="宋体"/>
          <w:szCs w:val="21"/>
        </w:rPr>
      </w:pPr>
    </w:p>
    <w:p w14:paraId="02174419">
      <w:pPr>
        <w:snapToGrid w:val="0"/>
        <w:spacing w:line="360" w:lineRule="auto"/>
        <w:ind w:firstLine="4935" w:firstLineChars="2350"/>
        <w:rPr>
          <w:rFonts w:hAnsi="宋体"/>
          <w:szCs w:val="21"/>
        </w:rPr>
      </w:pPr>
    </w:p>
    <w:p w14:paraId="29C45C12">
      <w:pPr>
        <w:snapToGrid w:val="0"/>
        <w:spacing w:line="360" w:lineRule="auto"/>
        <w:ind w:left="4410" w:leftChars="2100" w:firstLine="6480" w:firstLineChars="2700"/>
        <w:rPr>
          <w:rFonts w:ascii="仿宋_GB2312" w:hAnsi="仿宋" w:eastAsia="仿宋_GB2312" w:cs="仿宋_GB2312"/>
          <w:kern w:val="0"/>
          <w:sz w:val="24"/>
        </w:rPr>
      </w:pPr>
      <w:r>
        <w:rPr>
          <w:rFonts w:hint="eastAsia" w:ascii="仿宋_GB2312" w:hAnsi="仿宋" w:eastAsia="仿宋_GB2312" w:cs="仿宋_GB2312"/>
          <w:kern w:val="0"/>
          <w:sz w:val="24"/>
          <w:lang w:val="zh-CN"/>
        </w:rPr>
        <w:t>供应商名称(电子签章)：</w:t>
      </w:r>
    </w:p>
    <w:p w14:paraId="79ADDF01">
      <w:pPr>
        <w:spacing w:line="500" w:lineRule="exact"/>
        <w:jc w:val="center"/>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   日</w:t>
      </w:r>
    </w:p>
    <w:p w14:paraId="49790A5A">
      <w:pPr>
        <w:pStyle w:val="12"/>
        <w:rPr>
          <w:rFonts w:ascii="仿宋_GB2312" w:hAnsi="仿宋" w:eastAsia="仿宋_GB2312" w:cs="仿宋_GB2312"/>
          <w:kern w:val="0"/>
          <w:sz w:val="24"/>
          <w:lang w:val="zh-CN"/>
        </w:rPr>
      </w:pPr>
    </w:p>
    <w:p w14:paraId="040BC67C">
      <w:pPr>
        <w:rPr>
          <w:rFonts w:ascii="仿宋_GB2312" w:hAnsi="仿宋" w:eastAsia="仿宋_GB2312" w:cs="仿宋_GB2312"/>
          <w:kern w:val="0"/>
          <w:sz w:val="24"/>
          <w:lang w:val="zh-CN"/>
        </w:rPr>
      </w:pPr>
    </w:p>
    <w:p w14:paraId="2888B87A">
      <w:pPr>
        <w:pStyle w:val="12"/>
        <w:rPr>
          <w:rFonts w:ascii="仿宋_GB2312" w:hAnsi="仿宋" w:eastAsia="仿宋_GB2312" w:cs="仿宋_GB2312"/>
          <w:kern w:val="0"/>
          <w:sz w:val="24"/>
          <w:lang w:val="zh-CN"/>
        </w:rPr>
      </w:pPr>
    </w:p>
    <w:p w14:paraId="2703CD21">
      <w:pPr>
        <w:rPr>
          <w:rFonts w:ascii="仿宋_GB2312" w:hAnsi="仿宋" w:eastAsia="仿宋_GB2312" w:cs="仿宋_GB2312"/>
          <w:kern w:val="0"/>
          <w:sz w:val="24"/>
          <w:lang w:val="zh-CN"/>
        </w:rPr>
      </w:pPr>
    </w:p>
    <w:p w14:paraId="39ABD699">
      <w:pPr>
        <w:rPr>
          <w:rFonts w:ascii="仿宋_GB2312" w:hAnsi="仿宋" w:eastAsia="仿宋_GB2312" w:cs="仿宋_GB2312"/>
          <w:kern w:val="0"/>
          <w:sz w:val="24"/>
          <w:lang w:val="zh-CN"/>
        </w:rPr>
      </w:pPr>
    </w:p>
    <w:p w14:paraId="7E5F7B5B">
      <w:pPr>
        <w:rPr>
          <w:rFonts w:ascii="仿宋_GB2312" w:hAnsi="仿宋" w:eastAsia="仿宋_GB2312" w:cs="仿宋_GB2312"/>
          <w:kern w:val="0"/>
          <w:sz w:val="24"/>
          <w:lang w:val="zh-CN"/>
        </w:rPr>
      </w:pPr>
    </w:p>
    <w:p w14:paraId="20E12317">
      <w:pPr>
        <w:rPr>
          <w:rFonts w:ascii="仿宋_GB2312" w:hAnsi="仿宋" w:eastAsia="仿宋_GB2312" w:cs="仿宋_GB2312"/>
          <w:kern w:val="0"/>
          <w:sz w:val="24"/>
          <w:lang w:val="zh-CN"/>
        </w:rPr>
      </w:pPr>
    </w:p>
    <w:p w14:paraId="4B920715">
      <w:pPr>
        <w:rPr>
          <w:rFonts w:ascii="仿宋_GB2312" w:hAnsi="仿宋" w:eastAsia="仿宋_GB2312" w:cs="仿宋_GB2312"/>
          <w:kern w:val="0"/>
          <w:sz w:val="24"/>
          <w:lang w:val="zh-CN"/>
        </w:rPr>
      </w:pPr>
    </w:p>
    <w:p w14:paraId="050AE985">
      <w:pPr>
        <w:rPr>
          <w:rFonts w:ascii="仿宋_GB2312" w:hAnsi="仿宋" w:eastAsia="仿宋_GB2312" w:cs="仿宋_GB2312"/>
          <w:kern w:val="0"/>
          <w:sz w:val="24"/>
          <w:lang w:val="zh-CN"/>
        </w:rPr>
      </w:pPr>
    </w:p>
    <w:p w14:paraId="1D31BA28">
      <w:pPr>
        <w:rPr>
          <w:rFonts w:ascii="仿宋_GB2312" w:hAnsi="仿宋" w:eastAsia="仿宋_GB2312" w:cs="仿宋_GB2312"/>
          <w:kern w:val="0"/>
          <w:sz w:val="24"/>
          <w:lang w:val="zh-CN"/>
        </w:rPr>
      </w:pPr>
    </w:p>
    <w:p w14:paraId="42313C4A">
      <w:pPr>
        <w:rPr>
          <w:rFonts w:ascii="仿宋_GB2312" w:hAnsi="仿宋" w:eastAsia="仿宋_GB2312" w:cs="仿宋_GB2312"/>
          <w:kern w:val="0"/>
          <w:sz w:val="24"/>
          <w:lang w:val="zh-CN"/>
        </w:rPr>
      </w:pPr>
    </w:p>
    <w:p w14:paraId="32476B52">
      <w:pPr>
        <w:rPr>
          <w:rFonts w:ascii="仿宋_GB2312" w:hAnsi="仿宋" w:eastAsia="仿宋_GB2312" w:cs="仿宋_GB2312"/>
          <w:kern w:val="0"/>
          <w:sz w:val="24"/>
          <w:lang w:val="zh-CN"/>
        </w:rPr>
      </w:pPr>
    </w:p>
    <w:p w14:paraId="5C386EE3">
      <w:pPr>
        <w:rPr>
          <w:rFonts w:ascii="仿宋_GB2312" w:hAnsi="仿宋" w:eastAsia="仿宋_GB2312" w:cs="仿宋_GB2312"/>
          <w:kern w:val="0"/>
          <w:sz w:val="24"/>
          <w:lang w:val="zh-CN"/>
        </w:rPr>
      </w:pPr>
    </w:p>
    <w:p w14:paraId="5E064128">
      <w:pPr>
        <w:rPr>
          <w:rFonts w:ascii="仿宋_GB2312" w:hAnsi="仿宋" w:eastAsia="仿宋_GB2312" w:cs="仿宋_GB2312"/>
          <w:kern w:val="0"/>
          <w:sz w:val="24"/>
          <w:lang w:val="zh-CN"/>
        </w:rPr>
      </w:pPr>
    </w:p>
    <w:p w14:paraId="3F9439ED">
      <w:pPr>
        <w:rPr>
          <w:rFonts w:ascii="仿宋_GB2312" w:hAnsi="仿宋" w:eastAsia="仿宋_GB2312" w:cs="仿宋_GB2312"/>
          <w:kern w:val="0"/>
          <w:sz w:val="24"/>
          <w:lang w:val="zh-CN"/>
        </w:rPr>
      </w:pPr>
    </w:p>
    <w:p w14:paraId="0E0BB1E3">
      <w:pPr>
        <w:rPr>
          <w:rFonts w:ascii="仿宋_GB2312" w:hAnsi="仿宋" w:eastAsia="仿宋_GB2312" w:cs="仿宋_GB2312"/>
          <w:kern w:val="0"/>
          <w:sz w:val="24"/>
          <w:lang w:val="zh-CN"/>
        </w:rPr>
      </w:pPr>
    </w:p>
    <w:p w14:paraId="4C5174BC">
      <w:pPr>
        <w:rPr>
          <w:rFonts w:ascii="仿宋_GB2312" w:hAnsi="仿宋" w:eastAsia="仿宋_GB2312" w:cs="仿宋_GB2312"/>
          <w:kern w:val="0"/>
          <w:sz w:val="24"/>
          <w:lang w:val="zh-CN"/>
        </w:rPr>
      </w:pPr>
    </w:p>
    <w:p w14:paraId="5A9EDF5D">
      <w:pPr>
        <w:rPr>
          <w:rFonts w:ascii="仿宋_GB2312" w:hAnsi="仿宋" w:eastAsia="仿宋_GB2312" w:cs="仿宋_GB2312"/>
          <w:kern w:val="0"/>
          <w:sz w:val="24"/>
          <w:lang w:val="zh-CN"/>
        </w:rPr>
      </w:pPr>
    </w:p>
    <w:p w14:paraId="5301E441">
      <w:pPr>
        <w:rPr>
          <w:rFonts w:ascii="仿宋_GB2312" w:hAnsi="仿宋" w:eastAsia="仿宋_GB2312" w:cs="仿宋_GB2312"/>
          <w:kern w:val="0"/>
          <w:sz w:val="24"/>
          <w:lang w:val="zh-CN"/>
        </w:rPr>
      </w:pPr>
    </w:p>
    <w:p w14:paraId="68F487CC">
      <w:pPr>
        <w:rPr>
          <w:rFonts w:ascii="仿宋_GB2312" w:hAnsi="仿宋" w:eastAsia="仿宋_GB2312" w:cs="仿宋_GB2312"/>
          <w:kern w:val="0"/>
          <w:sz w:val="24"/>
          <w:lang w:val="zh-CN"/>
        </w:rPr>
      </w:pPr>
    </w:p>
    <w:p w14:paraId="48B973ED">
      <w:pPr>
        <w:rPr>
          <w:rFonts w:ascii="仿宋_GB2312" w:hAnsi="仿宋" w:eastAsia="仿宋_GB2312" w:cs="仿宋_GB2312"/>
          <w:kern w:val="0"/>
          <w:sz w:val="24"/>
          <w:lang w:val="zh-CN"/>
        </w:rPr>
      </w:pPr>
    </w:p>
    <w:p w14:paraId="583F2297">
      <w:pPr>
        <w:rPr>
          <w:rFonts w:ascii="仿宋_GB2312" w:hAnsi="仿宋" w:eastAsia="仿宋_GB2312" w:cs="仿宋_GB2312"/>
          <w:kern w:val="0"/>
          <w:sz w:val="24"/>
          <w:lang w:val="zh-CN"/>
        </w:rPr>
      </w:pPr>
    </w:p>
    <w:p w14:paraId="55E83E99">
      <w:pPr>
        <w:rPr>
          <w:rFonts w:ascii="仿宋_GB2312" w:hAnsi="仿宋" w:eastAsia="仿宋_GB2312" w:cs="仿宋_GB2312"/>
          <w:kern w:val="0"/>
          <w:sz w:val="24"/>
          <w:lang w:val="zh-CN"/>
        </w:rPr>
      </w:pPr>
    </w:p>
    <w:p w14:paraId="312E540E">
      <w:pPr>
        <w:rPr>
          <w:rFonts w:ascii="仿宋_GB2312" w:hAnsi="仿宋" w:eastAsia="仿宋_GB2312" w:cs="仿宋_GB2312"/>
          <w:kern w:val="0"/>
          <w:sz w:val="24"/>
          <w:lang w:val="zh-CN"/>
        </w:rPr>
      </w:pPr>
    </w:p>
    <w:p w14:paraId="6A892550">
      <w:pPr>
        <w:rPr>
          <w:rFonts w:ascii="仿宋_GB2312" w:hAnsi="仿宋" w:eastAsia="仿宋_GB2312" w:cs="仿宋_GB2312"/>
          <w:kern w:val="0"/>
          <w:sz w:val="24"/>
          <w:lang w:val="zh-CN"/>
        </w:rPr>
      </w:pPr>
    </w:p>
    <w:p w14:paraId="5B8893E6">
      <w:pPr>
        <w:rPr>
          <w:rFonts w:ascii="仿宋_GB2312" w:hAnsi="仿宋" w:eastAsia="仿宋_GB2312" w:cs="仿宋_GB2312"/>
          <w:kern w:val="0"/>
          <w:sz w:val="24"/>
          <w:lang w:val="zh-CN"/>
        </w:rPr>
      </w:pPr>
    </w:p>
    <w:p w14:paraId="2858C898">
      <w:pPr>
        <w:rPr>
          <w:rFonts w:ascii="仿宋_GB2312" w:hAnsi="仿宋" w:eastAsia="仿宋_GB2312" w:cs="仿宋_GB2312"/>
          <w:kern w:val="0"/>
          <w:sz w:val="24"/>
          <w:lang w:val="zh-CN"/>
        </w:rPr>
      </w:pPr>
    </w:p>
    <w:p w14:paraId="1CEDE529">
      <w:pPr>
        <w:pStyle w:val="12"/>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四、</w:t>
      </w:r>
      <w:r>
        <w:rPr>
          <w:rFonts w:hint="eastAsia" w:ascii="宋体" w:hAnsi="宋体" w:cs="宋体"/>
          <w:b/>
          <w:sz w:val="30"/>
          <w:szCs w:val="30"/>
        </w:rPr>
        <w:t>采购需求条款偏离表</w:t>
      </w:r>
    </w:p>
    <w:p w14:paraId="63CA8100">
      <w:pPr>
        <w:snapToGrid w:val="0"/>
        <w:spacing w:line="360" w:lineRule="auto"/>
        <w:ind w:firstLine="602" w:firstLineChars="200"/>
        <w:rPr>
          <w:rFonts w:ascii="仿宋" w:hAnsi="仿宋" w:eastAsia="仿宋" w:cs="仿宋_GB2312"/>
          <w:b/>
          <w:sz w:val="30"/>
          <w:szCs w:val="30"/>
        </w:rPr>
      </w:pPr>
    </w:p>
    <w:p w14:paraId="16A3A986">
      <w:pPr>
        <w:spacing w:line="360" w:lineRule="auto"/>
        <w:rPr>
          <w:rFonts w:ascii="宋体" w:hAnsi="宋体" w:cs="宋体"/>
          <w:sz w:val="24"/>
          <w:u w:val="single"/>
        </w:rPr>
      </w:pPr>
      <w:r>
        <w:rPr>
          <w:rFonts w:hint="eastAsia" w:ascii="宋体" w:hAnsi="宋体" w:cs="宋体"/>
          <w:sz w:val="24"/>
        </w:rPr>
        <w:t>采购项目编号：</w:t>
      </w:r>
    </w:p>
    <w:p w14:paraId="59189FA3">
      <w:pPr>
        <w:spacing w:line="360" w:lineRule="auto"/>
        <w:rPr>
          <w:rFonts w:ascii="宋体" w:hAnsi="宋体" w:cs="宋体"/>
          <w:sz w:val="24"/>
        </w:rPr>
      </w:pPr>
      <w:r>
        <w:rPr>
          <w:rFonts w:hint="eastAsia" w:ascii="宋体" w:hAnsi="宋体" w:cs="宋体"/>
          <w:sz w:val="24"/>
        </w:rPr>
        <w:t xml:space="preserve">采购项目名称： </w:t>
      </w:r>
    </w:p>
    <w:p w14:paraId="662F0F00">
      <w:pPr>
        <w:spacing w:line="360" w:lineRule="auto"/>
        <w:rPr>
          <w:rFonts w:ascii="宋体" w:hAnsi="宋体" w:cs="宋体"/>
          <w:sz w:val="24"/>
          <w:u w:val="single"/>
        </w:rPr>
      </w:pPr>
    </w:p>
    <w:tbl>
      <w:tblPr>
        <w:tblStyle w:val="27"/>
        <w:tblW w:w="948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3651"/>
        <w:gridCol w:w="3589"/>
        <w:gridCol w:w="1274"/>
      </w:tblGrid>
      <w:tr w14:paraId="456E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66" w:type="dxa"/>
            <w:tcBorders>
              <w:top w:val="single" w:color="auto" w:sz="4" w:space="0"/>
              <w:left w:val="single" w:color="auto" w:sz="4" w:space="0"/>
              <w:bottom w:val="single" w:color="auto" w:sz="4" w:space="0"/>
              <w:right w:val="single" w:color="auto" w:sz="4" w:space="0"/>
            </w:tcBorders>
            <w:vAlign w:val="center"/>
          </w:tcPr>
          <w:p w14:paraId="6FC6E737">
            <w:pPr>
              <w:spacing w:line="340" w:lineRule="exact"/>
              <w:ind w:firstLine="480"/>
              <w:rPr>
                <w:rFonts w:ascii="宋体" w:hAnsi="宋体" w:cs="宋体"/>
                <w:szCs w:val="21"/>
              </w:rPr>
            </w:pPr>
            <w:r>
              <w:rPr>
                <w:rFonts w:hint="eastAsia" w:ascii="宋体" w:hAnsi="宋体" w:cs="宋体"/>
              </w:rPr>
              <w:t>项号</w:t>
            </w:r>
          </w:p>
        </w:tc>
        <w:tc>
          <w:tcPr>
            <w:tcW w:w="3651" w:type="dxa"/>
            <w:tcBorders>
              <w:top w:val="single" w:color="auto" w:sz="4" w:space="0"/>
              <w:left w:val="nil"/>
              <w:bottom w:val="single" w:color="auto" w:sz="4" w:space="0"/>
              <w:right w:val="single" w:color="auto" w:sz="4" w:space="0"/>
            </w:tcBorders>
            <w:vAlign w:val="center"/>
          </w:tcPr>
          <w:p w14:paraId="358B6627">
            <w:pPr>
              <w:spacing w:line="340" w:lineRule="exact"/>
              <w:ind w:firstLine="480"/>
              <w:jc w:val="center"/>
              <w:rPr>
                <w:rFonts w:ascii="宋体" w:hAnsi="宋体" w:cs="宋体"/>
                <w:szCs w:val="21"/>
              </w:rPr>
            </w:pPr>
            <w:r>
              <w:rPr>
                <w:rFonts w:hint="eastAsia" w:ascii="宋体" w:hAnsi="宋体" w:cs="宋体"/>
              </w:rPr>
              <w:t>竞争性磋商采购文件的采购需求</w:t>
            </w:r>
          </w:p>
        </w:tc>
        <w:tc>
          <w:tcPr>
            <w:tcW w:w="3589" w:type="dxa"/>
            <w:tcBorders>
              <w:top w:val="single" w:color="auto" w:sz="4" w:space="0"/>
              <w:left w:val="nil"/>
              <w:bottom w:val="single" w:color="auto" w:sz="4" w:space="0"/>
              <w:right w:val="single" w:color="auto" w:sz="4" w:space="0"/>
            </w:tcBorders>
            <w:vAlign w:val="center"/>
          </w:tcPr>
          <w:p w14:paraId="6B41BC77">
            <w:pPr>
              <w:spacing w:line="340" w:lineRule="exact"/>
              <w:ind w:firstLine="480"/>
              <w:jc w:val="center"/>
              <w:rPr>
                <w:rFonts w:ascii="宋体" w:hAnsi="宋体" w:cs="宋体"/>
                <w:szCs w:val="21"/>
              </w:rPr>
            </w:pPr>
            <w:r>
              <w:rPr>
                <w:rFonts w:hint="eastAsia" w:ascii="宋体" w:hAnsi="宋体" w:cs="宋体"/>
              </w:rPr>
              <w:t>响应文件承诺的条款</w:t>
            </w:r>
          </w:p>
        </w:tc>
        <w:tc>
          <w:tcPr>
            <w:tcW w:w="1274" w:type="dxa"/>
            <w:tcBorders>
              <w:top w:val="single" w:color="auto" w:sz="4" w:space="0"/>
              <w:left w:val="nil"/>
              <w:bottom w:val="single" w:color="auto" w:sz="4" w:space="0"/>
              <w:right w:val="single" w:color="auto" w:sz="4" w:space="0"/>
            </w:tcBorders>
            <w:vAlign w:val="center"/>
          </w:tcPr>
          <w:p w14:paraId="44C7CC7F">
            <w:pPr>
              <w:spacing w:line="340" w:lineRule="exact"/>
              <w:ind w:firstLine="480"/>
              <w:rPr>
                <w:rFonts w:ascii="宋体" w:hAnsi="宋体" w:cs="宋体"/>
                <w:szCs w:val="21"/>
              </w:rPr>
            </w:pPr>
            <w:r>
              <w:rPr>
                <w:rFonts w:hint="eastAsia" w:ascii="宋体" w:hAnsi="宋体" w:cs="宋体"/>
              </w:rPr>
              <w:t>偏离说明</w:t>
            </w:r>
          </w:p>
        </w:tc>
      </w:tr>
      <w:tr w14:paraId="511E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66" w:type="dxa"/>
            <w:tcBorders>
              <w:top w:val="single" w:color="auto" w:sz="4" w:space="0"/>
              <w:left w:val="single" w:color="auto" w:sz="4" w:space="0"/>
              <w:bottom w:val="single" w:color="auto" w:sz="4" w:space="0"/>
              <w:right w:val="single" w:color="auto" w:sz="4" w:space="0"/>
            </w:tcBorders>
          </w:tcPr>
          <w:p w14:paraId="17ACDFC8">
            <w:pPr>
              <w:spacing w:line="340" w:lineRule="exact"/>
              <w:ind w:firstLine="480"/>
              <w:rPr>
                <w:rFonts w:ascii="宋体" w:hAnsi="宋体" w:cs="宋体"/>
                <w:szCs w:val="21"/>
              </w:rPr>
            </w:pPr>
            <w:r>
              <w:rPr>
                <w:rFonts w:hint="eastAsia" w:ascii="宋体" w:hAnsi="宋体" w:cs="宋体"/>
              </w:rPr>
              <w:t>一</w:t>
            </w:r>
          </w:p>
        </w:tc>
        <w:tc>
          <w:tcPr>
            <w:tcW w:w="3651" w:type="dxa"/>
            <w:tcBorders>
              <w:top w:val="single" w:color="auto" w:sz="4" w:space="0"/>
              <w:left w:val="nil"/>
              <w:bottom w:val="single" w:color="auto" w:sz="4" w:space="0"/>
              <w:right w:val="single" w:color="auto" w:sz="4" w:space="0"/>
            </w:tcBorders>
          </w:tcPr>
          <w:p w14:paraId="7760981A">
            <w:pPr>
              <w:spacing w:line="340" w:lineRule="exact"/>
              <w:ind w:firstLine="480"/>
              <w:rPr>
                <w:rFonts w:ascii="宋体" w:hAnsi="宋体" w:cs="宋体"/>
              </w:rPr>
            </w:pPr>
            <w:r>
              <w:rPr>
                <w:rFonts w:hint="eastAsia" w:ascii="宋体" w:hAnsi="宋体" w:cs="宋体"/>
              </w:rPr>
              <w:t>1  ……</w:t>
            </w:r>
          </w:p>
          <w:p w14:paraId="347F9AF4">
            <w:pPr>
              <w:spacing w:line="340" w:lineRule="exact"/>
              <w:ind w:firstLine="480"/>
              <w:rPr>
                <w:rFonts w:ascii="宋体" w:hAnsi="宋体" w:cs="宋体"/>
              </w:rPr>
            </w:pPr>
            <w:r>
              <w:rPr>
                <w:rFonts w:hint="eastAsia" w:ascii="宋体" w:hAnsi="宋体" w:cs="宋体"/>
              </w:rPr>
              <w:t>2  ……</w:t>
            </w:r>
          </w:p>
          <w:p w14:paraId="77A4C479">
            <w:pPr>
              <w:spacing w:line="340" w:lineRule="exact"/>
              <w:ind w:firstLine="480"/>
              <w:rPr>
                <w:rFonts w:ascii="宋体" w:hAnsi="宋体" w:cs="宋体"/>
              </w:rPr>
            </w:pPr>
            <w:r>
              <w:rPr>
                <w:rFonts w:hint="eastAsia" w:ascii="宋体" w:hAnsi="宋体" w:cs="宋体"/>
              </w:rPr>
              <w:t>3  ……</w:t>
            </w:r>
          </w:p>
          <w:p w14:paraId="1B7B6A9A">
            <w:pPr>
              <w:spacing w:line="340" w:lineRule="exact"/>
              <w:ind w:firstLine="480"/>
              <w:rPr>
                <w:rFonts w:ascii="宋体" w:hAnsi="宋体" w:cs="宋体"/>
                <w:szCs w:val="21"/>
              </w:rPr>
            </w:pPr>
            <w:r>
              <w:rPr>
                <w:rFonts w:hint="eastAsia" w:ascii="宋体" w:hAnsi="宋体" w:cs="宋体"/>
              </w:rPr>
              <w:t>……</w:t>
            </w:r>
          </w:p>
        </w:tc>
        <w:tc>
          <w:tcPr>
            <w:tcW w:w="3589" w:type="dxa"/>
            <w:tcBorders>
              <w:top w:val="single" w:color="auto" w:sz="4" w:space="0"/>
              <w:left w:val="nil"/>
              <w:bottom w:val="single" w:color="auto" w:sz="4" w:space="0"/>
              <w:right w:val="single" w:color="auto" w:sz="4" w:space="0"/>
            </w:tcBorders>
          </w:tcPr>
          <w:p w14:paraId="7480F62B">
            <w:pPr>
              <w:spacing w:line="340" w:lineRule="exact"/>
              <w:ind w:firstLine="480"/>
              <w:rPr>
                <w:rFonts w:ascii="宋体" w:hAnsi="宋体" w:cs="宋体"/>
              </w:rPr>
            </w:pPr>
            <w:r>
              <w:rPr>
                <w:rFonts w:hint="eastAsia" w:ascii="宋体" w:hAnsi="宋体" w:cs="宋体"/>
              </w:rPr>
              <w:t>1  ……</w:t>
            </w:r>
          </w:p>
          <w:p w14:paraId="66D2EEA7">
            <w:pPr>
              <w:spacing w:line="340" w:lineRule="exact"/>
              <w:ind w:firstLine="480"/>
              <w:rPr>
                <w:rFonts w:ascii="宋体" w:hAnsi="宋体" w:cs="宋体"/>
              </w:rPr>
            </w:pPr>
            <w:r>
              <w:rPr>
                <w:rFonts w:hint="eastAsia" w:ascii="宋体" w:hAnsi="宋体" w:cs="宋体"/>
              </w:rPr>
              <w:t>2  ……</w:t>
            </w:r>
          </w:p>
          <w:p w14:paraId="3470D82A">
            <w:pPr>
              <w:spacing w:line="340" w:lineRule="exact"/>
              <w:ind w:firstLine="480"/>
              <w:rPr>
                <w:rFonts w:ascii="宋体" w:hAnsi="宋体" w:cs="宋体"/>
              </w:rPr>
            </w:pPr>
            <w:r>
              <w:rPr>
                <w:rFonts w:hint="eastAsia" w:ascii="宋体" w:hAnsi="宋体" w:cs="宋体"/>
              </w:rPr>
              <w:t>3  ……</w:t>
            </w:r>
          </w:p>
          <w:p w14:paraId="13B604DC">
            <w:pPr>
              <w:spacing w:line="340" w:lineRule="exact"/>
              <w:ind w:firstLine="480"/>
              <w:rPr>
                <w:rFonts w:ascii="宋体" w:hAnsi="宋体" w:cs="宋体"/>
                <w:szCs w:val="21"/>
              </w:rPr>
            </w:pPr>
            <w:r>
              <w:rPr>
                <w:rFonts w:hint="eastAsia" w:ascii="宋体" w:hAnsi="宋体" w:cs="宋体"/>
              </w:rPr>
              <w:t>……</w:t>
            </w:r>
          </w:p>
        </w:tc>
        <w:tc>
          <w:tcPr>
            <w:tcW w:w="1274" w:type="dxa"/>
            <w:tcBorders>
              <w:top w:val="single" w:color="auto" w:sz="4" w:space="0"/>
              <w:left w:val="nil"/>
              <w:bottom w:val="single" w:color="auto" w:sz="4" w:space="0"/>
              <w:right w:val="single" w:color="auto" w:sz="4" w:space="0"/>
            </w:tcBorders>
          </w:tcPr>
          <w:p w14:paraId="470A0CD0">
            <w:pPr>
              <w:spacing w:line="300" w:lineRule="exact"/>
              <w:ind w:firstLine="480"/>
              <w:rPr>
                <w:rFonts w:ascii="宋体" w:hAnsi="宋体" w:cs="宋体"/>
                <w:szCs w:val="21"/>
              </w:rPr>
            </w:pPr>
          </w:p>
        </w:tc>
      </w:tr>
      <w:tr w14:paraId="0BF3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66" w:type="dxa"/>
            <w:tcBorders>
              <w:top w:val="single" w:color="auto" w:sz="4" w:space="0"/>
              <w:left w:val="single" w:color="auto" w:sz="4" w:space="0"/>
              <w:bottom w:val="single" w:color="auto" w:sz="4" w:space="0"/>
              <w:right w:val="single" w:color="auto" w:sz="4" w:space="0"/>
            </w:tcBorders>
          </w:tcPr>
          <w:p w14:paraId="1317C3F2">
            <w:pPr>
              <w:spacing w:line="340" w:lineRule="exact"/>
              <w:ind w:firstLine="480"/>
              <w:rPr>
                <w:rFonts w:ascii="宋体" w:hAnsi="宋体" w:cs="宋体"/>
                <w:szCs w:val="21"/>
              </w:rPr>
            </w:pPr>
            <w:r>
              <w:rPr>
                <w:rFonts w:hint="eastAsia" w:ascii="宋体" w:hAnsi="宋体" w:cs="宋体"/>
              </w:rPr>
              <w:t>二</w:t>
            </w:r>
          </w:p>
        </w:tc>
        <w:tc>
          <w:tcPr>
            <w:tcW w:w="3651" w:type="dxa"/>
            <w:tcBorders>
              <w:top w:val="single" w:color="auto" w:sz="4" w:space="0"/>
              <w:left w:val="nil"/>
              <w:bottom w:val="single" w:color="auto" w:sz="4" w:space="0"/>
              <w:right w:val="single" w:color="auto" w:sz="4" w:space="0"/>
            </w:tcBorders>
          </w:tcPr>
          <w:p w14:paraId="24012DFE">
            <w:pPr>
              <w:spacing w:line="340" w:lineRule="exact"/>
              <w:ind w:firstLine="480"/>
              <w:rPr>
                <w:rFonts w:ascii="宋体" w:hAnsi="宋体" w:cs="宋体"/>
              </w:rPr>
            </w:pPr>
            <w:r>
              <w:rPr>
                <w:rFonts w:hint="eastAsia" w:ascii="宋体" w:hAnsi="宋体" w:cs="宋体"/>
              </w:rPr>
              <w:t>1  ……</w:t>
            </w:r>
          </w:p>
          <w:p w14:paraId="18BF7956">
            <w:pPr>
              <w:spacing w:line="340" w:lineRule="exact"/>
              <w:ind w:firstLine="480"/>
              <w:rPr>
                <w:rFonts w:ascii="宋体" w:hAnsi="宋体" w:cs="宋体"/>
              </w:rPr>
            </w:pPr>
            <w:r>
              <w:rPr>
                <w:rFonts w:hint="eastAsia" w:ascii="宋体" w:hAnsi="宋体" w:cs="宋体"/>
              </w:rPr>
              <w:t>2  ……</w:t>
            </w:r>
          </w:p>
          <w:p w14:paraId="3E187DE4">
            <w:pPr>
              <w:spacing w:line="340" w:lineRule="exact"/>
              <w:ind w:firstLine="480"/>
              <w:rPr>
                <w:rFonts w:ascii="宋体" w:hAnsi="宋体" w:cs="宋体"/>
              </w:rPr>
            </w:pPr>
            <w:r>
              <w:rPr>
                <w:rFonts w:hint="eastAsia" w:ascii="宋体" w:hAnsi="宋体" w:cs="宋体"/>
              </w:rPr>
              <w:t>3  ……</w:t>
            </w:r>
          </w:p>
          <w:p w14:paraId="182C8441">
            <w:pPr>
              <w:spacing w:line="340" w:lineRule="exact"/>
              <w:ind w:firstLine="480"/>
              <w:rPr>
                <w:rFonts w:ascii="宋体" w:hAnsi="宋体" w:cs="宋体"/>
                <w:szCs w:val="21"/>
              </w:rPr>
            </w:pPr>
            <w:r>
              <w:rPr>
                <w:rFonts w:hint="eastAsia" w:ascii="宋体" w:hAnsi="宋体" w:cs="宋体"/>
              </w:rPr>
              <w:t>……</w:t>
            </w:r>
          </w:p>
        </w:tc>
        <w:tc>
          <w:tcPr>
            <w:tcW w:w="3589" w:type="dxa"/>
            <w:tcBorders>
              <w:top w:val="single" w:color="auto" w:sz="4" w:space="0"/>
              <w:left w:val="nil"/>
              <w:bottom w:val="single" w:color="auto" w:sz="4" w:space="0"/>
              <w:right w:val="single" w:color="auto" w:sz="4" w:space="0"/>
            </w:tcBorders>
          </w:tcPr>
          <w:p w14:paraId="7C36EEAC">
            <w:pPr>
              <w:spacing w:line="340" w:lineRule="exact"/>
              <w:ind w:firstLine="480"/>
              <w:rPr>
                <w:rFonts w:ascii="宋体" w:hAnsi="宋体" w:cs="宋体"/>
              </w:rPr>
            </w:pPr>
            <w:r>
              <w:rPr>
                <w:rFonts w:hint="eastAsia" w:ascii="宋体" w:hAnsi="宋体" w:cs="宋体"/>
              </w:rPr>
              <w:t>1  ……</w:t>
            </w:r>
          </w:p>
          <w:p w14:paraId="2DF8BCF4">
            <w:pPr>
              <w:spacing w:line="340" w:lineRule="exact"/>
              <w:ind w:firstLine="480"/>
              <w:rPr>
                <w:rFonts w:ascii="宋体" w:hAnsi="宋体" w:cs="宋体"/>
              </w:rPr>
            </w:pPr>
            <w:r>
              <w:rPr>
                <w:rFonts w:hint="eastAsia" w:ascii="宋体" w:hAnsi="宋体" w:cs="宋体"/>
              </w:rPr>
              <w:t>2  ……</w:t>
            </w:r>
          </w:p>
          <w:p w14:paraId="1FDA3220">
            <w:pPr>
              <w:spacing w:line="340" w:lineRule="exact"/>
              <w:ind w:firstLine="480"/>
              <w:rPr>
                <w:rFonts w:ascii="宋体" w:hAnsi="宋体" w:cs="宋体"/>
              </w:rPr>
            </w:pPr>
            <w:r>
              <w:rPr>
                <w:rFonts w:hint="eastAsia" w:ascii="宋体" w:hAnsi="宋体" w:cs="宋体"/>
              </w:rPr>
              <w:t>3  ……</w:t>
            </w:r>
          </w:p>
          <w:p w14:paraId="1E1C52D6">
            <w:pPr>
              <w:spacing w:line="340" w:lineRule="exact"/>
              <w:ind w:firstLine="480"/>
              <w:rPr>
                <w:rFonts w:ascii="宋体" w:hAnsi="宋体" w:cs="宋体"/>
                <w:szCs w:val="21"/>
              </w:rPr>
            </w:pPr>
            <w:r>
              <w:rPr>
                <w:rFonts w:hint="eastAsia" w:ascii="宋体" w:hAnsi="宋体" w:cs="宋体"/>
              </w:rPr>
              <w:t>……</w:t>
            </w:r>
          </w:p>
        </w:tc>
        <w:tc>
          <w:tcPr>
            <w:tcW w:w="1274" w:type="dxa"/>
            <w:tcBorders>
              <w:top w:val="single" w:color="auto" w:sz="4" w:space="0"/>
              <w:left w:val="nil"/>
              <w:bottom w:val="single" w:color="auto" w:sz="4" w:space="0"/>
              <w:right w:val="single" w:color="auto" w:sz="4" w:space="0"/>
            </w:tcBorders>
          </w:tcPr>
          <w:p w14:paraId="26017646">
            <w:pPr>
              <w:spacing w:line="300" w:lineRule="exact"/>
              <w:ind w:firstLine="480"/>
              <w:rPr>
                <w:rFonts w:ascii="宋体" w:hAnsi="宋体" w:cs="宋体"/>
                <w:szCs w:val="21"/>
              </w:rPr>
            </w:pPr>
          </w:p>
        </w:tc>
      </w:tr>
      <w:tr w14:paraId="4EF5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966" w:type="dxa"/>
            <w:tcBorders>
              <w:top w:val="single" w:color="auto" w:sz="4" w:space="0"/>
              <w:left w:val="single" w:color="auto" w:sz="4" w:space="0"/>
              <w:bottom w:val="single" w:color="auto" w:sz="4" w:space="0"/>
              <w:right w:val="single" w:color="auto" w:sz="4" w:space="0"/>
            </w:tcBorders>
          </w:tcPr>
          <w:p w14:paraId="68F8753D">
            <w:pPr>
              <w:spacing w:line="340" w:lineRule="exact"/>
              <w:ind w:firstLine="480"/>
              <w:rPr>
                <w:rFonts w:ascii="宋体" w:hAnsi="宋体" w:cs="宋体"/>
                <w:szCs w:val="21"/>
              </w:rPr>
            </w:pPr>
            <w:r>
              <w:rPr>
                <w:rFonts w:hint="eastAsia" w:ascii="宋体" w:hAnsi="宋体" w:cs="宋体"/>
              </w:rPr>
              <w:t>...</w:t>
            </w:r>
          </w:p>
        </w:tc>
        <w:tc>
          <w:tcPr>
            <w:tcW w:w="3651" w:type="dxa"/>
            <w:tcBorders>
              <w:top w:val="single" w:color="auto" w:sz="4" w:space="0"/>
              <w:left w:val="nil"/>
              <w:bottom w:val="single" w:color="auto" w:sz="4" w:space="0"/>
              <w:right w:val="single" w:color="auto" w:sz="4" w:space="0"/>
            </w:tcBorders>
          </w:tcPr>
          <w:p w14:paraId="55C3D0D3">
            <w:pPr>
              <w:spacing w:line="340" w:lineRule="exact"/>
              <w:ind w:firstLine="480"/>
              <w:rPr>
                <w:rFonts w:ascii="宋体" w:hAnsi="宋体" w:cs="宋体"/>
              </w:rPr>
            </w:pPr>
            <w:r>
              <w:rPr>
                <w:rFonts w:hint="eastAsia" w:ascii="宋体" w:hAnsi="宋体" w:cs="宋体"/>
              </w:rPr>
              <w:t>1  ……</w:t>
            </w:r>
          </w:p>
          <w:p w14:paraId="2853A84B">
            <w:pPr>
              <w:spacing w:line="340" w:lineRule="exact"/>
              <w:ind w:firstLine="480"/>
              <w:rPr>
                <w:rFonts w:ascii="宋体" w:hAnsi="宋体" w:cs="宋体"/>
              </w:rPr>
            </w:pPr>
            <w:r>
              <w:rPr>
                <w:rFonts w:hint="eastAsia" w:ascii="宋体" w:hAnsi="宋体" w:cs="宋体"/>
              </w:rPr>
              <w:t>2  ……</w:t>
            </w:r>
          </w:p>
          <w:p w14:paraId="7CD26794">
            <w:pPr>
              <w:spacing w:line="340" w:lineRule="exact"/>
              <w:ind w:firstLine="480"/>
              <w:rPr>
                <w:rFonts w:ascii="宋体" w:hAnsi="宋体" w:cs="宋体"/>
              </w:rPr>
            </w:pPr>
            <w:r>
              <w:rPr>
                <w:rFonts w:hint="eastAsia" w:ascii="宋体" w:hAnsi="宋体" w:cs="宋体"/>
              </w:rPr>
              <w:t>3  ……</w:t>
            </w:r>
          </w:p>
          <w:p w14:paraId="107DEA1B">
            <w:pPr>
              <w:spacing w:line="340" w:lineRule="exact"/>
              <w:ind w:firstLine="480"/>
              <w:rPr>
                <w:rFonts w:ascii="宋体" w:hAnsi="宋体" w:cs="宋体"/>
                <w:szCs w:val="21"/>
              </w:rPr>
            </w:pPr>
            <w:r>
              <w:rPr>
                <w:rFonts w:hint="eastAsia" w:ascii="宋体" w:hAnsi="宋体" w:cs="宋体"/>
              </w:rPr>
              <w:t>……</w:t>
            </w:r>
          </w:p>
        </w:tc>
        <w:tc>
          <w:tcPr>
            <w:tcW w:w="3589" w:type="dxa"/>
            <w:tcBorders>
              <w:top w:val="single" w:color="auto" w:sz="4" w:space="0"/>
              <w:left w:val="nil"/>
              <w:bottom w:val="single" w:color="auto" w:sz="4" w:space="0"/>
              <w:right w:val="single" w:color="auto" w:sz="4" w:space="0"/>
            </w:tcBorders>
          </w:tcPr>
          <w:p w14:paraId="3CA228AA">
            <w:pPr>
              <w:spacing w:line="340" w:lineRule="exact"/>
              <w:ind w:firstLine="480"/>
              <w:rPr>
                <w:rFonts w:ascii="宋体" w:hAnsi="宋体" w:cs="宋体"/>
              </w:rPr>
            </w:pPr>
            <w:r>
              <w:rPr>
                <w:rFonts w:hint="eastAsia" w:ascii="宋体" w:hAnsi="宋体" w:cs="宋体"/>
              </w:rPr>
              <w:t>1  ……</w:t>
            </w:r>
          </w:p>
          <w:p w14:paraId="738D30D3">
            <w:pPr>
              <w:spacing w:line="340" w:lineRule="exact"/>
              <w:ind w:firstLine="480"/>
              <w:rPr>
                <w:rFonts w:ascii="宋体" w:hAnsi="宋体" w:cs="宋体"/>
              </w:rPr>
            </w:pPr>
            <w:r>
              <w:rPr>
                <w:rFonts w:hint="eastAsia" w:ascii="宋体" w:hAnsi="宋体" w:cs="宋体"/>
              </w:rPr>
              <w:t>2  ……</w:t>
            </w:r>
          </w:p>
          <w:p w14:paraId="0B036110">
            <w:pPr>
              <w:spacing w:line="340" w:lineRule="exact"/>
              <w:ind w:firstLine="480"/>
              <w:rPr>
                <w:rFonts w:ascii="宋体" w:hAnsi="宋体" w:cs="宋体"/>
              </w:rPr>
            </w:pPr>
            <w:r>
              <w:rPr>
                <w:rFonts w:hint="eastAsia" w:ascii="宋体" w:hAnsi="宋体" w:cs="宋体"/>
              </w:rPr>
              <w:t>3  ……</w:t>
            </w:r>
          </w:p>
          <w:p w14:paraId="3E2E3F1D">
            <w:pPr>
              <w:spacing w:line="340" w:lineRule="exact"/>
              <w:ind w:firstLine="480"/>
              <w:rPr>
                <w:rFonts w:ascii="宋体" w:hAnsi="宋体" w:cs="宋体"/>
                <w:szCs w:val="21"/>
              </w:rPr>
            </w:pPr>
            <w:r>
              <w:rPr>
                <w:rFonts w:hint="eastAsia" w:ascii="宋体" w:hAnsi="宋体" w:cs="宋体"/>
              </w:rPr>
              <w:t>……</w:t>
            </w:r>
          </w:p>
        </w:tc>
        <w:tc>
          <w:tcPr>
            <w:tcW w:w="1274" w:type="dxa"/>
            <w:tcBorders>
              <w:top w:val="single" w:color="auto" w:sz="4" w:space="0"/>
              <w:left w:val="nil"/>
              <w:bottom w:val="single" w:color="auto" w:sz="4" w:space="0"/>
              <w:right w:val="single" w:color="auto" w:sz="4" w:space="0"/>
            </w:tcBorders>
          </w:tcPr>
          <w:p w14:paraId="22BE0546">
            <w:pPr>
              <w:spacing w:line="300" w:lineRule="exact"/>
              <w:ind w:firstLine="480"/>
              <w:rPr>
                <w:rFonts w:ascii="宋体" w:hAnsi="宋体" w:cs="宋体"/>
                <w:szCs w:val="21"/>
              </w:rPr>
            </w:pPr>
          </w:p>
        </w:tc>
      </w:tr>
    </w:tbl>
    <w:p w14:paraId="538F78E8">
      <w:pPr>
        <w:widowControl/>
        <w:spacing w:line="400" w:lineRule="exact"/>
        <w:rPr>
          <w:rFonts w:ascii="宋体" w:hAnsi="宋体" w:cs="宋体"/>
          <w:kern w:val="0"/>
          <w:sz w:val="24"/>
        </w:rPr>
      </w:pPr>
      <w:r>
        <w:rPr>
          <w:rFonts w:hint="eastAsia" w:ascii="宋体" w:hAnsi="宋体" w:cs="宋体"/>
          <w:kern w:val="0"/>
          <w:sz w:val="24"/>
        </w:rPr>
        <w:t>注：</w:t>
      </w:r>
    </w:p>
    <w:p w14:paraId="7F6FD787">
      <w:pPr>
        <w:widowControl/>
        <w:spacing w:line="400" w:lineRule="exact"/>
        <w:rPr>
          <w:rFonts w:ascii="宋体" w:hAnsi="宋体" w:cs="宋体"/>
          <w:kern w:val="0"/>
          <w:sz w:val="24"/>
        </w:rPr>
      </w:pPr>
      <w:r>
        <w:rPr>
          <w:rFonts w:hint="eastAsia" w:ascii="宋体" w:hAnsi="宋体" w:cs="宋体"/>
          <w:kern w:val="0"/>
          <w:sz w:val="24"/>
        </w:rPr>
        <w:t>1.说明：应对照磋商文件“第二章 采购需求”中的条款逐条作出明确响应，并作出偏离说明。</w:t>
      </w:r>
    </w:p>
    <w:p w14:paraId="52552578">
      <w:pPr>
        <w:widowControl/>
        <w:spacing w:line="400" w:lineRule="exact"/>
        <w:rPr>
          <w:rFonts w:ascii="宋体" w:hAnsi="宋体" w:cs="宋体"/>
          <w:kern w:val="0"/>
          <w:sz w:val="24"/>
        </w:rPr>
      </w:pPr>
      <w:r>
        <w:rPr>
          <w:rFonts w:hint="eastAsia" w:ascii="宋体" w:hAnsi="宋体" w:cs="宋体"/>
          <w:kern w:val="0"/>
          <w:sz w:val="24"/>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29188463">
      <w:pPr>
        <w:spacing w:line="400" w:lineRule="exact"/>
        <w:rPr>
          <w:rFonts w:ascii="宋体" w:hAnsi="宋体" w:cs="宋体"/>
          <w:kern w:val="0"/>
          <w:sz w:val="24"/>
        </w:rPr>
      </w:pPr>
      <w:r>
        <w:rPr>
          <w:rFonts w:hint="eastAsia" w:ascii="宋体" w:hAnsi="宋体" w:cs="宋体"/>
          <w:kern w:val="0"/>
          <w:sz w:val="24"/>
        </w:rPr>
        <w:t>3.表格内容均需按要求填写，不得留空，否则按竞标无效处理。</w:t>
      </w:r>
    </w:p>
    <w:p w14:paraId="49219DD4">
      <w:pPr>
        <w:widowControl/>
        <w:spacing w:line="400" w:lineRule="exact"/>
        <w:rPr>
          <w:rFonts w:ascii="宋体" w:hAnsi="宋体" w:cs="宋体"/>
          <w:kern w:val="0"/>
          <w:sz w:val="24"/>
        </w:rPr>
      </w:pPr>
    </w:p>
    <w:p w14:paraId="7F1CD401">
      <w:pPr>
        <w:spacing w:line="360" w:lineRule="auto"/>
        <w:ind w:firstLine="3840" w:firstLineChars="1600"/>
        <w:rPr>
          <w:rFonts w:ascii="宋体" w:hAnsi="宋体" w:cs="宋体"/>
          <w:sz w:val="24"/>
        </w:rPr>
      </w:pPr>
      <w:r>
        <w:rPr>
          <w:rFonts w:hint="eastAsia" w:ascii="宋体" w:hAnsi="宋体" w:cs="宋体"/>
          <w:kern w:val="0"/>
          <w:sz w:val="24"/>
        </w:rPr>
        <w:t>供应商名称（电子签章）：</w:t>
      </w:r>
    </w:p>
    <w:p w14:paraId="389AAC0B">
      <w:pPr>
        <w:spacing w:line="360" w:lineRule="auto"/>
        <w:jc w:val="center"/>
        <w:rPr>
          <w:rFonts w:ascii="宋体" w:hAnsi="宋体" w:cs="宋体"/>
          <w:b/>
          <w:sz w:val="24"/>
        </w:rPr>
      </w:pPr>
      <w:r>
        <w:rPr>
          <w:rFonts w:hint="eastAsia" w:ascii="宋体" w:hAnsi="宋体" w:cs="宋体"/>
          <w:kern w:val="0"/>
          <w:sz w:val="24"/>
        </w:rPr>
        <w:t xml:space="preserve">                                                   日期：  年  月   日</w:t>
      </w:r>
    </w:p>
    <w:p w14:paraId="0A01F98B">
      <w:pPr>
        <w:snapToGrid w:val="0"/>
        <w:spacing w:line="360" w:lineRule="auto"/>
        <w:ind w:firstLine="602" w:firstLineChars="200"/>
        <w:rPr>
          <w:rFonts w:ascii="仿宋" w:hAnsi="仿宋" w:eastAsia="仿宋" w:cs="仿宋_GB2312"/>
          <w:b/>
          <w:sz w:val="30"/>
          <w:szCs w:val="30"/>
        </w:rPr>
      </w:pPr>
      <w:r>
        <w:rPr>
          <w:rFonts w:hint="eastAsia" w:ascii="宋体" w:hAnsi="宋体" w:cs="宋体"/>
          <w:b/>
          <w:sz w:val="30"/>
          <w:szCs w:val="30"/>
        </w:rPr>
        <w:br w:type="page"/>
      </w:r>
    </w:p>
    <w:p w14:paraId="3117CB7F">
      <w:pPr>
        <w:pStyle w:val="12"/>
      </w:pPr>
    </w:p>
    <w:p w14:paraId="6133F547">
      <w:pPr>
        <w:ind w:firstLine="602"/>
        <w:rPr>
          <w:rFonts w:ascii="仿宋" w:hAnsi="仿宋" w:eastAsia="仿宋" w:cs="仿宋_GB2312"/>
          <w:b/>
          <w:sz w:val="30"/>
          <w:szCs w:val="30"/>
        </w:rPr>
      </w:pPr>
    </w:p>
    <w:p w14:paraId="3D2D4512">
      <w:pPr>
        <w:pStyle w:val="21"/>
        <w:ind w:firstLine="600"/>
        <w:rPr>
          <w:sz w:val="30"/>
          <w:szCs w:val="30"/>
        </w:rPr>
      </w:pPr>
    </w:p>
    <w:p w14:paraId="60F2E759">
      <w:pPr>
        <w:ind w:firstLine="602"/>
        <w:rPr>
          <w:rFonts w:ascii="仿宋" w:hAnsi="仿宋" w:eastAsia="仿宋" w:cs="仿宋_GB2312"/>
          <w:b/>
          <w:sz w:val="30"/>
          <w:szCs w:val="30"/>
        </w:rPr>
      </w:pPr>
      <w:r>
        <w:rPr>
          <w:rFonts w:hint="eastAsia" w:ascii="仿宋" w:hAnsi="仿宋" w:eastAsia="仿宋" w:cs="仿宋_GB2312"/>
          <w:b/>
          <w:sz w:val="30"/>
          <w:szCs w:val="30"/>
        </w:rPr>
        <w:t>五、</w:t>
      </w:r>
      <w:r>
        <w:rPr>
          <w:rFonts w:hint="eastAsia" w:ascii="宋体" w:hAnsi="宋体"/>
          <w:sz w:val="28"/>
          <w:szCs w:val="28"/>
        </w:rPr>
        <w:t>项目</w:t>
      </w:r>
      <w:r>
        <w:rPr>
          <w:rFonts w:ascii="宋体" w:hAnsi="宋体"/>
          <w:sz w:val="28"/>
          <w:szCs w:val="28"/>
        </w:rPr>
        <w:t>实施方案</w:t>
      </w:r>
      <w:r>
        <w:rPr>
          <w:rFonts w:hint="eastAsia" w:ascii="仿宋" w:hAnsi="仿宋" w:eastAsia="仿宋" w:cs="仿宋_GB2312"/>
          <w:b/>
          <w:sz w:val="30"/>
          <w:szCs w:val="30"/>
        </w:rPr>
        <w:t>（格式自拟）</w:t>
      </w:r>
    </w:p>
    <w:p w14:paraId="1146FCDC">
      <w:pPr>
        <w:pStyle w:val="21"/>
      </w:pPr>
    </w:p>
    <w:p w14:paraId="25A16CF0">
      <w:pPr>
        <w:ind w:firstLine="480"/>
      </w:pPr>
    </w:p>
    <w:p w14:paraId="79B6CFAA">
      <w:pPr>
        <w:pStyle w:val="21"/>
      </w:pPr>
    </w:p>
    <w:p w14:paraId="715E6E88">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3018B56">
      <w:pPr>
        <w:autoSpaceDE w:val="0"/>
        <w:autoSpaceDN w:val="0"/>
        <w:spacing w:line="360" w:lineRule="auto"/>
        <w:ind w:firstLine="6480" w:firstLineChars="270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240ED5F8">
      <w:pPr>
        <w:pStyle w:val="24"/>
        <w:framePr w:wrap="around"/>
        <w:rPr>
          <w:color w:val="auto"/>
        </w:rPr>
      </w:pPr>
    </w:p>
    <w:p w14:paraId="0718BFCE">
      <w:pPr>
        <w:pStyle w:val="24"/>
        <w:framePr w:wrap="around"/>
        <w:rPr>
          <w:color w:val="auto"/>
        </w:rPr>
      </w:pPr>
    </w:p>
    <w:p w14:paraId="07D9AB1F">
      <w:pPr>
        <w:autoSpaceDE w:val="0"/>
        <w:autoSpaceDN w:val="0"/>
        <w:spacing w:line="360" w:lineRule="auto"/>
        <w:ind w:firstLine="482"/>
        <w:rPr>
          <w:rFonts w:ascii="仿宋_GB2312" w:hAnsi="仿宋" w:eastAsia="仿宋_GB2312" w:cs="仿宋_GB2312"/>
          <w:b/>
          <w:bCs/>
          <w:sz w:val="24"/>
        </w:rPr>
      </w:pPr>
    </w:p>
    <w:p w14:paraId="1364E288">
      <w:pPr>
        <w:ind w:firstLine="880"/>
        <w:rPr>
          <w:rFonts w:ascii="方正小标宋简体" w:hAnsi="方正小标宋简体" w:eastAsia="方正小标宋简体" w:cs="方正小标宋简体"/>
          <w:bCs/>
          <w:sz w:val="44"/>
          <w:szCs w:val="44"/>
        </w:rPr>
      </w:pPr>
    </w:p>
    <w:p w14:paraId="6C325222">
      <w:pPr>
        <w:pStyle w:val="21"/>
      </w:pPr>
    </w:p>
    <w:p w14:paraId="0336A0BC">
      <w:pPr>
        <w:ind w:firstLine="602"/>
        <w:rPr>
          <w:rFonts w:ascii="仿宋" w:hAnsi="仿宋" w:eastAsia="仿宋" w:cs="仿宋_GB2312"/>
          <w:b/>
          <w:sz w:val="30"/>
          <w:szCs w:val="30"/>
        </w:rPr>
      </w:pPr>
      <w:r>
        <w:rPr>
          <w:rFonts w:hint="eastAsia" w:ascii="仿宋" w:hAnsi="仿宋" w:eastAsia="仿宋" w:cs="仿宋_GB2312"/>
          <w:b/>
          <w:sz w:val="30"/>
          <w:szCs w:val="30"/>
        </w:rPr>
        <w:t>六、</w:t>
      </w:r>
      <w:r>
        <w:rPr>
          <w:rFonts w:ascii="宋体" w:hAnsi="宋体"/>
          <w:sz w:val="28"/>
          <w:szCs w:val="28"/>
        </w:rPr>
        <w:t>售后服务方案</w:t>
      </w:r>
      <w:r>
        <w:rPr>
          <w:rFonts w:hint="eastAsia" w:ascii="宋体" w:hAnsi="宋体" w:cs="宋体"/>
          <w:b/>
          <w:sz w:val="30"/>
          <w:szCs w:val="30"/>
        </w:rPr>
        <w:t>（格式自拟）</w:t>
      </w:r>
    </w:p>
    <w:p w14:paraId="7C1DFFDA">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（由供应商根据采购需求及采购文件要求编制）</w:t>
      </w:r>
    </w:p>
    <w:p w14:paraId="679BD240">
      <w:pPr>
        <w:spacing w:line="500" w:lineRule="exact"/>
        <w:ind w:firstLine="440" w:firstLineChars="200"/>
        <w:rPr>
          <w:rFonts w:ascii="宋体" w:hAnsi="宋体" w:cs="宋体"/>
          <w:sz w:val="22"/>
          <w:szCs w:val="22"/>
        </w:rPr>
      </w:pPr>
      <w:bookmarkStart w:id="105" w:name="_Toc367092254"/>
    </w:p>
    <w:p w14:paraId="36F5D418">
      <w:pPr>
        <w:spacing w:line="500" w:lineRule="exact"/>
        <w:ind w:firstLine="440" w:firstLineChars="200"/>
        <w:rPr>
          <w:rFonts w:ascii="宋体" w:hAnsi="宋体" w:cs="宋体"/>
          <w:sz w:val="22"/>
          <w:szCs w:val="22"/>
        </w:rPr>
      </w:pPr>
      <w:r>
        <w:rPr>
          <w:rFonts w:hint="eastAsia" w:ascii="宋体" w:hAnsi="宋体" w:cs="宋体"/>
          <w:sz w:val="22"/>
          <w:szCs w:val="22"/>
        </w:rPr>
        <w:t>本项无固定格式，</w:t>
      </w:r>
      <w:bookmarkEnd w:id="105"/>
      <w:r>
        <w:rPr>
          <w:rFonts w:hint="eastAsia" w:ascii="宋体" w:hAnsi="宋体" w:cs="宋体"/>
          <w:sz w:val="22"/>
          <w:szCs w:val="22"/>
        </w:rPr>
        <w:t>由各供应商自行编写。</w:t>
      </w:r>
    </w:p>
    <w:p w14:paraId="42C5253F">
      <w:pPr>
        <w:autoSpaceDE w:val="0"/>
        <w:autoSpaceDN w:val="0"/>
        <w:spacing w:line="360" w:lineRule="auto"/>
        <w:rPr>
          <w:rFonts w:ascii="仿宋_GB2312" w:hAnsi="仿宋" w:eastAsia="仿宋_GB2312" w:cs="仿宋_GB2312"/>
          <w:kern w:val="0"/>
          <w:sz w:val="24"/>
        </w:rPr>
      </w:pPr>
    </w:p>
    <w:p w14:paraId="26C059FF">
      <w:pPr>
        <w:spacing w:line="500" w:lineRule="exact"/>
        <w:ind w:firstLine="640"/>
        <w:rPr>
          <w:rFonts w:ascii="仿宋_GB2312" w:hAnsi="仿宋_GB2312" w:eastAsia="仿宋_GB2312" w:cs="仿宋_GB2312"/>
          <w:sz w:val="32"/>
          <w:szCs w:val="32"/>
        </w:rPr>
      </w:pPr>
    </w:p>
    <w:p w14:paraId="4FEA0C23">
      <w:pPr>
        <w:pStyle w:val="85"/>
        <w:ind w:firstLine="640"/>
        <w:rPr>
          <w:rFonts w:ascii="仿宋_GB2312" w:hAnsi="仿宋_GB2312" w:eastAsia="仿宋_GB2312" w:cs="仿宋_GB2312"/>
          <w:sz w:val="32"/>
          <w:szCs w:val="32"/>
        </w:rPr>
      </w:pPr>
    </w:p>
    <w:p w14:paraId="20280E42">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29AFA009">
      <w:pPr>
        <w:autoSpaceDE w:val="0"/>
        <w:autoSpaceDN w:val="0"/>
        <w:spacing w:line="360" w:lineRule="auto"/>
        <w:ind w:firstLine="6480" w:firstLineChars="270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  年  月   日</w:t>
      </w:r>
    </w:p>
    <w:p w14:paraId="04C5098A">
      <w:pPr>
        <w:spacing w:line="500" w:lineRule="exact"/>
        <w:ind w:firstLine="640"/>
        <w:rPr>
          <w:rFonts w:ascii="仿宋_GB2312" w:hAnsi="仿宋_GB2312" w:eastAsia="仿宋_GB2312" w:cs="仿宋_GB2312"/>
          <w:sz w:val="32"/>
          <w:szCs w:val="32"/>
        </w:rPr>
      </w:pPr>
    </w:p>
    <w:p w14:paraId="6DF45C57">
      <w:pPr>
        <w:snapToGrid w:val="0"/>
        <w:spacing w:beforeLines="50" w:after="50"/>
        <w:ind w:left="143" w:leftChars="68" w:firstLine="596" w:firstLineChars="198"/>
        <w:rPr>
          <w:rFonts w:ascii="仿宋" w:hAnsi="仿宋" w:eastAsia="仿宋" w:cs="仿宋_GB2312"/>
          <w:b/>
          <w:sz w:val="30"/>
          <w:szCs w:val="30"/>
        </w:rPr>
      </w:pPr>
    </w:p>
    <w:p w14:paraId="0FCD9730">
      <w:pPr>
        <w:snapToGrid w:val="0"/>
        <w:spacing w:beforeLines="50" w:after="50"/>
        <w:ind w:left="143" w:leftChars="68" w:firstLine="596" w:firstLineChars="198"/>
        <w:rPr>
          <w:rFonts w:ascii="仿宋" w:hAnsi="仿宋" w:eastAsia="仿宋" w:cs="仿宋_GB2312"/>
          <w:b/>
          <w:sz w:val="30"/>
          <w:szCs w:val="30"/>
        </w:rPr>
      </w:pPr>
    </w:p>
    <w:p w14:paraId="596643CC">
      <w:pPr>
        <w:snapToGrid w:val="0"/>
        <w:spacing w:beforeLines="50" w:after="50"/>
        <w:ind w:left="143" w:leftChars="68" w:firstLine="596" w:firstLineChars="198"/>
        <w:rPr>
          <w:rFonts w:ascii="仿宋" w:hAnsi="仿宋" w:eastAsia="仿宋" w:cs="仿宋_GB2312"/>
          <w:b/>
          <w:sz w:val="30"/>
          <w:szCs w:val="30"/>
        </w:rPr>
      </w:pPr>
    </w:p>
    <w:p w14:paraId="2DA517EC">
      <w:pPr>
        <w:snapToGrid w:val="0"/>
        <w:spacing w:beforeLines="50" w:after="50"/>
        <w:ind w:left="143" w:leftChars="68" w:firstLine="596" w:firstLineChars="198"/>
        <w:rPr>
          <w:rFonts w:ascii="仿宋" w:hAnsi="仿宋" w:eastAsia="仿宋" w:cs="仿宋_GB2312"/>
          <w:b/>
          <w:sz w:val="30"/>
          <w:szCs w:val="30"/>
        </w:rPr>
      </w:pPr>
    </w:p>
    <w:p w14:paraId="03ECD9C1">
      <w:pPr>
        <w:snapToGrid w:val="0"/>
        <w:spacing w:beforeLines="50" w:after="50"/>
        <w:ind w:left="143" w:leftChars="68" w:firstLine="596" w:firstLineChars="198"/>
        <w:rPr>
          <w:rFonts w:ascii="仿宋" w:hAnsi="仿宋" w:eastAsia="仿宋" w:cs="仿宋_GB2312"/>
          <w:b/>
          <w:sz w:val="30"/>
          <w:szCs w:val="30"/>
        </w:rPr>
      </w:pPr>
    </w:p>
    <w:p w14:paraId="2D5D9D51">
      <w:pPr>
        <w:snapToGrid w:val="0"/>
        <w:spacing w:beforeLines="50" w:after="50"/>
        <w:ind w:left="143" w:leftChars="68" w:firstLine="596" w:firstLineChars="198"/>
        <w:rPr>
          <w:rFonts w:ascii="仿宋" w:hAnsi="仿宋" w:eastAsia="仿宋" w:cs="仿宋_GB2312"/>
          <w:b/>
          <w:sz w:val="30"/>
          <w:szCs w:val="30"/>
        </w:rPr>
      </w:pPr>
    </w:p>
    <w:p w14:paraId="7A000F32">
      <w:pPr>
        <w:snapToGrid w:val="0"/>
        <w:spacing w:beforeLines="50" w:after="50"/>
        <w:ind w:left="143" w:leftChars="68" w:firstLine="596" w:firstLineChars="198"/>
        <w:rPr>
          <w:rFonts w:ascii="仿宋" w:hAnsi="仿宋" w:eastAsia="仿宋" w:cs="仿宋_GB2312"/>
          <w:b/>
          <w:sz w:val="30"/>
          <w:szCs w:val="30"/>
        </w:rPr>
      </w:pPr>
    </w:p>
    <w:p w14:paraId="33AC8ADC">
      <w:pPr>
        <w:snapToGrid w:val="0"/>
        <w:spacing w:beforeLines="50" w:after="50"/>
        <w:ind w:left="143" w:leftChars="68" w:firstLine="596" w:firstLineChars="198"/>
        <w:rPr>
          <w:rFonts w:ascii="仿宋" w:hAnsi="仿宋" w:eastAsia="仿宋" w:cs="仿宋_GB2312"/>
          <w:b/>
          <w:sz w:val="30"/>
          <w:szCs w:val="30"/>
        </w:rPr>
      </w:pPr>
    </w:p>
    <w:p w14:paraId="2E83031C">
      <w:pPr>
        <w:ind w:firstLine="602"/>
        <w:rPr>
          <w:rFonts w:ascii="仿宋" w:hAnsi="仿宋" w:eastAsia="仿宋" w:cs="仿宋_GB2312"/>
          <w:b/>
          <w:sz w:val="30"/>
          <w:szCs w:val="30"/>
        </w:rPr>
      </w:pPr>
      <w:r>
        <w:rPr>
          <w:rFonts w:hint="eastAsia" w:ascii="仿宋" w:hAnsi="仿宋" w:eastAsia="仿宋" w:cs="仿宋_GB2312"/>
          <w:b/>
          <w:sz w:val="30"/>
          <w:szCs w:val="30"/>
        </w:rPr>
        <w:t>七、</w:t>
      </w:r>
      <w:r>
        <w:rPr>
          <w:rFonts w:hint="eastAsia" w:ascii="宋体" w:hAnsi="宋体" w:cs="宋体"/>
          <w:sz w:val="30"/>
          <w:szCs w:val="30"/>
        </w:rPr>
        <w:t>服务需求、商务条款要求提供的其他材料（如有）</w:t>
      </w:r>
      <w:r>
        <w:rPr>
          <w:rFonts w:hint="eastAsia" w:ascii="宋体" w:hAnsi="宋体" w:cs="宋体"/>
          <w:b/>
          <w:sz w:val="30"/>
          <w:szCs w:val="30"/>
        </w:rPr>
        <w:t>（格式自拟）</w:t>
      </w:r>
    </w:p>
    <w:p w14:paraId="5D6A8332">
      <w:pPr>
        <w:autoSpaceDE w:val="0"/>
        <w:autoSpaceDN w:val="0"/>
        <w:spacing w:line="360" w:lineRule="auto"/>
        <w:jc w:val="center"/>
        <w:rPr>
          <w:rFonts w:ascii="仿宋_GB2312" w:hAnsi="仿宋" w:eastAsia="仿宋_GB2312" w:cs="仿宋_GB2312"/>
          <w:sz w:val="24"/>
        </w:rPr>
      </w:pPr>
    </w:p>
    <w:p w14:paraId="590B1F5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（由供应商根据采购需求及采购文件要求编制）</w:t>
      </w:r>
    </w:p>
    <w:p w14:paraId="73A03A0A">
      <w:pPr>
        <w:spacing w:line="500" w:lineRule="exact"/>
        <w:ind w:firstLine="440" w:firstLineChars="200"/>
        <w:rPr>
          <w:rFonts w:ascii="宋体" w:hAnsi="宋体" w:cs="宋体"/>
          <w:sz w:val="22"/>
          <w:szCs w:val="22"/>
        </w:rPr>
      </w:pPr>
    </w:p>
    <w:p w14:paraId="7CFB0C40">
      <w:pPr>
        <w:spacing w:line="500" w:lineRule="exact"/>
        <w:ind w:firstLine="440" w:firstLineChars="200"/>
        <w:rPr>
          <w:rFonts w:ascii="宋体" w:hAnsi="宋体" w:cs="宋体"/>
          <w:sz w:val="22"/>
          <w:szCs w:val="22"/>
        </w:rPr>
      </w:pPr>
      <w:r>
        <w:rPr>
          <w:rFonts w:hint="eastAsia" w:ascii="宋体" w:hAnsi="宋体" w:cs="宋体"/>
          <w:sz w:val="22"/>
          <w:szCs w:val="22"/>
        </w:rPr>
        <w:t>本项无固定格式，由各供应商自行编写。</w:t>
      </w:r>
    </w:p>
    <w:p w14:paraId="1635A99D">
      <w:pPr>
        <w:autoSpaceDE w:val="0"/>
        <w:autoSpaceDN w:val="0"/>
        <w:spacing w:line="360" w:lineRule="auto"/>
        <w:rPr>
          <w:rFonts w:ascii="仿宋_GB2312" w:hAnsi="仿宋" w:eastAsia="仿宋_GB2312" w:cs="仿宋_GB2312"/>
          <w:kern w:val="0"/>
          <w:sz w:val="24"/>
        </w:rPr>
      </w:pPr>
    </w:p>
    <w:p w14:paraId="22C53CFE">
      <w:pPr>
        <w:spacing w:line="500" w:lineRule="exact"/>
        <w:ind w:firstLine="640"/>
        <w:rPr>
          <w:rFonts w:ascii="仿宋_GB2312" w:hAnsi="仿宋_GB2312" w:eastAsia="仿宋_GB2312" w:cs="仿宋_GB2312"/>
          <w:sz w:val="32"/>
          <w:szCs w:val="32"/>
        </w:rPr>
      </w:pPr>
    </w:p>
    <w:p w14:paraId="130A859E">
      <w:pPr>
        <w:pStyle w:val="85"/>
        <w:ind w:firstLine="640"/>
        <w:rPr>
          <w:rFonts w:ascii="仿宋_GB2312" w:hAnsi="仿宋_GB2312" w:eastAsia="仿宋_GB2312" w:cs="仿宋_GB2312"/>
          <w:sz w:val="32"/>
          <w:szCs w:val="32"/>
        </w:rPr>
      </w:pPr>
    </w:p>
    <w:p w14:paraId="50128F6E">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5DE9E66">
      <w:pPr>
        <w:autoSpaceDE w:val="0"/>
        <w:autoSpaceDN w:val="0"/>
        <w:spacing w:line="360" w:lineRule="auto"/>
        <w:ind w:firstLine="6480" w:firstLineChars="2700"/>
        <w:rPr>
          <w:rFonts w:ascii="仿宋_GB2312" w:hAnsi="仿宋" w:eastAsia="仿宋_GB2312" w:cs="仿宋_GB2312"/>
          <w:b/>
          <w:bCs/>
          <w:sz w:val="24"/>
        </w:rPr>
        <w:sectPr>
          <w:pgSz w:w="11910" w:h="16840"/>
          <w:pgMar w:top="1340" w:right="1500" w:bottom="280" w:left="1680" w:header="720" w:footer="720" w:gutter="0"/>
          <w:cols w:space="720" w:num="1"/>
        </w:sectPr>
      </w:pPr>
      <w:r>
        <w:rPr>
          <w:rFonts w:hint="eastAsia" w:ascii="仿宋_GB2312" w:hAnsi="仿宋" w:eastAsia="仿宋_GB2312" w:cs="仿宋_GB2312"/>
          <w:kern w:val="0"/>
          <w:sz w:val="24"/>
          <w:lang w:val="zh-CN"/>
        </w:rPr>
        <w:t>日期：  年  月   日</w:t>
      </w:r>
    </w:p>
    <w:p w14:paraId="09F9D4DA">
      <w:pPr>
        <w:autoSpaceDE w:val="0"/>
        <w:autoSpaceDN w:val="0"/>
        <w:spacing w:line="360" w:lineRule="auto"/>
        <w:ind w:firstLine="6505" w:firstLineChars="2700"/>
        <w:rPr>
          <w:rFonts w:ascii="仿宋_GB2312" w:hAnsi="仿宋" w:eastAsia="仿宋_GB2312" w:cs="仿宋_GB2312"/>
          <w:b/>
          <w:bCs/>
          <w:sz w:val="24"/>
        </w:rPr>
      </w:pPr>
    </w:p>
    <w:p w14:paraId="1D28972F">
      <w:pPr>
        <w:pStyle w:val="3"/>
        <w:ind w:firstLine="643"/>
        <w:jc w:val="center"/>
        <w:rPr>
          <w:rFonts w:ascii="宋体" w:hAnsi="宋体"/>
        </w:rPr>
      </w:pPr>
      <w:bookmarkStart w:id="106" w:name="_Toc80886945"/>
      <w:bookmarkStart w:id="107" w:name="_Toc80205941"/>
      <w:r>
        <w:rPr>
          <w:rFonts w:hint="eastAsia" w:ascii="宋体" w:hAnsi="宋体"/>
        </w:rPr>
        <w:t>第四节 报价文件格式</w:t>
      </w:r>
      <w:bookmarkEnd w:id="106"/>
      <w:bookmarkEnd w:id="107"/>
    </w:p>
    <w:p w14:paraId="7DB29792">
      <w:pPr>
        <w:snapToGrid w:val="0"/>
        <w:spacing w:beforeLines="50" w:after="50"/>
        <w:rPr>
          <w:rFonts w:ascii="宋体" w:hAnsi="宋体"/>
          <w:bCs/>
          <w:sz w:val="32"/>
          <w:szCs w:val="20"/>
        </w:rPr>
      </w:pPr>
      <w:r>
        <w:rPr>
          <w:rFonts w:hint="eastAsia" w:ascii="宋体" w:hAnsi="宋体"/>
          <w:bCs/>
        </w:rPr>
        <w:t>全流程电子文件</w:t>
      </w:r>
    </w:p>
    <w:p w14:paraId="44DBDE76">
      <w:pPr>
        <w:snapToGrid w:val="0"/>
        <w:spacing w:beforeLines="50" w:after="50"/>
        <w:rPr>
          <w:rFonts w:ascii="宋体" w:hAnsi="宋体"/>
          <w:sz w:val="24"/>
          <w:szCs w:val="20"/>
        </w:rPr>
      </w:pPr>
    </w:p>
    <w:p w14:paraId="598FAF53">
      <w:pPr>
        <w:snapToGrid w:val="0"/>
        <w:spacing w:beforeLines="50" w:after="50"/>
        <w:rPr>
          <w:rFonts w:ascii="宋体" w:hAnsi="宋体"/>
          <w:sz w:val="24"/>
          <w:szCs w:val="20"/>
        </w:rPr>
      </w:pPr>
    </w:p>
    <w:p w14:paraId="18E0243F">
      <w:pPr>
        <w:snapToGrid w:val="0"/>
        <w:spacing w:beforeLines="50" w:after="50"/>
        <w:rPr>
          <w:rFonts w:ascii="宋体" w:hAnsi="宋体"/>
          <w:sz w:val="24"/>
          <w:szCs w:val="20"/>
        </w:rPr>
      </w:pPr>
    </w:p>
    <w:p w14:paraId="39F8ED40">
      <w:pPr>
        <w:snapToGrid w:val="0"/>
        <w:spacing w:beforeLines="50" w:after="50"/>
        <w:ind w:firstLine="88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件（封面）</w:t>
      </w:r>
    </w:p>
    <w:p w14:paraId="01274DC8">
      <w:pPr>
        <w:snapToGrid w:val="0"/>
        <w:spacing w:beforeLines="50" w:after="50"/>
        <w:rPr>
          <w:rFonts w:ascii="宋体" w:hAnsi="宋体"/>
          <w:bCs/>
          <w:sz w:val="24"/>
          <w:szCs w:val="20"/>
        </w:rPr>
      </w:pPr>
    </w:p>
    <w:p w14:paraId="49531316">
      <w:pPr>
        <w:snapToGrid w:val="0"/>
        <w:spacing w:beforeLines="50" w:after="50"/>
        <w:rPr>
          <w:rFonts w:ascii="宋体" w:hAnsi="宋体"/>
          <w:bCs/>
          <w:sz w:val="24"/>
          <w:szCs w:val="20"/>
        </w:rPr>
      </w:pPr>
    </w:p>
    <w:p w14:paraId="6C563E9A">
      <w:pPr>
        <w:snapToGrid w:val="0"/>
        <w:spacing w:beforeLines="50" w:after="50"/>
        <w:rPr>
          <w:rFonts w:ascii="宋体" w:hAnsi="宋体"/>
          <w:bCs/>
          <w:sz w:val="24"/>
          <w:szCs w:val="20"/>
        </w:rPr>
      </w:pPr>
    </w:p>
    <w:p w14:paraId="2659B148">
      <w:pPr>
        <w:snapToGrid w:val="0"/>
        <w:spacing w:beforeLines="50" w:after="50"/>
        <w:rPr>
          <w:rFonts w:ascii="宋体" w:hAnsi="宋体"/>
          <w:bCs/>
          <w:sz w:val="24"/>
          <w:szCs w:val="20"/>
        </w:rPr>
      </w:pPr>
    </w:p>
    <w:p w14:paraId="7C7BB7D2">
      <w:pPr>
        <w:snapToGrid w:val="0"/>
        <w:spacing w:beforeLines="50" w:after="50"/>
        <w:rPr>
          <w:rFonts w:ascii="宋体" w:hAnsi="宋体"/>
          <w:bCs/>
          <w:sz w:val="24"/>
          <w:szCs w:val="20"/>
        </w:rPr>
      </w:pPr>
    </w:p>
    <w:p w14:paraId="35F486E0">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2C8FE9F2">
      <w:pPr>
        <w:snapToGrid w:val="0"/>
        <w:spacing w:beforeLines="50" w:after="50"/>
        <w:ind w:firstLine="720" w:firstLineChars="225"/>
        <w:rPr>
          <w:rFonts w:ascii="宋体" w:hAnsi="宋体" w:cs="仿宋_GB2312"/>
          <w:bCs/>
          <w:sz w:val="32"/>
          <w:szCs w:val="32"/>
        </w:rPr>
      </w:pPr>
    </w:p>
    <w:p w14:paraId="54BA07C5">
      <w:pPr>
        <w:snapToGrid w:val="0"/>
        <w:spacing w:beforeLines="50" w:after="50"/>
        <w:ind w:firstLine="640" w:firstLineChars="200"/>
        <w:rPr>
          <w:rFonts w:ascii="宋体" w:hAnsi="宋体" w:cs="仿宋_GB2312"/>
          <w:bCs/>
          <w:sz w:val="32"/>
          <w:szCs w:val="32"/>
        </w:rPr>
      </w:pPr>
      <w:r>
        <w:rPr>
          <w:rFonts w:hint="eastAsia" w:ascii="宋体" w:hAnsi="宋体" w:cs="仿宋_GB2312"/>
          <w:bCs/>
          <w:sz w:val="32"/>
          <w:szCs w:val="32"/>
        </w:rPr>
        <w:t>项目编号：</w:t>
      </w:r>
    </w:p>
    <w:p w14:paraId="20555738">
      <w:pPr>
        <w:snapToGrid w:val="0"/>
        <w:spacing w:beforeLines="50" w:after="50"/>
        <w:ind w:firstLine="720" w:firstLineChars="225"/>
        <w:rPr>
          <w:rFonts w:ascii="宋体" w:hAnsi="宋体" w:cs="仿宋_GB2312"/>
          <w:bCs/>
          <w:sz w:val="32"/>
          <w:szCs w:val="32"/>
        </w:rPr>
      </w:pPr>
    </w:p>
    <w:p w14:paraId="60CE83FF">
      <w:pPr>
        <w:snapToGrid w:val="0"/>
        <w:spacing w:beforeLines="50" w:after="50"/>
        <w:ind w:firstLine="720" w:firstLineChars="225"/>
        <w:rPr>
          <w:rFonts w:ascii="宋体" w:hAnsi="宋体" w:cs="仿宋_GB2312"/>
          <w:bCs/>
          <w:sz w:val="32"/>
          <w:szCs w:val="32"/>
        </w:rPr>
      </w:pPr>
    </w:p>
    <w:p w14:paraId="6A25AF2C">
      <w:pPr>
        <w:pStyle w:val="7"/>
        <w:snapToGrid w:val="0"/>
        <w:spacing w:before="50" w:after="50"/>
        <w:ind w:firstLine="640" w:firstLineChars="200"/>
        <w:rPr>
          <w:rFonts w:ascii="宋体" w:hAnsi="宋体" w:cs="仿宋_GB2312"/>
          <w:bCs/>
          <w:sz w:val="32"/>
          <w:szCs w:val="32"/>
        </w:rPr>
      </w:pPr>
      <w:r>
        <w:rPr>
          <w:rFonts w:hint="eastAsia" w:ascii="宋体" w:hAnsi="宋体" w:cs="仿宋_GB2312"/>
          <w:bCs/>
          <w:sz w:val="32"/>
          <w:szCs w:val="32"/>
        </w:rPr>
        <w:t>供应商名称：</w:t>
      </w:r>
    </w:p>
    <w:p w14:paraId="6E547825">
      <w:pPr>
        <w:pStyle w:val="7"/>
        <w:snapToGrid w:val="0"/>
        <w:spacing w:before="50" w:after="50"/>
        <w:ind w:firstLine="720" w:firstLineChars="225"/>
        <w:rPr>
          <w:rFonts w:ascii="宋体" w:hAnsi="宋体" w:cs="仿宋_GB2312"/>
          <w:bCs/>
          <w:sz w:val="32"/>
          <w:szCs w:val="32"/>
        </w:rPr>
      </w:pPr>
    </w:p>
    <w:p w14:paraId="3EE56035">
      <w:pPr>
        <w:pStyle w:val="7"/>
        <w:snapToGrid w:val="0"/>
        <w:spacing w:before="50" w:after="50"/>
        <w:ind w:firstLine="720" w:firstLineChars="225"/>
        <w:rPr>
          <w:rFonts w:ascii="宋体" w:hAnsi="宋体" w:cs="仿宋_GB2312"/>
          <w:bCs/>
          <w:sz w:val="32"/>
          <w:szCs w:val="32"/>
        </w:rPr>
      </w:pPr>
    </w:p>
    <w:p w14:paraId="2E6D550A">
      <w:pPr>
        <w:pStyle w:val="7"/>
        <w:snapToGrid w:val="0"/>
        <w:spacing w:before="50" w:after="50"/>
        <w:ind w:firstLine="1280" w:firstLineChars="400"/>
        <w:rPr>
          <w:rFonts w:ascii="宋体" w:hAnsi="宋体" w:cs="仿宋_GB2312"/>
          <w:bCs/>
          <w:sz w:val="32"/>
          <w:szCs w:val="32"/>
        </w:rPr>
      </w:pPr>
    </w:p>
    <w:p w14:paraId="304B3F15">
      <w:pPr>
        <w:snapToGrid w:val="0"/>
        <w:spacing w:beforeLines="50" w:after="50"/>
        <w:ind w:firstLine="640"/>
        <w:jc w:val="center"/>
        <w:rPr>
          <w:rFonts w:ascii="宋体" w:hAnsi="宋体" w:cs="仿宋_GB2312"/>
          <w:sz w:val="32"/>
          <w:szCs w:val="32"/>
        </w:rPr>
      </w:pPr>
      <w:r>
        <w:rPr>
          <w:rFonts w:hint="eastAsia" w:ascii="宋体" w:hAnsi="宋体" w:cs="仿宋_GB2312"/>
          <w:sz w:val="32"/>
          <w:szCs w:val="32"/>
        </w:rPr>
        <w:t>年    月    日</w:t>
      </w:r>
    </w:p>
    <w:p w14:paraId="4F7ACDF0">
      <w:pPr>
        <w:snapToGrid w:val="0"/>
        <w:spacing w:beforeLines="50" w:after="50" w:line="400" w:lineRule="exact"/>
        <w:jc w:val="center"/>
        <w:rPr>
          <w:rFonts w:ascii="宋体" w:hAnsi="宋体"/>
          <w:b/>
          <w:bCs/>
          <w:sz w:val="32"/>
          <w:szCs w:val="32"/>
        </w:rPr>
      </w:pPr>
      <w:r>
        <w:rPr>
          <w:rFonts w:ascii="宋体" w:hAnsi="宋体"/>
          <w:sz w:val="24"/>
        </w:rPr>
        <w:br w:type="page"/>
      </w:r>
      <w:r>
        <w:rPr>
          <w:rFonts w:hint="eastAsia" w:ascii="宋体" w:hAnsi="宋体"/>
          <w:b/>
          <w:bCs/>
          <w:sz w:val="32"/>
          <w:szCs w:val="32"/>
        </w:rPr>
        <w:t>报价文件目录</w:t>
      </w:r>
    </w:p>
    <w:p w14:paraId="7B440AC3">
      <w:pPr>
        <w:ind w:firstLine="480"/>
        <w:rPr>
          <w:rFonts w:ascii="宋体" w:hAnsi="宋体" w:cs="宋体"/>
        </w:rPr>
      </w:pPr>
    </w:p>
    <w:p w14:paraId="681C51D3">
      <w:pPr>
        <w:rPr>
          <w:rFonts w:ascii="仿宋_GB2312" w:hAnsi="仿宋" w:eastAsia="仿宋_GB2312" w:cs="仿宋_GB2312"/>
          <w:kern w:val="0"/>
          <w:sz w:val="24"/>
        </w:rPr>
      </w:pPr>
      <w:r>
        <w:rPr>
          <w:rFonts w:hint="eastAsia" w:ascii="仿宋_GB2312" w:hAnsi="仿宋" w:eastAsia="仿宋_GB2312" w:cs="仿宋_GB2312"/>
          <w:kern w:val="0"/>
          <w:sz w:val="24"/>
        </w:rPr>
        <w:t>一、响应函………………………………………………………（页码）</w:t>
      </w:r>
    </w:p>
    <w:p w14:paraId="131A2C8C">
      <w:pPr>
        <w:rPr>
          <w:rFonts w:ascii="仿宋_GB2312" w:hAnsi="仿宋" w:eastAsia="仿宋_GB2312" w:cs="仿宋_GB2312"/>
          <w:kern w:val="0"/>
          <w:sz w:val="24"/>
        </w:rPr>
      </w:pPr>
      <w:r>
        <w:rPr>
          <w:rFonts w:hint="eastAsia" w:ascii="仿宋_GB2312" w:hAnsi="仿宋" w:eastAsia="仿宋_GB2312" w:cs="仿宋_GB2312"/>
          <w:kern w:val="0"/>
          <w:sz w:val="24"/>
        </w:rPr>
        <w:t>二、响应报价表…………………………………………………（页码）</w:t>
      </w:r>
    </w:p>
    <w:p w14:paraId="0A9F0FA4">
      <w:pPr>
        <w:snapToGrid w:val="0"/>
        <w:spacing w:beforeLines="50" w:after="50" w:line="360" w:lineRule="auto"/>
        <w:ind w:left="142" w:firstLine="480" w:firstLineChars="200"/>
        <w:jc w:val="left"/>
        <w:rPr>
          <w:rFonts w:hAnsi="宋体" w:cs="仿宋_GB2312"/>
          <w:sz w:val="24"/>
        </w:rPr>
      </w:pPr>
      <w:r>
        <w:rPr>
          <w:rFonts w:hAnsi="宋体" w:cs="仿宋_GB2312"/>
          <w:sz w:val="24"/>
        </w:rPr>
        <w:br w:type="page"/>
      </w:r>
      <w:r>
        <w:rPr>
          <w:rFonts w:hint="eastAsia" w:hAnsi="宋体"/>
          <w:b/>
          <w:bCs/>
          <w:sz w:val="32"/>
          <w:szCs w:val="32"/>
        </w:rPr>
        <w:t>一、响应函</w:t>
      </w:r>
    </w:p>
    <w:p w14:paraId="2126A0C3">
      <w:pPr>
        <w:pStyle w:val="16"/>
        <w:spacing w:line="500" w:lineRule="exact"/>
        <w:ind w:firstLine="602"/>
        <w:jc w:val="center"/>
        <w:rPr>
          <w:rFonts w:ascii="Times New Roman" w:hAnsi="Times New Roman"/>
          <w:b/>
          <w:bCs/>
          <w:sz w:val="30"/>
          <w:szCs w:val="30"/>
        </w:rPr>
      </w:pPr>
      <w:r>
        <w:rPr>
          <w:rFonts w:hint="eastAsia" w:ascii="Times New Roman" w:hAnsi="Times New Roman"/>
          <w:b/>
          <w:bCs/>
          <w:sz w:val="30"/>
          <w:szCs w:val="30"/>
        </w:rPr>
        <w:t>响应函</w:t>
      </w:r>
    </w:p>
    <w:p w14:paraId="07F5FE1D">
      <w:pPr>
        <w:pStyle w:val="16"/>
        <w:spacing w:line="500" w:lineRule="exact"/>
        <w:ind w:firstLine="640"/>
        <w:rPr>
          <w:rFonts w:ascii="Times New Roman" w:hAnsi="Times New Roman"/>
          <w:sz w:val="32"/>
        </w:rPr>
      </w:pPr>
    </w:p>
    <w:p w14:paraId="3EC33112">
      <w:pPr>
        <w:pStyle w:val="16"/>
        <w:spacing w:line="440" w:lineRule="exact"/>
        <w:ind w:firstLine="420"/>
        <w:rPr>
          <w:rFonts w:ascii="Times New Roman" w:hAnsi="Times New Roman"/>
          <w:sz w:val="21"/>
        </w:rPr>
      </w:pPr>
      <w:r>
        <w:rPr>
          <w:rFonts w:hint="eastAsia" w:ascii="Times New Roman" w:hAnsi="Times New Roman"/>
          <w:sz w:val="21"/>
        </w:rPr>
        <w:t>致：（采购代理机构名称）</w:t>
      </w:r>
    </w:p>
    <w:p w14:paraId="5EC9CFC9">
      <w:pPr>
        <w:pStyle w:val="16"/>
        <w:spacing w:line="440" w:lineRule="exact"/>
        <w:ind w:firstLine="420" w:firstLineChars="200"/>
        <w:rPr>
          <w:rFonts w:ascii="Times New Roman" w:hAnsi="Times New Roman"/>
          <w:sz w:val="21"/>
        </w:rPr>
      </w:pPr>
    </w:p>
    <w:p w14:paraId="05759B64">
      <w:pPr>
        <w:pStyle w:val="16"/>
        <w:spacing w:line="440" w:lineRule="exact"/>
        <w:ind w:firstLine="420" w:firstLineChars="200"/>
        <w:rPr>
          <w:rFonts w:ascii="Times New Roman" w:hAnsi="Times New Roman"/>
          <w:sz w:val="21"/>
        </w:rPr>
      </w:pPr>
      <w:r>
        <w:rPr>
          <w:rFonts w:hint="eastAsia"/>
          <w:sz w:val="21"/>
        </w:rPr>
        <w:t xml:space="preserve">我方已仔细阅读了贵方组织的项目（项目编号：）的竞争性磋商采购文件的全部内容，现正式递交下述文件参加贵方组织的本次政府采购活动： </w:t>
      </w:r>
    </w:p>
    <w:p w14:paraId="18372009">
      <w:pPr>
        <w:pStyle w:val="16"/>
        <w:spacing w:line="440" w:lineRule="exact"/>
        <w:ind w:firstLine="420" w:firstLineChars="200"/>
        <w:rPr>
          <w:rFonts w:ascii="Times New Roman" w:hAnsi="Times New Roman"/>
          <w:sz w:val="21"/>
        </w:rPr>
      </w:pPr>
      <w:r>
        <w:rPr>
          <w:rFonts w:hint="eastAsia"/>
          <w:sz w:val="21"/>
        </w:rPr>
        <w:t>一、首次报价文件电子版份（包含按“第三章 供应商须知”提交的全部文件）；</w:t>
      </w:r>
    </w:p>
    <w:p w14:paraId="4D4EE0E7">
      <w:pPr>
        <w:pStyle w:val="16"/>
        <w:spacing w:line="440" w:lineRule="exact"/>
        <w:ind w:firstLine="420" w:firstLineChars="200"/>
        <w:rPr>
          <w:rFonts w:ascii="Times New Roman" w:hAnsi="Times New Roman"/>
          <w:sz w:val="21"/>
        </w:rPr>
      </w:pPr>
      <w:r>
        <w:rPr>
          <w:rFonts w:hint="eastAsia"/>
          <w:sz w:val="21"/>
        </w:rPr>
        <w:t>二、</w:t>
      </w:r>
      <w:r>
        <w:rPr>
          <w:rFonts w:hint="eastAsia" w:hAnsi="宋体"/>
          <w:sz w:val="21"/>
        </w:rPr>
        <w:t>技术</w:t>
      </w:r>
      <w:r>
        <w:rPr>
          <w:rFonts w:hint="eastAsia"/>
          <w:sz w:val="21"/>
        </w:rPr>
        <w:t>文件电子版份（包含按“第三章 供应商须知”提交的全部文件）；商务</w:t>
      </w:r>
      <w:r>
        <w:rPr>
          <w:rFonts w:hint="eastAsia" w:hAnsi="宋体"/>
          <w:sz w:val="21"/>
        </w:rPr>
        <w:t>文件</w:t>
      </w:r>
      <w:r>
        <w:rPr>
          <w:rFonts w:hint="eastAsia"/>
          <w:sz w:val="21"/>
        </w:rPr>
        <w:t>电子版份（包含按“第三章 供应商须知”提交的全部文件）；（商务技术文件已合并装订成册）</w:t>
      </w:r>
    </w:p>
    <w:p w14:paraId="3F30586F">
      <w:pPr>
        <w:pStyle w:val="16"/>
        <w:spacing w:line="440" w:lineRule="exact"/>
        <w:ind w:firstLine="420" w:firstLineChars="200"/>
        <w:rPr>
          <w:rFonts w:ascii="Times New Roman" w:hAnsi="Times New Roman"/>
          <w:sz w:val="21"/>
        </w:rPr>
      </w:pPr>
      <w:r>
        <w:rPr>
          <w:rFonts w:hint="eastAsia"/>
          <w:sz w:val="21"/>
        </w:rPr>
        <w:t>据此函，签字人兹宣布：</w:t>
      </w:r>
    </w:p>
    <w:p w14:paraId="298ED0F5">
      <w:pPr>
        <w:pStyle w:val="16"/>
        <w:spacing w:line="440" w:lineRule="exact"/>
        <w:ind w:firstLine="420"/>
        <w:rPr>
          <w:rFonts w:ascii="Times New Roman" w:hAnsi="Times New Roman"/>
          <w:sz w:val="21"/>
        </w:rPr>
      </w:pPr>
      <w:r>
        <w:rPr>
          <w:rFonts w:hint="eastAsia"/>
          <w:sz w:val="21"/>
        </w:rPr>
        <w:t>1、我方愿意以（大写）人民币：（￥   元)的竞标总报价，</w:t>
      </w:r>
      <w:r>
        <w:rPr>
          <w:rFonts w:hint="eastAsia" w:cs="仿宋"/>
          <w:b/>
          <w:sz w:val="21"/>
        </w:rPr>
        <w:t>合同履行期限</w:t>
      </w:r>
      <w:r>
        <w:rPr>
          <w:rFonts w:hint="eastAsia"/>
          <w:sz w:val="21"/>
        </w:rPr>
        <w:t>：，提供本项目竞争性磋商采购文件第二章“采购内容及要求”中相应的采购内容。</w:t>
      </w:r>
    </w:p>
    <w:p w14:paraId="524B4C84">
      <w:pPr>
        <w:pStyle w:val="16"/>
        <w:spacing w:line="440" w:lineRule="exact"/>
        <w:ind w:firstLine="420"/>
        <w:rPr>
          <w:sz w:val="21"/>
        </w:rPr>
      </w:pPr>
      <w:r>
        <w:rPr>
          <w:rFonts w:hint="eastAsia"/>
          <w:sz w:val="21"/>
        </w:rPr>
        <w:t>2、我方同意自本项目竞争性磋商采购文件采购公告规定的递交响应文件截止时间起遵循</w:t>
      </w:r>
      <w:r>
        <w:rPr>
          <w:rFonts w:hint="eastAsia" w:hAnsi="宋体"/>
          <w:sz w:val="21"/>
        </w:rPr>
        <w:t>本响应函</w:t>
      </w:r>
      <w:r>
        <w:rPr>
          <w:rFonts w:hint="eastAsia"/>
          <w:sz w:val="21"/>
        </w:rPr>
        <w:t>，并承诺在“第三章 供应商须知”规定的响应有效期内不修改、撤销响应文件。</w:t>
      </w:r>
    </w:p>
    <w:p w14:paraId="64CFB4CA">
      <w:pPr>
        <w:pStyle w:val="16"/>
        <w:spacing w:line="440" w:lineRule="exact"/>
        <w:ind w:firstLine="420"/>
        <w:rPr>
          <w:sz w:val="21"/>
        </w:rPr>
      </w:pPr>
      <w:r>
        <w:rPr>
          <w:rFonts w:hint="eastAsia"/>
          <w:sz w:val="21"/>
        </w:rPr>
        <w:t>3、我方在此声明，所递交的响应文件及有关资料内容完整、真实和准确。</w:t>
      </w:r>
    </w:p>
    <w:p w14:paraId="7AB39646">
      <w:pPr>
        <w:pStyle w:val="16"/>
        <w:spacing w:line="440" w:lineRule="exact"/>
        <w:ind w:firstLine="420"/>
        <w:rPr>
          <w:sz w:val="21"/>
        </w:rPr>
      </w:pPr>
      <w:r>
        <w:rPr>
          <w:rFonts w:hint="eastAsia"/>
          <w:sz w:val="21"/>
        </w:rPr>
        <w:t>4、如本项目采购内容涉及须符合国家强制规定的，我方承诺我方本次竞标均符合国家有关强制规定。</w:t>
      </w:r>
    </w:p>
    <w:p w14:paraId="3332F8CB">
      <w:pPr>
        <w:pStyle w:val="16"/>
        <w:spacing w:line="440" w:lineRule="exact"/>
        <w:ind w:firstLine="420"/>
        <w:rPr>
          <w:sz w:val="21"/>
        </w:rPr>
      </w:pPr>
      <w:r>
        <w:rPr>
          <w:rFonts w:hint="eastAsia"/>
          <w:sz w:val="21"/>
        </w:rPr>
        <w:t>5、我方承诺未被列入失信被执行人、重大税收违法案件当事人名单、政府采购严重违法失信行为记录名单，并已经具备《中华人民共和国政府采购法》中规定的参加政府采购活动的供应商应当具备的条件：</w:t>
      </w:r>
    </w:p>
    <w:p w14:paraId="07727DDE">
      <w:pPr>
        <w:pStyle w:val="16"/>
        <w:numPr>
          <w:ilvl w:val="0"/>
          <w:numId w:val="3"/>
        </w:numPr>
        <w:tabs>
          <w:tab w:val="left" w:pos="945"/>
        </w:tabs>
        <w:spacing w:line="440" w:lineRule="exact"/>
        <w:ind w:firstLine="420"/>
        <w:rPr>
          <w:sz w:val="21"/>
        </w:rPr>
      </w:pPr>
      <w:r>
        <w:rPr>
          <w:rFonts w:hint="eastAsia"/>
          <w:sz w:val="21"/>
        </w:rPr>
        <w:t>具有独立承担民事责任的能力；</w:t>
      </w:r>
    </w:p>
    <w:p w14:paraId="4F8737B2">
      <w:pPr>
        <w:pStyle w:val="16"/>
        <w:numPr>
          <w:ilvl w:val="0"/>
          <w:numId w:val="3"/>
        </w:numPr>
        <w:tabs>
          <w:tab w:val="left" w:pos="945"/>
        </w:tabs>
        <w:spacing w:line="440" w:lineRule="exact"/>
        <w:ind w:firstLine="420"/>
        <w:rPr>
          <w:sz w:val="21"/>
        </w:rPr>
      </w:pPr>
      <w:r>
        <w:rPr>
          <w:rFonts w:hint="eastAsia"/>
          <w:sz w:val="21"/>
        </w:rPr>
        <w:t>具有良好的商业信誉和健全的财务会计制度；</w:t>
      </w:r>
    </w:p>
    <w:p w14:paraId="75C9DE37">
      <w:pPr>
        <w:pStyle w:val="16"/>
        <w:numPr>
          <w:ilvl w:val="0"/>
          <w:numId w:val="3"/>
        </w:numPr>
        <w:tabs>
          <w:tab w:val="left" w:pos="945"/>
        </w:tabs>
        <w:spacing w:line="440" w:lineRule="exact"/>
        <w:ind w:firstLine="420"/>
        <w:rPr>
          <w:sz w:val="21"/>
        </w:rPr>
      </w:pPr>
      <w:r>
        <w:rPr>
          <w:rFonts w:hint="eastAsia"/>
          <w:sz w:val="21"/>
        </w:rPr>
        <w:t>具有履行合同所必需的设备和专业技术能力；</w:t>
      </w:r>
    </w:p>
    <w:p w14:paraId="054D6209">
      <w:pPr>
        <w:pStyle w:val="16"/>
        <w:numPr>
          <w:ilvl w:val="0"/>
          <w:numId w:val="3"/>
        </w:numPr>
        <w:tabs>
          <w:tab w:val="left" w:pos="945"/>
        </w:tabs>
        <w:spacing w:line="440" w:lineRule="exact"/>
        <w:ind w:firstLine="420"/>
        <w:rPr>
          <w:sz w:val="21"/>
        </w:rPr>
      </w:pPr>
      <w:r>
        <w:rPr>
          <w:rFonts w:hint="eastAsia"/>
          <w:sz w:val="21"/>
        </w:rPr>
        <w:t>有依法缴纳税收和社会保障资金的良好记录；</w:t>
      </w:r>
    </w:p>
    <w:p w14:paraId="4CC0D97F">
      <w:pPr>
        <w:pStyle w:val="16"/>
        <w:numPr>
          <w:ilvl w:val="0"/>
          <w:numId w:val="3"/>
        </w:numPr>
        <w:tabs>
          <w:tab w:val="left" w:pos="945"/>
        </w:tabs>
        <w:spacing w:line="440" w:lineRule="exact"/>
        <w:ind w:firstLine="420"/>
        <w:rPr>
          <w:sz w:val="21"/>
        </w:rPr>
      </w:pPr>
      <w:r>
        <w:rPr>
          <w:rFonts w:hint="eastAsia"/>
          <w:sz w:val="21"/>
        </w:rPr>
        <w:t>参加政府采购活动前三年内，在经营活动中没有重大违法记录；</w:t>
      </w:r>
    </w:p>
    <w:p w14:paraId="3AB268BF">
      <w:pPr>
        <w:pStyle w:val="16"/>
        <w:numPr>
          <w:ilvl w:val="0"/>
          <w:numId w:val="3"/>
        </w:numPr>
        <w:tabs>
          <w:tab w:val="left" w:pos="945"/>
        </w:tabs>
        <w:spacing w:line="440" w:lineRule="exact"/>
        <w:ind w:firstLine="420"/>
        <w:rPr>
          <w:sz w:val="21"/>
        </w:rPr>
      </w:pPr>
      <w:r>
        <w:rPr>
          <w:rFonts w:hint="eastAsia"/>
          <w:sz w:val="21"/>
        </w:rPr>
        <w:t>法律、行政法规规定的其他条件。</w:t>
      </w:r>
    </w:p>
    <w:p w14:paraId="629A5F44">
      <w:pPr>
        <w:pStyle w:val="16"/>
        <w:spacing w:line="440" w:lineRule="exact"/>
        <w:ind w:firstLine="420"/>
        <w:rPr>
          <w:sz w:val="21"/>
        </w:rPr>
      </w:pPr>
      <w:r>
        <w:rPr>
          <w:rFonts w:hint="eastAsia"/>
          <w:sz w:val="21"/>
        </w:rPr>
        <w:t>6、如我方成交，我方承诺在收到成交通知书后，在成交通知书规定的期限内，</w:t>
      </w:r>
      <w:r>
        <w:rPr>
          <w:rFonts w:hint="eastAsia" w:hAnsi="宋体"/>
          <w:sz w:val="21"/>
        </w:rPr>
        <w:t>根据竞争性磋商采购文件、我方的响应文件及有关澄清承诺书的要求按第六章“合同文本”与采购人订立书面合同，并按照合同约定</w:t>
      </w:r>
      <w:r>
        <w:rPr>
          <w:rFonts w:hint="eastAsia"/>
          <w:sz w:val="21"/>
        </w:rPr>
        <w:t>承担完成合同的责任和义务。</w:t>
      </w:r>
    </w:p>
    <w:p w14:paraId="64F0120B">
      <w:pPr>
        <w:pStyle w:val="16"/>
        <w:spacing w:line="440" w:lineRule="exact"/>
        <w:ind w:firstLine="420"/>
        <w:rPr>
          <w:sz w:val="21"/>
        </w:rPr>
      </w:pPr>
      <w:r>
        <w:rPr>
          <w:rFonts w:hint="eastAsia"/>
          <w:sz w:val="21"/>
        </w:rPr>
        <w:t>7、我方已详细审核竞争性磋商采购文件，我方知道必须放弃提出含糊不清或误解问题的权利。</w:t>
      </w:r>
    </w:p>
    <w:p w14:paraId="7968DCC8">
      <w:pPr>
        <w:pStyle w:val="16"/>
        <w:spacing w:line="440" w:lineRule="exact"/>
        <w:ind w:firstLine="420"/>
        <w:rPr>
          <w:sz w:val="21"/>
        </w:rPr>
      </w:pPr>
      <w:r>
        <w:rPr>
          <w:rFonts w:hint="eastAsia"/>
          <w:sz w:val="21"/>
        </w:rPr>
        <w:t>8、我方承诺满足竞争性磋商采购文件</w:t>
      </w:r>
      <w:r>
        <w:rPr>
          <w:rFonts w:hint="eastAsia" w:hAnsi="宋体"/>
          <w:sz w:val="21"/>
        </w:rPr>
        <w:t>第六章“合同文本”</w:t>
      </w:r>
      <w:r>
        <w:rPr>
          <w:rFonts w:hint="eastAsia"/>
          <w:sz w:val="21"/>
        </w:rPr>
        <w:t>的条款，承担完成合同的责任和义务。</w:t>
      </w:r>
    </w:p>
    <w:p w14:paraId="509FCAAA">
      <w:pPr>
        <w:pStyle w:val="16"/>
        <w:spacing w:line="440" w:lineRule="exact"/>
        <w:ind w:firstLine="420"/>
        <w:rPr>
          <w:sz w:val="21"/>
        </w:rPr>
      </w:pPr>
      <w:r>
        <w:rPr>
          <w:rFonts w:hint="eastAsia"/>
          <w:sz w:val="21"/>
        </w:rPr>
        <w:t>9、我方同意应贵方要求提供与本竞标有关的任何数据或资料。若贵方需要，我方愿意提供我方作出的一切承诺的证明材料。</w:t>
      </w:r>
    </w:p>
    <w:p w14:paraId="70556671">
      <w:pPr>
        <w:pStyle w:val="16"/>
        <w:spacing w:line="440" w:lineRule="exact"/>
        <w:ind w:firstLine="420"/>
        <w:rPr>
          <w:sz w:val="21"/>
        </w:rPr>
      </w:pPr>
      <w:r>
        <w:rPr>
          <w:rFonts w:hint="eastAsia"/>
          <w:sz w:val="21"/>
        </w:rPr>
        <w:t>10、我方完全理解贵方不一定接受响应报价最低的竞标人为成交供应商的行为。</w:t>
      </w:r>
    </w:p>
    <w:p w14:paraId="02B6C9F0">
      <w:pPr>
        <w:pStyle w:val="16"/>
        <w:spacing w:line="440" w:lineRule="exact"/>
        <w:ind w:firstLine="420"/>
        <w:rPr>
          <w:sz w:val="21"/>
        </w:rPr>
      </w:pPr>
      <w:r>
        <w:rPr>
          <w:rFonts w:hint="eastAsia"/>
          <w:sz w:val="21"/>
        </w:rPr>
        <w:t>11、我方将严格遵守《中华人民共和国政府采购法》第七十七条的规定，即供应商有下列情形之一的，处以采购金额千分之五以上千分之十</w:t>
      </w:r>
      <w:r>
        <w:rPr>
          <w:rFonts w:hint="eastAsia" w:hAnsi="宋体"/>
          <w:sz w:val="21"/>
        </w:rPr>
        <w:t>以下的罚款，列入不良行为记录名单，在一至三年内禁止参加政府采购活动，有违法所得的，并处没收违法所得，情节严重的，由工商行政管理机关吊销营业执照；构成犯罪的，依法追究刑事责任：</w:t>
      </w:r>
    </w:p>
    <w:p w14:paraId="17079607">
      <w:pPr>
        <w:pStyle w:val="16"/>
        <w:numPr>
          <w:ilvl w:val="0"/>
          <w:numId w:val="4"/>
        </w:numPr>
        <w:tabs>
          <w:tab w:val="left" w:pos="945"/>
        </w:tabs>
        <w:spacing w:line="440" w:lineRule="exact"/>
        <w:ind w:firstLine="420"/>
        <w:rPr>
          <w:rFonts w:hAnsi="宋体"/>
          <w:sz w:val="21"/>
        </w:rPr>
      </w:pPr>
      <w:r>
        <w:rPr>
          <w:rFonts w:hint="eastAsia" w:hAnsi="宋体"/>
          <w:sz w:val="21"/>
        </w:rPr>
        <w:t>提供虚假材料谋取中标、成交的；</w:t>
      </w:r>
    </w:p>
    <w:p w14:paraId="4E2C5DE9">
      <w:pPr>
        <w:pStyle w:val="16"/>
        <w:numPr>
          <w:ilvl w:val="0"/>
          <w:numId w:val="4"/>
        </w:numPr>
        <w:tabs>
          <w:tab w:val="left" w:pos="945"/>
        </w:tabs>
        <w:spacing w:line="440" w:lineRule="exact"/>
        <w:ind w:firstLine="420"/>
        <w:rPr>
          <w:rFonts w:hAnsi="宋体"/>
          <w:sz w:val="21"/>
        </w:rPr>
      </w:pPr>
      <w:r>
        <w:rPr>
          <w:rFonts w:hint="eastAsia" w:hAnsi="宋体"/>
          <w:sz w:val="21"/>
        </w:rPr>
        <w:t>采取不正当手段诋毁、排挤其他供应商的；</w:t>
      </w:r>
    </w:p>
    <w:p w14:paraId="4A84883B">
      <w:pPr>
        <w:pStyle w:val="16"/>
        <w:numPr>
          <w:ilvl w:val="0"/>
          <w:numId w:val="4"/>
        </w:numPr>
        <w:tabs>
          <w:tab w:val="left" w:pos="945"/>
        </w:tabs>
        <w:spacing w:line="440" w:lineRule="exact"/>
        <w:ind w:firstLine="420"/>
        <w:rPr>
          <w:sz w:val="21"/>
        </w:rPr>
      </w:pPr>
      <w:r>
        <w:rPr>
          <w:rFonts w:hint="eastAsia" w:hAnsi="宋体"/>
          <w:sz w:val="21"/>
        </w:rPr>
        <w:t>与采购人、其他供应商或者采购代理机构恶意串通的；</w:t>
      </w:r>
    </w:p>
    <w:p w14:paraId="65428F71">
      <w:pPr>
        <w:pStyle w:val="16"/>
        <w:numPr>
          <w:ilvl w:val="0"/>
          <w:numId w:val="4"/>
        </w:numPr>
        <w:tabs>
          <w:tab w:val="left" w:pos="945"/>
        </w:tabs>
        <w:spacing w:line="440" w:lineRule="exact"/>
        <w:ind w:firstLine="420"/>
        <w:rPr>
          <w:sz w:val="21"/>
        </w:rPr>
      </w:pPr>
      <w:r>
        <w:rPr>
          <w:rFonts w:hint="eastAsia" w:hAnsi="宋体"/>
          <w:sz w:val="21"/>
        </w:rPr>
        <w:t>向采购人、采购代理机构行贿或者提供其他不正当利益的；</w:t>
      </w:r>
    </w:p>
    <w:p w14:paraId="6DA62B7C">
      <w:pPr>
        <w:pStyle w:val="16"/>
        <w:numPr>
          <w:ilvl w:val="0"/>
          <w:numId w:val="4"/>
        </w:numPr>
        <w:tabs>
          <w:tab w:val="left" w:pos="945"/>
        </w:tabs>
        <w:spacing w:line="440" w:lineRule="exact"/>
        <w:ind w:firstLine="420"/>
        <w:rPr>
          <w:sz w:val="21"/>
        </w:rPr>
      </w:pPr>
      <w:r>
        <w:rPr>
          <w:rFonts w:hint="eastAsia" w:hAnsi="宋体"/>
          <w:sz w:val="21"/>
        </w:rPr>
        <w:t>在采购过程中与采购人进行协商谈判的；</w:t>
      </w:r>
    </w:p>
    <w:p w14:paraId="19AAC197">
      <w:pPr>
        <w:pStyle w:val="16"/>
        <w:numPr>
          <w:ilvl w:val="0"/>
          <w:numId w:val="4"/>
        </w:numPr>
        <w:tabs>
          <w:tab w:val="left" w:pos="945"/>
        </w:tabs>
        <w:spacing w:line="440" w:lineRule="exact"/>
        <w:ind w:firstLine="420"/>
        <w:rPr>
          <w:sz w:val="21"/>
        </w:rPr>
      </w:pPr>
      <w:r>
        <w:rPr>
          <w:rFonts w:hint="eastAsia" w:hAnsi="宋体"/>
          <w:sz w:val="21"/>
        </w:rPr>
        <w:t>拒绝有关部门监督检查或提供虚假情况的。</w:t>
      </w:r>
    </w:p>
    <w:p w14:paraId="1C0AB663">
      <w:pPr>
        <w:pStyle w:val="16"/>
        <w:spacing w:line="360" w:lineRule="auto"/>
        <w:ind w:firstLine="420"/>
        <w:rPr>
          <w:sz w:val="21"/>
        </w:rPr>
      </w:pPr>
      <w:r>
        <w:rPr>
          <w:rFonts w:hint="eastAsia" w:hAnsi="宋体" w:cs="宋体"/>
          <w:sz w:val="21"/>
        </w:rPr>
        <w:t>12.与本磋商有关的一切正式往来信函请寄</w:t>
      </w:r>
      <w:r>
        <w:rPr>
          <w:rFonts w:hint="eastAsia"/>
          <w:sz w:val="21"/>
        </w:rPr>
        <w:t>：</w:t>
      </w:r>
    </w:p>
    <w:p w14:paraId="4FD68058">
      <w:pPr>
        <w:pStyle w:val="16"/>
        <w:spacing w:line="360" w:lineRule="auto"/>
        <w:ind w:firstLine="420"/>
        <w:rPr>
          <w:sz w:val="21"/>
        </w:rPr>
      </w:pPr>
      <w:r>
        <w:rPr>
          <w:rFonts w:hint="eastAsia"/>
          <w:sz w:val="21"/>
        </w:rPr>
        <w:t>地址：</w:t>
      </w:r>
    </w:p>
    <w:p w14:paraId="230AD855">
      <w:pPr>
        <w:pStyle w:val="16"/>
        <w:spacing w:line="360" w:lineRule="auto"/>
        <w:ind w:firstLine="420"/>
        <w:rPr>
          <w:sz w:val="21"/>
          <w:u w:val="single"/>
        </w:rPr>
      </w:pPr>
      <w:r>
        <w:rPr>
          <w:rFonts w:hint="eastAsia"/>
          <w:sz w:val="21"/>
        </w:rPr>
        <w:t>电话：</w:t>
      </w:r>
      <w:r>
        <w:rPr>
          <w:rFonts w:hint="eastAsia"/>
          <w:sz w:val="21"/>
          <w:u w:val="single"/>
        </w:rPr>
        <w:t xml:space="preserve">                                      　　　　　　　　　</w:t>
      </w:r>
    </w:p>
    <w:p w14:paraId="698C5E46">
      <w:pPr>
        <w:pStyle w:val="16"/>
        <w:spacing w:line="360" w:lineRule="auto"/>
        <w:ind w:firstLine="420"/>
        <w:rPr>
          <w:sz w:val="21"/>
        </w:rPr>
      </w:pPr>
      <w:r>
        <w:rPr>
          <w:rFonts w:hint="eastAsia"/>
          <w:sz w:val="21"/>
        </w:rPr>
        <w:t>传真：</w:t>
      </w:r>
      <w:r>
        <w:rPr>
          <w:rFonts w:hint="eastAsia"/>
          <w:sz w:val="21"/>
          <w:u w:val="single"/>
        </w:rPr>
        <w:t>　　　　　　　　　　　　　　　　　　　　　　　　　　　　</w:t>
      </w:r>
    </w:p>
    <w:p w14:paraId="469DC378">
      <w:pPr>
        <w:pStyle w:val="16"/>
        <w:spacing w:line="360" w:lineRule="auto"/>
        <w:ind w:firstLine="420"/>
        <w:rPr>
          <w:sz w:val="21"/>
          <w:u w:val="single"/>
        </w:rPr>
      </w:pPr>
      <w:r>
        <w:rPr>
          <w:rFonts w:hint="eastAsia"/>
          <w:sz w:val="21"/>
        </w:rPr>
        <w:t>邮政编码：</w:t>
      </w:r>
    </w:p>
    <w:p w14:paraId="5CBAC7FA">
      <w:pPr>
        <w:pStyle w:val="16"/>
        <w:spacing w:line="360" w:lineRule="auto"/>
        <w:ind w:firstLine="420"/>
        <w:rPr>
          <w:sz w:val="21"/>
          <w:u w:val="single"/>
        </w:rPr>
      </w:pPr>
      <w:r>
        <w:rPr>
          <w:rFonts w:hint="eastAsia"/>
          <w:sz w:val="21"/>
        </w:rPr>
        <w:t>开户名称：</w:t>
      </w:r>
    </w:p>
    <w:p w14:paraId="1E1B939D">
      <w:pPr>
        <w:pStyle w:val="16"/>
        <w:spacing w:line="360" w:lineRule="auto"/>
        <w:ind w:firstLine="420"/>
        <w:rPr>
          <w:sz w:val="21"/>
          <w:u w:val="single"/>
        </w:rPr>
      </w:pPr>
      <w:r>
        <w:rPr>
          <w:rFonts w:hint="eastAsia"/>
          <w:sz w:val="21"/>
        </w:rPr>
        <w:t>开户银行：</w:t>
      </w:r>
    </w:p>
    <w:p w14:paraId="6812438F">
      <w:pPr>
        <w:pStyle w:val="16"/>
        <w:spacing w:line="360" w:lineRule="auto"/>
        <w:ind w:firstLine="420"/>
        <w:rPr>
          <w:sz w:val="21"/>
          <w:u w:val="single"/>
        </w:rPr>
      </w:pPr>
      <w:r>
        <w:rPr>
          <w:rFonts w:hint="eastAsia"/>
          <w:sz w:val="21"/>
        </w:rPr>
        <w:t>银行账号：</w:t>
      </w:r>
    </w:p>
    <w:p w14:paraId="79BF1B23">
      <w:pPr>
        <w:pStyle w:val="14"/>
        <w:tabs>
          <w:tab w:val="left" w:pos="939"/>
        </w:tabs>
        <w:spacing w:line="360" w:lineRule="auto"/>
        <w:ind w:left="141" w:leftChars="67" w:firstLine="315" w:firstLineChars="150"/>
        <w:rPr>
          <w:rFonts w:ascii="宋体" w:hAnsi="宋体" w:cs="宋体"/>
          <w:szCs w:val="21"/>
        </w:rPr>
      </w:pPr>
      <w:r>
        <w:rPr>
          <w:rFonts w:hint="eastAsia" w:ascii="宋体" w:hAnsi="宋体" w:cs="宋体"/>
          <w:szCs w:val="21"/>
        </w:rPr>
        <w:t>特此承诺。</w:t>
      </w:r>
    </w:p>
    <w:p w14:paraId="39F78BE0">
      <w:pPr>
        <w:spacing w:line="360" w:lineRule="auto"/>
        <w:ind w:firstLine="480"/>
        <w:contextualSpacing/>
        <w:jc w:val="left"/>
        <w:rPr>
          <w:rFonts w:ascii="宋体" w:hAnsi="宋体" w:cs="宋体"/>
          <w:szCs w:val="21"/>
        </w:rPr>
      </w:pPr>
    </w:p>
    <w:p w14:paraId="5EAFF640">
      <w:pPr>
        <w:autoSpaceDE w:val="0"/>
        <w:autoSpaceDN w:val="0"/>
        <w:spacing w:line="360" w:lineRule="auto"/>
        <w:ind w:left="4305" w:leftChars="1950" w:hanging="210" w:hangingChars="100"/>
        <w:rPr>
          <w:rFonts w:ascii="仿宋_GB2312" w:hAnsi="仿宋" w:eastAsia="仿宋_GB2312" w:cs="仿宋_GB2312"/>
          <w:kern w:val="0"/>
          <w:szCs w:val="21"/>
        </w:rPr>
      </w:pPr>
      <w:r>
        <w:rPr>
          <w:rFonts w:hint="eastAsia" w:ascii="仿宋_GB2312" w:hAnsi="仿宋" w:eastAsia="仿宋_GB2312" w:cs="仿宋_GB2312"/>
          <w:kern w:val="0"/>
          <w:szCs w:val="21"/>
        </w:rPr>
        <w:t>供应商名称（电子签章）：</w:t>
      </w:r>
    </w:p>
    <w:p w14:paraId="51A6ECA5">
      <w:pPr>
        <w:autoSpaceDE w:val="0"/>
        <w:autoSpaceDN w:val="0"/>
        <w:spacing w:line="360" w:lineRule="auto"/>
        <w:ind w:firstLine="5670" w:firstLineChars="2700"/>
        <w:rPr>
          <w:rFonts w:ascii="仿宋_GB2312" w:hAnsi="仿宋" w:eastAsia="仿宋_GB2312" w:cs="仿宋_GB2312"/>
          <w:kern w:val="0"/>
          <w:szCs w:val="21"/>
          <w:lang w:val="zh-CN"/>
        </w:rPr>
      </w:pPr>
      <w:r>
        <w:rPr>
          <w:rFonts w:hint="eastAsia" w:ascii="仿宋_GB2312" w:hAnsi="仿宋" w:eastAsia="仿宋_GB2312" w:cs="仿宋_GB2312"/>
          <w:kern w:val="0"/>
          <w:szCs w:val="21"/>
          <w:lang w:val="zh-CN"/>
        </w:rPr>
        <w:t>日期：  年  月   日</w:t>
      </w:r>
    </w:p>
    <w:p w14:paraId="5AA9E53C">
      <w:pPr>
        <w:spacing w:line="520" w:lineRule="exact"/>
        <w:ind w:firstLine="420" w:firstLineChars="200"/>
        <w:rPr>
          <w:szCs w:val="21"/>
        </w:rPr>
      </w:pPr>
    </w:p>
    <w:p w14:paraId="4CEF49AA">
      <w:pPr>
        <w:spacing w:line="520" w:lineRule="exact"/>
        <w:ind w:firstLine="420" w:firstLineChars="200"/>
        <w:rPr>
          <w:szCs w:val="21"/>
        </w:rPr>
      </w:pPr>
    </w:p>
    <w:p w14:paraId="337DF75A">
      <w:pPr>
        <w:pStyle w:val="85"/>
        <w:ind w:firstLine="480"/>
        <w:rPr>
          <w:szCs w:val="21"/>
        </w:rPr>
      </w:pPr>
    </w:p>
    <w:p w14:paraId="5B705200">
      <w:pPr>
        <w:pStyle w:val="85"/>
        <w:ind w:firstLine="480"/>
      </w:pPr>
    </w:p>
    <w:p w14:paraId="5F39E9BE">
      <w:pPr>
        <w:pStyle w:val="85"/>
        <w:ind w:firstLine="480"/>
      </w:pPr>
    </w:p>
    <w:p w14:paraId="68FCF2D3">
      <w:pPr>
        <w:pStyle w:val="85"/>
        <w:ind w:firstLine="480"/>
      </w:pPr>
    </w:p>
    <w:p w14:paraId="5B8505D6">
      <w:pPr>
        <w:pStyle w:val="85"/>
        <w:ind w:firstLine="480"/>
      </w:pPr>
    </w:p>
    <w:p w14:paraId="151C58EB">
      <w:pPr>
        <w:pStyle w:val="85"/>
        <w:ind w:left="0" w:firstLine="480"/>
      </w:pPr>
    </w:p>
    <w:p w14:paraId="015541BE">
      <w:pPr>
        <w:spacing w:line="520" w:lineRule="exact"/>
        <w:ind w:firstLine="643" w:firstLineChars="200"/>
        <w:rPr>
          <w:rFonts w:ascii="宋体" w:hAnsi="宋体"/>
          <w:b/>
          <w:bCs/>
          <w:sz w:val="32"/>
          <w:szCs w:val="32"/>
        </w:rPr>
      </w:pPr>
      <w:r>
        <w:rPr>
          <w:rFonts w:hint="eastAsia" w:ascii="宋体" w:hAnsi="宋体"/>
          <w:b/>
          <w:bCs/>
          <w:sz w:val="32"/>
          <w:szCs w:val="32"/>
        </w:rPr>
        <w:t>二、响应报价表</w:t>
      </w:r>
    </w:p>
    <w:p w14:paraId="3419964E">
      <w:pPr>
        <w:snapToGrid w:val="0"/>
        <w:spacing w:before="50" w:after="50" w:line="360" w:lineRule="auto"/>
        <w:rPr>
          <w:rFonts w:ascii="宋体" w:hAnsi="宋体"/>
          <w:sz w:val="24"/>
        </w:rPr>
      </w:pPr>
    </w:p>
    <w:p w14:paraId="66D04A42">
      <w:pPr>
        <w:snapToGrid w:val="0"/>
        <w:spacing w:before="50" w:after="50" w:line="360" w:lineRule="auto"/>
        <w:rPr>
          <w:rFonts w:ascii="宋体" w:hAnsi="宋体"/>
          <w:sz w:val="24"/>
          <w:u w:val="single"/>
        </w:rPr>
      </w:pPr>
      <w:r>
        <w:rPr>
          <w:rFonts w:hint="eastAsia" w:ascii="宋体" w:hAnsi="宋体"/>
          <w:sz w:val="24"/>
        </w:rPr>
        <w:t>项目名称：项目编号：</w:t>
      </w:r>
    </w:p>
    <w:p w14:paraId="1EBBC2AE">
      <w:pPr>
        <w:snapToGrid w:val="0"/>
        <w:spacing w:before="50" w:after="50" w:line="360" w:lineRule="auto"/>
        <w:rPr>
          <w:rFonts w:ascii="宋体" w:hAnsi="宋体"/>
          <w:sz w:val="24"/>
          <w:u w:val="single"/>
        </w:rPr>
      </w:pPr>
      <w:r>
        <w:rPr>
          <w:rFonts w:hint="eastAsia" w:hAnsi="宋体"/>
          <w:sz w:val="24"/>
        </w:rPr>
        <w:t>供应商名称：</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778"/>
        <w:gridCol w:w="2672"/>
        <w:gridCol w:w="1778"/>
        <w:gridCol w:w="1182"/>
      </w:tblGrid>
      <w:tr w14:paraId="364E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536" w:type="dxa"/>
            <w:noWrap/>
          </w:tcPr>
          <w:p w14:paraId="13CFFF96">
            <w:pPr>
              <w:spacing w:line="382" w:lineRule="exact"/>
              <w:ind w:firstLine="480"/>
              <w:jc w:val="center"/>
              <w:rPr>
                <w:rFonts w:ascii="宋体" w:hAnsi="宋体" w:cs="微软雅黑"/>
                <w:szCs w:val="21"/>
              </w:rPr>
            </w:pPr>
            <w:r>
              <w:rPr>
                <w:rFonts w:hint="eastAsia" w:ascii="宋体" w:hAnsi="宋体" w:cs="微软雅黑"/>
                <w:szCs w:val="21"/>
              </w:rPr>
              <w:t>序号</w:t>
            </w:r>
          </w:p>
        </w:tc>
        <w:tc>
          <w:tcPr>
            <w:tcW w:w="1778" w:type="dxa"/>
            <w:noWrap/>
          </w:tcPr>
          <w:p w14:paraId="7BC594F7">
            <w:pPr>
              <w:spacing w:line="382" w:lineRule="exact"/>
              <w:ind w:firstLine="480"/>
              <w:jc w:val="center"/>
              <w:rPr>
                <w:rFonts w:ascii="宋体" w:hAnsi="宋体" w:cs="微软雅黑"/>
                <w:szCs w:val="21"/>
              </w:rPr>
            </w:pPr>
            <w:r>
              <w:rPr>
                <w:rFonts w:hint="eastAsia" w:ascii="宋体" w:hAnsi="宋体" w:cs="微软雅黑"/>
                <w:szCs w:val="21"/>
              </w:rPr>
              <w:t>项目名称</w:t>
            </w:r>
          </w:p>
        </w:tc>
        <w:tc>
          <w:tcPr>
            <w:tcW w:w="2672" w:type="dxa"/>
            <w:noWrap/>
          </w:tcPr>
          <w:p w14:paraId="6529227C">
            <w:pPr>
              <w:spacing w:line="382" w:lineRule="exact"/>
              <w:ind w:firstLine="480"/>
              <w:jc w:val="center"/>
              <w:rPr>
                <w:rFonts w:ascii="宋体" w:hAnsi="宋体" w:cs="微软雅黑"/>
                <w:szCs w:val="21"/>
              </w:rPr>
            </w:pPr>
            <w:r>
              <w:rPr>
                <w:rFonts w:hint="eastAsia" w:ascii="宋体" w:hAnsi="宋体" w:cs="微软雅黑"/>
                <w:szCs w:val="21"/>
              </w:rPr>
              <w:t>服务内容及要求</w:t>
            </w:r>
          </w:p>
        </w:tc>
        <w:tc>
          <w:tcPr>
            <w:tcW w:w="1778" w:type="dxa"/>
            <w:noWrap/>
          </w:tcPr>
          <w:p w14:paraId="39278BCE">
            <w:pPr>
              <w:spacing w:line="382" w:lineRule="exact"/>
              <w:ind w:firstLine="480"/>
              <w:jc w:val="center"/>
              <w:rPr>
                <w:rFonts w:ascii="宋体" w:hAnsi="宋体" w:cs="微软雅黑"/>
                <w:szCs w:val="21"/>
              </w:rPr>
            </w:pPr>
            <w:r>
              <w:rPr>
                <w:rFonts w:hint="eastAsia" w:ascii="宋体" w:hAnsi="宋体" w:cs="微软雅黑"/>
                <w:szCs w:val="21"/>
              </w:rPr>
              <w:t>投标报价（元）</w:t>
            </w:r>
          </w:p>
        </w:tc>
        <w:tc>
          <w:tcPr>
            <w:tcW w:w="1182" w:type="dxa"/>
            <w:noWrap/>
          </w:tcPr>
          <w:p w14:paraId="05874C14">
            <w:pPr>
              <w:spacing w:line="382" w:lineRule="exact"/>
              <w:ind w:firstLine="480"/>
              <w:jc w:val="center"/>
              <w:rPr>
                <w:rFonts w:ascii="宋体" w:hAnsi="宋体" w:cs="微软雅黑"/>
                <w:szCs w:val="21"/>
              </w:rPr>
            </w:pPr>
            <w:r>
              <w:rPr>
                <w:rFonts w:hint="eastAsia" w:ascii="宋体" w:hAnsi="宋体" w:cs="微软雅黑"/>
                <w:szCs w:val="21"/>
              </w:rPr>
              <w:t>备注</w:t>
            </w:r>
          </w:p>
        </w:tc>
      </w:tr>
      <w:tr w14:paraId="609A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36" w:type="dxa"/>
            <w:noWrap/>
            <w:vAlign w:val="center"/>
          </w:tcPr>
          <w:p w14:paraId="454C42BC">
            <w:pPr>
              <w:spacing w:line="382" w:lineRule="exact"/>
              <w:ind w:firstLine="480"/>
              <w:jc w:val="center"/>
              <w:rPr>
                <w:rFonts w:ascii="宋体" w:hAnsi="宋体"/>
                <w:szCs w:val="21"/>
              </w:rPr>
            </w:pPr>
            <w:r>
              <w:rPr>
                <w:rFonts w:hint="eastAsia" w:ascii="宋体" w:hAnsi="宋体"/>
                <w:szCs w:val="21"/>
              </w:rPr>
              <w:t>1</w:t>
            </w:r>
          </w:p>
        </w:tc>
        <w:tc>
          <w:tcPr>
            <w:tcW w:w="1778" w:type="dxa"/>
            <w:noWrap/>
          </w:tcPr>
          <w:p w14:paraId="2CB7CC6F">
            <w:pPr>
              <w:spacing w:line="382" w:lineRule="exact"/>
              <w:ind w:firstLine="480"/>
              <w:rPr>
                <w:rFonts w:ascii="宋体" w:hAnsi="宋体"/>
                <w:szCs w:val="21"/>
              </w:rPr>
            </w:pPr>
          </w:p>
        </w:tc>
        <w:tc>
          <w:tcPr>
            <w:tcW w:w="2672" w:type="dxa"/>
            <w:noWrap/>
          </w:tcPr>
          <w:p w14:paraId="0AC0F9CD">
            <w:pPr>
              <w:spacing w:line="382" w:lineRule="exact"/>
              <w:ind w:firstLine="480"/>
              <w:rPr>
                <w:rFonts w:ascii="宋体" w:hAnsi="宋体"/>
                <w:szCs w:val="21"/>
              </w:rPr>
            </w:pPr>
          </w:p>
        </w:tc>
        <w:tc>
          <w:tcPr>
            <w:tcW w:w="1778" w:type="dxa"/>
            <w:noWrap/>
          </w:tcPr>
          <w:p w14:paraId="2C99CD08">
            <w:pPr>
              <w:spacing w:line="382" w:lineRule="exact"/>
              <w:ind w:firstLine="480"/>
              <w:rPr>
                <w:rFonts w:ascii="宋体" w:hAnsi="宋体"/>
                <w:szCs w:val="21"/>
              </w:rPr>
            </w:pPr>
          </w:p>
        </w:tc>
        <w:tc>
          <w:tcPr>
            <w:tcW w:w="1182" w:type="dxa"/>
            <w:noWrap/>
          </w:tcPr>
          <w:p w14:paraId="2DEA933D">
            <w:pPr>
              <w:spacing w:line="382" w:lineRule="exact"/>
              <w:ind w:firstLine="480"/>
              <w:rPr>
                <w:rFonts w:ascii="宋体" w:hAnsi="宋体"/>
                <w:szCs w:val="21"/>
              </w:rPr>
            </w:pPr>
          </w:p>
        </w:tc>
      </w:tr>
      <w:tr w14:paraId="2D38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536" w:type="dxa"/>
            <w:noWrap/>
            <w:vAlign w:val="center"/>
          </w:tcPr>
          <w:p w14:paraId="16D64C69">
            <w:pPr>
              <w:spacing w:line="382" w:lineRule="exact"/>
              <w:ind w:firstLine="480"/>
              <w:jc w:val="center"/>
              <w:rPr>
                <w:rFonts w:ascii="宋体" w:hAnsi="宋体"/>
                <w:szCs w:val="21"/>
              </w:rPr>
            </w:pPr>
            <w:r>
              <w:rPr>
                <w:rFonts w:hint="eastAsia" w:ascii="宋体" w:hAnsi="宋体"/>
                <w:szCs w:val="21"/>
              </w:rPr>
              <w:t>2</w:t>
            </w:r>
          </w:p>
        </w:tc>
        <w:tc>
          <w:tcPr>
            <w:tcW w:w="1778" w:type="dxa"/>
            <w:noWrap/>
          </w:tcPr>
          <w:p w14:paraId="3C5B9702">
            <w:pPr>
              <w:spacing w:line="382" w:lineRule="exact"/>
              <w:ind w:firstLine="480"/>
              <w:rPr>
                <w:rFonts w:ascii="宋体" w:hAnsi="宋体"/>
                <w:szCs w:val="21"/>
              </w:rPr>
            </w:pPr>
          </w:p>
        </w:tc>
        <w:tc>
          <w:tcPr>
            <w:tcW w:w="2672" w:type="dxa"/>
            <w:noWrap/>
          </w:tcPr>
          <w:p w14:paraId="4344E70F">
            <w:pPr>
              <w:spacing w:line="382" w:lineRule="exact"/>
              <w:ind w:firstLine="480"/>
              <w:rPr>
                <w:rFonts w:ascii="宋体" w:hAnsi="宋体"/>
                <w:szCs w:val="21"/>
              </w:rPr>
            </w:pPr>
          </w:p>
        </w:tc>
        <w:tc>
          <w:tcPr>
            <w:tcW w:w="1778" w:type="dxa"/>
            <w:noWrap/>
          </w:tcPr>
          <w:p w14:paraId="32779F4D">
            <w:pPr>
              <w:spacing w:line="382" w:lineRule="exact"/>
              <w:ind w:firstLine="480"/>
              <w:rPr>
                <w:rFonts w:ascii="宋体" w:hAnsi="宋体"/>
                <w:szCs w:val="21"/>
              </w:rPr>
            </w:pPr>
          </w:p>
        </w:tc>
        <w:tc>
          <w:tcPr>
            <w:tcW w:w="1182" w:type="dxa"/>
            <w:noWrap/>
          </w:tcPr>
          <w:p w14:paraId="2C97651C">
            <w:pPr>
              <w:spacing w:line="382" w:lineRule="exact"/>
              <w:ind w:firstLine="480"/>
              <w:rPr>
                <w:rFonts w:ascii="宋体" w:hAnsi="宋体"/>
                <w:szCs w:val="21"/>
              </w:rPr>
            </w:pPr>
          </w:p>
        </w:tc>
      </w:tr>
      <w:tr w14:paraId="58BB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536" w:type="dxa"/>
            <w:noWrap/>
            <w:vAlign w:val="center"/>
          </w:tcPr>
          <w:p w14:paraId="26E30B33">
            <w:pPr>
              <w:spacing w:line="382" w:lineRule="exact"/>
              <w:ind w:firstLine="480"/>
              <w:jc w:val="center"/>
              <w:rPr>
                <w:rFonts w:ascii="宋体" w:hAnsi="宋体"/>
                <w:szCs w:val="21"/>
              </w:rPr>
            </w:pPr>
            <w:r>
              <w:rPr>
                <w:rFonts w:hint="eastAsia" w:ascii="宋体" w:hAnsi="宋体"/>
                <w:szCs w:val="21"/>
              </w:rPr>
              <w:t>.....</w:t>
            </w:r>
          </w:p>
        </w:tc>
        <w:tc>
          <w:tcPr>
            <w:tcW w:w="1778" w:type="dxa"/>
            <w:noWrap/>
          </w:tcPr>
          <w:p w14:paraId="1FBC1522">
            <w:pPr>
              <w:spacing w:line="382" w:lineRule="exact"/>
              <w:ind w:firstLine="480"/>
              <w:rPr>
                <w:rFonts w:ascii="宋体" w:hAnsi="宋体"/>
                <w:szCs w:val="21"/>
              </w:rPr>
            </w:pPr>
          </w:p>
        </w:tc>
        <w:tc>
          <w:tcPr>
            <w:tcW w:w="2672" w:type="dxa"/>
            <w:noWrap/>
          </w:tcPr>
          <w:p w14:paraId="3DCEC7F9">
            <w:pPr>
              <w:spacing w:line="382" w:lineRule="exact"/>
              <w:ind w:firstLine="480"/>
              <w:rPr>
                <w:rFonts w:ascii="宋体" w:hAnsi="宋体"/>
                <w:szCs w:val="21"/>
              </w:rPr>
            </w:pPr>
          </w:p>
        </w:tc>
        <w:tc>
          <w:tcPr>
            <w:tcW w:w="1778" w:type="dxa"/>
            <w:noWrap/>
          </w:tcPr>
          <w:p w14:paraId="71D07B7F">
            <w:pPr>
              <w:spacing w:line="382" w:lineRule="exact"/>
              <w:ind w:firstLine="480"/>
              <w:rPr>
                <w:rFonts w:ascii="宋体" w:hAnsi="宋体"/>
                <w:szCs w:val="21"/>
              </w:rPr>
            </w:pPr>
          </w:p>
        </w:tc>
        <w:tc>
          <w:tcPr>
            <w:tcW w:w="1182" w:type="dxa"/>
            <w:noWrap/>
          </w:tcPr>
          <w:p w14:paraId="023B8DEB">
            <w:pPr>
              <w:spacing w:line="382" w:lineRule="exact"/>
              <w:ind w:firstLine="480"/>
              <w:rPr>
                <w:rFonts w:ascii="宋体" w:hAnsi="宋体"/>
                <w:szCs w:val="21"/>
              </w:rPr>
            </w:pPr>
          </w:p>
        </w:tc>
      </w:tr>
      <w:tr w14:paraId="4114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946" w:type="dxa"/>
            <w:gridSpan w:val="5"/>
            <w:noWrap/>
            <w:vAlign w:val="center"/>
          </w:tcPr>
          <w:p w14:paraId="3768F0CB">
            <w:pPr>
              <w:spacing w:line="382" w:lineRule="exact"/>
              <w:ind w:firstLine="480"/>
              <w:jc w:val="left"/>
            </w:pPr>
            <w:r>
              <w:rPr>
                <w:rFonts w:hint="eastAsia"/>
              </w:rPr>
              <w:t>投标总报价（大写）：</w:t>
            </w:r>
            <w:r>
              <w:rPr>
                <w:rFonts w:hint="eastAsia"/>
                <w:u w:val="single"/>
              </w:rPr>
              <w:t>人民币（￥）</w:t>
            </w:r>
          </w:p>
        </w:tc>
      </w:tr>
      <w:tr w14:paraId="144B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946" w:type="dxa"/>
            <w:gridSpan w:val="5"/>
            <w:noWrap/>
          </w:tcPr>
          <w:p w14:paraId="60AC6714">
            <w:pPr>
              <w:spacing w:line="382" w:lineRule="exact"/>
              <w:ind w:firstLine="480"/>
              <w:rPr>
                <w:rFonts w:ascii="宋体" w:hAnsi="宋体"/>
                <w:szCs w:val="21"/>
              </w:rPr>
            </w:pPr>
            <w:r>
              <w:rPr>
                <w:rFonts w:hint="eastAsia" w:ascii="宋体" w:hAnsi="宋体"/>
                <w:szCs w:val="21"/>
              </w:rPr>
              <w:t>合同履行期限：</w:t>
            </w:r>
          </w:p>
        </w:tc>
      </w:tr>
      <w:tr w14:paraId="36F7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gridSpan w:val="5"/>
            <w:noWrap/>
          </w:tcPr>
          <w:p w14:paraId="13A8F040">
            <w:pPr>
              <w:spacing w:line="382" w:lineRule="exact"/>
              <w:ind w:firstLine="480"/>
              <w:jc w:val="left"/>
            </w:pPr>
            <w:r>
              <w:t>说明：</w:t>
            </w:r>
          </w:p>
          <w:p w14:paraId="32B3CB2B">
            <w:pPr>
              <w:spacing w:line="382" w:lineRule="exact"/>
              <w:ind w:firstLine="480"/>
              <w:jc w:val="left"/>
            </w:pPr>
            <w:r>
              <w:t>1</w:t>
            </w:r>
            <w:r>
              <w:rPr>
                <w:rFonts w:hint="eastAsia"/>
              </w:rPr>
              <w:t>.</w:t>
            </w:r>
            <w:r>
              <w:rPr>
                <w:rFonts w:ascii="宋体" w:hAnsi="宋体"/>
                <w:szCs w:val="21"/>
              </w:rPr>
              <w:t>投标报价是履行合同的最终价格，应包括</w:t>
            </w:r>
            <w:r>
              <w:t>本次采购范围内的服务价款、服务所用耗材、人工费、管理费用、专用工具、</w:t>
            </w:r>
            <w:r>
              <w:rPr>
                <w:rFonts w:hint="eastAsia"/>
              </w:rPr>
              <w:t>保险、验收、</w:t>
            </w:r>
            <w:r>
              <w:t>维护税金及其他所有可能发生的一切费用。招标人不再支付任何其它费用</w:t>
            </w:r>
            <w:r>
              <w:rPr>
                <w:rFonts w:ascii="宋体" w:hAnsi="宋体"/>
                <w:szCs w:val="21"/>
              </w:rPr>
              <w:t>等一切税金和费用。</w:t>
            </w:r>
          </w:p>
          <w:p w14:paraId="6D4891E0">
            <w:pPr>
              <w:snapToGrid w:val="0"/>
              <w:spacing w:before="50" w:after="50" w:line="300" w:lineRule="auto"/>
              <w:ind w:firstLine="480"/>
              <w:jc w:val="left"/>
            </w:pPr>
            <w:r>
              <w:rPr>
                <w:rFonts w:hint="eastAsia"/>
              </w:rPr>
              <w:t>2.</w:t>
            </w:r>
            <w:r>
              <w:t>投标人应根据所投服务如实填写投标报价表的各项内容。</w:t>
            </w:r>
          </w:p>
        </w:tc>
      </w:tr>
    </w:tbl>
    <w:p w14:paraId="316445E2">
      <w:pPr>
        <w:snapToGrid w:val="0"/>
        <w:spacing w:before="50" w:after="50"/>
        <w:ind w:firstLine="480" w:firstLineChars="200"/>
        <w:jc w:val="left"/>
        <w:rPr>
          <w:rFonts w:ascii="仿宋_GB2312" w:hAnsi="仿宋" w:eastAsia="仿宋_GB2312" w:cs="仿宋_GB2312"/>
          <w:kern w:val="0"/>
          <w:sz w:val="24"/>
        </w:rPr>
      </w:pPr>
    </w:p>
    <w:p w14:paraId="159914E2">
      <w:pPr>
        <w:snapToGrid w:val="0"/>
        <w:spacing w:before="50" w:after="50"/>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424012F5">
      <w:pPr>
        <w:snapToGrid w:val="0"/>
        <w:spacing w:before="50" w:after="50"/>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1、 供应商需按本表格式填写，不得自行更改，也不得留空, 如有多分标，按分标分别提供响应报价表</w:t>
      </w:r>
      <w:r>
        <w:rPr>
          <w:rFonts w:hint="eastAsia" w:ascii="仿宋_GB2312" w:hAnsi="仿宋" w:eastAsia="仿宋_GB2312" w:cs="仿宋_GB2312"/>
          <w:b/>
          <w:kern w:val="0"/>
          <w:sz w:val="24"/>
          <w:lang w:val="zh-CN"/>
        </w:rPr>
        <w:t>。</w:t>
      </w:r>
    </w:p>
    <w:p w14:paraId="06CB03EF">
      <w:pPr>
        <w:snapToGrid w:val="0"/>
        <w:spacing w:before="50" w:after="50"/>
        <w:ind w:firstLine="480" w:firstLineChars="200"/>
        <w:jc w:val="left"/>
        <w:rPr>
          <w:rFonts w:ascii="仿宋_GB2312" w:hAnsi="仿宋" w:eastAsia="仿宋_GB2312" w:cs="仿宋_GB2312"/>
          <w:b/>
          <w:kern w:val="0"/>
          <w:sz w:val="24"/>
          <w:lang w:val="zh-CN"/>
        </w:rPr>
      </w:pPr>
      <w:r>
        <w:rPr>
          <w:rFonts w:hint="eastAsia" w:ascii="仿宋_GB2312" w:hAnsi="仿宋" w:eastAsia="仿宋_GB2312" w:cs="仿宋_GB2312"/>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否则其响应作无效响应处理。</w:t>
      </w:r>
    </w:p>
    <w:p w14:paraId="53B62644">
      <w:pPr>
        <w:snapToGrid w:val="0"/>
        <w:spacing w:before="50" w:after="50"/>
        <w:ind w:firstLine="480" w:firstLineChars="200"/>
        <w:jc w:val="left"/>
        <w:rPr>
          <w:rFonts w:ascii="仿宋_GB2312" w:hAnsi="仿宋" w:eastAsia="仿宋_GB2312" w:cs="仿宋_GB2312"/>
          <w:b/>
          <w:kern w:val="0"/>
          <w:sz w:val="24"/>
          <w:lang w:val="zh-CN"/>
        </w:rPr>
      </w:pPr>
      <w:r>
        <w:rPr>
          <w:rFonts w:hint="eastAsia" w:ascii="仿宋_GB2312" w:hAnsi="仿宋" w:eastAsia="仿宋_GB2312" w:cs="仿宋_GB2312"/>
          <w:kern w:val="0"/>
          <w:sz w:val="24"/>
          <w:lang w:val="zh-CN"/>
        </w:rPr>
        <w:t>3、以上表格要求细分项目及报价，在“具体服务内容”一栏中，填写具体服务，</w:t>
      </w:r>
      <w:r>
        <w:rPr>
          <w:rFonts w:hint="eastAsia" w:ascii="仿宋_GB2312" w:hAnsi="仿宋" w:eastAsia="仿宋_GB2312" w:cs="仿宋_GB2312"/>
          <w:b/>
          <w:kern w:val="0"/>
          <w:sz w:val="24"/>
          <w:lang w:val="zh-CN"/>
        </w:rPr>
        <w:t>否则其响应作无效响应处理。</w:t>
      </w:r>
    </w:p>
    <w:p w14:paraId="5AD36E50">
      <w:pPr>
        <w:snapToGrid w:val="0"/>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4、特别提示：采购机构将对项目名称和项目编号，成交供应商名称、地址和成交金额，主要成交标的的名称、规格型号、数量、单价、服务要求等予以公示。</w:t>
      </w:r>
    </w:p>
    <w:p w14:paraId="2E591361">
      <w:pPr>
        <w:snapToGrid w:val="0"/>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szCs w:val="22"/>
          <w:lang w:val="zh-CN"/>
        </w:rPr>
        <w:t>5、</w:t>
      </w:r>
      <w:r>
        <w:rPr>
          <w:rFonts w:hint="eastAsia" w:ascii="仿宋_GB2312" w:hAnsi="仿宋" w:eastAsia="仿宋_GB2312" w:cs="仿宋_GB2312"/>
          <w:kern w:val="0"/>
          <w:sz w:val="24"/>
          <w:lang w:val="zh-CN"/>
        </w:rPr>
        <w:t>符合采购文件中列明的可享受中小企业扶持政策的供应商，请填写中小企业声明函。注：供应商</w:t>
      </w:r>
      <w:r>
        <w:rPr>
          <w:rFonts w:ascii="仿宋_GB2312" w:hAnsi="仿宋" w:eastAsia="仿宋_GB2312" w:cs="仿宋_GB2312"/>
          <w:kern w:val="0"/>
          <w:sz w:val="24"/>
          <w:lang w:val="zh-CN"/>
        </w:rPr>
        <w:t>提供</w:t>
      </w:r>
      <w:r>
        <w:rPr>
          <w:rFonts w:hint="eastAsia" w:ascii="仿宋_GB2312" w:hAnsi="仿宋" w:eastAsia="仿宋_GB2312" w:cs="仿宋_GB2312"/>
          <w:kern w:val="0"/>
          <w:sz w:val="24"/>
          <w:lang w:val="zh-CN"/>
        </w:rPr>
        <w:t>的中小企业</w:t>
      </w:r>
      <w:r>
        <w:rPr>
          <w:rFonts w:ascii="仿宋_GB2312" w:hAnsi="仿宋" w:eastAsia="仿宋_GB2312" w:cs="仿宋_GB2312"/>
          <w:kern w:val="0"/>
          <w:sz w:val="24"/>
          <w:lang w:val="zh-CN"/>
        </w:rPr>
        <w:t>声明函内容不实的，属于提供虚假材料谋取中标、成交，依照《中华人民共和国政府采购法》等国家有关规定追究相应责任。</w:t>
      </w:r>
    </w:p>
    <w:p w14:paraId="0FE11B86">
      <w:pPr>
        <w:autoSpaceDE w:val="0"/>
        <w:autoSpaceDN w:val="0"/>
        <w:spacing w:line="360" w:lineRule="auto"/>
        <w:ind w:left="4335" w:leftChars="1950" w:hanging="240" w:hangingChars="100"/>
        <w:rPr>
          <w:rFonts w:ascii="仿宋_GB2312" w:hAnsi="仿宋" w:eastAsia="仿宋_GB2312" w:cs="仿宋_GB2312"/>
          <w:kern w:val="0"/>
          <w:sz w:val="24"/>
        </w:rPr>
      </w:pPr>
    </w:p>
    <w:p w14:paraId="59EB9844">
      <w:pPr>
        <w:autoSpaceDE w:val="0"/>
        <w:autoSpaceDN w:val="0"/>
        <w:spacing w:line="360" w:lineRule="auto"/>
        <w:ind w:left="4335" w:leftChars="1950" w:hanging="240" w:hangingChars="100"/>
        <w:rPr>
          <w:rFonts w:ascii="仿宋_GB2312" w:hAnsi="仿宋" w:eastAsia="仿宋_GB2312" w:cs="仿宋_GB2312"/>
          <w:kern w:val="0"/>
          <w:sz w:val="24"/>
        </w:rPr>
      </w:pPr>
    </w:p>
    <w:p w14:paraId="0BFCB55F">
      <w:pPr>
        <w:autoSpaceDE w:val="0"/>
        <w:autoSpaceDN w:val="0"/>
        <w:spacing w:line="360" w:lineRule="auto"/>
        <w:ind w:left="4335" w:leftChars="1950" w:hanging="240" w:hangingChars="100"/>
        <w:rPr>
          <w:rFonts w:ascii="仿宋_GB2312" w:hAnsi="仿宋" w:eastAsia="仿宋_GB2312" w:cs="仿宋_GB2312"/>
          <w:kern w:val="0"/>
          <w:sz w:val="24"/>
        </w:rPr>
      </w:pPr>
      <w:r>
        <w:rPr>
          <w:rFonts w:hint="eastAsia" w:ascii="仿宋_GB2312" w:hAnsi="仿宋" w:eastAsia="仿宋_GB2312" w:cs="仿宋_GB2312"/>
          <w:kern w:val="0"/>
          <w:sz w:val="24"/>
        </w:rPr>
        <w:t>供应商名称（电子签章）：</w:t>
      </w:r>
    </w:p>
    <w:p w14:paraId="08789591">
      <w:pPr>
        <w:pStyle w:val="16"/>
        <w:spacing w:line="500" w:lineRule="exact"/>
        <w:ind w:firstLine="6360" w:firstLineChars="2650"/>
        <w:rPr>
          <w:rFonts w:ascii="仿宋_GB2312" w:hAnsi="仿宋" w:eastAsia="仿宋_GB2312" w:cs="仿宋_GB2312"/>
          <w:sz w:val="24"/>
        </w:rPr>
      </w:pPr>
      <w:r>
        <w:rPr>
          <w:rFonts w:hint="eastAsia" w:ascii="仿宋_GB2312" w:hAnsi="仿宋" w:eastAsia="仿宋_GB2312" w:cs="仿宋_GB2312"/>
          <w:sz w:val="24"/>
          <w:lang w:val="zh-CN"/>
        </w:rPr>
        <w:t xml:space="preserve">日期：  年  月   </w:t>
      </w:r>
      <w:r>
        <w:rPr>
          <w:rFonts w:hint="eastAsia" w:ascii="仿宋_GB2312" w:hAnsi="仿宋" w:eastAsia="仿宋_GB2312" w:cs="仿宋_GB2312"/>
          <w:sz w:val="24"/>
        </w:rPr>
        <w:t>日</w:t>
      </w:r>
    </w:p>
    <w:p w14:paraId="4DC95E66">
      <w:pPr>
        <w:ind w:firstLine="480"/>
      </w:pPr>
    </w:p>
    <w:p w14:paraId="25E702D7">
      <w:pPr>
        <w:sectPr>
          <w:pgSz w:w="11910" w:h="16840"/>
          <w:pgMar w:top="1340" w:right="1500" w:bottom="280" w:left="1680" w:header="720" w:footer="720" w:gutter="0"/>
          <w:cols w:space="720" w:num="1"/>
        </w:sectPr>
      </w:pPr>
    </w:p>
    <w:p w14:paraId="2E78A34E">
      <w:pPr>
        <w:pStyle w:val="3"/>
        <w:ind w:firstLine="643"/>
        <w:jc w:val="center"/>
        <w:rPr>
          <w:rFonts w:ascii="宋体" w:hAnsi="宋体"/>
          <w:b w:val="0"/>
        </w:rPr>
      </w:pPr>
      <w:bookmarkStart w:id="108" w:name="_Toc80886946"/>
      <w:bookmarkStart w:id="109" w:name="_Toc80205942"/>
      <w:r>
        <w:rPr>
          <w:rFonts w:hint="eastAsia" w:ascii="宋体" w:hAnsi="宋体"/>
        </w:rPr>
        <w:t>第五节 其他文书、文件格式</w:t>
      </w:r>
      <w:bookmarkEnd w:id="108"/>
      <w:bookmarkEnd w:id="109"/>
    </w:p>
    <w:p w14:paraId="38AEC77A">
      <w:pPr>
        <w:spacing w:line="520" w:lineRule="exact"/>
        <w:rPr>
          <w:rFonts w:ascii="宋体" w:hAnsi="宋体" w:cs="仿宋_GB2312"/>
          <w:sz w:val="24"/>
        </w:rPr>
      </w:pPr>
    </w:p>
    <w:p w14:paraId="1705BA9C">
      <w:pPr>
        <w:spacing w:line="520" w:lineRule="exact"/>
        <w:ind w:firstLine="880"/>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残疾人福利性单位声明函</w:t>
      </w:r>
    </w:p>
    <w:p w14:paraId="351AB243">
      <w:pPr>
        <w:spacing w:line="520" w:lineRule="exact"/>
        <w:ind w:firstLine="640"/>
        <w:rPr>
          <w:rFonts w:ascii="仿宋_GB2312" w:hAnsi="仿宋_GB2312" w:eastAsia="仿宋_GB2312" w:cs="仿宋_GB2312"/>
          <w:sz w:val="32"/>
          <w:szCs w:val="32"/>
        </w:rPr>
      </w:pPr>
    </w:p>
    <w:p w14:paraId="40A34B82">
      <w:pPr>
        <w:spacing w:line="360" w:lineRule="auto"/>
        <w:ind w:firstLine="480" w:firstLineChars="200"/>
        <w:contextualSpacing/>
        <w:rPr>
          <w:rFonts w:ascii="仿宋_GB2312" w:hAnsi="宋体" w:eastAsia="仿宋_GB2312" w:cs="仿宋_GB2312"/>
          <w:sz w:val="24"/>
        </w:rPr>
      </w:pPr>
      <w:r>
        <w:rPr>
          <w:rFonts w:hint="eastAsia" w:ascii="仿宋_GB2312" w:hAnsi="宋体" w:eastAsia="仿宋_GB2312" w:cs="仿宋_GB2312"/>
          <w:sz w:val="24"/>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4B1E7D1B">
      <w:pPr>
        <w:spacing w:line="360" w:lineRule="auto"/>
        <w:ind w:firstLine="480" w:firstLineChars="200"/>
        <w:contextualSpacing/>
        <w:rPr>
          <w:rFonts w:ascii="仿宋_GB2312" w:hAnsi="宋体" w:eastAsia="仿宋_GB2312" w:cs="仿宋_GB2312"/>
          <w:sz w:val="24"/>
        </w:rPr>
      </w:pPr>
      <w:r>
        <w:rPr>
          <w:rFonts w:hint="eastAsia" w:ascii="仿宋_GB2312" w:hAnsi="宋体" w:eastAsia="仿宋_GB2312" w:cs="仿宋_GB2312"/>
          <w:sz w:val="24"/>
        </w:rPr>
        <w:t>本单位对上述声明的真实性负责。如有虚假，将依法承担相应责任。</w:t>
      </w:r>
    </w:p>
    <w:p w14:paraId="65CDA7B3">
      <w:pPr>
        <w:spacing w:line="360" w:lineRule="auto"/>
        <w:contextualSpacing/>
        <w:rPr>
          <w:rFonts w:ascii="宋体" w:hAnsi="宋体" w:cs="仿宋_GB2312"/>
          <w:sz w:val="24"/>
        </w:rPr>
      </w:pPr>
    </w:p>
    <w:p w14:paraId="71FFDFCA">
      <w:pPr>
        <w:spacing w:line="360" w:lineRule="auto"/>
        <w:contextualSpacing/>
        <w:rPr>
          <w:rFonts w:ascii="宋体" w:hAnsi="宋体" w:cs="仿宋_GB2312"/>
          <w:sz w:val="24"/>
        </w:rPr>
      </w:pPr>
    </w:p>
    <w:p w14:paraId="2FED22D0">
      <w:pPr>
        <w:spacing w:line="360" w:lineRule="auto"/>
        <w:contextualSpacing/>
        <w:rPr>
          <w:rFonts w:ascii="宋体" w:hAnsi="宋体" w:cs="仿宋_GB2312"/>
          <w:sz w:val="24"/>
        </w:rPr>
      </w:pPr>
    </w:p>
    <w:p w14:paraId="4571E6D1">
      <w:pPr>
        <w:spacing w:line="360" w:lineRule="auto"/>
        <w:ind w:firstLine="2400" w:firstLineChars="1000"/>
        <w:contextualSpacing/>
        <w:rPr>
          <w:rFonts w:ascii="宋体" w:hAnsi="宋体" w:cs="仿宋_GB2312"/>
          <w:sz w:val="24"/>
        </w:rPr>
      </w:pPr>
      <w:r>
        <w:rPr>
          <w:rFonts w:hint="eastAsia" w:ascii="宋体" w:hAnsi="宋体" w:cs="仿宋_GB2312"/>
          <w:sz w:val="24"/>
        </w:rPr>
        <w:t>供应商名称（电子签章）：</w:t>
      </w:r>
    </w:p>
    <w:p w14:paraId="0995B57F">
      <w:pPr>
        <w:spacing w:line="360" w:lineRule="auto"/>
        <w:ind w:firstLine="4320" w:firstLineChars="1800"/>
        <w:contextualSpacing/>
        <w:rPr>
          <w:rFonts w:ascii="宋体" w:hAnsi="宋体" w:cs="仿宋_GB2312"/>
          <w:sz w:val="24"/>
        </w:rPr>
      </w:pPr>
      <w:r>
        <w:rPr>
          <w:rFonts w:hint="eastAsia" w:ascii="宋体" w:hAnsi="宋体" w:cs="仿宋_GB2312"/>
          <w:sz w:val="24"/>
        </w:rPr>
        <w:t>日  期：     年   月   日</w:t>
      </w:r>
    </w:p>
    <w:p w14:paraId="43B5927A">
      <w:pPr>
        <w:spacing w:line="360" w:lineRule="auto"/>
        <w:contextualSpacing/>
        <w:rPr>
          <w:rFonts w:ascii="宋体" w:hAnsi="宋体" w:cs="仿宋_GB2312"/>
          <w:sz w:val="24"/>
        </w:rPr>
      </w:pPr>
    </w:p>
    <w:p w14:paraId="7DC63C76">
      <w:pPr>
        <w:spacing w:line="360" w:lineRule="auto"/>
        <w:contextualSpacing/>
        <w:rPr>
          <w:rFonts w:ascii="宋体" w:hAnsi="宋体" w:cs="仿宋_GB2312"/>
          <w:sz w:val="24"/>
        </w:rPr>
      </w:pPr>
    </w:p>
    <w:p w14:paraId="6F8CA6E5">
      <w:pPr>
        <w:spacing w:line="360" w:lineRule="auto"/>
        <w:contextualSpacing/>
        <w:rPr>
          <w:rFonts w:ascii="宋体" w:hAnsi="宋体" w:cs="仿宋_GB2312"/>
          <w:sz w:val="24"/>
        </w:rPr>
      </w:pPr>
    </w:p>
    <w:p w14:paraId="7C4DBC3B">
      <w:pPr>
        <w:spacing w:line="360" w:lineRule="auto"/>
        <w:contextualSpacing/>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090ED755">
      <w:pPr>
        <w:spacing w:line="520" w:lineRule="exact"/>
        <w:jc w:val="center"/>
        <w:rPr>
          <w:rFonts w:ascii="宋体" w:hAnsi="宋体"/>
          <w:sz w:val="24"/>
        </w:rPr>
      </w:pPr>
    </w:p>
    <w:p w14:paraId="6B7A8965">
      <w:pPr>
        <w:spacing w:line="520" w:lineRule="exact"/>
        <w:jc w:val="center"/>
        <w:rPr>
          <w:rFonts w:ascii="宋体" w:hAnsi="宋体"/>
          <w:sz w:val="24"/>
        </w:rPr>
      </w:pPr>
    </w:p>
    <w:p w14:paraId="311F9093">
      <w:pPr>
        <w:spacing w:line="520" w:lineRule="exact"/>
        <w:jc w:val="center"/>
        <w:rPr>
          <w:rFonts w:ascii="宋体" w:hAnsi="宋体"/>
          <w:sz w:val="24"/>
        </w:rPr>
      </w:pPr>
    </w:p>
    <w:p w14:paraId="0B914335">
      <w:pPr>
        <w:spacing w:line="520" w:lineRule="exact"/>
        <w:jc w:val="center"/>
        <w:rPr>
          <w:rFonts w:ascii="宋体" w:hAnsi="宋体"/>
          <w:sz w:val="24"/>
        </w:rPr>
      </w:pPr>
    </w:p>
    <w:p w14:paraId="5E241CBE">
      <w:pPr>
        <w:spacing w:line="520" w:lineRule="exact"/>
        <w:jc w:val="center"/>
        <w:rPr>
          <w:rFonts w:ascii="宋体" w:hAnsi="宋体"/>
          <w:sz w:val="24"/>
        </w:rPr>
      </w:pPr>
    </w:p>
    <w:p w14:paraId="0EBD15BD">
      <w:pPr>
        <w:spacing w:line="520" w:lineRule="exact"/>
        <w:jc w:val="center"/>
        <w:rPr>
          <w:rFonts w:ascii="宋体" w:hAnsi="宋体"/>
          <w:sz w:val="24"/>
        </w:rPr>
      </w:pPr>
    </w:p>
    <w:p w14:paraId="08D3B0E8">
      <w:pPr>
        <w:spacing w:line="520" w:lineRule="exact"/>
        <w:jc w:val="center"/>
        <w:rPr>
          <w:rFonts w:ascii="宋体" w:hAnsi="宋体"/>
          <w:sz w:val="24"/>
        </w:rPr>
      </w:pPr>
    </w:p>
    <w:p w14:paraId="726B708F">
      <w:pPr>
        <w:spacing w:line="520" w:lineRule="exact"/>
        <w:jc w:val="center"/>
        <w:rPr>
          <w:rFonts w:ascii="宋体" w:hAnsi="宋体"/>
          <w:sz w:val="24"/>
        </w:rPr>
      </w:pPr>
    </w:p>
    <w:p w14:paraId="0DC59B55">
      <w:pPr>
        <w:spacing w:line="520" w:lineRule="exact"/>
        <w:jc w:val="center"/>
        <w:rPr>
          <w:rFonts w:ascii="宋体" w:hAnsi="宋体"/>
          <w:sz w:val="24"/>
        </w:rPr>
      </w:pPr>
    </w:p>
    <w:p w14:paraId="72E0F8CB">
      <w:pPr>
        <w:spacing w:line="520" w:lineRule="exact"/>
        <w:jc w:val="center"/>
        <w:rPr>
          <w:rFonts w:ascii="宋体" w:hAnsi="宋体"/>
          <w:sz w:val="24"/>
        </w:rPr>
      </w:pPr>
    </w:p>
    <w:p w14:paraId="5EA5779F">
      <w:pPr>
        <w:spacing w:line="520" w:lineRule="exact"/>
        <w:rPr>
          <w:rFonts w:ascii="宋体" w:hAnsi="宋体"/>
          <w:sz w:val="24"/>
        </w:rPr>
      </w:pPr>
    </w:p>
    <w:p w14:paraId="6ED7D30E">
      <w:pPr>
        <w:pStyle w:val="2"/>
        <w:ind w:firstLine="880"/>
        <w:jc w:val="center"/>
        <w:rPr>
          <w:rFonts w:ascii="宋体" w:hAnsi="宋体"/>
          <w:b w:val="0"/>
          <w:bCs w:val="0"/>
        </w:rPr>
      </w:pPr>
      <w:bookmarkStart w:id="110" w:name="_Toc80886947"/>
      <w:r>
        <w:rPr>
          <w:rFonts w:hint="eastAsia" w:ascii="宋体" w:hAnsi="宋体"/>
          <w:b w:val="0"/>
          <w:bCs w:val="0"/>
        </w:rPr>
        <w:t>第六章 合同文本</w:t>
      </w:r>
      <w:bookmarkEnd w:id="110"/>
      <w:r>
        <w:rPr>
          <w:rFonts w:ascii="宋体" w:hAnsi="宋体"/>
          <w:b w:val="0"/>
          <w:bCs w:val="0"/>
        </w:rPr>
        <w:br w:type="page"/>
      </w:r>
    </w:p>
    <w:p w14:paraId="43782792">
      <w:pPr>
        <w:spacing w:line="400" w:lineRule="exact"/>
        <w:ind w:firstLine="643" w:firstLineChars="200"/>
        <w:jc w:val="center"/>
        <w:rPr>
          <w:rFonts w:ascii="宋体" w:hAnsi="宋体" w:cs="宋体"/>
          <w:b/>
          <w:sz w:val="32"/>
          <w:szCs w:val="32"/>
        </w:rPr>
      </w:pPr>
      <w:r>
        <w:rPr>
          <w:rFonts w:hint="eastAsia" w:ascii="宋体" w:hAnsi="宋体" w:cs="宋体"/>
          <w:b/>
          <w:sz w:val="32"/>
          <w:szCs w:val="32"/>
        </w:rPr>
        <w:t>政府采购合同书（格式）</w:t>
      </w:r>
    </w:p>
    <w:p w14:paraId="3D82693C">
      <w:pPr>
        <w:spacing w:line="400" w:lineRule="exact"/>
        <w:ind w:firstLine="482"/>
        <w:jc w:val="center"/>
        <w:rPr>
          <w:rFonts w:ascii="宋体" w:hAnsi="宋体" w:cs="宋体"/>
          <w:b/>
          <w:bCs/>
          <w:szCs w:val="21"/>
        </w:rPr>
      </w:pPr>
    </w:p>
    <w:p w14:paraId="12C85CD0">
      <w:pPr>
        <w:pStyle w:val="16"/>
        <w:ind w:firstLine="402"/>
        <w:rPr>
          <w:rFonts w:hAnsi="宋体" w:cs="宋体"/>
          <w:b/>
          <w:bCs/>
        </w:rPr>
      </w:pPr>
    </w:p>
    <w:p w14:paraId="5CBB3F02">
      <w:pPr>
        <w:pStyle w:val="17"/>
        <w:ind w:left="5250" w:firstLine="482"/>
        <w:rPr>
          <w:rFonts w:ascii="宋体" w:hAnsi="宋体" w:cs="宋体"/>
          <w:b/>
          <w:bCs/>
          <w:szCs w:val="21"/>
        </w:rPr>
      </w:pPr>
    </w:p>
    <w:p w14:paraId="78948BD9">
      <w:pPr>
        <w:ind w:firstLine="482"/>
        <w:rPr>
          <w:rFonts w:ascii="宋体" w:hAnsi="宋体" w:cs="宋体"/>
          <w:b/>
          <w:bCs/>
          <w:szCs w:val="21"/>
        </w:rPr>
      </w:pPr>
    </w:p>
    <w:p w14:paraId="4E8E0700">
      <w:pPr>
        <w:pStyle w:val="16"/>
        <w:ind w:firstLine="400"/>
        <w:rPr>
          <w:rFonts w:hAnsi="宋体" w:cs="宋体"/>
        </w:rPr>
      </w:pPr>
    </w:p>
    <w:p w14:paraId="1FC97C21">
      <w:pPr>
        <w:widowControl/>
        <w:ind w:firstLine="723"/>
        <w:rPr>
          <w:rFonts w:ascii="宋体" w:hAnsi="宋体" w:cs="宋体"/>
          <w:b/>
          <w:kern w:val="0"/>
          <w:sz w:val="36"/>
          <w:szCs w:val="36"/>
        </w:rPr>
      </w:pPr>
    </w:p>
    <w:p w14:paraId="3207B15F">
      <w:pPr>
        <w:widowControl/>
        <w:ind w:firstLine="1446" w:firstLineChars="400"/>
        <w:rPr>
          <w:rFonts w:ascii="宋体" w:hAnsi="宋体" w:cs="宋体"/>
          <w:b/>
          <w:kern w:val="0"/>
          <w:sz w:val="36"/>
          <w:szCs w:val="36"/>
        </w:rPr>
      </w:pPr>
      <w:r>
        <w:rPr>
          <w:rFonts w:hint="eastAsia" w:ascii="宋体" w:hAnsi="宋体" w:cs="宋体"/>
          <w:b/>
          <w:kern w:val="0"/>
          <w:sz w:val="36"/>
          <w:szCs w:val="36"/>
        </w:rPr>
        <w:t>合同名称：</w:t>
      </w:r>
    </w:p>
    <w:p w14:paraId="4C7A49F1">
      <w:pPr>
        <w:pStyle w:val="16"/>
        <w:ind w:firstLine="723"/>
        <w:rPr>
          <w:rFonts w:hAnsi="宋体" w:cs="宋体"/>
          <w:b/>
          <w:sz w:val="36"/>
          <w:szCs w:val="36"/>
        </w:rPr>
      </w:pPr>
    </w:p>
    <w:p w14:paraId="1A217A86">
      <w:pPr>
        <w:pStyle w:val="17"/>
        <w:ind w:left="5250"/>
        <w:rPr>
          <w:rFonts w:ascii="宋体" w:hAnsi="宋体" w:cs="宋体"/>
        </w:rPr>
      </w:pPr>
    </w:p>
    <w:p w14:paraId="698E0BDB">
      <w:pPr>
        <w:widowControl/>
        <w:ind w:firstLine="1446" w:firstLineChars="400"/>
        <w:rPr>
          <w:rFonts w:ascii="宋体" w:hAnsi="宋体" w:cs="宋体"/>
          <w:b/>
          <w:kern w:val="0"/>
          <w:sz w:val="36"/>
          <w:szCs w:val="36"/>
        </w:rPr>
      </w:pPr>
      <w:r>
        <w:rPr>
          <w:rFonts w:hint="eastAsia" w:ascii="宋体" w:hAnsi="宋体" w:cs="宋体"/>
          <w:b/>
          <w:kern w:val="0"/>
          <w:sz w:val="36"/>
          <w:szCs w:val="36"/>
        </w:rPr>
        <w:t>合同编号：</w:t>
      </w:r>
    </w:p>
    <w:p w14:paraId="5EFAA7A8">
      <w:pPr>
        <w:pStyle w:val="16"/>
        <w:ind w:firstLine="723"/>
        <w:rPr>
          <w:rFonts w:hAnsi="宋体" w:cs="宋体"/>
          <w:b/>
          <w:sz w:val="36"/>
          <w:szCs w:val="36"/>
        </w:rPr>
      </w:pPr>
    </w:p>
    <w:p w14:paraId="651FABA2">
      <w:pPr>
        <w:pStyle w:val="17"/>
        <w:ind w:left="5250" w:firstLine="723"/>
        <w:rPr>
          <w:rFonts w:ascii="宋体" w:hAnsi="宋体" w:cs="宋体"/>
          <w:b/>
          <w:kern w:val="0"/>
          <w:sz w:val="36"/>
          <w:szCs w:val="36"/>
        </w:rPr>
      </w:pPr>
    </w:p>
    <w:p w14:paraId="55975247">
      <w:pPr>
        <w:ind w:firstLine="723"/>
        <w:rPr>
          <w:rFonts w:ascii="宋体" w:hAnsi="宋体" w:cs="宋体"/>
          <w:b/>
          <w:kern w:val="0"/>
          <w:sz w:val="36"/>
          <w:szCs w:val="36"/>
        </w:rPr>
      </w:pPr>
    </w:p>
    <w:p w14:paraId="4DAD0E4F">
      <w:pPr>
        <w:pStyle w:val="16"/>
        <w:ind w:firstLine="723"/>
        <w:rPr>
          <w:rFonts w:hAnsi="宋体" w:cs="宋体"/>
          <w:b/>
          <w:sz w:val="36"/>
          <w:szCs w:val="36"/>
        </w:rPr>
      </w:pPr>
    </w:p>
    <w:p w14:paraId="78F3A11C">
      <w:pPr>
        <w:pStyle w:val="17"/>
        <w:ind w:left="5250"/>
        <w:rPr>
          <w:rFonts w:ascii="宋体" w:hAnsi="宋体" w:cs="宋体"/>
        </w:rPr>
      </w:pPr>
    </w:p>
    <w:p w14:paraId="051079F6">
      <w:pPr>
        <w:widowControl/>
        <w:ind w:firstLine="1446" w:firstLineChars="400"/>
        <w:rPr>
          <w:rFonts w:ascii="宋体" w:hAnsi="宋体" w:cs="宋体"/>
          <w:b/>
          <w:kern w:val="0"/>
          <w:sz w:val="36"/>
          <w:szCs w:val="36"/>
        </w:rPr>
      </w:pPr>
      <w:r>
        <w:rPr>
          <w:rFonts w:hint="eastAsia" w:ascii="宋体" w:hAnsi="宋体" w:cs="宋体"/>
          <w:b/>
          <w:kern w:val="0"/>
          <w:sz w:val="36"/>
          <w:szCs w:val="36"/>
        </w:rPr>
        <w:t>签订地点：</w:t>
      </w:r>
    </w:p>
    <w:p w14:paraId="658B233D">
      <w:pPr>
        <w:pStyle w:val="16"/>
        <w:ind w:firstLine="400"/>
        <w:rPr>
          <w:rFonts w:hAnsi="宋体" w:cs="宋体"/>
        </w:rPr>
      </w:pPr>
    </w:p>
    <w:p w14:paraId="1B076C3C">
      <w:pPr>
        <w:widowControl/>
        <w:ind w:firstLine="1446" w:firstLineChars="400"/>
        <w:rPr>
          <w:rFonts w:ascii="宋体" w:hAnsi="宋体" w:cs="宋体"/>
        </w:rPr>
      </w:pPr>
      <w:r>
        <w:rPr>
          <w:rFonts w:hint="eastAsia" w:ascii="宋体" w:hAnsi="宋体" w:cs="宋体"/>
          <w:b/>
          <w:kern w:val="0"/>
          <w:sz w:val="36"/>
          <w:szCs w:val="36"/>
        </w:rPr>
        <w:t>签订时间：</w:t>
      </w:r>
    </w:p>
    <w:p w14:paraId="611A11A0">
      <w:pPr>
        <w:pStyle w:val="17"/>
        <w:ind w:left="5250" w:firstLine="482"/>
        <w:rPr>
          <w:rFonts w:ascii="宋体" w:hAnsi="宋体" w:cs="宋体"/>
          <w:b/>
          <w:bCs/>
          <w:szCs w:val="21"/>
        </w:rPr>
      </w:pPr>
    </w:p>
    <w:p w14:paraId="72E224A3">
      <w:pPr>
        <w:ind w:firstLine="482"/>
        <w:rPr>
          <w:rFonts w:ascii="宋体" w:hAnsi="宋体" w:cs="宋体"/>
          <w:b/>
          <w:bCs/>
          <w:szCs w:val="21"/>
        </w:rPr>
      </w:pPr>
    </w:p>
    <w:p w14:paraId="6DCBAD49">
      <w:pPr>
        <w:pStyle w:val="16"/>
        <w:ind w:firstLine="402"/>
        <w:rPr>
          <w:rFonts w:hAnsi="宋体" w:cs="宋体"/>
          <w:b/>
          <w:bCs/>
        </w:rPr>
      </w:pPr>
    </w:p>
    <w:p w14:paraId="3257E0C1">
      <w:pPr>
        <w:pStyle w:val="17"/>
        <w:ind w:left="5250" w:firstLine="482"/>
        <w:rPr>
          <w:rFonts w:ascii="宋体" w:hAnsi="宋体" w:cs="宋体"/>
          <w:b/>
          <w:bCs/>
          <w:szCs w:val="21"/>
        </w:rPr>
      </w:pPr>
    </w:p>
    <w:p w14:paraId="67E877F0">
      <w:pPr>
        <w:ind w:firstLine="482"/>
        <w:rPr>
          <w:rFonts w:ascii="宋体" w:hAnsi="宋体" w:cs="宋体"/>
          <w:b/>
          <w:bCs/>
          <w:szCs w:val="21"/>
        </w:rPr>
      </w:pPr>
    </w:p>
    <w:p w14:paraId="4C0A9E89">
      <w:pPr>
        <w:pStyle w:val="85"/>
        <w:ind w:firstLine="482"/>
        <w:rPr>
          <w:rFonts w:hAnsi="宋体" w:cs="宋体"/>
          <w:b/>
          <w:bCs/>
          <w:szCs w:val="21"/>
        </w:rPr>
      </w:pPr>
    </w:p>
    <w:p w14:paraId="6914EFEB">
      <w:pPr>
        <w:pStyle w:val="85"/>
        <w:ind w:firstLine="482"/>
        <w:rPr>
          <w:rFonts w:hAnsi="宋体" w:cs="宋体"/>
          <w:b/>
          <w:bCs/>
          <w:szCs w:val="21"/>
        </w:rPr>
      </w:pPr>
    </w:p>
    <w:p w14:paraId="6C8EAFB7">
      <w:pPr>
        <w:ind w:firstLine="482"/>
        <w:rPr>
          <w:rFonts w:ascii="宋体" w:hAnsi="宋体" w:cs="宋体"/>
          <w:b/>
          <w:bCs/>
          <w:szCs w:val="21"/>
        </w:rPr>
      </w:pPr>
    </w:p>
    <w:p w14:paraId="562FB859">
      <w:pPr>
        <w:pStyle w:val="12"/>
        <w:ind w:firstLine="482"/>
        <w:rPr>
          <w:rFonts w:ascii="宋体" w:hAnsi="宋体" w:cs="宋体"/>
          <w:b/>
          <w:bCs/>
          <w:szCs w:val="21"/>
        </w:rPr>
      </w:pPr>
    </w:p>
    <w:p w14:paraId="4C4E66CB">
      <w:pPr>
        <w:ind w:firstLine="482"/>
        <w:rPr>
          <w:rFonts w:ascii="宋体" w:hAnsi="宋体" w:cs="宋体"/>
          <w:b/>
          <w:bCs/>
          <w:szCs w:val="21"/>
        </w:rPr>
      </w:pPr>
    </w:p>
    <w:p w14:paraId="3E91F0F3">
      <w:pPr>
        <w:pStyle w:val="85"/>
        <w:ind w:firstLine="482"/>
        <w:rPr>
          <w:rFonts w:hAnsi="宋体" w:cs="宋体"/>
          <w:b/>
          <w:bCs/>
          <w:szCs w:val="21"/>
        </w:rPr>
      </w:pPr>
    </w:p>
    <w:p w14:paraId="6396D3A1">
      <w:pPr>
        <w:pStyle w:val="85"/>
        <w:ind w:firstLine="482"/>
        <w:rPr>
          <w:rFonts w:hAnsi="宋体" w:cs="宋体"/>
          <w:b/>
          <w:bCs/>
          <w:szCs w:val="21"/>
        </w:rPr>
      </w:pPr>
    </w:p>
    <w:p w14:paraId="6A35E98E">
      <w:pPr>
        <w:pStyle w:val="85"/>
        <w:ind w:firstLine="482"/>
        <w:rPr>
          <w:rFonts w:hAnsi="宋体" w:cs="宋体"/>
          <w:b/>
          <w:bCs/>
          <w:szCs w:val="21"/>
        </w:rPr>
      </w:pPr>
    </w:p>
    <w:p w14:paraId="6C3F9F4B">
      <w:pPr>
        <w:pStyle w:val="85"/>
        <w:ind w:firstLine="482"/>
        <w:rPr>
          <w:rFonts w:hAnsi="宋体" w:cs="宋体"/>
          <w:b/>
          <w:bCs/>
          <w:szCs w:val="21"/>
        </w:rPr>
      </w:pPr>
    </w:p>
    <w:p w14:paraId="744A9E05">
      <w:pPr>
        <w:pStyle w:val="85"/>
        <w:ind w:firstLine="482"/>
        <w:rPr>
          <w:rFonts w:hAnsi="宋体" w:cs="宋体"/>
          <w:b/>
          <w:bCs/>
          <w:szCs w:val="21"/>
        </w:rPr>
      </w:pPr>
    </w:p>
    <w:p w14:paraId="3CA3AD9B">
      <w:pPr>
        <w:pStyle w:val="85"/>
        <w:ind w:firstLine="482"/>
        <w:rPr>
          <w:rFonts w:hAnsi="宋体" w:cs="宋体"/>
          <w:b/>
          <w:bCs/>
          <w:szCs w:val="21"/>
        </w:rPr>
      </w:pPr>
    </w:p>
    <w:p w14:paraId="43EA2361">
      <w:pPr>
        <w:pStyle w:val="85"/>
        <w:ind w:firstLine="482"/>
        <w:rPr>
          <w:rFonts w:hAnsi="宋体" w:cs="宋体"/>
          <w:b/>
          <w:bCs/>
          <w:szCs w:val="21"/>
        </w:rPr>
      </w:pPr>
    </w:p>
    <w:p w14:paraId="528D0513">
      <w:pPr>
        <w:pStyle w:val="85"/>
        <w:ind w:firstLine="482"/>
        <w:rPr>
          <w:rFonts w:hAnsi="宋体" w:cs="宋体"/>
          <w:b/>
          <w:bCs/>
          <w:szCs w:val="21"/>
        </w:rPr>
      </w:pPr>
    </w:p>
    <w:p w14:paraId="51C35F15">
      <w:pPr>
        <w:pStyle w:val="85"/>
        <w:ind w:firstLine="482"/>
        <w:rPr>
          <w:rFonts w:hAnsi="宋体" w:cs="宋体"/>
          <w:b/>
          <w:bCs/>
          <w:szCs w:val="21"/>
        </w:rPr>
      </w:pPr>
    </w:p>
    <w:p w14:paraId="4088A2C3">
      <w:pPr>
        <w:pStyle w:val="85"/>
        <w:ind w:firstLine="482"/>
        <w:rPr>
          <w:rFonts w:hAnsi="宋体" w:cs="宋体"/>
          <w:b/>
          <w:bCs/>
          <w:szCs w:val="21"/>
        </w:rPr>
      </w:pPr>
    </w:p>
    <w:p w14:paraId="68416378">
      <w:pPr>
        <w:pStyle w:val="85"/>
        <w:ind w:firstLine="482"/>
        <w:rPr>
          <w:rFonts w:hAnsi="宋体" w:cs="宋体"/>
          <w:b/>
          <w:bCs/>
          <w:szCs w:val="21"/>
        </w:rPr>
      </w:pPr>
    </w:p>
    <w:p w14:paraId="4B5413E2">
      <w:pPr>
        <w:pStyle w:val="16"/>
        <w:ind w:firstLine="402"/>
        <w:rPr>
          <w:rFonts w:hAnsi="宋体" w:cs="宋体"/>
          <w:b/>
          <w:bCs/>
        </w:rPr>
      </w:pPr>
    </w:p>
    <w:p w14:paraId="2550375B">
      <w:pPr>
        <w:pStyle w:val="25"/>
        <w:spacing w:beforeLines="50" w:line="380" w:lineRule="exact"/>
        <w:ind w:firstLine="643"/>
        <w:rPr>
          <w:rFonts w:ascii="宋体" w:hAnsi="宋体" w:cs="宋体"/>
        </w:rPr>
      </w:pPr>
      <w:r>
        <w:rPr>
          <w:rFonts w:hint="eastAsia" w:ascii="宋体" w:hAnsi="宋体" w:cs="宋体"/>
        </w:rPr>
        <w:t>合同主要条款格式</w:t>
      </w:r>
    </w:p>
    <w:p w14:paraId="1E4D6B5B">
      <w:pPr>
        <w:spacing w:line="500" w:lineRule="exact"/>
        <w:ind w:firstLine="482"/>
        <w:rPr>
          <w:rFonts w:ascii="宋体" w:hAnsi="宋体" w:cs="微软雅黑"/>
          <w:b/>
          <w:sz w:val="24"/>
        </w:rPr>
      </w:pPr>
      <w:r>
        <w:rPr>
          <w:rFonts w:hint="eastAsia" w:ascii="宋体" w:hAnsi="宋体" w:cs="微软雅黑"/>
          <w:b/>
          <w:sz w:val="24"/>
        </w:rPr>
        <w:t>甲方：</w:t>
      </w:r>
    </w:p>
    <w:p w14:paraId="1E3CB780">
      <w:pPr>
        <w:spacing w:line="500" w:lineRule="exact"/>
        <w:ind w:firstLine="482"/>
        <w:rPr>
          <w:rFonts w:ascii="宋体" w:hAnsi="宋体" w:cs="微软雅黑"/>
          <w:b/>
          <w:sz w:val="24"/>
        </w:rPr>
      </w:pPr>
      <w:r>
        <w:rPr>
          <w:rFonts w:hint="eastAsia" w:ascii="宋体" w:hAnsi="宋体" w:cs="微软雅黑"/>
          <w:b/>
          <w:sz w:val="24"/>
        </w:rPr>
        <w:t>统一社会信用代码：</w:t>
      </w:r>
    </w:p>
    <w:p w14:paraId="7AACAA47">
      <w:pPr>
        <w:spacing w:line="500" w:lineRule="exact"/>
        <w:ind w:firstLine="482"/>
        <w:rPr>
          <w:rFonts w:ascii="宋体" w:hAnsi="宋体" w:cs="微软雅黑"/>
          <w:b/>
          <w:sz w:val="24"/>
        </w:rPr>
      </w:pPr>
      <w:r>
        <w:rPr>
          <w:rFonts w:hint="eastAsia" w:ascii="宋体" w:hAnsi="宋体" w:cs="微软雅黑"/>
          <w:b/>
          <w:sz w:val="24"/>
        </w:rPr>
        <w:t>地址：</w:t>
      </w:r>
    </w:p>
    <w:p w14:paraId="068551CF">
      <w:pPr>
        <w:spacing w:line="500" w:lineRule="exact"/>
        <w:ind w:firstLine="482"/>
        <w:rPr>
          <w:rFonts w:ascii="宋体" w:hAnsi="宋体" w:cs="微软雅黑"/>
          <w:b/>
          <w:sz w:val="24"/>
        </w:rPr>
      </w:pPr>
      <w:r>
        <w:rPr>
          <w:rFonts w:hint="eastAsia" w:ascii="宋体" w:hAnsi="宋体" w:cs="微软雅黑"/>
          <w:b/>
          <w:sz w:val="24"/>
        </w:rPr>
        <w:t>乙方：</w:t>
      </w:r>
    </w:p>
    <w:p w14:paraId="4290F7D6">
      <w:pPr>
        <w:spacing w:line="500" w:lineRule="exact"/>
        <w:ind w:firstLine="482"/>
        <w:rPr>
          <w:rFonts w:ascii="宋体" w:hAnsi="宋体" w:cs="微软雅黑"/>
          <w:b/>
          <w:sz w:val="24"/>
        </w:rPr>
      </w:pPr>
      <w:r>
        <w:rPr>
          <w:rFonts w:hint="eastAsia" w:ascii="宋体" w:hAnsi="宋体" w:cs="微软雅黑"/>
          <w:b/>
          <w:sz w:val="24"/>
        </w:rPr>
        <w:t>统一社会信用代码：</w:t>
      </w:r>
    </w:p>
    <w:p w14:paraId="775CD0C9">
      <w:pPr>
        <w:spacing w:line="500" w:lineRule="exact"/>
        <w:ind w:firstLine="482"/>
        <w:rPr>
          <w:rFonts w:ascii="宋体" w:hAnsi="宋体" w:cs="微软雅黑"/>
          <w:b/>
          <w:sz w:val="24"/>
        </w:rPr>
      </w:pPr>
      <w:r>
        <w:rPr>
          <w:rFonts w:hint="eastAsia" w:ascii="宋体" w:hAnsi="宋体" w:cs="微软雅黑"/>
          <w:b/>
          <w:sz w:val="24"/>
        </w:rPr>
        <w:t>地址：</w:t>
      </w:r>
    </w:p>
    <w:p w14:paraId="7D0FC382">
      <w:pPr>
        <w:pStyle w:val="12"/>
      </w:pPr>
    </w:p>
    <w:p w14:paraId="1C4F4B1E">
      <w:pPr>
        <w:spacing w:line="500" w:lineRule="exact"/>
        <w:ind w:firstLine="480" w:firstLineChars="200"/>
        <w:rPr>
          <w:rFonts w:ascii="宋体" w:hAnsi="宋体" w:cs="微软雅黑"/>
          <w:sz w:val="24"/>
        </w:rPr>
      </w:pPr>
      <w:r>
        <w:rPr>
          <w:rFonts w:hint="eastAsia" w:ascii="宋体" w:hAnsi="宋体" w:cs="微软雅黑"/>
          <w:sz w:val="24"/>
        </w:rPr>
        <w:t>根据《中华人民共和国政府采购法》、《中华人民共和国民法典》等法律、法规规定，按照招标文件规定和中标人投标文件及其承诺，甲乙双方经充分协商，签订本合同。</w:t>
      </w:r>
    </w:p>
    <w:p w14:paraId="78E1DEBF">
      <w:pPr>
        <w:spacing w:line="500" w:lineRule="exact"/>
        <w:ind w:firstLine="482" w:firstLineChars="200"/>
        <w:rPr>
          <w:rFonts w:ascii="宋体" w:hAnsi="宋体" w:cs="微软雅黑"/>
          <w:b/>
          <w:sz w:val="24"/>
        </w:rPr>
      </w:pPr>
      <w:r>
        <w:rPr>
          <w:rFonts w:hint="eastAsia" w:ascii="宋体" w:hAnsi="宋体" w:cs="微软雅黑"/>
          <w:b/>
          <w:sz w:val="24"/>
        </w:rPr>
        <w:t>第一条 合同标的</w:t>
      </w:r>
    </w:p>
    <w:p w14:paraId="5DCC3F7F">
      <w:pPr>
        <w:spacing w:line="500" w:lineRule="exact"/>
        <w:ind w:firstLine="482" w:firstLineChars="200"/>
        <w:rPr>
          <w:rFonts w:ascii="宋体" w:hAnsi="宋体" w:cs="微软雅黑"/>
          <w:b/>
          <w:sz w:val="24"/>
        </w:rPr>
      </w:pPr>
      <w:r>
        <w:rPr>
          <w:rFonts w:ascii="宋体" w:hAnsi="宋体" w:cs="微软雅黑"/>
          <w:b/>
          <w:sz w:val="24"/>
        </w:rPr>
        <w:t>1</w:t>
      </w:r>
      <w:r>
        <w:rPr>
          <w:rFonts w:hint="eastAsia" w:ascii="宋体" w:hAnsi="宋体" w:cs="微软雅黑"/>
          <w:b/>
          <w:sz w:val="24"/>
        </w:rPr>
        <w:t>、服务名称</w:t>
      </w:r>
      <w:r>
        <w:rPr>
          <w:rFonts w:ascii="宋体" w:hAnsi="宋体" w:cs="微软雅黑"/>
          <w:b/>
          <w:sz w:val="24"/>
        </w:rPr>
        <w:t>:</w:t>
      </w:r>
      <w:r>
        <w:rPr>
          <w:rFonts w:hint="eastAsia" w:ascii="宋体" w:hAnsi="宋体" w:cs="微软雅黑"/>
          <w:sz w:val="24"/>
        </w:rPr>
        <w:t>。</w:t>
      </w:r>
    </w:p>
    <w:p w14:paraId="4063AC63">
      <w:pPr>
        <w:spacing w:line="500" w:lineRule="exact"/>
        <w:ind w:firstLine="482" w:firstLineChars="200"/>
        <w:rPr>
          <w:rFonts w:ascii="宋体" w:hAnsi="宋体" w:cs="微软雅黑"/>
          <w:b/>
          <w:sz w:val="24"/>
        </w:rPr>
      </w:pPr>
      <w:r>
        <w:rPr>
          <w:rFonts w:ascii="宋体" w:hAnsi="宋体" w:cs="微软雅黑"/>
          <w:b/>
          <w:sz w:val="24"/>
        </w:rPr>
        <w:t>2</w:t>
      </w:r>
      <w:r>
        <w:rPr>
          <w:rFonts w:hint="eastAsia" w:ascii="宋体" w:hAnsi="宋体" w:cs="微软雅黑"/>
          <w:b/>
          <w:sz w:val="24"/>
        </w:rPr>
        <w:t>、服务数量</w:t>
      </w:r>
      <w:r>
        <w:rPr>
          <w:rFonts w:ascii="宋体" w:hAnsi="宋体" w:cs="微软雅黑"/>
          <w:b/>
          <w:sz w:val="24"/>
        </w:rPr>
        <w:t xml:space="preserve">: </w:t>
      </w:r>
      <w:r>
        <w:rPr>
          <w:rFonts w:hint="eastAsia" w:ascii="宋体" w:hAnsi="宋体" w:cs="微软雅黑"/>
          <w:sz w:val="24"/>
          <w:u w:val="single"/>
        </w:rPr>
        <w:t>1项</w:t>
      </w:r>
      <w:r>
        <w:rPr>
          <w:rFonts w:hint="eastAsia" w:ascii="宋体" w:hAnsi="宋体" w:cs="微软雅黑"/>
          <w:b/>
          <w:sz w:val="24"/>
        </w:rPr>
        <w:t>。</w:t>
      </w:r>
    </w:p>
    <w:p w14:paraId="2B723BD4">
      <w:pPr>
        <w:spacing w:line="500" w:lineRule="exact"/>
        <w:ind w:firstLine="482" w:firstLineChars="200"/>
        <w:rPr>
          <w:rFonts w:ascii="宋体" w:hAnsi="宋体" w:cs="微软雅黑"/>
          <w:b/>
          <w:sz w:val="24"/>
        </w:rPr>
      </w:pPr>
      <w:r>
        <w:rPr>
          <w:rFonts w:ascii="宋体" w:hAnsi="宋体" w:cs="微软雅黑"/>
          <w:b/>
          <w:sz w:val="24"/>
        </w:rPr>
        <w:t>3</w:t>
      </w:r>
      <w:r>
        <w:rPr>
          <w:rFonts w:hint="eastAsia" w:ascii="宋体" w:hAnsi="宋体" w:cs="微软雅黑"/>
          <w:b/>
          <w:sz w:val="24"/>
        </w:rPr>
        <w:t>、服务内容</w:t>
      </w:r>
      <w:r>
        <w:rPr>
          <w:rFonts w:ascii="宋体" w:hAnsi="宋体" w:cs="微软雅黑"/>
          <w:b/>
          <w:sz w:val="24"/>
        </w:rPr>
        <w:t>:</w:t>
      </w:r>
      <w:r>
        <w:rPr>
          <w:rFonts w:hint="eastAsia" w:ascii="宋体" w:hAnsi="宋体" w:cs="微软雅黑"/>
          <w:sz w:val="24"/>
        </w:rPr>
        <w:t>。</w:t>
      </w:r>
    </w:p>
    <w:p w14:paraId="1F4B8DFE">
      <w:pPr>
        <w:tabs>
          <w:tab w:val="left" w:pos="1300"/>
        </w:tabs>
        <w:spacing w:line="500" w:lineRule="exact"/>
        <w:ind w:firstLine="482" w:firstLineChars="200"/>
        <w:rPr>
          <w:rFonts w:ascii="宋体" w:hAnsi="宋体" w:cs="微软雅黑"/>
          <w:b/>
          <w:sz w:val="24"/>
        </w:rPr>
      </w:pPr>
      <w:r>
        <w:rPr>
          <w:rFonts w:hint="eastAsia" w:ascii="宋体" w:hAnsi="宋体" w:cs="微软雅黑"/>
          <w:b/>
          <w:sz w:val="24"/>
        </w:rPr>
        <w:t>第二条 合同金额</w:t>
      </w:r>
    </w:p>
    <w:p w14:paraId="4AF527CA">
      <w:pPr>
        <w:tabs>
          <w:tab w:val="left" w:pos="5940"/>
        </w:tabs>
        <w:spacing w:line="500" w:lineRule="exact"/>
        <w:ind w:left="210" w:leftChars="100" w:firstLine="240" w:firstLineChars="100"/>
        <w:rPr>
          <w:rFonts w:ascii="宋体" w:hAnsi="宋体" w:cs="微软雅黑"/>
          <w:sz w:val="24"/>
        </w:rPr>
      </w:pPr>
      <w:r>
        <w:rPr>
          <w:rFonts w:hint="eastAsia" w:ascii="宋体" w:hAnsi="宋体" w:cs="微软雅黑"/>
          <w:sz w:val="24"/>
        </w:rPr>
        <w:t>根据招标结果，本项目合同含税金额为：人民币</w:t>
      </w:r>
      <w:r>
        <w:rPr>
          <w:rFonts w:ascii="宋体" w:hAnsi="宋体" w:cs="微软雅黑"/>
          <w:sz w:val="24"/>
        </w:rPr>
        <w:t>(</w:t>
      </w:r>
      <w:r>
        <w:rPr>
          <w:rFonts w:hint="eastAsia" w:ascii="宋体" w:hAnsi="宋体" w:cs="微软雅黑"/>
          <w:sz w:val="24"/>
        </w:rPr>
        <w:t>大写</w:t>
      </w:r>
      <w:r>
        <w:rPr>
          <w:rFonts w:ascii="宋体" w:hAnsi="宋体" w:cs="微软雅黑"/>
          <w:sz w:val="24"/>
        </w:rPr>
        <w:t>)</w:t>
      </w:r>
      <w:r>
        <w:rPr>
          <w:rFonts w:ascii="宋体" w:hAnsi="宋体" w:cs="微软雅黑"/>
          <w:sz w:val="24"/>
          <w:u w:val="single"/>
        </w:rPr>
        <w:t xml:space="preserve">       (</w:t>
      </w:r>
      <w:r>
        <w:rPr>
          <w:rFonts w:hint="eastAsia" w:ascii="宋体" w:hAnsi="宋体" w:cs="宋体"/>
          <w:sz w:val="24"/>
        </w:rPr>
        <w:t>¥</w:t>
      </w:r>
      <w:r>
        <w:rPr>
          <w:rFonts w:hint="eastAsia" w:ascii="宋体" w:hAnsi="宋体" w:cs="微软雅黑"/>
          <w:sz w:val="24"/>
          <w:u w:val="single"/>
        </w:rPr>
        <w:t>元</w:t>
      </w:r>
      <w:r>
        <w:rPr>
          <w:rFonts w:ascii="宋体" w:hAnsi="宋体" w:cs="微软雅黑"/>
          <w:sz w:val="24"/>
          <w:u w:val="single"/>
        </w:rPr>
        <w:t xml:space="preserve"> )</w:t>
      </w:r>
      <w:r>
        <w:rPr>
          <w:rFonts w:hint="eastAsia" w:ascii="宋体" w:hAnsi="宋体" w:cs="微软雅黑"/>
          <w:sz w:val="24"/>
        </w:rPr>
        <w:t>。其中不含税金额为人民币       元（</w:t>
      </w:r>
      <w:r>
        <w:rPr>
          <w:rFonts w:hint="eastAsia" w:ascii="宋体" w:hAnsi="宋体" w:cs="宋体"/>
          <w:sz w:val="24"/>
        </w:rPr>
        <w:t>¥</w:t>
      </w:r>
      <w:r>
        <w:rPr>
          <w:rFonts w:hint="eastAsia" w:ascii="宋体" w:hAnsi="宋体" w:cs="微软雅黑"/>
          <w:sz w:val="24"/>
        </w:rPr>
        <w:t xml:space="preserve">      ）；增值税金额为人民币       元（</w:t>
      </w:r>
      <w:r>
        <w:rPr>
          <w:rFonts w:hint="eastAsia" w:ascii="宋体" w:hAnsi="宋体" w:cs="宋体"/>
          <w:sz w:val="24"/>
        </w:rPr>
        <w:t>¥</w:t>
      </w:r>
      <w:r>
        <w:rPr>
          <w:rFonts w:hint="eastAsia" w:ascii="宋体" w:hAnsi="宋体" w:cs="微软雅黑"/>
          <w:sz w:val="24"/>
        </w:rPr>
        <w:t xml:space="preserve">      ）。</w:t>
      </w:r>
    </w:p>
    <w:p w14:paraId="1F2C0C37">
      <w:pPr>
        <w:spacing w:line="500" w:lineRule="exact"/>
        <w:ind w:firstLine="482" w:firstLineChars="200"/>
        <w:rPr>
          <w:rFonts w:ascii="宋体" w:hAnsi="宋体" w:cs="微软雅黑"/>
          <w:b/>
          <w:sz w:val="24"/>
        </w:rPr>
      </w:pPr>
      <w:r>
        <w:rPr>
          <w:rFonts w:hint="eastAsia" w:ascii="宋体" w:hAnsi="宋体" w:cs="微软雅黑"/>
          <w:b/>
          <w:sz w:val="24"/>
        </w:rPr>
        <w:t>第三条 合同履行期限及服务地点</w:t>
      </w:r>
    </w:p>
    <w:p w14:paraId="347B26DA">
      <w:pPr>
        <w:spacing w:line="500" w:lineRule="exact"/>
        <w:ind w:firstLine="482" w:firstLineChars="200"/>
        <w:rPr>
          <w:rFonts w:ascii="宋体" w:hAnsi="宋体" w:cs="微软雅黑"/>
          <w:b/>
          <w:sz w:val="24"/>
        </w:rPr>
      </w:pPr>
      <w:r>
        <w:rPr>
          <w:rFonts w:ascii="宋体" w:hAnsi="宋体" w:cs="微软雅黑"/>
          <w:b/>
          <w:sz w:val="24"/>
        </w:rPr>
        <w:t>1</w:t>
      </w:r>
      <w:r>
        <w:rPr>
          <w:rFonts w:hint="eastAsia" w:ascii="宋体" w:hAnsi="宋体" w:cs="微软雅黑"/>
          <w:b/>
          <w:sz w:val="24"/>
        </w:rPr>
        <w:t>、合同履行期限</w:t>
      </w:r>
      <w:r>
        <w:rPr>
          <w:rFonts w:ascii="宋体" w:hAnsi="宋体" w:cs="微软雅黑"/>
          <w:b/>
          <w:sz w:val="24"/>
        </w:rPr>
        <w:t>:</w:t>
      </w:r>
    </w:p>
    <w:p w14:paraId="5AD1BE06">
      <w:pPr>
        <w:spacing w:line="500" w:lineRule="exact"/>
        <w:ind w:firstLine="482" w:firstLineChars="200"/>
        <w:rPr>
          <w:rFonts w:ascii="宋体" w:hAnsi="宋体" w:cs="微软雅黑"/>
          <w:b/>
          <w:sz w:val="24"/>
        </w:rPr>
      </w:pPr>
      <w:r>
        <w:rPr>
          <w:rFonts w:ascii="宋体" w:hAnsi="宋体" w:cs="微软雅黑"/>
          <w:b/>
          <w:sz w:val="24"/>
        </w:rPr>
        <w:t>2</w:t>
      </w:r>
      <w:r>
        <w:rPr>
          <w:rFonts w:hint="eastAsia" w:ascii="宋体" w:hAnsi="宋体" w:cs="微软雅黑"/>
          <w:b/>
          <w:sz w:val="24"/>
        </w:rPr>
        <w:t>、服务地点：</w:t>
      </w:r>
    </w:p>
    <w:p w14:paraId="40831A4A">
      <w:pPr>
        <w:spacing w:line="500" w:lineRule="exact"/>
        <w:ind w:firstLine="480" w:firstLineChars="200"/>
        <w:rPr>
          <w:rFonts w:ascii="宋体" w:hAnsi="宋体" w:cs="微软雅黑"/>
          <w:sz w:val="24"/>
        </w:rPr>
      </w:pPr>
      <w:r>
        <w:rPr>
          <w:rFonts w:hint="eastAsia" w:ascii="宋体" w:hAnsi="宋体" w:cs="微软雅黑"/>
          <w:sz w:val="24"/>
        </w:rPr>
        <w:t>乙方所提供的服务必须与招投标文件和承诺相一致且符合相应的服务规范及标准。</w:t>
      </w:r>
    </w:p>
    <w:p w14:paraId="53AE5D88">
      <w:pPr>
        <w:tabs>
          <w:tab w:val="left" w:pos="1300"/>
        </w:tabs>
        <w:spacing w:line="500" w:lineRule="exact"/>
        <w:ind w:firstLine="482" w:firstLineChars="200"/>
        <w:rPr>
          <w:rFonts w:ascii="宋体" w:hAnsi="宋体" w:cs="微软雅黑"/>
          <w:b/>
          <w:sz w:val="24"/>
        </w:rPr>
      </w:pPr>
      <w:r>
        <w:rPr>
          <w:rFonts w:hint="eastAsia" w:ascii="宋体" w:hAnsi="宋体" w:cs="微软雅黑"/>
          <w:b/>
          <w:sz w:val="24"/>
        </w:rPr>
        <w:t>第四条 售后服务</w:t>
      </w:r>
    </w:p>
    <w:p w14:paraId="4B90BE31">
      <w:pPr>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、乙方应按照国家有关法律法规和“三包”规定以及招标文件、投标文件和本合同所附的《服务承诺》，为甲方提供售后服务。</w:t>
      </w:r>
    </w:p>
    <w:p w14:paraId="22BA7D87">
      <w:pPr>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、乙方提供的服务承诺、质保期及其它具体约定事项见合同附件。</w:t>
      </w:r>
    </w:p>
    <w:p w14:paraId="406DB14F">
      <w:pPr>
        <w:spacing w:line="500" w:lineRule="exact"/>
        <w:ind w:firstLine="482" w:firstLineChars="200"/>
        <w:rPr>
          <w:rFonts w:ascii="宋体" w:hAnsi="宋体" w:cs="微软雅黑"/>
          <w:b/>
          <w:sz w:val="24"/>
        </w:rPr>
      </w:pPr>
      <w:r>
        <w:rPr>
          <w:rFonts w:hint="eastAsia" w:ascii="宋体" w:hAnsi="宋体" w:cs="微软雅黑"/>
          <w:b/>
          <w:sz w:val="24"/>
        </w:rPr>
        <w:t>第五条 付款方式</w:t>
      </w:r>
    </w:p>
    <w:p w14:paraId="750C42DF">
      <w:pPr>
        <w:ind w:firstLine="420"/>
        <w:jc w:val="left"/>
        <w:rPr>
          <w:rFonts w:ascii="宋体" w:hAnsi="宋体" w:cs="仿宋"/>
          <w:sz w:val="24"/>
        </w:rPr>
      </w:pPr>
      <w:r>
        <w:rPr>
          <w:rFonts w:hint="eastAsia" w:ascii="宋体" w:hAnsi="宋体" w:cs="仿宋"/>
          <w:sz w:val="24"/>
        </w:rPr>
        <w:t>项目分二次付款。自签订合同后10个工作日内，由甲方一次性支付乙方项目资金40%；第二次项目完成并验收合格后再拨付项目总金额的50%。在项目完成且收到供应商验收申请后5个工作日内组织开展履约验收。供应商在申请付款时必须开具项目正式的发票给采购人，采购人在收到发票后10个工作日内将资金支付到合同约定的供应商账户。</w:t>
      </w:r>
    </w:p>
    <w:p w14:paraId="47005E58">
      <w:pPr>
        <w:tabs>
          <w:tab w:val="left" w:pos="990"/>
        </w:tabs>
        <w:spacing w:line="500" w:lineRule="exact"/>
        <w:ind w:firstLine="482" w:firstLineChars="200"/>
        <w:rPr>
          <w:rFonts w:ascii="宋体" w:hAnsi="宋体" w:cs="微软雅黑"/>
          <w:b/>
          <w:sz w:val="24"/>
        </w:rPr>
      </w:pPr>
      <w:r>
        <w:rPr>
          <w:rFonts w:hint="eastAsia" w:ascii="宋体" w:hAnsi="宋体" w:cs="微软雅黑"/>
          <w:b/>
          <w:sz w:val="24"/>
        </w:rPr>
        <w:t>第六条 履约保证金：</w:t>
      </w:r>
      <w:r>
        <w:rPr>
          <w:rFonts w:hint="eastAsia" w:ascii="宋体" w:hAnsi="宋体" w:cs="宋体"/>
          <w:kern w:val="0"/>
          <w:sz w:val="24"/>
          <w:szCs w:val="22"/>
          <w:u w:val="single"/>
          <w:lang w:val="zh-CN" w:bidi="zh-CN"/>
        </w:rPr>
        <w:t>本项目不需要提交履约保证金</w:t>
      </w:r>
      <w:r>
        <w:rPr>
          <w:rFonts w:hint="eastAsia" w:ascii="宋体" w:hAnsi="宋体" w:cs="宋体"/>
          <w:kern w:val="0"/>
          <w:sz w:val="24"/>
          <w:szCs w:val="22"/>
          <w:lang w:val="zh-CN" w:bidi="zh-CN"/>
        </w:rPr>
        <w:t>。</w:t>
      </w:r>
    </w:p>
    <w:p w14:paraId="263CFFC8">
      <w:pPr>
        <w:tabs>
          <w:tab w:val="left" w:pos="990"/>
        </w:tabs>
        <w:spacing w:line="500" w:lineRule="exact"/>
        <w:ind w:firstLine="482" w:firstLineChars="200"/>
        <w:rPr>
          <w:rFonts w:ascii="宋体" w:hAnsi="宋体" w:cs="微软雅黑"/>
          <w:b/>
          <w:sz w:val="24"/>
        </w:rPr>
      </w:pPr>
      <w:r>
        <w:rPr>
          <w:rFonts w:hint="eastAsia" w:ascii="宋体" w:hAnsi="宋体" w:cs="微软雅黑"/>
          <w:b/>
          <w:sz w:val="24"/>
        </w:rPr>
        <w:t>第七条 税费</w:t>
      </w:r>
    </w:p>
    <w:p w14:paraId="663BE3A1">
      <w:pPr>
        <w:tabs>
          <w:tab w:val="left" w:pos="990"/>
        </w:tabs>
        <w:spacing w:line="500" w:lineRule="exact"/>
        <w:ind w:firstLine="480" w:firstLineChars="200"/>
        <w:rPr>
          <w:rFonts w:ascii="宋体" w:hAnsi="宋体" w:cs="微软雅黑"/>
          <w:sz w:val="24"/>
        </w:rPr>
      </w:pPr>
      <w:r>
        <w:rPr>
          <w:rFonts w:hint="eastAsia" w:ascii="宋体" w:hAnsi="宋体" w:cs="微软雅黑"/>
          <w:sz w:val="24"/>
        </w:rPr>
        <w:t>本合同执行中相关的一切税费均由乙方负担，合同另有约定的除外。</w:t>
      </w:r>
    </w:p>
    <w:p w14:paraId="090FCC19">
      <w:pPr>
        <w:spacing w:line="500" w:lineRule="exact"/>
        <w:ind w:firstLine="482" w:firstLineChars="200"/>
        <w:rPr>
          <w:rFonts w:ascii="宋体" w:hAnsi="宋体" w:cs="微软雅黑"/>
          <w:b/>
          <w:sz w:val="24"/>
        </w:rPr>
      </w:pPr>
      <w:r>
        <w:rPr>
          <w:rFonts w:hint="eastAsia" w:ascii="宋体" w:hAnsi="宋体" w:cs="微软雅黑"/>
          <w:b/>
          <w:sz w:val="24"/>
        </w:rPr>
        <w:t>第八条 验收</w:t>
      </w:r>
    </w:p>
    <w:p w14:paraId="026709FC">
      <w:pPr>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甲方应当在产品或服务成果提交并安装、测试、检验完后七个工作日内进行验收，逾期不验收的，乙方可视同验收合格。验收合格后由甲乙双方签署验收单并加盖采购单位公章，甲乙双方各执一份。</w:t>
      </w:r>
    </w:p>
    <w:p w14:paraId="7D6FFBAC">
      <w:pPr>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验收时乙方必须在现场，验收完毕后作出验收结果报告；验收费用由乙方负责。</w:t>
      </w:r>
    </w:p>
    <w:p w14:paraId="731FC362">
      <w:pPr>
        <w:spacing w:line="500" w:lineRule="exact"/>
        <w:ind w:firstLine="480" w:firstLineChars="200"/>
        <w:rPr>
          <w:rFonts w:ascii="宋体" w:hAnsi="宋体" w:cs="微软雅黑"/>
          <w:sz w:val="24"/>
        </w:rPr>
      </w:pPr>
      <w:r>
        <w:rPr>
          <w:rFonts w:hint="eastAsia" w:ascii="宋体" w:hAnsi="宋体" w:cs="微软雅黑"/>
          <w:sz w:val="24"/>
        </w:rPr>
        <w:t>3.甲方对验收有异议的，在验收后五个工作日内以书面形式向乙方提出，乙方应自收到甲方书面异议后 7日内及时予以解决。</w:t>
      </w:r>
    </w:p>
    <w:p w14:paraId="56C4CDAB">
      <w:pPr>
        <w:spacing w:line="500" w:lineRule="exact"/>
        <w:ind w:firstLine="482" w:firstLineChars="200"/>
        <w:rPr>
          <w:rFonts w:ascii="宋体" w:hAnsi="宋体" w:cs="微软雅黑"/>
          <w:b/>
          <w:sz w:val="24"/>
        </w:rPr>
      </w:pPr>
      <w:r>
        <w:rPr>
          <w:rFonts w:hint="eastAsia" w:ascii="宋体" w:hAnsi="宋体" w:cs="微软雅黑"/>
          <w:b/>
          <w:sz w:val="24"/>
        </w:rPr>
        <w:t>第九条 违约责任</w:t>
      </w:r>
    </w:p>
    <w:p w14:paraId="66BB0278">
      <w:pPr>
        <w:tabs>
          <w:tab w:val="left" w:pos="799"/>
        </w:tabs>
        <w:spacing w:line="500" w:lineRule="exact"/>
        <w:ind w:firstLine="480" w:firstLineChars="200"/>
        <w:rPr>
          <w:rFonts w:ascii="宋体" w:hAnsi="宋体" w:cs="微软雅黑"/>
          <w:sz w:val="24"/>
        </w:rPr>
      </w:pPr>
      <w:r>
        <w:rPr>
          <w:rFonts w:ascii="宋体" w:hAnsi="宋体" w:cs="微软雅黑"/>
          <w:sz w:val="24"/>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微软雅黑"/>
          <w:sz w:val="24"/>
        </w:rPr>
        <w:t>若乙方逾期提供服务超过【一个月】，甲方有权单方解除合同并要求乙方按本条第4点支付违约金。</w:t>
      </w:r>
    </w:p>
    <w:p w14:paraId="5BB69D83">
      <w:pPr>
        <w:tabs>
          <w:tab w:val="left" w:pos="799"/>
        </w:tabs>
        <w:spacing w:line="500" w:lineRule="exact"/>
        <w:ind w:firstLine="480" w:firstLineChars="200"/>
        <w:rPr>
          <w:rFonts w:ascii="宋体" w:hAnsi="宋体" w:cs="微软雅黑"/>
          <w:sz w:val="24"/>
        </w:rPr>
      </w:pPr>
      <w:r>
        <w:rPr>
          <w:rFonts w:ascii="宋体" w:hAnsi="宋体" w:cs="微软雅黑"/>
          <w:sz w:val="24"/>
        </w:rPr>
        <w:t>2、乙方提供的服务如侵犯了第三方合法权益而引发的任何纠纷或者诉讼，均由乙方负责交涉并承担全部责任。</w:t>
      </w:r>
    </w:p>
    <w:p w14:paraId="7F8249F0">
      <w:pPr>
        <w:tabs>
          <w:tab w:val="left" w:pos="799"/>
        </w:tabs>
        <w:spacing w:line="500" w:lineRule="exact"/>
        <w:ind w:firstLine="480" w:firstLineChars="200"/>
        <w:rPr>
          <w:rFonts w:ascii="宋体" w:hAnsi="宋体" w:cs="微软雅黑"/>
          <w:sz w:val="24"/>
        </w:rPr>
      </w:pPr>
      <w:r>
        <w:rPr>
          <w:rFonts w:ascii="宋体" w:hAnsi="宋体" w:cs="微软雅黑"/>
          <w:sz w:val="24"/>
        </w:rPr>
        <w:t>3、甲方违法、违约导致乙方不能提供约定服务的，乙方有权要求甲方在一个月内解决，逾期未解决的，甲方应承担相应的责任。</w:t>
      </w:r>
    </w:p>
    <w:p w14:paraId="3271689A">
      <w:pPr>
        <w:tabs>
          <w:tab w:val="left" w:pos="799"/>
        </w:tabs>
        <w:spacing w:line="500" w:lineRule="exact"/>
        <w:ind w:firstLine="480" w:firstLineChars="200"/>
        <w:rPr>
          <w:rFonts w:ascii="宋体" w:hAnsi="宋体" w:cs="微软雅黑"/>
          <w:sz w:val="24"/>
        </w:rPr>
      </w:pPr>
      <w:r>
        <w:rPr>
          <w:rFonts w:ascii="宋体" w:hAnsi="宋体" w:cs="微软雅黑"/>
          <w:sz w:val="24"/>
        </w:rPr>
        <w:t>4、任何一方违约解除合同或因违约被解除合同的，应向对方支付共为三个月的安全管理服务费总和的违约金。</w:t>
      </w:r>
    </w:p>
    <w:p w14:paraId="2F0B4612">
      <w:pPr>
        <w:spacing w:line="500" w:lineRule="exact"/>
        <w:ind w:firstLine="482" w:firstLineChars="200"/>
        <w:rPr>
          <w:rFonts w:ascii="宋体" w:hAnsi="宋体" w:cs="微软雅黑"/>
          <w:b/>
          <w:sz w:val="24"/>
        </w:rPr>
      </w:pPr>
      <w:r>
        <w:rPr>
          <w:rFonts w:hint="eastAsia" w:ascii="宋体" w:hAnsi="宋体" w:cs="微软雅黑"/>
          <w:b/>
          <w:sz w:val="24"/>
        </w:rPr>
        <w:t>第十条 不可抗力事件处理</w:t>
      </w:r>
    </w:p>
    <w:p w14:paraId="3B3BC8FF">
      <w:pPr>
        <w:tabs>
          <w:tab w:val="left" w:pos="799"/>
        </w:tabs>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在合同有效期内，任何一方因不可抗力事件导致不能履行合同，则合同履行期可延长，其延长期与不可抗力影响期相同。</w:t>
      </w:r>
    </w:p>
    <w:p w14:paraId="109DD94E">
      <w:pPr>
        <w:tabs>
          <w:tab w:val="left" w:pos="780"/>
        </w:tabs>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不可抗力事件发生后，应立即通知对方，并寄送有关权威机构出具的证明。</w:t>
      </w:r>
    </w:p>
    <w:p w14:paraId="436590AA">
      <w:pPr>
        <w:tabs>
          <w:tab w:val="left" w:pos="780"/>
        </w:tabs>
        <w:spacing w:line="500" w:lineRule="exact"/>
        <w:ind w:firstLine="480" w:firstLineChars="200"/>
        <w:rPr>
          <w:rFonts w:ascii="宋体" w:hAnsi="宋体" w:cs="微软雅黑"/>
          <w:sz w:val="24"/>
        </w:rPr>
      </w:pPr>
      <w:r>
        <w:rPr>
          <w:rFonts w:ascii="宋体" w:hAnsi="宋体" w:cs="微软雅黑"/>
          <w:sz w:val="24"/>
        </w:rPr>
        <w:t>3.</w:t>
      </w:r>
      <w:r>
        <w:rPr>
          <w:rFonts w:hint="eastAsia" w:ascii="宋体" w:hAnsi="宋体" w:cs="微软雅黑"/>
          <w:sz w:val="24"/>
        </w:rPr>
        <w:t>不可抗力事件延续一百二十天以上，双方应通过友好协商，确定是否继续履行合同。</w:t>
      </w:r>
    </w:p>
    <w:p w14:paraId="625DB0A7">
      <w:pPr>
        <w:tabs>
          <w:tab w:val="left" w:pos="1185"/>
        </w:tabs>
        <w:spacing w:line="500" w:lineRule="exact"/>
        <w:ind w:firstLine="482" w:firstLineChars="200"/>
        <w:rPr>
          <w:rFonts w:ascii="宋体" w:hAnsi="宋体" w:cs="微软雅黑"/>
          <w:b/>
          <w:sz w:val="24"/>
        </w:rPr>
      </w:pPr>
      <w:r>
        <w:rPr>
          <w:rFonts w:hint="eastAsia" w:ascii="宋体" w:hAnsi="宋体" w:cs="微软雅黑"/>
          <w:b/>
          <w:sz w:val="24"/>
        </w:rPr>
        <w:t>第十一条 合同争议解决</w:t>
      </w:r>
    </w:p>
    <w:p w14:paraId="0515E27B">
      <w:pPr>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因服务成果质量问题发生争议的，应邀请国家认可的质量检测机构对服务成果质量进行鉴定。服务成果符合标准的，鉴定费由甲方承担；服务成果不符合标准的，鉴定费由乙方承担。</w:t>
      </w:r>
    </w:p>
    <w:p w14:paraId="770E8F87">
      <w:pPr>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因履行本合同引起的或与本合同有关的争议，甲乙双方应首先通过友好协商解决，如果协商不能解决，可向甲方所在地人民法院提起诉讼。</w:t>
      </w:r>
    </w:p>
    <w:p w14:paraId="0AAF2413">
      <w:pPr>
        <w:spacing w:line="500" w:lineRule="exact"/>
        <w:ind w:firstLine="480" w:firstLineChars="200"/>
        <w:rPr>
          <w:rFonts w:ascii="宋体" w:hAnsi="宋体" w:cs="微软雅黑"/>
          <w:sz w:val="24"/>
        </w:rPr>
      </w:pPr>
      <w:r>
        <w:rPr>
          <w:rFonts w:ascii="宋体" w:hAnsi="宋体" w:cs="微软雅黑"/>
          <w:sz w:val="24"/>
        </w:rPr>
        <w:t>3.</w:t>
      </w:r>
      <w:r>
        <w:rPr>
          <w:rFonts w:hint="eastAsia" w:ascii="宋体" w:hAnsi="宋体" w:cs="微软雅黑"/>
          <w:sz w:val="24"/>
        </w:rPr>
        <w:t>诉讼期间，本合同继续履行。</w:t>
      </w:r>
    </w:p>
    <w:p w14:paraId="31B4FD81">
      <w:pPr>
        <w:spacing w:line="500" w:lineRule="exact"/>
        <w:ind w:firstLine="482" w:firstLineChars="200"/>
        <w:rPr>
          <w:rFonts w:ascii="宋体" w:hAnsi="宋体" w:cs="微软雅黑"/>
          <w:b/>
          <w:sz w:val="24"/>
        </w:rPr>
      </w:pPr>
      <w:r>
        <w:rPr>
          <w:rFonts w:hint="eastAsia" w:ascii="宋体" w:hAnsi="宋体" w:cs="微软雅黑"/>
          <w:b/>
          <w:sz w:val="24"/>
        </w:rPr>
        <w:t>第十二条 合同生效及其它</w:t>
      </w:r>
    </w:p>
    <w:p w14:paraId="5493DF93">
      <w:pPr>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．合同经双方法定代表人</w:t>
      </w:r>
      <w:r>
        <w:rPr>
          <w:rFonts w:ascii="宋体" w:hAnsi="宋体" w:cs="微软雅黑"/>
          <w:sz w:val="24"/>
        </w:rPr>
        <w:t>(</w:t>
      </w:r>
      <w:r>
        <w:rPr>
          <w:rFonts w:hint="eastAsia" w:ascii="宋体" w:hAnsi="宋体" w:cs="微软雅黑"/>
          <w:sz w:val="24"/>
        </w:rPr>
        <w:t>负责人</w:t>
      </w:r>
      <w:r>
        <w:rPr>
          <w:rFonts w:ascii="宋体" w:hAnsi="宋体" w:cs="微软雅黑"/>
          <w:sz w:val="24"/>
        </w:rPr>
        <w:t>)</w:t>
      </w:r>
      <w:r>
        <w:rPr>
          <w:rFonts w:hint="eastAsia" w:ascii="宋体" w:hAnsi="宋体" w:cs="微软雅黑"/>
          <w:sz w:val="24"/>
        </w:rPr>
        <w:t>或授权代表签章并加盖单位公章（或合同专用章）后生效，至合同项目经上级主管部门验收合格交付使用，质保期满，结清项目尾款后自动失效。</w:t>
      </w:r>
    </w:p>
    <w:p w14:paraId="1971A717">
      <w:pPr>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．合同执行中涉及采购资金和采购内容修改或补充的，须经甲方所在地财政部门审批，并签书面补充协议报甲方所在地财政部门备案，方可作为主合同不可分割的一部分。</w:t>
      </w:r>
    </w:p>
    <w:p w14:paraId="59EC82A8">
      <w:pPr>
        <w:spacing w:line="500" w:lineRule="exact"/>
        <w:ind w:firstLine="480" w:firstLineChars="200"/>
        <w:rPr>
          <w:rFonts w:ascii="宋体" w:hAnsi="宋体" w:cs="微软雅黑"/>
          <w:sz w:val="24"/>
        </w:rPr>
      </w:pPr>
      <w:r>
        <w:rPr>
          <w:rFonts w:hint="eastAsia" w:ascii="宋体" w:hAnsi="宋体" w:cs="微软雅黑"/>
          <w:sz w:val="24"/>
        </w:rPr>
        <w:t>3．本合同未尽事宜，遵照本合同第十四条约定的签订依据文件执行，若依据文件未约定，遵照《中华人民共和国民法典》有关条文执行。</w:t>
      </w:r>
    </w:p>
    <w:p w14:paraId="39F02408">
      <w:pPr>
        <w:spacing w:line="500" w:lineRule="exact"/>
        <w:ind w:firstLine="482" w:firstLineChars="200"/>
        <w:rPr>
          <w:rFonts w:ascii="宋体" w:hAnsi="宋体" w:cs="微软雅黑"/>
          <w:b/>
          <w:sz w:val="24"/>
        </w:rPr>
      </w:pPr>
      <w:r>
        <w:rPr>
          <w:rFonts w:hint="eastAsia" w:ascii="宋体" w:hAnsi="宋体" w:cs="微软雅黑"/>
          <w:b/>
          <w:sz w:val="24"/>
        </w:rPr>
        <w:t>第十三条 合同的变更、终止与转让</w:t>
      </w:r>
    </w:p>
    <w:p w14:paraId="27ECB556">
      <w:pPr>
        <w:spacing w:line="500" w:lineRule="exact"/>
        <w:ind w:firstLine="480" w:firstLineChars="200"/>
        <w:rPr>
          <w:rFonts w:ascii="宋体" w:hAnsi="宋体" w:cs="微软雅黑"/>
          <w:sz w:val="24"/>
        </w:rPr>
      </w:pPr>
      <w:r>
        <w:rPr>
          <w:rFonts w:ascii="宋体" w:hAnsi="宋体" w:cs="微软雅黑"/>
          <w:sz w:val="24"/>
        </w:rPr>
        <w:t>1.除《中华人民共和国政府采购法》第五十条规定的情形外，本合同一经签订，甲乙双方不得擅自变更、中止或者终止。</w:t>
      </w:r>
    </w:p>
    <w:p w14:paraId="14153759">
      <w:pPr>
        <w:spacing w:line="500" w:lineRule="exact"/>
        <w:ind w:firstLine="480" w:firstLineChars="200"/>
        <w:rPr>
          <w:rFonts w:ascii="宋体" w:hAnsi="宋体" w:cs="微软雅黑"/>
          <w:sz w:val="24"/>
        </w:rPr>
      </w:pPr>
      <w:r>
        <w:rPr>
          <w:rFonts w:ascii="宋体" w:hAnsi="宋体" w:cs="微软雅黑"/>
          <w:sz w:val="24"/>
        </w:rPr>
        <w:t>2.乙方不得擅自转让其应履行的合同义务。</w:t>
      </w:r>
    </w:p>
    <w:p w14:paraId="7CC86535">
      <w:pPr>
        <w:tabs>
          <w:tab w:val="left" w:pos="1140"/>
        </w:tabs>
        <w:spacing w:line="500" w:lineRule="exact"/>
        <w:ind w:firstLine="482" w:firstLineChars="200"/>
        <w:rPr>
          <w:rFonts w:ascii="宋体" w:hAnsi="宋体" w:cs="微软雅黑"/>
          <w:b/>
          <w:sz w:val="24"/>
        </w:rPr>
      </w:pPr>
      <w:r>
        <w:rPr>
          <w:rFonts w:hint="eastAsia" w:ascii="宋体" w:hAnsi="宋体" w:cs="微软雅黑"/>
          <w:b/>
          <w:sz w:val="24"/>
        </w:rPr>
        <w:t>第十四条 签订本合同依据</w:t>
      </w:r>
    </w:p>
    <w:p w14:paraId="4CB102D1">
      <w:pPr>
        <w:spacing w:line="500" w:lineRule="exact"/>
        <w:ind w:firstLine="480" w:firstLineChars="200"/>
        <w:rPr>
          <w:rFonts w:ascii="宋体" w:hAnsi="宋体" w:cs="微软雅黑"/>
          <w:sz w:val="24"/>
        </w:rPr>
      </w:pPr>
      <w:r>
        <w:rPr>
          <w:rFonts w:ascii="宋体" w:hAnsi="宋体" w:cs="微软雅黑"/>
          <w:sz w:val="24"/>
        </w:rPr>
        <w:t>1.</w:t>
      </w:r>
      <w:r>
        <w:rPr>
          <w:rFonts w:hint="eastAsia" w:ascii="宋体" w:hAnsi="宋体" w:cs="微软雅黑"/>
          <w:sz w:val="24"/>
        </w:rPr>
        <w:t>政府采购招标文件；</w:t>
      </w:r>
    </w:p>
    <w:p w14:paraId="670A1C86">
      <w:pPr>
        <w:spacing w:line="500" w:lineRule="exact"/>
        <w:ind w:firstLine="480" w:firstLineChars="200"/>
        <w:rPr>
          <w:rFonts w:ascii="宋体" w:hAnsi="宋体" w:cs="微软雅黑"/>
          <w:sz w:val="24"/>
        </w:rPr>
      </w:pPr>
      <w:r>
        <w:rPr>
          <w:rFonts w:ascii="宋体" w:hAnsi="宋体" w:cs="微软雅黑"/>
          <w:sz w:val="24"/>
        </w:rPr>
        <w:t>2.</w:t>
      </w:r>
      <w:r>
        <w:rPr>
          <w:rFonts w:hint="eastAsia" w:ascii="宋体" w:hAnsi="宋体" w:cs="微软雅黑"/>
          <w:sz w:val="24"/>
        </w:rPr>
        <w:t>乙方提供的投标文件；</w:t>
      </w:r>
    </w:p>
    <w:p w14:paraId="1BE88CA1">
      <w:pPr>
        <w:spacing w:line="500" w:lineRule="exact"/>
        <w:ind w:firstLine="480" w:firstLineChars="200"/>
        <w:rPr>
          <w:rFonts w:ascii="宋体" w:hAnsi="宋体" w:cs="微软雅黑"/>
          <w:sz w:val="24"/>
        </w:rPr>
      </w:pPr>
      <w:r>
        <w:rPr>
          <w:rFonts w:ascii="宋体" w:hAnsi="宋体" w:cs="微软雅黑"/>
          <w:sz w:val="24"/>
        </w:rPr>
        <w:t>3.</w:t>
      </w:r>
      <w:r>
        <w:rPr>
          <w:rFonts w:hint="eastAsia" w:ascii="宋体" w:hAnsi="宋体" w:cs="微软雅黑"/>
          <w:sz w:val="24"/>
        </w:rPr>
        <w:t>中标通知书。</w:t>
      </w:r>
    </w:p>
    <w:p w14:paraId="55637D97">
      <w:pPr>
        <w:spacing w:line="500" w:lineRule="exact"/>
        <w:ind w:firstLine="482" w:firstLineChars="200"/>
        <w:rPr>
          <w:rFonts w:ascii="宋体" w:hAnsi="宋体" w:cs="宋体"/>
          <w:bCs/>
          <w:sz w:val="24"/>
        </w:rPr>
      </w:pPr>
      <w:r>
        <w:rPr>
          <w:rFonts w:hint="eastAsia" w:ascii="宋体" w:hAnsi="宋体" w:cs="微软雅黑"/>
          <w:b/>
          <w:sz w:val="24"/>
        </w:rPr>
        <w:t xml:space="preserve">第十五条 </w:t>
      </w:r>
      <w:r>
        <w:rPr>
          <w:rFonts w:hint="eastAsia" w:ascii="宋体" w:hAnsi="宋体" w:cs="微软雅黑"/>
          <w:sz w:val="24"/>
        </w:rPr>
        <w:t>本合同一式陆份，甲乙双方各执贰份，</w:t>
      </w:r>
      <w:r>
        <w:rPr>
          <w:rFonts w:hint="eastAsia" w:ascii="宋体" w:hAnsi="宋体" w:cs="宋体"/>
          <w:bCs/>
          <w:sz w:val="24"/>
        </w:rPr>
        <w:t>财政部门（政府采购监管部门）、采购代理机构各</w:t>
      </w:r>
      <w:r>
        <w:rPr>
          <w:rFonts w:hint="eastAsia" w:ascii="宋体" w:hAnsi="宋体" w:cs="微软雅黑"/>
          <w:sz w:val="24"/>
        </w:rPr>
        <w:t>执壹</w:t>
      </w:r>
      <w:r>
        <w:rPr>
          <w:rFonts w:hint="eastAsia" w:ascii="宋体" w:hAnsi="宋体" w:cs="宋体"/>
          <w:bCs/>
          <w:sz w:val="24"/>
        </w:rPr>
        <w:t>份，具有同等法律效力。</w:t>
      </w:r>
    </w:p>
    <w:p w14:paraId="7F7C238F">
      <w:pPr>
        <w:pStyle w:val="12"/>
      </w:pPr>
    </w:p>
    <w:p w14:paraId="7F5C1A5C">
      <w:pPr>
        <w:widowControl/>
        <w:ind w:firstLine="480"/>
        <w:jc w:val="left"/>
      </w:pPr>
      <w:r>
        <w:br w:type="page"/>
      </w:r>
    </w:p>
    <w:p w14:paraId="0E9D3651">
      <w:pPr>
        <w:snapToGrid w:val="0"/>
        <w:spacing w:before="120" w:line="360" w:lineRule="auto"/>
        <w:ind w:firstLine="480" w:firstLineChars="200"/>
        <w:rPr>
          <w:rFonts w:ascii="宋体" w:hAnsi="宋体" w:cs="宋体"/>
          <w:sz w:val="24"/>
        </w:rPr>
      </w:pPr>
      <w:r>
        <w:rPr>
          <w:rFonts w:hint="eastAsia" w:ascii="宋体" w:hAnsi="宋体" w:cs="宋体"/>
          <w:sz w:val="24"/>
        </w:rPr>
        <w:t>（签章页）</w:t>
      </w:r>
    </w:p>
    <w:p w14:paraId="17C5ABE4">
      <w:pPr>
        <w:spacing w:line="560" w:lineRule="exact"/>
        <w:ind w:firstLine="482"/>
        <w:rPr>
          <w:rFonts w:ascii="宋体" w:hAnsi="宋体"/>
          <w:b/>
          <w:sz w:val="24"/>
        </w:rPr>
      </w:pPr>
    </w:p>
    <w:p w14:paraId="4CC2F7FC">
      <w:pPr>
        <w:pStyle w:val="12"/>
      </w:pPr>
    </w:p>
    <w:p w14:paraId="36A2CE2E">
      <w:pPr>
        <w:spacing w:line="560" w:lineRule="exact"/>
        <w:ind w:firstLine="482"/>
        <w:rPr>
          <w:rFonts w:ascii="宋体" w:hAnsi="宋体"/>
          <w:b/>
          <w:sz w:val="24"/>
        </w:rPr>
      </w:pPr>
      <w:r>
        <w:rPr>
          <w:rFonts w:hint="eastAsia" w:ascii="宋体" w:hAnsi="宋体"/>
          <w:b/>
          <w:sz w:val="24"/>
        </w:rPr>
        <w:t>甲方：（盖章）                      乙方：（盖章）</w:t>
      </w:r>
    </w:p>
    <w:p w14:paraId="2502D08D">
      <w:pPr>
        <w:spacing w:line="560" w:lineRule="exact"/>
        <w:rPr>
          <w:rFonts w:ascii="宋体" w:hAnsi="宋体"/>
          <w:sz w:val="24"/>
        </w:rPr>
      </w:pPr>
    </w:p>
    <w:p w14:paraId="1B6B5F1A">
      <w:pPr>
        <w:spacing w:line="560" w:lineRule="exact"/>
        <w:rPr>
          <w:rFonts w:ascii="宋体" w:hAnsi="宋体"/>
          <w:sz w:val="24"/>
        </w:rPr>
      </w:pPr>
    </w:p>
    <w:p w14:paraId="040A0F68">
      <w:pPr>
        <w:spacing w:line="560" w:lineRule="exact"/>
        <w:rPr>
          <w:rFonts w:ascii="宋体" w:hAnsi="宋体"/>
          <w:sz w:val="24"/>
        </w:rPr>
      </w:pPr>
      <w:r>
        <w:rPr>
          <w:rFonts w:hint="eastAsia" w:ascii="宋体" w:hAnsi="宋体"/>
          <w:sz w:val="24"/>
        </w:rPr>
        <w:t>法定人代表或委托代理人：           法定人代表或委托代理人：</w:t>
      </w:r>
    </w:p>
    <w:p w14:paraId="1AD8AF1D">
      <w:pPr>
        <w:spacing w:line="560" w:lineRule="exact"/>
        <w:rPr>
          <w:rFonts w:ascii="宋体" w:hAnsi="宋体"/>
          <w:sz w:val="24"/>
        </w:rPr>
      </w:pPr>
    </w:p>
    <w:p w14:paraId="10C57163">
      <w:pPr>
        <w:spacing w:line="560" w:lineRule="exact"/>
        <w:rPr>
          <w:rFonts w:ascii="宋体" w:hAnsi="宋体"/>
          <w:sz w:val="24"/>
        </w:rPr>
      </w:pPr>
    </w:p>
    <w:p w14:paraId="28C57244">
      <w:pPr>
        <w:spacing w:line="560" w:lineRule="exact"/>
        <w:rPr>
          <w:rFonts w:ascii="宋体" w:hAnsi="宋体"/>
          <w:sz w:val="24"/>
        </w:rPr>
      </w:pPr>
      <w:r>
        <w:rPr>
          <w:rFonts w:hint="eastAsia" w:ascii="宋体" w:hAnsi="宋体"/>
          <w:sz w:val="24"/>
        </w:rPr>
        <w:t>地址：   地址：</w:t>
      </w:r>
    </w:p>
    <w:p w14:paraId="06BBC3C4">
      <w:pPr>
        <w:spacing w:line="560" w:lineRule="exact"/>
        <w:rPr>
          <w:rFonts w:ascii="宋体" w:hAnsi="宋体"/>
          <w:sz w:val="24"/>
        </w:rPr>
      </w:pPr>
      <w:r>
        <w:rPr>
          <w:rFonts w:hint="eastAsia" w:ascii="宋体" w:hAnsi="宋体"/>
          <w:sz w:val="24"/>
        </w:rPr>
        <w:t>联系人：                           联系人：</w:t>
      </w:r>
    </w:p>
    <w:p w14:paraId="115BB9B6">
      <w:pPr>
        <w:pStyle w:val="12"/>
        <w:spacing w:after="0" w:line="560" w:lineRule="exact"/>
        <w:rPr>
          <w:sz w:val="24"/>
        </w:rPr>
      </w:pPr>
      <w:r>
        <w:rPr>
          <w:rFonts w:hint="eastAsia"/>
          <w:sz w:val="24"/>
        </w:rPr>
        <w:t>电话：</w:t>
      </w:r>
      <w:r>
        <w:rPr>
          <w:rFonts w:hint="eastAsia" w:ascii="宋体" w:hAnsi="宋体" w:cs="宋体"/>
          <w:sz w:val="24"/>
        </w:rPr>
        <w:t>电话：</w:t>
      </w:r>
    </w:p>
    <w:p w14:paraId="3B4AE3C4">
      <w:pPr>
        <w:spacing w:line="560" w:lineRule="exact"/>
        <w:ind w:firstLine="4080" w:firstLineChars="1700"/>
        <w:rPr>
          <w:rFonts w:ascii="宋体" w:hAnsi="宋体"/>
          <w:sz w:val="24"/>
        </w:rPr>
      </w:pPr>
      <w:r>
        <w:rPr>
          <w:rFonts w:hint="eastAsia" w:ascii="宋体" w:hAnsi="宋体"/>
          <w:sz w:val="24"/>
        </w:rPr>
        <w:t>开户银行：</w:t>
      </w:r>
    </w:p>
    <w:p w14:paraId="05F8D0BD">
      <w:pPr>
        <w:spacing w:line="560" w:lineRule="exact"/>
        <w:ind w:firstLine="4080" w:firstLineChars="1700"/>
        <w:rPr>
          <w:rFonts w:ascii="宋体" w:hAnsi="宋体"/>
          <w:sz w:val="24"/>
        </w:rPr>
      </w:pPr>
      <w:r>
        <w:rPr>
          <w:rFonts w:hint="eastAsia" w:ascii="宋体" w:hAnsi="宋体"/>
          <w:sz w:val="24"/>
        </w:rPr>
        <w:t>开户名称：</w:t>
      </w:r>
    </w:p>
    <w:p w14:paraId="340D813D">
      <w:pPr>
        <w:spacing w:line="560" w:lineRule="exact"/>
        <w:ind w:firstLine="4080" w:firstLineChars="1700"/>
        <w:rPr>
          <w:rFonts w:ascii="宋体" w:hAnsi="宋体"/>
          <w:sz w:val="24"/>
        </w:rPr>
      </w:pPr>
      <w:r>
        <w:rPr>
          <w:rFonts w:hint="eastAsia" w:ascii="宋体" w:hAnsi="宋体"/>
          <w:sz w:val="24"/>
        </w:rPr>
        <w:t>银行账号：</w:t>
      </w:r>
    </w:p>
    <w:p w14:paraId="01BC8664">
      <w:pPr>
        <w:ind w:firstLine="480"/>
        <w:rPr>
          <w:rFonts w:ascii="宋体" w:hAnsi="宋体"/>
        </w:rPr>
      </w:pPr>
    </w:p>
    <w:p w14:paraId="726B7521">
      <w:pPr>
        <w:pStyle w:val="12"/>
      </w:pPr>
    </w:p>
    <w:p w14:paraId="219C1165">
      <w:pPr>
        <w:pStyle w:val="12"/>
      </w:pPr>
    </w:p>
    <w:sectPr>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01F1680-B053-4730-86B8-78CB22766FCE}"/>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B3DCCE4-F938-45B6-8A86-3DC67FBFEEA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EF963418-1FC5-433E-AECA-DBFEA35F25D4}"/>
  </w:font>
  <w:font w:name="Cambria">
    <w:panose1 w:val="02040503050406030204"/>
    <w:charset w:val="00"/>
    <w:family w:val="roman"/>
    <w:pitch w:val="default"/>
    <w:sig w:usb0="E00002FF" w:usb1="400004FF" w:usb2="00000000" w:usb3="00000000" w:csb0="2000019F" w:csb1="00000000"/>
    <w:embedRegular r:id="rId4" w:fontKey="{22F9B9BF-85CA-4FEF-AC25-264431EC9AFF}"/>
  </w:font>
  <w:font w:name="Arial">
    <w:panose1 w:val="020B0604020202020204"/>
    <w:charset w:val="00"/>
    <w:family w:val="swiss"/>
    <w:pitch w:val="default"/>
    <w:sig w:usb0="E0002AFF" w:usb1="C0007843" w:usb2="00000009" w:usb3="00000000" w:csb0="400001FF" w:csb1="FFFF0000"/>
    <w:embedRegular r:id="rId5" w:fontKey="{EA33EB7D-303E-48D5-8440-B462B3847EE9}"/>
  </w:font>
  <w:font w:name="等线 Light">
    <w:altName w:val="宋体"/>
    <w:panose1 w:val="00000000000000000000"/>
    <w:charset w:val="86"/>
    <w:family w:val="auto"/>
    <w:pitch w:val="default"/>
    <w:sig w:usb0="00000000" w:usb1="00000000" w:usb2="00000016" w:usb3="00000000" w:csb0="0004000F"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1" w:usb1="080E0000" w:usb2="00000000" w:usb3="00000000" w:csb0="00040000" w:csb1="00000000"/>
    <w:embedRegular r:id="rId6" w:fontKey="{88880ADB-6B92-4176-B433-7A5D628AA2D4}"/>
  </w:font>
  <w:font w:name="Courier New">
    <w:panose1 w:val="02070309020205020404"/>
    <w:charset w:val="00"/>
    <w:family w:val="modern"/>
    <w:pitch w:val="default"/>
    <w:sig w:usb0="E0002AFF" w:usb1="C0007843" w:usb2="00000009" w:usb3="00000000" w:csb0="400001FF" w:csb1="FFFF0000"/>
    <w:embedRegular r:id="rId7" w:fontKey="{7F350DB8-824D-48CC-96FC-3FE07C2F6C84}"/>
  </w:font>
  <w:font w:name="仿宋">
    <w:panose1 w:val="02010609060101010101"/>
    <w:charset w:val="86"/>
    <w:family w:val="modern"/>
    <w:pitch w:val="default"/>
    <w:sig w:usb0="800002BF" w:usb1="38CF7CFA" w:usb2="00000016" w:usb3="00000000" w:csb0="00040001" w:csb1="00000000"/>
    <w:embedRegular r:id="rId8" w:fontKey="{24C1D026-EEDD-4081-9400-766EA80BE68F}"/>
  </w:font>
  <w:font w:name="Tahoma">
    <w:panose1 w:val="020B0604030504040204"/>
    <w:charset w:val="00"/>
    <w:family w:val="swiss"/>
    <w:pitch w:val="default"/>
    <w:sig w:usb0="E1002EFF" w:usb1="C000605B" w:usb2="00000029" w:usb3="00000000" w:csb0="200101FF" w:csb1="20280000"/>
  </w:font>
  <w:font w:name="等线">
    <w:altName w:val="微软雅黑"/>
    <w:panose1 w:val="00000000000000000000"/>
    <w:charset w:val="86"/>
    <w:family w:val="auto"/>
    <w:pitch w:val="default"/>
    <w:sig w:usb0="00000000" w:usb1="00000000" w:usb2="00000016" w:usb3="00000000" w:csb0="0004000F" w:csb1="00000000"/>
  </w:font>
  <w:font w:name="CESI仿宋-GB2312">
    <w:altName w:val="微软雅黑"/>
    <w:panose1 w:val="00000000000000000000"/>
    <w:charset w:val="86"/>
    <w:family w:val="auto"/>
    <w:pitch w:val="default"/>
    <w:sig w:usb0="00000000" w:usb1="00000000" w:usb2="00000010" w:usb3="00000000" w:csb0="0004000F" w:csb1="00000000"/>
    <w:embedRegular r:id="rId9" w:fontKey="{87B0E376-F0B8-4524-B752-E9DAB85D7A46}"/>
  </w:font>
  <w:font w:name="微软雅黑">
    <w:panose1 w:val="020B0503020204020204"/>
    <w:charset w:val="86"/>
    <w:family w:val="swiss"/>
    <w:pitch w:val="default"/>
    <w:sig w:usb0="80000287" w:usb1="280F3C52" w:usb2="00000016" w:usb3="00000000" w:csb0="0004001F" w:csb1="00000000"/>
    <w:embedRegular r:id="rId10" w:fontKey="{54A89A31-41E8-4B57-8276-365FBC0C247C}"/>
  </w:font>
  <w:font w:name="MS Mincho">
    <w:panose1 w:val="02020609040205080304"/>
    <w:charset w:val="80"/>
    <w:family w:val="roman"/>
    <w:pitch w:val="default"/>
    <w:sig w:usb0="E00002FF" w:usb1="6AC7FDFB" w:usb2="00000012" w:usb3="00000000" w:csb0="4002009F" w:csb1="DFD70000"/>
    <w:embedRegular r:id="rId11" w:fontKey="{5CEF2AC0-DC40-481E-87E4-C5BA56D3FD40}"/>
  </w:font>
  <w:font w:name="Helvetica">
    <w:altName w:val="Arial"/>
    <w:panose1 w:val="020B0604020202020204"/>
    <w:charset w:val="00"/>
    <w:family w:val="swiss"/>
    <w:pitch w:val="default"/>
    <w:sig w:usb0="00000000" w:usb1="00000000" w:usb2="00000000" w:usb3="00000000" w:csb0="00000001" w:csb1="00000000"/>
    <w:embedRegular r:id="rId12" w:fontKey="{F6EF72EA-0AE6-413B-B2B6-A8A7FB32E9C2}"/>
  </w:font>
  <w:font w:name="方正小标宋简体">
    <w:panose1 w:val="03000509000000000000"/>
    <w:charset w:val="86"/>
    <w:family w:val="script"/>
    <w:pitch w:val="default"/>
    <w:sig w:usb0="00000001" w:usb1="080E0000" w:usb2="00000000" w:usb3="00000000" w:csb0="00040000" w:csb1="00000000"/>
    <w:embedRegular r:id="rId13" w:fontKey="{9957BEA7-FCEE-4913-8FA7-2290980090B4}"/>
  </w:font>
  <w:font w:name="WPSEMBED1">
    <w:panose1 w:val="02010609030101010101"/>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CA5C6">
    <w:pPr>
      <w:pStyle w:val="19"/>
      <w:tabs>
        <w:tab w:val="center" w:pos="4439"/>
        <w:tab w:val="clear" w:pos="4153"/>
      </w:tabs>
      <w:jc w:val="both"/>
    </w:pPr>
    <w:r>
      <w:pict>
        <v:shape id="文本框 5123" o:spid="_x0000_s205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RibNABAACqAwAADgAAAGRycy9lMm9Eb2MueG1srVNLbtswEN0XyB0I&#10;7mPJC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WlFimcEHP3//dv7x6/zzK3m9&#10;rG6SQr2HGgsfPJbG4Z0bcG/mOGAwER9kMOmLlAjmUd/TRV8xRMLTpVW1WpWY4pibHcQvnq77APFe&#10;OEOS0dCAD5h1ZccPEMfSuSR1s+5OaZ0fUdu/Aog5RkTegul2YjJOnKw47IaJ3s61J2TX4yY01OLi&#10;U6LfWxQ6Lc1shNnYzcbBB7Xv8lal7uDfHiKOlCdNHUZYZJgcfMLMdVq3tCN/+rnq6Rfb/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TARibNABAACqAwAADgAAAAAAAAABACAAAAAeAQAAZHJz&#10;L2Uyb0RvYy54bWxQSwUGAAAAAAYABgBZAQAAYAUAAAAA&#10;">
          <v:path/>
          <v:fill on="f" focussize="0,0"/>
          <v:stroke on="f" joinstyle="miter"/>
          <v:imagedata o:title=""/>
          <o:lock v:ext="edit"/>
          <v:textbox inset="0mm,0mm,0mm,0mm" style="mso-fit-shape-to-text:t;">
            <w:txbxContent>
              <w:p w14:paraId="1E2E8537">
                <w:pPr>
                  <w:pStyle w:val="19"/>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8831E">
    <w:pPr>
      <w:pStyle w:val="19"/>
      <w:tabs>
        <w:tab w:val="center" w:pos="4439"/>
        <w:tab w:val="clear" w:pos="4153"/>
      </w:tabs>
    </w:pPr>
    <w:r>
      <w:pict>
        <v:shape id="文本框 5124"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Q0R5dABAACqAwAADgAAAGRycy9lMm9Eb2MueG1srVNNrtMwEN4jcQfL&#10;e5q0/KiKmj6BqoeQECA9OIDrOI0l22N53Ca9ANyAFRv2nKvnYOwkffDYvAUbZ/78zXyfJ5ubwRp2&#10;UgE1uJovFyVnyklotDvU/Mvn22drzjAK1wgDTtX8rJDfbJ8+2fS+UivowDQqMAJxWPW+5l2MvioK&#10;lJ2yAhfglaNkC8GKSG44FE0QPaFbU6zK8lXRQ2h8AKkQKbobk3xCDI8BhLbVUu1AHq1ycUQNyohI&#10;lLDTHvk2T9u2SsaPbYsqMlNzYhrzSU3I3qez2G5EdQjCd1pOI4jHjPCAkxXaUdMr1E5EwY5B/wNl&#10;tQyA0MaFBFuMRLIixGJZPtDmrhNeZS4kNfqr6Pj/YOWH06fAdFPz55w5YenBL9+/XX78uvz8yl4u&#10;Vy+SQr3HigrvPJXG4Q0MtDdzHCmYiA9tsOlLlBjlSd/zVV81RCbTpfVqvS4pJSk3O4Rf3F/3AeNb&#10;BZYlo+aBHjDrKk7vMY6lc0nq5uBWG5Mf0bi/AoQ5RlTegul2YjJOnKw47IeJ3h6aM7HraRNq7mjx&#10;OTPvHAmdlmY2wmzsZ+Pogz50eatSd/Svj5FGypOmDiMsMUwOPWHmOq1b2pE//Vx1/4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JQ0R5dABAACqAwAADgAAAAAAAAABACAAAAAeAQAAZHJz&#10;L2Uyb0RvYy54bWxQSwUGAAAAAAYABgBZAQAAYAUAAAAA&#10;">
          <v:path/>
          <v:fill on="f" focussize="0,0"/>
          <v:stroke on="f" joinstyle="miter"/>
          <v:imagedata o:title=""/>
          <o:lock v:ext="edit"/>
          <v:textbox inset="0mm,0mm,0mm,0mm" style="mso-fit-shape-to-text:t;">
            <w:txbxContent>
              <w:p w14:paraId="3CBF3565"/>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98799">
    <w:pPr>
      <w:pStyle w:val="19"/>
      <w:jc w:val="center"/>
    </w:pPr>
    <w:r>
      <w:pict>
        <v:shape id="文本框 5136" o:spid="_x0000_s2051"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dn7aNABAACqAwAADgAAAGRycy9lMm9Eb2MueG1srVNLbtswEN0X6B0I&#10;7mPJDhIYguWghZGiQNEWSHMAmiItAvyBQ1vyBdobdNVN9z2Xz9EhJTm/TRbZUPPjm3mPo9VNbzQ5&#10;iADK2ZrOZyUlwnLXKLur6f2P24slJRCZbZh2VtT0KIDerN+/W3W+EgvXOt2IQBDEQtX5mrYx+qoo&#10;gLfCMJg5LywmpQuGRXTDrmgC6xDd6GJRltdF50Ljg+MCAKObIUlHxPAaQCel4mLj+N4IGwfUIDSL&#10;SAla5YGu87RSCh6/SQkiEl1TZBrziU3Q3qazWK9YtQvMt4qPI7DXjPCMk2HKYtMz1IZFRvZBvYAy&#10;igcHTsYZd6YYiGRFkMW8fKbNXcu8yFxQavBn0eHtYPnXw/dAVFPTK0osM/jgp9+/Tn/+nf7+JFfz&#10;y+ukUOehwsI7j6Wx/+h63JspDhhMxHsZTPoiJYJ51Pd41lf0kfB0ablYLktMccxNDuIXD9d9gPhJ&#10;OEOSUdOAD5h1ZYcvEIfSqSR1s+5WaZ0fUdsnAcQcIiJvwXg7MRkmTlbst/1Ib+uaI7LrcBNqanHx&#10;KdGfLQqdlmYywmRsJ2Pvg9q1eatSd/Af9hFHypOmDgMsMkwOPmHmOq5b2pHHfq56+MXW/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cdn7aNABAACqAwAADgAAAAAAAAABACAAAAAeAQAAZHJz&#10;L2Uyb0RvYy54bWxQSwUGAAAAAAYABgBZAQAAYAUAAAAA&#10;">
          <v:path/>
          <v:fill on="f" focussize="0,0"/>
          <v:stroke on="f" joinstyle="miter"/>
          <v:imagedata o:title=""/>
          <o:lock v:ext="edit"/>
          <v:textbox inset="0mm,0mm,0mm,0mm" style="mso-fit-shape-to-text:t;">
            <w:txbxContent>
              <w:p w14:paraId="79B373F0">
                <w:pPr>
                  <w:pStyle w:val="19"/>
                </w:pPr>
                <w:r>
                  <w:fldChar w:fldCharType="begin"/>
                </w:r>
                <w:r>
                  <w:instrText xml:space="preserve"> PAGE  \* MERGEFORMAT </w:instrText>
                </w:r>
                <w:r>
                  <w:fldChar w:fldCharType="separate"/>
                </w:r>
                <w:r>
                  <w:t>40</w:t>
                </w:r>
                <w:r>
                  <w:fldChar w:fldCharType="end"/>
                </w:r>
              </w:p>
            </w:txbxContent>
          </v:textbox>
        </v:shape>
      </w:pict>
    </w:r>
  </w:p>
  <w:p w14:paraId="2B88518A">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CB70D">
    <w:pPr>
      <w:pStyle w:val="19"/>
    </w:pPr>
    <w:r>
      <w:pict>
        <v:shape id="文本框 5122" o:spid="_x0000_s2052"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W6nc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XiJlBimcEHP3//dv7x6/zzK3m7&#10;rKqkUO+hxsInj6VxuHNDqp7igMFEfJDBpC9SIphHfU8XfcUQCU+XVtVqVWKKY252EKd4vu4DxPfC&#10;GZKMhgZ8wKwrOz5CHEvnktTNunulNcZZre1fAcQcIyJvwXQ7MRknTlYcdsNEY+faE7LrcRMaanHx&#10;KdEPFoVOSzMbYTZ2s3HwQe27vFWpO/jbQ8SR8qSpwwiLDJODT5i5TuuWduRPP1c9/2K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aRbqdzwEAAKoDAAAOAAAAAAAAAAEAIAAAAB4BAABkcnMv&#10;ZTJvRG9jLnhtbFBLBQYAAAAABgAGAFkBAABfBQAAAAA=&#10;">
          <v:path/>
          <v:fill on="f" focussize="0,0"/>
          <v:stroke on="f" joinstyle="miter"/>
          <v:imagedata o:title=""/>
          <o:lock v:ext="edit"/>
          <v:textbox inset="0mm,0mm,0mm,0mm" style="mso-fit-shape-to-text:t;">
            <w:txbxContent>
              <w:p w14:paraId="38046453">
                <w:pPr>
                  <w:pStyle w:val="19"/>
                </w:pPr>
                <w:r>
                  <w:fldChar w:fldCharType="begin"/>
                </w:r>
                <w:r>
                  <w:instrText xml:space="preserve"> PAGE  \* MERGEFORMAT </w:instrText>
                </w:r>
                <w:r>
                  <w:fldChar w:fldCharType="separate"/>
                </w:r>
                <w:r>
                  <w:t>63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2C113">
    <w:pPr>
      <w:pStyle w:val="20"/>
      <w:pBdr>
        <w:bottom w:val="none" w:color="auto" w:sz="0" w:space="1"/>
      </w:pBdr>
    </w:pPr>
    <w:r>
      <w:rPr>
        <w:rFonts w:hint="eastAsia"/>
      </w:rPr>
      <w:t>项目名称：昭平县职业技术学校优质校内涵建设与数字化提升项目</w:t>
    </w:r>
  </w:p>
  <w:p w14:paraId="3C03C122">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272DA"/>
    <w:multiLevelType w:val="singleLevel"/>
    <w:tmpl w:val="D03272DA"/>
    <w:lvl w:ilvl="0" w:tentative="0">
      <w:start w:val="1"/>
      <w:numFmt w:val="chineseCounting"/>
      <w:suff w:val="nothing"/>
      <w:lvlText w:val="%1、"/>
      <w:lvlJc w:val="left"/>
      <w:pPr>
        <w:ind w:left="480" w:firstLine="0"/>
      </w:pPr>
      <w:rPr>
        <w:rFonts w:hint="eastAsia"/>
      </w:r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E37D36C"/>
    <w:multiLevelType w:val="singleLevel"/>
    <w:tmpl w:val="3E37D36C"/>
    <w:lvl w:ilvl="0" w:tentative="0">
      <w:start w:val="1"/>
      <w:numFmt w:val="decimal"/>
      <w:suff w:val="space"/>
      <w:lvlText w:val="%1、"/>
      <w:lvlJc w:val="left"/>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hideSpellingErrors/>
  <w:doNotTrackMoves/>
  <w:documentProtection w:enforcement="0"/>
  <w:defaultTabStop w:val="420"/>
  <w:drawingGridHorizontalSpacing w:val="105"/>
  <w:drawingGridVerticalSpacing w:val="156"/>
  <w:displayHorizont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YjVkMmY1ZTRhNTc2ZDg0YjU5ZTIxZjNkY2ZjNTg3YjgifQ=="/>
    <w:docVar w:name="KSO_WPS_MARK_KEY" w:val="2eb58c09-9b8b-434f-bd30-afe59ab1a5f6"/>
  </w:docVars>
  <w:rsids>
    <w:rsidRoot w:val="00F34B14"/>
    <w:rsid w:val="00000672"/>
    <w:rsid w:val="00001013"/>
    <w:rsid w:val="00001799"/>
    <w:rsid w:val="000018C7"/>
    <w:rsid w:val="00001AF2"/>
    <w:rsid w:val="00001ECA"/>
    <w:rsid w:val="000024F6"/>
    <w:rsid w:val="000025A9"/>
    <w:rsid w:val="00002D29"/>
    <w:rsid w:val="00003B93"/>
    <w:rsid w:val="00003E42"/>
    <w:rsid w:val="00003F08"/>
    <w:rsid w:val="0000472D"/>
    <w:rsid w:val="0000474D"/>
    <w:rsid w:val="000048C2"/>
    <w:rsid w:val="00004A93"/>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4F05"/>
    <w:rsid w:val="00015094"/>
    <w:rsid w:val="00016ABC"/>
    <w:rsid w:val="00016D25"/>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6B2"/>
    <w:rsid w:val="00025E36"/>
    <w:rsid w:val="00026855"/>
    <w:rsid w:val="00026886"/>
    <w:rsid w:val="00027728"/>
    <w:rsid w:val="0002785D"/>
    <w:rsid w:val="000329E0"/>
    <w:rsid w:val="000352E9"/>
    <w:rsid w:val="00035494"/>
    <w:rsid w:val="00036125"/>
    <w:rsid w:val="00036A07"/>
    <w:rsid w:val="0003780B"/>
    <w:rsid w:val="00037FD7"/>
    <w:rsid w:val="00040571"/>
    <w:rsid w:val="00040973"/>
    <w:rsid w:val="00040CA6"/>
    <w:rsid w:val="0004156E"/>
    <w:rsid w:val="00041713"/>
    <w:rsid w:val="0004440C"/>
    <w:rsid w:val="0004545A"/>
    <w:rsid w:val="00046B5E"/>
    <w:rsid w:val="000470CB"/>
    <w:rsid w:val="000509D9"/>
    <w:rsid w:val="00050DDE"/>
    <w:rsid w:val="00051ACB"/>
    <w:rsid w:val="0005261A"/>
    <w:rsid w:val="000533E7"/>
    <w:rsid w:val="00055D41"/>
    <w:rsid w:val="00056B44"/>
    <w:rsid w:val="00057CD6"/>
    <w:rsid w:val="00060DCE"/>
    <w:rsid w:val="000610E3"/>
    <w:rsid w:val="000614F3"/>
    <w:rsid w:val="00061D57"/>
    <w:rsid w:val="00062300"/>
    <w:rsid w:val="000623B4"/>
    <w:rsid w:val="00062405"/>
    <w:rsid w:val="000634A7"/>
    <w:rsid w:val="000634B2"/>
    <w:rsid w:val="00063B0B"/>
    <w:rsid w:val="00063C0B"/>
    <w:rsid w:val="00063F81"/>
    <w:rsid w:val="00064847"/>
    <w:rsid w:val="0006494F"/>
    <w:rsid w:val="00065E08"/>
    <w:rsid w:val="000673E2"/>
    <w:rsid w:val="0007063F"/>
    <w:rsid w:val="000707FD"/>
    <w:rsid w:val="00070949"/>
    <w:rsid w:val="000711E4"/>
    <w:rsid w:val="000724D9"/>
    <w:rsid w:val="00072AED"/>
    <w:rsid w:val="00073F47"/>
    <w:rsid w:val="0007492F"/>
    <w:rsid w:val="00074C4E"/>
    <w:rsid w:val="00074ED8"/>
    <w:rsid w:val="00075B7E"/>
    <w:rsid w:val="00075E6D"/>
    <w:rsid w:val="0007695C"/>
    <w:rsid w:val="00077ACA"/>
    <w:rsid w:val="00077C70"/>
    <w:rsid w:val="000813B5"/>
    <w:rsid w:val="00081BA3"/>
    <w:rsid w:val="00081D2E"/>
    <w:rsid w:val="00081F89"/>
    <w:rsid w:val="00082619"/>
    <w:rsid w:val="00082D02"/>
    <w:rsid w:val="00083871"/>
    <w:rsid w:val="00083B91"/>
    <w:rsid w:val="00084268"/>
    <w:rsid w:val="0008473C"/>
    <w:rsid w:val="00084F21"/>
    <w:rsid w:val="0008520B"/>
    <w:rsid w:val="00085E08"/>
    <w:rsid w:val="00085E6A"/>
    <w:rsid w:val="000860BD"/>
    <w:rsid w:val="000871B8"/>
    <w:rsid w:val="00087B89"/>
    <w:rsid w:val="00090DCF"/>
    <w:rsid w:val="000916DA"/>
    <w:rsid w:val="00092442"/>
    <w:rsid w:val="000929EF"/>
    <w:rsid w:val="000933BE"/>
    <w:rsid w:val="00093CD4"/>
    <w:rsid w:val="0009560F"/>
    <w:rsid w:val="0009588E"/>
    <w:rsid w:val="000959EE"/>
    <w:rsid w:val="00095CCA"/>
    <w:rsid w:val="00097183"/>
    <w:rsid w:val="000972CB"/>
    <w:rsid w:val="00097608"/>
    <w:rsid w:val="000A13F3"/>
    <w:rsid w:val="000A2395"/>
    <w:rsid w:val="000A23B1"/>
    <w:rsid w:val="000A2B0E"/>
    <w:rsid w:val="000A2CDB"/>
    <w:rsid w:val="000A398F"/>
    <w:rsid w:val="000A3BB7"/>
    <w:rsid w:val="000A448C"/>
    <w:rsid w:val="000A509C"/>
    <w:rsid w:val="000A54A7"/>
    <w:rsid w:val="000A6007"/>
    <w:rsid w:val="000A65A6"/>
    <w:rsid w:val="000A70E3"/>
    <w:rsid w:val="000A7275"/>
    <w:rsid w:val="000A7A12"/>
    <w:rsid w:val="000A7A72"/>
    <w:rsid w:val="000B1035"/>
    <w:rsid w:val="000B1202"/>
    <w:rsid w:val="000B1801"/>
    <w:rsid w:val="000B1D0C"/>
    <w:rsid w:val="000B2273"/>
    <w:rsid w:val="000B2585"/>
    <w:rsid w:val="000B2BC6"/>
    <w:rsid w:val="000B2D03"/>
    <w:rsid w:val="000B3815"/>
    <w:rsid w:val="000B3C7B"/>
    <w:rsid w:val="000B4321"/>
    <w:rsid w:val="000B4799"/>
    <w:rsid w:val="000B479A"/>
    <w:rsid w:val="000B4FCD"/>
    <w:rsid w:val="000B5336"/>
    <w:rsid w:val="000B64FF"/>
    <w:rsid w:val="000B6A6B"/>
    <w:rsid w:val="000B6C95"/>
    <w:rsid w:val="000B75AD"/>
    <w:rsid w:val="000B79FC"/>
    <w:rsid w:val="000B7BD1"/>
    <w:rsid w:val="000C02B1"/>
    <w:rsid w:val="000C11DF"/>
    <w:rsid w:val="000C1679"/>
    <w:rsid w:val="000C1EE3"/>
    <w:rsid w:val="000C2382"/>
    <w:rsid w:val="000C3AE7"/>
    <w:rsid w:val="000C3BE6"/>
    <w:rsid w:val="000C3CC9"/>
    <w:rsid w:val="000C42B7"/>
    <w:rsid w:val="000C5F66"/>
    <w:rsid w:val="000C6DE4"/>
    <w:rsid w:val="000C6E08"/>
    <w:rsid w:val="000C7202"/>
    <w:rsid w:val="000D0A89"/>
    <w:rsid w:val="000D1389"/>
    <w:rsid w:val="000D1798"/>
    <w:rsid w:val="000D2626"/>
    <w:rsid w:val="000D291C"/>
    <w:rsid w:val="000D3FB6"/>
    <w:rsid w:val="000D411D"/>
    <w:rsid w:val="000D4589"/>
    <w:rsid w:val="000D4809"/>
    <w:rsid w:val="000D4E3C"/>
    <w:rsid w:val="000D73DD"/>
    <w:rsid w:val="000E10E9"/>
    <w:rsid w:val="000E1C51"/>
    <w:rsid w:val="000E28AB"/>
    <w:rsid w:val="000E2E3E"/>
    <w:rsid w:val="000E3583"/>
    <w:rsid w:val="000E3AF0"/>
    <w:rsid w:val="000E4E04"/>
    <w:rsid w:val="000E693B"/>
    <w:rsid w:val="000E6EC9"/>
    <w:rsid w:val="000E70B4"/>
    <w:rsid w:val="000E7902"/>
    <w:rsid w:val="000E7B62"/>
    <w:rsid w:val="000F0E1E"/>
    <w:rsid w:val="000F1A1B"/>
    <w:rsid w:val="000F1C7D"/>
    <w:rsid w:val="000F2A95"/>
    <w:rsid w:val="000F2D76"/>
    <w:rsid w:val="000F3281"/>
    <w:rsid w:val="000F32FD"/>
    <w:rsid w:val="000F3733"/>
    <w:rsid w:val="000F5F8B"/>
    <w:rsid w:val="000F5FA6"/>
    <w:rsid w:val="000F6153"/>
    <w:rsid w:val="000F63C8"/>
    <w:rsid w:val="000F64AA"/>
    <w:rsid w:val="000F7AF4"/>
    <w:rsid w:val="000F7C33"/>
    <w:rsid w:val="000F7F0C"/>
    <w:rsid w:val="001004D6"/>
    <w:rsid w:val="00102676"/>
    <w:rsid w:val="00102D69"/>
    <w:rsid w:val="00103646"/>
    <w:rsid w:val="00103918"/>
    <w:rsid w:val="001045BB"/>
    <w:rsid w:val="00104897"/>
    <w:rsid w:val="00104EDE"/>
    <w:rsid w:val="00105CDA"/>
    <w:rsid w:val="00105DC9"/>
    <w:rsid w:val="00106A03"/>
    <w:rsid w:val="00106BEE"/>
    <w:rsid w:val="001071CA"/>
    <w:rsid w:val="00107C74"/>
    <w:rsid w:val="0011091C"/>
    <w:rsid w:val="001111F6"/>
    <w:rsid w:val="00111266"/>
    <w:rsid w:val="001112EB"/>
    <w:rsid w:val="0011214B"/>
    <w:rsid w:val="00112768"/>
    <w:rsid w:val="00113678"/>
    <w:rsid w:val="00113C3E"/>
    <w:rsid w:val="00114274"/>
    <w:rsid w:val="00114969"/>
    <w:rsid w:val="001159C3"/>
    <w:rsid w:val="00115E11"/>
    <w:rsid w:val="00115EEE"/>
    <w:rsid w:val="00115F56"/>
    <w:rsid w:val="001168AE"/>
    <w:rsid w:val="00116CA9"/>
    <w:rsid w:val="00116F38"/>
    <w:rsid w:val="001170A4"/>
    <w:rsid w:val="00117AE7"/>
    <w:rsid w:val="00117CBD"/>
    <w:rsid w:val="0012006A"/>
    <w:rsid w:val="00121979"/>
    <w:rsid w:val="00122064"/>
    <w:rsid w:val="00124341"/>
    <w:rsid w:val="00124492"/>
    <w:rsid w:val="00124B12"/>
    <w:rsid w:val="001250A0"/>
    <w:rsid w:val="0012623A"/>
    <w:rsid w:val="001263B8"/>
    <w:rsid w:val="0012763E"/>
    <w:rsid w:val="00127CF9"/>
    <w:rsid w:val="00130202"/>
    <w:rsid w:val="00130217"/>
    <w:rsid w:val="00130783"/>
    <w:rsid w:val="00130A47"/>
    <w:rsid w:val="00130D7C"/>
    <w:rsid w:val="00131CA5"/>
    <w:rsid w:val="00131E48"/>
    <w:rsid w:val="00132B47"/>
    <w:rsid w:val="00132E42"/>
    <w:rsid w:val="001337F8"/>
    <w:rsid w:val="001348B4"/>
    <w:rsid w:val="001351CB"/>
    <w:rsid w:val="00135530"/>
    <w:rsid w:val="00135947"/>
    <w:rsid w:val="001359A2"/>
    <w:rsid w:val="00135D6E"/>
    <w:rsid w:val="00135F92"/>
    <w:rsid w:val="00136020"/>
    <w:rsid w:val="00136445"/>
    <w:rsid w:val="00137179"/>
    <w:rsid w:val="00137445"/>
    <w:rsid w:val="00140132"/>
    <w:rsid w:val="00141C9C"/>
    <w:rsid w:val="0014277F"/>
    <w:rsid w:val="001434BE"/>
    <w:rsid w:val="00144050"/>
    <w:rsid w:val="0014479F"/>
    <w:rsid w:val="001452B4"/>
    <w:rsid w:val="00145320"/>
    <w:rsid w:val="00145D8F"/>
    <w:rsid w:val="001476D3"/>
    <w:rsid w:val="00150482"/>
    <w:rsid w:val="00150738"/>
    <w:rsid w:val="001509CF"/>
    <w:rsid w:val="00150D1D"/>
    <w:rsid w:val="00150DA6"/>
    <w:rsid w:val="001525AA"/>
    <w:rsid w:val="00152A87"/>
    <w:rsid w:val="00153BB5"/>
    <w:rsid w:val="00154518"/>
    <w:rsid w:val="00154663"/>
    <w:rsid w:val="00156359"/>
    <w:rsid w:val="0015649A"/>
    <w:rsid w:val="00156624"/>
    <w:rsid w:val="001568F3"/>
    <w:rsid w:val="00156DD6"/>
    <w:rsid w:val="0016086E"/>
    <w:rsid w:val="00160D0C"/>
    <w:rsid w:val="00161172"/>
    <w:rsid w:val="00161998"/>
    <w:rsid w:val="00161E65"/>
    <w:rsid w:val="00162597"/>
    <w:rsid w:val="001629AF"/>
    <w:rsid w:val="001629FD"/>
    <w:rsid w:val="001631EF"/>
    <w:rsid w:val="0016428A"/>
    <w:rsid w:val="001647C9"/>
    <w:rsid w:val="00165627"/>
    <w:rsid w:val="00165929"/>
    <w:rsid w:val="00165D9E"/>
    <w:rsid w:val="001661A3"/>
    <w:rsid w:val="00167226"/>
    <w:rsid w:val="0016782B"/>
    <w:rsid w:val="0016784D"/>
    <w:rsid w:val="001712F6"/>
    <w:rsid w:val="00172CA8"/>
    <w:rsid w:val="00173256"/>
    <w:rsid w:val="00173B0E"/>
    <w:rsid w:val="00173D5C"/>
    <w:rsid w:val="00173E03"/>
    <w:rsid w:val="00174182"/>
    <w:rsid w:val="0017512C"/>
    <w:rsid w:val="0017586A"/>
    <w:rsid w:val="00175BA6"/>
    <w:rsid w:val="00176CA7"/>
    <w:rsid w:val="00176F8E"/>
    <w:rsid w:val="001778C5"/>
    <w:rsid w:val="00177E56"/>
    <w:rsid w:val="00177F0A"/>
    <w:rsid w:val="00180DA0"/>
    <w:rsid w:val="00181272"/>
    <w:rsid w:val="00181EAD"/>
    <w:rsid w:val="00181F43"/>
    <w:rsid w:val="00182862"/>
    <w:rsid w:val="00184F57"/>
    <w:rsid w:val="00185544"/>
    <w:rsid w:val="00185617"/>
    <w:rsid w:val="00186823"/>
    <w:rsid w:val="00186FE1"/>
    <w:rsid w:val="00187A14"/>
    <w:rsid w:val="00187E31"/>
    <w:rsid w:val="0019171E"/>
    <w:rsid w:val="00192368"/>
    <w:rsid w:val="001923A0"/>
    <w:rsid w:val="00192423"/>
    <w:rsid w:val="00192716"/>
    <w:rsid w:val="001928B1"/>
    <w:rsid w:val="00193537"/>
    <w:rsid w:val="001935AA"/>
    <w:rsid w:val="00193795"/>
    <w:rsid w:val="00193846"/>
    <w:rsid w:val="00195424"/>
    <w:rsid w:val="001955FF"/>
    <w:rsid w:val="00195FD8"/>
    <w:rsid w:val="00196D6E"/>
    <w:rsid w:val="00197314"/>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A7CE2"/>
    <w:rsid w:val="001B0192"/>
    <w:rsid w:val="001B087E"/>
    <w:rsid w:val="001B125A"/>
    <w:rsid w:val="001B1C17"/>
    <w:rsid w:val="001B1EBA"/>
    <w:rsid w:val="001B2142"/>
    <w:rsid w:val="001B2F2B"/>
    <w:rsid w:val="001B327A"/>
    <w:rsid w:val="001B35DE"/>
    <w:rsid w:val="001B3A13"/>
    <w:rsid w:val="001B3F5C"/>
    <w:rsid w:val="001B466E"/>
    <w:rsid w:val="001B592B"/>
    <w:rsid w:val="001B59FF"/>
    <w:rsid w:val="001B6512"/>
    <w:rsid w:val="001B65D7"/>
    <w:rsid w:val="001B6752"/>
    <w:rsid w:val="001B6768"/>
    <w:rsid w:val="001B6D05"/>
    <w:rsid w:val="001B6F1F"/>
    <w:rsid w:val="001B7CD7"/>
    <w:rsid w:val="001B7ECC"/>
    <w:rsid w:val="001C025B"/>
    <w:rsid w:val="001C0B4C"/>
    <w:rsid w:val="001C115F"/>
    <w:rsid w:val="001C16B8"/>
    <w:rsid w:val="001C1EAB"/>
    <w:rsid w:val="001C25A7"/>
    <w:rsid w:val="001C318C"/>
    <w:rsid w:val="001C35C4"/>
    <w:rsid w:val="001C4287"/>
    <w:rsid w:val="001C4479"/>
    <w:rsid w:val="001C517B"/>
    <w:rsid w:val="001C5190"/>
    <w:rsid w:val="001C6081"/>
    <w:rsid w:val="001C6873"/>
    <w:rsid w:val="001C7B48"/>
    <w:rsid w:val="001D0CFB"/>
    <w:rsid w:val="001D1A0D"/>
    <w:rsid w:val="001D343C"/>
    <w:rsid w:val="001D34F5"/>
    <w:rsid w:val="001D3E70"/>
    <w:rsid w:val="001D48BD"/>
    <w:rsid w:val="001D56FC"/>
    <w:rsid w:val="001D58A1"/>
    <w:rsid w:val="001D58C2"/>
    <w:rsid w:val="001D5A8A"/>
    <w:rsid w:val="001D5FE3"/>
    <w:rsid w:val="001D61CA"/>
    <w:rsid w:val="001D6A7A"/>
    <w:rsid w:val="001D6E87"/>
    <w:rsid w:val="001D735E"/>
    <w:rsid w:val="001D73C8"/>
    <w:rsid w:val="001D7BC6"/>
    <w:rsid w:val="001E129E"/>
    <w:rsid w:val="001E175C"/>
    <w:rsid w:val="001E1B0E"/>
    <w:rsid w:val="001E3B63"/>
    <w:rsid w:val="001E522E"/>
    <w:rsid w:val="001E5A94"/>
    <w:rsid w:val="001E5F6F"/>
    <w:rsid w:val="001E6523"/>
    <w:rsid w:val="001E67CD"/>
    <w:rsid w:val="001E6971"/>
    <w:rsid w:val="001E7634"/>
    <w:rsid w:val="001E7D37"/>
    <w:rsid w:val="001F0373"/>
    <w:rsid w:val="001F2A2E"/>
    <w:rsid w:val="001F3356"/>
    <w:rsid w:val="001F39BA"/>
    <w:rsid w:val="001F3C63"/>
    <w:rsid w:val="001F4460"/>
    <w:rsid w:val="001F711A"/>
    <w:rsid w:val="001F75B0"/>
    <w:rsid w:val="0020002B"/>
    <w:rsid w:val="00200CE5"/>
    <w:rsid w:val="00200F7C"/>
    <w:rsid w:val="002014DB"/>
    <w:rsid w:val="0020150B"/>
    <w:rsid w:val="00201E12"/>
    <w:rsid w:val="002033B5"/>
    <w:rsid w:val="0020382C"/>
    <w:rsid w:val="00203BCF"/>
    <w:rsid w:val="0020437A"/>
    <w:rsid w:val="0020454C"/>
    <w:rsid w:val="00204740"/>
    <w:rsid w:val="00205129"/>
    <w:rsid w:val="0020521F"/>
    <w:rsid w:val="0020532C"/>
    <w:rsid w:val="002060FA"/>
    <w:rsid w:val="00207310"/>
    <w:rsid w:val="00210087"/>
    <w:rsid w:val="002114C7"/>
    <w:rsid w:val="0021302C"/>
    <w:rsid w:val="00213B1C"/>
    <w:rsid w:val="00214202"/>
    <w:rsid w:val="0021448A"/>
    <w:rsid w:val="002148E3"/>
    <w:rsid w:val="0021552D"/>
    <w:rsid w:val="00215624"/>
    <w:rsid w:val="002156AE"/>
    <w:rsid w:val="00215E99"/>
    <w:rsid w:val="0022054D"/>
    <w:rsid w:val="00223DDB"/>
    <w:rsid w:val="00223FA4"/>
    <w:rsid w:val="00223FB0"/>
    <w:rsid w:val="00224067"/>
    <w:rsid w:val="00224083"/>
    <w:rsid w:val="00224109"/>
    <w:rsid w:val="0022421C"/>
    <w:rsid w:val="00224E83"/>
    <w:rsid w:val="00225664"/>
    <w:rsid w:val="0022663D"/>
    <w:rsid w:val="00227F2D"/>
    <w:rsid w:val="00230179"/>
    <w:rsid w:val="00231851"/>
    <w:rsid w:val="002319FB"/>
    <w:rsid w:val="00231B89"/>
    <w:rsid w:val="00231F11"/>
    <w:rsid w:val="00231F5E"/>
    <w:rsid w:val="00233A0F"/>
    <w:rsid w:val="002346B4"/>
    <w:rsid w:val="00234F6E"/>
    <w:rsid w:val="002355BE"/>
    <w:rsid w:val="002358EA"/>
    <w:rsid w:val="00236578"/>
    <w:rsid w:val="00236DE9"/>
    <w:rsid w:val="00237342"/>
    <w:rsid w:val="00237D5A"/>
    <w:rsid w:val="0024021C"/>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14FF"/>
    <w:rsid w:val="00262D2D"/>
    <w:rsid w:val="00266165"/>
    <w:rsid w:val="002662FE"/>
    <w:rsid w:val="00266F2C"/>
    <w:rsid w:val="00266F32"/>
    <w:rsid w:val="0027125E"/>
    <w:rsid w:val="00271767"/>
    <w:rsid w:val="00272293"/>
    <w:rsid w:val="002723C8"/>
    <w:rsid w:val="00272FE7"/>
    <w:rsid w:val="00273C2A"/>
    <w:rsid w:val="00273CB9"/>
    <w:rsid w:val="00273CBE"/>
    <w:rsid w:val="002746B1"/>
    <w:rsid w:val="00274BAD"/>
    <w:rsid w:val="002750E4"/>
    <w:rsid w:val="00275FA8"/>
    <w:rsid w:val="00277312"/>
    <w:rsid w:val="00281960"/>
    <w:rsid w:val="00282D56"/>
    <w:rsid w:val="002835B0"/>
    <w:rsid w:val="00283C74"/>
    <w:rsid w:val="0028407E"/>
    <w:rsid w:val="0028410F"/>
    <w:rsid w:val="00284438"/>
    <w:rsid w:val="00284572"/>
    <w:rsid w:val="00285221"/>
    <w:rsid w:val="00286FB5"/>
    <w:rsid w:val="00287763"/>
    <w:rsid w:val="00287789"/>
    <w:rsid w:val="00287FCB"/>
    <w:rsid w:val="00290606"/>
    <w:rsid w:val="002909B2"/>
    <w:rsid w:val="00291D6D"/>
    <w:rsid w:val="00291FF1"/>
    <w:rsid w:val="00292AA2"/>
    <w:rsid w:val="00293361"/>
    <w:rsid w:val="002952B1"/>
    <w:rsid w:val="00295B63"/>
    <w:rsid w:val="00295D11"/>
    <w:rsid w:val="00296FB6"/>
    <w:rsid w:val="002A0001"/>
    <w:rsid w:val="002A0BD9"/>
    <w:rsid w:val="002A0C3A"/>
    <w:rsid w:val="002A1130"/>
    <w:rsid w:val="002A1880"/>
    <w:rsid w:val="002A23B7"/>
    <w:rsid w:val="002A34E1"/>
    <w:rsid w:val="002A3A57"/>
    <w:rsid w:val="002A4B4F"/>
    <w:rsid w:val="002A57A8"/>
    <w:rsid w:val="002A6DEF"/>
    <w:rsid w:val="002A6E42"/>
    <w:rsid w:val="002A770B"/>
    <w:rsid w:val="002B013E"/>
    <w:rsid w:val="002B058D"/>
    <w:rsid w:val="002B0C16"/>
    <w:rsid w:val="002B2AC5"/>
    <w:rsid w:val="002B3492"/>
    <w:rsid w:val="002B3528"/>
    <w:rsid w:val="002B3539"/>
    <w:rsid w:val="002B4532"/>
    <w:rsid w:val="002B5042"/>
    <w:rsid w:val="002B69CC"/>
    <w:rsid w:val="002B6D71"/>
    <w:rsid w:val="002B7ED6"/>
    <w:rsid w:val="002C0C1C"/>
    <w:rsid w:val="002C3ADC"/>
    <w:rsid w:val="002C4FE4"/>
    <w:rsid w:val="002C54C2"/>
    <w:rsid w:val="002C5D34"/>
    <w:rsid w:val="002C5D7F"/>
    <w:rsid w:val="002C60BB"/>
    <w:rsid w:val="002C661A"/>
    <w:rsid w:val="002D0D6F"/>
    <w:rsid w:val="002D0F4B"/>
    <w:rsid w:val="002D230C"/>
    <w:rsid w:val="002D25FC"/>
    <w:rsid w:val="002D4AC6"/>
    <w:rsid w:val="002D5BF5"/>
    <w:rsid w:val="002D5E95"/>
    <w:rsid w:val="002D5EE8"/>
    <w:rsid w:val="002D63FB"/>
    <w:rsid w:val="002D7360"/>
    <w:rsid w:val="002D7648"/>
    <w:rsid w:val="002D780A"/>
    <w:rsid w:val="002D7A60"/>
    <w:rsid w:val="002E0794"/>
    <w:rsid w:val="002E109C"/>
    <w:rsid w:val="002E1104"/>
    <w:rsid w:val="002E193E"/>
    <w:rsid w:val="002E1A94"/>
    <w:rsid w:val="002E1D55"/>
    <w:rsid w:val="002E26C4"/>
    <w:rsid w:val="002E30A5"/>
    <w:rsid w:val="002E4109"/>
    <w:rsid w:val="002E4271"/>
    <w:rsid w:val="002E47E4"/>
    <w:rsid w:val="002E4BF9"/>
    <w:rsid w:val="002E4D61"/>
    <w:rsid w:val="002E5FED"/>
    <w:rsid w:val="002E68A7"/>
    <w:rsid w:val="002E6E6C"/>
    <w:rsid w:val="002E7443"/>
    <w:rsid w:val="002F0522"/>
    <w:rsid w:val="002F0B85"/>
    <w:rsid w:val="002F16DD"/>
    <w:rsid w:val="002F199D"/>
    <w:rsid w:val="002F213C"/>
    <w:rsid w:val="002F2453"/>
    <w:rsid w:val="002F352D"/>
    <w:rsid w:val="002F381E"/>
    <w:rsid w:val="002F4084"/>
    <w:rsid w:val="002F4A08"/>
    <w:rsid w:val="002F4ADB"/>
    <w:rsid w:val="002F531E"/>
    <w:rsid w:val="002F548D"/>
    <w:rsid w:val="002F5746"/>
    <w:rsid w:val="002F5ACC"/>
    <w:rsid w:val="002F6022"/>
    <w:rsid w:val="002F6EA5"/>
    <w:rsid w:val="002F704B"/>
    <w:rsid w:val="002F72C3"/>
    <w:rsid w:val="002F768C"/>
    <w:rsid w:val="002F7D1E"/>
    <w:rsid w:val="00300201"/>
    <w:rsid w:val="0030025A"/>
    <w:rsid w:val="00300581"/>
    <w:rsid w:val="00301ADC"/>
    <w:rsid w:val="00302335"/>
    <w:rsid w:val="00302EFC"/>
    <w:rsid w:val="00303243"/>
    <w:rsid w:val="0030389D"/>
    <w:rsid w:val="00303BCC"/>
    <w:rsid w:val="00303F2B"/>
    <w:rsid w:val="00303F8D"/>
    <w:rsid w:val="00305101"/>
    <w:rsid w:val="0030572D"/>
    <w:rsid w:val="0030586A"/>
    <w:rsid w:val="0030597E"/>
    <w:rsid w:val="0030622D"/>
    <w:rsid w:val="00306811"/>
    <w:rsid w:val="00306F32"/>
    <w:rsid w:val="003074C5"/>
    <w:rsid w:val="00307A3C"/>
    <w:rsid w:val="00307FA4"/>
    <w:rsid w:val="00310290"/>
    <w:rsid w:val="0031083D"/>
    <w:rsid w:val="00310CC1"/>
    <w:rsid w:val="00310DA3"/>
    <w:rsid w:val="00310FC9"/>
    <w:rsid w:val="00311B60"/>
    <w:rsid w:val="00311FA6"/>
    <w:rsid w:val="00312504"/>
    <w:rsid w:val="00313026"/>
    <w:rsid w:val="003132D8"/>
    <w:rsid w:val="00313913"/>
    <w:rsid w:val="0031421F"/>
    <w:rsid w:val="00314B31"/>
    <w:rsid w:val="00314E11"/>
    <w:rsid w:val="00315A65"/>
    <w:rsid w:val="003165D7"/>
    <w:rsid w:val="00317BA7"/>
    <w:rsid w:val="00320BE2"/>
    <w:rsid w:val="00321886"/>
    <w:rsid w:val="00323694"/>
    <w:rsid w:val="00323BE7"/>
    <w:rsid w:val="00324C3A"/>
    <w:rsid w:val="00324D63"/>
    <w:rsid w:val="003255AF"/>
    <w:rsid w:val="003256EB"/>
    <w:rsid w:val="003259DB"/>
    <w:rsid w:val="003302AA"/>
    <w:rsid w:val="003314D9"/>
    <w:rsid w:val="00331653"/>
    <w:rsid w:val="00331A48"/>
    <w:rsid w:val="00331BCC"/>
    <w:rsid w:val="00332D60"/>
    <w:rsid w:val="003330C9"/>
    <w:rsid w:val="0033364C"/>
    <w:rsid w:val="00334415"/>
    <w:rsid w:val="00335EA1"/>
    <w:rsid w:val="0033691E"/>
    <w:rsid w:val="00336A6A"/>
    <w:rsid w:val="00336CCB"/>
    <w:rsid w:val="00336E2A"/>
    <w:rsid w:val="003371F3"/>
    <w:rsid w:val="00337D1C"/>
    <w:rsid w:val="003411D1"/>
    <w:rsid w:val="003416BA"/>
    <w:rsid w:val="00341812"/>
    <w:rsid w:val="00341C53"/>
    <w:rsid w:val="00342148"/>
    <w:rsid w:val="00342F99"/>
    <w:rsid w:val="00343538"/>
    <w:rsid w:val="00343FED"/>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0035"/>
    <w:rsid w:val="00361441"/>
    <w:rsid w:val="00361B8B"/>
    <w:rsid w:val="00363102"/>
    <w:rsid w:val="00363160"/>
    <w:rsid w:val="00363F39"/>
    <w:rsid w:val="0036445C"/>
    <w:rsid w:val="00364627"/>
    <w:rsid w:val="00364AB0"/>
    <w:rsid w:val="00364D71"/>
    <w:rsid w:val="00365649"/>
    <w:rsid w:val="0036638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6E0"/>
    <w:rsid w:val="00377A3B"/>
    <w:rsid w:val="00377E3C"/>
    <w:rsid w:val="00380BBE"/>
    <w:rsid w:val="00381D2C"/>
    <w:rsid w:val="00381D70"/>
    <w:rsid w:val="0038235E"/>
    <w:rsid w:val="003829D0"/>
    <w:rsid w:val="0038326A"/>
    <w:rsid w:val="0038444F"/>
    <w:rsid w:val="003849E4"/>
    <w:rsid w:val="00384B7A"/>
    <w:rsid w:val="00384BC0"/>
    <w:rsid w:val="003861F0"/>
    <w:rsid w:val="00387051"/>
    <w:rsid w:val="00387ECF"/>
    <w:rsid w:val="0039021B"/>
    <w:rsid w:val="003902F2"/>
    <w:rsid w:val="00390429"/>
    <w:rsid w:val="003906A0"/>
    <w:rsid w:val="00393082"/>
    <w:rsid w:val="0039366C"/>
    <w:rsid w:val="00393EC8"/>
    <w:rsid w:val="003950F5"/>
    <w:rsid w:val="00395122"/>
    <w:rsid w:val="0039538F"/>
    <w:rsid w:val="00395E23"/>
    <w:rsid w:val="00395E42"/>
    <w:rsid w:val="00396409"/>
    <w:rsid w:val="00396A2D"/>
    <w:rsid w:val="00396FC3"/>
    <w:rsid w:val="003A1A94"/>
    <w:rsid w:val="003A204E"/>
    <w:rsid w:val="003A28CB"/>
    <w:rsid w:val="003A2D25"/>
    <w:rsid w:val="003A2FE6"/>
    <w:rsid w:val="003A452E"/>
    <w:rsid w:val="003A5728"/>
    <w:rsid w:val="003A60A4"/>
    <w:rsid w:val="003A60E7"/>
    <w:rsid w:val="003A65B6"/>
    <w:rsid w:val="003A7092"/>
    <w:rsid w:val="003A72A1"/>
    <w:rsid w:val="003A7532"/>
    <w:rsid w:val="003A7611"/>
    <w:rsid w:val="003A7B08"/>
    <w:rsid w:val="003A7D1F"/>
    <w:rsid w:val="003B06A9"/>
    <w:rsid w:val="003B0B6A"/>
    <w:rsid w:val="003B22F7"/>
    <w:rsid w:val="003B29CF"/>
    <w:rsid w:val="003B3A90"/>
    <w:rsid w:val="003B49A1"/>
    <w:rsid w:val="003B534F"/>
    <w:rsid w:val="003B5E4F"/>
    <w:rsid w:val="003B78F1"/>
    <w:rsid w:val="003B7A79"/>
    <w:rsid w:val="003C0822"/>
    <w:rsid w:val="003C0BB1"/>
    <w:rsid w:val="003C0FE1"/>
    <w:rsid w:val="003C151A"/>
    <w:rsid w:val="003C350C"/>
    <w:rsid w:val="003C3903"/>
    <w:rsid w:val="003C3A62"/>
    <w:rsid w:val="003C3B08"/>
    <w:rsid w:val="003C3BA0"/>
    <w:rsid w:val="003C4580"/>
    <w:rsid w:val="003C5C5E"/>
    <w:rsid w:val="003C6746"/>
    <w:rsid w:val="003C6A29"/>
    <w:rsid w:val="003C7555"/>
    <w:rsid w:val="003C7898"/>
    <w:rsid w:val="003D0FF5"/>
    <w:rsid w:val="003D11A3"/>
    <w:rsid w:val="003D1537"/>
    <w:rsid w:val="003D183C"/>
    <w:rsid w:val="003D2D1B"/>
    <w:rsid w:val="003D48C7"/>
    <w:rsid w:val="003D4BB8"/>
    <w:rsid w:val="003D4C27"/>
    <w:rsid w:val="003D545A"/>
    <w:rsid w:val="003D5EE7"/>
    <w:rsid w:val="003D66C5"/>
    <w:rsid w:val="003D7109"/>
    <w:rsid w:val="003D7CE8"/>
    <w:rsid w:val="003E0514"/>
    <w:rsid w:val="003E1032"/>
    <w:rsid w:val="003E1904"/>
    <w:rsid w:val="003E285E"/>
    <w:rsid w:val="003E2AB6"/>
    <w:rsid w:val="003E3124"/>
    <w:rsid w:val="003E3300"/>
    <w:rsid w:val="003E43D3"/>
    <w:rsid w:val="003E48E1"/>
    <w:rsid w:val="003E59BB"/>
    <w:rsid w:val="003E6225"/>
    <w:rsid w:val="003E65AC"/>
    <w:rsid w:val="003E66AE"/>
    <w:rsid w:val="003E72B9"/>
    <w:rsid w:val="003E7ED4"/>
    <w:rsid w:val="003F0E52"/>
    <w:rsid w:val="003F0EDF"/>
    <w:rsid w:val="003F0F6B"/>
    <w:rsid w:val="003F1FC6"/>
    <w:rsid w:val="003F1FE3"/>
    <w:rsid w:val="003F2359"/>
    <w:rsid w:val="003F2D84"/>
    <w:rsid w:val="003F3865"/>
    <w:rsid w:val="003F3D55"/>
    <w:rsid w:val="003F4396"/>
    <w:rsid w:val="003F44E2"/>
    <w:rsid w:val="003F4632"/>
    <w:rsid w:val="003F4776"/>
    <w:rsid w:val="003F47BA"/>
    <w:rsid w:val="003F4FE6"/>
    <w:rsid w:val="003F5638"/>
    <w:rsid w:val="003F6617"/>
    <w:rsid w:val="003F6908"/>
    <w:rsid w:val="003F74D7"/>
    <w:rsid w:val="00402332"/>
    <w:rsid w:val="004025C2"/>
    <w:rsid w:val="00403195"/>
    <w:rsid w:val="004033A9"/>
    <w:rsid w:val="00403E55"/>
    <w:rsid w:val="00403F40"/>
    <w:rsid w:val="0040407C"/>
    <w:rsid w:val="0040410F"/>
    <w:rsid w:val="0040416C"/>
    <w:rsid w:val="00404681"/>
    <w:rsid w:val="00404EB3"/>
    <w:rsid w:val="00405AC1"/>
    <w:rsid w:val="0040610C"/>
    <w:rsid w:val="00406923"/>
    <w:rsid w:val="0040763D"/>
    <w:rsid w:val="00410D17"/>
    <w:rsid w:val="004113A2"/>
    <w:rsid w:val="00413442"/>
    <w:rsid w:val="00413802"/>
    <w:rsid w:val="00413821"/>
    <w:rsid w:val="00413BA5"/>
    <w:rsid w:val="00413CD1"/>
    <w:rsid w:val="004141A3"/>
    <w:rsid w:val="00414909"/>
    <w:rsid w:val="0041582F"/>
    <w:rsid w:val="00416112"/>
    <w:rsid w:val="00416AC8"/>
    <w:rsid w:val="00417297"/>
    <w:rsid w:val="00417AE0"/>
    <w:rsid w:val="00417BAA"/>
    <w:rsid w:val="0042042B"/>
    <w:rsid w:val="0042097F"/>
    <w:rsid w:val="00420B45"/>
    <w:rsid w:val="00420D7A"/>
    <w:rsid w:val="00421257"/>
    <w:rsid w:val="00422193"/>
    <w:rsid w:val="004223DE"/>
    <w:rsid w:val="00422A10"/>
    <w:rsid w:val="00422A70"/>
    <w:rsid w:val="00424D17"/>
    <w:rsid w:val="00425DFD"/>
    <w:rsid w:val="004263A3"/>
    <w:rsid w:val="00427713"/>
    <w:rsid w:val="00427CCC"/>
    <w:rsid w:val="004300BA"/>
    <w:rsid w:val="0043013A"/>
    <w:rsid w:val="00430421"/>
    <w:rsid w:val="00430A36"/>
    <w:rsid w:val="00430B4F"/>
    <w:rsid w:val="00431084"/>
    <w:rsid w:val="004310D7"/>
    <w:rsid w:val="004322D6"/>
    <w:rsid w:val="00432589"/>
    <w:rsid w:val="00432A94"/>
    <w:rsid w:val="00432B2D"/>
    <w:rsid w:val="00432C95"/>
    <w:rsid w:val="00433827"/>
    <w:rsid w:val="00433A40"/>
    <w:rsid w:val="004346E2"/>
    <w:rsid w:val="00434B70"/>
    <w:rsid w:val="004360C8"/>
    <w:rsid w:val="004371D5"/>
    <w:rsid w:val="0044006B"/>
    <w:rsid w:val="0044033F"/>
    <w:rsid w:val="00440630"/>
    <w:rsid w:val="00441F0F"/>
    <w:rsid w:val="00442965"/>
    <w:rsid w:val="00444157"/>
    <w:rsid w:val="0044417C"/>
    <w:rsid w:val="00444DB3"/>
    <w:rsid w:val="00445617"/>
    <w:rsid w:val="00445A2F"/>
    <w:rsid w:val="00445CB6"/>
    <w:rsid w:val="0044684E"/>
    <w:rsid w:val="00446F22"/>
    <w:rsid w:val="0045019F"/>
    <w:rsid w:val="004503A4"/>
    <w:rsid w:val="004503DB"/>
    <w:rsid w:val="00450555"/>
    <w:rsid w:val="004506FA"/>
    <w:rsid w:val="00450DC6"/>
    <w:rsid w:val="004516A5"/>
    <w:rsid w:val="00451E9C"/>
    <w:rsid w:val="0045280F"/>
    <w:rsid w:val="004535AE"/>
    <w:rsid w:val="0045444D"/>
    <w:rsid w:val="0045463A"/>
    <w:rsid w:val="00454AC9"/>
    <w:rsid w:val="00455050"/>
    <w:rsid w:val="004554A3"/>
    <w:rsid w:val="00455979"/>
    <w:rsid w:val="00455A6E"/>
    <w:rsid w:val="00455EAD"/>
    <w:rsid w:val="00456C21"/>
    <w:rsid w:val="00456CEB"/>
    <w:rsid w:val="004578EB"/>
    <w:rsid w:val="00457F0D"/>
    <w:rsid w:val="004604D5"/>
    <w:rsid w:val="00460697"/>
    <w:rsid w:val="0046117B"/>
    <w:rsid w:val="00464AB7"/>
    <w:rsid w:val="00465DE5"/>
    <w:rsid w:val="00467662"/>
    <w:rsid w:val="00467EF8"/>
    <w:rsid w:val="00472429"/>
    <w:rsid w:val="004725E5"/>
    <w:rsid w:val="00472751"/>
    <w:rsid w:val="00473128"/>
    <w:rsid w:val="00473146"/>
    <w:rsid w:val="00473263"/>
    <w:rsid w:val="004732E3"/>
    <w:rsid w:val="0047376D"/>
    <w:rsid w:val="00475078"/>
    <w:rsid w:val="004753D7"/>
    <w:rsid w:val="00475767"/>
    <w:rsid w:val="004779A0"/>
    <w:rsid w:val="004808E3"/>
    <w:rsid w:val="00481016"/>
    <w:rsid w:val="0048204C"/>
    <w:rsid w:val="004821BB"/>
    <w:rsid w:val="004826FE"/>
    <w:rsid w:val="004827D5"/>
    <w:rsid w:val="00482AF2"/>
    <w:rsid w:val="004830C9"/>
    <w:rsid w:val="00483347"/>
    <w:rsid w:val="00483957"/>
    <w:rsid w:val="00483E2E"/>
    <w:rsid w:val="00484B69"/>
    <w:rsid w:val="00485406"/>
    <w:rsid w:val="0048590F"/>
    <w:rsid w:val="00486D60"/>
    <w:rsid w:val="0048798C"/>
    <w:rsid w:val="00491FA1"/>
    <w:rsid w:val="00492A25"/>
    <w:rsid w:val="00492B78"/>
    <w:rsid w:val="00492B8B"/>
    <w:rsid w:val="004938A3"/>
    <w:rsid w:val="0049558B"/>
    <w:rsid w:val="00496350"/>
    <w:rsid w:val="0049797C"/>
    <w:rsid w:val="00497B4F"/>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1142"/>
    <w:rsid w:val="004C2138"/>
    <w:rsid w:val="004C3940"/>
    <w:rsid w:val="004C51FD"/>
    <w:rsid w:val="004C65A8"/>
    <w:rsid w:val="004C6689"/>
    <w:rsid w:val="004D114A"/>
    <w:rsid w:val="004D139A"/>
    <w:rsid w:val="004D14DC"/>
    <w:rsid w:val="004D17C6"/>
    <w:rsid w:val="004D27B0"/>
    <w:rsid w:val="004D2858"/>
    <w:rsid w:val="004D2E49"/>
    <w:rsid w:val="004D35BA"/>
    <w:rsid w:val="004D38E5"/>
    <w:rsid w:val="004D3C5A"/>
    <w:rsid w:val="004D449A"/>
    <w:rsid w:val="004D4701"/>
    <w:rsid w:val="004D47C7"/>
    <w:rsid w:val="004D4F35"/>
    <w:rsid w:val="004D5D45"/>
    <w:rsid w:val="004D618D"/>
    <w:rsid w:val="004D62A9"/>
    <w:rsid w:val="004D676E"/>
    <w:rsid w:val="004D6A1D"/>
    <w:rsid w:val="004D6FC3"/>
    <w:rsid w:val="004D7476"/>
    <w:rsid w:val="004D7716"/>
    <w:rsid w:val="004D782D"/>
    <w:rsid w:val="004E0306"/>
    <w:rsid w:val="004E0572"/>
    <w:rsid w:val="004E06D5"/>
    <w:rsid w:val="004E1641"/>
    <w:rsid w:val="004E1818"/>
    <w:rsid w:val="004E1990"/>
    <w:rsid w:val="004E25A8"/>
    <w:rsid w:val="004E2C85"/>
    <w:rsid w:val="004E3930"/>
    <w:rsid w:val="004E3ED9"/>
    <w:rsid w:val="004E3F77"/>
    <w:rsid w:val="004E5866"/>
    <w:rsid w:val="004E6097"/>
    <w:rsid w:val="004E61EF"/>
    <w:rsid w:val="004E63C6"/>
    <w:rsid w:val="004E76A7"/>
    <w:rsid w:val="004E7B03"/>
    <w:rsid w:val="004E7EBF"/>
    <w:rsid w:val="004F0064"/>
    <w:rsid w:val="004F06AC"/>
    <w:rsid w:val="004F1D2A"/>
    <w:rsid w:val="004F243F"/>
    <w:rsid w:val="004F252C"/>
    <w:rsid w:val="004F2A45"/>
    <w:rsid w:val="004F36A3"/>
    <w:rsid w:val="004F3E0C"/>
    <w:rsid w:val="004F4308"/>
    <w:rsid w:val="004F704B"/>
    <w:rsid w:val="004F7160"/>
    <w:rsid w:val="004F71B6"/>
    <w:rsid w:val="00500258"/>
    <w:rsid w:val="00500B2D"/>
    <w:rsid w:val="00501047"/>
    <w:rsid w:val="00501A99"/>
    <w:rsid w:val="00503180"/>
    <w:rsid w:val="005038A4"/>
    <w:rsid w:val="00505450"/>
    <w:rsid w:val="005062E7"/>
    <w:rsid w:val="005100B7"/>
    <w:rsid w:val="005113C9"/>
    <w:rsid w:val="00512050"/>
    <w:rsid w:val="00512055"/>
    <w:rsid w:val="0051280C"/>
    <w:rsid w:val="00512842"/>
    <w:rsid w:val="005128BE"/>
    <w:rsid w:val="00512BF4"/>
    <w:rsid w:val="0051356F"/>
    <w:rsid w:val="00513E7C"/>
    <w:rsid w:val="005140BB"/>
    <w:rsid w:val="00514FBE"/>
    <w:rsid w:val="00514FD9"/>
    <w:rsid w:val="0051540A"/>
    <w:rsid w:val="0051550A"/>
    <w:rsid w:val="0051608F"/>
    <w:rsid w:val="00520EF8"/>
    <w:rsid w:val="005210F7"/>
    <w:rsid w:val="00521753"/>
    <w:rsid w:val="0052239D"/>
    <w:rsid w:val="005224EE"/>
    <w:rsid w:val="00522879"/>
    <w:rsid w:val="00523BB1"/>
    <w:rsid w:val="00524055"/>
    <w:rsid w:val="0052570E"/>
    <w:rsid w:val="005260CD"/>
    <w:rsid w:val="00526265"/>
    <w:rsid w:val="0052655D"/>
    <w:rsid w:val="005265E0"/>
    <w:rsid w:val="00526BC3"/>
    <w:rsid w:val="0052750A"/>
    <w:rsid w:val="005276E4"/>
    <w:rsid w:val="00531761"/>
    <w:rsid w:val="0053248F"/>
    <w:rsid w:val="0053332A"/>
    <w:rsid w:val="0053358A"/>
    <w:rsid w:val="005338A4"/>
    <w:rsid w:val="005341CE"/>
    <w:rsid w:val="00534668"/>
    <w:rsid w:val="00534DDD"/>
    <w:rsid w:val="00535077"/>
    <w:rsid w:val="00535291"/>
    <w:rsid w:val="00535A94"/>
    <w:rsid w:val="00535CF2"/>
    <w:rsid w:val="00536CDE"/>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0B6E"/>
    <w:rsid w:val="00561730"/>
    <w:rsid w:val="00561B97"/>
    <w:rsid w:val="00562149"/>
    <w:rsid w:val="00567836"/>
    <w:rsid w:val="00567B5D"/>
    <w:rsid w:val="005706D5"/>
    <w:rsid w:val="00570757"/>
    <w:rsid w:val="00573733"/>
    <w:rsid w:val="00573F8B"/>
    <w:rsid w:val="00574554"/>
    <w:rsid w:val="0057462C"/>
    <w:rsid w:val="00574E06"/>
    <w:rsid w:val="005751BB"/>
    <w:rsid w:val="00576089"/>
    <w:rsid w:val="005764B1"/>
    <w:rsid w:val="00576852"/>
    <w:rsid w:val="00576D06"/>
    <w:rsid w:val="00577287"/>
    <w:rsid w:val="005779E4"/>
    <w:rsid w:val="00577F9F"/>
    <w:rsid w:val="005803FC"/>
    <w:rsid w:val="00580BFC"/>
    <w:rsid w:val="00580EC7"/>
    <w:rsid w:val="00581132"/>
    <w:rsid w:val="0058289C"/>
    <w:rsid w:val="005836C7"/>
    <w:rsid w:val="0058408E"/>
    <w:rsid w:val="00585374"/>
    <w:rsid w:val="005854CA"/>
    <w:rsid w:val="00585FAB"/>
    <w:rsid w:val="0058642A"/>
    <w:rsid w:val="0058796E"/>
    <w:rsid w:val="00590B77"/>
    <w:rsid w:val="00590D9A"/>
    <w:rsid w:val="005913A3"/>
    <w:rsid w:val="00592543"/>
    <w:rsid w:val="005940D4"/>
    <w:rsid w:val="00594A7B"/>
    <w:rsid w:val="0059580E"/>
    <w:rsid w:val="00595D90"/>
    <w:rsid w:val="00595F59"/>
    <w:rsid w:val="00596A6F"/>
    <w:rsid w:val="00596FCE"/>
    <w:rsid w:val="005A0302"/>
    <w:rsid w:val="005A11BC"/>
    <w:rsid w:val="005A1525"/>
    <w:rsid w:val="005A1E17"/>
    <w:rsid w:val="005A252B"/>
    <w:rsid w:val="005A2A8F"/>
    <w:rsid w:val="005A3204"/>
    <w:rsid w:val="005A3341"/>
    <w:rsid w:val="005A3C3D"/>
    <w:rsid w:val="005A46EC"/>
    <w:rsid w:val="005A5160"/>
    <w:rsid w:val="005A516F"/>
    <w:rsid w:val="005A56F6"/>
    <w:rsid w:val="005A5EAE"/>
    <w:rsid w:val="005A6407"/>
    <w:rsid w:val="005A726C"/>
    <w:rsid w:val="005A734D"/>
    <w:rsid w:val="005B07EC"/>
    <w:rsid w:val="005B2B11"/>
    <w:rsid w:val="005B32A4"/>
    <w:rsid w:val="005B3371"/>
    <w:rsid w:val="005B338D"/>
    <w:rsid w:val="005B36D7"/>
    <w:rsid w:val="005B3BAF"/>
    <w:rsid w:val="005B4DA3"/>
    <w:rsid w:val="005B4E97"/>
    <w:rsid w:val="005B5BEE"/>
    <w:rsid w:val="005B77D2"/>
    <w:rsid w:val="005C019B"/>
    <w:rsid w:val="005C08D0"/>
    <w:rsid w:val="005C1AED"/>
    <w:rsid w:val="005C2F73"/>
    <w:rsid w:val="005C30F5"/>
    <w:rsid w:val="005C4698"/>
    <w:rsid w:val="005C51A5"/>
    <w:rsid w:val="005C557A"/>
    <w:rsid w:val="005C566F"/>
    <w:rsid w:val="005C5C47"/>
    <w:rsid w:val="005C61DD"/>
    <w:rsid w:val="005C6438"/>
    <w:rsid w:val="005C6B8B"/>
    <w:rsid w:val="005C727F"/>
    <w:rsid w:val="005D02E3"/>
    <w:rsid w:val="005D10A0"/>
    <w:rsid w:val="005D1F34"/>
    <w:rsid w:val="005D2C1F"/>
    <w:rsid w:val="005D2DE8"/>
    <w:rsid w:val="005D2E2D"/>
    <w:rsid w:val="005D34B2"/>
    <w:rsid w:val="005D3B54"/>
    <w:rsid w:val="005D40CD"/>
    <w:rsid w:val="005D6226"/>
    <w:rsid w:val="005D6B59"/>
    <w:rsid w:val="005D784B"/>
    <w:rsid w:val="005E01B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6DEE"/>
    <w:rsid w:val="005F7383"/>
    <w:rsid w:val="0060058E"/>
    <w:rsid w:val="00601F77"/>
    <w:rsid w:val="00602A3C"/>
    <w:rsid w:val="00603EFD"/>
    <w:rsid w:val="0060475B"/>
    <w:rsid w:val="00604BED"/>
    <w:rsid w:val="00604FB6"/>
    <w:rsid w:val="00605387"/>
    <w:rsid w:val="00606302"/>
    <w:rsid w:val="006067E6"/>
    <w:rsid w:val="006076FD"/>
    <w:rsid w:val="00607A79"/>
    <w:rsid w:val="0061143F"/>
    <w:rsid w:val="006114D8"/>
    <w:rsid w:val="00613553"/>
    <w:rsid w:val="00613601"/>
    <w:rsid w:val="00613791"/>
    <w:rsid w:val="006150D6"/>
    <w:rsid w:val="00615245"/>
    <w:rsid w:val="0061590D"/>
    <w:rsid w:val="0061641E"/>
    <w:rsid w:val="00617EEE"/>
    <w:rsid w:val="00620A1F"/>
    <w:rsid w:val="006214DE"/>
    <w:rsid w:val="00621539"/>
    <w:rsid w:val="0062169D"/>
    <w:rsid w:val="0062181E"/>
    <w:rsid w:val="0062211B"/>
    <w:rsid w:val="00622BB7"/>
    <w:rsid w:val="00622C1E"/>
    <w:rsid w:val="00623279"/>
    <w:rsid w:val="00623389"/>
    <w:rsid w:val="00623DAA"/>
    <w:rsid w:val="00623FAF"/>
    <w:rsid w:val="006249EC"/>
    <w:rsid w:val="00625B9A"/>
    <w:rsid w:val="006265C4"/>
    <w:rsid w:val="0062678A"/>
    <w:rsid w:val="006270AF"/>
    <w:rsid w:val="00633A20"/>
    <w:rsid w:val="00634367"/>
    <w:rsid w:val="00640082"/>
    <w:rsid w:val="00640291"/>
    <w:rsid w:val="00640EFE"/>
    <w:rsid w:val="006416FE"/>
    <w:rsid w:val="00641D6D"/>
    <w:rsid w:val="00641FAC"/>
    <w:rsid w:val="00643664"/>
    <w:rsid w:val="00643CAA"/>
    <w:rsid w:val="00644F16"/>
    <w:rsid w:val="006455EB"/>
    <w:rsid w:val="006456C2"/>
    <w:rsid w:val="00645A65"/>
    <w:rsid w:val="006477F0"/>
    <w:rsid w:val="006478E4"/>
    <w:rsid w:val="00650BA4"/>
    <w:rsid w:val="0065171A"/>
    <w:rsid w:val="00652680"/>
    <w:rsid w:val="00653CDE"/>
    <w:rsid w:val="00654585"/>
    <w:rsid w:val="00655AB6"/>
    <w:rsid w:val="00655C14"/>
    <w:rsid w:val="00656281"/>
    <w:rsid w:val="0065636A"/>
    <w:rsid w:val="00657003"/>
    <w:rsid w:val="00660238"/>
    <w:rsid w:val="006602EF"/>
    <w:rsid w:val="00661277"/>
    <w:rsid w:val="006619E0"/>
    <w:rsid w:val="00663FEA"/>
    <w:rsid w:val="00664803"/>
    <w:rsid w:val="00665427"/>
    <w:rsid w:val="006657C5"/>
    <w:rsid w:val="006661A4"/>
    <w:rsid w:val="00666AC0"/>
    <w:rsid w:val="00666D11"/>
    <w:rsid w:val="006670E0"/>
    <w:rsid w:val="006671B8"/>
    <w:rsid w:val="00667275"/>
    <w:rsid w:val="00667532"/>
    <w:rsid w:val="0066783E"/>
    <w:rsid w:val="00667E53"/>
    <w:rsid w:val="006711C4"/>
    <w:rsid w:val="006713AB"/>
    <w:rsid w:val="0067216A"/>
    <w:rsid w:val="006722B0"/>
    <w:rsid w:val="00672CA5"/>
    <w:rsid w:val="00673711"/>
    <w:rsid w:val="00673F82"/>
    <w:rsid w:val="00674999"/>
    <w:rsid w:val="00674F74"/>
    <w:rsid w:val="0067508F"/>
    <w:rsid w:val="00677576"/>
    <w:rsid w:val="0068051E"/>
    <w:rsid w:val="00680B9D"/>
    <w:rsid w:val="00681F13"/>
    <w:rsid w:val="0068231C"/>
    <w:rsid w:val="00682344"/>
    <w:rsid w:val="00682F28"/>
    <w:rsid w:val="00683515"/>
    <w:rsid w:val="00684842"/>
    <w:rsid w:val="006859AA"/>
    <w:rsid w:val="00685BD6"/>
    <w:rsid w:val="006864C4"/>
    <w:rsid w:val="00687116"/>
    <w:rsid w:val="006878A6"/>
    <w:rsid w:val="00687D5F"/>
    <w:rsid w:val="00690437"/>
    <w:rsid w:val="00690DC3"/>
    <w:rsid w:val="00690E65"/>
    <w:rsid w:val="006911B7"/>
    <w:rsid w:val="00691387"/>
    <w:rsid w:val="0069188E"/>
    <w:rsid w:val="00691974"/>
    <w:rsid w:val="00692BF6"/>
    <w:rsid w:val="00692CE6"/>
    <w:rsid w:val="00693186"/>
    <w:rsid w:val="00693238"/>
    <w:rsid w:val="00693381"/>
    <w:rsid w:val="006933A3"/>
    <w:rsid w:val="00693B6C"/>
    <w:rsid w:val="006942AE"/>
    <w:rsid w:val="00695421"/>
    <w:rsid w:val="00697BD3"/>
    <w:rsid w:val="00697DFA"/>
    <w:rsid w:val="006A015F"/>
    <w:rsid w:val="006A0910"/>
    <w:rsid w:val="006A16D5"/>
    <w:rsid w:val="006A1772"/>
    <w:rsid w:val="006A1780"/>
    <w:rsid w:val="006A21DD"/>
    <w:rsid w:val="006A26C6"/>
    <w:rsid w:val="006A3302"/>
    <w:rsid w:val="006A3481"/>
    <w:rsid w:val="006A34AE"/>
    <w:rsid w:val="006A3B28"/>
    <w:rsid w:val="006A4FEE"/>
    <w:rsid w:val="006A703E"/>
    <w:rsid w:val="006A7BE3"/>
    <w:rsid w:val="006A7D32"/>
    <w:rsid w:val="006A7F60"/>
    <w:rsid w:val="006B01D1"/>
    <w:rsid w:val="006B0DF4"/>
    <w:rsid w:val="006B0E2B"/>
    <w:rsid w:val="006B16EA"/>
    <w:rsid w:val="006B1780"/>
    <w:rsid w:val="006B20C2"/>
    <w:rsid w:val="006B224E"/>
    <w:rsid w:val="006B2B82"/>
    <w:rsid w:val="006B376E"/>
    <w:rsid w:val="006B4589"/>
    <w:rsid w:val="006B610E"/>
    <w:rsid w:val="006B643B"/>
    <w:rsid w:val="006B6805"/>
    <w:rsid w:val="006B688F"/>
    <w:rsid w:val="006B6DE0"/>
    <w:rsid w:val="006C0F05"/>
    <w:rsid w:val="006C16C3"/>
    <w:rsid w:val="006C2187"/>
    <w:rsid w:val="006C32F4"/>
    <w:rsid w:val="006C33A2"/>
    <w:rsid w:val="006C3C54"/>
    <w:rsid w:val="006C4B6B"/>
    <w:rsid w:val="006C4F9F"/>
    <w:rsid w:val="006C71A2"/>
    <w:rsid w:val="006C73EC"/>
    <w:rsid w:val="006D0C1D"/>
    <w:rsid w:val="006D27FE"/>
    <w:rsid w:val="006D2E9D"/>
    <w:rsid w:val="006D4A4E"/>
    <w:rsid w:val="006D4B0E"/>
    <w:rsid w:val="006D4C42"/>
    <w:rsid w:val="006D5389"/>
    <w:rsid w:val="006D567E"/>
    <w:rsid w:val="006D5809"/>
    <w:rsid w:val="006D607E"/>
    <w:rsid w:val="006D6781"/>
    <w:rsid w:val="006D6E12"/>
    <w:rsid w:val="006D70CB"/>
    <w:rsid w:val="006D715C"/>
    <w:rsid w:val="006D7363"/>
    <w:rsid w:val="006D774E"/>
    <w:rsid w:val="006D7EA2"/>
    <w:rsid w:val="006E0754"/>
    <w:rsid w:val="006E1BD4"/>
    <w:rsid w:val="006E2668"/>
    <w:rsid w:val="006E2D39"/>
    <w:rsid w:val="006E32B0"/>
    <w:rsid w:val="006E348E"/>
    <w:rsid w:val="006E396A"/>
    <w:rsid w:val="006E3D63"/>
    <w:rsid w:val="006E58BF"/>
    <w:rsid w:val="006E5DD8"/>
    <w:rsid w:val="006E5EA1"/>
    <w:rsid w:val="006E646C"/>
    <w:rsid w:val="006E69A1"/>
    <w:rsid w:val="006E6DEE"/>
    <w:rsid w:val="006E7D4B"/>
    <w:rsid w:val="006F02A8"/>
    <w:rsid w:val="006F0760"/>
    <w:rsid w:val="006F090D"/>
    <w:rsid w:val="006F11E2"/>
    <w:rsid w:val="006F2574"/>
    <w:rsid w:val="006F3221"/>
    <w:rsid w:val="006F3231"/>
    <w:rsid w:val="006F37A1"/>
    <w:rsid w:val="006F3DE3"/>
    <w:rsid w:val="006F4421"/>
    <w:rsid w:val="006F4787"/>
    <w:rsid w:val="006F5C43"/>
    <w:rsid w:val="006F61D8"/>
    <w:rsid w:val="006F62B7"/>
    <w:rsid w:val="006F69F0"/>
    <w:rsid w:val="006F70AE"/>
    <w:rsid w:val="006F70BC"/>
    <w:rsid w:val="006F734B"/>
    <w:rsid w:val="006F7E7C"/>
    <w:rsid w:val="0070174E"/>
    <w:rsid w:val="007018DB"/>
    <w:rsid w:val="00701DE6"/>
    <w:rsid w:val="00702740"/>
    <w:rsid w:val="0070381B"/>
    <w:rsid w:val="007047DA"/>
    <w:rsid w:val="007076DD"/>
    <w:rsid w:val="0070796C"/>
    <w:rsid w:val="007109BB"/>
    <w:rsid w:val="00710EBF"/>
    <w:rsid w:val="007110B8"/>
    <w:rsid w:val="0071209F"/>
    <w:rsid w:val="007125A2"/>
    <w:rsid w:val="00713DD9"/>
    <w:rsid w:val="00713E45"/>
    <w:rsid w:val="00713F79"/>
    <w:rsid w:val="007148A8"/>
    <w:rsid w:val="00716AC8"/>
    <w:rsid w:val="00716E54"/>
    <w:rsid w:val="00717421"/>
    <w:rsid w:val="00717F39"/>
    <w:rsid w:val="0072033C"/>
    <w:rsid w:val="00720B1B"/>
    <w:rsid w:val="00721062"/>
    <w:rsid w:val="00721E5D"/>
    <w:rsid w:val="00721E8D"/>
    <w:rsid w:val="00721FC9"/>
    <w:rsid w:val="007229D4"/>
    <w:rsid w:val="007230F8"/>
    <w:rsid w:val="007233F4"/>
    <w:rsid w:val="00724044"/>
    <w:rsid w:val="007248D3"/>
    <w:rsid w:val="00724DF8"/>
    <w:rsid w:val="00725137"/>
    <w:rsid w:val="00725378"/>
    <w:rsid w:val="0072657E"/>
    <w:rsid w:val="00726C16"/>
    <w:rsid w:val="00727A43"/>
    <w:rsid w:val="00727FF2"/>
    <w:rsid w:val="00730550"/>
    <w:rsid w:val="00730C2A"/>
    <w:rsid w:val="00731434"/>
    <w:rsid w:val="00731E59"/>
    <w:rsid w:val="00732022"/>
    <w:rsid w:val="007323E0"/>
    <w:rsid w:val="00732911"/>
    <w:rsid w:val="00733721"/>
    <w:rsid w:val="00733DE2"/>
    <w:rsid w:val="007352EA"/>
    <w:rsid w:val="007353BE"/>
    <w:rsid w:val="0073625F"/>
    <w:rsid w:val="0073792F"/>
    <w:rsid w:val="007409B2"/>
    <w:rsid w:val="00740C81"/>
    <w:rsid w:val="00740DA6"/>
    <w:rsid w:val="00741B4B"/>
    <w:rsid w:val="00741D1E"/>
    <w:rsid w:val="00741DD6"/>
    <w:rsid w:val="00741EE2"/>
    <w:rsid w:val="00741FA5"/>
    <w:rsid w:val="0074207F"/>
    <w:rsid w:val="00742367"/>
    <w:rsid w:val="00742EAA"/>
    <w:rsid w:val="00743021"/>
    <w:rsid w:val="00743360"/>
    <w:rsid w:val="00743818"/>
    <w:rsid w:val="00743857"/>
    <w:rsid w:val="00743F64"/>
    <w:rsid w:val="007441FB"/>
    <w:rsid w:val="00744517"/>
    <w:rsid w:val="007451A8"/>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260C"/>
    <w:rsid w:val="00763240"/>
    <w:rsid w:val="0076376A"/>
    <w:rsid w:val="007648AD"/>
    <w:rsid w:val="0076504E"/>
    <w:rsid w:val="00767AE2"/>
    <w:rsid w:val="00767BFD"/>
    <w:rsid w:val="00767E9D"/>
    <w:rsid w:val="00767EA0"/>
    <w:rsid w:val="0077068F"/>
    <w:rsid w:val="007707FA"/>
    <w:rsid w:val="00771EDF"/>
    <w:rsid w:val="00772659"/>
    <w:rsid w:val="00772A90"/>
    <w:rsid w:val="00772F8D"/>
    <w:rsid w:val="0077408D"/>
    <w:rsid w:val="00774270"/>
    <w:rsid w:val="007743F6"/>
    <w:rsid w:val="00774BED"/>
    <w:rsid w:val="0077530A"/>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4A3"/>
    <w:rsid w:val="00791522"/>
    <w:rsid w:val="00791E6D"/>
    <w:rsid w:val="00791EB5"/>
    <w:rsid w:val="00791FF2"/>
    <w:rsid w:val="00792B96"/>
    <w:rsid w:val="00793696"/>
    <w:rsid w:val="007955DA"/>
    <w:rsid w:val="00796F65"/>
    <w:rsid w:val="007A1162"/>
    <w:rsid w:val="007A11C2"/>
    <w:rsid w:val="007A18BB"/>
    <w:rsid w:val="007A27DD"/>
    <w:rsid w:val="007A3071"/>
    <w:rsid w:val="007A41BF"/>
    <w:rsid w:val="007A490A"/>
    <w:rsid w:val="007A498F"/>
    <w:rsid w:val="007A6928"/>
    <w:rsid w:val="007A7B68"/>
    <w:rsid w:val="007A7B95"/>
    <w:rsid w:val="007A7DE6"/>
    <w:rsid w:val="007A7E0F"/>
    <w:rsid w:val="007A7F8B"/>
    <w:rsid w:val="007B0297"/>
    <w:rsid w:val="007B02FA"/>
    <w:rsid w:val="007B0818"/>
    <w:rsid w:val="007B0F53"/>
    <w:rsid w:val="007B21AE"/>
    <w:rsid w:val="007B2570"/>
    <w:rsid w:val="007B3113"/>
    <w:rsid w:val="007B3304"/>
    <w:rsid w:val="007B4FAE"/>
    <w:rsid w:val="007B5878"/>
    <w:rsid w:val="007B7490"/>
    <w:rsid w:val="007C0525"/>
    <w:rsid w:val="007C13F7"/>
    <w:rsid w:val="007C218D"/>
    <w:rsid w:val="007C2D28"/>
    <w:rsid w:val="007C3250"/>
    <w:rsid w:val="007C3E22"/>
    <w:rsid w:val="007C4AD3"/>
    <w:rsid w:val="007C5B90"/>
    <w:rsid w:val="007C609A"/>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519"/>
    <w:rsid w:val="007D6D68"/>
    <w:rsid w:val="007D7A32"/>
    <w:rsid w:val="007E32DA"/>
    <w:rsid w:val="007E4998"/>
    <w:rsid w:val="007E4A9C"/>
    <w:rsid w:val="007E6914"/>
    <w:rsid w:val="007E7F78"/>
    <w:rsid w:val="007E7FC0"/>
    <w:rsid w:val="007F0179"/>
    <w:rsid w:val="007F0D11"/>
    <w:rsid w:val="007F2C13"/>
    <w:rsid w:val="007F2CEC"/>
    <w:rsid w:val="007F3435"/>
    <w:rsid w:val="007F4BBF"/>
    <w:rsid w:val="007F5016"/>
    <w:rsid w:val="007F55DE"/>
    <w:rsid w:val="007F5B62"/>
    <w:rsid w:val="007F7481"/>
    <w:rsid w:val="007F762D"/>
    <w:rsid w:val="007F78F0"/>
    <w:rsid w:val="007F78FF"/>
    <w:rsid w:val="007F7FE3"/>
    <w:rsid w:val="008001C5"/>
    <w:rsid w:val="00800F6C"/>
    <w:rsid w:val="00801065"/>
    <w:rsid w:val="008012E7"/>
    <w:rsid w:val="00802C0B"/>
    <w:rsid w:val="008051FC"/>
    <w:rsid w:val="008055A9"/>
    <w:rsid w:val="008056C4"/>
    <w:rsid w:val="008057FD"/>
    <w:rsid w:val="00805D8B"/>
    <w:rsid w:val="0080615B"/>
    <w:rsid w:val="00806CFA"/>
    <w:rsid w:val="00807409"/>
    <w:rsid w:val="00810A10"/>
    <w:rsid w:val="00810BB6"/>
    <w:rsid w:val="00810E8E"/>
    <w:rsid w:val="00810F50"/>
    <w:rsid w:val="00812C44"/>
    <w:rsid w:val="008135E1"/>
    <w:rsid w:val="00813779"/>
    <w:rsid w:val="00813B9C"/>
    <w:rsid w:val="00813E26"/>
    <w:rsid w:val="0081481D"/>
    <w:rsid w:val="00814919"/>
    <w:rsid w:val="00814BE8"/>
    <w:rsid w:val="00814F6E"/>
    <w:rsid w:val="00815363"/>
    <w:rsid w:val="00815B84"/>
    <w:rsid w:val="00816BE9"/>
    <w:rsid w:val="00817BD5"/>
    <w:rsid w:val="0082027C"/>
    <w:rsid w:val="00822518"/>
    <w:rsid w:val="008226F5"/>
    <w:rsid w:val="00822EB3"/>
    <w:rsid w:val="00823CF0"/>
    <w:rsid w:val="00823FC6"/>
    <w:rsid w:val="00824306"/>
    <w:rsid w:val="00824930"/>
    <w:rsid w:val="00825C74"/>
    <w:rsid w:val="00825CFA"/>
    <w:rsid w:val="00826AB9"/>
    <w:rsid w:val="00826E0E"/>
    <w:rsid w:val="008278F6"/>
    <w:rsid w:val="00827D11"/>
    <w:rsid w:val="00827E0F"/>
    <w:rsid w:val="00827F6E"/>
    <w:rsid w:val="00827F79"/>
    <w:rsid w:val="00830203"/>
    <w:rsid w:val="00830622"/>
    <w:rsid w:val="00831758"/>
    <w:rsid w:val="008317D9"/>
    <w:rsid w:val="0083279F"/>
    <w:rsid w:val="008334DB"/>
    <w:rsid w:val="00833B7F"/>
    <w:rsid w:val="00833E8E"/>
    <w:rsid w:val="00834906"/>
    <w:rsid w:val="00836075"/>
    <w:rsid w:val="00836417"/>
    <w:rsid w:val="00836A3E"/>
    <w:rsid w:val="00837526"/>
    <w:rsid w:val="008377D9"/>
    <w:rsid w:val="00840140"/>
    <w:rsid w:val="0084032E"/>
    <w:rsid w:val="008407A7"/>
    <w:rsid w:val="008414D5"/>
    <w:rsid w:val="008429C0"/>
    <w:rsid w:val="00842C52"/>
    <w:rsid w:val="0084322B"/>
    <w:rsid w:val="00843F81"/>
    <w:rsid w:val="00844087"/>
    <w:rsid w:val="00844526"/>
    <w:rsid w:val="008448F1"/>
    <w:rsid w:val="0084519E"/>
    <w:rsid w:val="00845CAE"/>
    <w:rsid w:val="00846370"/>
    <w:rsid w:val="008475C1"/>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5B2C"/>
    <w:rsid w:val="0086661F"/>
    <w:rsid w:val="00866A0D"/>
    <w:rsid w:val="00866DB5"/>
    <w:rsid w:val="0086701D"/>
    <w:rsid w:val="0086702B"/>
    <w:rsid w:val="008672E2"/>
    <w:rsid w:val="0086784E"/>
    <w:rsid w:val="00870BCB"/>
    <w:rsid w:val="0087121C"/>
    <w:rsid w:val="00871FD2"/>
    <w:rsid w:val="00872031"/>
    <w:rsid w:val="00872084"/>
    <w:rsid w:val="00872827"/>
    <w:rsid w:val="00872A32"/>
    <w:rsid w:val="00874911"/>
    <w:rsid w:val="008754E4"/>
    <w:rsid w:val="00876EAE"/>
    <w:rsid w:val="00880106"/>
    <w:rsid w:val="00880F95"/>
    <w:rsid w:val="00881F9C"/>
    <w:rsid w:val="00882B44"/>
    <w:rsid w:val="008838AD"/>
    <w:rsid w:val="00885F2B"/>
    <w:rsid w:val="008864B3"/>
    <w:rsid w:val="008865E5"/>
    <w:rsid w:val="008871B0"/>
    <w:rsid w:val="00890B57"/>
    <w:rsid w:val="008916BA"/>
    <w:rsid w:val="0089217C"/>
    <w:rsid w:val="00892790"/>
    <w:rsid w:val="008931DA"/>
    <w:rsid w:val="00893671"/>
    <w:rsid w:val="008946DC"/>
    <w:rsid w:val="008952C7"/>
    <w:rsid w:val="00895838"/>
    <w:rsid w:val="00895A1E"/>
    <w:rsid w:val="00895A72"/>
    <w:rsid w:val="00895CDF"/>
    <w:rsid w:val="00896679"/>
    <w:rsid w:val="00896D8C"/>
    <w:rsid w:val="00897E9C"/>
    <w:rsid w:val="008A0C7F"/>
    <w:rsid w:val="008A0FC9"/>
    <w:rsid w:val="008A1956"/>
    <w:rsid w:val="008A1A7C"/>
    <w:rsid w:val="008A2CE2"/>
    <w:rsid w:val="008A30CE"/>
    <w:rsid w:val="008A35E7"/>
    <w:rsid w:val="008A40D3"/>
    <w:rsid w:val="008A469C"/>
    <w:rsid w:val="008A51D1"/>
    <w:rsid w:val="008A5DCE"/>
    <w:rsid w:val="008A7129"/>
    <w:rsid w:val="008A75D3"/>
    <w:rsid w:val="008A7FBF"/>
    <w:rsid w:val="008B05DD"/>
    <w:rsid w:val="008B07B8"/>
    <w:rsid w:val="008B17E8"/>
    <w:rsid w:val="008B2E7C"/>
    <w:rsid w:val="008B321A"/>
    <w:rsid w:val="008B399A"/>
    <w:rsid w:val="008B4089"/>
    <w:rsid w:val="008B45F0"/>
    <w:rsid w:val="008B4A70"/>
    <w:rsid w:val="008B502F"/>
    <w:rsid w:val="008B61DA"/>
    <w:rsid w:val="008B6AF9"/>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C79D4"/>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5FE5"/>
    <w:rsid w:val="008E6540"/>
    <w:rsid w:val="008E77D4"/>
    <w:rsid w:val="008E7ADD"/>
    <w:rsid w:val="008F00FA"/>
    <w:rsid w:val="008F0379"/>
    <w:rsid w:val="008F091F"/>
    <w:rsid w:val="008F17B2"/>
    <w:rsid w:val="008F1C88"/>
    <w:rsid w:val="008F22B3"/>
    <w:rsid w:val="008F2DEB"/>
    <w:rsid w:val="008F357B"/>
    <w:rsid w:val="008F37E8"/>
    <w:rsid w:val="008F40C4"/>
    <w:rsid w:val="008F44CA"/>
    <w:rsid w:val="008F49D3"/>
    <w:rsid w:val="008F62C1"/>
    <w:rsid w:val="008F6519"/>
    <w:rsid w:val="008F6C2E"/>
    <w:rsid w:val="008F6DF5"/>
    <w:rsid w:val="008F7012"/>
    <w:rsid w:val="008F7ADA"/>
    <w:rsid w:val="008F7B17"/>
    <w:rsid w:val="00900042"/>
    <w:rsid w:val="0090034B"/>
    <w:rsid w:val="00901121"/>
    <w:rsid w:val="00901B5E"/>
    <w:rsid w:val="00902623"/>
    <w:rsid w:val="00902A67"/>
    <w:rsid w:val="00902C5E"/>
    <w:rsid w:val="00904BE4"/>
    <w:rsid w:val="0090504A"/>
    <w:rsid w:val="009051F5"/>
    <w:rsid w:val="00905221"/>
    <w:rsid w:val="00905A7C"/>
    <w:rsid w:val="00905D7E"/>
    <w:rsid w:val="00905F85"/>
    <w:rsid w:val="009066E2"/>
    <w:rsid w:val="00907037"/>
    <w:rsid w:val="00907A59"/>
    <w:rsid w:val="0091112C"/>
    <w:rsid w:val="0091160A"/>
    <w:rsid w:val="00911B8B"/>
    <w:rsid w:val="00912E04"/>
    <w:rsid w:val="00913258"/>
    <w:rsid w:val="00913851"/>
    <w:rsid w:val="00913883"/>
    <w:rsid w:val="00913BB0"/>
    <w:rsid w:val="0091456C"/>
    <w:rsid w:val="00914C58"/>
    <w:rsid w:val="0091564D"/>
    <w:rsid w:val="009156DA"/>
    <w:rsid w:val="00915774"/>
    <w:rsid w:val="00915ADE"/>
    <w:rsid w:val="00916BC5"/>
    <w:rsid w:val="00916C1C"/>
    <w:rsid w:val="0091726A"/>
    <w:rsid w:val="00917C01"/>
    <w:rsid w:val="00920184"/>
    <w:rsid w:val="00920EA4"/>
    <w:rsid w:val="009214B2"/>
    <w:rsid w:val="00921792"/>
    <w:rsid w:val="00921BEA"/>
    <w:rsid w:val="00921D29"/>
    <w:rsid w:val="00922448"/>
    <w:rsid w:val="009227BE"/>
    <w:rsid w:val="009238FD"/>
    <w:rsid w:val="00923998"/>
    <w:rsid w:val="00923DB4"/>
    <w:rsid w:val="0092420B"/>
    <w:rsid w:val="0092430E"/>
    <w:rsid w:val="00924570"/>
    <w:rsid w:val="00925730"/>
    <w:rsid w:val="00925E39"/>
    <w:rsid w:val="00926112"/>
    <w:rsid w:val="0092625F"/>
    <w:rsid w:val="00926B28"/>
    <w:rsid w:val="00926D9C"/>
    <w:rsid w:val="00927028"/>
    <w:rsid w:val="00927531"/>
    <w:rsid w:val="00927763"/>
    <w:rsid w:val="00927A2D"/>
    <w:rsid w:val="00927B37"/>
    <w:rsid w:val="00931917"/>
    <w:rsid w:val="00931EF1"/>
    <w:rsid w:val="009321B1"/>
    <w:rsid w:val="00932ED7"/>
    <w:rsid w:val="009333CF"/>
    <w:rsid w:val="0093422D"/>
    <w:rsid w:val="0093483B"/>
    <w:rsid w:val="00934CF9"/>
    <w:rsid w:val="00934DD7"/>
    <w:rsid w:val="009369A9"/>
    <w:rsid w:val="00936CF7"/>
    <w:rsid w:val="00937783"/>
    <w:rsid w:val="009377EC"/>
    <w:rsid w:val="00937EAD"/>
    <w:rsid w:val="00937F28"/>
    <w:rsid w:val="00940FE1"/>
    <w:rsid w:val="00942306"/>
    <w:rsid w:val="00942384"/>
    <w:rsid w:val="009424B8"/>
    <w:rsid w:val="00944668"/>
    <w:rsid w:val="00944DC6"/>
    <w:rsid w:val="009458B0"/>
    <w:rsid w:val="00945B52"/>
    <w:rsid w:val="00945B7A"/>
    <w:rsid w:val="00945F05"/>
    <w:rsid w:val="00946348"/>
    <w:rsid w:val="00946364"/>
    <w:rsid w:val="009469DC"/>
    <w:rsid w:val="00947797"/>
    <w:rsid w:val="009478A2"/>
    <w:rsid w:val="00950D43"/>
    <w:rsid w:val="00951B74"/>
    <w:rsid w:val="00953808"/>
    <w:rsid w:val="009539A6"/>
    <w:rsid w:val="00954032"/>
    <w:rsid w:val="00954451"/>
    <w:rsid w:val="00954537"/>
    <w:rsid w:val="0095472D"/>
    <w:rsid w:val="00955FBB"/>
    <w:rsid w:val="0095694B"/>
    <w:rsid w:val="00956BD5"/>
    <w:rsid w:val="00956D84"/>
    <w:rsid w:val="009577B5"/>
    <w:rsid w:val="00957DAB"/>
    <w:rsid w:val="009608E6"/>
    <w:rsid w:val="00960F57"/>
    <w:rsid w:val="00961C90"/>
    <w:rsid w:val="00963305"/>
    <w:rsid w:val="00964449"/>
    <w:rsid w:val="009650D6"/>
    <w:rsid w:val="00965443"/>
    <w:rsid w:val="00965954"/>
    <w:rsid w:val="00965A21"/>
    <w:rsid w:val="00965A2C"/>
    <w:rsid w:val="00965BF0"/>
    <w:rsid w:val="00965E55"/>
    <w:rsid w:val="0096608E"/>
    <w:rsid w:val="00966177"/>
    <w:rsid w:val="00966522"/>
    <w:rsid w:val="00966C33"/>
    <w:rsid w:val="00966E73"/>
    <w:rsid w:val="00966FCB"/>
    <w:rsid w:val="00970657"/>
    <w:rsid w:val="00970F18"/>
    <w:rsid w:val="00971CF1"/>
    <w:rsid w:val="00971F5D"/>
    <w:rsid w:val="009721E9"/>
    <w:rsid w:val="00972FE0"/>
    <w:rsid w:val="0097374F"/>
    <w:rsid w:val="00973772"/>
    <w:rsid w:val="00973E8E"/>
    <w:rsid w:val="0097471B"/>
    <w:rsid w:val="00974B97"/>
    <w:rsid w:val="0097560A"/>
    <w:rsid w:val="00975E1E"/>
    <w:rsid w:val="00975E70"/>
    <w:rsid w:val="009761DE"/>
    <w:rsid w:val="009766FA"/>
    <w:rsid w:val="00977270"/>
    <w:rsid w:val="009777F2"/>
    <w:rsid w:val="00977939"/>
    <w:rsid w:val="00977CD6"/>
    <w:rsid w:val="0098048B"/>
    <w:rsid w:val="00980CE5"/>
    <w:rsid w:val="00980DF9"/>
    <w:rsid w:val="00981150"/>
    <w:rsid w:val="0098243D"/>
    <w:rsid w:val="00982D26"/>
    <w:rsid w:val="00983B6E"/>
    <w:rsid w:val="00983BF4"/>
    <w:rsid w:val="00983FE5"/>
    <w:rsid w:val="00984492"/>
    <w:rsid w:val="009849E9"/>
    <w:rsid w:val="009859E4"/>
    <w:rsid w:val="0098631D"/>
    <w:rsid w:val="00987812"/>
    <w:rsid w:val="00990225"/>
    <w:rsid w:val="00990E5C"/>
    <w:rsid w:val="0099153E"/>
    <w:rsid w:val="00992A13"/>
    <w:rsid w:val="009934A5"/>
    <w:rsid w:val="009947A6"/>
    <w:rsid w:val="00994AAD"/>
    <w:rsid w:val="00994DE1"/>
    <w:rsid w:val="00995150"/>
    <w:rsid w:val="00995435"/>
    <w:rsid w:val="00995D67"/>
    <w:rsid w:val="00995F8B"/>
    <w:rsid w:val="00997E3C"/>
    <w:rsid w:val="009A013B"/>
    <w:rsid w:val="009A02F4"/>
    <w:rsid w:val="009A06BF"/>
    <w:rsid w:val="009A0D17"/>
    <w:rsid w:val="009A2494"/>
    <w:rsid w:val="009A32B1"/>
    <w:rsid w:val="009A33A3"/>
    <w:rsid w:val="009A36F2"/>
    <w:rsid w:val="009A4011"/>
    <w:rsid w:val="009A40C3"/>
    <w:rsid w:val="009A40D5"/>
    <w:rsid w:val="009A5183"/>
    <w:rsid w:val="009A535C"/>
    <w:rsid w:val="009A57D0"/>
    <w:rsid w:val="009A6559"/>
    <w:rsid w:val="009A68FC"/>
    <w:rsid w:val="009A6CE4"/>
    <w:rsid w:val="009A70A0"/>
    <w:rsid w:val="009A7514"/>
    <w:rsid w:val="009A77D5"/>
    <w:rsid w:val="009A7E7A"/>
    <w:rsid w:val="009B05C0"/>
    <w:rsid w:val="009B1584"/>
    <w:rsid w:val="009B18F0"/>
    <w:rsid w:val="009B1F4C"/>
    <w:rsid w:val="009B2471"/>
    <w:rsid w:val="009B3056"/>
    <w:rsid w:val="009B314F"/>
    <w:rsid w:val="009B372D"/>
    <w:rsid w:val="009B439C"/>
    <w:rsid w:val="009B46BC"/>
    <w:rsid w:val="009B49A1"/>
    <w:rsid w:val="009B4A6C"/>
    <w:rsid w:val="009B4DA8"/>
    <w:rsid w:val="009B519A"/>
    <w:rsid w:val="009B620C"/>
    <w:rsid w:val="009B6753"/>
    <w:rsid w:val="009B676C"/>
    <w:rsid w:val="009B6A26"/>
    <w:rsid w:val="009B7776"/>
    <w:rsid w:val="009C079D"/>
    <w:rsid w:val="009C0D70"/>
    <w:rsid w:val="009C13D1"/>
    <w:rsid w:val="009C2913"/>
    <w:rsid w:val="009C2BD4"/>
    <w:rsid w:val="009C5AFE"/>
    <w:rsid w:val="009C6170"/>
    <w:rsid w:val="009C6606"/>
    <w:rsid w:val="009C6CE5"/>
    <w:rsid w:val="009C6D50"/>
    <w:rsid w:val="009C7547"/>
    <w:rsid w:val="009C79A2"/>
    <w:rsid w:val="009D0016"/>
    <w:rsid w:val="009D05EC"/>
    <w:rsid w:val="009D18D4"/>
    <w:rsid w:val="009D240B"/>
    <w:rsid w:val="009D2F60"/>
    <w:rsid w:val="009D3A2E"/>
    <w:rsid w:val="009D4555"/>
    <w:rsid w:val="009D4FDB"/>
    <w:rsid w:val="009D5ADE"/>
    <w:rsid w:val="009D5BAC"/>
    <w:rsid w:val="009D5C56"/>
    <w:rsid w:val="009D6265"/>
    <w:rsid w:val="009D64BD"/>
    <w:rsid w:val="009D683F"/>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25A"/>
    <w:rsid w:val="009F7568"/>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1D88"/>
    <w:rsid w:val="00A121F7"/>
    <w:rsid w:val="00A12579"/>
    <w:rsid w:val="00A12A5F"/>
    <w:rsid w:val="00A133D8"/>
    <w:rsid w:val="00A14972"/>
    <w:rsid w:val="00A15655"/>
    <w:rsid w:val="00A160B0"/>
    <w:rsid w:val="00A1740C"/>
    <w:rsid w:val="00A20069"/>
    <w:rsid w:val="00A21291"/>
    <w:rsid w:val="00A212B6"/>
    <w:rsid w:val="00A2244D"/>
    <w:rsid w:val="00A2253D"/>
    <w:rsid w:val="00A2267F"/>
    <w:rsid w:val="00A22CDB"/>
    <w:rsid w:val="00A23445"/>
    <w:rsid w:val="00A247B8"/>
    <w:rsid w:val="00A2495A"/>
    <w:rsid w:val="00A24C7A"/>
    <w:rsid w:val="00A24D8F"/>
    <w:rsid w:val="00A25B8B"/>
    <w:rsid w:val="00A25C5D"/>
    <w:rsid w:val="00A2689F"/>
    <w:rsid w:val="00A26ECA"/>
    <w:rsid w:val="00A27461"/>
    <w:rsid w:val="00A27D67"/>
    <w:rsid w:val="00A30254"/>
    <w:rsid w:val="00A30ABC"/>
    <w:rsid w:val="00A33B74"/>
    <w:rsid w:val="00A3467F"/>
    <w:rsid w:val="00A34B4C"/>
    <w:rsid w:val="00A35030"/>
    <w:rsid w:val="00A3551A"/>
    <w:rsid w:val="00A35528"/>
    <w:rsid w:val="00A35A80"/>
    <w:rsid w:val="00A366A0"/>
    <w:rsid w:val="00A37072"/>
    <w:rsid w:val="00A37209"/>
    <w:rsid w:val="00A37584"/>
    <w:rsid w:val="00A376E8"/>
    <w:rsid w:val="00A37F8E"/>
    <w:rsid w:val="00A40EC8"/>
    <w:rsid w:val="00A41537"/>
    <w:rsid w:val="00A41737"/>
    <w:rsid w:val="00A42B8F"/>
    <w:rsid w:val="00A42D8E"/>
    <w:rsid w:val="00A42FE9"/>
    <w:rsid w:val="00A43254"/>
    <w:rsid w:val="00A43896"/>
    <w:rsid w:val="00A43A26"/>
    <w:rsid w:val="00A447A0"/>
    <w:rsid w:val="00A45508"/>
    <w:rsid w:val="00A459F5"/>
    <w:rsid w:val="00A45FC0"/>
    <w:rsid w:val="00A46B74"/>
    <w:rsid w:val="00A47ECC"/>
    <w:rsid w:val="00A50171"/>
    <w:rsid w:val="00A504FA"/>
    <w:rsid w:val="00A506E5"/>
    <w:rsid w:val="00A5102E"/>
    <w:rsid w:val="00A51065"/>
    <w:rsid w:val="00A5132E"/>
    <w:rsid w:val="00A51375"/>
    <w:rsid w:val="00A51533"/>
    <w:rsid w:val="00A526B5"/>
    <w:rsid w:val="00A531D4"/>
    <w:rsid w:val="00A54572"/>
    <w:rsid w:val="00A54A78"/>
    <w:rsid w:val="00A565BE"/>
    <w:rsid w:val="00A56C0E"/>
    <w:rsid w:val="00A575B8"/>
    <w:rsid w:val="00A600BD"/>
    <w:rsid w:val="00A61C60"/>
    <w:rsid w:val="00A61ECB"/>
    <w:rsid w:val="00A62E5C"/>
    <w:rsid w:val="00A6410C"/>
    <w:rsid w:val="00A647B1"/>
    <w:rsid w:val="00A64DEF"/>
    <w:rsid w:val="00A654D2"/>
    <w:rsid w:val="00A665DF"/>
    <w:rsid w:val="00A67928"/>
    <w:rsid w:val="00A67FCC"/>
    <w:rsid w:val="00A70653"/>
    <w:rsid w:val="00A70AA5"/>
    <w:rsid w:val="00A70C03"/>
    <w:rsid w:val="00A71256"/>
    <w:rsid w:val="00A7217B"/>
    <w:rsid w:val="00A72981"/>
    <w:rsid w:val="00A72E4E"/>
    <w:rsid w:val="00A73861"/>
    <w:rsid w:val="00A739A6"/>
    <w:rsid w:val="00A73E19"/>
    <w:rsid w:val="00A740ED"/>
    <w:rsid w:val="00A74C29"/>
    <w:rsid w:val="00A74C62"/>
    <w:rsid w:val="00A75BEC"/>
    <w:rsid w:val="00A75DF5"/>
    <w:rsid w:val="00A75EF9"/>
    <w:rsid w:val="00A802BA"/>
    <w:rsid w:val="00A80454"/>
    <w:rsid w:val="00A8200C"/>
    <w:rsid w:val="00A8311C"/>
    <w:rsid w:val="00A835D0"/>
    <w:rsid w:val="00A84C5F"/>
    <w:rsid w:val="00A85930"/>
    <w:rsid w:val="00A85D05"/>
    <w:rsid w:val="00A863F7"/>
    <w:rsid w:val="00A86604"/>
    <w:rsid w:val="00A87519"/>
    <w:rsid w:val="00A9003D"/>
    <w:rsid w:val="00A9028F"/>
    <w:rsid w:val="00A90BDD"/>
    <w:rsid w:val="00A911E5"/>
    <w:rsid w:val="00A9246D"/>
    <w:rsid w:val="00A92CCA"/>
    <w:rsid w:val="00A93BD0"/>
    <w:rsid w:val="00A93CC2"/>
    <w:rsid w:val="00A95503"/>
    <w:rsid w:val="00A9657F"/>
    <w:rsid w:val="00A974CC"/>
    <w:rsid w:val="00AA0B9B"/>
    <w:rsid w:val="00AA0F97"/>
    <w:rsid w:val="00AA1067"/>
    <w:rsid w:val="00AA2001"/>
    <w:rsid w:val="00AA2B5C"/>
    <w:rsid w:val="00AA32D2"/>
    <w:rsid w:val="00AA3F1C"/>
    <w:rsid w:val="00AA4016"/>
    <w:rsid w:val="00AA4C1F"/>
    <w:rsid w:val="00AA5328"/>
    <w:rsid w:val="00AA5393"/>
    <w:rsid w:val="00AA63D4"/>
    <w:rsid w:val="00AB03CE"/>
    <w:rsid w:val="00AB03FD"/>
    <w:rsid w:val="00AB174D"/>
    <w:rsid w:val="00AB2000"/>
    <w:rsid w:val="00AB2553"/>
    <w:rsid w:val="00AB2E94"/>
    <w:rsid w:val="00AB38CB"/>
    <w:rsid w:val="00AB3BEC"/>
    <w:rsid w:val="00AB44E4"/>
    <w:rsid w:val="00AB4AEB"/>
    <w:rsid w:val="00AB4D22"/>
    <w:rsid w:val="00AB4E5F"/>
    <w:rsid w:val="00AB5352"/>
    <w:rsid w:val="00AB56AE"/>
    <w:rsid w:val="00AB62D5"/>
    <w:rsid w:val="00AB65B5"/>
    <w:rsid w:val="00AB6DCD"/>
    <w:rsid w:val="00AB6EE0"/>
    <w:rsid w:val="00AB79A9"/>
    <w:rsid w:val="00AC0822"/>
    <w:rsid w:val="00AC17A2"/>
    <w:rsid w:val="00AC40B7"/>
    <w:rsid w:val="00AC47EE"/>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2E3E"/>
    <w:rsid w:val="00AE3012"/>
    <w:rsid w:val="00AE33A6"/>
    <w:rsid w:val="00AE3729"/>
    <w:rsid w:val="00AE4138"/>
    <w:rsid w:val="00AE4CCE"/>
    <w:rsid w:val="00AE5C6A"/>
    <w:rsid w:val="00AE6317"/>
    <w:rsid w:val="00AE6B62"/>
    <w:rsid w:val="00AE7280"/>
    <w:rsid w:val="00AF033A"/>
    <w:rsid w:val="00AF117A"/>
    <w:rsid w:val="00AF1667"/>
    <w:rsid w:val="00AF1699"/>
    <w:rsid w:val="00AF1FD3"/>
    <w:rsid w:val="00AF2910"/>
    <w:rsid w:val="00AF34B8"/>
    <w:rsid w:val="00AF3896"/>
    <w:rsid w:val="00AF3FC2"/>
    <w:rsid w:val="00AF5AFA"/>
    <w:rsid w:val="00AF6CEC"/>
    <w:rsid w:val="00AF7C57"/>
    <w:rsid w:val="00B0098A"/>
    <w:rsid w:val="00B00A5F"/>
    <w:rsid w:val="00B00F89"/>
    <w:rsid w:val="00B018AE"/>
    <w:rsid w:val="00B0234F"/>
    <w:rsid w:val="00B0254F"/>
    <w:rsid w:val="00B029B8"/>
    <w:rsid w:val="00B02F60"/>
    <w:rsid w:val="00B032B8"/>
    <w:rsid w:val="00B03961"/>
    <w:rsid w:val="00B04721"/>
    <w:rsid w:val="00B04B15"/>
    <w:rsid w:val="00B04B46"/>
    <w:rsid w:val="00B0534D"/>
    <w:rsid w:val="00B05685"/>
    <w:rsid w:val="00B05F9F"/>
    <w:rsid w:val="00B0630A"/>
    <w:rsid w:val="00B06368"/>
    <w:rsid w:val="00B068DA"/>
    <w:rsid w:val="00B06A00"/>
    <w:rsid w:val="00B06FC6"/>
    <w:rsid w:val="00B0706E"/>
    <w:rsid w:val="00B074C9"/>
    <w:rsid w:val="00B07D9D"/>
    <w:rsid w:val="00B11AE5"/>
    <w:rsid w:val="00B12FE6"/>
    <w:rsid w:val="00B1303F"/>
    <w:rsid w:val="00B131D5"/>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AC7"/>
    <w:rsid w:val="00B22CE0"/>
    <w:rsid w:val="00B23738"/>
    <w:rsid w:val="00B23BEF"/>
    <w:rsid w:val="00B247BB"/>
    <w:rsid w:val="00B2504A"/>
    <w:rsid w:val="00B25EE6"/>
    <w:rsid w:val="00B26E42"/>
    <w:rsid w:val="00B30BFF"/>
    <w:rsid w:val="00B310F4"/>
    <w:rsid w:val="00B3115A"/>
    <w:rsid w:val="00B31825"/>
    <w:rsid w:val="00B31A5C"/>
    <w:rsid w:val="00B31F3B"/>
    <w:rsid w:val="00B31F58"/>
    <w:rsid w:val="00B33B06"/>
    <w:rsid w:val="00B33C19"/>
    <w:rsid w:val="00B35A15"/>
    <w:rsid w:val="00B35B45"/>
    <w:rsid w:val="00B367B3"/>
    <w:rsid w:val="00B36A99"/>
    <w:rsid w:val="00B41632"/>
    <w:rsid w:val="00B416E2"/>
    <w:rsid w:val="00B417E6"/>
    <w:rsid w:val="00B42264"/>
    <w:rsid w:val="00B434B2"/>
    <w:rsid w:val="00B43D45"/>
    <w:rsid w:val="00B468F2"/>
    <w:rsid w:val="00B469DE"/>
    <w:rsid w:val="00B47286"/>
    <w:rsid w:val="00B50234"/>
    <w:rsid w:val="00B51945"/>
    <w:rsid w:val="00B51BF4"/>
    <w:rsid w:val="00B52C68"/>
    <w:rsid w:val="00B5372B"/>
    <w:rsid w:val="00B542FE"/>
    <w:rsid w:val="00B55A1B"/>
    <w:rsid w:val="00B561DB"/>
    <w:rsid w:val="00B56DF9"/>
    <w:rsid w:val="00B600BD"/>
    <w:rsid w:val="00B60649"/>
    <w:rsid w:val="00B61274"/>
    <w:rsid w:val="00B61DCE"/>
    <w:rsid w:val="00B62188"/>
    <w:rsid w:val="00B62F79"/>
    <w:rsid w:val="00B62F82"/>
    <w:rsid w:val="00B6306A"/>
    <w:rsid w:val="00B6339D"/>
    <w:rsid w:val="00B635E3"/>
    <w:rsid w:val="00B6417E"/>
    <w:rsid w:val="00B645CE"/>
    <w:rsid w:val="00B653D7"/>
    <w:rsid w:val="00B662FF"/>
    <w:rsid w:val="00B66679"/>
    <w:rsid w:val="00B70145"/>
    <w:rsid w:val="00B71A92"/>
    <w:rsid w:val="00B721D8"/>
    <w:rsid w:val="00B72396"/>
    <w:rsid w:val="00B730CA"/>
    <w:rsid w:val="00B73140"/>
    <w:rsid w:val="00B73FD4"/>
    <w:rsid w:val="00B747C5"/>
    <w:rsid w:val="00B74F2F"/>
    <w:rsid w:val="00B753ED"/>
    <w:rsid w:val="00B769BC"/>
    <w:rsid w:val="00B76A59"/>
    <w:rsid w:val="00B77349"/>
    <w:rsid w:val="00B7761E"/>
    <w:rsid w:val="00B8018C"/>
    <w:rsid w:val="00B80A3D"/>
    <w:rsid w:val="00B80B04"/>
    <w:rsid w:val="00B8127B"/>
    <w:rsid w:val="00B819E5"/>
    <w:rsid w:val="00B821E4"/>
    <w:rsid w:val="00B823E0"/>
    <w:rsid w:val="00B8260D"/>
    <w:rsid w:val="00B82B78"/>
    <w:rsid w:val="00B83B29"/>
    <w:rsid w:val="00B845B4"/>
    <w:rsid w:val="00B84662"/>
    <w:rsid w:val="00B84C74"/>
    <w:rsid w:val="00B85191"/>
    <w:rsid w:val="00B858A1"/>
    <w:rsid w:val="00B85FEC"/>
    <w:rsid w:val="00B864A3"/>
    <w:rsid w:val="00B86C2A"/>
    <w:rsid w:val="00B876FD"/>
    <w:rsid w:val="00B878BE"/>
    <w:rsid w:val="00B902A5"/>
    <w:rsid w:val="00B90420"/>
    <w:rsid w:val="00B90604"/>
    <w:rsid w:val="00B90848"/>
    <w:rsid w:val="00B91146"/>
    <w:rsid w:val="00B913E4"/>
    <w:rsid w:val="00B91DB9"/>
    <w:rsid w:val="00B91FF3"/>
    <w:rsid w:val="00B93EFE"/>
    <w:rsid w:val="00B94229"/>
    <w:rsid w:val="00B944B9"/>
    <w:rsid w:val="00B94956"/>
    <w:rsid w:val="00B94C7F"/>
    <w:rsid w:val="00B94E93"/>
    <w:rsid w:val="00B956B5"/>
    <w:rsid w:val="00B96DF2"/>
    <w:rsid w:val="00B96E18"/>
    <w:rsid w:val="00B96F5A"/>
    <w:rsid w:val="00BA0B39"/>
    <w:rsid w:val="00BA0CB2"/>
    <w:rsid w:val="00BA0E26"/>
    <w:rsid w:val="00BA138B"/>
    <w:rsid w:val="00BA254A"/>
    <w:rsid w:val="00BA2A87"/>
    <w:rsid w:val="00BA305B"/>
    <w:rsid w:val="00BA31BF"/>
    <w:rsid w:val="00BA3723"/>
    <w:rsid w:val="00BA3FC7"/>
    <w:rsid w:val="00BA478B"/>
    <w:rsid w:val="00BA5224"/>
    <w:rsid w:val="00BA563C"/>
    <w:rsid w:val="00BA575E"/>
    <w:rsid w:val="00BA688C"/>
    <w:rsid w:val="00BA76B7"/>
    <w:rsid w:val="00BA7E3B"/>
    <w:rsid w:val="00BB078D"/>
    <w:rsid w:val="00BB079C"/>
    <w:rsid w:val="00BB0D7A"/>
    <w:rsid w:val="00BB10E1"/>
    <w:rsid w:val="00BB2471"/>
    <w:rsid w:val="00BB25B8"/>
    <w:rsid w:val="00BB2C6A"/>
    <w:rsid w:val="00BB3035"/>
    <w:rsid w:val="00BB39C1"/>
    <w:rsid w:val="00BB3DF5"/>
    <w:rsid w:val="00BB3E1A"/>
    <w:rsid w:val="00BB5D16"/>
    <w:rsid w:val="00BB6180"/>
    <w:rsid w:val="00BB69E6"/>
    <w:rsid w:val="00BB7BE5"/>
    <w:rsid w:val="00BC08BD"/>
    <w:rsid w:val="00BC11E8"/>
    <w:rsid w:val="00BC1768"/>
    <w:rsid w:val="00BC1B7A"/>
    <w:rsid w:val="00BC2C17"/>
    <w:rsid w:val="00BC3ACD"/>
    <w:rsid w:val="00BC3B20"/>
    <w:rsid w:val="00BC3EE4"/>
    <w:rsid w:val="00BC44FE"/>
    <w:rsid w:val="00BC588C"/>
    <w:rsid w:val="00BC62F4"/>
    <w:rsid w:val="00BC6E73"/>
    <w:rsid w:val="00BC74D3"/>
    <w:rsid w:val="00BC7C54"/>
    <w:rsid w:val="00BD0014"/>
    <w:rsid w:val="00BD01D8"/>
    <w:rsid w:val="00BD255F"/>
    <w:rsid w:val="00BD2895"/>
    <w:rsid w:val="00BD4236"/>
    <w:rsid w:val="00BD483B"/>
    <w:rsid w:val="00BD5CD4"/>
    <w:rsid w:val="00BD60DC"/>
    <w:rsid w:val="00BD65D9"/>
    <w:rsid w:val="00BD6DF3"/>
    <w:rsid w:val="00BD6E09"/>
    <w:rsid w:val="00BD6EF9"/>
    <w:rsid w:val="00BE0ACB"/>
    <w:rsid w:val="00BE2260"/>
    <w:rsid w:val="00BE3064"/>
    <w:rsid w:val="00BE3917"/>
    <w:rsid w:val="00BE50FD"/>
    <w:rsid w:val="00BE51CA"/>
    <w:rsid w:val="00BE537F"/>
    <w:rsid w:val="00BE5D77"/>
    <w:rsid w:val="00BE6D47"/>
    <w:rsid w:val="00BE7032"/>
    <w:rsid w:val="00BE7330"/>
    <w:rsid w:val="00BE7B2A"/>
    <w:rsid w:val="00BF01C5"/>
    <w:rsid w:val="00BF061A"/>
    <w:rsid w:val="00BF066A"/>
    <w:rsid w:val="00BF14CC"/>
    <w:rsid w:val="00BF1821"/>
    <w:rsid w:val="00BF3A69"/>
    <w:rsid w:val="00BF4342"/>
    <w:rsid w:val="00BF4704"/>
    <w:rsid w:val="00BF4FFC"/>
    <w:rsid w:val="00BF5050"/>
    <w:rsid w:val="00BF50D1"/>
    <w:rsid w:val="00BF5422"/>
    <w:rsid w:val="00BF59B1"/>
    <w:rsid w:val="00BF6A78"/>
    <w:rsid w:val="00BF6D28"/>
    <w:rsid w:val="00BF7695"/>
    <w:rsid w:val="00BF79B4"/>
    <w:rsid w:val="00BF7C61"/>
    <w:rsid w:val="00C00037"/>
    <w:rsid w:val="00C00069"/>
    <w:rsid w:val="00C01427"/>
    <w:rsid w:val="00C014C7"/>
    <w:rsid w:val="00C025E7"/>
    <w:rsid w:val="00C047AB"/>
    <w:rsid w:val="00C058AF"/>
    <w:rsid w:val="00C075B6"/>
    <w:rsid w:val="00C07BBB"/>
    <w:rsid w:val="00C10ACA"/>
    <w:rsid w:val="00C124C1"/>
    <w:rsid w:val="00C128AE"/>
    <w:rsid w:val="00C12BA8"/>
    <w:rsid w:val="00C136D6"/>
    <w:rsid w:val="00C13902"/>
    <w:rsid w:val="00C13D37"/>
    <w:rsid w:val="00C13D5B"/>
    <w:rsid w:val="00C141D7"/>
    <w:rsid w:val="00C147A6"/>
    <w:rsid w:val="00C1572C"/>
    <w:rsid w:val="00C16E03"/>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5F50"/>
    <w:rsid w:val="00C26567"/>
    <w:rsid w:val="00C26923"/>
    <w:rsid w:val="00C27214"/>
    <w:rsid w:val="00C27597"/>
    <w:rsid w:val="00C27E5E"/>
    <w:rsid w:val="00C301BB"/>
    <w:rsid w:val="00C30382"/>
    <w:rsid w:val="00C306CD"/>
    <w:rsid w:val="00C30772"/>
    <w:rsid w:val="00C30D6F"/>
    <w:rsid w:val="00C31063"/>
    <w:rsid w:val="00C31165"/>
    <w:rsid w:val="00C316DE"/>
    <w:rsid w:val="00C31902"/>
    <w:rsid w:val="00C31B7E"/>
    <w:rsid w:val="00C322D1"/>
    <w:rsid w:val="00C3242A"/>
    <w:rsid w:val="00C33201"/>
    <w:rsid w:val="00C33A39"/>
    <w:rsid w:val="00C33B57"/>
    <w:rsid w:val="00C34303"/>
    <w:rsid w:val="00C34619"/>
    <w:rsid w:val="00C35D01"/>
    <w:rsid w:val="00C360B3"/>
    <w:rsid w:val="00C37027"/>
    <w:rsid w:val="00C37B19"/>
    <w:rsid w:val="00C413CB"/>
    <w:rsid w:val="00C42752"/>
    <w:rsid w:val="00C42973"/>
    <w:rsid w:val="00C43B58"/>
    <w:rsid w:val="00C44C69"/>
    <w:rsid w:val="00C457C5"/>
    <w:rsid w:val="00C4712A"/>
    <w:rsid w:val="00C5034F"/>
    <w:rsid w:val="00C5038E"/>
    <w:rsid w:val="00C50830"/>
    <w:rsid w:val="00C51129"/>
    <w:rsid w:val="00C52479"/>
    <w:rsid w:val="00C5266E"/>
    <w:rsid w:val="00C52C59"/>
    <w:rsid w:val="00C5349E"/>
    <w:rsid w:val="00C539FF"/>
    <w:rsid w:val="00C544BD"/>
    <w:rsid w:val="00C54D3D"/>
    <w:rsid w:val="00C55019"/>
    <w:rsid w:val="00C55A30"/>
    <w:rsid w:val="00C55F06"/>
    <w:rsid w:val="00C56384"/>
    <w:rsid w:val="00C60707"/>
    <w:rsid w:val="00C60F8C"/>
    <w:rsid w:val="00C61794"/>
    <w:rsid w:val="00C61D2E"/>
    <w:rsid w:val="00C623AF"/>
    <w:rsid w:val="00C62A48"/>
    <w:rsid w:val="00C62AC4"/>
    <w:rsid w:val="00C62B59"/>
    <w:rsid w:val="00C62F96"/>
    <w:rsid w:val="00C631E1"/>
    <w:rsid w:val="00C6343A"/>
    <w:rsid w:val="00C638D8"/>
    <w:rsid w:val="00C63AE7"/>
    <w:rsid w:val="00C63D26"/>
    <w:rsid w:val="00C6482E"/>
    <w:rsid w:val="00C64B95"/>
    <w:rsid w:val="00C6540A"/>
    <w:rsid w:val="00C65903"/>
    <w:rsid w:val="00C6631D"/>
    <w:rsid w:val="00C668A1"/>
    <w:rsid w:val="00C66E9C"/>
    <w:rsid w:val="00C67223"/>
    <w:rsid w:val="00C67AE2"/>
    <w:rsid w:val="00C707B8"/>
    <w:rsid w:val="00C712AC"/>
    <w:rsid w:val="00C71C15"/>
    <w:rsid w:val="00C71F3D"/>
    <w:rsid w:val="00C72CD6"/>
    <w:rsid w:val="00C72F53"/>
    <w:rsid w:val="00C74035"/>
    <w:rsid w:val="00C74661"/>
    <w:rsid w:val="00C748EA"/>
    <w:rsid w:val="00C77818"/>
    <w:rsid w:val="00C8063F"/>
    <w:rsid w:val="00C81282"/>
    <w:rsid w:val="00C827B4"/>
    <w:rsid w:val="00C83214"/>
    <w:rsid w:val="00C8329F"/>
    <w:rsid w:val="00C83979"/>
    <w:rsid w:val="00C84F8A"/>
    <w:rsid w:val="00C85BA4"/>
    <w:rsid w:val="00C8618F"/>
    <w:rsid w:val="00C8625D"/>
    <w:rsid w:val="00C862A5"/>
    <w:rsid w:val="00C863A7"/>
    <w:rsid w:val="00C902F8"/>
    <w:rsid w:val="00C90372"/>
    <w:rsid w:val="00C9041F"/>
    <w:rsid w:val="00C9166B"/>
    <w:rsid w:val="00C91A45"/>
    <w:rsid w:val="00C91FB4"/>
    <w:rsid w:val="00C92150"/>
    <w:rsid w:val="00C92328"/>
    <w:rsid w:val="00C9278D"/>
    <w:rsid w:val="00C928AD"/>
    <w:rsid w:val="00C92D42"/>
    <w:rsid w:val="00C938C2"/>
    <w:rsid w:val="00C93F8A"/>
    <w:rsid w:val="00C94888"/>
    <w:rsid w:val="00C94EA1"/>
    <w:rsid w:val="00C9511B"/>
    <w:rsid w:val="00C95745"/>
    <w:rsid w:val="00C95902"/>
    <w:rsid w:val="00C962E3"/>
    <w:rsid w:val="00C978E2"/>
    <w:rsid w:val="00C97997"/>
    <w:rsid w:val="00CA018D"/>
    <w:rsid w:val="00CA10A2"/>
    <w:rsid w:val="00CA1D83"/>
    <w:rsid w:val="00CA25C0"/>
    <w:rsid w:val="00CA3451"/>
    <w:rsid w:val="00CA35C6"/>
    <w:rsid w:val="00CA3B15"/>
    <w:rsid w:val="00CA4948"/>
    <w:rsid w:val="00CA4E91"/>
    <w:rsid w:val="00CA52F9"/>
    <w:rsid w:val="00CA5368"/>
    <w:rsid w:val="00CA568B"/>
    <w:rsid w:val="00CA573A"/>
    <w:rsid w:val="00CA5C58"/>
    <w:rsid w:val="00CA7BD0"/>
    <w:rsid w:val="00CB19D7"/>
    <w:rsid w:val="00CB19FE"/>
    <w:rsid w:val="00CB1C3F"/>
    <w:rsid w:val="00CB1CD9"/>
    <w:rsid w:val="00CB1F7E"/>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1C11"/>
    <w:rsid w:val="00CD29D4"/>
    <w:rsid w:val="00CD2B5C"/>
    <w:rsid w:val="00CD2FF3"/>
    <w:rsid w:val="00CD3323"/>
    <w:rsid w:val="00CD38F5"/>
    <w:rsid w:val="00CD437E"/>
    <w:rsid w:val="00CD5DAD"/>
    <w:rsid w:val="00CD67FB"/>
    <w:rsid w:val="00CD72C5"/>
    <w:rsid w:val="00CD79A7"/>
    <w:rsid w:val="00CE0789"/>
    <w:rsid w:val="00CE0D63"/>
    <w:rsid w:val="00CE0E8D"/>
    <w:rsid w:val="00CE1A03"/>
    <w:rsid w:val="00CE2346"/>
    <w:rsid w:val="00CE25B2"/>
    <w:rsid w:val="00CE2687"/>
    <w:rsid w:val="00CE2C0D"/>
    <w:rsid w:val="00CE3529"/>
    <w:rsid w:val="00CE35C8"/>
    <w:rsid w:val="00CE3962"/>
    <w:rsid w:val="00CE4C87"/>
    <w:rsid w:val="00CE4D1A"/>
    <w:rsid w:val="00CE4E8A"/>
    <w:rsid w:val="00CE5105"/>
    <w:rsid w:val="00CE56BD"/>
    <w:rsid w:val="00CE5EC0"/>
    <w:rsid w:val="00CE6A0B"/>
    <w:rsid w:val="00CE6F9F"/>
    <w:rsid w:val="00CE781A"/>
    <w:rsid w:val="00CE7B08"/>
    <w:rsid w:val="00CE7D52"/>
    <w:rsid w:val="00CF153C"/>
    <w:rsid w:val="00CF1D74"/>
    <w:rsid w:val="00CF26C7"/>
    <w:rsid w:val="00CF2BE2"/>
    <w:rsid w:val="00CF3DEB"/>
    <w:rsid w:val="00CF55F9"/>
    <w:rsid w:val="00CF7074"/>
    <w:rsid w:val="00CF7390"/>
    <w:rsid w:val="00CF7495"/>
    <w:rsid w:val="00D01CF9"/>
    <w:rsid w:val="00D0326A"/>
    <w:rsid w:val="00D0334D"/>
    <w:rsid w:val="00D0374D"/>
    <w:rsid w:val="00D042F1"/>
    <w:rsid w:val="00D069D9"/>
    <w:rsid w:val="00D06D7B"/>
    <w:rsid w:val="00D06DA5"/>
    <w:rsid w:val="00D07191"/>
    <w:rsid w:val="00D07F1D"/>
    <w:rsid w:val="00D10166"/>
    <w:rsid w:val="00D10558"/>
    <w:rsid w:val="00D11D4D"/>
    <w:rsid w:val="00D126DC"/>
    <w:rsid w:val="00D12B03"/>
    <w:rsid w:val="00D13E70"/>
    <w:rsid w:val="00D15FCD"/>
    <w:rsid w:val="00D16C58"/>
    <w:rsid w:val="00D17019"/>
    <w:rsid w:val="00D17FC8"/>
    <w:rsid w:val="00D20377"/>
    <w:rsid w:val="00D20B44"/>
    <w:rsid w:val="00D21168"/>
    <w:rsid w:val="00D22927"/>
    <w:rsid w:val="00D2438C"/>
    <w:rsid w:val="00D2585A"/>
    <w:rsid w:val="00D259B0"/>
    <w:rsid w:val="00D26C3F"/>
    <w:rsid w:val="00D27026"/>
    <w:rsid w:val="00D27185"/>
    <w:rsid w:val="00D27317"/>
    <w:rsid w:val="00D2740C"/>
    <w:rsid w:val="00D30504"/>
    <w:rsid w:val="00D30EF8"/>
    <w:rsid w:val="00D32518"/>
    <w:rsid w:val="00D33488"/>
    <w:rsid w:val="00D33AB3"/>
    <w:rsid w:val="00D33C07"/>
    <w:rsid w:val="00D33F24"/>
    <w:rsid w:val="00D34160"/>
    <w:rsid w:val="00D346B8"/>
    <w:rsid w:val="00D34DCA"/>
    <w:rsid w:val="00D35537"/>
    <w:rsid w:val="00D35AC8"/>
    <w:rsid w:val="00D35CA8"/>
    <w:rsid w:val="00D36F7F"/>
    <w:rsid w:val="00D36F87"/>
    <w:rsid w:val="00D37237"/>
    <w:rsid w:val="00D37E4E"/>
    <w:rsid w:val="00D37E6F"/>
    <w:rsid w:val="00D400A4"/>
    <w:rsid w:val="00D40DEF"/>
    <w:rsid w:val="00D417D8"/>
    <w:rsid w:val="00D41F78"/>
    <w:rsid w:val="00D42E6C"/>
    <w:rsid w:val="00D42F2A"/>
    <w:rsid w:val="00D4351C"/>
    <w:rsid w:val="00D43B80"/>
    <w:rsid w:val="00D44988"/>
    <w:rsid w:val="00D45B4C"/>
    <w:rsid w:val="00D45BA4"/>
    <w:rsid w:val="00D471AF"/>
    <w:rsid w:val="00D4724F"/>
    <w:rsid w:val="00D47F78"/>
    <w:rsid w:val="00D50519"/>
    <w:rsid w:val="00D512C8"/>
    <w:rsid w:val="00D513DA"/>
    <w:rsid w:val="00D51601"/>
    <w:rsid w:val="00D51ECB"/>
    <w:rsid w:val="00D5264C"/>
    <w:rsid w:val="00D526E9"/>
    <w:rsid w:val="00D52BBC"/>
    <w:rsid w:val="00D537FE"/>
    <w:rsid w:val="00D53CC9"/>
    <w:rsid w:val="00D54A6A"/>
    <w:rsid w:val="00D54B8F"/>
    <w:rsid w:val="00D55951"/>
    <w:rsid w:val="00D559F0"/>
    <w:rsid w:val="00D57EB6"/>
    <w:rsid w:val="00D608C0"/>
    <w:rsid w:val="00D60D6D"/>
    <w:rsid w:val="00D6128C"/>
    <w:rsid w:val="00D66D14"/>
    <w:rsid w:val="00D66D8B"/>
    <w:rsid w:val="00D67E3B"/>
    <w:rsid w:val="00D70849"/>
    <w:rsid w:val="00D71BBC"/>
    <w:rsid w:val="00D72297"/>
    <w:rsid w:val="00D72491"/>
    <w:rsid w:val="00D72A1C"/>
    <w:rsid w:val="00D72D66"/>
    <w:rsid w:val="00D7308F"/>
    <w:rsid w:val="00D7313E"/>
    <w:rsid w:val="00D73580"/>
    <w:rsid w:val="00D73802"/>
    <w:rsid w:val="00D73C2C"/>
    <w:rsid w:val="00D73D52"/>
    <w:rsid w:val="00D745E7"/>
    <w:rsid w:val="00D774ED"/>
    <w:rsid w:val="00D777C3"/>
    <w:rsid w:val="00D7797C"/>
    <w:rsid w:val="00D77C44"/>
    <w:rsid w:val="00D77F88"/>
    <w:rsid w:val="00D80D1C"/>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87CE2"/>
    <w:rsid w:val="00D9074A"/>
    <w:rsid w:val="00D9099E"/>
    <w:rsid w:val="00D9193A"/>
    <w:rsid w:val="00D91BF3"/>
    <w:rsid w:val="00D923B2"/>
    <w:rsid w:val="00D92463"/>
    <w:rsid w:val="00D93E64"/>
    <w:rsid w:val="00D93F64"/>
    <w:rsid w:val="00D94CA4"/>
    <w:rsid w:val="00D95E99"/>
    <w:rsid w:val="00D965D5"/>
    <w:rsid w:val="00D97DA2"/>
    <w:rsid w:val="00DA1A3A"/>
    <w:rsid w:val="00DA2351"/>
    <w:rsid w:val="00DA249E"/>
    <w:rsid w:val="00DA2D3D"/>
    <w:rsid w:val="00DA2E67"/>
    <w:rsid w:val="00DA4C30"/>
    <w:rsid w:val="00DA7722"/>
    <w:rsid w:val="00DB145E"/>
    <w:rsid w:val="00DB1A94"/>
    <w:rsid w:val="00DB1D52"/>
    <w:rsid w:val="00DB1E2B"/>
    <w:rsid w:val="00DB1F62"/>
    <w:rsid w:val="00DB21E7"/>
    <w:rsid w:val="00DB2E03"/>
    <w:rsid w:val="00DB3742"/>
    <w:rsid w:val="00DB3E9B"/>
    <w:rsid w:val="00DB3F4B"/>
    <w:rsid w:val="00DB5375"/>
    <w:rsid w:val="00DB5B06"/>
    <w:rsid w:val="00DB67C1"/>
    <w:rsid w:val="00DB6C0B"/>
    <w:rsid w:val="00DB70F4"/>
    <w:rsid w:val="00DB748A"/>
    <w:rsid w:val="00DC0649"/>
    <w:rsid w:val="00DC0860"/>
    <w:rsid w:val="00DC1056"/>
    <w:rsid w:val="00DC1442"/>
    <w:rsid w:val="00DC21D8"/>
    <w:rsid w:val="00DC2413"/>
    <w:rsid w:val="00DC282A"/>
    <w:rsid w:val="00DC34DC"/>
    <w:rsid w:val="00DC3780"/>
    <w:rsid w:val="00DC3ADA"/>
    <w:rsid w:val="00DC3CC6"/>
    <w:rsid w:val="00DC3F55"/>
    <w:rsid w:val="00DC4782"/>
    <w:rsid w:val="00DC514A"/>
    <w:rsid w:val="00DC5B18"/>
    <w:rsid w:val="00DC67B1"/>
    <w:rsid w:val="00DC7095"/>
    <w:rsid w:val="00DC7FBC"/>
    <w:rsid w:val="00DD0019"/>
    <w:rsid w:val="00DD044D"/>
    <w:rsid w:val="00DD132B"/>
    <w:rsid w:val="00DD1725"/>
    <w:rsid w:val="00DD1B8D"/>
    <w:rsid w:val="00DD2159"/>
    <w:rsid w:val="00DD218B"/>
    <w:rsid w:val="00DD2A18"/>
    <w:rsid w:val="00DD3044"/>
    <w:rsid w:val="00DD3985"/>
    <w:rsid w:val="00DD5F38"/>
    <w:rsid w:val="00DD61E8"/>
    <w:rsid w:val="00DD62C0"/>
    <w:rsid w:val="00DD64DE"/>
    <w:rsid w:val="00DD7859"/>
    <w:rsid w:val="00DD7B41"/>
    <w:rsid w:val="00DE0784"/>
    <w:rsid w:val="00DE0A1D"/>
    <w:rsid w:val="00DE0D4D"/>
    <w:rsid w:val="00DE15B2"/>
    <w:rsid w:val="00DE1A9A"/>
    <w:rsid w:val="00DE2381"/>
    <w:rsid w:val="00DE3D2C"/>
    <w:rsid w:val="00DE5E82"/>
    <w:rsid w:val="00DE5FA6"/>
    <w:rsid w:val="00DE6792"/>
    <w:rsid w:val="00DE6AA1"/>
    <w:rsid w:val="00DE7AAB"/>
    <w:rsid w:val="00DE7B3D"/>
    <w:rsid w:val="00DE7EF7"/>
    <w:rsid w:val="00DF015B"/>
    <w:rsid w:val="00DF02EC"/>
    <w:rsid w:val="00DF0987"/>
    <w:rsid w:val="00DF10FC"/>
    <w:rsid w:val="00DF1185"/>
    <w:rsid w:val="00DF1299"/>
    <w:rsid w:val="00DF1A70"/>
    <w:rsid w:val="00DF1E5F"/>
    <w:rsid w:val="00DF21B3"/>
    <w:rsid w:val="00DF23A8"/>
    <w:rsid w:val="00DF2747"/>
    <w:rsid w:val="00DF2F27"/>
    <w:rsid w:val="00DF36B6"/>
    <w:rsid w:val="00DF4296"/>
    <w:rsid w:val="00DF4784"/>
    <w:rsid w:val="00DF53F0"/>
    <w:rsid w:val="00DF5F38"/>
    <w:rsid w:val="00DF6608"/>
    <w:rsid w:val="00DF6639"/>
    <w:rsid w:val="00DF6CCC"/>
    <w:rsid w:val="00DF6D0C"/>
    <w:rsid w:val="00DF6F64"/>
    <w:rsid w:val="00DF721E"/>
    <w:rsid w:val="00DF7B8A"/>
    <w:rsid w:val="00DF7C87"/>
    <w:rsid w:val="00E009B0"/>
    <w:rsid w:val="00E00A12"/>
    <w:rsid w:val="00E00C49"/>
    <w:rsid w:val="00E01C9C"/>
    <w:rsid w:val="00E01EB0"/>
    <w:rsid w:val="00E0219D"/>
    <w:rsid w:val="00E032E5"/>
    <w:rsid w:val="00E04104"/>
    <w:rsid w:val="00E04C0F"/>
    <w:rsid w:val="00E05249"/>
    <w:rsid w:val="00E0570B"/>
    <w:rsid w:val="00E0578D"/>
    <w:rsid w:val="00E10343"/>
    <w:rsid w:val="00E10913"/>
    <w:rsid w:val="00E10B87"/>
    <w:rsid w:val="00E10E94"/>
    <w:rsid w:val="00E11243"/>
    <w:rsid w:val="00E11938"/>
    <w:rsid w:val="00E121CE"/>
    <w:rsid w:val="00E1478B"/>
    <w:rsid w:val="00E14FAC"/>
    <w:rsid w:val="00E15007"/>
    <w:rsid w:val="00E16277"/>
    <w:rsid w:val="00E16EC7"/>
    <w:rsid w:val="00E2011C"/>
    <w:rsid w:val="00E219CE"/>
    <w:rsid w:val="00E24071"/>
    <w:rsid w:val="00E244DC"/>
    <w:rsid w:val="00E24EBC"/>
    <w:rsid w:val="00E2522C"/>
    <w:rsid w:val="00E2552F"/>
    <w:rsid w:val="00E2599B"/>
    <w:rsid w:val="00E2710C"/>
    <w:rsid w:val="00E27428"/>
    <w:rsid w:val="00E305B4"/>
    <w:rsid w:val="00E31AFA"/>
    <w:rsid w:val="00E31CB7"/>
    <w:rsid w:val="00E324EE"/>
    <w:rsid w:val="00E32990"/>
    <w:rsid w:val="00E33B18"/>
    <w:rsid w:val="00E34DB1"/>
    <w:rsid w:val="00E35178"/>
    <w:rsid w:val="00E35931"/>
    <w:rsid w:val="00E359FF"/>
    <w:rsid w:val="00E36BD1"/>
    <w:rsid w:val="00E402C5"/>
    <w:rsid w:val="00E402F4"/>
    <w:rsid w:val="00E405F1"/>
    <w:rsid w:val="00E40614"/>
    <w:rsid w:val="00E4178B"/>
    <w:rsid w:val="00E417DB"/>
    <w:rsid w:val="00E41A37"/>
    <w:rsid w:val="00E43054"/>
    <w:rsid w:val="00E43655"/>
    <w:rsid w:val="00E44440"/>
    <w:rsid w:val="00E46013"/>
    <w:rsid w:val="00E47099"/>
    <w:rsid w:val="00E47284"/>
    <w:rsid w:val="00E4730A"/>
    <w:rsid w:val="00E477C3"/>
    <w:rsid w:val="00E517A5"/>
    <w:rsid w:val="00E51E16"/>
    <w:rsid w:val="00E53730"/>
    <w:rsid w:val="00E53FA0"/>
    <w:rsid w:val="00E5438D"/>
    <w:rsid w:val="00E54511"/>
    <w:rsid w:val="00E54E50"/>
    <w:rsid w:val="00E55288"/>
    <w:rsid w:val="00E57577"/>
    <w:rsid w:val="00E62043"/>
    <w:rsid w:val="00E626B9"/>
    <w:rsid w:val="00E627C9"/>
    <w:rsid w:val="00E630F3"/>
    <w:rsid w:val="00E6332F"/>
    <w:rsid w:val="00E6370B"/>
    <w:rsid w:val="00E637C9"/>
    <w:rsid w:val="00E6402D"/>
    <w:rsid w:val="00E662DF"/>
    <w:rsid w:val="00E6680A"/>
    <w:rsid w:val="00E66F0D"/>
    <w:rsid w:val="00E66F5D"/>
    <w:rsid w:val="00E67780"/>
    <w:rsid w:val="00E70615"/>
    <w:rsid w:val="00E7161E"/>
    <w:rsid w:val="00E7207B"/>
    <w:rsid w:val="00E72C09"/>
    <w:rsid w:val="00E7347A"/>
    <w:rsid w:val="00E74974"/>
    <w:rsid w:val="00E75168"/>
    <w:rsid w:val="00E75A47"/>
    <w:rsid w:val="00E75BB6"/>
    <w:rsid w:val="00E75D8C"/>
    <w:rsid w:val="00E777F2"/>
    <w:rsid w:val="00E802C9"/>
    <w:rsid w:val="00E80BFB"/>
    <w:rsid w:val="00E80F0A"/>
    <w:rsid w:val="00E815D4"/>
    <w:rsid w:val="00E81A30"/>
    <w:rsid w:val="00E8291B"/>
    <w:rsid w:val="00E82E70"/>
    <w:rsid w:val="00E82F92"/>
    <w:rsid w:val="00E8395F"/>
    <w:rsid w:val="00E83CFC"/>
    <w:rsid w:val="00E83E51"/>
    <w:rsid w:val="00E8410F"/>
    <w:rsid w:val="00E849D7"/>
    <w:rsid w:val="00E856BC"/>
    <w:rsid w:val="00E85B65"/>
    <w:rsid w:val="00E85E41"/>
    <w:rsid w:val="00E85EA1"/>
    <w:rsid w:val="00E86703"/>
    <w:rsid w:val="00E91044"/>
    <w:rsid w:val="00E910D3"/>
    <w:rsid w:val="00E91257"/>
    <w:rsid w:val="00E92154"/>
    <w:rsid w:val="00E923CF"/>
    <w:rsid w:val="00E9295B"/>
    <w:rsid w:val="00E93685"/>
    <w:rsid w:val="00E93B65"/>
    <w:rsid w:val="00E93C8C"/>
    <w:rsid w:val="00E95111"/>
    <w:rsid w:val="00E95A38"/>
    <w:rsid w:val="00E95E77"/>
    <w:rsid w:val="00E95FDF"/>
    <w:rsid w:val="00E963E1"/>
    <w:rsid w:val="00EA089F"/>
    <w:rsid w:val="00EA14C8"/>
    <w:rsid w:val="00EA1D73"/>
    <w:rsid w:val="00EA2110"/>
    <w:rsid w:val="00EA25B9"/>
    <w:rsid w:val="00EA283A"/>
    <w:rsid w:val="00EA2C90"/>
    <w:rsid w:val="00EA2E07"/>
    <w:rsid w:val="00EA2E81"/>
    <w:rsid w:val="00EA383B"/>
    <w:rsid w:val="00EA48F3"/>
    <w:rsid w:val="00EA5A24"/>
    <w:rsid w:val="00EA60BF"/>
    <w:rsid w:val="00EA6833"/>
    <w:rsid w:val="00EA7365"/>
    <w:rsid w:val="00EA763F"/>
    <w:rsid w:val="00EA77E9"/>
    <w:rsid w:val="00EB05D0"/>
    <w:rsid w:val="00EB1151"/>
    <w:rsid w:val="00EB1D49"/>
    <w:rsid w:val="00EB23D9"/>
    <w:rsid w:val="00EB39A0"/>
    <w:rsid w:val="00EB559F"/>
    <w:rsid w:val="00EB566C"/>
    <w:rsid w:val="00EB5A64"/>
    <w:rsid w:val="00EB5F3D"/>
    <w:rsid w:val="00EC1CEB"/>
    <w:rsid w:val="00EC1D41"/>
    <w:rsid w:val="00EC1DC0"/>
    <w:rsid w:val="00EC1DC2"/>
    <w:rsid w:val="00EC21EC"/>
    <w:rsid w:val="00EC24B8"/>
    <w:rsid w:val="00EC268C"/>
    <w:rsid w:val="00EC3753"/>
    <w:rsid w:val="00EC4E71"/>
    <w:rsid w:val="00EC5F1C"/>
    <w:rsid w:val="00EC6834"/>
    <w:rsid w:val="00ED0365"/>
    <w:rsid w:val="00ED0865"/>
    <w:rsid w:val="00ED1C60"/>
    <w:rsid w:val="00ED25A3"/>
    <w:rsid w:val="00ED2EB9"/>
    <w:rsid w:val="00ED32D5"/>
    <w:rsid w:val="00ED3722"/>
    <w:rsid w:val="00ED3A31"/>
    <w:rsid w:val="00ED4469"/>
    <w:rsid w:val="00ED5424"/>
    <w:rsid w:val="00ED5F23"/>
    <w:rsid w:val="00ED6DC0"/>
    <w:rsid w:val="00ED7A7A"/>
    <w:rsid w:val="00EE0327"/>
    <w:rsid w:val="00EE038C"/>
    <w:rsid w:val="00EE126F"/>
    <w:rsid w:val="00EE2511"/>
    <w:rsid w:val="00EE28C5"/>
    <w:rsid w:val="00EE2F09"/>
    <w:rsid w:val="00EE4617"/>
    <w:rsid w:val="00EE47C5"/>
    <w:rsid w:val="00EE490C"/>
    <w:rsid w:val="00EE4E57"/>
    <w:rsid w:val="00EE5738"/>
    <w:rsid w:val="00EE58BD"/>
    <w:rsid w:val="00EE5E59"/>
    <w:rsid w:val="00EE6549"/>
    <w:rsid w:val="00EE73D0"/>
    <w:rsid w:val="00EE7AB9"/>
    <w:rsid w:val="00EE7CB0"/>
    <w:rsid w:val="00EF08A8"/>
    <w:rsid w:val="00EF167B"/>
    <w:rsid w:val="00EF1B08"/>
    <w:rsid w:val="00EF41A8"/>
    <w:rsid w:val="00EF44FB"/>
    <w:rsid w:val="00EF46A1"/>
    <w:rsid w:val="00EF5122"/>
    <w:rsid w:val="00EF5554"/>
    <w:rsid w:val="00EF5AD8"/>
    <w:rsid w:val="00EF6B90"/>
    <w:rsid w:val="00EF7807"/>
    <w:rsid w:val="00EF79F7"/>
    <w:rsid w:val="00F006C0"/>
    <w:rsid w:val="00F0115A"/>
    <w:rsid w:val="00F0125F"/>
    <w:rsid w:val="00F019AA"/>
    <w:rsid w:val="00F01CD4"/>
    <w:rsid w:val="00F0267E"/>
    <w:rsid w:val="00F02686"/>
    <w:rsid w:val="00F030C0"/>
    <w:rsid w:val="00F03291"/>
    <w:rsid w:val="00F03F66"/>
    <w:rsid w:val="00F0459B"/>
    <w:rsid w:val="00F049B2"/>
    <w:rsid w:val="00F04E15"/>
    <w:rsid w:val="00F05DF3"/>
    <w:rsid w:val="00F0692C"/>
    <w:rsid w:val="00F069EA"/>
    <w:rsid w:val="00F070E5"/>
    <w:rsid w:val="00F07DDE"/>
    <w:rsid w:val="00F11675"/>
    <w:rsid w:val="00F12557"/>
    <w:rsid w:val="00F1282B"/>
    <w:rsid w:val="00F13599"/>
    <w:rsid w:val="00F137AE"/>
    <w:rsid w:val="00F13B28"/>
    <w:rsid w:val="00F14E01"/>
    <w:rsid w:val="00F156A0"/>
    <w:rsid w:val="00F15730"/>
    <w:rsid w:val="00F15C56"/>
    <w:rsid w:val="00F176A6"/>
    <w:rsid w:val="00F202C2"/>
    <w:rsid w:val="00F212F6"/>
    <w:rsid w:val="00F22756"/>
    <w:rsid w:val="00F23248"/>
    <w:rsid w:val="00F237BC"/>
    <w:rsid w:val="00F23890"/>
    <w:rsid w:val="00F2427C"/>
    <w:rsid w:val="00F2504D"/>
    <w:rsid w:val="00F2637F"/>
    <w:rsid w:val="00F2652C"/>
    <w:rsid w:val="00F268F7"/>
    <w:rsid w:val="00F30B83"/>
    <w:rsid w:val="00F30BDB"/>
    <w:rsid w:val="00F30CF8"/>
    <w:rsid w:val="00F31EDF"/>
    <w:rsid w:val="00F31F97"/>
    <w:rsid w:val="00F32CDE"/>
    <w:rsid w:val="00F32D15"/>
    <w:rsid w:val="00F32D4C"/>
    <w:rsid w:val="00F3327E"/>
    <w:rsid w:val="00F338C3"/>
    <w:rsid w:val="00F33C4E"/>
    <w:rsid w:val="00F34B14"/>
    <w:rsid w:val="00F34F58"/>
    <w:rsid w:val="00F35DA7"/>
    <w:rsid w:val="00F36A6A"/>
    <w:rsid w:val="00F40101"/>
    <w:rsid w:val="00F404F7"/>
    <w:rsid w:val="00F40CCA"/>
    <w:rsid w:val="00F42816"/>
    <w:rsid w:val="00F42A06"/>
    <w:rsid w:val="00F42D97"/>
    <w:rsid w:val="00F436B2"/>
    <w:rsid w:val="00F43813"/>
    <w:rsid w:val="00F43FEE"/>
    <w:rsid w:val="00F45680"/>
    <w:rsid w:val="00F45A72"/>
    <w:rsid w:val="00F46723"/>
    <w:rsid w:val="00F4706D"/>
    <w:rsid w:val="00F476E1"/>
    <w:rsid w:val="00F4787B"/>
    <w:rsid w:val="00F47D1D"/>
    <w:rsid w:val="00F47F29"/>
    <w:rsid w:val="00F50016"/>
    <w:rsid w:val="00F50058"/>
    <w:rsid w:val="00F5118A"/>
    <w:rsid w:val="00F51A21"/>
    <w:rsid w:val="00F52614"/>
    <w:rsid w:val="00F5276E"/>
    <w:rsid w:val="00F52E9F"/>
    <w:rsid w:val="00F52F50"/>
    <w:rsid w:val="00F53304"/>
    <w:rsid w:val="00F53B81"/>
    <w:rsid w:val="00F540FE"/>
    <w:rsid w:val="00F54DE9"/>
    <w:rsid w:val="00F55433"/>
    <w:rsid w:val="00F556FF"/>
    <w:rsid w:val="00F55D12"/>
    <w:rsid w:val="00F5687F"/>
    <w:rsid w:val="00F56B1F"/>
    <w:rsid w:val="00F56D3F"/>
    <w:rsid w:val="00F575C7"/>
    <w:rsid w:val="00F57FD0"/>
    <w:rsid w:val="00F60305"/>
    <w:rsid w:val="00F60402"/>
    <w:rsid w:val="00F60DED"/>
    <w:rsid w:val="00F61B12"/>
    <w:rsid w:val="00F63264"/>
    <w:rsid w:val="00F634E4"/>
    <w:rsid w:val="00F6379E"/>
    <w:rsid w:val="00F64047"/>
    <w:rsid w:val="00F642D3"/>
    <w:rsid w:val="00F65171"/>
    <w:rsid w:val="00F6560D"/>
    <w:rsid w:val="00F65C23"/>
    <w:rsid w:val="00F66488"/>
    <w:rsid w:val="00F67844"/>
    <w:rsid w:val="00F70799"/>
    <w:rsid w:val="00F70A8B"/>
    <w:rsid w:val="00F70B8D"/>
    <w:rsid w:val="00F71936"/>
    <w:rsid w:val="00F724FB"/>
    <w:rsid w:val="00F726B8"/>
    <w:rsid w:val="00F72A26"/>
    <w:rsid w:val="00F733C3"/>
    <w:rsid w:val="00F746A1"/>
    <w:rsid w:val="00F74820"/>
    <w:rsid w:val="00F756DD"/>
    <w:rsid w:val="00F758D1"/>
    <w:rsid w:val="00F77973"/>
    <w:rsid w:val="00F77F4E"/>
    <w:rsid w:val="00F80047"/>
    <w:rsid w:val="00F800C7"/>
    <w:rsid w:val="00F8104D"/>
    <w:rsid w:val="00F81587"/>
    <w:rsid w:val="00F8288F"/>
    <w:rsid w:val="00F835F3"/>
    <w:rsid w:val="00F84033"/>
    <w:rsid w:val="00F84802"/>
    <w:rsid w:val="00F85B72"/>
    <w:rsid w:val="00F86540"/>
    <w:rsid w:val="00F865CE"/>
    <w:rsid w:val="00F866E0"/>
    <w:rsid w:val="00F86CA2"/>
    <w:rsid w:val="00F8766F"/>
    <w:rsid w:val="00F901F8"/>
    <w:rsid w:val="00F91082"/>
    <w:rsid w:val="00F9116D"/>
    <w:rsid w:val="00F91A9A"/>
    <w:rsid w:val="00F9203B"/>
    <w:rsid w:val="00F93ABB"/>
    <w:rsid w:val="00F9421C"/>
    <w:rsid w:val="00F94D79"/>
    <w:rsid w:val="00F9658C"/>
    <w:rsid w:val="00F9692E"/>
    <w:rsid w:val="00F97145"/>
    <w:rsid w:val="00F97A7F"/>
    <w:rsid w:val="00FA0889"/>
    <w:rsid w:val="00FA16E7"/>
    <w:rsid w:val="00FA18CE"/>
    <w:rsid w:val="00FA31C7"/>
    <w:rsid w:val="00FA472D"/>
    <w:rsid w:val="00FA6781"/>
    <w:rsid w:val="00FB0CBF"/>
    <w:rsid w:val="00FB18F6"/>
    <w:rsid w:val="00FB1B61"/>
    <w:rsid w:val="00FB2A52"/>
    <w:rsid w:val="00FB3F92"/>
    <w:rsid w:val="00FB52C7"/>
    <w:rsid w:val="00FB57DC"/>
    <w:rsid w:val="00FB6E19"/>
    <w:rsid w:val="00FB71F6"/>
    <w:rsid w:val="00FC0AF8"/>
    <w:rsid w:val="00FC11DA"/>
    <w:rsid w:val="00FC1483"/>
    <w:rsid w:val="00FC1C47"/>
    <w:rsid w:val="00FC3102"/>
    <w:rsid w:val="00FC39ED"/>
    <w:rsid w:val="00FC4419"/>
    <w:rsid w:val="00FC47E2"/>
    <w:rsid w:val="00FC4AA5"/>
    <w:rsid w:val="00FC4B88"/>
    <w:rsid w:val="00FC4BB8"/>
    <w:rsid w:val="00FC5148"/>
    <w:rsid w:val="00FC623A"/>
    <w:rsid w:val="00FC6524"/>
    <w:rsid w:val="00FC690E"/>
    <w:rsid w:val="00FC75AC"/>
    <w:rsid w:val="00FD01BF"/>
    <w:rsid w:val="00FD0525"/>
    <w:rsid w:val="00FD0AB7"/>
    <w:rsid w:val="00FD297D"/>
    <w:rsid w:val="00FD2D13"/>
    <w:rsid w:val="00FD374D"/>
    <w:rsid w:val="00FD3D64"/>
    <w:rsid w:val="00FD6071"/>
    <w:rsid w:val="00FD633B"/>
    <w:rsid w:val="00FE0052"/>
    <w:rsid w:val="00FE0794"/>
    <w:rsid w:val="00FE1041"/>
    <w:rsid w:val="00FE24CB"/>
    <w:rsid w:val="00FE323F"/>
    <w:rsid w:val="00FE3473"/>
    <w:rsid w:val="00FE4049"/>
    <w:rsid w:val="00FE4794"/>
    <w:rsid w:val="00FE480F"/>
    <w:rsid w:val="00FE4998"/>
    <w:rsid w:val="00FE57DE"/>
    <w:rsid w:val="00FE5DFB"/>
    <w:rsid w:val="00FE7A68"/>
    <w:rsid w:val="00FF0231"/>
    <w:rsid w:val="00FF1C9B"/>
    <w:rsid w:val="00FF1D49"/>
    <w:rsid w:val="00FF203B"/>
    <w:rsid w:val="00FF2562"/>
    <w:rsid w:val="00FF3A41"/>
    <w:rsid w:val="00FF3E19"/>
    <w:rsid w:val="00FF3E5B"/>
    <w:rsid w:val="00FF57E4"/>
    <w:rsid w:val="00FF78E5"/>
    <w:rsid w:val="01AF3D99"/>
    <w:rsid w:val="02511F9D"/>
    <w:rsid w:val="028A6F77"/>
    <w:rsid w:val="03651F06"/>
    <w:rsid w:val="03A314B8"/>
    <w:rsid w:val="03AD587F"/>
    <w:rsid w:val="03D82B98"/>
    <w:rsid w:val="03F50457"/>
    <w:rsid w:val="03F83E8B"/>
    <w:rsid w:val="04342E9E"/>
    <w:rsid w:val="043A21D7"/>
    <w:rsid w:val="057157BD"/>
    <w:rsid w:val="05C56868"/>
    <w:rsid w:val="0724628D"/>
    <w:rsid w:val="0751037E"/>
    <w:rsid w:val="07AE0DA6"/>
    <w:rsid w:val="07B72767"/>
    <w:rsid w:val="08077E72"/>
    <w:rsid w:val="08411F68"/>
    <w:rsid w:val="08882DD0"/>
    <w:rsid w:val="08BF6AD4"/>
    <w:rsid w:val="09CC2AAC"/>
    <w:rsid w:val="09D26E76"/>
    <w:rsid w:val="0A652D3E"/>
    <w:rsid w:val="0AEA5D82"/>
    <w:rsid w:val="0B030ADF"/>
    <w:rsid w:val="0B326F2A"/>
    <w:rsid w:val="0B37191F"/>
    <w:rsid w:val="0B817143"/>
    <w:rsid w:val="0BAF29D5"/>
    <w:rsid w:val="0C1E2888"/>
    <w:rsid w:val="0C92213C"/>
    <w:rsid w:val="0D4211B0"/>
    <w:rsid w:val="0D84032B"/>
    <w:rsid w:val="0DC46931"/>
    <w:rsid w:val="0DEE1FF4"/>
    <w:rsid w:val="0E0E0FA6"/>
    <w:rsid w:val="0E2747FB"/>
    <w:rsid w:val="0E2C40B0"/>
    <w:rsid w:val="0F2A74C4"/>
    <w:rsid w:val="10A27F31"/>
    <w:rsid w:val="11176241"/>
    <w:rsid w:val="11927058"/>
    <w:rsid w:val="12BE0D17"/>
    <w:rsid w:val="131F575F"/>
    <w:rsid w:val="136E4F57"/>
    <w:rsid w:val="138508CC"/>
    <w:rsid w:val="13AF4F03"/>
    <w:rsid w:val="13DF5A0F"/>
    <w:rsid w:val="14736E66"/>
    <w:rsid w:val="147F458F"/>
    <w:rsid w:val="149F3FAB"/>
    <w:rsid w:val="149F43AB"/>
    <w:rsid w:val="14D958EC"/>
    <w:rsid w:val="150F4827"/>
    <w:rsid w:val="15287C72"/>
    <w:rsid w:val="1534169A"/>
    <w:rsid w:val="15C03E03"/>
    <w:rsid w:val="16005022"/>
    <w:rsid w:val="160C527C"/>
    <w:rsid w:val="162A25EB"/>
    <w:rsid w:val="16827957"/>
    <w:rsid w:val="16FD2A55"/>
    <w:rsid w:val="17067C1A"/>
    <w:rsid w:val="17366761"/>
    <w:rsid w:val="177C01F0"/>
    <w:rsid w:val="178771D2"/>
    <w:rsid w:val="17CE6630"/>
    <w:rsid w:val="18276781"/>
    <w:rsid w:val="18D96C62"/>
    <w:rsid w:val="18F638A1"/>
    <w:rsid w:val="19252747"/>
    <w:rsid w:val="193C62FC"/>
    <w:rsid w:val="19B1710D"/>
    <w:rsid w:val="1AFF0AFE"/>
    <w:rsid w:val="1B4F19F8"/>
    <w:rsid w:val="1B884809"/>
    <w:rsid w:val="1B8B42C2"/>
    <w:rsid w:val="1C226F03"/>
    <w:rsid w:val="1C2606D3"/>
    <w:rsid w:val="1C420C55"/>
    <w:rsid w:val="1C4E770C"/>
    <w:rsid w:val="1D453A57"/>
    <w:rsid w:val="1E0235F9"/>
    <w:rsid w:val="1E6018B6"/>
    <w:rsid w:val="1ECC44FA"/>
    <w:rsid w:val="1EE53CE9"/>
    <w:rsid w:val="1F063325"/>
    <w:rsid w:val="1F470500"/>
    <w:rsid w:val="1FBC5DF5"/>
    <w:rsid w:val="1FF90588"/>
    <w:rsid w:val="20202AAD"/>
    <w:rsid w:val="20C3623F"/>
    <w:rsid w:val="21781212"/>
    <w:rsid w:val="21B83F86"/>
    <w:rsid w:val="21BD6B33"/>
    <w:rsid w:val="220D0DBC"/>
    <w:rsid w:val="221178A8"/>
    <w:rsid w:val="221213CF"/>
    <w:rsid w:val="22203F9F"/>
    <w:rsid w:val="22327A92"/>
    <w:rsid w:val="22A7678E"/>
    <w:rsid w:val="22F662D0"/>
    <w:rsid w:val="231D53A2"/>
    <w:rsid w:val="236D5383"/>
    <w:rsid w:val="23A7351D"/>
    <w:rsid w:val="23AF56D4"/>
    <w:rsid w:val="23B7504C"/>
    <w:rsid w:val="23C74E26"/>
    <w:rsid w:val="24571307"/>
    <w:rsid w:val="25110A2A"/>
    <w:rsid w:val="252F1A71"/>
    <w:rsid w:val="25482544"/>
    <w:rsid w:val="256C0944"/>
    <w:rsid w:val="2571596C"/>
    <w:rsid w:val="26446DE3"/>
    <w:rsid w:val="269669E7"/>
    <w:rsid w:val="26A8297E"/>
    <w:rsid w:val="26D7699F"/>
    <w:rsid w:val="27866653"/>
    <w:rsid w:val="287E4DC0"/>
    <w:rsid w:val="2950341E"/>
    <w:rsid w:val="29E46448"/>
    <w:rsid w:val="2B774624"/>
    <w:rsid w:val="2B7D5180"/>
    <w:rsid w:val="2B974C49"/>
    <w:rsid w:val="2C7A72BE"/>
    <w:rsid w:val="2C811060"/>
    <w:rsid w:val="2C8D1375"/>
    <w:rsid w:val="2C9A7D75"/>
    <w:rsid w:val="2CC17412"/>
    <w:rsid w:val="2CFE66A2"/>
    <w:rsid w:val="2D86633F"/>
    <w:rsid w:val="2D8A5E2C"/>
    <w:rsid w:val="2DE877FE"/>
    <w:rsid w:val="2E1324C4"/>
    <w:rsid w:val="2E8A5121"/>
    <w:rsid w:val="2E9976CE"/>
    <w:rsid w:val="2EF71E90"/>
    <w:rsid w:val="2F366004"/>
    <w:rsid w:val="2F401D3C"/>
    <w:rsid w:val="2F597DD2"/>
    <w:rsid w:val="2F5B24E1"/>
    <w:rsid w:val="2F751C41"/>
    <w:rsid w:val="2FA95C88"/>
    <w:rsid w:val="2FDA40E2"/>
    <w:rsid w:val="3041370F"/>
    <w:rsid w:val="312B50A3"/>
    <w:rsid w:val="31304937"/>
    <w:rsid w:val="31786A69"/>
    <w:rsid w:val="32453A27"/>
    <w:rsid w:val="3263064A"/>
    <w:rsid w:val="32644480"/>
    <w:rsid w:val="32A43132"/>
    <w:rsid w:val="32AC0C06"/>
    <w:rsid w:val="32BA1747"/>
    <w:rsid w:val="33344EF5"/>
    <w:rsid w:val="33FB7A14"/>
    <w:rsid w:val="341277B7"/>
    <w:rsid w:val="341B4C51"/>
    <w:rsid w:val="345001C0"/>
    <w:rsid w:val="351C7E29"/>
    <w:rsid w:val="3537750C"/>
    <w:rsid w:val="3537798C"/>
    <w:rsid w:val="356A7802"/>
    <w:rsid w:val="35C13FC9"/>
    <w:rsid w:val="364257B6"/>
    <w:rsid w:val="36653525"/>
    <w:rsid w:val="36D41763"/>
    <w:rsid w:val="37EA5922"/>
    <w:rsid w:val="38276B93"/>
    <w:rsid w:val="38AC3431"/>
    <w:rsid w:val="392F2E16"/>
    <w:rsid w:val="39E00529"/>
    <w:rsid w:val="39E35854"/>
    <w:rsid w:val="3A0B64A7"/>
    <w:rsid w:val="3A256DA8"/>
    <w:rsid w:val="3A574DDA"/>
    <w:rsid w:val="3AD3075A"/>
    <w:rsid w:val="3AF74C02"/>
    <w:rsid w:val="3BDD148F"/>
    <w:rsid w:val="3C0059A5"/>
    <w:rsid w:val="3C134E78"/>
    <w:rsid w:val="3DEC7285"/>
    <w:rsid w:val="3DF6345D"/>
    <w:rsid w:val="3E2B5515"/>
    <w:rsid w:val="3E4D4F28"/>
    <w:rsid w:val="3E960C11"/>
    <w:rsid w:val="3EE13701"/>
    <w:rsid w:val="3F1A4BB3"/>
    <w:rsid w:val="3F286A67"/>
    <w:rsid w:val="3F7D61F4"/>
    <w:rsid w:val="3FFE07BE"/>
    <w:rsid w:val="40192BA6"/>
    <w:rsid w:val="409B04E2"/>
    <w:rsid w:val="41766EA9"/>
    <w:rsid w:val="417870A5"/>
    <w:rsid w:val="41D574D4"/>
    <w:rsid w:val="41E42AAC"/>
    <w:rsid w:val="42550A18"/>
    <w:rsid w:val="429D496A"/>
    <w:rsid w:val="42F473A1"/>
    <w:rsid w:val="433510DB"/>
    <w:rsid w:val="43634EF3"/>
    <w:rsid w:val="43D847C8"/>
    <w:rsid w:val="43F87268"/>
    <w:rsid w:val="441E62C0"/>
    <w:rsid w:val="443F0E56"/>
    <w:rsid w:val="444B0C09"/>
    <w:rsid w:val="45325D14"/>
    <w:rsid w:val="455E2798"/>
    <w:rsid w:val="4577643C"/>
    <w:rsid w:val="45811C7C"/>
    <w:rsid w:val="45906116"/>
    <w:rsid w:val="468B3EFB"/>
    <w:rsid w:val="468F5A5E"/>
    <w:rsid w:val="46AD538B"/>
    <w:rsid w:val="46AF6700"/>
    <w:rsid w:val="46C57ABF"/>
    <w:rsid w:val="46CB0699"/>
    <w:rsid w:val="470A6193"/>
    <w:rsid w:val="47334B23"/>
    <w:rsid w:val="47385210"/>
    <w:rsid w:val="4768065F"/>
    <w:rsid w:val="477301F5"/>
    <w:rsid w:val="47DC4F5C"/>
    <w:rsid w:val="48727FE8"/>
    <w:rsid w:val="48915E5A"/>
    <w:rsid w:val="48B40671"/>
    <w:rsid w:val="4921356C"/>
    <w:rsid w:val="495E6536"/>
    <w:rsid w:val="4966530B"/>
    <w:rsid w:val="499B5738"/>
    <w:rsid w:val="499F244D"/>
    <w:rsid w:val="49B05CA3"/>
    <w:rsid w:val="4A5F42CB"/>
    <w:rsid w:val="4A973F3F"/>
    <w:rsid w:val="4A9D5A19"/>
    <w:rsid w:val="4AF96BC7"/>
    <w:rsid w:val="4B41390E"/>
    <w:rsid w:val="4B5A416B"/>
    <w:rsid w:val="4B862A85"/>
    <w:rsid w:val="4BB90658"/>
    <w:rsid w:val="4CEF36E2"/>
    <w:rsid w:val="4CEF4DC5"/>
    <w:rsid w:val="4D6C3049"/>
    <w:rsid w:val="4D794B4F"/>
    <w:rsid w:val="4D950505"/>
    <w:rsid w:val="4DF257F7"/>
    <w:rsid w:val="4E257655"/>
    <w:rsid w:val="4E4D2B14"/>
    <w:rsid w:val="4E5E58A0"/>
    <w:rsid w:val="4E8E7871"/>
    <w:rsid w:val="4E915CF5"/>
    <w:rsid w:val="4EE46560"/>
    <w:rsid w:val="4EE62BB9"/>
    <w:rsid w:val="4F372380"/>
    <w:rsid w:val="4F372FFB"/>
    <w:rsid w:val="4F605B46"/>
    <w:rsid w:val="4FE4799B"/>
    <w:rsid w:val="5025116D"/>
    <w:rsid w:val="51163594"/>
    <w:rsid w:val="52395ECD"/>
    <w:rsid w:val="52C10D75"/>
    <w:rsid w:val="539D2CF7"/>
    <w:rsid w:val="53C27FF8"/>
    <w:rsid w:val="53C62235"/>
    <w:rsid w:val="549E1A80"/>
    <w:rsid w:val="54C658F4"/>
    <w:rsid w:val="550C4BD7"/>
    <w:rsid w:val="554C1D56"/>
    <w:rsid w:val="55572986"/>
    <w:rsid w:val="55A1339B"/>
    <w:rsid w:val="55A840E3"/>
    <w:rsid w:val="55C062DD"/>
    <w:rsid w:val="5642265B"/>
    <w:rsid w:val="565340FA"/>
    <w:rsid w:val="5723343E"/>
    <w:rsid w:val="573D7EAB"/>
    <w:rsid w:val="5765297D"/>
    <w:rsid w:val="57A77DA0"/>
    <w:rsid w:val="59163F2D"/>
    <w:rsid w:val="5A2F2CC8"/>
    <w:rsid w:val="5BA26962"/>
    <w:rsid w:val="5C10702D"/>
    <w:rsid w:val="5C152601"/>
    <w:rsid w:val="5C591F03"/>
    <w:rsid w:val="5C674272"/>
    <w:rsid w:val="5C8A1B2F"/>
    <w:rsid w:val="5C950E68"/>
    <w:rsid w:val="5CE072ED"/>
    <w:rsid w:val="5CF95355"/>
    <w:rsid w:val="5D37290F"/>
    <w:rsid w:val="5D4B4525"/>
    <w:rsid w:val="5D914004"/>
    <w:rsid w:val="5DA34031"/>
    <w:rsid w:val="5E380054"/>
    <w:rsid w:val="5F561B72"/>
    <w:rsid w:val="5F8A0FC5"/>
    <w:rsid w:val="5F920530"/>
    <w:rsid w:val="5FB91070"/>
    <w:rsid w:val="606007BB"/>
    <w:rsid w:val="60740E6E"/>
    <w:rsid w:val="60AC7F66"/>
    <w:rsid w:val="60F06063"/>
    <w:rsid w:val="61BF10D9"/>
    <w:rsid w:val="61DA3D4C"/>
    <w:rsid w:val="62AC22DC"/>
    <w:rsid w:val="62BD3686"/>
    <w:rsid w:val="62C27B96"/>
    <w:rsid w:val="63545E94"/>
    <w:rsid w:val="637833E8"/>
    <w:rsid w:val="64BD4813"/>
    <w:rsid w:val="64E45EF7"/>
    <w:rsid w:val="64F457BD"/>
    <w:rsid w:val="654E5DB8"/>
    <w:rsid w:val="655F67B5"/>
    <w:rsid w:val="6691014E"/>
    <w:rsid w:val="66BA75AF"/>
    <w:rsid w:val="66C87CCE"/>
    <w:rsid w:val="677435B2"/>
    <w:rsid w:val="67EF75F1"/>
    <w:rsid w:val="67F940D3"/>
    <w:rsid w:val="68011900"/>
    <w:rsid w:val="69124F16"/>
    <w:rsid w:val="694A5205"/>
    <w:rsid w:val="697429CF"/>
    <w:rsid w:val="69CD5C14"/>
    <w:rsid w:val="69CF0D33"/>
    <w:rsid w:val="6A2D5704"/>
    <w:rsid w:val="6B6D4417"/>
    <w:rsid w:val="6B9946B3"/>
    <w:rsid w:val="6C4513A2"/>
    <w:rsid w:val="6C662189"/>
    <w:rsid w:val="6C7007C7"/>
    <w:rsid w:val="6CC546D2"/>
    <w:rsid w:val="6DE76850"/>
    <w:rsid w:val="6E8632D6"/>
    <w:rsid w:val="6EEA34D7"/>
    <w:rsid w:val="6EF01798"/>
    <w:rsid w:val="6F02310D"/>
    <w:rsid w:val="6F507EBF"/>
    <w:rsid w:val="6F8D7D18"/>
    <w:rsid w:val="6FB20BD4"/>
    <w:rsid w:val="6FB650F7"/>
    <w:rsid w:val="6FBA59BE"/>
    <w:rsid w:val="70296B3E"/>
    <w:rsid w:val="70611204"/>
    <w:rsid w:val="70AD3078"/>
    <w:rsid w:val="717453BE"/>
    <w:rsid w:val="71A435C4"/>
    <w:rsid w:val="72037F72"/>
    <w:rsid w:val="721553B1"/>
    <w:rsid w:val="72416CDD"/>
    <w:rsid w:val="72570511"/>
    <w:rsid w:val="72967468"/>
    <w:rsid w:val="73363FFC"/>
    <w:rsid w:val="73445350"/>
    <w:rsid w:val="745C1A12"/>
    <w:rsid w:val="74E84AF2"/>
    <w:rsid w:val="74FA2C30"/>
    <w:rsid w:val="754D5C4B"/>
    <w:rsid w:val="76C240A7"/>
    <w:rsid w:val="76D01A71"/>
    <w:rsid w:val="76E65DEF"/>
    <w:rsid w:val="775246B7"/>
    <w:rsid w:val="781E69D1"/>
    <w:rsid w:val="78236589"/>
    <w:rsid w:val="7845176C"/>
    <w:rsid w:val="78921EB1"/>
    <w:rsid w:val="79ED4DB8"/>
    <w:rsid w:val="79FD5261"/>
    <w:rsid w:val="7A263B6B"/>
    <w:rsid w:val="7AAA1CFC"/>
    <w:rsid w:val="7AF46346"/>
    <w:rsid w:val="7B0F5EBF"/>
    <w:rsid w:val="7B130FB9"/>
    <w:rsid w:val="7B620FC3"/>
    <w:rsid w:val="7BB03473"/>
    <w:rsid w:val="7BE9197B"/>
    <w:rsid w:val="7BF64EDE"/>
    <w:rsid w:val="7C400C1E"/>
    <w:rsid w:val="7C61409C"/>
    <w:rsid w:val="7C735FFE"/>
    <w:rsid w:val="7DD11708"/>
    <w:rsid w:val="7EBD579E"/>
    <w:rsid w:val="7EC167BD"/>
    <w:rsid w:val="7F272D9E"/>
    <w:rsid w:val="7F347EAA"/>
    <w:rsid w:val="7FE018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9"/>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9"/>
    <w:autoRedefine/>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widowControl/>
      <w:spacing w:line="360" w:lineRule="auto"/>
      <w:jc w:val="center"/>
      <w:outlineLvl w:val="3"/>
    </w:pPr>
    <w:rPr>
      <w:rFonts w:ascii="Arial" w:hAnsi="Arial" w:eastAsia="黑体"/>
      <w:kern w:val="0"/>
      <w:sz w:val="28"/>
      <w:szCs w:val="20"/>
    </w:rPr>
  </w:style>
  <w:style w:type="paragraph" w:styleId="6">
    <w:name w:val="heading 5"/>
    <w:basedOn w:val="1"/>
    <w:next w:val="7"/>
    <w:link w:val="61"/>
    <w:autoRedefine/>
    <w:qFormat/>
    <w:uiPriority w:val="9"/>
    <w:pPr>
      <w:keepNext/>
      <w:keepLines/>
      <w:spacing w:before="280" w:after="290" w:line="376" w:lineRule="auto"/>
      <w:outlineLvl w:val="4"/>
    </w:pPr>
    <w:rPr>
      <w:b/>
      <w:bCs/>
      <w:sz w:val="28"/>
      <w:szCs w:val="28"/>
    </w:rPr>
  </w:style>
  <w:style w:type="paragraph" w:styleId="8">
    <w:name w:val="heading 8"/>
    <w:basedOn w:val="1"/>
    <w:next w:val="1"/>
    <w:link w:val="37"/>
    <w:autoRedefine/>
    <w:qFormat/>
    <w:uiPriority w:val="9"/>
    <w:pPr>
      <w:keepNext/>
      <w:keepLines/>
      <w:spacing w:before="240" w:after="64" w:line="320" w:lineRule="auto"/>
      <w:outlineLvl w:val="7"/>
    </w:pPr>
    <w:rPr>
      <w:rFonts w:ascii="等线 Light" w:hAnsi="等线 Light" w:eastAsia="等线 Light"/>
      <w:sz w:val="24"/>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99"/>
    <w:pPr>
      <w:ind w:firstLine="420"/>
    </w:pPr>
    <w:rPr>
      <w:szCs w:val="20"/>
    </w:rPr>
  </w:style>
  <w:style w:type="paragraph" w:styleId="9">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annotation text"/>
    <w:basedOn w:val="1"/>
    <w:link w:val="36"/>
    <w:autoRedefine/>
    <w:qFormat/>
    <w:uiPriority w:val="0"/>
    <w:pPr>
      <w:jc w:val="left"/>
    </w:pPr>
  </w:style>
  <w:style w:type="paragraph" w:styleId="11">
    <w:name w:val="Body Text 3"/>
    <w:basedOn w:val="1"/>
    <w:link w:val="53"/>
    <w:autoRedefine/>
    <w:unhideWhenUsed/>
    <w:qFormat/>
    <w:uiPriority w:val="99"/>
    <w:pPr>
      <w:spacing w:after="120"/>
    </w:pPr>
    <w:rPr>
      <w:sz w:val="16"/>
      <w:szCs w:val="16"/>
    </w:rPr>
  </w:style>
  <w:style w:type="paragraph" w:styleId="12">
    <w:name w:val="Body Text"/>
    <w:basedOn w:val="1"/>
    <w:next w:val="1"/>
    <w:link w:val="48"/>
    <w:autoRedefine/>
    <w:unhideWhenUsed/>
    <w:qFormat/>
    <w:uiPriority w:val="0"/>
    <w:pPr>
      <w:spacing w:after="120"/>
    </w:pPr>
  </w:style>
  <w:style w:type="paragraph" w:styleId="13">
    <w:name w:val="Body Text Indent"/>
    <w:basedOn w:val="1"/>
    <w:link w:val="71"/>
    <w:autoRedefine/>
    <w:qFormat/>
    <w:uiPriority w:val="0"/>
    <w:pPr>
      <w:ind w:firstLine="830" w:firstLineChars="352"/>
    </w:pPr>
    <w:rPr>
      <w:rFonts w:ascii="仿宋_GB2312" w:eastAsia="仿宋_GB2312"/>
      <w:kern w:val="0"/>
      <w:sz w:val="32"/>
      <w:szCs w:val="20"/>
    </w:rPr>
  </w:style>
  <w:style w:type="paragraph" w:styleId="14">
    <w:name w:val="List 2"/>
    <w:basedOn w:val="1"/>
    <w:autoRedefine/>
    <w:unhideWhenUsed/>
    <w:qFormat/>
    <w:uiPriority w:val="99"/>
    <w:pPr>
      <w:ind w:left="100" w:leftChars="200" w:hanging="200" w:hangingChars="200"/>
      <w:contextualSpacing/>
    </w:pPr>
  </w:style>
  <w:style w:type="paragraph" w:styleId="15">
    <w:name w:val="toc 3"/>
    <w:basedOn w:val="1"/>
    <w:next w:val="1"/>
    <w:autoRedefine/>
    <w:unhideWhenUsed/>
    <w:qFormat/>
    <w:uiPriority w:val="39"/>
    <w:pPr>
      <w:ind w:left="840" w:leftChars="400"/>
    </w:pPr>
  </w:style>
  <w:style w:type="paragraph" w:styleId="16">
    <w:name w:val="Plain Text"/>
    <w:basedOn w:val="1"/>
    <w:next w:val="1"/>
    <w:link w:val="64"/>
    <w:autoRedefine/>
    <w:qFormat/>
    <w:uiPriority w:val="0"/>
    <w:rPr>
      <w:rFonts w:ascii="宋体" w:hAnsi="Courier New"/>
      <w:kern w:val="0"/>
      <w:sz w:val="20"/>
      <w:szCs w:val="21"/>
    </w:rPr>
  </w:style>
  <w:style w:type="paragraph" w:styleId="17">
    <w:name w:val="Date"/>
    <w:basedOn w:val="1"/>
    <w:next w:val="1"/>
    <w:link w:val="63"/>
    <w:autoRedefine/>
    <w:unhideWhenUsed/>
    <w:qFormat/>
    <w:uiPriority w:val="99"/>
    <w:pPr>
      <w:ind w:left="100" w:leftChars="2500"/>
    </w:pPr>
  </w:style>
  <w:style w:type="paragraph" w:styleId="18">
    <w:name w:val="Balloon Text"/>
    <w:basedOn w:val="1"/>
    <w:autoRedefine/>
    <w:semiHidden/>
    <w:qFormat/>
    <w:uiPriority w:val="0"/>
    <w:rPr>
      <w:sz w:val="18"/>
      <w:szCs w:val="18"/>
    </w:rPr>
  </w:style>
  <w:style w:type="paragraph" w:styleId="19">
    <w:name w:val="footer"/>
    <w:basedOn w:val="1"/>
    <w:next w:val="1"/>
    <w:link w:val="72"/>
    <w:autoRedefine/>
    <w:unhideWhenUsed/>
    <w:qFormat/>
    <w:uiPriority w:val="99"/>
    <w:pPr>
      <w:tabs>
        <w:tab w:val="center" w:pos="4153"/>
        <w:tab w:val="right" w:pos="8306"/>
      </w:tabs>
      <w:snapToGrid w:val="0"/>
      <w:jc w:val="left"/>
    </w:pPr>
    <w:rPr>
      <w:kern w:val="0"/>
      <w:sz w:val="18"/>
      <w:szCs w:val="18"/>
    </w:rPr>
  </w:style>
  <w:style w:type="paragraph" w:styleId="20">
    <w:name w:val="header"/>
    <w:basedOn w:val="1"/>
    <w:link w:val="54"/>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autoRedefine/>
    <w:unhideWhenUsed/>
    <w:qFormat/>
    <w:uiPriority w:val="39"/>
  </w:style>
  <w:style w:type="paragraph" w:styleId="22">
    <w:name w:val="List"/>
    <w:basedOn w:val="1"/>
    <w:autoRedefine/>
    <w:unhideWhenUsed/>
    <w:qFormat/>
    <w:uiPriority w:val="99"/>
    <w:pPr>
      <w:ind w:left="200" w:hanging="200" w:hangingChars="200"/>
      <w:contextualSpacing/>
    </w:pPr>
  </w:style>
  <w:style w:type="paragraph" w:styleId="23">
    <w:name w:val="toc 2"/>
    <w:basedOn w:val="1"/>
    <w:next w:val="1"/>
    <w:autoRedefine/>
    <w:unhideWhenUsed/>
    <w:qFormat/>
    <w:uiPriority w:val="39"/>
    <w:pPr>
      <w:tabs>
        <w:tab w:val="right" w:leader="dot" w:pos="8296"/>
      </w:tabs>
      <w:ind w:left="420" w:leftChars="200"/>
    </w:pPr>
  </w:style>
  <w:style w:type="paragraph" w:styleId="24">
    <w:name w:val="Normal (Web)"/>
    <w:basedOn w:val="1"/>
    <w:autoRedefine/>
    <w:unhideWhenUsed/>
    <w:qFormat/>
    <w:uiPriority w:val="99"/>
    <w:pPr>
      <w:framePr w:hSpace="180" w:wrap="around" w:vAnchor="text" w:hAnchor="page" w:x="1645" w:y="2538"/>
      <w:suppressOverlap/>
      <w:spacing w:after="120" w:line="360" w:lineRule="auto"/>
    </w:pPr>
    <w:rPr>
      <w:rFonts w:ascii="宋体" w:hAnsi="宋体" w:cs="宋体"/>
      <w:color w:val="FF0000"/>
      <w:kern w:val="0"/>
      <w:szCs w:val="21"/>
    </w:rPr>
  </w:style>
  <w:style w:type="paragraph" w:styleId="25">
    <w:name w:val="Title"/>
    <w:basedOn w:val="1"/>
    <w:next w:val="1"/>
    <w:autoRedefine/>
    <w:qFormat/>
    <w:uiPriority w:val="0"/>
    <w:pPr>
      <w:spacing w:before="240" w:after="60"/>
      <w:jc w:val="center"/>
      <w:outlineLvl w:val="0"/>
    </w:pPr>
    <w:rPr>
      <w:rFonts w:ascii="Cambria" w:hAnsi="Cambria"/>
      <w:b/>
      <w:bCs/>
      <w:sz w:val="32"/>
      <w:szCs w:val="32"/>
    </w:rPr>
  </w:style>
  <w:style w:type="paragraph" w:styleId="26">
    <w:name w:val="annotation subject"/>
    <w:basedOn w:val="10"/>
    <w:next w:val="10"/>
    <w:link w:val="46"/>
    <w:autoRedefine/>
    <w:qFormat/>
    <w:uiPriority w:val="99"/>
    <w:rPr>
      <w:b/>
      <w:bCs/>
    </w:rPr>
  </w:style>
  <w:style w:type="table" w:styleId="28">
    <w:name w:val="Table Grid"/>
    <w:basedOn w:val="27"/>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endnote reference"/>
    <w:autoRedefine/>
    <w:unhideWhenUsed/>
    <w:qFormat/>
    <w:uiPriority w:val="99"/>
    <w:rPr>
      <w:vertAlign w:val="superscript"/>
    </w:rPr>
  </w:style>
  <w:style w:type="character" w:styleId="31">
    <w:name w:val="page number"/>
    <w:autoRedefine/>
    <w:qFormat/>
    <w:uiPriority w:val="0"/>
  </w:style>
  <w:style w:type="character" w:styleId="32">
    <w:name w:val="FollowedHyperlink"/>
    <w:autoRedefine/>
    <w:unhideWhenUsed/>
    <w:qFormat/>
    <w:uiPriority w:val="99"/>
    <w:rPr>
      <w:color w:val="800080"/>
      <w:u w:val="single"/>
    </w:rPr>
  </w:style>
  <w:style w:type="character" w:styleId="33">
    <w:name w:val="Hyperlink"/>
    <w:autoRedefine/>
    <w:unhideWhenUsed/>
    <w:qFormat/>
    <w:uiPriority w:val="99"/>
    <w:rPr>
      <w:color w:val="0000FF"/>
      <w:u w:val="single"/>
    </w:rPr>
  </w:style>
  <w:style w:type="character" w:styleId="34">
    <w:name w:val="annotation reference"/>
    <w:autoRedefine/>
    <w:qFormat/>
    <w:uiPriority w:val="99"/>
    <w:rPr>
      <w:sz w:val="21"/>
      <w:szCs w:val="21"/>
    </w:rPr>
  </w:style>
  <w:style w:type="paragraph" w:customStyle="1" w:styleId="35">
    <w:name w:val="_Style 1"/>
    <w:basedOn w:val="1"/>
    <w:autoRedefine/>
    <w:qFormat/>
    <w:uiPriority w:val="0"/>
    <w:pPr>
      <w:ind w:firstLine="420" w:firstLineChars="200"/>
    </w:pPr>
    <w:rPr>
      <w:szCs w:val="20"/>
    </w:rPr>
  </w:style>
  <w:style w:type="character" w:customStyle="1" w:styleId="36">
    <w:name w:val="批注文字 Char1"/>
    <w:link w:val="10"/>
    <w:autoRedefine/>
    <w:qFormat/>
    <w:uiPriority w:val="0"/>
    <w:rPr>
      <w:rFonts w:ascii="Times New Roman" w:hAnsi="Times New Roman"/>
      <w:kern w:val="2"/>
      <w:sz w:val="21"/>
      <w:szCs w:val="24"/>
    </w:rPr>
  </w:style>
  <w:style w:type="character" w:customStyle="1" w:styleId="37">
    <w:name w:val="标题 8 Char1"/>
    <w:link w:val="8"/>
    <w:autoRedefine/>
    <w:semiHidden/>
    <w:qFormat/>
    <w:uiPriority w:val="9"/>
    <w:rPr>
      <w:rFonts w:ascii="等线 Light" w:hAnsi="等线 Light" w:eastAsia="等线 Light" w:cs="Times New Roman"/>
      <w:kern w:val="2"/>
      <w:sz w:val="24"/>
      <w:szCs w:val="24"/>
    </w:rPr>
  </w:style>
  <w:style w:type="character" w:customStyle="1" w:styleId="38">
    <w:name w:val="纯文本 字符"/>
    <w:autoRedefine/>
    <w:qFormat/>
    <w:uiPriority w:val="0"/>
    <w:rPr>
      <w:rFonts w:ascii="宋体" w:hAnsi="Courier New" w:eastAsia="宋体" w:cs="Courier New"/>
      <w:szCs w:val="21"/>
    </w:rPr>
  </w:style>
  <w:style w:type="character" w:customStyle="1" w:styleId="39">
    <w:name w:val="标题 1 Char"/>
    <w:link w:val="2"/>
    <w:autoRedefine/>
    <w:qFormat/>
    <w:uiPriority w:val="9"/>
    <w:rPr>
      <w:b/>
      <w:bCs/>
      <w:kern w:val="44"/>
      <w:sz w:val="44"/>
      <w:szCs w:val="44"/>
    </w:rPr>
  </w:style>
  <w:style w:type="character" w:customStyle="1" w:styleId="40">
    <w:name w:val="无间隔 Char"/>
    <w:link w:val="41"/>
    <w:autoRedefine/>
    <w:qFormat/>
    <w:uiPriority w:val="1"/>
    <w:rPr>
      <w:rFonts w:ascii="Calibri" w:hAnsi="Calibri"/>
      <w:sz w:val="22"/>
      <w:szCs w:val="22"/>
      <w:lang w:val="en-US" w:eastAsia="zh-CN" w:bidi="ar-SA"/>
    </w:rPr>
  </w:style>
  <w:style w:type="paragraph" w:styleId="41">
    <w:name w:val="No Spacing"/>
    <w:link w:val="40"/>
    <w:autoRedefine/>
    <w:qFormat/>
    <w:uiPriority w:val="1"/>
    <w:rPr>
      <w:rFonts w:ascii="Calibri" w:hAnsi="Calibri" w:eastAsia="宋体" w:cs="Times New Roman"/>
      <w:sz w:val="22"/>
      <w:szCs w:val="22"/>
      <w:lang w:val="en-US" w:eastAsia="zh-CN" w:bidi="ar-SA"/>
    </w:rPr>
  </w:style>
  <w:style w:type="character" w:customStyle="1" w:styleId="42">
    <w:name w:val="标题 1 字符1"/>
    <w:autoRedefine/>
    <w:qFormat/>
    <w:uiPriority w:val="0"/>
    <w:rPr>
      <w:b/>
      <w:bCs/>
      <w:kern w:val="44"/>
      <w:sz w:val="44"/>
      <w:szCs w:val="44"/>
    </w:rPr>
  </w:style>
  <w:style w:type="character" w:customStyle="1" w:styleId="4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4">
    <w:name w:val="font31"/>
    <w:autoRedefine/>
    <w:qFormat/>
    <w:uiPriority w:val="0"/>
    <w:rPr>
      <w:rFonts w:hint="eastAsia" w:ascii="宋体" w:hAnsi="宋体" w:eastAsia="宋体" w:cs="宋体"/>
      <w:b/>
      <w:color w:val="000000"/>
      <w:sz w:val="24"/>
      <w:szCs w:val="24"/>
      <w:u w:val="none"/>
    </w:rPr>
  </w:style>
  <w:style w:type="character" w:customStyle="1" w:styleId="45">
    <w:name w:val="正文文本 Char"/>
    <w:qFormat/>
    <w:uiPriority w:val="0"/>
    <w:rPr>
      <w:rFonts w:ascii="Times New Roman" w:hAnsi="Times New Roman"/>
      <w:kern w:val="2"/>
      <w:sz w:val="21"/>
      <w:szCs w:val="24"/>
    </w:rPr>
  </w:style>
  <w:style w:type="character" w:customStyle="1" w:styleId="46">
    <w:name w:val="批注主题 Char"/>
    <w:link w:val="26"/>
    <w:qFormat/>
    <w:uiPriority w:val="99"/>
    <w:rPr>
      <w:rFonts w:ascii="Times New Roman" w:hAnsi="Times New Roman"/>
      <w:b/>
      <w:bCs/>
      <w:kern w:val="2"/>
      <w:sz w:val="21"/>
      <w:szCs w:val="24"/>
    </w:rPr>
  </w:style>
  <w:style w:type="character" w:customStyle="1" w:styleId="47">
    <w:name w:val="NormalCharacter"/>
    <w:semiHidden/>
    <w:qFormat/>
    <w:uiPriority w:val="0"/>
    <w:rPr>
      <w:kern w:val="2"/>
      <w:sz w:val="21"/>
      <w:szCs w:val="24"/>
      <w:lang w:val="en-US" w:eastAsia="zh-CN" w:bidi="ar-SA"/>
    </w:rPr>
  </w:style>
  <w:style w:type="character" w:customStyle="1" w:styleId="48">
    <w:name w:val="正文文本 Char1"/>
    <w:link w:val="12"/>
    <w:autoRedefine/>
    <w:qFormat/>
    <w:uiPriority w:val="0"/>
    <w:rPr>
      <w:rFonts w:ascii="Times New Roman" w:hAnsi="Times New Roman"/>
      <w:kern w:val="2"/>
      <w:sz w:val="21"/>
      <w:szCs w:val="24"/>
    </w:rPr>
  </w:style>
  <w:style w:type="character" w:customStyle="1" w:styleId="49">
    <w:name w:val="标题 3 Char"/>
    <w:link w:val="4"/>
    <w:autoRedefine/>
    <w:semiHidden/>
    <w:qFormat/>
    <w:uiPriority w:val="9"/>
    <w:rPr>
      <w:b/>
      <w:bCs/>
      <w:kern w:val="2"/>
      <w:sz w:val="32"/>
      <w:szCs w:val="32"/>
    </w:rPr>
  </w:style>
  <w:style w:type="character" w:customStyle="1" w:styleId="50">
    <w:name w:val="批注文字 字符"/>
    <w:qFormat/>
    <w:uiPriority w:val="0"/>
    <w:rPr>
      <w:rFonts w:ascii="Times New Roman" w:hAnsi="Times New Roman"/>
      <w:kern w:val="2"/>
      <w:sz w:val="21"/>
      <w:szCs w:val="24"/>
    </w:rPr>
  </w:style>
  <w:style w:type="character" w:customStyle="1" w:styleId="51">
    <w:name w:val="font71"/>
    <w:autoRedefine/>
    <w:qFormat/>
    <w:uiPriority w:val="0"/>
    <w:rPr>
      <w:rFonts w:hint="eastAsia" w:ascii="宋体" w:hAnsi="宋体" w:eastAsia="宋体" w:cs="宋体"/>
      <w:b/>
      <w:color w:val="000000"/>
      <w:sz w:val="28"/>
      <w:szCs w:val="28"/>
      <w:u w:val="none"/>
    </w:rPr>
  </w:style>
  <w:style w:type="character" w:customStyle="1" w:styleId="52">
    <w:name w:val="正文文本 字符"/>
    <w:qFormat/>
    <w:uiPriority w:val="0"/>
    <w:rPr>
      <w:rFonts w:ascii="Times New Roman" w:hAnsi="Times New Roman"/>
      <w:kern w:val="2"/>
      <w:sz w:val="21"/>
      <w:szCs w:val="24"/>
    </w:rPr>
  </w:style>
  <w:style w:type="character" w:customStyle="1" w:styleId="53">
    <w:name w:val="正文文本 3 Char"/>
    <w:link w:val="11"/>
    <w:semiHidden/>
    <w:qFormat/>
    <w:uiPriority w:val="99"/>
    <w:rPr>
      <w:kern w:val="2"/>
      <w:sz w:val="16"/>
      <w:szCs w:val="16"/>
    </w:rPr>
  </w:style>
  <w:style w:type="character" w:customStyle="1" w:styleId="54">
    <w:name w:val="页眉 Char"/>
    <w:link w:val="20"/>
    <w:qFormat/>
    <w:uiPriority w:val="99"/>
    <w:rPr>
      <w:sz w:val="18"/>
      <w:szCs w:val="18"/>
    </w:rPr>
  </w:style>
  <w:style w:type="character" w:customStyle="1" w:styleId="55">
    <w:name w:val="正文2 Char Char"/>
    <w:link w:val="56"/>
    <w:autoRedefine/>
    <w:qFormat/>
    <w:uiPriority w:val="0"/>
    <w:rPr>
      <w:sz w:val="24"/>
    </w:rPr>
  </w:style>
  <w:style w:type="paragraph" w:customStyle="1" w:styleId="56">
    <w:name w:val="正文2"/>
    <w:basedOn w:val="1"/>
    <w:link w:val="55"/>
    <w:qFormat/>
    <w:uiPriority w:val="0"/>
    <w:pPr>
      <w:adjustRightInd w:val="0"/>
      <w:spacing w:before="156" w:line="360" w:lineRule="auto"/>
      <w:ind w:firstLine="510" w:firstLineChars="200"/>
    </w:pPr>
    <w:rPr>
      <w:kern w:val="0"/>
      <w:sz w:val="24"/>
      <w:szCs w:val="20"/>
    </w:rPr>
  </w:style>
  <w:style w:type="character" w:customStyle="1" w:styleId="57">
    <w:name w:val="纯文本 Char"/>
    <w:autoRedefine/>
    <w:qFormat/>
    <w:uiPriority w:val="0"/>
    <w:rPr>
      <w:rFonts w:ascii="宋体" w:hAnsi="Courier New" w:eastAsia="宋体" w:cs="Courier New"/>
      <w:szCs w:val="21"/>
    </w:rPr>
  </w:style>
  <w:style w:type="character" w:customStyle="1" w:styleId="58">
    <w:name w:val="标题 2 Char"/>
    <w:qFormat/>
    <w:uiPriority w:val="9"/>
    <w:rPr>
      <w:rFonts w:ascii="Cambria" w:hAnsi="Cambria" w:eastAsia="宋体" w:cs="Times New Roman"/>
      <w:b/>
      <w:bCs/>
      <w:kern w:val="2"/>
      <w:sz w:val="32"/>
      <w:szCs w:val="32"/>
    </w:rPr>
  </w:style>
  <w:style w:type="character" w:customStyle="1" w:styleId="59">
    <w:name w:val="未处理的提及"/>
    <w:unhideWhenUsed/>
    <w:qFormat/>
    <w:uiPriority w:val="99"/>
    <w:rPr>
      <w:color w:val="605E5C"/>
      <w:shd w:val="clear" w:color="auto" w:fill="E1DFDD"/>
    </w:rPr>
  </w:style>
  <w:style w:type="character" w:customStyle="1" w:styleId="60">
    <w:name w:val="批注文字 字符1"/>
    <w:autoRedefine/>
    <w:qFormat/>
    <w:uiPriority w:val="0"/>
    <w:rPr>
      <w:rFonts w:ascii="Times New Roman" w:hAnsi="Times New Roman"/>
      <w:kern w:val="2"/>
      <w:sz w:val="21"/>
      <w:szCs w:val="24"/>
    </w:rPr>
  </w:style>
  <w:style w:type="character" w:customStyle="1" w:styleId="61">
    <w:name w:val="标题 5 Char"/>
    <w:link w:val="6"/>
    <w:autoRedefine/>
    <w:qFormat/>
    <w:uiPriority w:val="9"/>
    <w:rPr>
      <w:rFonts w:ascii="Times New Roman" w:hAnsi="Times New Roman"/>
      <w:b/>
      <w:bCs/>
      <w:kern w:val="2"/>
      <w:sz w:val="28"/>
      <w:szCs w:val="28"/>
    </w:rPr>
  </w:style>
  <w:style w:type="character" w:customStyle="1" w:styleId="62">
    <w:name w:val="纯文本 字符1"/>
    <w:qFormat/>
    <w:uiPriority w:val="0"/>
    <w:rPr>
      <w:rFonts w:ascii="宋体" w:hAnsi="Courier New"/>
    </w:rPr>
  </w:style>
  <w:style w:type="character" w:customStyle="1" w:styleId="63">
    <w:name w:val="日期 Char"/>
    <w:link w:val="17"/>
    <w:autoRedefine/>
    <w:semiHidden/>
    <w:qFormat/>
    <w:uiPriority w:val="99"/>
    <w:rPr>
      <w:rFonts w:ascii="Times New Roman" w:hAnsi="Times New Roman"/>
      <w:kern w:val="2"/>
      <w:sz w:val="21"/>
      <w:szCs w:val="24"/>
    </w:rPr>
  </w:style>
  <w:style w:type="character" w:customStyle="1" w:styleId="64">
    <w:name w:val="纯文本 Char1"/>
    <w:link w:val="16"/>
    <w:qFormat/>
    <w:uiPriority w:val="0"/>
    <w:rPr>
      <w:rFonts w:ascii="宋体" w:hAnsi="Courier New" w:eastAsia="宋体" w:cs="Courier New"/>
      <w:szCs w:val="21"/>
    </w:rPr>
  </w:style>
  <w:style w:type="character" w:customStyle="1" w:styleId="65">
    <w:name w:val="批注文字 Char"/>
    <w:qFormat/>
    <w:uiPriority w:val="0"/>
    <w:rPr>
      <w:rFonts w:ascii="Times New Roman" w:hAnsi="Times New Roman"/>
      <w:kern w:val="2"/>
      <w:sz w:val="21"/>
      <w:szCs w:val="24"/>
    </w:rPr>
  </w:style>
  <w:style w:type="character" w:customStyle="1" w:styleId="66">
    <w:name w:val="textcontents"/>
    <w:qFormat/>
    <w:uiPriority w:val="0"/>
  </w:style>
  <w:style w:type="character" w:customStyle="1" w:styleId="67">
    <w:name w:val="纯文本 字符2"/>
    <w:autoRedefine/>
    <w:qFormat/>
    <w:uiPriority w:val="0"/>
    <w:rPr>
      <w:rFonts w:ascii="宋体" w:hAnsi="Courier New" w:eastAsia="宋体" w:cs="Courier New"/>
      <w:szCs w:val="21"/>
    </w:rPr>
  </w:style>
  <w:style w:type="character" w:customStyle="1" w:styleId="68">
    <w:name w:val="标题 8 Char"/>
    <w:autoRedefine/>
    <w:qFormat/>
    <w:uiPriority w:val="0"/>
    <w:rPr>
      <w:rFonts w:ascii="Arial" w:hAnsi="Arial" w:eastAsia="黑体"/>
      <w:kern w:val="2"/>
      <w:sz w:val="24"/>
      <w:szCs w:val="24"/>
    </w:rPr>
  </w:style>
  <w:style w:type="character" w:customStyle="1" w:styleId="69">
    <w:name w:val="标题 2 Char1"/>
    <w:link w:val="3"/>
    <w:qFormat/>
    <w:uiPriority w:val="9"/>
    <w:rPr>
      <w:rFonts w:ascii="Cambria" w:hAnsi="Cambria" w:eastAsia="宋体" w:cs="Times New Roman"/>
      <w:b/>
      <w:bCs/>
      <w:kern w:val="2"/>
      <w:sz w:val="32"/>
      <w:szCs w:val="32"/>
    </w:rPr>
  </w:style>
  <w:style w:type="character" w:customStyle="1" w:styleId="70">
    <w:name w:val="apple-style-span"/>
    <w:autoRedefine/>
    <w:qFormat/>
    <w:uiPriority w:val="0"/>
  </w:style>
  <w:style w:type="character" w:customStyle="1" w:styleId="71">
    <w:name w:val="正文文本缩进 Char"/>
    <w:link w:val="13"/>
    <w:qFormat/>
    <w:uiPriority w:val="0"/>
    <w:rPr>
      <w:rFonts w:ascii="仿宋_GB2312" w:hAnsi="Times New Roman" w:eastAsia="仿宋_GB2312" w:cs="Times New Roman"/>
      <w:sz w:val="32"/>
      <w:szCs w:val="20"/>
    </w:rPr>
  </w:style>
  <w:style w:type="character" w:customStyle="1" w:styleId="72">
    <w:name w:val="页脚 Char"/>
    <w:link w:val="19"/>
    <w:qFormat/>
    <w:uiPriority w:val="99"/>
    <w:rPr>
      <w:sz w:val="18"/>
      <w:szCs w:val="18"/>
    </w:rPr>
  </w:style>
  <w:style w:type="paragraph" w:customStyle="1" w:styleId="7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4">
    <w:name w:val="p0"/>
    <w:basedOn w:val="1"/>
    <w:autoRedefine/>
    <w:qFormat/>
    <w:uiPriority w:val="0"/>
    <w:pPr>
      <w:widowControl/>
    </w:pPr>
    <w:rPr>
      <w:kern w:val="0"/>
      <w:szCs w:val="21"/>
    </w:rPr>
  </w:style>
  <w:style w:type="paragraph" w:customStyle="1" w:styleId="75">
    <w:name w:val="Char Char Char Char"/>
    <w:basedOn w:val="1"/>
    <w:autoRedefine/>
    <w:qFormat/>
    <w:uiPriority w:val="0"/>
    <w:pPr>
      <w:widowControl/>
      <w:spacing w:after="160" w:line="240" w:lineRule="exact"/>
      <w:jc w:val="left"/>
    </w:pPr>
  </w:style>
  <w:style w:type="paragraph" w:customStyle="1" w:styleId="7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77">
    <w:name w:val="_Style 75"/>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78">
    <w:name w:val="Table Paragraph"/>
    <w:basedOn w:val="1"/>
    <w:qFormat/>
    <w:uiPriority w:val="1"/>
    <w:pPr>
      <w:jc w:val="left"/>
    </w:pPr>
    <w:rPr>
      <w:rFonts w:ascii="Calibri" w:hAnsi="Calibri"/>
      <w:kern w:val="0"/>
      <w:sz w:val="22"/>
      <w:szCs w:val="22"/>
      <w:lang w:eastAsia="en-US"/>
    </w:rPr>
  </w:style>
  <w:style w:type="paragraph" w:customStyle="1" w:styleId="79">
    <w:name w:val="BodyText"/>
    <w:basedOn w:val="1"/>
    <w:next w:val="1"/>
    <w:autoRedefine/>
    <w:qFormat/>
    <w:uiPriority w:val="0"/>
    <w:pPr>
      <w:spacing w:after="120"/>
      <w:textAlignment w:val="baseline"/>
    </w:pPr>
  </w:style>
  <w:style w:type="paragraph" w:styleId="80">
    <w:name w:val="List Paragraph"/>
    <w:basedOn w:val="1"/>
    <w:qFormat/>
    <w:uiPriority w:val="34"/>
    <w:pPr>
      <w:ind w:firstLine="420" w:firstLineChars="200"/>
    </w:pPr>
  </w:style>
  <w:style w:type="paragraph" w:customStyle="1" w:styleId="81">
    <w:name w:val="正文缩进1"/>
    <w:basedOn w:val="1"/>
    <w:next w:val="13"/>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82">
    <w:name w:val="表格文字"/>
    <w:basedOn w:val="1"/>
    <w:qFormat/>
    <w:uiPriority w:val="0"/>
    <w:pPr>
      <w:spacing w:before="25" w:after="25"/>
      <w:jc w:val="left"/>
    </w:pPr>
    <w:rPr>
      <w:bCs/>
      <w:spacing w:val="10"/>
      <w:kern w:val="0"/>
      <w:sz w:val="24"/>
      <w:szCs w:val="20"/>
    </w:rPr>
  </w:style>
  <w:style w:type="paragraph" w:customStyle="1" w:styleId="83">
    <w:name w:val="_Style 81"/>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84">
    <w:name w:val="列出段落1"/>
    <w:basedOn w:val="1"/>
    <w:autoRedefine/>
    <w:qFormat/>
    <w:uiPriority w:val="0"/>
    <w:pPr>
      <w:widowControl/>
      <w:spacing w:line="360" w:lineRule="auto"/>
      <w:ind w:firstLine="420" w:firstLineChars="200"/>
      <w:jc w:val="left"/>
    </w:pPr>
    <w:rPr>
      <w:kern w:val="24"/>
      <w:sz w:val="24"/>
      <w:szCs w:val="20"/>
    </w:rPr>
  </w:style>
  <w:style w:type="paragraph" w:customStyle="1" w:styleId="85">
    <w:name w:val="正文1"/>
    <w:basedOn w:val="1"/>
    <w:qFormat/>
    <w:uiPriority w:val="0"/>
    <w:pPr>
      <w:adjustRightInd w:val="0"/>
      <w:spacing w:line="318" w:lineRule="atLeast"/>
      <w:ind w:left="369" w:firstLine="369"/>
      <w:textAlignment w:val="baseline"/>
    </w:pPr>
    <w:rPr>
      <w:rFonts w:ascii="宋体"/>
      <w:szCs w:val="20"/>
    </w:rPr>
  </w:style>
  <w:style w:type="paragraph" w:customStyle="1" w:styleId="86">
    <w:name w:val="默认段落字体 Para Char Char Char Char Char Char Char Char Char1 Char Char Char Char"/>
    <w:basedOn w:val="1"/>
    <w:qFormat/>
    <w:uiPriority w:val="0"/>
    <w:rPr>
      <w:rFonts w:ascii="Tahoma" w:hAnsi="Tahoma"/>
      <w:sz w:val="24"/>
      <w:szCs w:val="20"/>
    </w:rPr>
  </w:style>
  <w:style w:type="table" w:customStyle="1" w:styleId="87">
    <w:name w:val="网格型1"/>
    <w:basedOn w:val="2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8">
    <w:name w:val="纯文本1"/>
    <w:basedOn w:val="1"/>
    <w:next w:val="1"/>
    <w:qFormat/>
    <w:uiPriority w:val="0"/>
    <w:rPr>
      <w:rFonts w:ascii="宋体" w:hAnsi="宋体" w:eastAsia="等线"/>
      <w:sz w:val="20"/>
      <w:szCs w:val="21"/>
    </w:rPr>
  </w:style>
  <w:style w:type="character" w:customStyle="1" w:styleId="89">
    <w:name w:val="font01"/>
    <w:qFormat/>
    <w:uiPriority w:val="0"/>
    <w:rPr>
      <w:rFonts w:hint="eastAsia" w:ascii="宋体" w:hAnsi="宋体" w:eastAsia="宋体" w:cs="宋体"/>
      <w:color w:val="000000"/>
      <w:sz w:val="22"/>
      <w:szCs w:val="22"/>
      <w:u w:val="none"/>
    </w:rPr>
  </w:style>
  <w:style w:type="character" w:customStyle="1" w:styleId="90">
    <w:name w:val="font11"/>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3"/>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76</Pages>
  <Words>142</Words>
  <Characters>171</Characters>
  <Lines>311</Lines>
  <Paragraphs>87</Paragraphs>
  <TotalTime>22</TotalTime>
  <ScaleCrop>false</ScaleCrop>
  <LinksUpToDate>false</LinksUpToDate>
  <CharactersWithSpaces>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2026-08-03T09:54:00Z</dcterms:created>
  <dc:creator>唐冰</dc:creator>
  <cp:lastModifiedBy>cloud rack</cp:lastModifiedBy>
  <cp:lastPrinted>2022-02-15T02:36:00Z</cp:lastPrinted>
  <dcterms:modified xsi:type="dcterms:W3CDTF">2026-08-06T03:15:41Z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CA63A2FE7C1F4DC2A8F2D16071FADB65_13</vt:lpwstr>
  </property>
  <property fmtid="{D5CDD505-2E9C-101B-9397-08002B2CF9AE}" pid="4" name="KSOTemplateDocerSaveRecord">
    <vt:lpwstr>eyJoZGlkIjoiODQ1YjcxN2NkYWI2OTFlNjM2ZDJjMWQ2ZTNmY2EzNWYiLCJ1c2VySWQiOiIyMzI0OTIwMDAifQ==</vt:lpwstr>
  </property>
</Properties>
</file>